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6"/>
        </w:rPr>
      </w:pPr>
      <w:r>
        <w:rPr>
          <w:rFonts w:ascii="宋体" w:hAnsi="宋体"/>
          <w:color w:val="000000" w:themeColor="text1"/>
          <w:sz w:val="36"/>
        </w:rPr>
      </w:r>
      <w:r>
        <w:rPr>
          <w:color w:val="000000" w:themeColor="text1"/>
        </w:rPr>
      </w:r>
      <w:r/>
    </w:p>
    <w:p>
      <w:pPr>
        <w:jc w:val="right"/>
        <w:rPr>
          <w:rFonts w:ascii="宋体" w:hAnsi="宋体"/>
          <w:color w:val="000000" w:themeColor="text1"/>
          <w:sz w:val="36"/>
        </w:rPr>
      </w:pPr>
      <w:r>
        <w:rPr>
          <w:rFonts w:hint="eastAsia" w:ascii="宋体" w:hAnsi="宋体"/>
          <w:color w:val="000000" w:themeColor="text1"/>
          <w:sz w:val="36"/>
        </w:rPr>
        <w:t xml:space="preserve">编号：JSZC-321012-GCZX-G2024-0008</w:t>
      </w: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w:t xml:space="preserve">龙川体育休闲公园、仙女游园及银河之春公园公共绿化养护管护服务采购项目</w:t>
      </w:r>
      <w:r>
        <w:rPr>
          <w:rFonts w:hint="eastAsia" w:ascii="宋体" w:hAnsi="宋体"/>
          <w:color w:val="000000" w:themeColor="text1"/>
          <w:sz w:val="36"/>
        </w:rPr>
        <w:t xml:space="preserve">公开招标文件</w:t>
      </w: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rPr>
          <w:color w:val="000000" w:themeColor="text1"/>
        </w:rPr>
      </w:r>
      <w:r/>
    </w:p>
    <w:p>
      <w:pPr>
        <w:pStyle w:val="907"/>
        <w:rPr>
          <w:rFonts w:ascii="宋体" w:hAnsi="宋体"/>
          <w:color w:val="000000" w:themeColor="text1"/>
          <w:sz w:val="36"/>
        </w:rPr>
      </w:pPr>
      <w:r>
        <w:rPr>
          <w:color w:val="000000" w:themeColor="text1"/>
        </w:rPr>
      </w:r>
      <w:bookmarkStart w:id="0" w:name="_GoBack"/>
      <w:r>
        <w:rPr>
          <w:color w:val="000000" w:themeColor="text1"/>
        </w:rPr>
      </w:r>
      <w:bookmarkEnd w:id="0"/>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mc:AlternateContent>
          <mc:Choice Requires="wpg">
            <w:drawing>
              <wp:inline xmlns:wp="http://schemas.openxmlformats.org/drawingml/2006/wordprocessingDrawing" distT="0" distB="0" distL="0" distR="0">
                <wp:extent cx="2692400" cy="2692400"/>
                <wp:effectExtent l="0" t="0" r="0" b="0"/>
                <wp:docPr id="2"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合图标"/>
                        <pic:cNvPicPr>
                          <a:picLocks noChangeAspect="1"/>
                        </pic:cNvPicPr>
                        <pic:nvPr/>
                      </pic:nvPicPr>
                      <pic:blipFill>
                        <a:blip r:embed="rId16"/>
                        <a:stretch/>
                      </pic:blipFill>
                      <pic:spPr bwMode="auto">
                        <a:xfrm>
                          <a:off x="0" y="0"/>
                          <a:ext cx="2692400" cy="2692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0pt;height:212.0pt;mso-wrap-distance-left:0.0pt;mso-wrap-distance-top:0.0pt;mso-wrap-distance-right:0.0pt;mso-wrap-distance-bottom:0.0pt;" stroked="false">
                <v:path textboxrect="0,0,0,0"/>
                <v:imagedata r:id="rId16" o:title=""/>
              </v:shape>
            </w:pict>
          </mc:Fallback>
        </mc:AlternateContent>
      </w:r>
      <w:r>
        <w:rPr>
          <w:color w:val="000000" w:themeColor="text1"/>
        </w:rPr>
      </w:r>
      <w:r/>
    </w:p>
    <w:p>
      <w:pPr>
        <w:jc w:val="center"/>
        <w:rPr>
          <w:rFonts w:ascii="宋体" w:hAnsi="宋体"/>
          <w:color w:val="000000" w:themeColor="text1"/>
          <w:sz w:val="36"/>
        </w:rPr>
      </w:pPr>
      <w:r>
        <w:rPr>
          <w:rFonts w:ascii="宋体" w:hAnsi="宋体"/>
          <w:color w:val="000000" w:themeColor="text1"/>
          <w:sz w:val="36"/>
        </w:rPr>
      </w:r>
      <w:r>
        <w:rPr>
          <w:color w:val="000000" w:themeColor="text1"/>
        </w:rPr>
      </w:r>
      <w:r/>
    </w:p>
    <w:p>
      <w:pPr>
        <w:jc w:val="center"/>
        <w:rPr>
          <w:rFonts w:ascii="宋体" w:hAnsi="宋体"/>
          <w:color w:val="000000" w:themeColor="text1"/>
          <w:sz w:val="36"/>
        </w:rPr>
      </w:pPr>
      <w:r>
        <w:rPr>
          <w:rFonts w:ascii="宋体" w:hAnsi="宋体"/>
          <w:color w:val="000000" w:themeColor="text1"/>
          <w:sz w:val="36"/>
        </w:rPr>
      </w:r>
      <w:r>
        <w:rPr>
          <w:color w:val="000000" w:themeColor="text1"/>
        </w:rPr>
      </w:r>
      <w:r/>
    </w:p>
    <w:p>
      <w:pPr>
        <w:pStyle w:val="907"/>
        <w:rPr>
          <w:rFonts w:ascii="宋体" w:hAnsi="宋体"/>
          <w:color w:val="000000" w:themeColor="text1"/>
          <w:sz w:val="36"/>
        </w:rPr>
      </w:pPr>
      <w:r>
        <w:rPr>
          <w:rFonts w:ascii="宋体" w:hAnsi="宋体"/>
          <w:color w:val="000000" w:themeColor="text1"/>
          <w:sz w:val="36"/>
        </w:rPr>
      </w:r>
      <w:r>
        <w:rPr>
          <w:color w:val="000000" w:themeColor="text1"/>
        </w:rPr>
      </w:r>
      <w:r/>
    </w:p>
    <w:p>
      <w:pPr>
        <w:rPr>
          <w:rFonts w:ascii="宋体" w:hAnsi="宋体"/>
          <w:color w:val="000000" w:themeColor="text1"/>
          <w:sz w:val="36"/>
        </w:rPr>
      </w:pPr>
      <w:r>
        <w:rPr>
          <w:rFonts w:ascii="宋体" w:hAnsi="宋体"/>
          <w:color w:val="000000" w:themeColor="text1"/>
          <w:sz w:val="36"/>
        </w:rPr>
      </w:r>
      <w:r>
        <w:rPr>
          <w:color w:val="000000" w:themeColor="text1"/>
        </w:rPr>
      </w:r>
      <w:r/>
    </w:p>
    <w:p>
      <w:pPr>
        <w:pStyle w:val="907"/>
        <w:rPr>
          <w:color w:val="000000" w:themeColor="text1"/>
        </w:rPr>
      </w:pPr>
      <w:r>
        <w:rPr>
          <w:color w:val="000000" w:themeColor="text1"/>
        </w:rPr>
      </w: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w:t xml:space="preserve">苏合邦</w:t>
      </w:r>
      <w:r>
        <w:rPr>
          <w:rFonts w:hint="eastAsia" w:ascii="宋体" w:hAnsi="宋体"/>
          <w:color w:val="000000" w:themeColor="text1"/>
          <w:sz w:val="36"/>
        </w:rPr>
        <w:t xml:space="preserve">筑工程</w:t>
      </w:r>
      <w:r>
        <w:rPr>
          <w:rFonts w:hint="eastAsia" w:ascii="宋体" w:hAnsi="宋体"/>
          <w:color w:val="000000" w:themeColor="text1"/>
          <w:sz w:val="36"/>
        </w:rPr>
        <w:t xml:space="preserve">咨询集团股份有限公司</w:t>
      </w: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w:t xml:space="preserve">二〇二四年四</w:t>
      </w:r>
      <w:r>
        <w:rPr>
          <w:rFonts w:ascii="宋体" w:hAnsi="宋体"/>
          <w:color w:val="000000" w:themeColor="text1"/>
          <w:sz w:val="36"/>
        </w:rPr>
        <w:t xml:space="preserve">月</w:t>
      </w:r>
      <w:r>
        <w:rPr>
          <w:color w:val="000000" w:themeColor="text1"/>
        </w:rPr>
      </w:r>
      <w:r/>
    </w:p>
    <w:p>
      <w:pPr>
        <w:jc w:val="center"/>
        <w:rPr>
          <w:rFonts w:ascii="宋体" w:hAnsi="宋体"/>
          <w:color w:val="000000" w:themeColor="text1"/>
          <w:sz w:val="32"/>
        </w:rPr>
        <w:sectPr>
          <w:footerReference w:type="default" r:id="rId11"/>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olor w:val="000000" w:themeColor="text1"/>
          <w:sz w:val="32"/>
        </w:rPr>
      </w:r>
      <w:r>
        <w:rPr>
          <w:color w:val="000000" w:themeColor="text1"/>
        </w:rPr>
      </w:r>
      <w:r/>
    </w:p>
    <w:p>
      <w:pPr>
        <w:jc w:val="center"/>
        <w:rPr>
          <w:rFonts w:ascii="宋体" w:hAnsi="宋体"/>
          <w:color w:val="000000" w:themeColor="text1"/>
          <w:sz w:val="32"/>
        </w:rPr>
      </w:pPr>
      <w:r>
        <w:rPr>
          <w:rFonts w:hint="eastAsia" w:ascii="宋体" w:hAnsi="宋体"/>
          <w:color w:val="000000" w:themeColor="text1"/>
          <w:sz w:val="32"/>
        </w:rPr>
        <w:t xml:space="preserve">目 录</w:t>
      </w:r>
      <w:r>
        <w:rPr>
          <w:color w:val="000000" w:themeColor="text1"/>
        </w:rPr>
      </w:r>
      <w:r/>
    </w:p>
    <w:p>
      <w:pPr>
        <w:pStyle w:val="919"/>
        <w:spacing w:line="360" w:lineRule="auto"/>
        <w:tabs>
          <w:tab w:val="right" w:pos="8471" w:leader="dot"/>
        </w:tabs>
        <w:rPr>
          <w:color w:val="000000" w:themeColor="text1"/>
        </w:rPr>
      </w:pPr>
      <w:r>
        <w:rPr>
          <w:rFonts w:hint="eastAsia" w:ascii="宋体" w:hAnsi="宋体"/>
          <w:color w:val="000000" w:themeColor="text1"/>
          <w:sz w:val="28"/>
        </w:rPr>
        <w:fldChar w:fldCharType="begin"/>
      </w:r>
      <w:r>
        <w:rPr>
          <w:rFonts w:hint="eastAsia" w:ascii="宋体" w:hAnsi="宋体"/>
          <w:color w:val="000000" w:themeColor="text1"/>
          <w:sz w:val="28"/>
        </w:rPr>
        <w:instrText xml:space="preserve"> TOC \o "1-3" \f </w:instrText>
      </w:r>
      <w:r>
        <w:rPr>
          <w:rFonts w:hint="eastAsia" w:ascii="宋体" w:hAnsi="宋体"/>
          <w:color w:val="000000" w:themeColor="text1"/>
          <w:sz w:val="28"/>
        </w:rPr>
        <w:fldChar w:fldCharType="separate"/>
      </w:r>
      <w:r>
        <w:rPr>
          <w:rFonts w:hint="eastAsia" w:ascii="宋体" w:hAnsi="宋体"/>
          <w:color w:val="000000" w:themeColor="text1"/>
          <w:szCs w:val="36"/>
        </w:rPr>
        <w:t xml:space="preserve">第一章 招标公告</w:t>
      </w:r>
      <w:r>
        <w:rPr>
          <w:color w:val="000000" w:themeColor="text1"/>
        </w:rPr>
        <w:tab/>
      </w:r>
      <w:r>
        <w:rPr>
          <w:color w:val="000000" w:themeColor="text1"/>
        </w:rPr>
        <w:fldChar w:fldCharType="begin"/>
      </w:r>
      <w:r>
        <w:rPr>
          <w:color w:val="000000" w:themeColor="text1"/>
        </w:rPr>
        <w:instrText xml:space="preserve"> PAGEREF _Toc16639 \h </w:instrText>
      </w:r>
      <w:r>
        <w:rPr>
          <w:color w:val="000000" w:themeColor="text1"/>
        </w:rPr>
        <w:fldChar w:fldCharType="separate"/>
      </w:r>
      <w:r>
        <w:rPr>
          <w:color w:val="000000" w:themeColor="text1"/>
        </w:rPr>
        <w:t xml:space="preserve">2</w:t>
      </w:r>
      <w:r>
        <w:rPr>
          <w:color w:val="000000" w:themeColor="text1"/>
        </w:rPr>
        <w:fldChar w:fldCharType="end"/>
      </w:r>
      <w:r>
        <w:rPr>
          <w:color w:val="000000" w:themeColor="text1"/>
        </w:rPr>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第二章 投标人须知</w:t>
      </w:r>
      <w:r>
        <w:rPr>
          <w:color w:val="000000" w:themeColor="text1"/>
        </w:rPr>
        <w:tab/>
      </w:r>
      <w:r>
        <w:rPr>
          <w:color w:val="000000" w:themeColor="text1"/>
        </w:rPr>
        <w:fldChar w:fldCharType="begin"/>
      </w:r>
      <w:r>
        <w:rPr>
          <w:color w:val="000000" w:themeColor="text1"/>
        </w:rPr>
        <w:instrText xml:space="preserve"> PAGEREF _Toc19230 \h </w:instrText>
      </w:r>
      <w:r>
        <w:rPr>
          <w:color w:val="000000" w:themeColor="text1"/>
        </w:rPr>
        <w:fldChar w:fldCharType="separate"/>
      </w:r>
      <w:r>
        <w:rPr>
          <w:color w:val="000000" w:themeColor="text1"/>
        </w:rPr>
        <w:t xml:space="preserve">6</w:t>
      </w:r>
      <w:r>
        <w:rPr>
          <w:color w:val="000000" w:themeColor="text1"/>
        </w:rPr>
        <w:fldChar w:fldCharType="end"/>
      </w:r>
      <w:r>
        <w:rPr>
          <w:color w:val="000000" w:themeColor="text1"/>
        </w:rPr>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第三章 合同条款及格式</w:t>
      </w:r>
      <w:r>
        <w:rPr>
          <w:color w:val="000000" w:themeColor="text1"/>
        </w:rPr>
        <w:tab/>
      </w:r>
      <w:r>
        <w:rPr>
          <w:color w:val="000000" w:themeColor="text1"/>
        </w:rPr>
        <w:fldChar w:fldCharType="begin"/>
      </w:r>
      <w:r>
        <w:rPr>
          <w:color w:val="000000" w:themeColor="text1"/>
        </w:rPr>
        <w:instrText xml:space="preserve"> PAGEREF _Toc24155 \h </w:instrText>
      </w:r>
      <w:r>
        <w:rPr>
          <w:color w:val="000000" w:themeColor="text1"/>
        </w:rPr>
        <w:fldChar w:fldCharType="separate"/>
      </w:r>
      <w:r>
        <w:rPr>
          <w:color w:val="000000" w:themeColor="text1"/>
        </w:rPr>
        <w:t xml:space="preserve">16</w:t>
      </w:r>
      <w:r>
        <w:rPr>
          <w:color w:val="000000" w:themeColor="text1"/>
        </w:rPr>
        <w:fldChar w:fldCharType="end"/>
      </w:r>
      <w:r>
        <w:rPr>
          <w:color w:val="000000" w:themeColor="text1"/>
        </w:rPr>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第四章 项目需求</w:t>
      </w:r>
      <w:r>
        <w:rPr>
          <w:color w:val="000000" w:themeColor="text1"/>
        </w:rPr>
        <w:tab/>
      </w:r>
      <w:r>
        <w:rPr>
          <w:color w:val="000000" w:themeColor="text1"/>
        </w:rPr>
        <w:fldChar w:fldCharType="begin"/>
      </w:r>
      <w:r>
        <w:rPr>
          <w:color w:val="000000" w:themeColor="text1"/>
        </w:rPr>
        <w:instrText xml:space="preserve"> PAGEREF _Toc19976 \h </w:instrText>
      </w:r>
      <w:r>
        <w:rPr>
          <w:color w:val="000000" w:themeColor="text1"/>
        </w:rPr>
        <w:fldChar w:fldCharType="separate"/>
      </w:r>
      <w:r>
        <w:rPr>
          <w:color w:val="000000" w:themeColor="text1"/>
        </w:rPr>
        <w:t xml:space="preserve">22</w:t>
      </w:r>
      <w:r>
        <w:rPr>
          <w:color w:val="000000" w:themeColor="text1"/>
        </w:rPr>
        <w:fldChar w:fldCharType="end"/>
      </w:r>
      <w:r>
        <w:rPr>
          <w:color w:val="000000" w:themeColor="text1"/>
        </w:rPr>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第五章 评标方法及评标标准</w:t>
      </w:r>
      <w:r>
        <w:rPr>
          <w:color w:val="000000" w:themeColor="text1"/>
        </w:rPr>
        <w:tab/>
      </w:r>
      <w:r>
        <w:rPr>
          <w:color w:val="000000" w:themeColor="text1"/>
        </w:rPr>
        <w:fldChar w:fldCharType="begin"/>
      </w:r>
      <w:r>
        <w:rPr>
          <w:color w:val="000000" w:themeColor="text1"/>
        </w:rPr>
        <w:instrText xml:space="preserve"> PAGEREF _Toc2120 \h </w:instrText>
      </w:r>
      <w:r>
        <w:rPr>
          <w:color w:val="000000" w:themeColor="text1"/>
        </w:rPr>
        <w:fldChar w:fldCharType="separate"/>
      </w:r>
      <w:r>
        <w:rPr>
          <w:color w:val="000000" w:themeColor="text1"/>
        </w:rPr>
        <w:t xml:space="preserve">35</w:t>
      </w:r>
      <w:r>
        <w:rPr>
          <w:color w:val="000000" w:themeColor="text1"/>
        </w:rPr>
        <w:fldChar w:fldCharType="end"/>
      </w:r>
      <w:r>
        <w:rPr>
          <w:color w:val="000000" w:themeColor="text1"/>
        </w:rPr>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第六章 投标文件格式</w:t>
      </w:r>
      <w:r>
        <w:rPr>
          <w:color w:val="000000" w:themeColor="text1"/>
        </w:rPr>
        <w:tab/>
      </w:r>
      <w:r>
        <w:rPr>
          <w:color w:val="000000" w:themeColor="text1"/>
        </w:rPr>
        <w:fldChar w:fldCharType="begin"/>
      </w:r>
      <w:r>
        <w:rPr>
          <w:color w:val="000000" w:themeColor="text1"/>
        </w:rPr>
        <w:instrText xml:space="preserve"> PAGEREF _Toc28000 \h </w:instrText>
      </w:r>
      <w:r>
        <w:rPr>
          <w:color w:val="000000" w:themeColor="text1"/>
        </w:rPr>
        <w:fldChar w:fldCharType="separate"/>
      </w:r>
      <w:r>
        <w:rPr>
          <w:color w:val="000000" w:themeColor="text1"/>
        </w:rPr>
        <w:t xml:space="preserve">40</w:t>
      </w:r>
      <w:r>
        <w:rPr>
          <w:color w:val="000000" w:themeColor="text1"/>
        </w:rPr>
        <w:fldChar w:fldCharType="end"/>
      </w:r>
      <w:r>
        <w:rPr>
          <w:color w:val="000000" w:themeColor="text1"/>
        </w:rPr>
      </w:r>
      <w:r/>
    </w:p>
    <w:p>
      <w:pPr>
        <w:pStyle w:val="920"/>
        <w:spacing w:line="360" w:lineRule="auto"/>
        <w:tabs>
          <w:tab w:val="right" w:pos="8471" w:leader="dot"/>
        </w:tabs>
        <w:rPr>
          <w:color w:val="000000" w:themeColor="text1"/>
        </w:rPr>
      </w:pPr>
      <w:r>
        <w:rPr>
          <w:color w:val="000000" w:themeColor="text1"/>
        </w:rPr>
      </w:r>
      <w:r>
        <w:rPr>
          <w:color w:val="000000" w:themeColor="text1"/>
        </w:rPr>
      </w:r>
      <w:r/>
    </w:p>
    <w:p>
      <w:pPr>
        <w:spacing w:line="360" w:lineRule="auto"/>
        <w:rPr>
          <w:rFonts w:ascii="宋体" w:hAnsi="宋体"/>
          <w:color w:val="000000" w:themeColor="text1"/>
          <w:sz w:val="28"/>
        </w:rPr>
      </w:pPr>
      <w:r>
        <w:rPr>
          <w:rFonts w:hint="eastAsia" w:ascii="宋体" w:hAnsi="宋体"/>
          <w:color w:val="000000" w:themeColor="text1"/>
        </w:rPr>
        <w:fldChar w:fldCharType="end"/>
      </w:r>
      <w:r>
        <w:rPr>
          <w:color w:val="000000" w:themeColor="text1"/>
        </w:rPr>
      </w:r>
      <w:r/>
    </w:p>
    <w:p>
      <w:pPr>
        <w:rPr>
          <w:color w:val="000000" w:themeColor="text1"/>
        </w:rPr>
      </w:pPr>
      <w:r>
        <w:rPr>
          <w:rFonts w:hint="eastAsia" w:ascii="宋体" w:hAnsi="宋体"/>
          <w:color w:val="000000" w:themeColor="text1"/>
          <w:sz w:val="28"/>
        </w:rPr>
        <w:br w:type="page" w:clear="all"/>
      </w:r>
      <w:r>
        <w:rPr>
          <w:color w:val="000000" w:themeColor="text1"/>
        </w:rPr>
      </w:r>
      <w:r/>
    </w:p>
    <w:p>
      <w:pPr>
        <w:pStyle w:val="904"/>
        <w:jc w:val="center"/>
        <w:spacing w:line="240" w:lineRule="auto"/>
        <w:rPr>
          <w:rFonts w:ascii="宋体" w:hAnsi="宋体"/>
          <w:color w:val="000000" w:themeColor="text1"/>
          <w:szCs w:val="36"/>
        </w:rPr>
      </w:pPr>
      <w:r>
        <w:rPr>
          <w:color w:val="000000" w:themeColor="text1"/>
        </w:rPr>
      </w:r>
      <w:bookmarkStart w:id="1" w:name="_Toc55204177"/>
      <w:r>
        <w:rPr>
          <w:color w:val="000000" w:themeColor="text1"/>
        </w:rPr>
      </w:r>
      <w:bookmarkStart w:id="2" w:name="_Toc16639"/>
      <w:r>
        <w:rPr>
          <w:rFonts w:hint="eastAsia" w:ascii="宋体" w:hAnsi="宋体"/>
          <w:color w:val="000000" w:themeColor="text1"/>
          <w:szCs w:val="36"/>
        </w:rPr>
        <w:t xml:space="preserve">第一章 龙川体育休闲公园、仙女游园及银河之春公园公共绿化养护管护服务采购项目的招标公告</w:t>
      </w:r>
      <w:bookmarkEnd w:id="1"/>
      <w:r>
        <w:rPr>
          <w:color w:val="000000" w:themeColor="text1"/>
        </w:rPr>
      </w:r>
      <w:bookmarkEnd w:id="2"/>
      <w:r>
        <w:rPr>
          <w:color w:val="000000" w:themeColor="text1"/>
        </w:rPr>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受扬州市江都区住房和城乡建设局的委托，苏合邦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咨询集团股份有限公司就龙川体育休闲公园、仙女游园及银河之春公园公共绿化养护管护服务采购项目进行公开招标采购，欢迎符合条件的供应商投标。</w:t>
      </w:r>
      <w:r>
        <w:rPr>
          <w:color w:val="000000" w:themeColor="text1"/>
        </w:rPr>
      </w:r>
      <w:r/>
    </w:p>
    <w:p>
      <w:pPr>
        <w:ind w:firstLine="422"/>
        <w:spacing w:line="360" w:lineRule="auto"/>
        <w:rPr>
          <w:rFonts w:ascii="宋体" w:hAnsi="宋体" w:cs="宋体"/>
          <w:b/>
          <w:bCs/>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rPr>
        <w:t xml:space="preserve">项目概况</w:t>
      </w:r>
      <w:r>
        <w:rPr>
          <w:color w:val="000000" w:themeColor="text1"/>
        </w:rPr>
      </w:r>
      <w:r/>
    </w:p>
    <w:p>
      <w:pPr>
        <w:ind w:firstLine="420"/>
        <w:spacing w:line="360" w:lineRule="auto"/>
        <w:rPr>
          <w:rFonts w:ascii="宋体" w:hAnsi="宋体" w:cs="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u w:val="single"/>
        </w:rPr>
        <w:t xml:space="preserve"> 龙川体育休闲公园、仙女游园及银河之春公园公共绿化养护管护服务</w:t>
      </w:r>
      <w:r>
        <w:rPr>
          <w:rFonts w:hint="eastAsia" w:ascii="宋体" w:hAnsi="宋体" w:cs="宋体"/>
          <w:color w:val="000000" w:themeColor="text1"/>
        </w:rPr>
        <w:t xml:space="preserve">采购项目的潜在投标人可在</w:t>
      </w:r>
      <w:r>
        <w:rPr>
          <w:rFonts w:hint="eastAsia" w:ascii="宋体" w:hAnsi="宋体" w:cs="宋体"/>
          <w:color w:val="000000" w:themeColor="text1"/>
          <w:u w:val="single"/>
        </w:rPr>
        <w:t xml:space="preserve"> “扬州市政府采购网”、“江苏省政府采购网”自行免费下载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2024年4月25日09点30分（</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rPr>
          <w:color w:val="000000" w:themeColor="text1"/>
        </w:rPr>
      </w:r>
      <w:r/>
    </w:p>
    <w:p>
      <w:pPr>
        <w:spacing w:line="360" w:lineRule="auto"/>
        <w:tabs>
          <w:tab w:val="left" w:pos="266" w:leader="none"/>
        </w:tabs>
        <w:rPr>
          <w:rFonts w:ascii="宋体" w:hAnsi="宋体" w:cs="宋体"/>
          <w:b/>
          <w:bCs/>
          <w:color w:val="000000" w:themeColor="text1"/>
        </w:rPr>
      </w:pPr>
      <w:r>
        <w:rPr>
          <w:color w:val="000000" w:themeColor="text1"/>
        </w:rPr>
      </w:r>
      <w:bookmarkStart w:id="3" w:name="_Toc38985263"/>
      <w:r>
        <w:rPr>
          <w:color w:val="000000" w:themeColor="text1"/>
        </w:rPr>
      </w:r>
      <w:bookmarkStart w:id="4" w:name="_Toc35393621"/>
      <w:r>
        <w:rPr>
          <w:color w:val="000000" w:themeColor="text1"/>
        </w:rPr>
      </w:r>
      <w:bookmarkStart w:id="5" w:name="_Toc35393790"/>
      <w:r>
        <w:rPr>
          <w:color w:val="000000" w:themeColor="text1"/>
        </w:rPr>
      </w:r>
      <w:bookmarkStart w:id="6" w:name="_Toc28359079"/>
      <w:r>
        <w:rPr>
          <w:color w:val="000000" w:themeColor="text1"/>
        </w:rPr>
      </w:r>
      <w:bookmarkStart w:id="7" w:name="_Toc28359002"/>
      <w:r>
        <w:rPr>
          <w:color w:val="000000" w:themeColor="text1"/>
        </w:rPr>
      </w:r>
      <w:bookmarkStart w:id="8" w:name="_Hlk24379207"/>
      <w:r>
        <w:rPr>
          <w:rFonts w:hint="eastAsia" w:ascii="宋体" w:hAnsi="宋体" w:cs="宋体"/>
          <w:b/>
          <w:bCs/>
          <w:color w:val="000000" w:themeColor="text1"/>
        </w:rPr>
        <w:t xml:space="preserve">一、项目基本情况</w:t>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rPr>
        <w:t xml:space="preserve">1.项目编号：JSZC-321012-GCZX-G2024-0008</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2.项目名称：龙川体育休闲公园、仙女游园及银河之春公园公共绿化养护管护服务</w:t>
      </w:r>
      <w:bookmarkEnd w:id="8"/>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3.预算金额：3730000.00元</w:t>
      </w:r>
      <w:r>
        <w:rPr>
          <w:rFonts w:hint="eastAsia" w:ascii="宋体" w:hAnsi="宋体" w:cs="宋体"/>
          <w:color w:val="000000" w:themeColor="text1"/>
        </w:rPr>
        <w:t xml:space="preserve">。</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4.本项目设置最高限价</w:t>
      </w:r>
      <w:r>
        <w:rPr>
          <w:rFonts w:hint="eastAsia" w:ascii="宋体" w:hAnsi="宋体" w:cs="宋体"/>
          <w:color w:val="000000" w:themeColor="text1"/>
        </w:rPr>
        <w:t xml:space="preserve">：</w:t>
      </w:r>
      <w:r>
        <w:rPr>
          <w:rFonts w:hint="eastAsia" w:ascii="宋体" w:hAnsi="宋体" w:cs="宋体"/>
          <w:color w:val="000000" w:themeColor="text1"/>
        </w:rPr>
        <w:t xml:space="preserve">2795067.63元。</w:t>
      </w:r>
      <w:r>
        <w:rPr>
          <w:color w:val="000000" w:themeColor="text1"/>
        </w:rPr>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5.采购需求：见招标文件第四章</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6.合同履行期限：见招标文件第四章</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rPr>
          <w:color w:val="000000" w:themeColor="text1"/>
        </w:rPr>
      </w:r>
      <w:r/>
    </w:p>
    <w:p>
      <w:pPr>
        <w:ind w:firstLine="420"/>
        <w:spacing w:line="360" w:lineRule="auto"/>
        <w:rPr>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rPr>
          <w:color w:val="000000" w:themeColor="text1"/>
        </w:rPr>
      </w:r>
      <w:r/>
    </w:p>
    <w:p>
      <w:pPr>
        <w:spacing w:line="360" w:lineRule="auto"/>
        <w:tabs>
          <w:tab w:val="left" w:pos="266" w:leader="none"/>
        </w:tabs>
        <w:rPr>
          <w:rFonts w:ascii="宋体" w:hAnsi="宋体" w:cs="宋体"/>
          <w:b/>
          <w:bCs/>
          <w:color w:val="000000" w:themeColor="text1"/>
        </w:rPr>
      </w:pPr>
      <w:r>
        <w:rPr>
          <w:color w:val="000000" w:themeColor="text1"/>
        </w:rPr>
      </w:r>
      <w:bookmarkStart w:id="9" w:name="_Toc38985264"/>
      <w:r>
        <w:rPr>
          <w:color w:val="000000" w:themeColor="text1"/>
        </w:rPr>
      </w:r>
      <w:bookmarkStart w:id="10" w:name="_Toc35393622"/>
      <w:r>
        <w:rPr>
          <w:color w:val="000000" w:themeColor="text1"/>
        </w:rPr>
      </w:r>
      <w:bookmarkStart w:id="11" w:name="_Toc28359003"/>
      <w:r>
        <w:rPr>
          <w:color w:val="000000" w:themeColor="text1"/>
        </w:rPr>
      </w:r>
      <w:bookmarkStart w:id="12" w:name="_Toc35393791"/>
      <w:r>
        <w:rPr>
          <w:color w:val="000000" w:themeColor="text1"/>
        </w:rPr>
      </w:r>
      <w:bookmarkStart w:id="13" w:name="_Toc28359080"/>
      <w:r>
        <w:rPr>
          <w:rFonts w:hint="eastAsia" w:ascii="宋体" w:hAnsi="宋体" w:cs="宋体"/>
          <w:b/>
          <w:bCs/>
          <w:color w:val="000000" w:themeColor="text1"/>
        </w:rPr>
        <w:t xml:space="preserve">二、申请人的资格要求：</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ind w:firstLine="420"/>
        <w:spacing w:line="360" w:lineRule="auto"/>
        <w:rPr>
          <w:rFonts w:ascii="宋体" w:hAnsi="宋体" w:cs="宋体"/>
          <w:color w:val="000000" w:themeColor="text1"/>
          <w:szCs w:val="21"/>
        </w:rPr>
      </w:pPr>
      <w:r>
        <w:rPr>
          <w:color w:val="000000" w:themeColor="text1"/>
        </w:rPr>
      </w:r>
      <w:bookmarkStart w:id="14" w:name="_Toc28359081"/>
      <w:r>
        <w:rPr>
          <w:color w:val="000000" w:themeColor="text1"/>
        </w:rPr>
      </w:r>
      <w:bookmarkStart w:id="15" w:name="_Toc38985265"/>
      <w:r>
        <w:rPr>
          <w:color w:val="000000" w:themeColor="text1"/>
        </w:rPr>
      </w:r>
      <w:bookmarkStart w:id="16" w:name="_Toc35393792"/>
      <w:r>
        <w:rPr>
          <w:color w:val="000000" w:themeColor="text1"/>
        </w:rPr>
      </w:r>
      <w:bookmarkStart w:id="17" w:name="_Toc35393623"/>
      <w:r>
        <w:rPr>
          <w:color w:val="000000" w:themeColor="text1"/>
        </w:rPr>
      </w:r>
      <w:bookmarkStart w:id="18" w:name="_Toc28359004"/>
      <w:r>
        <w:rPr>
          <w:rFonts w:hint="eastAsia" w:ascii="宋体" w:hAnsi="宋体" w:cs="宋体"/>
          <w:color w:val="000000" w:themeColor="text1"/>
          <w:szCs w:val="21"/>
        </w:rPr>
        <w:t xml:space="preserve">1.满足《中华人民共和国政府采购法》第二十二条规定，并提供下列材料：</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1.满足《中华人民共和国政府采购法》第二十二条规定，并提供下列材料：</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1.1法人或者其他组织的营业执照等证明文件，自然人的身份证明（身份证为正、反面）</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依法缴纳职工社会保障资金的证明材料（可提供“基本资格条件承诺函”）</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1.3 依法纳税的缴款凭证（可提供“基本资格条件承诺函”）</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1.4 具有良好的商业信誉和健全的财务会计制度（可提供“基本资格条件承诺函”）</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具备履行合同所必需的设备和专业技术能力（可提供“基本资格条件承诺函”）</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参加本次政府采购活动前3年内在经营活动中没有重大违法记录的书面声明（可提供“基本资格条件承诺函”）</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1.7 未被“信用中国”网站（www.creditchina.gov.cn）、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中国政府采购网"(www.ccgp.gov.cn)列入失信被执行人、重大税收违法案件当事人名单、政府采购严重违法失信行为记录名单（可提供“基本资格条件承诺函”）</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2.落实政府采购政策需满足的资格要求：</w:t>
      </w:r>
      <w:r>
        <w:rPr>
          <w:rFonts w:hint="eastAsia" w:ascii="宋体" w:hAnsi="宋体" w:cs="宋体"/>
          <w:i/>
          <w:iCs/>
          <w:color w:val="000000" w:themeColor="text1"/>
          <w:szCs w:val="21"/>
          <w:u w:val="single"/>
        </w:rPr>
        <w:t xml:space="preserve">根据《政府采购促进中小企业发展管理办法》的规定，本项目专门面向中小企业采购，供应商投标时须提供《中小企业声明函》，《中小企业声明函》不符合要求或未提供的，投标文件无效。</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3.本项目的特定资格要求：</w:t>
      </w:r>
      <w:r>
        <w:rPr>
          <w:rFonts w:hint="eastAsia" w:ascii="宋体" w:hAnsi="宋体" w:cs="宋体"/>
          <w:i/>
          <w:color w:val="000000" w:themeColor="text1"/>
          <w:szCs w:val="21"/>
          <w:u w:val="single"/>
        </w:rPr>
        <w:t xml:space="preserve">无</w:t>
      </w:r>
      <w:r>
        <w:rPr>
          <w:color w:val="000000" w:themeColor="text1"/>
        </w:rPr>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三、获取招标文件</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r/>
    </w:p>
    <w:p>
      <w:pPr>
        <w:ind w:firstLine="540"/>
        <w:spacing w:line="360" w:lineRule="auto"/>
        <w:rPr>
          <w:rFonts w:ascii="宋体" w:hAnsi="宋体" w:cs="宋体"/>
          <w:color w:val="000000" w:themeColor="text1"/>
        </w:rPr>
      </w:pPr>
      <w:r>
        <w:rPr>
          <w:color w:val="000000" w:themeColor="text1"/>
        </w:rPr>
      </w:r>
      <w:bookmarkStart w:id="19" w:name="_Toc28359082"/>
      <w:r>
        <w:rPr>
          <w:color w:val="000000" w:themeColor="text1"/>
        </w:rPr>
      </w:r>
      <w:bookmarkStart w:id="20" w:name="_Toc28359005"/>
      <w:r>
        <w:rPr>
          <w:color w:val="000000" w:themeColor="text1"/>
        </w:rPr>
      </w:r>
      <w:bookmarkStart w:id="21" w:name="_Toc35393793"/>
      <w:r>
        <w:rPr>
          <w:color w:val="000000" w:themeColor="text1"/>
        </w:rPr>
      </w:r>
      <w:bookmarkStart w:id="22" w:name="_Toc38985266"/>
      <w:r>
        <w:rPr>
          <w:color w:val="000000" w:themeColor="text1"/>
        </w:rPr>
      </w:r>
      <w:bookmarkStart w:id="23" w:name="_Toc35393624"/>
      <w:r>
        <w:rPr>
          <w:rFonts w:hint="eastAsia" w:ascii="宋体" w:hAnsi="宋体" w:cs="宋体"/>
          <w:color w:val="000000" w:themeColor="text1"/>
        </w:rPr>
        <w:t xml:space="preserve">1.时间：自招标文件公告发布之日起5个工作日。5个工作日后仍可下载招标文件，但不作为供应商权益受到损害的证明材料和依据。</w:t>
      </w:r>
      <w:r>
        <w:rPr>
          <w:color w:val="000000" w:themeColor="text1"/>
        </w:rPr>
      </w:r>
      <w:r/>
    </w:p>
    <w:p>
      <w:pPr>
        <w:ind w:firstLine="540"/>
        <w:spacing w:line="360" w:lineRule="auto"/>
        <w:rPr>
          <w:rFonts w:ascii="宋体" w:hAnsi="宋体"/>
          <w:b/>
          <w:bCs/>
          <w:color w:val="000000" w:themeColor="text1"/>
          <w:sz w:val="24"/>
          <w:szCs w:val="24"/>
        </w:rPr>
      </w:pPr>
      <w:r>
        <w:rPr>
          <w:rFonts w:hint="eastAsia" w:ascii="宋体" w:hAnsi="宋体" w:cs="宋体"/>
          <w:b/>
          <w:bCs/>
          <w:color w:val="000000" w:themeColor="text1"/>
        </w:rPr>
        <w:t xml:space="preserve">2.获取方式：</w:t>
      </w:r>
      <w:r>
        <w:rPr>
          <w:rFonts w:hint="eastAsia" w:ascii="宋体" w:hAnsi="宋体"/>
          <w:b/>
          <w:bCs/>
          <w:color w:val="000000" w:themeColor="text1"/>
          <w:szCs w:val="21"/>
        </w:rPr>
        <w:t xml:space="preserve">本项目采用网上注册登记方式。</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3.潜在供应商访问政府采购管理交易系统（苏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）的网络地址和方法：</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（1）潜在供应商访问政府采购管理交易系统（苏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”系统上传投标文件。</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（2）“CA数字证书”的获取：供应商需办理CA锁，“苏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”系统目前仅支持“苏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”系统下的政务CA，省内各地区办理的“苏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”系统下的政务CA全省通用。</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（3）“CA数字证书”的办理材料以及供应商操作手册详见：</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http://zfcg.yangzhou.gov.cn/zfcg/xzzx/202309/4d7de1f7865f4a2894fc22bc452f94d8.shtml。</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（4）潜在供应商访问“苏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”系统的网络地址和方法：“苏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”系统的网址：http://jszfcg.jsczt.cn/。</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（5）采购文件（后缀名为“.kedt”）、供应商操作手册及政府采购客户端工具也可通过“苏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”系统--已报名项目--报名详情页面内相应链接进行下载。</w:t>
      </w:r>
      <w:r>
        <w:rPr>
          <w:color w:val="000000" w:themeColor="text1"/>
        </w:rPr>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（6）招标代理机构（采购代理机构）将数据电文形式的采购文件加载至“苏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”系统，供潜在供应商下载或者查阅。     </w:t>
      </w:r>
      <w:r>
        <w:rPr>
          <w:color w:val="000000" w:themeColor="text1"/>
        </w:rPr>
      </w:r>
      <w:r/>
    </w:p>
    <w:p>
      <w:pPr>
        <w:ind w:firstLine="600"/>
        <w:spacing w:line="360" w:lineRule="auto"/>
        <w:rPr>
          <w:rFonts w:ascii="宋体" w:hAnsi="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（7）苏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使用谷歌浏览器</w:t>
      </w:r>
      <w:r>
        <w:rPr>
          <w:rFonts w:hint="eastAsia" w:ascii="宋体" w:hAnsi="宋体" w:cs="宋体"/>
          <w:b/>
          <w:bCs/>
          <w:color w:val="000000" w:themeColor="text1"/>
        </w:rPr>
        <w:t xml:space="preserve">参与不见面开标。</w:t>
      </w:r>
      <w:r>
        <w:rPr>
          <w:color w:val="000000" w:themeColor="text1"/>
        </w:rPr>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四、提交投标文件</w:t>
      </w:r>
      <w:bookmarkEnd w:id="19"/>
      <w:r>
        <w:rPr>
          <w:color w:val="000000" w:themeColor="text1"/>
        </w:rPr>
      </w:r>
      <w:bookmarkEnd w:id="20"/>
      <w:r>
        <w:rPr>
          <w:rFonts w:hint="eastAsia" w:ascii="宋体" w:hAnsi="宋体" w:cs="宋体"/>
          <w:b/>
          <w:bCs/>
          <w:color w:val="000000" w:themeColor="text1"/>
        </w:rPr>
        <w:t xml:space="preserve">截止时间、开标时间和地点</w:t>
      </w:r>
      <w:bookmarkEnd w:id="21"/>
      <w:r>
        <w:rPr>
          <w:color w:val="000000" w:themeColor="text1"/>
        </w:rPr>
      </w:r>
      <w:bookmarkEnd w:id="22"/>
      <w:r>
        <w:rPr>
          <w:color w:val="000000" w:themeColor="text1"/>
        </w:rPr>
      </w:r>
      <w:bookmarkEnd w:id="23"/>
      <w:r>
        <w:rPr>
          <w:color w:val="000000" w:themeColor="text1"/>
        </w:rPr>
      </w:r>
      <w:r/>
    </w:p>
    <w:p>
      <w:pPr>
        <w:ind w:firstLine="420"/>
        <w:spacing w:line="360" w:lineRule="auto"/>
        <w:rPr>
          <w:rFonts w:ascii="宋体" w:hAnsi="宋体" w:cs="宋体"/>
          <w:bCs/>
          <w:color w:val="000000" w:themeColor="text1"/>
          <w:szCs w:val="21"/>
          <w:u w:val="single"/>
        </w:rPr>
      </w:pPr>
      <w:r>
        <w:rPr>
          <w:rFonts w:hint="eastAsia" w:ascii="宋体" w:hAnsi="宋体" w:cs="宋体"/>
          <w:color w:val="000000" w:themeColor="text1"/>
        </w:rPr>
        <w:t xml:space="preserve">1.时间：</w:t>
      </w:r>
      <w:r>
        <w:rPr>
          <w:rFonts w:hint="eastAsia" w:ascii="宋体" w:hAnsi="宋体" w:cs="宋体"/>
          <w:bCs/>
          <w:color w:val="000000" w:themeColor="text1"/>
          <w:u w:val="single"/>
        </w:rPr>
        <w:t xml:space="preserve">2024年4月25日09点30分</w:t>
      </w:r>
      <w:r>
        <w:rPr>
          <w:rFonts w:hint="eastAsia" w:ascii="宋体" w:hAnsi="宋体" w:cs="宋体"/>
          <w:bCs/>
          <w:color w:val="000000" w:themeColor="text1"/>
        </w:rPr>
        <w:t xml:space="preserve">（北京时间）</w:t>
      </w:r>
      <w:r>
        <w:rPr>
          <w:color w:val="000000" w:themeColor="text1"/>
        </w:rPr>
      </w:r>
      <w:r/>
    </w:p>
    <w:p>
      <w:pPr>
        <w:ind w:firstLine="420"/>
        <w:spacing w:line="360" w:lineRule="auto"/>
        <w:rPr>
          <w:rFonts w:ascii="宋体" w:hAnsi="宋体" w:cs="宋体"/>
          <w:bCs/>
          <w:color w:val="000000" w:themeColor="text1"/>
          <w:u w:val="single"/>
        </w:rPr>
      </w:pPr>
      <w:r>
        <w:rPr>
          <w:rFonts w:hint="eastAsia" w:ascii="宋体" w:hAnsi="宋体" w:cs="宋体"/>
          <w:color w:val="000000" w:themeColor="text1"/>
        </w:rPr>
        <w:t xml:space="preserve">2.开标地点：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”系统（网址：http://jszfcg.jsczt.cn/）“开标大厅”</w:t>
      </w:r>
      <w:r>
        <w:rPr>
          <w:color w:val="000000" w:themeColor="text1"/>
        </w:rPr>
      </w:r>
      <w:r/>
    </w:p>
    <w:p>
      <w:pPr>
        <w:spacing w:line="360" w:lineRule="auto"/>
        <w:tabs>
          <w:tab w:val="left" w:pos="266" w:leader="none"/>
        </w:tabs>
        <w:rPr>
          <w:rFonts w:ascii="宋体" w:hAnsi="宋体" w:cs="宋体"/>
          <w:b/>
          <w:bCs/>
          <w:color w:val="000000" w:themeColor="text1"/>
        </w:rPr>
      </w:pPr>
      <w:r>
        <w:rPr>
          <w:color w:val="000000" w:themeColor="text1"/>
        </w:rPr>
      </w:r>
      <w:bookmarkStart w:id="24" w:name="_Toc35393625"/>
      <w:r>
        <w:rPr>
          <w:color w:val="000000" w:themeColor="text1"/>
        </w:rPr>
      </w:r>
      <w:bookmarkStart w:id="25" w:name="_Toc28359084"/>
      <w:r>
        <w:rPr>
          <w:color w:val="000000" w:themeColor="text1"/>
        </w:rPr>
      </w:r>
      <w:bookmarkStart w:id="26" w:name="_Toc28359007"/>
      <w:r>
        <w:rPr>
          <w:color w:val="000000" w:themeColor="text1"/>
        </w:rPr>
      </w:r>
      <w:bookmarkStart w:id="27" w:name="_Toc38985267"/>
      <w:r>
        <w:rPr>
          <w:color w:val="000000" w:themeColor="text1"/>
        </w:rPr>
      </w:r>
      <w:bookmarkStart w:id="28" w:name="_Toc35393794"/>
      <w:r>
        <w:rPr>
          <w:rFonts w:hint="eastAsia" w:ascii="宋体" w:hAnsi="宋体" w:cs="宋体"/>
          <w:b/>
          <w:bCs/>
          <w:color w:val="000000" w:themeColor="text1"/>
        </w:rPr>
        <w:t xml:space="preserve">五、公告期限</w:t>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p>
    <w:p>
      <w:pPr>
        <w:ind w:firstLine="420"/>
        <w:spacing w:line="360" w:lineRule="auto"/>
        <w:rPr>
          <w:rFonts w:ascii="宋体" w:hAnsi="宋体" w:cs="宋体"/>
          <w:color w:val="000000" w:themeColor="text1"/>
        </w:rPr>
      </w:pPr>
      <w:r>
        <w:rPr>
          <w:color w:val="000000" w:themeColor="text1"/>
        </w:rPr>
      </w:r>
      <w:bookmarkStart w:id="29" w:name="_Toc35393795"/>
      <w:r>
        <w:rPr>
          <w:color w:val="000000" w:themeColor="text1"/>
        </w:rPr>
      </w:r>
      <w:bookmarkStart w:id="30" w:name="_Toc35393626"/>
      <w:r>
        <w:rPr>
          <w:color w:val="000000" w:themeColor="text1"/>
        </w:rPr>
      </w:r>
      <w:bookmarkStart w:id="31" w:name="_Toc38985268"/>
      <w:r>
        <w:rPr>
          <w:rFonts w:hint="eastAsia" w:ascii="宋体" w:hAnsi="宋体" w:cs="宋体"/>
          <w:color w:val="000000" w:themeColor="text1"/>
        </w:rPr>
        <w:t xml:space="preserve">招标公告及招标文件公告期限为自本公告发布之日起5个工作日。</w:t>
      </w:r>
      <w:r>
        <w:rPr>
          <w:color w:val="000000" w:themeColor="text1"/>
        </w:rPr>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六、其他补充事宜</w:t>
      </w:r>
      <w:bookmarkEnd w:id="29"/>
      <w:r>
        <w:rPr>
          <w:color w:val="000000" w:themeColor="text1"/>
        </w:rPr>
      </w:r>
      <w:bookmarkEnd w:id="30"/>
      <w:r>
        <w:rPr>
          <w:color w:val="000000" w:themeColor="text1"/>
        </w:rPr>
      </w:r>
      <w:bookmarkEnd w:id="31"/>
      <w:r>
        <w:rPr>
          <w:color w:val="000000" w:themeColor="text1"/>
        </w:rPr>
      </w:r>
      <w:r/>
    </w:p>
    <w:p>
      <w:pPr>
        <w:ind w:firstLine="525"/>
        <w:spacing w:line="360" w:lineRule="auto"/>
        <w:rPr>
          <w:rFonts w:ascii="宋体" w:hAnsi="宋体" w:cs="宋体"/>
          <w:color w:val="000000" w:themeColor="text1"/>
          <w:szCs w:val="21"/>
        </w:rPr>
      </w:pPr>
      <w:r>
        <w:rPr>
          <w:rFonts w:hint="eastAsia" w:ascii="宋体" w:hAnsi="宋体" w:cs="宋体"/>
          <w:color w:val="000000" w:themeColor="text1"/>
        </w:rPr>
        <w:t xml:space="preserve">无</w:t>
      </w:r>
      <w:r>
        <w:rPr>
          <w:color w:val="000000" w:themeColor="text1"/>
        </w:rPr>
      </w:r>
      <w:r/>
    </w:p>
    <w:p>
      <w:pPr>
        <w:spacing w:line="360" w:lineRule="auto"/>
        <w:tabs>
          <w:tab w:val="left" w:pos="266" w:leader="none"/>
        </w:tabs>
        <w:rPr>
          <w:rFonts w:ascii="宋体" w:hAnsi="宋体" w:cs="宋体"/>
          <w:b/>
          <w:bCs/>
          <w:color w:val="000000" w:themeColor="text1"/>
        </w:rPr>
      </w:pPr>
      <w:r>
        <w:rPr>
          <w:color w:val="000000" w:themeColor="text1"/>
        </w:rPr>
      </w:r>
      <w:bookmarkStart w:id="32" w:name="_Toc35393627"/>
      <w:r>
        <w:rPr>
          <w:color w:val="000000" w:themeColor="text1"/>
        </w:rPr>
      </w:r>
      <w:bookmarkStart w:id="33" w:name="_Toc35393796"/>
      <w:r>
        <w:rPr>
          <w:color w:val="000000" w:themeColor="text1"/>
        </w:rPr>
      </w:r>
      <w:bookmarkStart w:id="34" w:name="_Toc28359008"/>
      <w:r>
        <w:rPr>
          <w:color w:val="000000" w:themeColor="text1"/>
        </w:rPr>
      </w:r>
      <w:bookmarkStart w:id="35" w:name="_Toc38985269"/>
      <w:r>
        <w:rPr>
          <w:color w:val="000000" w:themeColor="text1"/>
        </w:rPr>
      </w:r>
      <w:bookmarkStart w:id="36" w:name="_Toc28359085"/>
      <w:r>
        <w:rPr>
          <w:rFonts w:hint="eastAsia" w:ascii="宋体" w:hAnsi="宋体" w:cs="宋体"/>
          <w:b/>
          <w:bCs/>
          <w:color w:val="000000" w:themeColor="text1"/>
        </w:rPr>
        <w:t xml:space="preserve">七、本次招标联系方式</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p>
    <w:p>
      <w:pPr>
        <w:ind w:firstLine="420"/>
        <w:spacing w:line="360" w:lineRule="auto"/>
        <w:rPr>
          <w:rFonts w:ascii="宋体" w:hAnsi="宋体" w:cs="宋体"/>
          <w:color w:val="000000" w:themeColor="text1"/>
        </w:rPr>
      </w:pPr>
      <w:r>
        <w:rPr>
          <w:color w:val="000000" w:themeColor="text1"/>
        </w:rPr>
      </w:r>
      <w:bookmarkStart w:id="37" w:name="_Toc28359087"/>
      <w:r>
        <w:rPr>
          <w:color w:val="000000" w:themeColor="text1"/>
        </w:rPr>
      </w:r>
      <w:bookmarkStart w:id="38" w:name="_Toc28359010"/>
      <w:r>
        <w:rPr>
          <w:rFonts w:hint="eastAsia" w:ascii="宋体" w:hAnsi="宋体" w:cs="宋体"/>
          <w:color w:val="000000" w:themeColor="text1"/>
        </w:rPr>
        <w:t xml:space="preserve">1.采购人信息</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 称：扬州市江都区住房和城乡建设局</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 址：扬州市江都区</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2.采购代理机构信息</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    称：苏合邦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：浦江路439号园林大厦5楼</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联系人：吴宇</w:t>
      </w:r>
      <w:r>
        <w:rPr>
          <w:color w:val="000000" w:themeColor="text1"/>
        </w:rPr>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联系方式：0514-80335676</w:t>
      </w:r>
      <w:r>
        <w:rPr>
          <w:color w:val="000000" w:themeColor="text1"/>
        </w:rPr>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邮</w:t>
      </w:r>
      <w:r>
        <w:rPr>
          <w:rFonts w:hint="eastAsia" w:ascii="宋体" w:hAnsi="宋体" w:cs="宋体"/>
          <w:color w:val="000000" w:themeColor="text1"/>
        </w:rPr>
        <w:t xml:space="preserve">    箱：610264212@qq.com</w:t>
      </w:r>
      <w:r>
        <w:rPr>
          <w:color w:val="000000" w:themeColor="text1"/>
        </w:rPr>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八、为提升政府采购供应商的融资可得性，解决中小企业融资难问题，中国人民银行、市财政局、市公共资源交易中心推出了政府</w:t>
      </w:r>
      <w:r>
        <w:rPr>
          <w:rFonts w:hint="eastAsia" w:ascii="宋体" w:hAnsi="宋体" w:cs="宋体"/>
          <w:b/>
          <w:bCs/>
          <w:color w:val="000000" w:themeColor="text1"/>
        </w:rPr>
        <w:t xml:space="preserve">采购线</w:t>
      </w:r>
      <w:r>
        <w:rPr>
          <w:rFonts w:hint="eastAsia" w:ascii="宋体" w:hAnsi="宋体" w:cs="宋体"/>
          <w:b/>
          <w:bCs/>
          <w:color w:val="000000" w:themeColor="text1"/>
        </w:rPr>
        <w:t xml:space="preserve">上应收账款融资模式。各供应商如果有融资需求，可以</w:t>
      </w:r>
      <w:r>
        <w:rPr>
          <w:rFonts w:hint="eastAsia" w:ascii="宋体" w:hAnsi="宋体" w:cs="宋体"/>
          <w:b/>
          <w:bCs/>
          <w:color w:val="000000" w:themeColor="text1"/>
        </w:rPr>
        <w:t xml:space="preserve">凭借政府</w:t>
      </w:r>
      <w:r>
        <w:rPr>
          <w:rFonts w:hint="eastAsia" w:ascii="宋体" w:hAnsi="宋体" w:cs="宋体"/>
          <w:b/>
          <w:bCs/>
          <w:color w:val="000000" w:themeColor="text1"/>
        </w:rPr>
        <w:t xml:space="preserve">采购中标（成交）通知书或政府采购合同，通过中国人民银行征信中心“中征应收账款融资服务平台（https://www.crcrfsp.com）”向参与政府采购融资业务的金融机构</w:t>
      </w:r>
      <w:r>
        <w:rPr>
          <w:rFonts w:hint="eastAsia" w:ascii="宋体" w:hAnsi="宋体" w:cs="宋体"/>
          <w:b/>
          <w:bCs/>
          <w:color w:val="000000" w:themeColor="text1"/>
        </w:rPr>
        <w:t xml:space="preserve">申请线</w:t>
      </w:r>
      <w:r>
        <w:rPr>
          <w:rFonts w:hint="eastAsia" w:ascii="宋体" w:hAnsi="宋体" w:cs="宋体"/>
          <w:b/>
          <w:bCs/>
          <w:color w:val="000000" w:themeColor="text1"/>
        </w:rPr>
        <w:t xml:space="preserve">上融资，相关事宜可向市人民银行咨询，联系电话：0514-87936653。</w:t>
      </w:r>
      <w:bookmarkEnd w:id="37"/>
      <w:r/>
      <w:bookmarkEnd w:id="38"/>
      <w:r>
        <w:rPr>
          <w:color w:val="000000" w:themeColor="text1"/>
        </w:rPr>
      </w:r>
      <w:r/>
    </w:p>
    <w:p>
      <w:pPr>
        <w:rPr>
          <w:rFonts w:ascii="宋体" w:hAnsi="宋体" w:cs="宋体"/>
          <w:b/>
          <w:bCs/>
          <w:color w:val="000000" w:themeColor="text1"/>
        </w:rPr>
      </w:pPr>
      <w:r>
        <w:rPr>
          <w:rFonts w:hint="eastAsia" w:ascii="宋体" w:hAnsi="宋体" w:cs="宋体"/>
          <w:b/>
          <w:bCs/>
          <w:color w:val="000000" w:themeColor="text1"/>
        </w:rPr>
        <w:t xml:space="preserve">九、其他</w:t>
      </w:r>
      <w:r>
        <w:rPr>
          <w:color w:val="000000" w:themeColor="text1"/>
        </w:rPr>
      </w:r>
      <w:r/>
    </w:p>
    <w:p>
      <w:pPr>
        <w:ind w:firstLine="422"/>
        <w:spacing w:line="360" w:lineRule="auto"/>
        <w:rPr>
          <w:rFonts w:ascii="宋体" w:hAnsi="宋体"/>
          <w:b/>
          <w:bCs/>
          <w:color w:val="000000" w:themeColor="text1"/>
        </w:rPr>
      </w:pPr>
      <w:r>
        <w:rPr>
          <w:rFonts w:hint="eastAsia" w:ascii="宋体" w:hAnsi="宋体"/>
          <w:b/>
          <w:bCs/>
          <w:color w:val="000000" w:themeColor="text1"/>
        </w:rPr>
        <w:t xml:space="preserve">1.本次采购采用“政府采购管理交易系统（苏</w:t>
      </w:r>
      <w:r>
        <w:rPr>
          <w:rFonts w:hint="eastAsia" w:ascii="宋体" w:hAnsi="宋体"/>
          <w:b/>
          <w:bCs/>
          <w:color w:val="000000" w:themeColor="text1"/>
        </w:rPr>
        <w:t xml:space="preserve">采云</w:t>
      </w:r>
      <w:r>
        <w:rPr>
          <w:rFonts w:hint="eastAsia" w:ascii="宋体" w:hAnsi="宋体"/>
          <w:b/>
          <w:bCs/>
          <w:color w:val="000000" w:themeColor="text1"/>
        </w:rPr>
        <w:t xml:space="preserve">）”，招标、投标、评标和中标结果发布全程电子化，开标方式为不见面开标。供应商应当按照《“苏</w:t>
      </w:r>
      <w:r>
        <w:rPr>
          <w:rFonts w:hint="eastAsia" w:ascii="宋体" w:hAnsi="宋体"/>
          <w:b/>
          <w:bCs/>
          <w:color w:val="000000" w:themeColor="text1"/>
        </w:rPr>
        <w:t xml:space="preserve">采云</w:t>
      </w:r>
      <w:r>
        <w:rPr>
          <w:rFonts w:hint="eastAsia" w:ascii="宋体" w:hAnsi="宋体"/>
          <w:b/>
          <w:bCs/>
          <w:color w:val="000000" w:themeColor="text1"/>
        </w:rPr>
        <w:t xml:space="preserve">”系统供应商操作手册》参加投标活动。如供应商未按要求操作，由此所产生的风险由供应商自行承担。</w:t>
      </w:r>
      <w:r>
        <w:rPr>
          <w:rFonts w:hint="eastAsia" w:ascii="宋体" w:hAnsi="宋体"/>
          <w:b/>
          <w:bCs/>
          <w:color w:val="000000" w:themeColor="text1"/>
        </w:rPr>
        <w:b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b/>
          <w:bCs/>
          <w:color w:val="000000" w:themeColor="text1"/>
        </w:rPr>
        <w:br/>
        <w:t xml:space="preserve">3.竞争性磋商、竞争性谈判、单一来源采购项目将与供应商就磋商（谈判）文件进行线上磋商（谈判），请供应商在开标前</w:t>
      </w:r>
      <w:r>
        <w:rPr>
          <w:rFonts w:hint="eastAsia" w:ascii="宋体" w:hAnsi="宋体"/>
          <w:b/>
          <w:bCs/>
          <w:color w:val="000000" w:themeColor="text1"/>
        </w:rPr>
        <w:t xml:space="preserve">登录谷歌浏览器</w:t>
      </w:r>
      <w:r>
        <w:rPr>
          <w:rFonts w:hint="eastAsia" w:ascii="宋体" w:hAnsi="宋体"/>
          <w:b/>
          <w:bCs/>
          <w:color w:val="000000" w:themeColor="text1"/>
        </w:rPr>
        <w:t xml:space="preserve">进入不见面大厅，并</w:t>
      </w:r>
      <w:r>
        <w:rPr>
          <w:rFonts w:hint="eastAsia" w:ascii="宋体" w:hAnsi="宋体"/>
          <w:b/>
          <w:bCs/>
          <w:color w:val="000000" w:themeColor="text1"/>
        </w:rPr>
        <w:t xml:space="preserve">准备好耳麦和</w:t>
      </w:r>
      <w:r>
        <w:rPr>
          <w:rFonts w:hint="eastAsia" w:ascii="宋体" w:hAnsi="宋体"/>
          <w:b/>
          <w:bCs/>
          <w:color w:val="000000" w:themeColor="text1"/>
        </w:rPr>
        <w:t xml:space="preserve">摄像设备。因供应商网络与电源不稳定、未按要求配置上述设备、上述设备发生故障等自身原因，导致磋商（谈判）失败，供应商自行承担其后果。</w:t>
      </w:r>
      <w:r>
        <w:rPr>
          <w:rFonts w:hint="eastAsia" w:ascii="宋体" w:hAnsi="宋体"/>
          <w:b/>
          <w:bCs/>
          <w:color w:val="000000" w:themeColor="text1"/>
        </w:rPr>
        <w:br/>
        <w:t xml:space="preserve">4.供应商对于投标产品的包装应按照“财办库〔2020〕123号</w:t>
      </w:r>
      <w:r>
        <w:rPr>
          <w:rFonts w:hint="eastAsia" w:ascii="宋体" w:hAnsi="宋体"/>
          <w:b/>
          <w:bCs/>
          <w:color w:val="000000" w:themeColor="text1"/>
        </w:rPr>
        <w:t xml:space="preserve">《</w:t>
      </w:r>
      <w:r>
        <w:rPr>
          <w:rFonts w:hint="eastAsia" w:ascii="宋体" w:hAnsi="宋体"/>
          <w:b/>
          <w:bCs/>
          <w:color w:val="000000" w:themeColor="text1"/>
        </w:rPr>
        <w:t xml:space="preserve">关于印发</w:t>
      </w:r>
      <w:r>
        <w:rPr>
          <w:rFonts w:hint="eastAsia" w:ascii="宋体" w:hAnsi="宋体"/>
          <w:b/>
          <w:bCs/>
          <w:color w:val="000000" w:themeColor="text1"/>
        </w:rPr>
        <w:t xml:space="preserve">《</w:t>
      </w:r>
      <w:r>
        <w:rPr>
          <w:rFonts w:hint="eastAsia" w:ascii="宋体" w:hAnsi="宋体"/>
          <w:b/>
          <w:bCs/>
          <w:color w:val="000000" w:themeColor="text1"/>
        </w:rPr>
        <w:t xml:space="preserve">商品包装政府采购需求标准（试行）》、《快递包装政府采购需求标准（试行）》的通知》”执行。</w:t>
      </w:r>
      <w:r>
        <w:rPr>
          <w:rFonts w:hint="eastAsia" w:ascii="宋体" w:hAnsi="宋体"/>
          <w:b/>
          <w:bCs/>
          <w:color w:val="000000" w:themeColor="text1"/>
        </w:rPr>
        <w:br/>
        <w:t xml:space="preserve">5.落实好政府采购履约资金扶持政策。中标/成交供应商可凭政府采购合同办理融资贷款，详见江苏政府采购网“政采贷”专栏。</w:t>
      </w:r>
      <w:r>
        <w:rPr>
          <w:rFonts w:hint="eastAsia" w:ascii="宋体" w:hAnsi="宋体"/>
          <w:b/>
          <w:bCs/>
          <w:color w:val="000000" w:themeColor="text1"/>
        </w:rPr>
        <w:b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w:t>
      </w:r>
      <w:r>
        <w:rPr>
          <w:rFonts w:hint="eastAsia" w:ascii="宋体" w:hAnsi="宋体"/>
          <w:b/>
          <w:bCs/>
          <w:color w:val="000000" w:themeColor="text1"/>
        </w:rPr>
        <w:t xml:space="preserve">府强制采购产品未提供认证证书的或认证证书提供不全的将视为未实质性响应采购要求。其他条件相同情况下，应当优先采购节能产品、环境标志产品。</w:t>
      </w:r>
      <w:r>
        <w:rPr>
          <w:rFonts w:hint="eastAsia" w:ascii="宋体" w:hAnsi="宋体"/>
          <w:b/>
          <w:bCs/>
          <w:color w:val="000000" w:themeColor="text1"/>
        </w:rPr>
        <w:br/>
        <w:t xml:space="preserve">7.潜在供应商对采购文件项目需求部分的询问、质疑请向采购人提出，由采购人负责答复。</w:t>
      </w:r>
      <w:r>
        <w:rPr>
          <w:rFonts w:hint="eastAsia" w:ascii="宋体" w:hAnsi="宋体"/>
          <w:b/>
          <w:bCs/>
          <w:color w:val="000000" w:themeColor="text1"/>
        </w:rPr>
        <w:br/>
        <w:t xml:space="preserve">8.本次采购不收取保证金。</w:t>
      </w:r>
      <w:r>
        <w:rPr>
          <w:rFonts w:hint="eastAsia" w:ascii="宋体" w:hAnsi="宋体"/>
          <w:b/>
          <w:bCs/>
          <w:color w:val="000000" w:themeColor="text1"/>
        </w:rPr>
        <w:br/>
        <w:t xml:space="preserve">9.有关本次采购的事项若存在变动或修改，敬请及时关注“扬州市政府采购网”、</w:t>
      </w:r>
      <w:r>
        <w:rPr>
          <w:rFonts w:hint="eastAsia" w:ascii="宋体" w:hAnsi="宋体"/>
          <w:b/>
          <w:bCs/>
          <w:color w:val="000000" w:themeColor="text1"/>
        </w:rPr>
        <w:t xml:space="preserve">”</w:t>
      </w:r>
      <w:r>
        <w:rPr>
          <w:rFonts w:hint="eastAsia" w:ascii="宋体" w:hAnsi="宋体"/>
          <w:b/>
          <w:bCs/>
          <w:color w:val="000000" w:themeColor="text1"/>
        </w:rPr>
        <w:t xml:space="preserve">江苏省政府采购网</w:t>
      </w:r>
      <w:r>
        <w:rPr>
          <w:rFonts w:hint="eastAsia" w:ascii="宋体" w:hAnsi="宋体"/>
          <w:b/>
          <w:bCs/>
          <w:color w:val="000000" w:themeColor="text1"/>
        </w:rPr>
        <w:t xml:space="preserve">”</w:t>
      </w:r>
      <w:r>
        <w:rPr>
          <w:rFonts w:hint="eastAsia" w:ascii="宋体" w:hAnsi="宋体"/>
          <w:b/>
          <w:bCs/>
          <w:color w:val="000000" w:themeColor="text1"/>
        </w:rPr>
        <w:t xml:space="preserve">发布的信息。</w:t>
      </w:r>
      <w:r>
        <w:rPr>
          <w:rFonts w:hint="eastAsia" w:ascii="宋体" w:hAnsi="宋体"/>
          <w:b/>
          <w:bCs/>
          <w:color w:val="000000" w:themeColor="text1"/>
        </w:rPr>
        <w:br/>
        <w:t xml:space="preserve">10.本项目采购文件中所有斜体下划线部分为实质性条款，如不满足，则为无效响应。</w:t>
      </w:r>
      <w:r>
        <w:rPr>
          <w:color w:val="000000" w:themeColor="text1"/>
        </w:rPr>
      </w:r>
      <w:r/>
    </w:p>
    <w:p>
      <w:pPr>
        <w:spacing w:line="360" w:lineRule="auto"/>
        <w:rPr>
          <w:rFonts w:ascii="宋体" w:hAnsi="宋体" w:cs="宋体"/>
          <w:bCs/>
          <w:color w:val="000000" w:themeColor="text1"/>
        </w:rPr>
      </w:pPr>
      <w:r>
        <w:rPr>
          <w:rFonts w:hint="eastAsia" w:ascii="宋体" w:hAnsi="宋体" w:cs="宋体"/>
          <w:bCs/>
          <w:color w:val="000000" w:themeColor="text1"/>
          <w:szCs w:val="21"/>
        </w:rPr>
        <w:t xml:space="preserve">11.</w:t>
      </w:r>
      <w:r>
        <w:rPr>
          <w:rFonts w:hint="eastAsia" w:ascii="宋体" w:hAnsi="宋体"/>
          <w:color w:val="000000" w:themeColor="text1"/>
        </w:rPr>
        <w:t xml:space="preserve">本次招标</w:t>
      </w:r>
      <w:r>
        <w:rPr>
          <w:rFonts w:hint="eastAsia" w:ascii="宋体" w:hAnsi="宋体"/>
          <w:color w:val="000000" w:themeColor="text1"/>
        </w:rPr>
        <w:t xml:space="preserve">不收取</w:t>
      </w:r>
      <w:r>
        <w:rPr>
          <w:rFonts w:hint="eastAsia" w:ascii="宋体" w:hAnsi="宋体"/>
          <w:color w:val="000000" w:themeColor="text1"/>
        </w:rPr>
        <w:t xml:space="preserve">投标保证金。</w:t>
      </w:r>
      <w:r>
        <w:rPr>
          <w:color w:val="000000" w:themeColor="text1"/>
        </w:rPr>
      </w:r>
      <w:r/>
    </w:p>
    <w:p>
      <w:pPr>
        <w:spacing w:line="360" w:lineRule="auto"/>
        <w:rPr>
          <w:rFonts w:ascii="宋体" w:hAnsi="宋体" w:cs="宋体"/>
          <w:b/>
          <w:i/>
          <w:iCs/>
          <w:color w:val="000000" w:themeColor="text1"/>
          <w:u w:val="single"/>
        </w:rPr>
      </w:pPr>
      <w:r>
        <w:rPr>
          <w:rFonts w:hint="eastAsia" w:ascii="宋体" w:hAnsi="宋体" w:cs="宋体"/>
          <w:b/>
          <w:i/>
          <w:iCs/>
          <w:color w:val="000000" w:themeColor="text1"/>
          <w:u w:val="single"/>
        </w:rPr>
        <w:t xml:space="preserve">12.本项目招标文件中所有斜体下划线部分为实质性条款，如不满足，则为无效投标。</w:t>
      </w:r>
      <w:r>
        <w:rPr>
          <w:color w:val="000000" w:themeColor="text1"/>
        </w:rPr>
      </w:r>
      <w:r/>
    </w:p>
    <w:p>
      <w:pPr>
        <w:rPr>
          <w:color w:val="000000" w:themeColor="text1"/>
        </w:rPr>
      </w:pPr>
      <w:r>
        <w:rPr>
          <w:color w:val="000000" w:themeColor="text1"/>
        </w:rPr>
        <w:br w:type="page" w:clear="all"/>
      </w:r>
      <w:r>
        <w:rPr>
          <w:color w:val="000000" w:themeColor="text1"/>
        </w:rPr>
      </w:r>
      <w:r/>
    </w:p>
    <w:p>
      <w:pPr>
        <w:pStyle w:val="904"/>
        <w:jc w:val="center"/>
        <w:rPr>
          <w:rFonts w:ascii="宋体" w:hAnsi="宋体"/>
          <w:color w:val="000000" w:themeColor="text1"/>
          <w:szCs w:val="36"/>
        </w:rPr>
      </w:pPr>
      <w:r>
        <w:rPr>
          <w:color w:val="000000" w:themeColor="text1"/>
        </w:rPr>
      </w:r>
      <w:bookmarkStart w:id="39" w:name="_Toc19230"/>
      <w:r>
        <w:rPr>
          <w:color w:val="000000" w:themeColor="text1"/>
        </w:rPr>
      </w:r>
      <w:bookmarkStart w:id="40" w:name="_Toc55204178"/>
      <w:r>
        <w:rPr>
          <w:rFonts w:hint="eastAsia" w:ascii="宋体" w:hAnsi="宋体"/>
          <w:color w:val="000000" w:themeColor="text1"/>
          <w:szCs w:val="36"/>
        </w:rPr>
        <w:t xml:space="preserve">第二章 投标人须知</w:t>
      </w:r>
      <w:bookmarkEnd w:id="39"/>
      <w:r>
        <w:rPr>
          <w:color w:val="000000" w:themeColor="text1"/>
        </w:rPr>
      </w:r>
      <w:bookmarkEnd w:id="40"/>
      <w:r>
        <w:rPr>
          <w:color w:val="000000" w:themeColor="text1"/>
        </w:rPr>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1、招标方式</w:t>
      </w:r>
      <w:r>
        <w:rPr>
          <w:color w:val="000000" w:themeColor="text1"/>
        </w:rPr>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1.1 本次招标采取公开招标方式，本招标文件仅适用于JSZC-321012-GCZX-G2024-0008号项目。</w:t>
      </w:r>
      <w:r>
        <w:rPr>
          <w:color w:val="000000" w:themeColor="text1"/>
        </w:rPr>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2、投标人</w:t>
      </w:r>
      <w:r>
        <w:rPr>
          <w:color w:val="000000" w:themeColor="text1"/>
        </w:rPr>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2.1 本招标文件中“供应商”，即“投标人”，是指参加投标竞争，并符合招标文件规定资格条件的法人、其他组织或者自然人。</w:t>
      </w:r>
      <w:r>
        <w:rPr>
          <w:color w:val="000000" w:themeColor="text1"/>
        </w:rPr>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2.2合格的投标人</w:t>
      </w:r>
      <w:r>
        <w:rPr>
          <w:color w:val="000000" w:themeColor="text1"/>
        </w:rPr>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2.2.1 满足招标公告中供应商的资格条件要求的规定。</w:t>
      </w:r>
      <w:r>
        <w:rPr>
          <w:color w:val="000000" w:themeColor="text1"/>
        </w:rPr>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2.2.2 满足本文件实质性条款的规定。</w:t>
      </w:r>
      <w:r>
        <w:rPr>
          <w:color w:val="000000" w:themeColor="text1"/>
        </w:rPr>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3、适用法律</w:t>
      </w:r>
      <w:r>
        <w:rPr>
          <w:color w:val="000000" w:themeColor="text1"/>
        </w:rPr>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3.1 本次招标及由此产生的合同受中华人民共和国有关的法律法规制约和保护。</w:t>
      </w:r>
      <w:r>
        <w:rPr>
          <w:color w:val="000000" w:themeColor="text1"/>
        </w:rPr>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4、投标费用</w:t>
      </w:r>
      <w:r>
        <w:rPr>
          <w:color w:val="000000" w:themeColor="text1"/>
        </w:rPr>
      </w:r>
      <w:r/>
    </w:p>
    <w:p>
      <w:pPr>
        <w:ind w:firstLine="420"/>
        <w:spacing w:line="440" w:lineRule="exact"/>
        <w:rPr>
          <w:color w:val="000000" w:themeColor="text1"/>
        </w:rPr>
      </w:pPr>
      <w:r>
        <w:rPr>
          <w:color w:val="000000" w:themeColor="text1"/>
        </w:rPr>
        <w:t xml:space="preserve">4.1 </w:t>
      </w:r>
      <w:r>
        <w:rPr>
          <w:color w:val="000000" w:themeColor="text1"/>
        </w:rPr>
        <w:t xml:space="preserve">投标人应自行承担所有与参加投标有关的费用，无论投标过程中的做法和结果如</w:t>
      </w:r>
      <w:r>
        <w:rPr>
          <w:color w:val="000000" w:themeColor="text1"/>
        </w:rPr>
        <w:t xml:space="preserve"> </w:t>
      </w:r>
      <w:r>
        <w:rPr>
          <w:color w:val="000000" w:themeColor="text1"/>
        </w:rPr>
        <w:t xml:space="preserve">何，代理机构在任何情况下均无义务和责任承担这些费用。</w:t>
      </w:r>
      <w:r>
        <w:rPr>
          <w:color w:val="000000" w:themeColor="text1"/>
        </w:rPr>
        <w:t xml:space="preserve"> </w:t>
      </w:r>
      <w:r>
        <w:rPr>
          <w:color w:val="000000" w:themeColor="text1"/>
        </w:rPr>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2</w:t>
      </w:r>
      <w:r>
        <w:rPr>
          <w:color w:val="000000" w:themeColor="text1"/>
        </w:rPr>
        <w:t xml:space="preserve">本次采购</w:t>
      </w:r>
      <w:r>
        <w:rPr>
          <w:color w:val="000000" w:themeColor="text1"/>
        </w:rPr>
        <w:t xml:space="preserve">由成交</w:t>
      </w:r>
      <w:r>
        <w:rPr>
          <w:color w:val="000000" w:themeColor="text1"/>
        </w:rPr>
        <w:t xml:space="preserve">单位在领取成交通知书前按照国家计委印发的按照发</w:t>
      </w:r>
      <w:r>
        <w:rPr>
          <w:color w:val="000000" w:themeColor="text1"/>
        </w:rPr>
        <w:t xml:space="preserve">改价格</w:t>
      </w:r>
      <w:r>
        <w:rPr>
          <w:color w:val="000000" w:themeColor="text1"/>
        </w:rPr>
        <w:t xml:space="preserve">[2011]534</w:t>
      </w:r>
      <w:r>
        <w:rPr>
          <w:color w:val="000000" w:themeColor="text1"/>
        </w:rPr>
        <w:t xml:space="preserve">号和</w:t>
      </w:r>
      <w:r>
        <w:rPr>
          <w:color w:val="000000" w:themeColor="text1"/>
        </w:rPr>
        <w:t xml:space="preserve">苏价服</w:t>
      </w:r>
      <w:r>
        <w:rPr>
          <w:color w:val="000000" w:themeColor="text1"/>
        </w:rPr>
        <w:t xml:space="preserve">[2014]383</w:t>
      </w:r>
      <w:r>
        <w:rPr>
          <w:color w:val="000000" w:themeColor="text1"/>
        </w:rPr>
        <w:t xml:space="preserve">号标准一次性支付给招标代理机构代理服务费</w:t>
      </w:r>
      <w:r>
        <w:rPr>
          <w:color w:val="000000" w:themeColor="text1"/>
        </w:rPr>
        <w:t xml:space="preserve"> (</w:t>
      </w:r>
      <w:r>
        <w:rPr>
          <w:color w:val="000000" w:themeColor="text1"/>
        </w:rPr>
        <w:t xml:space="preserve">不满叁仟元按叁仟元计取）</w:t>
      </w:r>
      <w:r>
        <w:rPr>
          <w:rFonts w:hint="eastAsia"/>
          <w:color w:val="000000" w:themeColor="text1"/>
        </w:rPr>
        <w:t xml:space="preserve">。</w:t>
      </w:r>
      <w:r>
        <w:rPr>
          <w:color w:val="000000" w:themeColor="text1"/>
        </w:rPr>
      </w:r>
      <w:r/>
    </w:p>
    <w:p>
      <w:pPr>
        <w:ind w:firstLine="420"/>
        <w:spacing w:line="44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）代理服务费以人民币支付；</w:t>
      </w:r>
      <w:r>
        <w:rPr>
          <w:color w:val="000000" w:themeColor="text1"/>
        </w:rPr>
        <w:t xml:space="preserve"> </w:t>
      </w:r>
      <w:r>
        <w:rPr>
          <w:color w:val="000000" w:themeColor="text1"/>
        </w:rPr>
      </w:r>
      <w:r/>
    </w:p>
    <w:p>
      <w:pPr>
        <w:ind w:firstLine="420"/>
        <w:spacing w:line="44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）代理服务费一次性以电汇、转账等非现金形式支付；</w:t>
      </w:r>
      <w:r>
        <w:rPr>
          <w:color w:val="000000" w:themeColor="text1"/>
        </w:rPr>
        <w:t xml:space="preserve"> </w:t>
      </w:r>
      <w:r>
        <w:rPr>
          <w:color w:val="000000" w:themeColor="text1"/>
        </w:rPr>
      </w:r>
      <w:r/>
    </w:p>
    <w:p>
      <w:pPr>
        <w:ind w:firstLine="420"/>
        <w:spacing w:line="44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）招标代理服务费不在磋商报价中单列，包含在磋商总价中，</w:t>
      </w:r>
      <w:r>
        <w:rPr>
          <w:color w:val="000000" w:themeColor="text1"/>
        </w:rPr>
        <w:t xml:space="preserve">由</w:t>
      </w:r>
      <w:r>
        <w:rPr>
          <w:rFonts w:hint="eastAsia"/>
          <w:color w:val="000000" w:themeColor="text1"/>
        </w:rPr>
        <w:t xml:space="preserve">成交</w:t>
      </w:r>
      <w:r>
        <w:rPr>
          <w:color w:val="000000" w:themeColor="text1"/>
        </w:rPr>
        <w:t xml:space="preserve">单位支付给代理机构。</w:t>
      </w:r>
      <w:r>
        <w:rPr>
          <w:color w:val="000000" w:themeColor="text1"/>
        </w:rPr>
        <w:t xml:space="preserve"> </w:t>
      </w:r>
      <w:r>
        <w:rPr>
          <w:color w:val="000000" w:themeColor="text1"/>
        </w:rPr>
      </w:r>
      <w:r/>
    </w:p>
    <w:p>
      <w:pPr>
        <w:ind w:firstLine="420"/>
        <w:spacing w:line="440" w:lineRule="exact"/>
        <w:rPr>
          <w:color w:val="000000" w:themeColor="text1"/>
        </w:rPr>
      </w:pPr>
      <w:r>
        <w:rPr>
          <w:rFonts w:hint="eastAsia"/>
          <w:color w:val="000000" w:themeColor="text1"/>
        </w:rPr>
        <w:t xml:space="preserve">代理单位名称：苏合邦</w:t>
      </w:r>
      <w:r>
        <w:rPr>
          <w:rFonts w:hint="eastAsia"/>
          <w:color w:val="000000" w:themeColor="text1"/>
        </w:rPr>
        <w:t xml:space="preserve">筑工程</w:t>
      </w:r>
      <w:r>
        <w:rPr>
          <w:rFonts w:hint="eastAsia"/>
          <w:color w:val="000000" w:themeColor="text1"/>
        </w:rPr>
        <w:t xml:space="preserve">咨询集团股份有限公司江都分公司</w:t>
      </w:r>
      <w:r>
        <w:rPr>
          <w:color w:val="000000" w:themeColor="text1"/>
        </w:rPr>
      </w:r>
      <w:r/>
    </w:p>
    <w:p>
      <w:pPr>
        <w:ind w:firstLine="420"/>
        <w:spacing w:line="440" w:lineRule="exact"/>
        <w:rPr>
          <w:color w:val="000000" w:themeColor="text1"/>
        </w:rPr>
      </w:pPr>
      <w:r>
        <w:rPr>
          <w:rFonts w:hint="eastAsia"/>
          <w:color w:val="000000" w:themeColor="text1"/>
        </w:rPr>
        <w:t xml:space="preserve">税</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91321012MA21U2RM24</w:t>
      </w:r>
      <w:r>
        <w:rPr>
          <w:color w:val="000000" w:themeColor="text1"/>
        </w:rPr>
      </w:r>
      <w:r/>
    </w:p>
    <w:p>
      <w:pPr>
        <w:ind w:firstLine="420"/>
        <w:spacing w:line="440" w:lineRule="exact"/>
        <w:rPr>
          <w:color w:val="000000" w:themeColor="text1"/>
        </w:rPr>
      </w:pPr>
      <w:r>
        <w:rPr>
          <w:rFonts w:hint="eastAsia"/>
          <w:color w:val="000000" w:themeColor="text1"/>
        </w:rPr>
        <w:t xml:space="preserve">开</w:t>
      </w:r>
      <w:r>
        <w:rPr>
          <w:rFonts w:hint="eastAsia"/>
          <w:color w:val="000000" w:themeColor="text1"/>
        </w:rPr>
        <w:t xml:space="preserve">   </w:t>
      </w:r>
      <w:r>
        <w:rPr>
          <w:rFonts w:hint="eastAsia"/>
          <w:color w:val="000000" w:themeColor="text1"/>
        </w:rPr>
        <w:t xml:space="preserve">户</w:t>
      </w:r>
      <w:r>
        <w:rPr>
          <w:rFonts w:hint="eastAsia"/>
          <w:color w:val="000000" w:themeColor="text1"/>
        </w:rPr>
        <w:t xml:space="preserve">   </w:t>
      </w:r>
      <w:r>
        <w:rPr>
          <w:rFonts w:hint="eastAsia"/>
          <w:color w:val="000000" w:themeColor="text1"/>
        </w:rPr>
        <w:t xml:space="preserve">行：中国银行股份有限公司扬州新都路支行</w:t>
      </w:r>
      <w:r>
        <w:rPr>
          <w:color w:val="000000" w:themeColor="text1"/>
        </w:rPr>
      </w:r>
      <w:r/>
    </w:p>
    <w:p>
      <w:pPr>
        <w:ind w:firstLine="420"/>
        <w:spacing w:line="440" w:lineRule="exact"/>
        <w:rPr>
          <w:color w:val="000000" w:themeColor="text1"/>
        </w:rPr>
      </w:pPr>
      <w:r>
        <w:rPr>
          <w:rFonts w:hint="eastAsia"/>
          <w:color w:val="000000" w:themeColor="text1"/>
        </w:rPr>
        <w:t xml:space="preserve">行</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104312501045</w:t>
      </w:r>
      <w:r>
        <w:rPr>
          <w:color w:val="000000" w:themeColor="text1"/>
        </w:rPr>
      </w:r>
      <w:r/>
    </w:p>
    <w:p>
      <w:pPr>
        <w:ind w:firstLine="420"/>
        <w:spacing w:line="440" w:lineRule="exact"/>
        <w:rPr>
          <w:color w:val="000000" w:themeColor="text1"/>
        </w:rPr>
      </w:pPr>
      <w:r>
        <w:rPr>
          <w:rFonts w:hint="eastAsia"/>
          <w:color w:val="000000" w:themeColor="text1"/>
        </w:rPr>
        <w:t xml:space="preserve">账</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549575531937</w:t>
      </w:r>
      <w:r>
        <w:rPr>
          <w:color w:val="000000" w:themeColor="text1"/>
        </w:rPr>
        <w:t xml:space="preserve"> </w:t>
      </w:r>
      <w:r>
        <w:rPr>
          <w:color w:val="000000" w:themeColor="text1"/>
        </w:rPr>
        <w:t xml:space="preserve"> </w:t>
      </w:r>
      <w:r>
        <w:rPr>
          <w:color w:val="000000" w:themeColor="text1"/>
        </w:rPr>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3</w:t>
      </w:r>
      <w:r>
        <w:rPr>
          <w:color w:val="000000" w:themeColor="text1"/>
        </w:rPr>
        <w:t xml:space="preserve">专家评审费</w:t>
      </w:r>
      <w:r>
        <w:rPr>
          <w:color w:val="000000" w:themeColor="text1"/>
        </w:rPr>
        <w:t xml:space="preserve">按扬财购</w:t>
      </w:r>
      <w:r>
        <w:rPr>
          <w:color w:val="000000" w:themeColor="text1"/>
        </w:rPr>
        <w:t xml:space="preserve">【</w:t>
      </w:r>
      <w:r>
        <w:rPr>
          <w:color w:val="000000" w:themeColor="text1"/>
        </w:rPr>
        <w:t xml:space="preserve">2020</w:t>
      </w:r>
      <w:r>
        <w:rPr>
          <w:color w:val="000000" w:themeColor="text1"/>
        </w:rPr>
        <w:t xml:space="preserve">】</w:t>
      </w:r>
      <w:r>
        <w:rPr>
          <w:color w:val="000000" w:themeColor="text1"/>
        </w:rPr>
        <w:t xml:space="preserve">40 </w:t>
      </w:r>
      <w:r>
        <w:rPr>
          <w:color w:val="000000" w:themeColor="text1"/>
        </w:rPr>
        <w:t xml:space="preserve">号文《关于</w:t>
      </w:r>
      <w:r>
        <w:rPr>
          <w:rFonts w:hint="eastAsia"/>
          <w:color w:val="000000" w:themeColor="text1"/>
        </w:rPr>
        <w:t xml:space="preserve">进一步</w:t>
      </w:r>
      <w:r>
        <w:rPr>
          <w:color w:val="000000" w:themeColor="text1"/>
        </w:rPr>
        <w:t xml:space="preserve">规范扬州市政府采购专家评审费</w:t>
      </w:r>
      <w:r>
        <w:rPr>
          <w:color w:val="000000" w:themeColor="text1"/>
        </w:rPr>
        <w:t xml:space="preserve">标准的</w:t>
      </w:r>
      <w:r>
        <w:rPr>
          <w:color w:val="000000" w:themeColor="text1"/>
        </w:rPr>
        <w:t xml:space="preserve"> </w:t>
      </w:r>
      <w:r>
        <w:rPr>
          <w:color w:val="000000" w:themeColor="text1"/>
        </w:rPr>
        <w:t xml:space="preserve">通知》执行。</w:t>
      </w:r>
      <w:r>
        <w:rPr>
          <w:color w:val="000000" w:themeColor="text1"/>
        </w:rPr>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5、招标文件的约束力</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5.1 投标人一旦参加本项目采购活动，即被认为接受了本招标文件的规定和约束。</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6、招标文件构成</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6.1 招标文件有以下部分组成：</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（1）招标公告</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（2）投标人须知</w:t>
      </w:r>
      <w:r>
        <w:rPr>
          <w:rFonts w:hint="eastAsia" w:ascii="宋体" w:hAnsi="宋体"/>
          <w:bCs/>
          <w:color w:val="000000" w:themeColor="text1"/>
          <w:szCs w:val="21"/>
        </w:rPr>
        <w:tab/>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（3）合同条款及格式</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（4）项目需求</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（5）评标方法与评标标准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（6）投标文件格式</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请仔细检查招标文件是否齐全，如有</w:t>
      </w:r>
      <w:r>
        <w:rPr>
          <w:rFonts w:hint="eastAsia" w:ascii="宋体" w:hAnsi="宋体"/>
          <w:bCs/>
          <w:color w:val="000000" w:themeColor="text1"/>
          <w:szCs w:val="21"/>
        </w:rPr>
        <w:t xml:space="preserve">缺漏请</w:t>
      </w:r>
      <w:r>
        <w:rPr>
          <w:rFonts w:hint="eastAsia" w:ascii="宋体" w:hAnsi="宋体"/>
          <w:bCs/>
          <w:color w:val="000000" w:themeColor="text1"/>
          <w:szCs w:val="21"/>
        </w:rPr>
        <w:t xml:space="preserve">立即与代理机构联系解决。</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6.3 招标文件如果要求供应商提交备选投标方案的，供应商可以提交备选方案；否则，备选方案将被拒绝。</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6.4 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实质性响应，否则其风险由投标人自行承担。</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7、招标文件的澄清</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7.1 任何要求对招标文件进行澄清的投标人，应在投标截止日期的十日前按招标公告中的通讯地址，以书面形式通知代理机构。</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8、招标文件的修改</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 在投标截止时间前，代理机构可以对招标文件进行修改。</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8.2代理机构在招标文件要求提交投标文件截止时间前，有权按照法定要求推迟投标截止时间和开标时间。</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8.3招标文件的修改将在“扬州市政府采购网”、“江苏省政府采购网”公布，补充文件将作为招标文件的组成部分，并对投标人具有约束力。</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9、投标文件的语言、度量衡单位、货币</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9.1投标人提交的投标文件以及投标人与代理机构就有关投标的所有来往通知、函件和文件均应使用简体中文。</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9.2 除技术性能另有规定外，投标文件所使用的度量衡单位，均须采用国家法定计量单位。</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9.3投标人应使用人民币报价。</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10、投标文件构成</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10.1投标文件由以下部分组成</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 </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 </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（6）技术参数响应及偏离表 </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（7）商务条款响应及偏离表 </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设计方案（如有）：如未成功上传“设计投标文件”，投标单位需将电子投标光盘（设计图纸光盘密封并注明供应商单位名称）递交至代理机构（地址），招标代理单位将派工作人员在2024年4月25日09点30分时间内接收电子投标光盘。将电子投标光盘递交至招标代理工作人员处，逾期不予接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（9）其他 （供应商认为有必要提供的声明和文件，如有自拟并自行添加。）</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10.2投标人应当根据招标文件要求编制投标文件，投标文件应对招标文件提出的要求和条件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11、证明投标人资格及符合招标文件规定的文件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11.1投标人应按要求提交资格证明文件及符合招标文件规定的文件。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11.2投标人应提交证明其有资格参加投标和中标后有能力独立履行合同的文件。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11.3投标人除必须具有履行合同所需提供的产品或服务的能力外，还必须具备相应的财务、技术方面的能力。</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11.4投标人应提交根据合同要求提供的证明服务质量合格以及符合招标文件规定的证明文件。</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11.5证明投标人所提供服务与招标文件的要求相一致的文件可以是手册、图纸、文字资料和数据。</w:t>
      </w:r>
      <w:r>
        <w:rPr>
          <w:color w:val="000000" w:themeColor="text1"/>
        </w:rPr>
      </w:r>
      <w:r/>
    </w:p>
    <w:p>
      <w:pPr>
        <w:ind w:left="420"/>
        <w:spacing w:line="360" w:lineRule="auto"/>
        <w:rPr>
          <w:rFonts w:ascii="宋体" w:hAnsi="宋体"/>
          <w:b/>
          <w:color w:val="000000" w:themeColor="text1"/>
          <w:szCs w:val="21"/>
        </w:rPr>
      </w:pPr>
      <w:r>
        <w:rPr>
          <w:rFonts w:hint="eastAsia" w:ascii="宋体" w:hAnsi="宋体"/>
          <w:b/>
          <w:color w:val="000000" w:themeColor="text1"/>
          <w:szCs w:val="21"/>
        </w:rPr>
        <w:t xml:space="preserve">12、</w:t>
      </w:r>
      <w:r>
        <w:rPr>
          <w:rFonts w:hint="eastAsia"/>
          <w:b/>
          <w:bCs/>
          <w:color w:val="000000" w:themeColor="text1"/>
        </w:rPr>
        <w:t xml:space="preserve">分项报价表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12.2 标的物</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12.3其它费用处理</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招标文件未列明，而投标人认为必需的费用也需列入报价。</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12.4投标货币</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13、技术参数响应及偏离表、商务条款响应及偏离表及投标货物说明</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13.1 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13.2 提供参加本项目类似案例简介；</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13.3 培训计划；</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13.4 投标人认为需要的其他技术文件或说明。</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14、服务承诺及售后服务机构、人员的情况介绍</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14.1投标人的服务承诺应按不低于招标文件中商务要求的标准。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14.2提供投标人有关售后服务的管理制度、售后服务机构的分布情况、售后服务人员的数量、素质、技术水平及售后服务的反应能力。</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15、投标函和开标一览表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15.1 投标人应按照招标文件中提供的格式完整、正确填写投标函、开标一览表。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15.2 开标一览表中的价格应与投标文件中分项报价表中的价格一致，如不一致，不作为无效投标处理，但评标时按开标一览表中价格为准。</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16、投标有效期</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16.1 投标有效期为开标之日起六十（60）天。投标有效期比规定短的将被视为非响应性投标而予以拒绝。</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color w:val="000000" w:themeColor="text1"/>
        </w:rPr>
      </w:r>
      <w:r/>
    </w:p>
    <w:p>
      <w:pPr>
        <w:ind w:firstLine="422"/>
        <w:spacing w:line="360" w:lineRule="auto"/>
        <w:rPr>
          <w:rFonts w:ascii="宋体" w:hAnsi="宋体"/>
          <w:b/>
          <w:color w:val="000000" w:themeColor="text1"/>
          <w:szCs w:val="21"/>
        </w:rPr>
      </w:pPr>
      <w:r>
        <w:rPr>
          <w:color w:val="000000" w:themeColor="text1"/>
        </w:rPr>
      </w:r>
      <w:bookmarkStart w:id="41" w:name="_Toc16938541"/>
      <w:r>
        <w:rPr>
          <w:color w:val="000000" w:themeColor="text1"/>
        </w:rPr>
      </w:r>
      <w:bookmarkStart w:id="42" w:name="_Toc513029225"/>
      <w:r>
        <w:rPr>
          <w:color w:val="000000" w:themeColor="text1"/>
        </w:rPr>
      </w:r>
      <w:bookmarkStart w:id="43" w:name="_Toc20823297"/>
      <w:r>
        <w:rPr>
          <w:color w:val="000000" w:themeColor="text1"/>
        </w:rPr>
      </w:r>
      <w:bookmarkStart w:id="44" w:name="_Toc462564084"/>
      <w:r>
        <w:rPr>
          <w:rFonts w:hint="eastAsia" w:ascii="宋体" w:hAnsi="宋体"/>
          <w:b/>
          <w:color w:val="000000" w:themeColor="text1"/>
          <w:szCs w:val="21"/>
        </w:rPr>
        <w:t xml:space="preserve">17、投标文件</w:t>
      </w:r>
      <w:bookmarkEnd w:id="41"/>
      <w:r>
        <w:rPr>
          <w:color w:val="000000" w:themeColor="text1"/>
        </w:rPr>
      </w:r>
      <w:bookmarkEnd w:id="42"/>
      <w:r>
        <w:rPr>
          <w:color w:val="000000" w:themeColor="text1"/>
        </w:rPr>
      </w:r>
      <w:bookmarkEnd w:id="43"/>
      <w:r>
        <w:rPr>
          <w:color w:val="000000" w:themeColor="text1"/>
        </w:rPr>
      </w:r>
      <w:bookmarkEnd w:id="44"/>
      <w:r>
        <w:rPr>
          <w:rFonts w:hint="eastAsia" w:ascii="宋体" w:hAnsi="宋体"/>
          <w:b/>
          <w:color w:val="000000" w:themeColor="text1"/>
          <w:szCs w:val="21"/>
        </w:rPr>
        <w:t xml:space="preserve">的递交</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17.1 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45" w:name="_Toc16938542"/>
      <w:r>
        <w:rPr>
          <w:color w:val="000000" w:themeColor="text1"/>
        </w:rPr>
      </w:r>
      <w:bookmarkStart w:id="46" w:name="_Toc20823298"/>
      <w:r>
        <w:rPr>
          <w:color w:val="000000" w:themeColor="text1"/>
        </w:rPr>
      </w:r>
      <w:bookmarkStart w:id="47" w:name="_Toc513029226"/>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17.3投标人应对 CA 证书妥善保管，如被他人盗用投标，因此带来的结果均由投标人自行承担。</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17.4投标人应当对招标文件提出的要求和条件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17.5投标人应对要求提供的资格证明文件（如资质证书、资格证书）、技术资料（如白皮书、彩页、手册、检测报告等）扫描上传至投标系统。</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17.6投标人应当在招标文件要求提交投标文件的截止时间前，将投标文件提交至“苏</w:t>
      </w:r>
      <w:r>
        <w:rPr>
          <w:rFonts w:hint="eastAsia" w:ascii="宋体" w:hAnsi="宋体"/>
          <w:b/>
          <w:color w:val="000000" w:themeColor="text1"/>
          <w:szCs w:val="21"/>
        </w:rPr>
        <w:t xml:space="preserve">采</w:t>
      </w:r>
      <w:r>
        <w:rPr>
          <w:rFonts w:hint="eastAsia" w:ascii="宋体" w:hAnsi="宋体"/>
          <w:b/>
          <w:color w:val="000000" w:themeColor="text1"/>
          <w:szCs w:val="21"/>
        </w:rPr>
        <w:t xml:space="preserve">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”系统将自动拒收。</w:t>
      </w:r>
      <w:r>
        <w:rPr>
          <w:color w:val="000000" w:themeColor="text1"/>
        </w:rPr>
      </w:r>
      <w:r/>
    </w:p>
    <w:p>
      <w:pPr>
        <w:ind w:firstLine="422"/>
        <w:spacing w:line="360" w:lineRule="auto"/>
        <w:rPr>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投标人应在规定时间内凭CA证书进行网上解密。</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18、投标截止日期</w:t>
      </w:r>
      <w:bookmarkEnd w:id="45"/>
      <w:r>
        <w:rPr>
          <w:color w:val="000000" w:themeColor="text1"/>
        </w:rPr>
      </w:r>
      <w:bookmarkEnd w:id="46"/>
      <w:r>
        <w:rPr>
          <w:color w:val="000000" w:themeColor="text1"/>
        </w:rPr>
      </w:r>
      <w:bookmarkEnd w:id="47"/>
      <w:r>
        <w:rPr>
          <w:color w:val="000000" w:themeColor="text1"/>
        </w:rPr>
      </w:r>
      <w:r/>
    </w:p>
    <w:p>
      <w:pPr>
        <w:ind w:firstLine="420"/>
        <w:spacing w:line="360" w:lineRule="auto"/>
        <w:rPr>
          <w:rFonts w:ascii="宋体" w:hAnsi="宋体"/>
          <w:bCs/>
          <w:i/>
          <w:iCs/>
          <w:color w:val="000000" w:themeColor="text1"/>
          <w:szCs w:val="21"/>
          <w:u w:val="single"/>
        </w:rPr>
      </w:pPr>
      <w:r>
        <w:rPr>
          <w:rFonts w:hint="eastAsia" w:ascii="宋体" w:hAnsi="宋体"/>
          <w:bCs/>
          <w:i/>
          <w:iCs/>
          <w:color w:val="000000" w:themeColor="text1"/>
          <w:szCs w:val="21"/>
          <w:u w:val="single"/>
        </w:rPr>
        <w:t xml:space="preserve">18.1 投标人上传电子投标文件的时间不得迟于招标公告中规定的投标截止时间。</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18.2 代理机构可以按照规定，通过修改招标文件延长投标截止日期，在此情况下，投标人的所有权利和义务以及投标人受制的截止日期均应以延长后新的截止日期为准。</w:t>
      </w:r>
      <w:r>
        <w:rPr>
          <w:color w:val="000000" w:themeColor="text1"/>
        </w:rPr>
      </w:r>
      <w:r/>
    </w:p>
    <w:p>
      <w:pPr>
        <w:ind w:firstLine="422"/>
        <w:spacing w:line="360" w:lineRule="auto"/>
        <w:rPr>
          <w:rFonts w:ascii="宋体" w:hAnsi="宋体"/>
          <w:b/>
          <w:color w:val="000000" w:themeColor="text1"/>
          <w:szCs w:val="21"/>
        </w:rPr>
      </w:pPr>
      <w:r>
        <w:rPr>
          <w:color w:val="000000" w:themeColor="text1"/>
        </w:rPr>
      </w:r>
      <w:bookmarkStart w:id="48" w:name="_Toc16938543"/>
      <w:r>
        <w:rPr>
          <w:color w:val="000000" w:themeColor="text1"/>
        </w:rPr>
      </w:r>
      <w:bookmarkStart w:id="49" w:name="_Toc513029227"/>
      <w:r>
        <w:rPr>
          <w:color w:val="000000" w:themeColor="text1"/>
        </w:rPr>
      </w:r>
      <w:bookmarkStart w:id="50" w:name="_Toc20823299"/>
      <w:r>
        <w:rPr>
          <w:rFonts w:hint="eastAsia" w:ascii="宋体" w:hAnsi="宋体"/>
          <w:b/>
          <w:color w:val="000000" w:themeColor="text1"/>
          <w:szCs w:val="21"/>
        </w:rPr>
        <w:t xml:space="preserve">19、投标文件</w:t>
      </w:r>
      <w:bookmarkEnd w:id="48"/>
      <w:r>
        <w:rPr>
          <w:color w:val="000000" w:themeColor="text1"/>
        </w:rPr>
      </w:r>
      <w:bookmarkEnd w:id="49"/>
      <w:r>
        <w:rPr>
          <w:color w:val="000000" w:themeColor="text1"/>
        </w:rPr>
      </w:r>
      <w:bookmarkEnd w:id="50"/>
      <w:r>
        <w:rPr>
          <w:rFonts w:hint="eastAsia" w:ascii="宋体" w:hAnsi="宋体"/>
          <w:b/>
          <w:color w:val="000000" w:themeColor="text1"/>
          <w:szCs w:val="21"/>
        </w:rPr>
        <w:t xml:space="preserve">的拒收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19.1代理机构拒绝接收在其规定的投标截止时间后上传的任何投标文件。</w:t>
      </w:r>
      <w:r>
        <w:rPr>
          <w:color w:val="000000" w:themeColor="text1"/>
        </w:rPr>
      </w:r>
      <w:r/>
    </w:p>
    <w:p>
      <w:pPr>
        <w:ind w:firstLine="422"/>
        <w:spacing w:line="360" w:lineRule="auto"/>
        <w:rPr>
          <w:rFonts w:ascii="宋体" w:hAnsi="宋体"/>
          <w:b/>
          <w:color w:val="000000" w:themeColor="text1"/>
          <w:szCs w:val="21"/>
        </w:rPr>
      </w:pPr>
      <w:r>
        <w:rPr>
          <w:color w:val="000000" w:themeColor="text1"/>
        </w:rPr>
      </w:r>
      <w:bookmarkStart w:id="51" w:name="_Toc16938544"/>
      <w:r>
        <w:rPr>
          <w:color w:val="000000" w:themeColor="text1"/>
        </w:rPr>
      </w:r>
      <w:bookmarkStart w:id="52" w:name="_Toc513029228"/>
      <w:r>
        <w:rPr>
          <w:color w:val="000000" w:themeColor="text1"/>
        </w:rPr>
      </w:r>
      <w:bookmarkStart w:id="53" w:name="_Toc20823300"/>
      <w:r>
        <w:rPr>
          <w:rFonts w:hint="eastAsia" w:ascii="宋体" w:hAnsi="宋体"/>
          <w:b/>
          <w:color w:val="000000" w:themeColor="text1"/>
          <w:szCs w:val="21"/>
        </w:rPr>
        <w:t xml:space="preserve">20、投标文件的撤回和修改</w:t>
      </w:r>
      <w:bookmarkEnd w:id="51"/>
      <w:r>
        <w:rPr>
          <w:color w:val="000000" w:themeColor="text1"/>
        </w:rPr>
      </w:r>
      <w:bookmarkEnd w:id="52"/>
      <w:r>
        <w:rPr>
          <w:color w:val="000000" w:themeColor="text1"/>
        </w:rPr>
      </w:r>
      <w:bookmarkEnd w:id="53"/>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 投标文件的撤回</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20.1.1 电子投标文件的撤回</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20.1.2 投标人撤回电子投标文件，则认为其不再参与本项目投标活动。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20.2 投标文件的修改</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20.3 在投标截止时间之后，投标人不得对其电子投标文件作任何修改。</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20.4 在投标截止时间至招标文件中规定的投标有效期满之间的这段时间内，投标人不得撤回其投标。</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21、开标</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21.2投标人不足3家的，不得开标。</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rPr>
        <w:t xml:space="preserve"> </w:t>
      </w:r>
      <w:r>
        <w:rPr>
          <w:rFonts w:hint="eastAsia" w:ascii="宋体" w:hAnsi="宋体"/>
          <w:b/>
          <w:color w:val="000000" w:themeColor="text1"/>
          <w:szCs w:val="21"/>
        </w:rPr>
        <w:t xml:space="preserve">21.3开标仪式由代理机构主持。“政府采购管理交易系统（苏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21.4投标人在开标过程中涉及到的投标文件解密、开标结果确认等工作，应按照《操作手册》规定执行。</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22、评标委员会</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22.1 开标后，代理机构将立即组织评标委员会（以下简称评委会）进行评标。</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22.2 评委会由采购人代表和有关技术、经济等方面的专家组成，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22.3评委会独立工作，负责评审所有投标文件并确定中标候选人。</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23、评标过程的保密与公正</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23.2在评标过程中，投标人不得以任何行为影响评标过程，否则其投标文件将被作为无效投标文件。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23.3 在评标期间，代理机构将设专门工作人员与投标人联系。</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23.4 代理机构和评委会不向未中标的投标人解释未中标原因，也不公布评标过程中的相关细节。</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23.5 采用综合评分法的项目，未中标的投标人可于中标结果公告期限届满之日起通过“政府采购管理交易系统（苏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24、投标的澄清</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24.2接到评委会澄清要求的投标人应派人按评委会规定的时间和格式在“政府采购管理交易系统（苏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24.3 接到评委会澄清要求的投标人如未按规定做出澄清，其风险由投标人自行承担。</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25、对投标文件的初审</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25.1投标文件初审分为资格审查和符合性审查。</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25.1.1资格审查：依据法律法规和招标文件的规定，由采购人对投标文件中的资格证明文件进行审查。并将审查结论以书面形式向评委会反馈。</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联合体投标的项目，两个以上的自然人、法人或者其他组织组成一个联合体，以一个供应商的身份共同参加政府采购活动的,联合体成员存在不良信用记录的，视同联合体存在不良信用记录。</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25.1.3 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25.2在详细评标之前，评委会将首先审查每份投标文件是否实质性响应了招标文件的要</w:t>
      </w:r>
      <w:r>
        <w:rPr>
          <w:rFonts w:hint="eastAsia" w:ascii="宋体" w:hAnsi="宋体"/>
          <w:bCs/>
          <w:color w:val="000000" w:themeColor="text1"/>
          <w:szCs w:val="21"/>
        </w:rPr>
        <w:t xml:space="preserve">求。实质性响应的投标应该是与招标文件要求的全部条款、条件和规格相符，没有重大偏离或保留的投标。</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投标文件本身的内容，而不寻求外部的证据。</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25.3如果投标文件实质上没有响应招标文件的要求，评委会将予以拒绝，投标人不得通过修改或撤销不合要求的偏离或保留而使其投标成为实质性响应的投标。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25.4评委会将对确定为实质性响应的投标进行进一步审核，看其是否有计算上或累加上的算术错误，修正错误的原则如下：</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（1）投标文件中开标一览表内容与投标文件中相应内容不一致的，以开标一览表为准。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（2）大写金额与小写金额不一致的，以大写金额为准。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（3）单价金额小数点或者百分比有明显错位的，以开标一览表的总价为准，并修改单价。</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（4）总价金额与按单价汇总金额不一致的，以单价金额计算结果为准。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25.5评委会将按上述修正错误的方法调整投标文件中的投标报价，并通过“政府采购管理交易系统（苏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25.6评委会将允许修正投标文件中不构成重大偏离的、微小的、非正规的、不一致的或不规则的地方，但这些修改不能影响任何投标人相应的名次排列。</w:t>
      </w:r>
      <w:r>
        <w:rPr>
          <w:color w:val="000000" w:themeColor="text1"/>
        </w:rPr>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25.7 投标人在开、评标全过程中应保持通讯畅通，并安排专人与代理机构及评委会联系。</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26、无效投标、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26.1无效投标条款</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 投标人未成功解密电子投标文件的。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26.1.2 投标人未按照招标文件要求上传电子投标文件的。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26.1.3投标人在报价时采用选择性报价的。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26.1.4投标人不具备招标文件中规定资格要求的。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26.1.5投标人的报价超过了采购预算或最高限价的。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26.1.6未通过符合性审查的。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26.1.7不符合招标文件中规定的其他实质性要求和条件的（</w:t>
      </w:r>
      <w:r>
        <w:rPr>
          <w:rFonts w:hint="eastAsia" w:ascii="宋体" w:hAnsi="宋体"/>
          <w:bCs/>
          <w:i/>
          <w:iCs/>
          <w:color w:val="000000" w:themeColor="text1"/>
          <w:szCs w:val="21"/>
          <w:u w:val="single"/>
        </w:rPr>
        <w:t xml:space="preserve">本招标文件中斜体且有下划线部分为实质性要求和条件</w:t>
      </w:r>
      <w:r>
        <w:rPr>
          <w:rFonts w:hint="eastAsia" w:ascii="宋体" w:hAnsi="宋体"/>
          <w:bCs/>
          <w:color w:val="000000" w:themeColor="text1"/>
          <w:szCs w:val="21"/>
        </w:rPr>
        <w:t xml:space="preserve">）。</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26.1.8 投标人被 “信用中国”网站（www.creditchina.gov.cn）、“中国政府采购网"(www.ccgp.gov.cn)列入失信被执行人或重大税收违法案件当事人名单或政府采购严重失信</w:t>
      </w:r>
      <w:r>
        <w:rPr>
          <w:rFonts w:hint="eastAsia" w:ascii="宋体" w:hAnsi="宋体"/>
          <w:bCs/>
          <w:color w:val="000000" w:themeColor="text1"/>
          <w:szCs w:val="21"/>
        </w:rPr>
        <w:t xml:space="preserve">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26.1.9  投标文件含有采购人不能接受的附加条件的。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26.1.10 评委会认为投标人的报价明显低于其他通过符合性审查投标人的报价，有可能影响产品质量或者不能诚信履约的，将通过“政府采购管理交易系统（苏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）”要求其在合理的时间内提供说明，必要时提交相关证明材料；投标人不能证明其报价合理性的，评委会应当将其作为无效投标处理。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26.1.11 投标文件未按照招标文件要求加盖电子签章。</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26.1.12 其他法律、法规及本招标文件规定的属无效投标的情形。</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rPr>
          <w:color w:val="000000" w:themeColor="text1"/>
        </w:rPr>
      </w:r>
      <w:r/>
    </w:p>
    <w:p>
      <w:pPr>
        <w:ind w:left="420"/>
        <w:spacing w:line="360" w:lineRule="auto"/>
        <w:rPr>
          <w:rFonts w:ascii="宋体" w:hAnsi="宋体"/>
          <w:bCs/>
          <w:color w:val="000000" w:themeColor="text1"/>
          <w:szCs w:val="21"/>
        </w:rPr>
      </w:pPr>
      <w:r>
        <w:rPr>
          <w:rFonts w:hint="eastAsia" w:ascii="宋体" w:hAnsi="宋体"/>
          <w:bCs/>
          <w:color w:val="000000" w:themeColor="text1"/>
          <w:szCs w:val="21"/>
        </w:rPr>
        <w:t xml:space="preserve">26.2.1符合专业条件的供应商或者对招标文件作实质响应的供应商不足三家的。26.2.2出现影响采购公正的违法、违规行为的。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26.2.3因重大变故，采购任务取消的。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26.2.4评委会认定招标文件存在歧义、重大缺陷导致评审工作无法进行。</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 投标截止时间结束后参加投标的供应商不足三家的处理：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26.3.1如出现投标截止时间结束后参加投标的供应商或者在评标期间对招标文件做出实质性响应的供应商不足三家情况，按政府采购相关规定执行。</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27、确定中标单位</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27.1评委会根据本招标文件规定评标方法与评标标准向采购人推荐出中标候选人。</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27.2 采购人应根据评委会推荐的中标候选人确定中标人。</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27.3代理机构将在“扬州市政府采购网”、“江苏省政府采购网”发布中标公告，公告期限为1个工作日。</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27.4若有充分证据证明，中标人出现下列情况之一的，一经查实，将被取消中标资格：</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27.4.1提供虚假材料谋取中标的；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27.4.2向采购人、代理机构行贿或者提供其他不正当利益的；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27.4.3恶意竞争，投标总报价明显低于其自身合理成本且又无法提供证明的；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27.4.4属于本文件规定的无效条件，但在评标过程中又未被评委会发现的；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27.4.5与采购人或者其他投标人恶意串通的；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27.4.6采取不正当手段诋毁、排挤其他供应商的；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27.4.7不符合法律、法规的规定的。</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 有下列情形之一的，视为投标人串通投标，投标无效：</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27.5.1不同投标人的投标文件由同一单位或者个人编制。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27.5.2不同投标人委托同一单位或者个人办理投标事宜。</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27.5.3 不同投标人的投标文件载明的项目管理成员或者联系人员为同一人。</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27.5.4不同投标人的投标文件异常一致或者投标报价呈规律性差异。</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27.5.5不同投标人的投标文件相互混装。</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28、质疑处理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28.2.1对采购文件提出质疑的，应当在获取采购文件之日或者采购文件公告期限届满之日起7个工作日内提出。</w:t>
      </w:r>
      <w:r>
        <w:rPr>
          <w:rFonts w:hint="eastAsia" w:ascii="宋体" w:hAnsi="宋体"/>
          <w:bCs/>
          <w:color w:val="000000" w:themeColor="text1"/>
          <w:szCs w:val="21"/>
        </w:rPr>
        <w:br/>
        <w:t xml:space="preserve">    28.2.2对采购过程提出质疑的，为各采购程序环节结束之日起7个工作日内提出。</w:t>
      </w:r>
      <w:r>
        <w:rPr>
          <w:rFonts w:hint="eastAsia" w:ascii="宋体" w:hAnsi="宋体"/>
          <w:bCs/>
          <w:color w:val="000000" w:themeColor="text1"/>
          <w:szCs w:val="21"/>
        </w:rPr>
        <w:br/>
        <w:t xml:space="preserve">    28.2.3对中标结果提出质疑的，为中标结果公告期限届满之日起7个工作日内提出。</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28.4质疑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28.5 代理机构及采购人只接收以纸质原件形式送达的质疑。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28.6代理机构收到质疑申请后，将对质疑的形式和内容进行审查，如质疑内容、格式不符合规定，代理机构将告知质疑人进行补正。</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28.7质疑人应当在法定质疑期限内进行补正并重新提交质疑函。</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 以下情形的质疑不予受理</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28.8.1 内容不符合《政府采购质疑和投诉办法》第十二条规定的质疑。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28.8.2 超出政府采购法定期限的质疑。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28.8.3 以传真、电子邮件等方式递交的非原件形式的质疑。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28.8.4 未参加投标活动的供应商或在投标活动中自身权益未受到损害的供应商所提出的质疑。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28.8.5供应商组成联合体参加投标，联合体中任何一方或多方未按要求签字、盖章、加盖公章的质疑。</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28.10代理机构应当在收到供应商的书面质疑后7个工作日内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29、中标通知书</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29.l 中标结果确定后，代理机构将向中标人发出中标通知书。</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 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30、 签订合同</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30.l中标人应在中标通知书发出之日起十五日内，按照招标文件确定的事项与采购人签订政府采购合同。</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30.2 招标文件、中标人的投标文件及招标过程中有关澄清、承诺文件均应作为合同附件。</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30.3 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w:t>
      </w:r>
      <w:r>
        <w:rPr>
          <w:rFonts w:hint="eastAsia" w:ascii="宋体" w:hAnsi="宋体"/>
          <w:bCs/>
          <w:color w:val="000000" w:themeColor="text1"/>
          <w:szCs w:val="21"/>
        </w:rPr>
        <w:t xml:space="preserve">中标人也不得采用分包的形式履行合同，</w:t>
      </w:r>
      <w:r>
        <w:rPr>
          <w:rFonts w:hint="eastAsia" w:ascii="宋体" w:hAnsi="宋体"/>
          <w:bCs/>
          <w:color w:val="000000" w:themeColor="text1"/>
          <w:szCs w:val="21"/>
        </w:rPr>
        <w:t xml:space="preserve">否则采购人有权终止合同，中标人的履约保证金将不予退还。转包或分包造成采购人损失的，中标人应承担赔偿责任。</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color w:val="000000" w:themeColor="text1"/>
        </w:rPr>
      </w:r>
      <w:r/>
    </w:p>
    <w:p>
      <w:pPr>
        <w:ind w:firstLine="422"/>
        <w:spacing w:line="360" w:lineRule="auto"/>
        <w:rPr>
          <w:rFonts w:ascii="宋体" w:hAnsi="宋体"/>
          <w:bCs/>
          <w:color w:val="000000" w:themeColor="text1"/>
          <w:szCs w:val="21"/>
        </w:rPr>
      </w:pPr>
      <w:r>
        <w:rPr>
          <w:b/>
          <w:bCs/>
          <w:color w:val="000000" w:themeColor="text1"/>
        </w:rPr>
        <w:t xml:space="preserve">3</w:t>
      </w:r>
      <w:r>
        <w:rPr>
          <w:rFonts w:hint="eastAsia"/>
          <w:b/>
          <w:bCs/>
          <w:color w:val="000000" w:themeColor="text1"/>
        </w:rPr>
        <w:t xml:space="preserve">1</w:t>
      </w:r>
      <w:r>
        <w:rPr>
          <w:rFonts w:hint="eastAsia"/>
          <w:b/>
          <w:bCs/>
          <w:color w:val="000000" w:themeColor="text1"/>
        </w:rPr>
        <w:t xml:space="preserve">其他</w:t>
      </w:r>
      <w:r>
        <w:rPr>
          <w:color w:val="000000" w:themeColor="text1"/>
        </w:rPr>
        <w:br/>
        <w:t xml:space="preserve">    3</w:t>
      </w:r>
      <w:r>
        <w:rPr>
          <w:rFonts w:hint="eastAsia"/>
          <w:color w:val="000000" w:themeColor="text1"/>
        </w:rPr>
        <w:t xml:space="preserve">1</w:t>
      </w:r>
      <w:r>
        <w:rPr>
          <w:color w:val="000000" w:themeColor="text1"/>
        </w:rPr>
        <w:t xml:space="preserve">.1 </w:t>
      </w:r>
      <w:r>
        <w:rPr>
          <w:rFonts w:hint="eastAsia"/>
          <w:color w:val="000000" w:themeColor="text1"/>
        </w:rPr>
        <w:t xml:space="preserve">依据《政府采购促进中小企业发展管理办法》享受享受扶持政策获得政府采购合同的，小</w:t>
      </w:r>
      <w:r>
        <w:rPr>
          <w:rFonts w:hint="eastAsia"/>
          <w:color w:val="000000" w:themeColor="text1"/>
        </w:rPr>
        <w:t xml:space="preserve">微企业</w:t>
      </w:r>
      <w:r>
        <w:rPr>
          <w:rFonts w:hint="eastAsia"/>
          <w:color w:val="000000" w:themeColor="text1"/>
        </w:rPr>
        <w:t xml:space="preserve">不得将合同分包给大中型企业，中型企业不得将合同分包给大型企业。</w:t>
      </w:r>
      <w:r>
        <w:rPr>
          <w:color w:val="000000" w:themeColor="text1"/>
        </w:rPr>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br w:type="page" w:clear="all"/>
      </w:r>
      <w:r>
        <w:rPr>
          <w:color w:val="000000" w:themeColor="text1"/>
        </w:rPr>
      </w:r>
      <w:r/>
    </w:p>
    <w:p>
      <w:pPr>
        <w:rPr>
          <w:color w:val="000000" w:themeColor="text1"/>
        </w:rPr>
      </w:pPr>
      <w:r>
        <w:rPr>
          <w:color w:val="000000" w:themeColor="text1"/>
        </w:rPr>
      </w:r>
      <w:r>
        <w:rPr>
          <w:color w:val="000000" w:themeColor="text1"/>
        </w:rPr>
      </w:r>
      <w:r/>
    </w:p>
    <w:p>
      <w:pPr>
        <w:pStyle w:val="904"/>
        <w:jc w:val="center"/>
        <w:rPr>
          <w:rFonts w:ascii="宋体" w:hAnsi="宋体"/>
          <w:color w:val="000000" w:themeColor="text1"/>
          <w:szCs w:val="36"/>
        </w:rPr>
      </w:pPr>
      <w:r>
        <w:rPr>
          <w:color w:val="000000" w:themeColor="text1"/>
        </w:rPr>
      </w:r>
      <w:bookmarkStart w:id="54" w:name="_Toc24155"/>
      <w:r>
        <w:rPr>
          <w:color w:val="000000" w:themeColor="text1"/>
        </w:rPr>
      </w:r>
      <w:bookmarkStart w:id="55" w:name="_Toc55204179"/>
      <w:r>
        <w:rPr>
          <w:color w:val="000000" w:themeColor="text1"/>
        </w:rPr>
      </w:r>
      <w:bookmarkStart w:id="56" w:name="_Hlk69392822"/>
      <w:r>
        <w:rPr>
          <w:rFonts w:hint="eastAsia" w:ascii="宋体" w:hAnsi="宋体"/>
          <w:color w:val="000000" w:themeColor="text1"/>
          <w:szCs w:val="36"/>
        </w:rPr>
        <w:t xml:space="preserve">第三章 合同条款及格式</w:t>
      </w:r>
      <w:bookmarkEnd w:id="54"/>
      <w:r>
        <w:rPr>
          <w:color w:val="000000" w:themeColor="text1"/>
        </w:rPr>
      </w:r>
      <w:bookmarkEnd w:id="55"/>
      <w:r>
        <w:rPr>
          <w:color w:val="000000" w:themeColor="text1"/>
        </w:rPr>
      </w:r>
      <w:r/>
    </w:p>
    <w:p>
      <w:pPr>
        <w:pStyle w:val="915"/>
        <w:ind w:firstLine="420"/>
        <w:spacing w:before="120" w:after="120" w:line="360" w:lineRule="auto"/>
        <w:rPr>
          <w:rFonts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rPr>
          <w:color w:val="000000" w:themeColor="text1"/>
        </w:rPr>
      </w:r>
      <w:r/>
    </w:p>
    <w:p>
      <w:pPr>
        <w:pStyle w:val="933"/>
        <w:ind w:firstLine="321"/>
        <w:jc w:val="center"/>
        <w:spacing w:before="120" w:after="120"/>
        <w:rPr>
          <w:rFonts w:ascii="宋体" w:hAnsi="宋体"/>
          <w:b/>
          <w:bCs/>
          <w:color w:val="000000" w:themeColor="text1"/>
          <w:sz w:val="32"/>
          <w:szCs w:val="32"/>
        </w:rPr>
      </w:pPr>
      <w:r>
        <w:rPr>
          <w:rFonts w:hint="eastAsia" w:ascii="宋体" w:hAnsi="宋体"/>
          <w:b/>
          <w:bCs/>
          <w:color w:val="000000" w:themeColor="text1"/>
          <w:sz w:val="32"/>
          <w:szCs w:val="32"/>
        </w:rPr>
        <w:br/>
      </w:r>
      <w:r>
        <w:rPr>
          <w:color w:val="000000" w:themeColor="text1"/>
        </w:rPr>
      </w:r>
      <w:r/>
    </w:p>
    <w:p>
      <w:pPr>
        <w:pStyle w:val="933"/>
        <w:ind w:firstLine="321"/>
        <w:jc w:val="center"/>
        <w:spacing w:before="120" w:after="120"/>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rPr>
          <w:rFonts w:ascii="宋体" w:hAnsi="宋体"/>
          <w:b/>
          <w:bCs/>
          <w:color w:val="000000" w:themeColor="text1"/>
          <w:sz w:val="32"/>
          <w:szCs w:val="32"/>
        </w:rPr>
      </w:pPr>
      <w:r>
        <w:rPr>
          <w:rFonts w:hint="eastAsia" w:ascii="宋体" w:hAnsi="宋体"/>
          <w:b/>
          <w:bCs/>
          <w:color w:val="000000" w:themeColor="text1"/>
          <w:sz w:val="32"/>
          <w:szCs w:val="32"/>
        </w:rPr>
        <w:br w:type="page" w:clear="all"/>
      </w:r>
      <w:r>
        <w:rPr>
          <w:color w:val="000000" w:themeColor="text1"/>
        </w:rPr>
      </w:r>
      <w:r/>
    </w:p>
    <w:p>
      <w:pPr>
        <w:pStyle w:val="933"/>
        <w:ind w:firstLine="321"/>
        <w:jc w:val="center"/>
        <w:spacing w:before="120" w:after="120"/>
        <w:rPr>
          <w:b/>
          <w:bCs/>
          <w:color w:val="000000" w:themeColor="text1"/>
          <w:sz w:val="32"/>
          <w:szCs w:val="32"/>
        </w:rPr>
      </w:pPr>
      <w:r>
        <w:rPr>
          <w:rFonts w:hint="eastAsia" w:ascii="宋体" w:hAnsi="宋体"/>
          <w:b/>
          <w:bCs/>
          <w:color w:val="000000" w:themeColor="text1"/>
          <w:sz w:val="32"/>
          <w:szCs w:val="32"/>
        </w:rPr>
        <w:t xml:space="preserve">龙川体育休闲公园、仙女游园及银河之春公园公共绿化养护管护服务</w:t>
      </w:r>
      <w:r>
        <w:rPr>
          <w:color w:val="000000" w:themeColor="text1"/>
        </w:rPr>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rPr>
          <w:color w:val="000000" w:themeColor="text1"/>
        </w:rPr>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rPr>
          <w:color w:val="000000" w:themeColor="text1"/>
        </w:rPr>
      </w:r>
      <w:r/>
    </w:p>
    <w:p>
      <w:pPr>
        <w:pStyle w:val="933"/>
        <w:ind w:firstLine="2566"/>
        <w:rPr>
          <w:rFonts w:ascii="宋体" w:hAnsi="宋体"/>
          <w:b/>
          <w:bCs/>
          <w:color w:val="000000" w:themeColor="text1"/>
          <w:sz w:val="72"/>
          <w:szCs w:val="72"/>
        </w:rPr>
      </w:pPr>
      <w:r>
        <w:rPr>
          <w:rFonts w:hint="eastAsia" w:ascii="宋体" w:hAnsi="宋体"/>
          <w:b/>
          <w:bCs/>
          <w:color w:val="000000" w:themeColor="text1"/>
          <w:sz w:val="72"/>
          <w:szCs w:val="72"/>
        </w:rPr>
        <w:t xml:space="preserve">合 同 书</w:t>
      </w:r>
      <w:r>
        <w:rPr>
          <w:color w:val="000000" w:themeColor="text1"/>
        </w:rPr>
      </w:r>
      <w:r/>
    </w:p>
    <w:p>
      <w:pPr>
        <w:pStyle w:val="933"/>
        <w:jc w:val="center"/>
        <w:rPr>
          <w:rFonts w:ascii="宋体" w:hAnsi="宋体"/>
          <w:color w:val="000000" w:themeColor="text1"/>
        </w:rPr>
      </w:pPr>
      <w:r>
        <w:rPr>
          <w:rFonts w:ascii="宋体" w:hAnsi="宋体"/>
          <w:color w:val="000000" w:themeColor="text1"/>
        </w:rPr>
      </w:r>
      <w:r>
        <w:rPr>
          <w:color w:val="000000" w:themeColor="text1"/>
        </w:rPr>
      </w:r>
      <w:r/>
    </w:p>
    <w:p>
      <w:pPr>
        <w:pStyle w:val="933"/>
        <w:ind w:firstLine="480"/>
        <w:rPr>
          <w:rFonts w:ascii="宋体" w:hAnsi="宋体"/>
          <w:color w:val="000000" w:themeColor="text1"/>
        </w:rPr>
      </w:pPr>
      <w:r>
        <w:rPr>
          <w:rFonts w:ascii="宋体" w:hAnsi="宋体"/>
          <w:color w:val="000000" w:themeColor="text1"/>
        </w:rPr>
      </w:r>
      <w:r>
        <w:rPr>
          <w:color w:val="000000" w:themeColor="text1"/>
        </w:rPr>
      </w:r>
      <w:r/>
    </w:p>
    <w:p>
      <w:pPr>
        <w:pStyle w:val="933"/>
        <w:ind w:firstLine="480"/>
        <w:rPr>
          <w:rFonts w:ascii="宋体" w:hAnsi="宋体"/>
          <w:color w:val="000000" w:themeColor="text1"/>
        </w:rPr>
      </w:pPr>
      <w:r>
        <w:rPr>
          <w:rFonts w:ascii="宋体" w:hAnsi="宋体"/>
          <w:color w:val="000000" w:themeColor="text1"/>
        </w:rPr>
      </w:r>
      <w:r>
        <w:rPr>
          <w:color w:val="000000" w:themeColor="text1"/>
        </w:rPr>
      </w:r>
      <w:r/>
    </w:p>
    <w:p>
      <w:pPr>
        <w:pStyle w:val="933"/>
        <w:ind w:firstLine="480"/>
        <w:rPr>
          <w:rFonts w:ascii="宋体" w:hAnsi="宋体"/>
          <w:color w:val="000000" w:themeColor="text1"/>
        </w:rPr>
      </w:pPr>
      <w:r>
        <w:rPr>
          <w:rFonts w:ascii="宋体" w:hAnsi="宋体"/>
          <w:color w:val="000000" w:themeColor="text1"/>
        </w:rPr>
      </w:r>
      <w:r>
        <w:rPr>
          <w:color w:val="000000" w:themeColor="text1"/>
        </w:rPr>
      </w:r>
      <w:r/>
    </w:p>
    <w:p>
      <w:pPr>
        <w:pStyle w:val="933"/>
        <w:ind w:firstLine="480"/>
        <w:rPr>
          <w:rFonts w:ascii="宋体" w:hAnsi="宋体"/>
          <w:color w:val="000000" w:themeColor="text1"/>
        </w:rPr>
      </w:pPr>
      <w:r>
        <w:rPr>
          <w:rFonts w:ascii="宋体" w:hAnsi="宋体"/>
          <w:color w:val="000000" w:themeColor="text1"/>
        </w:rPr>
      </w:r>
      <w:r>
        <w:rPr>
          <w:color w:val="000000" w:themeColor="text1"/>
        </w:rPr>
      </w:r>
      <w:r/>
    </w:p>
    <w:p>
      <w:pPr>
        <w:pStyle w:val="933"/>
        <w:ind w:firstLine="480"/>
        <w:rPr>
          <w:rFonts w:ascii="宋体" w:hAnsi="宋体"/>
          <w:color w:val="000000" w:themeColor="text1"/>
        </w:rPr>
      </w:pPr>
      <w:r>
        <w:rPr>
          <w:rFonts w:ascii="宋体" w:hAnsi="宋体"/>
          <w:color w:val="000000" w:themeColor="text1"/>
        </w:rPr>
      </w:r>
      <w:r>
        <w:rPr>
          <w:color w:val="000000" w:themeColor="text1"/>
        </w:rPr>
      </w:r>
      <w:r/>
    </w:p>
    <w:p>
      <w:pPr>
        <w:pStyle w:val="933"/>
        <w:ind w:firstLine="480"/>
        <w:rPr>
          <w:rFonts w:ascii="宋体" w:hAnsi="宋体"/>
          <w:color w:val="000000" w:themeColor="text1"/>
        </w:rPr>
      </w:pPr>
      <w:r>
        <w:rPr>
          <w:rFonts w:ascii="宋体" w:hAnsi="宋体"/>
          <w:color w:val="000000" w:themeColor="text1"/>
        </w:rPr>
      </w:r>
      <w:r>
        <w:rPr>
          <w:color w:val="000000" w:themeColor="text1"/>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合同编号：</w:t>
      </w:r>
      <w:r>
        <w:rPr>
          <w:rFonts w:hint="eastAsia" w:ascii="宋体" w:hAnsi="宋体"/>
          <w:b/>
          <w:bCs/>
          <w:color w:val="000000" w:themeColor="text1"/>
          <w:sz w:val="28"/>
          <w:szCs w:val="28"/>
          <w:u w:val="single"/>
        </w:rPr>
        <w:t xml:space="preserve">                                 </w:t>
      </w:r>
      <w:r>
        <w:rPr>
          <w:color w:val="000000" w:themeColor="text1"/>
        </w:rPr>
      </w:r>
      <w:r/>
    </w:p>
    <w:p>
      <w:pPr>
        <w:pStyle w:val="933"/>
        <w:ind w:firstLine="980"/>
        <w:rPr>
          <w:rFonts w:ascii="宋体" w:hAnsi="宋体"/>
          <w:b/>
          <w:bCs/>
          <w:color w:val="000000" w:themeColor="text1"/>
          <w:sz w:val="28"/>
          <w:szCs w:val="28"/>
        </w:rPr>
      </w:pPr>
      <w:r>
        <w:rPr>
          <w:rFonts w:ascii="宋体" w:hAnsi="宋体"/>
          <w:b/>
          <w:bCs/>
          <w:color w:val="000000" w:themeColor="text1"/>
          <w:sz w:val="28"/>
          <w:szCs w:val="28"/>
        </w:rPr>
      </w:r>
      <w:r>
        <w:rPr>
          <w:color w:val="000000" w:themeColor="text1"/>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签约地点：</w:t>
      </w:r>
      <w:r>
        <w:rPr>
          <w:rFonts w:hint="eastAsia" w:ascii="宋体" w:hAnsi="宋体"/>
          <w:b/>
          <w:bCs/>
          <w:color w:val="000000" w:themeColor="text1"/>
          <w:sz w:val="28"/>
          <w:szCs w:val="28"/>
          <w:u w:val="single"/>
        </w:rPr>
        <w:t xml:space="preserve">  扬州市江都区住房和城乡建设局    </w:t>
      </w:r>
      <w:r>
        <w:rPr>
          <w:color w:val="000000" w:themeColor="text1"/>
        </w:rPr>
      </w:r>
      <w:r/>
    </w:p>
    <w:p>
      <w:pPr>
        <w:pStyle w:val="933"/>
        <w:rPr>
          <w:rFonts w:ascii="宋体" w:hAnsi="宋体"/>
          <w:b/>
          <w:bCs/>
          <w:color w:val="000000" w:themeColor="text1"/>
          <w:sz w:val="28"/>
          <w:szCs w:val="28"/>
        </w:rPr>
      </w:pPr>
      <w:r>
        <w:rPr>
          <w:rFonts w:ascii="宋体" w:hAnsi="宋体"/>
          <w:b/>
          <w:bCs/>
          <w:color w:val="000000" w:themeColor="text1"/>
          <w:sz w:val="28"/>
          <w:szCs w:val="28"/>
        </w:rPr>
      </w:r>
      <w:r>
        <w:rPr>
          <w:color w:val="000000" w:themeColor="text1"/>
        </w:rPr>
      </w:r>
      <w:r/>
    </w:p>
    <w:p>
      <w:pPr>
        <w:pStyle w:val="933"/>
        <w:rPr>
          <w:rFonts w:ascii="宋体" w:hAnsi="宋体"/>
          <w:b/>
          <w:bCs/>
          <w:color w:val="000000" w:themeColor="text1"/>
          <w:sz w:val="28"/>
          <w:szCs w:val="28"/>
        </w:rPr>
      </w:pPr>
      <w:r>
        <w:rPr>
          <w:rFonts w:ascii="宋体" w:hAnsi="宋体"/>
          <w:b/>
          <w:bCs/>
          <w:color w:val="000000" w:themeColor="text1"/>
          <w:sz w:val="28"/>
          <w:szCs w:val="28"/>
        </w:rPr>
      </w:r>
      <w:r>
        <w:rPr>
          <w:color w:val="000000" w:themeColor="text1"/>
        </w:rPr>
      </w:r>
      <w:r/>
    </w:p>
    <w:p>
      <w:pPr>
        <w:pStyle w:val="933"/>
        <w:ind w:firstLine="1960"/>
        <w:rPr>
          <w:rFonts w:ascii="宋体" w:hAnsi="宋体"/>
          <w:b/>
          <w:bCs/>
          <w:color w:val="000000" w:themeColor="text1"/>
          <w:sz w:val="28"/>
          <w:szCs w:val="28"/>
        </w:rPr>
      </w:pPr>
      <w:r>
        <w:rPr>
          <w:rFonts w:ascii="宋体" w:hAnsi="宋体"/>
          <w:b/>
          <w:bCs/>
          <w:color w:val="000000" w:themeColor="text1"/>
          <w:sz w:val="28"/>
          <w:szCs w:val="28"/>
        </w:rPr>
      </w:r>
      <w:r>
        <w:rPr>
          <w:color w:val="000000" w:themeColor="text1"/>
        </w:rPr>
      </w:r>
      <w:r/>
    </w:p>
    <w:p>
      <w:pPr>
        <w:pStyle w:val="933"/>
        <w:ind w:firstLine="2240"/>
        <w:rPr>
          <w:rFonts w:ascii="宋体" w:hAnsi="宋体"/>
          <w:b/>
          <w:bCs/>
          <w:color w:val="000000" w:themeColor="text1"/>
          <w:sz w:val="28"/>
          <w:szCs w:val="28"/>
        </w:rPr>
      </w:pPr>
      <w:r>
        <w:rPr>
          <w:rFonts w:hint="eastAsia" w:ascii="宋体" w:hAnsi="宋体"/>
          <w:b/>
          <w:bCs/>
          <w:color w:val="000000" w:themeColor="text1"/>
          <w:sz w:val="28"/>
          <w:szCs w:val="28"/>
        </w:rPr>
        <w:t xml:space="preserve">签订日期：  年  月  日</w:t>
      </w:r>
      <w:r>
        <w:rPr>
          <w:color w:val="000000" w:themeColor="text1"/>
        </w:rPr>
      </w:r>
      <w:r/>
    </w:p>
    <w:p>
      <w:pPr>
        <w:pStyle w:val="933"/>
        <w:ind w:firstLine="480"/>
        <w:spacing w:line="480" w:lineRule="auto"/>
        <w:rPr>
          <w:rFonts w:ascii="宋体" w:hAnsi="宋体"/>
          <w:color w:val="000000" w:themeColor="text1"/>
        </w:rPr>
      </w:pPr>
      <w:r>
        <w:rPr>
          <w:rFonts w:hint="eastAsia" w:ascii="宋体" w:hAnsi="宋体"/>
          <w:color w:val="000000" w:themeColor="text1"/>
        </w:rPr>
        <w:br w:type="page" w:clear="all"/>
      </w:r>
      <w:r>
        <w:rPr>
          <w:color w:val="000000" w:themeColor="text1"/>
        </w:rPr>
      </w:r>
      <w:r/>
    </w:p>
    <w:p>
      <w:pPr>
        <w:pStyle w:val="933"/>
        <w:ind w:firstLine="480"/>
        <w:spacing w:line="480" w:lineRule="auto"/>
        <w:rPr>
          <w:rFonts w:ascii="宋体" w:hAnsi="宋体"/>
          <w:color w:val="000000" w:themeColor="text1"/>
        </w:rPr>
      </w:pPr>
      <w:r>
        <w:rPr>
          <w:rFonts w:ascii="宋体" w:hAnsi="宋体"/>
          <w:color w:val="000000" w:themeColor="text1"/>
        </w:rPr>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扬州市江都区住房和城乡建设局   </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rPr>
          <w:color w:val="000000" w:themeColor="text1"/>
        </w:rPr>
      </w:r>
      <w:r/>
    </w:p>
    <w:p>
      <w:pPr>
        <w:pStyle w:val="933"/>
        <w:ind w:firstLine="480"/>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甲、乙双方根据</w:t>
      </w:r>
      <w:r>
        <w:rPr>
          <w:rFonts w:hint="eastAsia" w:ascii="宋体" w:hAnsi="宋体" w:cs="宋体"/>
          <w:color w:val="000000" w:themeColor="text1"/>
          <w:sz w:val="21"/>
          <w:szCs w:val="21"/>
          <w:u w:val="single"/>
        </w:rPr>
        <w:t xml:space="preserve"> 龙川体育休闲公园、仙女游园及银河之春公园公共绿化养护管护服务</w:t>
      </w:r>
      <w:r>
        <w:rPr>
          <w:rFonts w:hint="eastAsia" w:ascii="宋体" w:hAnsi="宋体" w:cs="宋体"/>
          <w:color w:val="000000" w:themeColor="text1"/>
          <w:sz w:val="21"/>
          <w:szCs w:val="21"/>
        </w:rPr>
        <w:t xml:space="preserve"> 采购项目招标的结果，签订本合同。</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一、招标范围</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龙川体育休闲公园、仙女游园、银河之春公园、斗芳园、三友园、门球场周边及体育场南侧绿地、仙女游园三角绿地</w:t>
      </w:r>
      <w:r>
        <w:rPr>
          <w:rFonts w:hint="eastAsia" w:ascii="宋体" w:hAnsi="宋体" w:cs="宋体"/>
          <w:color w:val="000000" w:themeColor="text1"/>
          <w:sz w:val="21"/>
          <w:szCs w:val="21"/>
        </w:rPr>
        <w:t xml:space="preserve">及芒稻</w:t>
      </w:r>
      <w:r>
        <w:rPr>
          <w:rFonts w:hint="eastAsia" w:ascii="宋体" w:hAnsi="宋体" w:cs="宋体"/>
          <w:color w:val="000000" w:themeColor="text1"/>
          <w:sz w:val="21"/>
          <w:szCs w:val="21"/>
        </w:rPr>
        <w:t xml:space="preserve">船闸绿地。</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二、服务内容和标准</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城区道路、广场、游园等公共绿化及绿地的养护与管理（包括道路、广场、游园绿化及绿地内苗木的病虫害防治与定期修剪、施肥、松土、除草、补植、抗旱浇水、扶正支撑、防寒、防风、防涝、防高温等绿化养护管理工作；绿地内环境卫生保洁）</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2、广场、游园设施设备的养护与管理（包括硬质铺装场地、雕塑、园艺小品和等各类设施设备的管理与维护，广场、游园秩序管理，广场、游园的环境卫生保洁等养护管理工作）</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按招标文件的规定和投标文件中的服务方案中的具体承诺。</w:t>
      </w:r>
      <w:r>
        <w:rPr>
          <w:color w:val="000000" w:themeColor="text1"/>
        </w:rPr>
      </w:r>
      <w:r/>
    </w:p>
    <w:p>
      <w:pPr>
        <w:pStyle w:val="933"/>
        <w:ind w:firstLine="0"/>
        <w:spacing w:line="480" w:lineRule="auto"/>
        <w:rPr>
          <w:rFonts w:ascii="宋体" w:hAnsi="宋体" w:cs="宋体"/>
          <w:color w:val="000000" w:themeColor="text1"/>
          <w:sz w:val="21"/>
          <w:szCs w:val="21"/>
        </w:rPr>
      </w:pPr>
      <w:r>
        <w:rPr>
          <w:rFonts w:hint="eastAsia" w:ascii="宋体" w:hAnsi="宋体" w:cs="宋体"/>
          <w:b/>
          <w:bCs/>
          <w:color w:val="000000" w:themeColor="text1"/>
          <w:sz w:val="21"/>
          <w:szCs w:val="21"/>
        </w:rPr>
        <w:t xml:space="preserve">服务期限3年，</w:t>
      </w:r>
      <w:r>
        <w:rPr>
          <w:rFonts w:hint="eastAsia" w:ascii="宋体" w:hAnsi="宋体" w:cs="宋体"/>
          <w:color w:val="000000" w:themeColor="text1"/>
          <w:sz w:val="21"/>
          <w:szCs w:val="21"/>
        </w:rPr>
        <w:t xml:space="preserve">服务时间为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  至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年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b/>
          <w:color w:val="000000" w:themeColor="text1"/>
          <w:sz w:val="21"/>
          <w:szCs w:val="21"/>
        </w:rPr>
        <w:t xml:space="preserve">（合同分年度签订）</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三、合同金额：</w:t>
      </w:r>
      <w:r>
        <w:rPr>
          <w:color w:val="000000" w:themeColor="text1"/>
        </w:rPr>
      </w:r>
      <w:r/>
    </w:p>
    <w:p>
      <w:pPr>
        <w:pStyle w:val="933"/>
        <w:ind w:firstLine="480"/>
        <w:spacing w:line="48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合同总价：¥ </w:t>
      </w:r>
      <w:r>
        <w:rPr>
          <w:rFonts w:hint="eastAsia" w:ascii="宋体" w:hAnsi="宋体" w:cs="宋体"/>
          <w:b/>
          <w:color w:val="000000" w:themeColor="text1"/>
          <w:sz w:val="21"/>
          <w:szCs w:val="21"/>
          <w:u w:val="single"/>
        </w:rPr>
        <w:t xml:space="preserve">       元</w:t>
      </w:r>
      <w:r>
        <w:rPr>
          <w:rFonts w:hint="eastAsia" w:ascii="宋体" w:hAnsi="宋体" w:cs="宋体"/>
          <w:b/>
          <w:color w:val="000000" w:themeColor="text1"/>
          <w:sz w:val="21"/>
          <w:szCs w:val="21"/>
        </w:rPr>
        <w:t xml:space="preserve">，（人民币</w:t>
      </w:r>
      <w:r>
        <w:rPr>
          <w:rFonts w:hint="eastAsia" w:ascii="宋体" w:hAnsi="宋体" w:cs="宋体"/>
          <w:b/>
          <w:color w:val="000000" w:themeColor="text1"/>
          <w:sz w:val="21"/>
          <w:szCs w:val="21"/>
          <w:u w:val="single"/>
        </w:rPr>
        <w:t xml:space="preserve">大写：         </w:t>
      </w:r>
      <w:r>
        <w:rPr>
          <w:rFonts w:hint="eastAsia" w:ascii="宋体" w:hAnsi="宋体" w:cs="宋体"/>
          <w:b/>
          <w:color w:val="000000" w:themeColor="text1"/>
          <w:sz w:val="21"/>
          <w:szCs w:val="21"/>
        </w:rPr>
        <w:t xml:space="preserve">），其中暂列金</w:t>
      </w:r>
      <w:r>
        <w:rPr>
          <w:rFonts w:hint="eastAsia" w:ascii="宋体" w:hAnsi="宋体" w:cs="宋体"/>
          <w:b/>
          <w:color w:val="000000" w:themeColor="text1"/>
          <w:sz w:val="21"/>
          <w:szCs w:val="21"/>
          <w:u w:val="single"/>
        </w:rPr>
        <w:t xml:space="preserve">¥       元</w:t>
      </w:r>
      <w:r>
        <w:rPr>
          <w:rFonts w:hint="eastAsia" w:ascii="宋体" w:hAnsi="宋体" w:cs="宋体"/>
          <w:b/>
          <w:color w:val="000000" w:themeColor="text1"/>
          <w:sz w:val="21"/>
          <w:szCs w:val="21"/>
        </w:rPr>
        <w:t xml:space="preserve">。</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四、款项支付</w:t>
      </w:r>
      <w:r>
        <w:rPr>
          <w:color w:val="000000" w:themeColor="text1"/>
        </w:rPr>
      </w:r>
      <w:r/>
    </w:p>
    <w:p>
      <w:pPr>
        <w:pStyle w:val="933"/>
        <w:ind w:firstLine="48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u w:val="single"/>
        </w:rPr>
        <w:t xml:space="preserve">2024年度合同价人民币</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大写）                </w:t>
      </w:r>
      <w:r>
        <w:rPr>
          <w:rFonts w:hint="eastAsia" w:ascii="宋体" w:hAnsi="宋体" w:cs="宋体"/>
          <w:color w:val="000000" w:themeColor="text1"/>
          <w:sz w:val="21"/>
          <w:szCs w:val="21"/>
          <w:u w:val="single"/>
        </w:rPr>
        <w:t xml:space="preserve">（小写）       元（</w:t>
      </w:r>
      <w:r>
        <w:rPr>
          <w:rFonts w:hint="eastAsia" w:ascii="宋体" w:hAnsi="宋体" w:cs="宋体"/>
          <w:color w:val="000000" w:themeColor="text1"/>
          <w:sz w:val="21"/>
          <w:szCs w:val="21"/>
          <w:u w:val="single"/>
        </w:rPr>
        <w:t xml:space="preserve">含        元暂列金</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，扣除暂列金平均至每季度付款额为（</w:t>
      </w:r>
      <w:r>
        <w:rPr>
          <w:rFonts w:hint="eastAsia" w:ascii="宋体" w:hAnsi="宋体" w:cs="宋体"/>
          <w:color w:val="000000" w:themeColor="text1"/>
          <w:sz w:val="21"/>
          <w:szCs w:val="21"/>
          <w:u w:val="single"/>
        </w:rPr>
        <w:t xml:space="preserve">大写）            </w:t>
      </w:r>
      <w:r>
        <w:rPr>
          <w:rFonts w:hint="eastAsia" w:ascii="宋体" w:hAnsi="宋体" w:cs="宋体"/>
          <w:color w:val="000000" w:themeColor="text1"/>
          <w:sz w:val="21"/>
          <w:szCs w:val="21"/>
        </w:rPr>
        <w:t xml:space="preserve">；</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(2)暂列金以实际发生的工程量（甲方签证为准）为依据，以第三方审计审定的金额为准，每年度结算一次，如有特殊情况，报区财政另行审批。</w:t>
      </w:r>
      <w:r>
        <w:rPr>
          <w:color w:val="000000" w:themeColor="text1"/>
        </w:rPr>
      </w:r>
      <w:r/>
    </w:p>
    <w:p>
      <w:pPr>
        <w:pStyle w:val="933"/>
        <w:ind w:firstLine="315"/>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2、甲方新增服务项目（如节假日或重大活动物业人员组织需要）或要求增（减）服务人员时，甲、乙双方协商议定新增（减）服务费用并签订补充协议。</w:t>
      </w:r>
      <w:r>
        <w:rPr>
          <w:color w:val="000000" w:themeColor="text1"/>
        </w:rPr>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支付方式：合同为每年一签</w:t>
      </w:r>
      <w:r>
        <w:rPr>
          <w:color w:val="000000" w:themeColor="text1"/>
        </w:rPr>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其中：暂列金260000元（3年）为不可竞争费，以甲方确认的实际工作量为准，最终按审计结果在最后一次支付服务费时支付该费用。</w:t>
      </w:r>
      <w:r>
        <w:rPr>
          <w:color w:val="000000" w:themeColor="text1"/>
        </w:rPr>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合同签订后，乙方向甲方开具发票，甲方自收到发票之日起10个工作日内支付合同价（单年）30%的预付款。服务开始后，剩余（单年）合同总价的70%，甲方每三个月对乙方服务质量进行考核，经双方签字确认的考核汇总结果，结算一次服务费用支付合同总价的17.5%，乙方开具正式发票，甲方自收到发票之日起10个工作日内付款。（如考核中被扣款，则付款时扣除相应金额）</w:t>
      </w:r>
      <w:r>
        <w:rPr>
          <w:color w:val="000000" w:themeColor="text1"/>
        </w:rPr>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五、履约担保</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承包人是否提供履约担保：</w:t>
      </w:r>
      <w:r>
        <w:rPr>
          <w:rFonts w:hint="eastAsia" w:ascii="宋体" w:hAnsi="宋体" w:cs="宋体"/>
          <w:color w:val="000000" w:themeColor="text1"/>
          <w:sz w:val="21"/>
          <w:szCs w:val="21"/>
          <w:u w:val="single"/>
        </w:rPr>
        <w:t xml:space="preserve"> 无 </w:t>
      </w:r>
      <w:r>
        <w:rPr>
          <w:rFonts w:hint="eastAsia" w:ascii="宋体" w:hAnsi="宋体" w:cs="宋体"/>
          <w:color w:val="000000" w:themeColor="text1"/>
          <w:sz w:val="21"/>
          <w:szCs w:val="21"/>
        </w:rPr>
        <w:t xml:space="preserve">。</w:t>
      </w:r>
      <w:r>
        <w:rPr>
          <w:color w:val="000000" w:themeColor="text1"/>
        </w:rPr>
      </w:r>
      <w:r/>
    </w:p>
    <w:p>
      <w:pPr>
        <w:pStyle w:val="933"/>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六、甲方权利和义务</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1、甲方要求乙方工作时间内必须统一着装，规范服务，严格遵守作息时间，</w:t>
      </w:r>
      <w:r>
        <w:rPr>
          <w:rFonts w:hint="eastAsia" w:ascii="宋体" w:hAnsi="宋体" w:cs="宋体"/>
          <w:color w:val="000000" w:themeColor="text1"/>
          <w:sz w:val="21"/>
          <w:szCs w:val="21"/>
        </w:rPr>
        <w:t xml:space="preserve">不</w:t>
      </w:r>
      <w:r>
        <w:rPr>
          <w:rFonts w:hint="eastAsia" w:ascii="宋体" w:hAnsi="宋体" w:cs="宋体"/>
          <w:color w:val="000000" w:themeColor="text1"/>
          <w:sz w:val="21"/>
          <w:szCs w:val="21"/>
        </w:rPr>
        <w:t xml:space="preserve">擅自离岗，工作期间不串岗，妥善保管工作用具，做好交接班。</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2、甲方有权对乙方工作进行监督检查并随时抽查。</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3、甲方有权对乙方人员不符合甲方工作要求的行为提出整改意见，并有权要求乙方调换人员。</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4、甲方有权对乙方的人员数量、执勤岗位、执勤地点等进行调配。</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5、甲方不得安排乙方人员从事与本合同无关的、违反国家法律行政法规及有关政策规定的活动。</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6、甲方仅提供办公和值班用房，不负责乙方所有工作人员的衣食住行等非合同约定事项。</w:t>
      </w:r>
      <w:r>
        <w:rPr>
          <w:color w:val="000000" w:themeColor="text1"/>
        </w:rPr>
      </w:r>
      <w:r/>
    </w:p>
    <w:p>
      <w:pPr>
        <w:ind w:firstLine="482"/>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关于项目经理每月在养护现场的时间要求：1、项目经理每周至少3天，每天至少6小时、每月不少于12天在现场组织养护作业，因特殊原因不能到岗的需事先得到甲方现场负责人同意。项目经理在现场情况以到发包人处的签到、</w:t>
      </w:r>
      <w:r>
        <w:rPr>
          <w:rFonts w:hint="eastAsia" w:ascii="宋体" w:hAnsi="宋体" w:cs="宋体"/>
          <w:color w:val="000000" w:themeColor="text1"/>
          <w:szCs w:val="21"/>
        </w:rPr>
        <w:t xml:space="preserve">签退登记</w:t>
      </w:r>
      <w:r>
        <w:rPr>
          <w:rFonts w:hint="eastAsia" w:ascii="宋体" w:hAnsi="宋体" w:cs="宋体"/>
          <w:color w:val="000000" w:themeColor="text1"/>
          <w:szCs w:val="21"/>
        </w:rPr>
        <w:t xml:space="preserve">及发包人和监理人的检查登记为准。2、项目经理未经批准，擅自离开养护现场的违约责任：支付违约金每次300元。每月在现场办公不足12天的，每少一天支付违约金500元。累计达15天，发包解除合同，承</w:t>
      </w:r>
      <w:r>
        <w:rPr>
          <w:rFonts w:hint="eastAsia" w:ascii="宋体" w:hAnsi="宋体" w:cs="宋体"/>
          <w:color w:val="000000" w:themeColor="text1"/>
          <w:szCs w:val="21"/>
        </w:rPr>
        <w:t xml:space="preserve">包人承担由此造成的损失。</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七、乙方的权力和义务</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1、乙方有权要求甲方按时足额支付本合同约定的服务费用。</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2、乙方在确保合同编制人数的前提下，确需调配人员的，应当提前报甲方批准，且调配后的人员标准不低于调配前的。</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3、乙方应督促人员遵守甲方符合法律法规的各项规章制度，并认真履行职责，提供的人员不符合甲方要求或违反甲方规章制度，应当于甲方提出更换要求之日起三个自然日内予以更换。</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4、甲方与乙方派出的人员无劳动合同关系。</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5、乙方管理层应定期对人员的工作进行管理和督查，对不合格服务进行纠正，并向甲方提出改进防范措施的建议。</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6、乙方负责按规定发放人员服装、标志、名牌及有关证件，并根据招标方需要必须配备服务用设备、工具、器材等，并负责维修确保正常使用。</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7、乙方选派的人员必须经正规的培训合格，持证上岗，进驻3个工作日内应向甲方提供人员档案，乙方负责人员的在岗培训、监督和管理，确保绿化管护服务优质高效。</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乙方派驻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有确切鉴定或破、结案时甲方必须支付乙方当月服务费。</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9、乙方人员因工作原因遭受人身伤害或财产损失的，与甲方无关，由乙方自行承担。</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10、因不可抗力（如地震、战争、灾难等），而给甲方造成损失的，乙方不承担任何责任。</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11、如遇突发事件、重大活动或其他特殊情形需加派人员时，乙方应全力配合甲方工作；</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八、违约责任</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1、合同期内，任何一方不得无故单方面终止合同，否则视为违约，违约方须向对方支付一个月服务费的违约金，并赔偿因此造成的损失。</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2、合同有效期内因乙方原因，给甲方造成损失的，乙方必须赔偿，发生重大损失的（即一次性损失超过一万元），甲方有权单方解除合同，并追究乙方的违约责任及赔偿。</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3、因乙方人员</w:t>
      </w:r>
      <w:r>
        <w:rPr>
          <w:rFonts w:hint="eastAsia" w:ascii="宋体" w:hAnsi="宋体" w:cs="宋体"/>
          <w:color w:val="000000" w:themeColor="text1"/>
          <w:sz w:val="21"/>
          <w:szCs w:val="21"/>
        </w:rPr>
        <w:t xml:space="preserve">非履行</w:t>
      </w:r>
      <w:r>
        <w:rPr>
          <w:rFonts w:hint="eastAsia" w:ascii="宋体" w:hAnsi="宋体" w:cs="宋体"/>
          <w:color w:val="000000" w:themeColor="text1"/>
          <w:sz w:val="21"/>
          <w:szCs w:val="21"/>
        </w:rPr>
        <w:t xml:space="preserve">职务的个人行为给甲方或第三人造成损失的，经公安机关确认后，乙方应当承担连带责任。</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4、乙方人员如违反甲方工作要求与本合同约定，甲方将依据有关规定视情形进行相应的处罚，罚款从当月服务费中扣除；情形严重的，甲方有权终止合同。</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5、甲方考核，乙方连续2个季度得分在85分以下，或一年内累计3次得分在85分以下，甲方有权终止合同。</w:t>
      </w:r>
      <w:r>
        <w:rPr>
          <w:color w:val="000000" w:themeColor="text1"/>
        </w:rPr>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6、本合同自签订之日起即自动生效，执行过程中若发生纠纷。经调解无效，送扬州市江都区人民法院解决。</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九、附则</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1、本合同未尽事宜，经甲乙双方协商一致，另行签订补充协议，补充协议与本合同具有同等法律效力。</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2、本合同一式六份，甲方执两份、乙方执两份、苏合邦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咨询集团股份有限公司两份。</w:t>
      </w:r>
      <w:r>
        <w:rPr>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3、本合同其它附件自双方签字盖章之日起生效。</w:t>
      </w:r>
      <w:r>
        <w:rPr>
          <w:color w:val="000000" w:themeColor="text1"/>
        </w:rPr>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乙方：</w:t>
      </w:r>
      <w:r>
        <w:rPr>
          <w:rFonts w:hint="eastAsia" w:ascii="宋体" w:hAnsi="宋体" w:cs="宋体"/>
          <w:color w:val="000000" w:themeColor="text1"/>
          <w:sz w:val="21"/>
          <w:szCs w:val="21"/>
          <w:u w:val="single"/>
        </w:rPr>
        <w:t xml:space="preserve">                  </w:t>
      </w:r>
      <w:r>
        <w:rPr>
          <w:color w:val="000000" w:themeColor="text1"/>
        </w:rPr>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ab/>
        <w:t xml:space="preserve">                   </w:t>
      </w:r>
      <w:r>
        <w:rPr>
          <w:rFonts w:hint="eastAsia" w:ascii="宋体" w:hAnsi="宋体" w:cs="宋体"/>
          <w:color w:val="000000" w:themeColor="text1"/>
          <w:sz w:val="21"/>
          <w:szCs w:val="21"/>
        </w:rPr>
        <w:t xml:space="preserve">              地址：</w:t>
      </w:r>
      <w:r>
        <w:rPr>
          <w:rFonts w:hint="eastAsia" w:ascii="宋体" w:hAnsi="宋体" w:cs="宋体"/>
          <w:color w:val="000000" w:themeColor="text1"/>
          <w:sz w:val="21"/>
          <w:szCs w:val="21"/>
          <w:u w:val="single"/>
        </w:rPr>
        <w:t xml:space="preserve">                   </w:t>
      </w:r>
      <w:r>
        <w:rPr>
          <w:color w:val="000000" w:themeColor="text1"/>
        </w:rPr>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法定代表人：</w:t>
      </w:r>
      <w:r>
        <w:rPr>
          <w:rFonts w:hint="eastAsia" w:ascii="宋体" w:hAnsi="宋体" w:cs="宋体"/>
          <w:color w:val="000000" w:themeColor="text1"/>
          <w:sz w:val="21"/>
          <w:szCs w:val="21"/>
          <w:u w:val="single"/>
        </w:rPr>
        <w:t xml:space="preserve">                </w:t>
      </w:r>
      <w:r>
        <w:rPr>
          <w:color w:val="000000" w:themeColor="text1"/>
        </w:rPr>
      </w:r>
      <w:r/>
    </w:p>
    <w:p>
      <w:pPr>
        <w:pStyle w:val="933"/>
        <w:ind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rPr>
          <w:color w:val="000000" w:themeColor="text1"/>
        </w:rPr>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项目审核人：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委托代理人：</w:t>
      </w:r>
      <w:r>
        <w:rPr>
          <w:rFonts w:hint="eastAsia" w:ascii="宋体" w:hAnsi="宋体" w:cs="宋体"/>
          <w:color w:val="000000" w:themeColor="text1"/>
          <w:sz w:val="21"/>
          <w:szCs w:val="21"/>
          <w:u w:val="single"/>
        </w:rPr>
        <w:t xml:space="preserve">                </w:t>
      </w:r>
      <w:r>
        <w:rPr>
          <w:color w:val="000000" w:themeColor="text1"/>
        </w:rPr>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项目代表：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color w:val="000000" w:themeColor="text1"/>
        </w:rPr>
      </w:r>
      <w:r/>
    </w:p>
    <w:p>
      <w:pPr>
        <w:pStyle w:val="933"/>
        <w:ind w:right="312"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日  期：                               日   期：   </w:t>
      </w:r>
      <w:r>
        <w:rPr>
          <w:color w:val="000000" w:themeColor="text1"/>
        </w:rPr>
      </w:r>
      <w:r/>
    </w:p>
    <w:p>
      <w:pPr>
        <w:pStyle w:val="933"/>
        <w:ind w:firstLine="210"/>
        <w:spacing w:line="480" w:lineRule="auto"/>
        <w:rPr>
          <w:rFonts w:ascii="宋体" w:hAnsi="宋体" w:cs="宋体"/>
          <w:color w:val="000000" w:themeColor="text1"/>
          <w:sz w:val="21"/>
          <w:szCs w:val="21"/>
        </w:rPr>
      </w:pPr>
      <w:r>
        <w:rPr>
          <w:rFonts w:ascii="宋体" w:hAnsi="宋体" w:cs="宋体"/>
          <w:color w:val="000000" w:themeColor="text1"/>
          <w:sz w:val="21"/>
          <w:szCs w:val="21"/>
        </w:rPr>
      </w:r>
      <w:r>
        <w:rPr>
          <w:color w:val="000000" w:themeColor="text1"/>
        </w:rPr>
      </w:r>
      <w:r/>
    </w:p>
    <w:p>
      <w:pPr>
        <w:pStyle w:val="933"/>
        <w:ind w:firstLine="21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rPr>
          <w:color w:val="000000" w:themeColor="text1"/>
        </w:rPr>
      </w:r>
      <w:r/>
    </w:p>
    <w:p>
      <w:pPr>
        <w:pStyle w:val="933"/>
        <w:ind w:firstLine="567"/>
        <w:spacing w:line="480" w:lineRule="auto"/>
        <w:rPr>
          <w:color w:val="000000" w:themeColor="text1"/>
          <w:highlight w:val="none"/>
        </w:rPr>
      </w:pPr>
      <w:r>
        <w:rPr>
          <w:rFonts w:hint="eastAsia" w:ascii="宋体" w:hAnsi="宋体" w:cs="宋体"/>
          <w:color w:val="000000" w:themeColor="text1"/>
          <w:sz w:val="21"/>
          <w:szCs w:val="21"/>
        </w:rPr>
        <w:t xml:space="preserve">日期：     年   月   日</w:t>
      </w:r>
      <w:bookmarkEnd w:id="56"/>
      <w:r>
        <w:rPr>
          <w:color w:val="000000" w:themeColor="text1"/>
        </w:rPr>
      </w:r>
      <w:r/>
    </w:p>
    <w:p>
      <w:pPr>
        <w:shd w:val="nil" w:color="auto"/>
        <w:rPr>
          <w:color w:val="000000" w:themeColor="text1"/>
          <w:sz w:val="21"/>
          <w:szCs w:val="21"/>
        </w:rPr>
      </w:pPr>
      <w:r>
        <w:rPr>
          <w:color w:val="000000" w:themeColor="text1"/>
          <w:sz w:val="21"/>
          <w:szCs w:val="21"/>
        </w:rPr>
        <w:br w:type="page" w:clear="all"/>
      </w:r>
      <w:r>
        <w:rPr>
          <w:color w:val="000000" w:themeColor="text1"/>
          <w:sz w:val="21"/>
          <w:szCs w:val="21"/>
        </w:rPr>
      </w:r>
      <w:r/>
    </w:p>
    <w:p>
      <w:pPr>
        <w:pStyle w:val="933"/>
        <w:ind w:firstLine="567"/>
        <w:spacing w:line="480" w:lineRule="auto"/>
        <w:rPr>
          <w:color w:val="000000" w:themeColor="text1"/>
          <w:sz w:val="21"/>
          <w:szCs w:val="21"/>
        </w:rPr>
      </w:pPr>
      <w:r>
        <w:rPr>
          <w:color w:val="000000" w:themeColor="text1"/>
          <w:highlight w:val="none"/>
        </w:rPr>
      </w:r>
      <w:r>
        <w:rPr>
          <w:color w:val="000000" w:themeColor="text1"/>
          <w:highlight w:val="none"/>
        </w:rPr>
      </w:r>
      <w:r/>
    </w:p>
    <w:p>
      <w:pPr>
        <w:pStyle w:val="904"/>
        <w:numPr>
          <w:ilvl w:val="0"/>
          <w:numId w:val="1"/>
        </w:numPr>
        <w:jc w:val="center"/>
        <w:rPr>
          <w:rFonts w:ascii="宋体" w:hAnsi="宋体"/>
          <w:color w:val="000000" w:themeColor="text1"/>
        </w:rPr>
      </w:pPr>
      <w:r>
        <w:rPr>
          <w:color w:val="000000" w:themeColor="text1"/>
        </w:rPr>
      </w:r>
      <w:bookmarkStart w:id="57" w:name="_Toc19976"/>
      <w:r>
        <w:rPr>
          <w:rFonts w:hint="eastAsia" w:ascii="宋体" w:hAnsi="宋体"/>
          <w:color w:val="000000" w:themeColor="text1"/>
        </w:rPr>
        <w:t xml:space="preserve">项目需求</w:t>
      </w:r>
      <w:bookmarkEnd w:id="57"/>
      <w:r>
        <w:rPr>
          <w:color w:val="000000" w:themeColor="text1"/>
        </w:rPr>
      </w:r>
      <w:r/>
    </w:p>
    <w:p>
      <w:pPr>
        <w:ind w:firstLine="422"/>
        <w:spacing w:line="360" w:lineRule="auto"/>
        <w:rPr>
          <w:rFonts w:ascii="宋体" w:hAnsi="宋体" w:cs="仿宋"/>
          <w:b/>
          <w:bCs/>
          <w:color w:val="000000" w:themeColor="text1"/>
          <w:szCs w:val="21"/>
        </w:rPr>
      </w:pPr>
      <w:r>
        <w:rPr>
          <w:rFonts w:hint="eastAsia" w:ascii="宋体" w:hAnsi="宋体" w:cs="仿宋"/>
          <w:b/>
          <w:bCs/>
          <w:color w:val="000000" w:themeColor="text1"/>
          <w:szCs w:val="21"/>
        </w:rPr>
        <w:t xml:space="preserve">其他要求</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供应商对于投标产品的包装应按照“财办库〔2020〕123号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关于印发</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商品包装政府采购需求标准（试行）》、《快递包装政府采购需求标准（试行）》的通知》”执行。</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注：本章内容里斜体且有下划线部分为实质性要求和条件，投标文件不满足的，视为无效投标处理。请各供应</w:t>
      </w:r>
      <w:r>
        <w:rPr>
          <w:rFonts w:hint="eastAsia" w:ascii="宋体" w:hAnsi="宋体" w:cs="宋体"/>
          <w:color w:val="000000" w:themeColor="text1"/>
          <w:szCs w:val="21"/>
        </w:rPr>
        <w:t xml:space="preserve">商制作</w:t>
      </w:r>
      <w:r>
        <w:rPr>
          <w:rFonts w:hint="eastAsia" w:ascii="宋体" w:hAnsi="宋体" w:cs="宋体"/>
          <w:color w:val="000000" w:themeColor="text1"/>
          <w:szCs w:val="21"/>
        </w:rPr>
        <w:t xml:space="preserve">电子投标文件时，将实质性响应的内容在政府采购交易系统“符合证明文件格式”中准确填写或上传。</w:t>
      </w:r>
      <w:r>
        <w:rPr>
          <w:color w:val="000000" w:themeColor="text1"/>
        </w:rPr>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项目所属行业：其他未列明行业</w:t>
      </w:r>
      <w:r>
        <w:rPr>
          <w:color w:val="000000" w:themeColor="text1"/>
        </w:rPr>
      </w:r>
      <w:r/>
    </w:p>
    <w:p>
      <w:pPr>
        <w:jc w:val="left"/>
        <w:widowControl/>
        <w:rPr>
          <w:rFonts w:ascii="宋体" w:hAnsi="宋体" w:cs="宋体"/>
          <w:color w:val="000000" w:themeColor="text1"/>
          <w:sz w:val="20"/>
          <w:szCs w:val="20"/>
        </w:rPr>
      </w:pPr>
      <w:r>
        <w:rPr>
          <w:rFonts w:ascii="宋体" w:hAnsi="宋体" w:cs="宋体"/>
          <w:color w:val="000000" w:themeColor="text1"/>
          <w:sz w:val="20"/>
          <w:szCs w:val="20"/>
        </w:rPr>
      </w:r>
      <w:r>
        <w:rPr>
          <w:color w:val="000000" w:themeColor="text1"/>
        </w:rPr>
      </w:r>
      <w:r/>
    </w:p>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一、养护范围:</w:t>
      </w:r>
      <w:r>
        <w:rPr>
          <w:color w:val="000000" w:themeColor="text1"/>
        </w:rPr>
      </w:r>
      <w:r/>
    </w:p>
    <w:p>
      <w:pPr>
        <w:ind w:firstLine="420"/>
        <w:spacing w:line="520" w:lineRule="exact"/>
        <w:widowControl/>
        <w:tabs>
          <w:tab w:val="left" w:pos="2385" w:leader="none"/>
        </w:tabs>
        <w:rPr>
          <w:rFonts w:ascii="宋体" w:hAnsi="宋体" w:cs="宋体"/>
          <w:color w:val="000000" w:themeColor="text1"/>
          <w:szCs w:val="21"/>
        </w:rPr>
      </w:pPr>
      <w:r>
        <w:rPr>
          <w:rFonts w:hint="eastAsia" w:ascii="宋体" w:hAnsi="宋体" w:cs="宋体"/>
          <w:color w:val="000000" w:themeColor="text1"/>
          <w:szCs w:val="21"/>
        </w:rPr>
        <w:t xml:space="preserve">龙川体育休闲公园、仙女游园、银河之春公园、斗芳园、三友园、门球场周边及体育场南侧绿地、仙女游园三角绿地</w:t>
      </w:r>
      <w:r>
        <w:rPr>
          <w:rFonts w:hint="eastAsia" w:ascii="宋体" w:hAnsi="宋体" w:cs="宋体"/>
          <w:color w:val="000000" w:themeColor="text1"/>
          <w:szCs w:val="21"/>
        </w:rPr>
        <w:t xml:space="preserve">及芒稻</w:t>
      </w:r>
      <w:r>
        <w:rPr>
          <w:rFonts w:hint="eastAsia" w:ascii="宋体" w:hAnsi="宋体" w:cs="宋体"/>
          <w:color w:val="000000" w:themeColor="text1"/>
          <w:szCs w:val="21"/>
        </w:rPr>
        <w:t xml:space="preserve">船闸绿地。</w:t>
      </w:r>
      <w:r>
        <w:rPr>
          <w:color w:val="000000" w:themeColor="text1"/>
        </w:rPr>
      </w:r>
      <w:r/>
    </w:p>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rPr>
          <w:color w:val="000000" w:themeColor="text1"/>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二、本次采购服务的主要标准及要求</w:t>
      </w:r>
      <w:r>
        <w:rPr>
          <w:color w:val="000000" w:themeColor="text1"/>
        </w:rPr>
      </w:r>
      <w:r/>
    </w:p>
    <w:p>
      <w:pPr>
        <w:ind w:firstLine="422"/>
        <w:spacing w:line="360" w:lineRule="auto"/>
        <w:rPr>
          <w:rFonts w:ascii="宋体" w:hAnsi="宋体" w:cs="宋体"/>
          <w:b/>
          <w:bCs/>
          <w:i/>
          <w:iCs/>
          <w:color w:val="000000" w:themeColor="text1"/>
          <w:szCs w:val="21"/>
          <w:u w:val="single"/>
        </w:rPr>
      </w:pPr>
      <w:r>
        <w:rPr>
          <w:rFonts w:ascii="宋体" w:hAnsi="宋体" w:cs="宋体"/>
          <w:b/>
          <w:bCs/>
          <w:i/>
          <w:iCs/>
          <w:color w:val="000000" w:themeColor="text1"/>
          <w:szCs w:val="21"/>
          <w:u w:val="single"/>
        </w:rPr>
      </w:r>
      <w:r>
        <w:rPr>
          <w:color w:val="000000" w:themeColor="text1"/>
        </w:rPr>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（一）服务人员岗位设置及要求</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（1）项目经理1名。年龄50周岁（含）以内，高中及以上学历，男女不限，熟悉</w:t>
      </w:r>
      <w:r>
        <w:rPr>
          <w:rFonts w:hint="eastAsia" w:ascii="宋体" w:hAnsi="宋体" w:cs="宋体"/>
          <w:i/>
          <w:iCs/>
          <w:color w:val="000000" w:themeColor="text1"/>
          <w:szCs w:val="21"/>
          <w:u w:val="single"/>
        </w:rPr>
        <w:t xml:space="preserve">公共绿化管护</w:t>
      </w:r>
      <w:r>
        <w:rPr>
          <w:rFonts w:hint="eastAsia" w:ascii="宋体" w:hAnsi="宋体" w:cs="宋体"/>
          <w:i/>
          <w:iCs/>
          <w:color w:val="000000" w:themeColor="text1"/>
          <w:szCs w:val="21"/>
          <w:u w:val="single"/>
        </w:rPr>
        <w:t xml:space="preserve">服务有关法律、法规及企业管理工作，有较强的管理能力和组织协调能力，特别是处理突发事件的应急能力。身体健康，遵纪守法，作风正派，品行端正。</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绿化养护</w:t>
      </w:r>
      <w:r>
        <w:rPr>
          <w:rFonts w:hint="eastAsia" w:ascii="宋体" w:hAnsi="宋体" w:cs="宋体"/>
          <w:i/>
          <w:iCs/>
          <w:color w:val="000000" w:themeColor="text1"/>
          <w:szCs w:val="21"/>
          <w:u w:val="single"/>
        </w:rPr>
        <w:t xml:space="preserve">员：12名。</w:t>
      </w:r>
      <w:r>
        <w:rPr>
          <w:rFonts w:hint="eastAsia" w:ascii="宋体" w:hAnsi="宋体" w:cs="宋体"/>
          <w:i/>
          <w:iCs/>
          <w:color w:val="000000" w:themeColor="text1"/>
          <w:szCs w:val="21"/>
          <w:u w:val="single"/>
        </w:rPr>
        <w:t xml:space="preserve">绿化</w:t>
      </w:r>
      <w:r>
        <w:rPr>
          <w:rFonts w:hint="eastAsia" w:ascii="宋体" w:hAnsi="宋体" w:cs="宋体"/>
          <w:i/>
          <w:iCs/>
          <w:color w:val="000000" w:themeColor="text1"/>
          <w:szCs w:val="21"/>
          <w:u w:val="single"/>
        </w:rPr>
        <w:t xml:space="preserve">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要求年龄55周岁（含）以内，男女不限。身体健康，吃苦耐劳，遵纪守法，作风正派，品行端正。</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员（洒水车）：1名。</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员要求年龄55周岁（含）以内，具备与驾驶洒水车对应的驾驶证，男女不限。身体健康，吃苦耐劳，遵纪守法，作风正派，品行端正。</w:t>
      </w:r>
      <w:r>
        <w:rPr>
          <w:color w:val="000000" w:themeColor="text1"/>
        </w:rPr>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（提供承诺函原件扫描件，格式自拟）</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工作时间：夏季6:30-21:00、冬季7:00-20:00；实行倒班制，每班工作时长8小时。工</w:t>
      </w:r>
      <w:r>
        <w:rPr>
          <w:rFonts w:hint="eastAsia" w:ascii="宋体" w:hAnsi="宋体" w:cs="宋体"/>
          <w:i/>
          <w:iCs/>
          <w:color w:val="000000" w:themeColor="text1"/>
          <w:szCs w:val="21"/>
          <w:u w:val="single"/>
        </w:rPr>
        <w:t xml:space="preserve">作人员上班期间统一着装，言行规范，注重仪容仪表。</w:t>
      </w:r>
      <w:r>
        <w:rPr>
          <w:color w:val="000000" w:themeColor="text1"/>
        </w:rPr>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供应商不得低于配置人数要求，报价人数须根据此配置进行报价，超出配置人数属增值服务（免费），在签订合同前必须提供人员名单。</w:t>
      </w:r>
      <w:r>
        <w:rPr>
          <w:rFonts w:hint="eastAsia" w:ascii="宋体" w:hAnsi="宋体" w:cs="宋体"/>
          <w:b/>
          <w:bCs/>
          <w:i/>
          <w:iCs/>
          <w:color w:val="000000" w:themeColor="text1"/>
          <w:szCs w:val="21"/>
          <w:u w:val="single"/>
        </w:rPr>
        <w:t xml:space="preserve">（提供承诺函原件扫描件，格式自拟）</w:t>
      </w:r>
      <w:r>
        <w:rPr>
          <w:color w:val="000000" w:themeColor="text1"/>
        </w:rPr>
      </w:r>
      <w:r/>
    </w:p>
    <w:p>
      <w:pPr>
        <w:rPr>
          <w:color w:val="000000" w:themeColor="text1"/>
        </w:rPr>
      </w:pPr>
      <w:r>
        <w:rPr>
          <w:color w:val="000000" w:themeColor="text1"/>
        </w:rPr>
      </w:r>
      <w:r>
        <w:rPr>
          <w:color w:val="000000" w:themeColor="text1"/>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三、其他要求：</w:t>
      </w:r>
      <w:r>
        <w:rPr>
          <w:color w:val="000000" w:themeColor="text1"/>
        </w:rPr>
      </w:r>
      <w:r/>
    </w:p>
    <w:p>
      <w:pPr>
        <w:ind w:left="420"/>
        <w:spacing w:line="360" w:lineRule="auto"/>
        <w:rPr>
          <w:rFonts w:ascii="宋体" w:hAnsi="宋体" w:cs="宋体"/>
          <w:i/>
          <w:iCs/>
          <w:color w:val="000000" w:themeColor="text1"/>
          <w:szCs w:val="21"/>
          <w:u w:val="single"/>
        </w:rPr>
      </w:pPr>
      <w:r>
        <w:rPr>
          <w:rFonts w:ascii="宋体" w:hAnsi="宋体" w:cs="宋体"/>
          <w:i/>
          <w:iCs/>
          <w:color w:val="000000" w:themeColor="text1"/>
          <w:szCs w:val="21"/>
          <w:u w:val="single"/>
        </w:rPr>
      </w:r>
      <w:r>
        <w:rPr>
          <w:color w:val="000000" w:themeColor="text1"/>
        </w:rPr>
      </w:r>
      <w:r/>
    </w:p>
    <w:p>
      <w:pPr>
        <w:ind w:left="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1、报价时，人员工资低于扬州市最低工资标准及未依法测算缴纳社会保险的作无效报价处理。</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2、投标报价时须将26万元暂列金列入报价表中，该项费用为不可竞争费，不参与让利，以采购人认可的实际工作量为准，最终按审计结果在最后一次支付服务费时支付该费用。</w:t>
      </w:r>
      <w:r>
        <w:rPr>
          <w:rFonts w:hint="eastAsia" w:ascii="宋体" w:hAnsi="宋体" w:cs="宋体"/>
          <w:b/>
          <w:bCs/>
          <w:i/>
          <w:iCs/>
          <w:color w:val="000000" w:themeColor="text1"/>
          <w:szCs w:val="21"/>
          <w:u w:val="single"/>
        </w:rPr>
        <w:t xml:space="preserve">（提供承诺函原件扫描件，格式自拟。）</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3、供应商人员配备不得低于服务人员岗位设置及要求，报价人数须根据采购文件要求配置进行报价，超出配置人数属增值服务（免费），在签订合同前必须提供人员名单。</w:t>
      </w:r>
      <w:r>
        <w:rPr>
          <w:color w:val="000000" w:themeColor="text1"/>
        </w:rPr>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4、投标人报价是根据采购文件所确定的</w:t>
      </w:r>
      <w:r>
        <w:rPr>
          <w:rFonts w:hint="eastAsia" w:ascii="宋体" w:hAnsi="宋体" w:cs="宋体"/>
          <w:i/>
          <w:iCs/>
          <w:color w:val="000000" w:themeColor="text1"/>
          <w:szCs w:val="21"/>
          <w:u w:val="single"/>
        </w:rPr>
        <w:t xml:space="preserve">公共绿化管理</w:t>
      </w:r>
      <w:r>
        <w:rPr>
          <w:rFonts w:hint="eastAsia" w:ascii="宋体" w:hAnsi="宋体" w:cs="宋体"/>
          <w:i/>
          <w:iCs/>
          <w:color w:val="000000" w:themeColor="text1"/>
          <w:szCs w:val="21"/>
          <w:u w:val="single"/>
        </w:rPr>
        <w:t xml:space="preserve">服务范围内的全部人员和工作内容的价格体现，是为完成采购文件规定的服务管理工作所涉及到的一切费用。</w:t>
      </w:r>
      <w:r>
        <w:rPr>
          <w:rFonts w:hint="eastAsia" w:ascii="宋体" w:hAnsi="宋体" w:cs="宋体"/>
          <w:i/>
          <w:iCs/>
          <w:color w:val="000000" w:themeColor="text1"/>
          <w:szCs w:val="21"/>
          <w:u w:val="single"/>
        </w:rPr>
        <w:t xml:space="preserve">投标报价时应充分考虑在服务期间国家对人员工资的调整因素和自然增长因素，报价</w:t>
      </w:r>
      <w:r>
        <w:rPr>
          <w:rFonts w:hint="eastAsia" w:ascii="宋体" w:hAnsi="宋体" w:cs="宋体"/>
          <w:i/>
          <w:iCs/>
          <w:color w:val="000000" w:themeColor="text1"/>
          <w:szCs w:val="21"/>
          <w:u w:val="single"/>
        </w:rPr>
        <w:t xml:space="preserve">包括但不仅限于人员费用（工资、社会保险、住房公积金、福利、防暑降温费、服装费、意外伤害险等）农药化肥、服务所用机械设备、工具购置、税金、维护费用、办公费、管理费用、利润等费用。</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5、采购文件未列明，而供应商认为必需的费用也需列入报价。</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6、本报价必须充分考虑所有可能影响到报价的价格因素，一旦投标结束最终成交，总价将包定，合同期内不予调整。如发生漏、缺、少项，都将被认为是供应商的报价让利行为。</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7、采购人不负责成交供应</w:t>
      </w:r>
      <w:r>
        <w:rPr>
          <w:rFonts w:hint="eastAsia" w:ascii="宋体" w:hAnsi="宋体" w:cs="宋体"/>
          <w:color w:val="000000" w:themeColor="text1"/>
          <w:szCs w:val="21"/>
        </w:rPr>
        <w:t xml:space="preserve">商所有</w:t>
      </w:r>
      <w:r>
        <w:rPr>
          <w:rFonts w:hint="eastAsia" w:ascii="宋体" w:hAnsi="宋体" w:cs="宋体"/>
          <w:color w:val="000000" w:themeColor="text1"/>
          <w:szCs w:val="21"/>
        </w:rPr>
        <w:t xml:space="preserve">工作人员的衣食住行等非合同约定事项。</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8、在合同履行期间，供应商工作人员发生的任何疾病和意外伤害等，均由供应商承担；供应</w:t>
      </w:r>
      <w:r>
        <w:rPr>
          <w:rFonts w:hint="eastAsia" w:ascii="宋体" w:hAnsi="宋体" w:cs="宋体"/>
          <w:color w:val="000000" w:themeColor="text1"/>
          <w:szCs w:val="21"/>
        </w:rPr>
        <w:t xml:space="preserve">商服务</w:t>
      </w:r>
      <w:r>
        <w:rPr>
          <w:rFonts w:hint="eastAsia" w:ascii="宋体" w:hAnsi="宋体" w:cs="宋体"/>
          <w:color w:val="000000" w:themeColor="text1"/>
          <w:szCs w:val="21"/>
        </w:rPr>
        <w:t xml:space="preserve">过程中需要使用到的工具、耗材等均包含在报价中。</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9、如在服务过程中发生服务问题，供应商需在接到采购人通知后在 2 小时内到达现场，并且解决问题。否则，由于供应商原因导致的采购人及其相关人员、事件的损失均由供应商承担，且采购人有权要求赔偿。</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10、供应商不得随意调整主要管理人员和重要岗位人员，如需调整须经采购人同意和备案。</w:t>
      </w:r>
      <w:r>
        <w:rPr>
          <w:color w:val="000000" w:themeColor="text1"/>
        </w:rPr>
      </w:r>
      <w:r/>
    </w:p>
    <w:p>
      <w:pPr>
        <w:ind w:firstLine="420"/>
        <w:spacing w:line="360" w:lineRule="auto"/>
        <w:rPr>
          <w:rFonts w:ascii="宋体" w:hAnsi="宋体" w:cs="宋体"/>
          <w:color w:val="000000" w:themeColor="text1"/>
          <w:szCs w:val="21"/>
        </w:rPr>
        <w:sectPr>
          <w:footerReference w:type="default" r:id="rId12"/>
          <w:footnotePr/>
          <w:endnotePr/>
          <w:type w:val="nextPage"/>
          <w:pgSz w:w="11906" w:h="16838" w:orient="portrait"/>
          <w:pgMar w:top="1440" w:right="1746" w:bottom="1440" w:left="1689" w:header="851" w:footer="992" w:gutter="0"/>
          <w:pgNumType w:start="1"/>
          <w:cols w:num="1" w:sep="0" w:space="720" w:equalWidth="1"/>
          <w:docGrid w:linePitch="360"/>
        </w:sectPr>
      </w:pPr>
      <w:r>
        <w:rPr>
          <w:rFonts w:hint="eastAsia" w:ascii="宋体" w:hAnsi="宋体" w:cs="宋体"/>
          <w:color w:val="000000" w:themeColor="text1"/>
          <w:szCs w:val="21"/>
        </w:rPr>
        <w:t xml:space="preserve">11、需根据采购人要求，按照文明城市创建要求做好文明城市创建的相关工作。</w:t>
      </w:r>
      <w:r>
        <w:rPr>
          <w:color w:val="000000" w:themeColor="text1"/>
        </w:rPr>
      </w:r>
      <w:r/>
    </w:p>
    <w:p>
      <w:pPr>
        <w:jc w:val="left"/>
        <w:spacing w:line="520" w:lineRule="exact"/>
        <w:widowControl/>
        <w:tabs>
          <w:tab w:val="left" w:pos="2385" w:leader="none"/>
        </w:tabs>
        <w:rPr>
          <w:rFonts w:ascii="宋体" w:hAnsi="宋体" w:cs="宋体"/>
          <w:b/>
          <w:color w:val="000000" w:themeColor="text1"/>
          <w:sz w:val="20"/>
          <w:szCs w:val="21"/>
        </w:rPr>
      </w:pPr>
      <w:r>
        <w:rPr>
          <w:rFonts w:hint="eastAsia" w:ascii="宋体" w:hAnsi="宋体" w:cs="宋体"/>
          <w:b/>
          <w:color w:val="000000" w:themeColor="text1"/>
          <w:sz w:val="20"/>
          <w:szCs w:val="21"/>
        </w:rPr>
        <w:t xml:space="preserve">四、养护管理标准</w:t>
      </w:r>
      <w:r>
        <w:rPr>
          <w:color w:val="000000" w:themeColor="text1"/>
        </w:rPr>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（一）绿化养护质量（75分）</w:t>
      </w:r>
      <w:r>
        <w:rPr>
          <w:color w:val="000000" w:themeColor="text1"/>
        </w:rPr>
      </w:r>
      <w:r/>
    </w:p>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0"/>
        </w:rPr>
        <w:t xml:space="preserve">１)植物养护（45分）</w:t>
      </w:r>
      <w:r>
        <w:rPr>
          <w:color w:val="000000" w:themeColor="text1"/>
        </w:rPr>
      </w:r>
      <w:r/>
    </w:p>
    <w:tbl>
      <w:tblPr>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2055"/>
        <w:gridCol w:w="2386"/>
        <w:gridCol w:w="2285"/>
        <w:gridCol w:w="1036"/>
      </w:tblGrid>
      <w:tr>
        <w:trPr>
          <w:jc w:val="center"/>
          <w:trHeight w:val="541"/>
        </w:trPr>
        <w:tc>
          <w:tcPr>
            <w:tcW w:w="71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2055"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rPr>
                <w:color w:val="000000" w:themeColor="text1"/>
              </w:rPr>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rPr>
                <w:color w:val="000000" w:themeColor="text1"/>
              </w:rPr>
            </w:r>
            <w:r/>
          </w:p>
        </w:tc>
        <w:tc>
          <w:tcPr>
            <w:tcW w:w="2285"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rPr>
                <w:color w:val="000000" w:themeColor="text1"/>
              </w:rPr>
            </w:r>
            <w:r/>
          </w:p>
        </w:tc>
        <w:tc>
          <w:tcPr>
            <w:tcW w:w="103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15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绿化养护技术措施完善，管理得当2分；行道树、绿地内无缺、死株、斑秃等8分，每出现1株缺株、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0.5㎡斑秃扣3分。（10分）</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绿化养护技术措施完善，管理得当2分；行道树、绿地内无缺、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，草坪内单块斑秃面积不超过0.2</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或10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 绿地内斑秃现象不超过3 块8分，每出现1株缺株、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斑秃扣2分。（10分）</w:t>
            </w:r>
            <w:r>
              <w:rPr>
                <w:color w:val="000000" w:themeColor="text1"/>
              </w:rPr>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绿化养护技术措施完善，管理得当2分；行道树、绿地内无缺、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，草坪内单块斑秃面积不超过0.3㎡或10㎡范围内斑秃现象不超过4块8分，每出现1株缺株、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0.5㎡斑秃扣1分。（10分）</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1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植物生长健壮，叶色正常，无明显缺肥或病虫危害症状2分；行道树同一路段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树种,树形留养一致1分；新建绿地的各种植物2年内达到正常形态2分。（5分） </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植物生长健壮，叶色正常，无明显缺肥或病虫危害症状2分；行道树同一路段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树种,树形留养一致1分；新建绿地的各种植物2年内达到正常形态2分。（5分） </w:t>
            </w:r>
            <w:r>
              <w:rPr>
                <w:color w:val="000000" w:themeColor="text1"/>
              </w:rPr>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植物生长健壮，叶色正常，无明显缺肥或病虫危害症状2分；行道树同一路段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树种,树形留养一致1分；新建绿地的各种植物2年内达到正常形态2分。（5分） </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3300"/>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园林树木树冠完整美观1分，枝条粗壮1分，无枯枝死杈1分；主侧枝分布匀称、3级及以上分枝点保留充分、修剪科学合理3分；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w:t>
            </w:r>
            <w:r>
              <w:rPr>
                <w:rFonts w:hint="eastAsia" w:ascii="宋体" w:hAnsi="宋体" w:cs="宋体"/>
                <w:color w:val="000000" w:themeColor="text1"/>
                <w:szCs w:val="21"/>
              </w:rPr>
              <w:t xml:space="preserve">一致2分；竹类植被密度适宜、生长健壮，老鞭、砍伐后的竹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、干枯株等清除及时1分。（13分） </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园林树木树冠完整美观1分，枝条粗壮1分，无枯枝死杈1分；主侧枝分布匀称、2级及以上分枝点保留充分、修剪科学合理3分；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w:t>
            </w:r>
            <w:r>
              <w:rPr>
                <w:rFonts w:hint="eastAsia" w:ascii="宋体" w:hAnsi="宋体" w:cs="宋体"/>
                <w:color w:val="000000" w:themeColor="text1"/>
                <w:szCs w:val="21"/>
              </w:rPr>
              <w:t xml:space="preserve">枯株等清除及时1分。（13分） </w:t>
            </w:r>
            <w:r>
              <w:rPr>
                <w:color w:val="000000" w:themeColor="text1"/>
              </w:rPr>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园林树木树冠完整美观1分，枝条粗壮1分，无枯枝死杈1分；主侧枝分布匀称、1级及以上分枝点保留充分、修剪科学合理3分； 及时做好行道树整形修剪、无徒长枝、萌蘖枝等，内膛不乱，通风透光1分；树穴平整，黄土基本不裸露，树穴设施较完好1分；花灌木开花及时，株形丰满，花后修剪及时合理2分；绿篱、色块等修剪及时，枝叶茂密，整齐一致2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、干枯株等清除及时1分。</w:t>
            </w:r>
            <w:r>
              <w:rPr>
                <w:rFonts w:hint="eastAsia" w:ascii="宋体" w:hAnsi="宋体" w:cs="宋体"/>
                <w:color w:val="000000" w:themeColor="text1"/>
                <w:szCs w:val="21"/>
              </w:rPr>
              <w:t xml:space="preserve">（13分） </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124"/>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歪斜，无树线及树屋矛盾，无事故隐患，树木倾斜15度以上每1株扣1分，未及时并妥善处理安全隐患每一处扣1分；树木无钉钉、绑扎、乱挂、刻画等现象1分。（5分）</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歪斜，无树线及树屋矛盾，无事故隐患，树木倾斜15度以上每2株扣1分，未及时并妥善处理安全隐患每一处扣1分；树木无钉钉、绑扎、乱挂、刻画等现象1分。（5分）</w:t>
            </w:r>
            <w:r>
              <w:rPr>
                <w:color w:val="000000" w:themeColor="text1"/>
              </w:rPr>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歪斜，无树线及树屋矛盾，无事故隐患，树木倾斜15度以上每3株扣1分，未及时并妥善处理安全隐患每一处扣1分；树木无钉钉、绑扎、乱挂、刻画等现象1分。（5分）</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758"/>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205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花坛、花带轮廓清晰2分，整齐美观1分，色彩艳丽1分，生长良好，无残缺，无残花败叶1分。（5分）</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花坛、花带轮廓清晰2分，整齐美观1分，色彩艳丽1分，生长良好，无残缺，无残花败叶1分。（5分）</w:t>
            </w:r>
            <w:r>
              <w:rPr>
                <w:color w:val="000000" w:themeColor="text1"/>
              </w:rPr>
            </w:r>
            <w:r/>
          </w:p>
        </w:tc>
        <w:tc>
          <w:tcPr>
            <w:tcW w:w="228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花坛、花带轮廓清晰2分，整齐美观1分，色彩艳丽1分，生长良好，无残缺，无残花败叶1分。（5分）</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265"/>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草坪及地被植物整齐一致1分，草根不裸露，覆盖率98% 以上1分；草坪生长季节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枯黄，修剪及时1分，杂草率2% 以内1分；地被植物高度符合设计意图，保持在较合理高度1分。（5分）</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草坪及地被植物整齐一致1分，草根不裸露，覆盖率95% 以上1分；草坪生长季节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枯黄，修剪及时1分，杂草率10% 以内1分；地被植物高度符合设计意图，保持在较合理高度1分。（5分）</w:t>
            </w:r>
            <w:r>
              <w:rPr>
                <w:color w:val="000000" w:themeColor="text1"/>
              </w:rPr>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草坪及地被植物整齐一致1分，草根基本不裸露，覆盖率90% 以上1分；草坪生长季节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枯黄，修剪及时1分，杂草率15% 以内1分；地被植物高度符合设计意图，保持在较合理高度1分。（5分）</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143"/>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color w:val="000000" w:themeColor="text1"/>
              </w:rPr>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架等技术措施0.5分，覆盖率不低于90% 1分；开花的攀缘植物适时开花，花繁色艳0.5分。（2分）</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架等技术措施0.5分，覆盖率不低于85% 1分；开花的攀缘植物适时开花，花繁色艳0.5分。（2分）</w:t>
            </w:r>
            <w:r>
              <w:rPr>
                <w:color w:val="000000" w:themeColor="text1"/>
              </w:rPr>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架等技术措施0.5分，覆盖率不低于80% 1分；开花的攀缘植物适时开花，花繁色艳0.5分。（2分）</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2)病虫害防治（10分）</w:t>
      </w:r>
      <w:r>
        <w:rPr>
          <w:color w:val="000000" w:themeColor="text1"/>
        </w:rPr>
      </w:r>
      <w:r/>
    </w:p>
    <w:tbl>
      <w:tblPr>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2054"/>
        <w:gridCol w:w="2386"/>
        <w:gridCol w:w="2292"/>
        <w:gridCol w:w="1015"/>
      </w:tblGrid>
      <w:tr>
        <w:trPr>
          <w:jc w:val="center"/>
          <w:trHeight w:val="567"/>
        </w:trPr>
        <w:tc>
          <w:tcPr>
            <w:tcW w:w="713"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205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w:t>
            </w:r>
            <w:r>
              <w:rPr>
                <w:rFonts w:hint="eastAsia" w:ascii="宋体" w:hAnsi="宋体" w:cs="宋体"/>
                <w:b/>
                <w:color w:val="000000" w:themeColor="text1"/>
                <w:sz w:val="24"/>
                <w:szCs w:val="24"/>
              </w:rPr>
              <w:t xml:space="preserve">护）</w:t>
            </w:r>
            <w:r>
              <w:rPr>
                <w:color w:val="000000" w:themeColor="text1"/>
              </w:rPr>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rPr>
                <w:color w:val="000000" w:themeColor="text1"/>
              </w:rPr>
            </w:r>
            <w:r/>
          </w:p>
        </w:tc>
        <w:tc>
          <w:tcPr>
            <w:tcW w:w="229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w:t>
            </w:r>
            <w:r>
              <w:rPr>
                <w:rFonts w:hint="eastAsia" w:ascii="宋体" w:hAnsi="宋体" w:cs="宋体"/>
                <w:b/>
                <w:color w:val="000000" w:themeColor="text1"/>
                <w:sz w:val="24"/>
                <w:szCs w:val="24"/>
              </w:rPr>
              <w:t xml:space="preserve">护）</w:t>
            </w:r>
            <w:r>
              <w:rPr>
                <w:color w:val="000000" w:themeColor="text1"/>
              </w:rPr>
            </w:r>
            <w:r/>
          </w:p>
        </w:tc>
        <w:tc>
          <w:tcPr>
            <w:tcW w:w="101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1528"/>
        </w:trPr>
        <w:tc>
          <w:tcPr>
            <w:tcW w:w="713"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color w:val="000000" w:themeColor="text1"/>
              </w:rPr>
            </w:r>
            <w:r/>
          </w:p>
        </w:tc>
        <w:tc>
          <w:tcPr>
            <w:tcW w:w="2054"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病虫害控制及时，园林树木上无黄叶、焦叶及明显的病虫危害现象4分；乔木、花灌木等被害株率≤2%、地下害虫≤2 头/㎡，无蛀干害虫的活卵、活虫3分；绿篱、地被等叶片上无虫粪、虫网，健康叶片保存率不低于98% 3分。</w:t>
            </w:r>
            <w:r>
              <w:rPr>
                <w:color w:val="000000" w:themeColor="text1"/>
              </w:rPr>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病虫害控制及时，园林树木上无黄叶、焦叶及明显的病虫危害现象4分；乔木、花灌木等被害株率≤5%，无蛀干害虫的活卵、活虫3分；绿篱、地被等叶片上无虫粪、虫网，健康叶片保存率不低于90% 3分。</w:t>
            </w:r>
            <w:r>
              <w:rPr>
                <w:color w:val="000000" w:themeColor="text1"/>
              </w:rPr>
            </w:r>
            <w:r/>
          </w:p>
        </w:tc>
        <w:tc>
          <w:tcPr>
            <w:tcW w:w="2292"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病虫害控制及时，园林树木上无明显的黄叶、焦叶及病虫危害现象4分；乔木、花灌木等被害株率≤10%，无蛀干害虫的活卵、活虫3分；绿篱、地被等叶片上无虫粪、虫网，健康叶片保存率不低于85% 3分。</w:t>
            </w:r>
            <w:r>
              <w:rPr>
                <w:color w:val="000000" w:themeColor="text1"/>
              </w:rPr>
            </w:r>
            <w:r/>
          </w:p>
        </w:tc>
        <w:tc>
          <w:tcPr>
            <w:tcW w:w="101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3)浇水防冻（5分）</w:t>
      </w:r>
      <w:r>
        <w:rPr>
          <w:color w:val="000000" w:themeColor="text1"/>
        </w:rPr>
      </w:r>
      <w:r/>
    </w:p>
    <w:tbl>
      <w:tblPr>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00"/>
        <w:gridCol w:w="2278"/>
        <w:gridCol w:w="1036"/>
      </w:tblGrid>
      <w:tr>
        <w:trPr>
          <w:jc w:val="cente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rPr>
                <w:color w:val="000000" w:themeColor="text1"/>
              </w:rPr>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rPr>
                <w:color w:val="000000" w:themeColor="text1"/>
              </w:rPr>
            </w:r>
            <w:r/>
          </w:p>
        </w:tc>
        <w:tc>
          <w:tcPr>
            <w:tcW w:w="2278"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rPr>
                <w:color w:val="000000" w:themeColor="text1"/>
              </w:rPr>
            </w:r>
            <w:r/>
          </w:p>
        </w:tc>
        <w:tc>
          <w:tcPr>
            <w:tcW w:w="1036"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1550"/>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w:t>
            </w:r>
            <w:r>
              <w:rPr>
                <w:color w:val="000000" w:themeColor="text1"/>
              </w:rPr>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rPr>
                <w:color w:val="000000" w:themeColor="text1"/>
              </w:rPr>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rPr>
                <w:color w:val="000000" w:themeColor="text1"/>
              </w:rPr>
            </w:r>
            <w:r/>
          </w:p>
        </w:tc>
        <w:tc>
          <w:tcPr>
            <w:tcW w:w="2278"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rPr>
                <w:color w:val="000000" w:themeColor="text1"/>
              </w:rPr>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4)卫生保洁（8分）</w:t>
      </w:r>
      <w:r>
        <w:rPr>
          <w:color w:val="000000" w:themeColor="text1"/>
        </w:rPr>
      </w:r>
      <w:r/>
    </w:p>
    <w:tbl>
      <w:tblPr>
        <w:tblW w:w="8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7"/>
        <w:gridCol w:w="2400"/>
        <w:gridCol w:w="2286"/>
        <w:gridCol w:w="1035"/>
      </w:tblGrid>
      <w:tr>
        <w:trPr>
          <w:jc w:val="center"/>
          <w:trHeight w:val="487"/>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2057"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rPr>
                <w:color w:val="000000" w:themeColor="text1"/>
              </w:rPr>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rPr>
                <w:color w:val="000000" w:themeColor="text1"/>
              </w:rPr>
            </w:r>
            <w:r/>
          </w:p>
        </w:tc>
        <w:tc>
          <w:tcPr>
            <w:tcW w:w="2286"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rPr>
                <w:color w:val="000000" w:themeColor="text1"/>
              </w:rPr>
            </w:r>
            <w:r/>
          </w:p>
        </w:tc>
        <w:tc>
          <w:tcPr>
            <w:tcW w:w="103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2244"/>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rPr>
                <w:color w:val="000000" w:themeColor="text1"/>
              </w:rPr>
            </w:r>
            <w:r/>
          </w:p>
        </w:tc>
        <w:tc>
          <w:tcPr>
            <w:tcW w:w="2057"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绿地（含水面）整洁，无条状、块状杂物及污染物，点状污染物每100㎡≤2 处2分；适时清除野藤、枯枝、断枝、枯叶2分，对绿化生产垃圾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w:t>
            </w:r>
            <w:r>
              <w:rPr>
                <w:rFonts w:hint="eastAsia" w:ascii="宋体" w:hAnsi="宋体" w:cs="宋体"/>
                <w:color w:val="000000" w:themeColor="text1"/>
                <w:szCs w:val="21"/>
              </w:rPr>
              <w:t xml:space="preserve">日清2分；建筑（构筑）及设施整洁完好，无擅自搭棚、摆摊设点等现</w:t>
            </w:r>
            <w:r>
              <w:rPr>
                <w:rFonts w:hint="eastAsia" w:ascii="宋体" w:hAnsi="宋体" w:cs="宋体"/>
                <w:color w:val="000000" w:themeColor="text1"/>
                <w:spacing w:val="-10"/>
                <w:szCs w:val="21"/>
              </w:rPr>
              <w:t xml:space="preserve">象2分</w:t>
            </w:r>
            <w:r>
              <w:rPr>
                <w:rFonts w:hint="eastAsia" w:ascii="宋体" w:hAnsi="宋体" w:cs="宋体"/>
                <w:color w:val="000000" w:themeColor="text1"/>
                <w:szCs w:val="21"/>
              </w:rPr>
              <w:t xml:space="preserve">。</w:t>
            </w:r>
            <w:r>
              <w:rPr>
                <w:color w:val="000000" w:themeColor="text1"/>
              </w:rPr>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绿地（含水面）整洁，无条状、块状杂物及污染物，点状污染物每100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≤5 处2分；适时清除野藤、枯枝、断枝、枯叶2分，对绿化生产垃圾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地内水面杂物，重点地区随产随清，其它地区日产日清2分；建筑（构筑）及设施</w:t>
            </w:r>
            <w:r>
              <w:rPr>
                <w:rFonts w:hint="eastAsia" w:ascii="宋体" w:hAnsi="宋体" w:cs="宋体"/>
                <w:color w:val="000000" w:themeColor="text1"/>
                <w:szCs w:val="24"/>
              </w:rPr>
              <w:t xml:space="preserve">整</w:t>
            </w:r>
            <w:r>
              <w:rPr>
                <w:rFonts w:hint="eastAsia" w:ascii="宋体" w:hAnsi="宋体" w:cs="宋体"/>
                <w:color w:val="000000" w:themeColor="text1"/>
                <w:szCs w:val="24"/>
              </w:rPr>
              <w:t xml:space="preserve">洁</w:t>
            </w:r>
            <w:r>
              <w:rPr>
                <w:rFonts w:hint="eastAsia" w:ascii="宋体" w:hAnsi="宋体" w:cs="宋体"/>
                <w:color w:val="000000" w:themeColor="text1"/>
                <w:szCs w:val="21"/>
              </w:rPr>
              <w:t xml:space="preserve">完好，无擅自搭棚、摆摊设点等现象2分。</w:t>
            </w:r>
            <w:r>
              <w:rPr>
                <w:color w:val="000000" w:themeColor="text1"/>
              </w:rPr>
            </w:r>
            <w:r/>
          </w:p>
        </w:tc>
        <w:tc>
          <w:tcPr>
            <w:tcW w:w="22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明显的条状、块状杂物及污染物2分；适时清除野藤、枯枝、断枝、枯叶2分，对绿化生产垃圾（如树枝、树叶、草屑等）、绿地内水面杂物，重点地区随产随清，其它地区日产日清2分；建筑（构筑）及设施基本整洁完好，无</w:t>
            </w:r>
            <w:r>
              <w:rPr>
                <w:rFonts w:hint="eastAsia" w:ascii="宋体" w:hAnsi="宋体" w:cs="宋体"/>
                <w:color w:val="000000" w:themeColor="text1"/>
                <w:szCs w:val="21"/>
              </w:rPr>
              <w:t xml:space="preserve">擅自搭棚、摆摊设点等现象2分。</w:t>
            </w:r>
            <w:r>
              <w:rPr>
                <w:color w:val="000000" w:themeColor="text1"/>
              </w:rPr>
            </w:r>
            <w:r/>
          </w:p>
        </w:tc>
        <w:tc>
          <w:tcPr>
            <w:tcW w:w="103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5）管理（7分）</w:t>
      </w:r>
      <w:r>
        <w:rPr>
          <w:color w:val="000000" w:themeColor="text1"/>
        </w:rPr>
      </w:r>
      <w:r/>
    </w:p>
    <w:tbl>
      <w:tblPr>
        <w:tblW w:w="8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14"/>
        <w:gridCol w:w="2279"/>
        <w:gridCol w:w="1050"/>
      </w:tblGrid>
      <w:tr>
        <w:trPr>
          <w:jc w:val="cente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rPr>
                <w:color w:val="000000" w:themeColor="text1"/>
              </w:rPr>
            </w:r>
            <w:r/>
          </w:p>
        </w:tc>
        <w:tc>
          <w:tcPr>
            <w:tcW w:w="241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rPr>
                <w:color w:val="000000" w:themeColor="text1"/>
              </w:rPr>
            </w:r>
            <w:r/>
          </w:p>
        </w:tc>
        <w:tc>
          <w:tcPr>
            <w:tcW w:w="2279"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rPr>
                <w:color w:val="000000" w:themeColor="text1"/>
              </w:rPr>
            </w:r>
            <w:r/>
          </w:p>
        </w:tc>
        <w:tc>
          <w:tcPr>
            <w:tcW w:w="105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1806"/>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rPr>
                <w:color w:val="000000" w:themeColor="text1"/>
              </w:rPr>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绿地内栏杆、园路、桌椅、路灯、井盖和标示牌等园林设施，完整、安全、维护及时、无缺损，出现问题每项次扣2分；发现损绿、毁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及时制止、处理和报告2分，对于已办理占用绿地许可的，对照许可内容做好跟踪管理1分。</w:t>
            </w:r>
            <w:r>
              <w:rPr>
                <w:color w:val="000000" w:themeColor="text1"/>
              </w:rPr>
            </w:r>
            <w:r/>
          </w:p>
        </w:tc>
        <w:tc>
          <w:tcPr>
            <w:tcW w:w="2414"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绿地内栏杆、园路、桌椅、路灯、井盖和标示牌等园林设施，完整、安全、维护及时、无缺损，出现问题每项次扣1分；发现损绿、毁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及时制止、处理和报告2分，对于已办理占用绿地许可的，对照许可内容做好跟踪管理，出现问题每次扣1分。</w:t>
            </w:r>
            <w:r>
              <w:rPr>
                <w:color w:val="000000" w:themeColor="text1"/>
              </w:rPr>
            </w:r>
            <w:r/>
          </w:p>
        </w:tc>
        <w:tc>
          <w:tcPr>
            <w:tcW w:w="2279"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绿地内栏杆、园路、桌椅、路灯、井盖和标示牌等园林设施，完整、安全、维护及时、无缺损，出现问题每项次扣0.5分；</w:t>
            </w:r>
            <w:r>
              <w:rPr>
                <w:rFonts w:hint="eastAsia" w:ascii="宋体" w:hAnsi="宋体" w:cs="宋体"/>
                <w:color w:val="000000" w:themeColor="text1"/>
                <w:szCs w:val="24"/>
              </w:rPr>
              <w:t xml:space="preserve">发现损绿、毁</w:t>
            </w:r>
            <w:r>
              <w:rPr>
                <w:rFonts w:hint="eastAsia" w:ascii="宋体" w:hAnsi="宋体" w:cs="宋体"/>
                <w:color w:val="000000" w:themeColor="text1"/>
                <w:szCs w:val="24"/>
              </w:rPr>
              <w:t xml:space="preserve">绿行为</w:t>
            </w:r>
            <w:r>
              <w:rPr>
                <w:rFonts w:hint="eastAsia" w:ascii="宋体" w:hAnsi="宋体" w:cs="宋体"/>
                <w:color w:val="000000" w:themeColor="text1"/>
                <w:szCs w:val="24"/>
              </w:rPr>
              <w:t xml:space="preserve">及时制止、处理和报告2分，</w:t>
            </w:r>
            <w:r>
              <w:rPr>
                <w:rFonts w:hint="eastAsia" w:ascii="宋体" w:hAnsi="宋体" w:cs="宋体"/>
                <w:color w:val="000000" w:themeColor="text1"/>
                <w:szCs w:val="21"/>
              </w:rPr>
              <w:t xml:space="preserve">对于已办理占用绿地许可的，对照许可内容做好跟踪管理</w:t>
            </w:r>
            <w:r>
              <w:rPr>
                <w:rFonts w:hint="eastAsia" w:ascii="宋体" w:hAnsi="宋体" w:cs="宋体"/>
                <w:color w:val="000000" w:themeColor="text1"/>
                <w:szCs w:val="24"/>
              </w:rPr>
              <w:t xml:space="preserve">，出现问题每次扣1分。</w:t>
            </w:r>
            <w:r>
              <w:rPr>
                <w:color w:val="000000" w:themeColor="text1"/>
              </w:rPr>
            </w:r>
            <w:r/>
          </w:p>
        </w:tc>
        <w:tc>
          <w:tcPr>
            <w:tcW w:w="105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(二)、安全管理及文明作业（12分）</w:t>
      </w:r>
      <w:r>
        <w:rPr>
          <w:color w:val="000000" w:themeColor="text1"/>
        </w:rPr>
      </w:r>
      <w:r/>
    </w:p>
    <w:tbl>
      <w:tblPr>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4685"/>
        <w:gridCol w:w="1065"/>
      </w:tblGrid>
      <w:tr>
        <w:trPr>
          <w:jc w:val="cente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2050"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安全管理及文明作业要求</w:t>
            </w:r>
            <w:r>
              <w:rPr>
                <w:color w:val="000000" w:themeColor="text1"/>
              </w:rPr>
            </w:r>
            <w:r/>
          </w:p>
        </w:tc>
        <w:tc>
          <w:tcPr>
            <w:tcW w:w="468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rPr>
                <w:color w:val="000000" w:themeColor="text1"/>
              </w:rPr>
            </w:r>
            <w:r/>
          </w:p>
        </w:tc>
        <w:tc>
          <w:tcPr>
            <w:tcW w:w="106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2468"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有安全管理网络，制度健全，责任落实，严格按照制定的安全规程作业；按要求排查安全隐患及制定安全整改措施，整理归档。</w:t>
            </w:r>
            <w:r>
              <w:rPr>
                <w:color w:val="000000" w:themeColor="text1"/>
              </w:rPr>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达不到要求每项次扣2分。（4分）</w:t>
            </w:r>
            <w:r>
              <w:rPr>
                <w:color w:val="000000" w:themeColor="text1"/>
              </w:rPr>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173"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提倡文明生产作业，礼貌用语，不与居民、行人争吵。</w:t>
            </w:r>
            <w:r>
              <w:rPr>
                <w:color w:val="000000" w:themeColor="text1"/>
              </w:rPr>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达不到要求每次扣1分。（2分）</w:t>
            </w:r>
            <w:r>
              <w:rPr>
                <w:color w:val="000000" w:themeColor="text1"/>
              </w:rPr>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31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2050"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作业时统一着装，保证每天每1万平方米绿地范围以内有1人以上在班作业。</w:t>
            </w:r>
            <w:r>
              <w:rPr>
                <w:color w:val="000000" w:themeColor="text1"/>
              </w:rPr>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达不到要求每次扣1分。（2分）</w:t>
            </w:r>
            <w:r>
              <w:rPr>
                <w:color w:val="000000" w:themeColor="text1"/>
              </w:rPr>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33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做好突发情况后的安全工作，及时处理倒伏树木，确保道路畅通。</w:t>
            </w:r>
            <w:r>
              <w:rPr>
                <w:color w:val="000000" w:themeColor="text1"/>
              </w:rPr>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不及时处理的每处每次扣2分。（4分）</w:t>
            </w:r>
            <w:r>
              <w:rPr>
                <w:color w:val="000000" w:themeColor="text1"/>
              </w:rPr>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936"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加强安全管理，确保无事故。</w:t>
            </w:r>
            <w:r>
              <w:rPr>
                <w:color w:val="000000" w:themeColor="text1"/>
              </w:rPr>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发生安全等级事故的，整个第二大项不得分。</w:t>
            </w:r>
            <w:r>
              <w:rPr>
                <w:color w:val="000000" w:themeColor="text1"/>
              </w:rPr>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(三)、基础资料、台帐（3分）</w:t>
      </w:r>
      <w:r>
        <w:rPr>
          <w:color w:val="000000" w:themeColor="text1"/>
        </w:rPr>
      </w:r>
      <w:r/>
    </w:p>
    <w:tbl>
      <w:tblPr>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603"/>
        <w:gridCol w:w="4693"/>
        <w:gridCol w:w="1086"/>
      </w:tblGrid>
      <w:tr>
        <w:trPr>
          <w:jc w:val="center"/>
          <w:trHeight w:val="505"/>
        </w:trPr>
        <w:tc>
          <w:tcPr>
            <w:tcW w:w="113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160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基础资料、台</w:t>
            </w:r>
            <w:r>
              <w:rPr>
                <w:rFonts w:hint="eastAsia" w:ascii="宋体" w:hAnsi="宋体" w:cs="宋体"/>
                <w:b/>
                <w:color w:val="000000" w:themeColor="text1"/>
                <w:sz w:val="24"/>
                <w:szCs w:val="24"/>
              </w:rPr>
              <w:t xml:space="preserve">帐要求</w:t>
            </w:r>
            <w:r>
              <w:rPr>
                <w:color w:val="000000" w:themeColor="text1"/>
              </w:rPr>
            </w:r>
            <w:r/>
          </w:p>
        </w:tc>
        <w:tc>
          <w:tcPr>
            <w:tcW w:w="469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rPr>
                <w:color w:val="000000" w:themeColor="text1"/>
              </w:rPr>
            </w:r>
            <w:r/>
          </w:p>
        </w:tc>
        <w:tc>
          <w:tcPr>
            <w:tcW w:w="1086" w:type="dxa"/>
            <w:vAlign w:val="center"/>
            <w:textDirection w:val="lrTb"/>
            <w:noWrap w:val="false"/>
          </w:tcPr>
          <w:p>
            <w:pPr>
              <w:jc w:val="center"/>
              <w:spacing w:line="38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1218"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60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各类原始台帐、记录、报表齐全、准确。</w:t>
            </w:r>
            <w:r>
              <w:rPr>
                <w:color w:val="000000" w:themeColor="text1"/>
              </w:rPr>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达不到要求扣2分。</w:t>
            </w:r>
            <w:r>
              <w:rPr>
                <w:color w:val="000000" w:themeColor="text1"/>
              </w:rPr>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960"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603" w:type="dxa"/>
            <w:vAlign w:val="center"/>
            <w:textDirection w:val="lrTb"/>
            <w:noWrap w:val="false"/>
          </w:tcPr>
          <w:p>
            <w:pPr>
              <w:spacing w:line="3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每月应制定绿化养护计划和绿化养护情况总结。</w:t>
            </w:r>
            <w:r>
              <w:rPr>
                <w:color w:val="000000" w:themeColor="text1"/>
              </w:rPr>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达不到要求扣1分。</w:t>
            </w:r>
            <w:r>
              <w:rPr>
                <w:color w:val="000000" w:themeColor="text1"/>
              </w:rPr>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(四)、完成交办事项（10分）</w:t>
      </w:r>
      <w:r>
        <w:rPr>
          <w:color w:val="000000" w:themeColor="text1"/>
        </w:rPr>
      </w:r>
      <w:r/>
    </w:p>
    <w:tbl>
      <w:tblPr>
        <w:tblW w:w="8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596"/>
        <w:gridCol w:w="4700"/>
        <w:gridCol w:w="1100"/>
      </w:tblGrid>
      <w:tr>
        <w:trPr>
          <w:jc w:val="center"/>
          <w:trHeight w:val="487"/>
        </w:trPr>
        <w:tc>
          <w:tcPr>
            <w:tcW w:w="1135"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1596"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要 求</w:t>
            </w:r>
            <w:r>
              <w:rPr>
                <w:color w:val="000000" w:themeColor="text1"/>
              </w:rPr>
            </w:r>
            <w:r/>
          </w:p>
        </w:tc>
        <w:tc>
          <w:tcPr>
            <w:tcW w:w="4700"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rPr>
                <w:color w:val="000000" w:themeColor="text1"/>
              </w:rPr>
            </w:r>
            <w:r/>
          </w:p>
        </w:tc>
        <w:tc>
          <w:tcPr>
            <w:tcW w:w="110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rPr>
                <w:color w:val="000000" w:themeColor="text1"/>
              </w:rPr>
            </w:r>
            <w:r/>
          </w:p>
        </w:tc>
      </w:tr>
      <w:tr>
        <w:trPr>
          <w:jc w:val="center"/>
          <w:trHeight w:val="1207"/>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在规定时限内落实整改通知（包含政府公单、12345热线投诉）。</w:t>
            </w:r>
            <w:r>
              <w:rPr>
                <w:color w:val="000000" w:themeColor="text1"/>
              </w:rPr>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发放整改通知书的单位，累计两次责令整改的问题属于同一个问题的扣 2分；因责任事故被投诉或媒体曝光查证属实的，每次扣 1分；有重大毁</w:t>
            </w:r>
            <w:r>
              <w:rPr>
                <w:rFonts w:hint="eastAsia" w:ascii="宋体" w:hAnsi="宋体" w:cs="宋体"/>
                <w:color w:val="000000" w:themeColor="text1"/>
                <w:szCs w:val="21"/>
              </w:rPr>
              <w:t xml:space="preserve">绿事件</w:t>
            </w:r>
            <w:r>
              <w:rPr>
                <w:rFonts w:hint="eastAsia" w:ascii="宋体" w:hAnsi="宋体" w:cs="宋体"/>
                <w:color w:val="000000" w:themeColor="text1"/>
                <w:szCs w:val="21"/>
              </w:rPr>
              <w:t xml:space="preserve">发生，造成绿地及树木缺失，扣2分。（5分）</w:t>
            </w:r>
            <w:r>
              <w:rPr>
                <w:color w:val="000000" w:themeColor="text1"/>
              </w:rPr>
            </w:r>
            <w:r/>
          </w:p>
        </w:tc>
        <w:tc>
          <w:tcPr>
            <w:tcW w:w="1100"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373"/>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节假日及创建等重大活动期间，应积极做好各项工作，并完成各项交办任务。</w:t>
            </w:r>
            <w:r>
              <w:rPr>
                <w:color w:val="000000" w:themeColor="text1"/>
              </w:rPr>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pacing w:val="-8"/>
                <w:szCs w:val="21"/>
              </w:rPr>
              <w:t xml:space="preserve">五一</w:t>
            </w:r>
            <w:r>
              <w:rPr>
                <w:rFonts w:hint="eastAsia" w:ascii="宋体" w:hAnsi="宋体" w:cs="宋体"/>
                <w:color w:val="000000" w:themeColor="text1"/>
                <w:spacing w:val="-8"/>
                <w:szCs w:val="21"/>
              </w:rPr>
              <w:t xml:space="preserve">”</w:t>
            </w:r>
            <w:r>
              <w:rPr>
                <w:rFonts w:hint="eastAsia" w:ascii="宋体" w:hAnsi="宋体" w:cs="宋体"/>
                <w:color w:val="000000" w:themeColor="text1"/>
                <w:spacing w:val="-8"/>
                <w:szCs w:val="21"/>
              </w:rPr>
              <w:t xml:space="preserve">、“十一”、</w:t>
            </w:r>
            <w:r>
              <w:rPr>
                <w:rFonts w:hint="eastAsia" w:ascii="宋体" w:hAnsi="宋体" w:cs="宋体"/>
                <w:color w:val="000000" w:themeColor="text1"/>
                <w:szCs w:val="21"/>
              </w:rPr>
              <w:t xml:space="preserve">春节期间以及全区重大活动期间管护不到位出现问题的，受到上级领导批评的，考核中扣</w:t>
            </w:r>
            <w:r>
              <w:rPr>
                <w:rFonts w:hint="eastAsia" w:ascii="宋体" w:hAnsi="宋体" w:cs="宋体"/>
                <w:color w:val="000000" w:themeColor="text1"/>
                <w:spacing w:val="-8"/>
                <w:szCs w:val="21"/>
              </w:rPr>
              <w:t xml:space="preserve">2分；</w:t>
            </w:r>
            <w:r>
              <w:rPr>
                <w:rFonts w:hint="eastAsia" w:ascii="宋体" w:hAnsi="宋体" w:cs="宋体"/>
                <w:color w:val="000000" w:themeColor="text1"/>
                <w:szCs w:val="21"/>
              </w:rPr>
              <w:t xml:space="preserve">受到区政府部门通报批评的，在考核中扣1分；在全国性、全省</w:t>
            </w:r>
            <w:r>
              <w:rPr>
                <w:rFonts w:hint="eastAsia" w:ascii="宋体" w:hAnsi="宋体" w:cs="宋体"/>
                <w:color w:val="000000" w:themeColor="text1"/>
                <w:szCs w:val="21"/>
              </w:rPr>
              <w:t xml:space="preserve">性创建</w:t>
            </w:r>
            <w:r>
              <w:rPr>
                <w:rFonts w:hint="eastAsia" w:ascii="宋体" w:hAnsi="宋体" w:cs="宋体"/>
                <w:color w:val="000000" w:themeColor="text1"/>
                <w:szCs w:val="21"/>
              </w:rPr>
              <w:t xml:space="preserve">活动中管护出现问题受到点名批评的，每次扣2分。（5分）</w:t>
            </w:r>
            <w:r>
              <w:rPr>
                <w:color w:val="000000" w:themeColor="text1"/>
              </w:rPr>
            </w:r>
            <w:r/>
          </w:p>
        </w:tc>
        <w:tc>
          <w:tcPr>
            <w:tcW w:w="110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before="200"/>
        <w:rPr>
          <w:rFonts w:ascii="宋体" w:hAnsi="宋体" w:cs="宋体"/>
          <w:b/>
          <w:color w:val="000000" w:themeColor="text1"/>
          <w:sz w:val="24"/>
        </w:rPr>
        <w:outlineLvl w:val="2"/>
      </w:pPr>
      <w:r>
        <w:rPr>
          <w:rFonts w:ascii="宋体" w:hAnsi="宋体" w:cs="宋体"/>
          <w:b/>
          <w:color w:val="000000" w:themeColor="text1"/>
          <w:sz w:val="24"/>
        </w:rPr>
      </w:r>
      <w:r>
        <w:rPr>
          <w:color w:val="000000" w:themeColor="text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rPr>
          <w:color w:val="000000" w:themeColor="text1"/>
        </w:rPr>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注：</w:t>
      </w:r>
      <w:r>
        <w:rPr>
          <w:color w:val="000000" w:themeColor="text1"/>
        </w:rPr>
      </w:r>
      <w:r/>
    </w:p>
    <w:p>
      <w:pPr>
        <w:jc w:val="left"/>
        <w:widowControl/>
        <w:rPr>
          <w:rFonts w:ascii="宋体" w:hAnsi="宋体" w:cs="宋体"/>
          <w:b/>
          <w:color w:val="000000" w:themeColor="text1"/>
          <w:sz w:val="20"/>
          <w:szCs w:val="21"/>
        </w:rPr>
      </w:pPr>
      <w:r>
        <w:rPr>
          <w:rFonts w:ascii="宋体" w:hAnsi="宋体" w:cs="宋体"/>
          <w:b/>
          <w:color w:val="000000" w:themeColor="text1"/>
          <w:sz w:val="20"/>
          <w:szCs w:val="21"/>
        </w:rPr>
        <w:t xml:space="preserve">1</w:t>
      </w:r>
      <w:r>
        <w:rPr>
          <w:rFonts w:hint="eastAsia" w:ascii="宋体" w:hAnsi="宋体" w:cs="宋体"/>
          <w:b/>
          <w:color w:val="000000" w:themeColor="text1"/>
          <w:sz w:val="20"/>
          <w:szCs w:val="21"/>
        </w:rPr>
        <w:t xml:space="preserve">、每月考评一次，考核总分达到 </w:t>
      </w:r>
      <w:r>
        <w:rPr>
          <w:rFonts w:ascii="宋体" w:hAnsi="宋体" w:cs="宋体"/>
          <w:b/>
          <w:color w:val="000000" w:themeColor="text1"/>
          <w:sz w:val="20"/>
          <w:szCs w:val="21"/>
        </w:rPr>
        <w:t xml:space="preserve">95 </w:t>
      </w:r>
      <w:r>
        <w:rPr>
          <w:rFonts w:hint="eastAsia" w:ascii="宋体" w:hAnsi="宋体" w:cs="宋体"/>
          <w:b/>
          <w:color w:val="000000" w:themeColor="text1"/>
          <w:sz w:val="20"/>
          <w:szCs w:val="21"/>
        </w:rPr>
        <w:t xml:space="preserve">分为合格，低于合格分每分扣 </w:t>
      </w:r>
      <w:r>
        <w:rPr>
          <w:rFonts w:ascii="宋体" w:hAnsi="宋体" w:cs="宋体"/>
          <w:b/>
          <w:color w:val="000000" w:themeColor="text1"/>
          <w:sz w:val="20"/>
          <w:szCs w:val="21"/>
        </w:rPr>
        <w:t xml:space="preserve">500 </w:t>
      </w:r>
      <w:r>
        <w:rPr>
          <w:rFonts w:hint="eastAsia" w:ascii="宋体" w:hAnsi="宋体" w:cs="宋体"/>
          <w:b/>
          <w:color w:val="000000" w:themeColor="text1"/>
          <w:sz w:val="20"/>
          <w:szCs w:val="21"/>
        </w:rPr>
        <w:t xml:space="preserve">元； </w:t>
      </w:r>
      <w:r>
        <w:rPr>
          <w:color w:val="000000" w:themeColor="text1"/>
        </w:rPr>
      </w:r>
      <w:r/>
    </w:p>
    <w:p>
      <w:pPr>
        <w:widowControl/>
        <w:rPr>
          <w:rFonts w:ascii="宋体" w:hAnsi="宋体" w:cs="宋体"/>
          <w:b/>
          <w:color w:val="000000" w:themeColor="text1"/>
          <w:sz w:val="20"/>
          <w:szCs w:val="21"/>
        </w:rPr>
      </w:pPr>
      <w:r>
        <w:rPr>
          <w:rFonts w:ascii="宋体" w:hAnsi="宋体" w:cs="宋体"/>
          <w:b/>
          <w:color w:val="000000" w:themeColor="text1"/>
          <w:sz w:val="20"/>
          <w:szCs w:val="21"/>
        </w:rPr>
        <w:t xml:space="preserve">2</w:t>
      </w:r>
      <w:r>
        <w:rPr>
          <w:rFonts w:hint="eastAsia" w:ascii="宋体" w:hAnsi="宋体" w:cs="宋体"/>
          <w:b/>
          <w:color w:val="000000" w:themeColor="text1"/>
          <w:sz w:val="20"/>
          <w:szCs w:val="21"/>
        </w:rPr>
        <w:t xml:space="preserve">、该考核表一式三份，由甲方负责年度统计并留存，作为合同付款附件。</w:t>
      </w:r>
      <w:r>
        <w:rPr>
          <w:color w:val="000000" w:themeColor="text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rPr>
          <w:color w:val="000000" w:themeColor="text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rPr>
          <w:color w:val="000000" w:themeColor="text1"/>
        </w:rPr>
      </w:r>
      <w:r/>
    </w:p>
    <w:p>
      <w:pPr>
        <w:ind w:firstLine="422"/>
        <w:spacing w:line="360" w:lineRule="exact"/>
        <w:rPr>
          <w:rFonts w:ascii="宋体" w:hAnsi="宋体" w:cs="宋体"/>
          <w:b/>
          <w:color w:val="000000" w:themeColor="text1"/>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000000" w:themeColor="text1"/>
          <w:szCs w:val="21"/>
        </w:rPr>
      </w:r>
      <w:r>
        <w:rPr>
          <w:color w:val="000000" w:themeColor="text1"/>
        </w:rPr>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w:t>
      </w:r>
      <w:r>
        <w:rPr>
          <w:rFonts w:hint="eastAsia" w:ascii="宋体" w:hAnsi="宋体" w:cs="宋体"/>
          <w:b/>
          <w:bCs/>
          <w:color w:val="000000" w:themeColor="text1"/>
          <w:sz w:val="20"/>
          <w:szCs w:val="21"/>
        </w:rPr>
        <w:t xml:space="preserve">服务期限</w:t>
      </w:r>
      <w:r>
        <w:rPr>
          <w:color w:val="000000" w:themeColor="text1"/>
        </w:rPr>
      </w:r>
      <w:r/>
    </w:p>
    <w:p>
      <w:pPr>
        <w:ind w:firstLine="420"/>
        <w:jc w:val="left"/>
        <w:spacing w:line="3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服务期限为36个月，养护开始日期以采购人或监理工程师签发开</w:t>
      </w:r>
      <w:r>
        <w:rPr>
          <w:rFonts w:hint="eastAsia" w:ascii="宋体" w:hAnsi="宋体" w:cs="宋体"/>
          <w:color w:val="000000" w:themeColor="text1"/>
          <w:sz w:val="20"/>
          <w:szCs w:val="21"/>
        </w:rPr>
        <w:t xml:space="preserve">工令</w:t>
      </w:r>
      <w:r>
        <w:rPr>
          <w:rFonts w:hint="eastAsia" w:ascii="宋体" w:hAnsi="宋体" w:cs="宋体"/>
          <w:color w:val="000000" w:themeColor="text1"/>
          <w:sz w:val="20"/>
          <w:szCs w:val="21"/>
        </w:rPr>
        <w:t xml:space="preserve">的时间为准。</w:t>
      </w:r>
      <w:r>
        <w:rPr>
          <w:color w:val="000000" w:themeColor="text1"/>
        </w:rPr>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六、养护考核标准</w:t>
      </w:r>
      <w:r>
        <w:rPr>
          <w:color w:val="000000" w:themeColor="text1"/>
        </w:rPr>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1、投标人根据招标人的委托管理事项制定出本项目服务工作标准和考核标准，此标准不得低</w:t>
      </w:r>
      <w:r>
        <w:rPr>
          <w:rFonts w:hint="eastAsia" w:ascii="宋体" w:hAnsi="宋体" w:cs="宋体"/>
          <w:bCs/>
          <w:color w:val="000000" w:themeColor="text1"/>
          <w:sz w:val="20"/>
          <w:szCs w:val="21"/>
        </w:rPr>
        <w:t xml:space="preserve">于扬州市江都区住房和城乡建设局绿化养</w:t>
      </w:r>
      <w:r>
        <w:rPr>
          <w:rFonts w:hint="eastAsia" w:ascii="宋体" w:hAnsi="宋体" w:cs="宋体"/>
          <w:color w:val="000000" w:themeColor="text1"/>
          <w:sz w:val="20"/>
          <w:szCs w:val="21"/>
        </w:rPr>
        <w:t xml:space="preserve">护考核评分办法（招标人在签订合同时具体明确，投标人无条件服从）。</w:t>
      </w:r>
      <w:r>
        <w:rPr>
          <w:color w:val="000000" w:themeColor="text1"/>
        </w:rPr>
      </w:r>
      <w:r/>
    </w:p>
    <w:p>
      <w:pPr>
        <w:ind w:firstLine="420"/>
        <w:jc w:val="left"/>
        <w:spacing w:line="360" w:lineRule="exact"/>
        <w:widowControl/>
        <w:rPr>
          <w:rFonts w:ascii="宋体" w:hAnsi="宋体" w:cs="宋体"/>
          <w:b/>
          <w:bCs/>
          <w:color w:val="000000" w:themeColor="text1"/>
          <w:sz w:val="20"/>
          <w:szCs w:val="21"/>
        </w:rPr>
      </w:pPr>
      <w:r>
        <w:rPr>
          <w:rFonts w:hint="eastAsia" w:ascii="宋体" w:hAnsi="宋体" w:cs="宋体"/>
          <w:color w:val="000000" w:themeColor="text1"/>
          <w:sz w:val="20"/>
          <w:szCs w:val="21"/>
        </w:rPr>
        <w:t xml:space="preserve">2、投标人应配合招标人开展各类创建活动并服从招标人具体工作安排。</w:t>
      </w:r>
      <w:r>
        <w:rPr>
          <w:color w:val="000000" w:themeColor="text1"/>
        </w:rPr>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七、考核办法</w:t>
      </w:r>
      <w:r>
        <w:rPr>
          <w:color w:val="000000" w:themeColor="text1"/>
        </w:rPr>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1、考核得分以92分为基准分值，折合成本季度考核得分率为100%，每低于1分，得分率降低一个百分点，相应扣减季度养护承包款。</w:t>
      </w:r>
      <w:r>
        <w:rPr>
          <w:color w:val="000000" w:themeColor="text1"/>
        </w:rPr>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全年内</w:t>
      </w:r>
      <w:r>
        <w:rPr>
          <w:rFonts w:hint="eastAsia" w:ascii="宋体" w:hAnsi="宋体" w:cs="宋体"/>
          <w:color w:val="000000" w:themeColor="text1"/>
          <w:sz w:val="20"/>
          <w:szCs w:val="21"/>
        </w:rPr>
        <w:t xml:space="preserve">连续两次考核平均得分低于85分（含85分）的，本年度养护质量为不合格，考核单位有权取消</w:t>
      </w:r>
      <w:r>
        <w:rPr>
          <w:rFonts w:hint="eastAsia" w:ascii="宋体" w:hAnsi="宋体" w:cs="宋体"/>
          <w:color w:val="000000" w:themeColor="text1"/>
          <w:sz w:val="20"/>
          <w:szCs w:val="21"/>
        </w:rPr>
        <w:t xml:space="preserve">该标包中标</w:t>
      </w:r>
      <w:r>
        <w:rPr>
          <w:rFonts w:hint="eastAsia" w:ascii="宋体" w:hAnsi="宋体" w:cs="宋体"/>
          <w:color w:val="000000" w:themeColor="text1"/>
          <w:sz w:val="20"/>
          <w:szCs w:val="21"/>
        </w:rPr>
        <w:t xml:space="preserve">单位剩余承包年限的养护资格。</w:t>
      </w:r>
      <w:r>
        <w:rPr>
          <w:color w:val="000000" w:themeColor="text1"/>
        </w:rPr>
      </w:r>
      <w:r/>
    </w:p>
    <w:p>
      <w:pPr>
        <w:jc w:val="center"/>
        <w:widowControl/>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龙川体育休闲公园、仙女游园及银河之春公园公共绿化养护管护服务</w:t>
      </w:r>
      <w:r>
        <w:rPr>
          <w:color w:val="000000" w:themeColor="text1"/>
        </w:rPr>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综合养护考核评分表</w:t>
      </w:r>
      <w:r>
        <w:rPr>
          <w:color w:val="000000" w:themeColor="text1"/>
        </w:rPr>
      </w:r>
      <w:r/>
    </w:p>
    <w:tbl>
      <w:tblPr>
        <w:tblW w:w="9648" w:type="dxa"/>
        <w:tblInd w:w="-432" w:type="dxa"/>
        <w:tblLayout w:type="fixed"/>
        <w:tblLook w:val="04A0" w:firstRow="1" w:lastRow="0" w:firstColumn="1" w:lastColumn="0" w:noHBand="0" w:noVBand="1"/>
      </w:tblPr>
      <w:tblGrid>
        <w:gridCol w:w="3396"/>
        <w:gridCol w:w="744"/>
        <w:gridCol w:w="3432"/>
        <w:gridCol w:w="1181"/>
        <w:gridCol w:w="895"/>
      </w:tblGrid>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考评内容</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分值</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评分标准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扣分理由</w:t>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一、园林植物</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53.5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（一）绿化整体景观</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20</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326"/>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乔木（行道树）</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1、根据树木生长习性，及时修剪定形，截口平整，不拉伤树皮，截口涂抹防腐剂；无枯枝危枝，生长季节无异常黄叶；</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2、同一路段相同树种的行道树,树形留养一致，枝条分布均匀；</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3、妥善处理树线、树屋矛盾，无事故隐患；</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4、根据树种确定剥芽次数及剥芽部位。剥芽需及时，芽长不超过10cm；剥芽时不允许拉伤树皮。</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发现树皮拉伤或有异常枯黄枝叶等现象，每株每次扣0.5分。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213"/>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发现未按树种要求修剪，每株每次扣0.5分。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247"/>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未及时处理树线、树屋矛盾，每处每次扣0.5分。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51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发现剥芽</w:t>
            </w:r>
            <w:r>
              <w:rPr>
                <w:rFonts w:hint="eastAsia" w:ascii="宋体" w:hAnsi="宋体" w:cs="宋体"/>
                <w:color w:val="000000" w:themeColor="text1"/>
                <w:sz w:val="20"/>
                <w:szCs w:val="21"/>
              </w:rPr>
              <w:t xml:space="preserve">未剥清或</w:t>
            </w:r>
            <w:r>
              <w:rPr>
                <w:rFonts w:hint="eastAsia" w:ascii="宋体" w:hAnsi="宋体" w:cs="宋体"/>
                <w:color w:val="000000" w:themeColor="text1"/>
                <w:sz w:val="20"/>
                <w:szCs w:val="21"/>
              </w:rPr>
              <w:t xml:space="preserve">未剥到位，每株每次扣0.5分。</w:t>
            </w:r>
            <w:r>
              <w:rPr>
                <w:color w:val="000000" w:themeColor="text1"/>
              </w:rPr>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958"/>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花灌木修剪</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1、根据花灌木品种生长习性进行修</w:t>
            </w:r>
            <w:r>
              <w:rPr>
                <w:rFonts w:hint="eastAsia" w:ascii="宋体" w:hAnsi="宋体" w:cs="宋体"/>
                <w:color w:val="000000" w:themeColor="text1"/>
                <w:sz w:val="20"/>
                <w:szCs w:val="21"/>
              </w:rPr>
              <w:t xml:space="preserve">剪、剥芽（</w:t>
            </w:r>
            <w:r>
              <w:rPr>
                <w:rFonts w:hint="eastAsia" w:ascii="宋体" w:hAnsi="宋体" w:cs="宋体"/>
                <w:color w:val="000000" w:themeColor="text1"/>
                <w:sz w:val="20"/>
                <w:szCs w:val="21"/>
              </w:rPr>
              <w:t xml:space="preserve">含脚芽</w:t>
            </w:r>
            <w:r>
              <w:rPr>
                <w:rFonts w:hint="eastAsia" w:ascii="宋体" w:hAnsi="宋体" w:cs="宋体"/>
                <w:color w:val="000000" w:themeColor="text1"/>
                <w:sz w:val="20"/>
                <w:szCs w:val="21"/>
              </w:rPr>
              <w:t xml:space="preserve">）；</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2、无枯枝败叶，无修后枝叶残存或散落不清。</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未按要求进行修剪、剥芽，发现一株扣0.5分。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77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枯枝败叶未及时清除，发现一处扣0.5分。</w:t>
            </w:r>
            <w:r>
              <w:rPr>
                <w:color w:val="000000" w:themeColor="text1"/>
              </w:rPr>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995"/>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绿篱修剪</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1、修剪面整齐划一，目测一条线或光滑曲面；</w:t>
            </w:r>
            <w:r>
              <w:rPr>
                <w:color w:val="000000" w:themeColor="text1"/>
              </w:rPr>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2、日常修剪及时到位，不脱脚，不得出现单枝（芽）超出5cm未剪现象。</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修剪</w:t>
            </w:r>
            <w:r>
              <w:rPr>
                <w:rFonts w:hint="eastAsia" w:ascii="宋体" w:hAnsi="宋体" w:cs="宋体"/>
                <w:color w:val="000000" w:themeColor="text1"/>
                <w:sz w:val="20"/>
                <w:szCs w:val="21"/>
              </w:rPr>
              <w:t xml:space="preserve">线条缺断或</w:t>
            </w:r>
            <w:r>
              <w:rPr>
                <w:rFonts w:hint="eastAsia" w:ascii="宋体" w:hAnsi="宋体" w:cs="宋体"/>
                <w:color w:val="000000" w:themeColor="text1"/>
                <w:sz w:val="20"/>
                <w:szCs w:val="21"/>
              </w:rPr>
              <w:t xml:space="preserve">不一致，发现一处扣0.5分。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17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修后枝叶残存，或单枝（芽）超出5cm未剪现象，发现一处扣0.5分。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981"/>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地被草坪修剪</w:t>
            </w:r>
            <w:r>
              <w:rPr>
                <w:color w:val="000000" w:themeColor="text1"/>
              </w:rPr>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1、根据不同地被、草坪品种，及时修剪，其中暖季型草坪秋后最后一次需重修；</w:t>
            </w:r>
            <w:r>
              <w:rPr>
                <w:color w:val="000000" w:themeColor="text1"/>
              </w:rPr>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2、草坪中的树坑边缘应切边，保持线条清晰。</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草坪修剪高度不一致，发现一处扣0.5分。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13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草坪中的树坑边缘切边不平的，发现一处扣0.5分。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918"/>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（二）病虫害防治</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每次抽查一个固定段（50株乔木或100平方米草地）</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（1）及时防治和控制病虫害的发生,无群众举报、媒体曝光等事件发生。</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发现有明显虫口虫粪、巢</w:t>
            </w:r>
            <w:r>
              <w:rPr>
                <w:rFonts w:hint="eastAsia" w:ascii="宋体" w:hAnsi="宋体" w:cs="宋体"/>
                <w:color w:val="000000" w:themeColor="text1"/>
                <w:sz w:val="20"/>
                <w:szCs w:val="21"/>
              </w:rPr>
              <w:t xml:space="preserve">螟</w:t>
            </w:r>
            <w:r>
              <w:rPr>
                <w:rFonts w:hint="eastAsia" w:ascii="宋体" w:hAnsi="宋体" w:cs="宋体"/>
                <w:color w:val="000000" w:themeColor="text1"/>
                <w:sz w:val="20"/>
                <w:szCs w:val="21"/>
              </w:rPr>
              <w:t xml:space="preserve">扣0.5分，危害率在10%到20%内扣0.5分,危害率在20%到30%内扣1分,超过30%扣2分。病虫害危害面较大造成一定社会影响的扣1分，造成严重社会影响的扣2分。</w:t>
            </w:r>
            <w:r>
              <w:rPr>
                <w:rFonts w:hint="eastAsia" w:ascii="宋体" w:hAnsi="宋体" w:cs="宋体"/>
                <w:color w:val="000000" w:themeColor="text1"/>
                <w:sz w:val="20"/>
                <w:szCs w:val="21"/>
              </w:rPr>
              <w:t xml:space="preserve">)经群众举报等查实每处扣0.5分</w:t>
            </w:r>
            <w:r>
              <w:rPr>
                <w:rFonts w:hint="eastAsia" w:ascii="宋体" w:hAnsi="宋体" w:cs="宋体"/>
                <w:color w:val="000000" w:themeColor="text1"/>
                <w:sz w:val="20"/>
                <w:szCs w:val="21"/>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（2）用药配比正确,操作安全,喷药均匀,不发生药害事故。</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造成药害每次扣0.5分。每年药物防治2-4次及人工防治1次以上，缺一次扣1分。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9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（三）施肥、扶正、抗旱排涝、防冻、叶面蒙尘清除</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204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(1)根据植株生长势,及时施肥、追肥。</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每年施有机肥一次，追肥一次，缺一次扣1分，每次抽查发现树木长势衰弱是由于施肥不到位，一般地段每处扣0.25分，主干道、重要景观节点每株扣0.25分。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036"/>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(2)及时扶正,植株基本无歪斜倒伏现象。</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歪斜植株不及时扶正,每发现两次,扣0.25分。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(3)叶面基本无蒙尘及粘滞物。</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叶面蒙尘或粘滞物不及时清除,每发现两次,扣0.25分。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(4)及时抗旱、排涝等，冬季易冻害的树木未及时采取防冻处理。</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树木严重缺水或积水,未及时处理，导致叶片枯萎,每发现一次,扣0.25分。发现防冻措施处理不到位,扣0.5分。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63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（四）绿化除草、清除垃圾</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 树穴内无高杂草(5㎝)，无垃圾</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树穴杂草率高于5%,在20%到30%内扣0.25分。发现树穴中有烟盒、纸屑等垃圾, 在20%到30%内扣0.25分。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（2)绿地及广场整洁,基本无杂物、无白色污染(树挂)。</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抽查绿地或广场500平方米,发现塑料袋、烟盒等杂物,每两个扣0.25分。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90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(3)绿地内水面杂物及时清理,基本做到巡视保洁。</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抽查绿地内水面保洁情况,发现杂物, 每两处扣0.25分。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（五）保存率</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8.5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(1)新植补植行道树成活率达85%</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补植成活率低于85%的, 每株扣0.5分。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(2)保存率不低于98%</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保存率低于98%的, 每株扣0.5分。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(3)如出现死亡树木,及时报批倒伐。适时补栽</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适时补植同品种、同规格苗木,并确保成活。达不到85%成活率，每下降5个百分点扣0.5分。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(4)死亡树木及时清理</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及时清理死树、枯枝、</w:t>
            </w:r>
            <w:r>
              <w:rPr>
                <w:rFonts w:hint="eastAsia" w:ascii="宋体" w:hAnsi="宋体" w:cs="宋体"/>
                <w:color w:val="000000" w:themeColor="text1"/>
                <w:sz w:val="20"/>
                <w:szCs w:val="21"/>
              </w:rPr>
              <w:t xml:space="preserve">发现死株10日</w:t>
            </w:r>
            <w:r>
              <w:rPr>
                <w:rFonts w:hint="eastAsia" w:ascii="宋体" w:hAnsi="宋体" w:cs="宋体"/>
                <w:color w:val="000000" w:themeColor="text1"/>
                <w:sz w:val="20"/>
                <w:szCs w:val="21"/>
              </w:rPr>
              <w:t xml:space="preserve">未清除，每处扣0.5分。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二、设施维护</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1、建筑、道路等基础设施维护 </w:t>
            </w:r>
            <w:r>
              <w:rPr>
                <w:color w:val="000000" w:themeColor="text1"/>
              </w:rPr>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园林建筑、园路广场、栏杆以及灯光系统等公园绿地基础设施维护基本良好。</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（1）抽查公园绿地中建筑、道路等基础设施维护情况，发现墙面破损、路面残缺、油漆剥落等，每处扣0.25分。</w:t>
            </w:r>
            <w:r>
              <w:rPr>
                <w:color w:val="000000" w:themeColor="text1"/>
              </w:rPr>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（2）抽查灯光系统等设施维护情况发现问题每处每次扣0.25分。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2、园林小品维护</w:t>
            </w:r>
            <w:r>
              <w:rPr>
                <w:color w:val="000000" w:themeColor="text1"/>
              </w:rPr>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桌椅、垃圾桶、井盖和指示牌等园林设施基本完整、安全,维护及时。</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检查桌椅、垃圾筒和指示牌等园林设施，发现问题每处扣0.25分。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3、设施完好率</w:t>
            </w:r>
            <w:r>
              <w:rPr>
                <w:color w:val="000000" w:themeColor="text1"/>
              </w:rPr>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设施完好率98%,重大缺损应在十天内及时修补。</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检查绿地设施综合情况，95%≤设施完好率≤98%，扣0.5分; 90%≤设施完好率＜95%，扣1分;设施完好率下降5%扣2分。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三、卫生保洁</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(1)废弃物(如树枝、树叶、草屑等),基本做到重点地区随产随清,其它地区日产日清。能坚持在重大节日前进行突击清理。</w:t>
            </w:r>
            <w:r>
              <w:rPr>
                <w:color w:val="000000" w:themeColor="text1"/>
              </w:rPr>
            </w:r>
            <w:r/>
          </w:p>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(2)禁止在草坪和树木附近焚烧枯枝树叶。</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(1)检查植物垃圾处理情况,对垃圾收集和处理不及时的, 每处扣0.25分。</w:t>
            </w:r>
            <w:r>
              <w:rPr>
                <w:color w:val="000000" w:themeColor="text1"/>
              </w:rPr>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(2 )未及时发现在草坪和树木附近焚烧枯枝、树叶。每处扣0.25分。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四、绿地保护</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1、绿地中基本无堆物、堆料、搭棚、无明显的人为破坏或侵占,建筑墙面和行道树树杆上基本无钉</w:t>
            </w:r>
            <w:r>
              <w:rPr>
                <w:rFonts w:hint="eastAsia" w:ascii="宋体" w:hAnsi="宋体" w:cs="宋体"/>
                <w:color w:val="000000" w:themeColor="text1"/>
                <w:sz w:val="20"/>
                <w:szCs w:val="21"/>
              </w:rPr>
              <w:t xml:space="preserve">栓</w:t>
            </w:r>
            <w:r>
              <w:rPr>
                <w:rFonts w:hint="eastAsia" w:ascii="宋体" w:hAnsi="宋体" w:cs="宋体"/>
                <w:color w:val="000000" w:themeColor="text1"/>
                <w:sz w:val="20"/>
                <w:szCs w:val="21"/>
              </w:rPr>
              <w:t xml:space="preserve">刻画等现象。</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检查中未及时发现问题每处扣0.25分。</w:t>
            </w:r>
            <w:r>
              <w:rPr>
                <w:color w:val="000000" w:themeColor="text1"/>
              </w:rPr>
            </w:r>
            <w:r/>
          </w:p>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2、绿地管理人员保证在岗在位，,无重大破坏和偷盗案件。</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抽查管理人员出勤情况,发现缺勤、</w:t>
            </w:r>
            <w:r>
              <w:rPr>
                <w:rFonts w:hint="eastAsia" w:ascii="宋体" w:hAnsi="宋体" w:cs="宋体"/>
                <w:color w:val="000000" w:themeColor="text1"/>
                <w:sz w:val="20"/>
                <w:szCs w:val="21"/>
              </w:rPr>
              <w:t xml:space="preserve">不</w:t>
            </w:r>
            <w:r>
              <w:rPr>
                <w:rFonts w:hint="eastAsia" w:ascii="宋体" w:hAnsi="宋体" w:cs="宋体"/>
                <w:color w:val="000000" w:themeColor="text1"/>
                <w:sz w:val="20"/>
                <w:szCs w:val="21"/>
              </w:rPr>
              <w:t xml:space="preserve">在岗的,每一人次扣0.5分。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五、立体绿化养护（含桥梁绿化）、花境养护</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17</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2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1、花境内无明显病虫害，植株疏密适度，无块状缺株，花朵量充足，观感效果良好。</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每发现一处块状缺株扣1分，因病虫害造成的死亡，每处扣0.5分。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33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2、花镜内无明显杂草，及时清理花卉残茎。</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每㎡有超过10株杂草扣0.1分/㎡，残茎未及时清理，每处扣0.5分。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15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3、鲜花生长期内长势良好无</w:t>
            </w:r>
            <w:r>
              <w:rPr>
                <w:rFonts w:hint="eastAsia" w:ascii="宋体" w:hAnsi="宋体" w:cs="宋体"/>
                <w:color w:val="000000" w:themeColor="text1"/>
                <w:sz w:val="20"/>
                <w:szCs w:val="21"/>
              </w:rPr>
              <w:t xml:space="preserve">萎焉和</w:t>
            </w:r>
            <w:r>
              <w:rPr>
                <w:rFonts w:hint="eastAsia" w:ascii="宋体" w:hAnsi="宋体" w:cs="宋体"/>
                <w:color w:val="000000" w:themeColor="text1"/>
                <w:sz w:val="20"/>
                <w:szCs w:val="21"/>
              </w:rPr>
              <w:t xml:space="preserve">死亡现象。</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发生</w:t>
            </w:r>
            <w:r>
              <w:rPr>
                <w:rFonts w:hint="eastAsia" w:ascii="宋体" w:hAnsi="宋体" w:cs="宋体"/>
                <w:color w:val="000000" w:themeColor="text1"/>
                <w:sz w:val="20"/>
                <w:szCs w:val="21"/>
              </w:rPr>
              <w:t xml:space="preserve">萎焉现象</w:t>
            </w:r>
            <w:r>
              <w:rPr>
                <w:rFonts w:hint="eastAsia" w:ascii="宋体" w:hAnsi="宋体" w:cs="宋体"/>
                <w:color w:val="000000" w:themeColor="text1"/>
                <w:sz w:val="20"/>
                <w:szCs w:val="21"/>
              </w:rPr>
              <w:t xml:space="preserve">应立即进行救治，不及时采取救治措施造成死亡发现一处扣0.5分/㎡或每50株扣0.5分；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4、花镜水、</w:t>
            </w:r>
            <w:r>
              <w:rPr>
                <w:rFonts w:hint="eastAsia" w:ascii="宋体" w:hAnsi="宋体" w:cs="宋体"/>
                <w:color w:val="000000" w:themeColor="text1"/>
                <w:sz w:val="20"/>
                <w:szCs w:val="21"/>
              </w:rPr>
              <w:t xml:space="preserve">肥管养</w:t>
            </w:r>
            <w:r>
              <w:rPr>
                <w:rFonts w:hint="eastAsia" w:ascii="宋体" w:hAnsi="宋体" w:cs="宋体"/>
                <w:color w:val="000000" w:themeColor="text1"/>
                <w:sz w:val="20"/>
                <w:szCs w:val="21"/>
              </w:rPr>
              <w:t xml:space="preserve">到位。</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造成鲜花死亡的，扣0.2分/㎡。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5、根据植物生长势，及时浇水、施肥，确保立体绿化（含桥梁绿化）的整体效果</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造成植物萎缩，导致立体绿化效果较差的，扣0.2分/㎡。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61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b/>
                <w:bCs/>
                <w:color w:val="000000" w:themeColor="text1"/>
                <w:sz w:val="20"/>
                <w:szCs w:val="21"/>
              </w:rPr>
              <w:t xml:space="preserve">六、城区苗木移植、</w:t>
            </w:r>
            <w:r>
              <w:rPr>
                <w:rFonts w:hint="eastAsia" w:ascii="宋体" w:hAnsi="宋体" w:cs="宋体"/>
                <w:b/>
                <w:bCs/>
                <w:color w:val="000000" w:themeColor="text1"/>
                <w:sz w:val="20"/>
                <w:szCs w:val="21"/>
              </w:rPr>
              <w:t xml:space="preserve">抽密</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养护绿地（游园、广场、公园）内苗木适当疏密，保证绿地效果。</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如发现绿地内因苗木过密造成苗木生长势不旺，影响绿地效果的，每处扣1分。移植苗木因管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死亡的，每株扣0.5分。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七、资料档案</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1、绿化</w:t>
            </w:r>
            <w:r>
              <w:rPr>
                <w:rFonts w:hint="eastAsia" w:ascii="宋体" w:hAnsi="宋体" w:cs="宋体"/>
                <w:color w:val="000000" w:themeColor="text1"/>
                <w:sz w:val="20"/>
                <w:szCs w:val="21"/>
              </w:rPr>
              <w:t xml:space="preserve">养护台</w:t>
            </w:r>
            <w:r>
              <w:rPr>
                <w:rFonts w:hint="eastAsia" w:ascii="宋体" w:hAnsi="宋体" w:cs="宋体"/>
                <w:color w:val="000000" w:themeColor="text1"/>
                <w:sz w:val="20"/>
                <w:szCs w:val="21"/>
              </w:rPr>
              <w:t xml:space="preserve">帐</w:t>
            </w:r>
            <w:r>
              <w:rPr>
                <w:color w:val="000000" w:themeColor="text1"/>
              </w:rPr>
            </w:r>
            <w:r/>
          </w:p>
          <w:p>
            <w:pPr>
              <w:ind w:firstLine="105"/>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绿化资料分类清楚,基础数据、图纸齐备。</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未按规定要求,建立台帐的,视情况每次扣1－3分。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2、月度工作计划表及施肥、浇水等计划应在规定时间内及时报送。</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月度工作总结及养护计划未及时报送,每次扣0.5分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八、其它</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及时处理突发事件及应急事件。</w:t>
            </w:r>
            <w:r>
              <w:rPr>
                <w:color w:val="000000" w:themeColor="text1"/>
              </w:rPr>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对涉及园林绿化管理方面的来访、信访、新闻曝光、投诉，要在规定期限</w:t>
            </w:r>
            <w:r>
              <w:rPr>
                <w:rFonts w:hint="eastAsia" w:ascii="宋体" w:hAnsi="宋体" w:cs="宋体"/>
                <w:color w:val="000000" w:themeColor="text1"/>
                <w:sz w:val="20"/>
                <w:szCs w:val="21"/>
              </w:rPr>
              <w:t xml:space="preserve">内办理完毕</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（1）按时保质完成上级交给的突击和重大抢险任务,每次加1分。</w:t>
            </w:r>
            <w:r>
              <w:rPr>
                <w:color w:val="000000" w:themeColor="text1"/>
              </w:rPr>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（2）受理投诉无专人办理、无登记、</w:t>
            </w:r>
            <w:r>
              <w:rPr>
                <w:rFonts w:hint="eastAsia" w:ascii="宋体" w:hAnsi="宋体" w:cs="宋体"/>
                <w:color w:val="000000" w:themeColor="text1"/>
                <w:sz w:val="20"/>
                <w:szCs w:val="21"/>
              </w:rPr>
              <w:t xml:space="preserve">无程序、无结果的，每件扣1分</w:t>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合    计</w:t>
            </w:r>
            <w:r>
              <w:rPr>
                <w:color w:val="000000" w:themeColor="text1"/>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100</w:t>
            </w:r>
            <w:r>
              <w:rPr>
                <w:color w:val="000000" w:themeColor="text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rPr>
                <w:color w:val="000000" w:themeColor="text1"/>
              </w:rPr>
            </w:r>
            <w:r/>
          </w:p>
        </w:tc>
      </w:tr>
    </w:tbl>
    <w:p>
      <w:pPr>
        <w:rPr>
          <w:color w:val="000000" w:themeColor="text1"/>
        </w:rPr>
      </w:pPr>
      <w:r>
        <w:rPr>
          <w:color w:val="000000" w:themeColor="text1"/>
        </w:rPr>
      </w:r>
      <w:r>
        <w:rPr>
          <w:color w:val="000000" w:themeColor="text1"/>
        </w:rPr>
      </w:r>
      <w:r/>
    </w:p>
    <w:p>
      <w:pPr>
        <w:rPr>
          <w:color w:val="000000" w:themeColor="text1"/>
        </w:rPr>
      </w:pPr>
      <w:r>
        <w:rPr>
          <w:color w:val="000000" w:themeColor="text1"/>
        </w:rPr>
        <w:br w:type="page" w:clear="all"/>
      </w:r>
      <w:r>
        <w:rPr>
          <w:color w:val="000000" w:themeColor="text1"/>
        </w:rPr>
      </w:r>
      <w:r/>
    </w:p>
    <w:p>
      <w:pPr>
        <w:pStyle w:val="904"/>
        <w:jc w:val="center"/>
        <w:rPr>
          <w:rFonts w:ascii="宋体" w:hAnsi="宋体"/>
          <w:color w:val="000000" w:themeColor="text1"/>
        </w:rPr>
      </w:pPr>
      <w:r>
        <w:rPr>
          <w:color w:val="000000" w:themeColor="text1"/>
        </w:rPr>
      </w:r>
      <w:bookmarkStart w:id="58" w:name="_Toc2120"/>
      <w:r>
        <w:rPr>
          <w:color w:val="000000" w:themeColor="text1"/>
        </w:rPr>
      </w:r>
      <w:bookmarkStart w:id="59" w:name="_Toc55204181"/>
      <w:r>
        <w:rPr>
          <w:rFonts w:hint="eastAsia" w:ascii="宋体" w:hAnsi="宋体"/>
          <w:color w:val="000000" w:themeColor="text1"/>
        </w:rPr>
        <w:t xml:space="preserve">第五章 评标方法及评标标准</w:t>
      </w:r>
      <w:bookmarkEnd w:id="58"/>
      <w:r>
        <w:rPr>
          <w:color w:val="000000" w:themeColor="text1"/>
        </w:rPr>
      </w:r>
      <w:bookmarkEnd w:id="59"/>
      <w:r>
        <w:rPr>
          <w:color w:val="000000" w:themeColor="text1"/>
        </w:rPr>
      </w:r>
      <w:r/>
    </w:p>
    <w:p>
      <w:pPr>
        <w:ind w:firstLine="482"/>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一、评标方法</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评审因素的量化指标评审得分最高的供应商为排名第一的中标候选人。</w:t>
      </w:r>
      <w:r>
        <w:rPr>
          <w:color w:val="000000" w:themeColor="text1"/>
        </w:rPr>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二、政府采购政策功能落实</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1、小微型企业价格扣除</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（1）本项目对小型和微型企业产品给予20%（工程5%）的扣除价格，用扣除后的价格参与评审。</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（2）供应商需按照采购文件的要求提供相应的《中小企业声明函》。</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2、残疾人福利单位价格扣除</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（1）本项目对残疾人福利性单位视同小型、微型企业，给予20%（工程5%）的价格扣除，用扣除后的价格参与评审。</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（2）残疾人福利单位需按照采购文件的要求提供《残疾人福利性单位声明函》。</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（3）残疾人福利单位标准请参照《关于促进残疾人就业政府采购政策的通知》（财库</w:t>
      </w:r>
      <w:r>
        <w:rPr>
          <w:color w:val="000000" w:themeColor="text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〔2017〕141号）。</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3、监狱和戒毒企业价格扣除</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（1）本项目对监狱和戒毒企业（简称监狱企业）视同小型、微型企业，给予20%（工程5%）的价格扣除，用扣除后的价格参与评审。</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（2）监狱企业参加政府采购活动时，需提供由省级以上监狱管理局、戒毒管理局(含新</w:t>
      </w:r>
      <w:r>
        <w:rPr>
          <w:color w:val="000000" w:themeColor="text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疆生产建设兵团)出具的属于监狱企业的证明文件。供应商如不提供上述证明文件，价格将不做相应扣除。</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（3）监狱企业标准请参照《关于政府采购支持监狱企业发展有关问题的通知》（财库[2014]68号）。</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4、残疾人福利单位、监狱企业属于小型、微型企业的，不重复享受政策。</w:t>
      </w:r>
      <w:r>
        <w:rPr>
          <w:color w:val="000000" w:themeColor="text1"/>
        </w:rPr>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rPr>
          <w:color w:val="000000" w:themeColor="text1"/>
        </w:rPr>
      </w:r>
      <w:r/>
    </w:p>
    <w:p>
      <w:pPr>
        <w:pStyle w:val="930"/>
        <w:ind w:firstLine="420"/>
        <w:rPr>
          <w:rFonts w:ascii="宋体" w:hAnsi="宋体" w:cs="宋体"/>
          <w:color w:val="000000" w:themeColor="text1"/>
          <w:sz w:val="21"/>
          <w:szCs w:val="21"/>
        </w:rPr>
      </w:pPr>
      <w:r>
        <w:rPr>
          <w:rFonts w:hint="eastAsia" w:ascii="宋体" w:hAnsi="宋体" w:cs="宋体"/>
          <w:color w:val="000000" w:themeColor="text1"/>
          <w:sz w:val="21"/>
          <w:szCs w:val="21"/>
        </w:rPr>
        <w:t xml:space="preserve">6、联合体各方均为小型、微型企业（残疾人福利单位、监狱企业）的，联合体享受20%（工程5%）价格扣除，用扣除后的价格参与评审。</w:t>
      </w:r>
      <w:r>
        <w:rPr>
          <w:color w:val="000000" w:themeColor="text1"/>
        </w:rPr>
      </w:r>
      <w:r/>
    </w:p>
    <w:p>
      <w:pPr>
        <w:pStyle w:val="930"/>
        <w:ind w:firstLine="643"/>
        <w:rPr>
          <w:rFonts w:ascii="宋体" w:hAnsi="宋体" w:cs="宋体"/>
          <w:color w:val="000000" w:themeColor="text1"/>
          <w:sz w:val="21"/>
          <w:szCs w:val="21"/>
        </w:rPr>
      </w:pPr>
      <w:r>
        <w:rPr>
          <w:rFonts w:hint="eastAsia" w:ascii="宋体" w:hAnsi="宋体"/>
          <w:b/>
          <w:bCs/>
          <w:i/>
          <w:iCs/>
          <w:color w:val="000000" w:themeColor="text1"/>
          <w:sz w:val="32"/>
          <w:szCs w:val="32"/>
          <w:u w:val="single"/>
        </w:rPr>
        <w:t xml:space="preserve">本项目专门面向中小企业采购故价格部分不进行价格扣除。</w:t>
      </w:r>
      <w:r>
        <w:rPr>
          <w:color w:val="000000" w:themeColor="text1"/>
        </w:rPr>
      </w:r>
      <w:r/>
    </w:p>
    <w:p>
      <w:pPr>
        <w:pStyle w:val="930"/>
        <w:ind w:firstLine="420"/>
        <w:rPr>
          <w:rFonts w:ascii="宋体" w:hAnsi="宋体" w:cs="宋体"/>
          <w:color w:val="000000" w:themeColor="text1"/>
          <w:sz w:val="21"/>
          <w:szCs w:val="21"/>
        </w:rPr>
      </w:pPr>
      <w:r>
        <w:rPr>
          <w:rFonts w:ascii="宋体" w:hAnsi="宋体" w:cs="宋体"/>
          <w:color w:val="000000" w:themeColor="text1"/>
          <w:sz w:val="21"/>
          <w:szCs w:val="21"/>
        </w:rPr>
      </w:r>
      <w:r>
        <w:rPr>
          <w:color w:val="000000" w:themeColor="text1"/>
        </w:rPr>
      </w:r>
      <w:r/>
    </w:p>
    <w:p>
      <w:pPr>
        <w:pStyle w:val="930"/>
        <w:ind w:firstLine="422"/>
        <w:rPr>
          <w:rFonts w:ascii="宋体" w:hAnsi="宋体"/>
          <w:b/>
          <w:color w:val="000000" w:themeColor="text1"/>
          <w:sz w:val="21"/>
          <w:szCs w:val="21"/>
        </w:rPr>
      </w:pPr>
      <w:r>
        <w:rPr>
          <w:rFonts w:hint="eastAsia" w:ascii="宋体" w:hAnsi="宋体"/>
          <w:b/>
          <w:color w:val="000000" w:themeColor="text1"/>
          <w:sz w:val="21"/>
          <w:szCs w:val="21"/>
        </w:rPr>
        <w:t xml:space="preserve">三、评标标准</w:t>
      </w:r>
      <w:r>
        <w:rPr>
          <w:color w:val="000000" w:themeColor="text1"/>
        </w:r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560"/>
        <w:gridCol w:w="6280"/>
      </w:tblGrid>
      <w:tr>
        <w:trPr>
          <w:trHeight w:val="499"/>
        </w:trPr>
        <w:tc>
          <w:tcPr>
            <w:tcW w:w="156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评审项目</w:t>
            </w:r>
            <w:r>
              <w:rPr>
                <w:color w:val="000000" w:themeColor="text1"/>
              </w:rPr>
            </w:r>
            <w:r/>
          </w:p>
        </w:tc>
        <w:tc>
          <w:tcPr>
            <w:tcW w:w="6280" w:type="dxa"/>
            <w:vAlign w:val="center"/>
            <w:textDirection w:val="lrTb"/>
            <w:noWrap w:val="false"/>
          </w:tcPr>
          <w:p>
            <w:pPr>
              <w:ind w:firstLine="360"/>
              <w:jc w:val="center"/>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评分标准</w:t>
            </w:r>
            <w:r>
              <w:rPr>
                <w:color w:val="000000" w:themeColor="text1"/>
              </w:rPr>
            </w:r>
            <w:r/>
          </w:p>
        </w:tc>
      </w:tr>
      <w:tr>
        <w:trPr>
          <w:trHeight w:val="793"/>
        </w:trPr>
        <w:tc>
          <w:tcPr>
            <w:tcW w:w="156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投标报价</w:t>
            </w:r>
            <w:r>
              <w:rPr>
                <w:color w:val="000000" w:themeColor="text1"/>
              </w:rPr>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color w:val="000000" w:themeColor="text1"/>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以满足招标文件要求的最低报价为评标基准价，得满分15分</w:t>
            </w:r>
            <w:r>
              <w:rPr>
                <w:color w:val="000000" w:themeColor="text1"/>
              </w:rPr>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其他报价得分=(评标基准价/其他投标报价)×15</w:t>
            </w:r>
            <w:r>
              <w:rPr>
                <w:color w:val="000000" w:themeColor="text1"/>
              </w:rPr>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评审过程中，若投标人报价明显低于社会平均成本，评标委员会应当质询投标人，并要求投标人提足以</w:t>
            </w:r>
            <w:r>
              <w:rPr>
                <w:rFonts w:hint="eastAsia" w:ascii="宋体" w:hAnsi="宋体" w:cs="宋体"/>
                <w:color w:val="000000" w:themeColor="text1"/>
                <w:sz w:val="18"/>
                <w:szCs w:val="18"/>
              </w:rPr>
              <w:t xml:space="preserve">供证明</w:t>
            </w:r>
            <w:r>
              <w:rPr>
                <w:rFonts w:hint="eastAsia" w:ascii="宋体" w:hAnsi="宋体" w:cs="宋体"/>
                <w:color w:val="000000" w:themeColor="text1"/>
                <w:sz w:val="18"/>
                <w:szCs w:val="18"/>
              </w:rPr>
              <w:t xml:space="preserve">其合理性的资料（如人员工资、法定的社会保险、住房公积金、法定税费、管理费、福利费、服装费、防暑降温费等）。如果投标人不能进行合理说明或提供相关证明资料的，由评标委员会认定该投标人的投标低于成本价，为无效报价。</w:t>
            </w:r>
            <w:r>
              <w:rPr>
                <w:color w:val="000000" w:themeColor="text1"/>
              </w:rPr>
            </w:r>
            <w:r/>
          </w:p>
        </w:tc>
      </w:tr>
      <w:tr>
        <w:trPr>
          <w:trHeight w:val="1639"/>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技术方案</w:t>
            </w:r>
            <w:r>
              <w:rPr>
                <w:color w:val="000000" w:themeColor="text1"/>
              </w:rPr>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49</w:t>
            </w:r>
            <w:r>
              <w:rPr>
                <w:rFonts w:hint="eastAsia" w:ascii="宋体" w:hAnsi="宋体" w:cs="宋体"/>
                <w:color w:val="000000" w:themeColor="text1"/>
                <w:sz w:val="18"/>
                <w:szCs w:val="18"/>
                <w:lang w:val="zh-CN"/>
              </w:rPr>
              <w:t xml:space="preserve">分）</w:t>
            </w:r>
            <w:r>
              <w:rPr>
                <w:color w:val="000000" w:themeColor="text1"/>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1）绿化养护管理制度完善、程序规范、责任明确、方案可操作性强、档案管理方便可查的得5分；绿化养护管理制度较完善、程序较规范、责任较明确、方案可操作性一般、档案管理可查的得3分；绿化养护管理制度不完善、程序不规范、责任不明确、方案可操作性较差、档案管理较差的得1分；其余不得分。</w:t>
            </w:r>
            <w:r>
              <w:rPr>
                <w:color w:val="000000" w:themeColor="text1"/>
              </w:rPr>
            </w:r>
            <w:r/>
          </w:p>
        </w:tc>
      </w:tr>
      <w:tr>
        <w:trPr>
          <w:trHeight w:val="1639"/>
        </w:trPr>
        <w:tc>
          <w:tcPr>
            <w:tcW w:w="1560" w:type="dxa"/>
            <w:vAlign w:val="center"/>
            <w:vMerge w:val="continue"/>
            <w:textDirection w:val="lrTb"/>
            <w:noWrap w:val="false"/>
          </w:tcPr>
          <w:p>
            <w:pPr>
              <w:ind w:firstLine="360"/>
              <w:spacing w:line="360" w:lineRule="auto"/>
              <w:rPr>
                <w:sz w:val="18"/>
                <w:szCs w:val="18"/>
              </w:rPr>
            </w:pPr>
            <w:r>
              <w:rPr>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（2）根据对季节的变化，植物养护计划的周密性、措施有效性、病虫害防治、施肥抗旱编制方案：方案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；方案较全面、具有一定可行性得3分；方案不完整、可行性较差得1分；其余不得分。</w:t>
            </w:r>
            <w:r>
              <w:rPr>
                <w:color w:val="000000" w:themeColor="text1"/>
              </w:rPr>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3）工作人员安排计划合理，组织管理体系科学性强，各专业工种人员的配备合理以及劳动力安排合理的得5分；工作人员安排计划较合理，组织管理体系科学性较强，各专业工种人员的配备较合理以及劳动力安排较合理的得3分；工作人员安排计划不合理，组织管理体系科学性较差，各专业工种人员的配备不合理以及劳动力安排不合理的得1分；其余不得分。</w:t>
            </w:r>
            <w:r>
              <w:rPr>
                <w:color w:val="000000" w:themeColor="text1"/>
              </w:rPr>
            </w:r>
            <w:r/>
          </w:p>
        </w:tc>
      </w:tr>
      <w:tr>
        <w:trPr>
          <w:trHeight w:val="90"/>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（4）应急工作计划和方案编制合理，措施得力度强的得5分；应急工作计划和方案</w:t>
            </w:r>
            <w:r>
              <w:rPr>
                <w:rFonts w:hint="eastAsia" w:ascii="宋体" w:hAnsi="宋体" w:cs="宋体"/>
                <w:color w:val="000000" w:themeColor="text1"/>
                <w:sz w:val="18"/>
                <w:szCs w:val="18"/>
              </w:rPr>
              <w:t xml:space="preserve">编制较</w:t>
            </w:r>
            <w:r>
              <w:rPr>
                <w:rFonts w:hint="eastAsia" w:ascii="宋体" w:hAnsi="宋体" w:cs="宋体"/>
                <w:color w:val="000000" w:themeColor="text1"/>
                <w:sz w:val="18"/>
                <w:szCs w:val="18"/>
              </w:rPr>
              <w:t xml:space="preserve">合理，措施得力度一般的得3分；应急工作计划和方案编制不合理，措施得力度较差的得1分；其余不得分。</w:t>
            </w:r>
            <w:r>
              <w:rPr>
                <w:color w:val="000000" w:themeColor="text1"/>
              </w:rPr>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（5）针对本项目绿化特点提出绿化管理养护合理化建议，根据建议的合理性进行评审：建议合理、合理性高的得5分；</w:t>
            </w:r>
            <w:r>
              <w:rPr>
                <w:rFonts w:hint="eastAsia" w:ascii="宋体" w:hAnsi="宋体" w:cs="宋体"/>
                <w:color w:val="000000" w:themeColor="text1"/>
                <w:sz w:val="18"/>
                <w:szCs w:val="18"/>
              </w:rPr>
              <w:t xml:space="preserve">建议较</w:t>
            </w:r>
            <w:r>
              <w:rPr>
                <w:rFonts w:hint="eastAsia" w:ascii="宋体" w:hAnsi="宋体" w:cs="宋体"/>
                <w:color w:val="000000" w:themeColor="text1"/>
                <w:sz w:val="18"/>
                <w:szCs w:val="18"/>
              </w:rPr>
              <w:t xml:space="preserve">合理、合理性一般的得3分；建议不合理、合理性较差的得1分；其余不得分。</w:t>
            </w:r>
            <w:r>
              <w:rPr>
                <w:color w:val="000000" w:themeColor="text1"/>
              </w:rPr>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（6）对绿化养护</w:t>
            </w:r>
            <w:r>
              <w:rPr>
                <w:rFonts w:hint="eastAsia" w:ascii="宋体" w:hAnsi="宋体" w:cs="宋体"/>
                <w:color w:val="000000" w:themeColor="text1"/>
                <w:sz w:val="18"/>
                <w:szCs w:val="18"/>
                <w:lang w:val="zh-CN"/>
              </w:rPr>
              <w:t xml:space="preserve">的安全管理方案及文明作业方案进行</w:t>
            </w:r>
            <w:r>
              <w:rPr>
                <w:rFonts w:hint="eastAsia" w:ascii="宋体" w:hAnsi="宋体" w:cs="宋体"/>
                <w:color w:val="000000" w:themeColor="text1"/>
                <w:sz w:val="18"/>
                <w:szCs w:val="18"/>
              </w:rPr>
              <w:t xml:space="preserve">评审</w:t>
            </w:r>
            <w:r>
              <w:rPr>
                <w:rFonts w:hint="eastAsia" w:ascii="宋体" w:hAnsi="宋体" w:cs="宋体"/>
                <w:color w:val="000000" w:themeColor="text1"/>
                <w:sz w:val="18"/>
                <w:szCs w:val="18"/>
                <w:lang w:val="zh-CN"/>
              </w:rPr>
              <w:t xml:space="preserve">：安全管理、文明作业方案细致全面、合理、可行性强的得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；安全</w:t>
            </w:r>
            <w:r>
              <w:rPr>
                <w:rFonts w:hint="eastAsia" w:ascii="宋体" w:hAnsi="宋体" w:cs="宋体"/>
                <w:color w:val="000000" w:themeColor="text1"/>
                <w:sz w:val="18"/>
                <w:szCs w:val="18"/>
                <w:lang w:val="zh-CN"/>
              </w:rPr>
              <w:t xml:space="preserve">管理、文明作业</w:t>
            </w:r>
            <w:r>
              <w:rPr>
                <w:rFonts w:hint="eastAsia" w:ascii="宋体" w:hAnsi="宋体" w:cs="宋体"/>
                <w:color w:val="000000" w:themeColor="text1"/>
                <w:sz w:val="18"/>
                <w:szCs w:val="18"/>
              </w:rPr>
              <w:t xml:space="preserve">方案较全面、具有一定可行性得3分；安全管理、</w:t>
            </w:r>
            <w:r>
              <w:rPr>
                <w:rFonts w:hint="eastAsia" w:ascii="宋体" w:hAnsi="宋体" w:cs="宋体"/>
                <w:color w:val="000000" w:themeColor="text1"/>
                <w:sz w:val="18"/>
                <w:szCs w:val="18"/>
                <w:lang w:val="zh-CN"/>
              </w:rPr>
              <w:t xml:space="preserve">文明作业</w:t>
            </w:r>
            <w:r>
              <w:rPr>
                <w:rFonts w:hint="eastAsia" w:ascii="宋体" w:hAnsi="宋体" w:cs="宋体"/>
                <w:color w:val="000000" w:themeColor="text1"/>
                <w:sz w:val="18"/>
                <w:szCs w:val="18"/>
              </w:rPr>
              <w:t xml:space="preserve">方案不完整、可行性较差得1分；其余不得分。</w:t>
            </w:r>
            <w:r>
              <w:rPr>
                <w:color w:val="000000" w:themeColor="text1"/>
              </w:rPr>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（7）对养护范围内的绿化苗木进行巡查管理，确保绿化苗木的完整率。</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方案较全面、具有一定可行性得3分；管理方案不完整、可行性较差得1分；其余不得分。</w:t>
            </w:r>
            <w:r>
              <w:rPr>
                <w:color w:val="000000" w:themeColor="text1"/>
              </w:rPr>
            </w:r>
            <w:r/>
          </w:p>
        </w:tc>
      </w:tr>
      <w:tr>
        <w:trPr>
          <w:trHeight w:val="1486"/>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bCs/>
                <w:color w:val="000000" w:themeColor="text1"/>
                <w:sz w:val="18"/>
                <w:szCs w:val="18"/>
              </w:rPr>
              <w:t xml:space="preserve">（8）有高大乔木修剪养护等高空作业养护方案，计划、频率、程序、质量标准、措施、方案详实、可行。方案详实、可行的得5分，方案较详实、可行度一般的得3分，</w:t>
            </w:r>
            <w:r>
              <w:rPr>
                <w:rFonts w:hint="eastAsia" w:ascii="宋体" w:hAnsi="宋体" w:cs="宋体"/>
                <w:color w:val="000000" w:themeColor="text1"/>
                <w:sz w:val="18"/>
                <w:szCs w:val="18"/>
              </w:rPr>
              <w:t xml:space="preserve">方案不完整、可行性较差得1分；</w:t>
            </w:r>
            <w:r>
              <w:rPr>
                <w:rFonts w:hint="eastAsia" w:ascii="宋体" w:hAnsi="宋体" w:cs="宋体"/>
                <w:bCs/>
                <w:color w:val="000000" w:themeColor="text1"/>
                <w:sz w:val="18"/>
                <w:szCs w:val="18"/>
              </w:rPr>
              <w:t xml:space="preserve">其余不得分。</w:t>
            </w:r>
            <w:r>
              <w:rPr>
                <w:color w:val="000000" w:themeColor="text1"/>
              </w:rPr>
            </w:r>
            <w:r/>
          </w:p>
        </w:tc>
      </w:tr>
      <w:tr>
        <w:trPr>
          <w:trHeight w:val="90"/>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olor w:val="000000" w:themeColor="text1"/>
                <w:sz w:val="18"/>
                <w:szCs w:val="18"/>
              </w:rPr>
              <w:t xml:space="preserve">（9）</w:t>
            </w:r>
            <w:r>
              <w:rPr>
                <w:rFonts w:hint="eastAsia" w:ascii="宋体" w:hAnsi="宋体" w:cs="宋体"/>
                <w:bCs/>
                <w:color w:val="000000" w:themeColor="text1"/>
                <w:sz w:val="18"/>
                <w:szCs w:val="18"/>
              </w:rPr>
              <w:t xml:space="preserve">养护范围内的绿化垃圾清理工作、养护管理措施完整，措施有效扎实，管理责任清晰。措施方案详实、可行的得5分，措施方案较详实、可行度一般的得3分，</w:t>
            </w:r>
            <w:r>
              <w:rPr>
                <w:rFonts w:hint="eastAsia" w:ascii="宋体" w:hAnsi="宋体" w:cs="宋体"/>
                <w:color w:val="000000" w:themeColor="text1"/>
                <w:sz w:val="18"/>
                <w:szCs w:val="18"/>
              </w:rPr>
              <w:t xml:space="preserve">方案不完整、可行性较差得1分；</w:t>
            </w:r>
            <w:r>
              <w:rPr>
                <w:rFonts w:hint="eastAsia" w:ascii="宋体" w:hAnsi="宋体" w:cs="宋体"/>
                <w:bCs/>
                <w:color w:val="000000" w:themeColor="text1"/>
                <w:sz w:val="18"/>
                <w:szCs w:val="18"/>
              </w:rPr>
              <w:t xml:space="preserve">其余不得分。</w:t>
            </w:r>
            <w:r>
              <w:rPr>
                <w:color w:val="000000" w:themeColor="text1"/>
              </w:rPr>
            </w:r>
            <w:r/>
          </w:p>
        </w:tc>
      </w:tr>
      <w:tr>
        <w:trPr>
          <w:trHeight w:val="90"/>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olor w:val="000000" w:themeColor="text1"/>
                <w:sz w:val="18"/>
                <w:szCs w:val="18"/>
              </w:rPr>
            </w:pPr>
            <w:r>
              <w:rPr>
                <w:rFonts w:hint="eastAsia" w:ascii="宋体" w:hAnsi="宋体"/>
                <w:color w:val="000000" w:themeColor="text1"/>
                <w:sz w:val="18"/>
                <w:szCs w:val="18"/>
              </w:rPr>
              <w:t xml:space="preserve">（10）文明城市创建期间，根据文明城市测评要求，绿化管理措施及预案，措施及预案</w:t>
            </w:r>
            <w:r>
              <w:rPr>
                <w:rFonts w:hint="eastAsia" w:ascii="宋体" w:hAnsi="宋体" w:cs="宋体"/>
                <w:bCs/>
                <w:color w:val="000000" w:themeColor="text1"/>
                <w:sz w:val="18"/>
                <w:szCs w:val="18"/>
              </w:rPr>
              <w:t xml:space="preserve">详实、可行的得4分，</w:t>
            </w:r>
            <w:r>
              <w:rPr>
                <w:rFonts w:hint="eastAsia" w:ascii="宋体" w:hAnsi="宋体"/>
                <w:color w:val="000000" w:themeColor="text1"/>
                <w:sz w:val="18"/>
                <w:szCs w:val="18"/>
              </w:rPr>
              <w:t xml:space="preserve">措施及预案</w:t>
            </w:r>
            <w:r>
              <w:rPr>
                <w:rFonts w:hint="eastAsia" w:ascii="宋体" w:hAnsi="宋体" w:cs="宋体"/>
                <w:bCs/>
                <w:color w:val="000000" w:themeColor="text1"/>
                <w:sz w:val="18"/>
                <w:szCs w:val="18"/>
              </w:rPr>
              <w:t xml:space="preserve">较详实、可行度一般的得2分，</w:t>
            </w:r>
            <w:r>
              <w:rPr>
                <w:rFonts w:hint="eastAsia" w:ascii="宋体" w:hAnsi="宋体"/>
                <w:color w:val="000000" w:themeColor="text1"/>
                <w:sz w:val="18"/>
                <w:szCs w:val="18"/>
              </w:rPr>
              <w:t xml:space="preserve">措施及预案</w:t>
            </w:r>
            <w:r>
              <w:rPr>
                <w:rFonts w:hint="eastAsia" w:ascii="宋体" w:hAnsi="宋体" w:cs="宋体"/>
                <w:color w:val="000000" w:themeColor="text1"/>
                <w:sz w:val="18"/>
                <w:szCs w:val="18"/>
              </w:rPr>
              <w:t xml:space="preserve">不完整、可行性较差得1分，</w:t>
            </w:r>
            <w:r>
              <w:rPr>
                <w:rFonts w:hint="eastAsia" w:ascii="宋体" w:hAnsi="宋体" w:cs="宋体"/>
                <w:bCs/>
                <w:color w:val="000000" w:themeColor="text1"/>
                <w:sz w:val="18"/>
                <w:szCs w:val="18"/>
              </w:rPr>
              <w:t xml:space="preserve">其余不得分。</w:t>
            </w:r>
            <w:r>
              <w:rPr>
                <w:color w:val="000000" w:themeColor="text1"/>
              </w:rPr>
            </w:r>
            <w:r/>
          </w:p>
        </w:tc>
      </w:tr>
      <w:tr>
        <w:trPr>
          <w:trHeight w:val="2106"/>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企业实力</w:t>
            </w:r>
            <w:r>
              <w:rPr>
                <w:color w:val="000000" w:themeColor="text1"/>
              </w:rPr>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13</w:t>
            </w:r>
            <w:r>
              <w:rPr>
                <w:rFonts w:hint="eastAsia" w:ascii="宋体" w:hAnsi="宋体" w:cs="宋体"/>
                <w:color w:val="000000" w:themeColor="text1"/>
                <w:sz w:val="18"/>
                <w:szCs w:val="18"/>
                <w:lang w:val="zh-CN"/>
              </w:rPr>
              <w:t xml:space="preserve">分）</w:t>
            </w:r>
            <w:r>
              <w:rPr>
                <w:color w:val="000000" w:themeColor="text1"/>
              </w:rPr>
            </w:r>
            <w:r/>
          </w:p>
        </w:tc>
        <w:tc>
          <w:tcPr>
            <w:tcW w:w="6280" w:type="dxa"/>
            <w:vAlign w:val="center"/>
            <w:textDirection w:val="lrTb"/>
            <w:noWrap w:val="false"/>
          </w:tcPr>
          <w:p>
            <w:pPr>
              <w:spacing w:line="360" w:lineRule="auto"/>
              <w:rPr>
                <w:color w:val="000000" w:themeColor="text1"/>
                <w:sz w:val="18"/>
                <w:szCs w:val="18"/>
              </w:rPr>
            </w:pPr>
            <w:r>
              <w:rPr>
                <w:rFonts w:hint="eastAsia" w:ascii="宋体" w:hAnsi="宋体" w:cs="宋体"/>
                <w:color w:val="000000" w:themeColor="text1"/>
                <w:sz w:val="18"/>
                <w:szCs w:val="18"/>
                <w:lang w:val="zh-CN"/>
              </w:rPr>
              <w:t xml:space="preserve">    （</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lang w:val="zh-CN"/>
              </w:rPr>
              <w:t xml:space="preserve">）20</w:t>
            </w:r>
            <w:r>
              <w:rPr>
                <w:rFonts w:hint="eastAsia" w:ascii="宋体" w:hAnsi="宋体" w:cs="宋体"/>
                <w:color w:val="000000" w:themeColor="text1"/>
                <w:sz w:val="18"/>
                <w:szCs w:val="18"/>
              </w:rPr>
              <w:t xml:space="preserve">21</w:t>
            </w:r>
            <w:r>
              <w:rPr>
                <w:rFonts w:hint="eastAsia" w:ascii="宋体" w:hAnsi="宋体" w:cs="宋体"/>
                <w:color w:val="000000" w:themeColor="text1"/>
                <w:sz w:val="18"/>
                <w:szCs w:val="18"/>
                <w:lang w:val="zh-CN"/>
              </w:rPr>
              <w:t xml:space="preserve">年</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月以来投标人承接过类似业绩（</w:t>
            </w:r>
            <w:r>
              <w:rPr>
                <w:rFonts w:hint="eastAsia" w:ascii="宋体" w:hAnsi="宋体" w:cs="宋体"/>
                <w:color w:val="000000" w:themeColor="text1"/>
                <w:sz w:val="18"/>
                <w:szCs w:val="18"/>
              </w:rPr>
              <w:t xml:space="preserve">道路、公园、公共绿地，</w:t>
            </w:r>
            <w:r>
              <w:rPr>
                <w:rFonts w:hint="eastAsia" w:ascii="宋体" w:hAnsi="宋体" w:cs="宋体"/>
                <w:color w:val="000000" w:themeColor="text1"/>
                <w:sz w:val="18"/>
                <w:szCs w:val="18"/>
                <w:lang w:val="zh-CN"/>
              </w:rPr>
              <w:t xml:space="preserve">绿化养护），每提供1份得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分，最多得</w:t>
            </w:r>
            <w:r>
              <w:rPr>
                <w:rFonts w:hint="eastAsia" w:ascii="宋体" w:hAnsi="宋体" w:cs="宋体"/>
                <w:color w:val="000000" w:themeColor="text1"/>
                <w:sz w:val="18"/>
                <w:szCs w:val="18"/>
              </w:rPr>
              <w:t xml:space="preserve">10</w:t>
            </w:r>
            <w:r>
              <w:rPr>
                <w:rFonts w:hint="eastAsia" w:ascii="宋体" w:hAnsi="宋体" w:cs="宋体"/>
                <w:color w:val="000000" w:themeColor="text1"/>
                <w:sz w:val="18"/>
                <w:szCs w:val="18"/>
                <w:lang w:val="zh-CN"/>
              </w:rPr>
              <w:t xml:space="preserve">分。（同一项目不同年限的合同</w:t>
            </w:r>
            <w:r>
              <w:rPr>
                <w:rFonts w:hint="eastAsia" w:ascii="宋体" w:hAnsi="宋体" w:cs="宋体"/>
                <w:color w:val="000000" w:themeColor="text1"/>
                <w:sz w:val="18"/>
                <w:szCs w:val="18"/>
                <w:lang w:val="zh-CN"/>
              </w:rPr>
              <w:t xml:space="preserve">不</w:t>
            </w:r>
            <w:r>
              <w:rPr>
                <w:rFonts w:hint="eastAsia" w:ascii="宋体" w:hAnsi="宋体" w:cs="宋体"/>
                <w:color w:val="000000" w:themeColor="text1"/>
                <w:sz w:val="18"/>
                <w:szCs w:val="18"/>
                <w:lang w:val="zh-CN"/>
              </w:rPr>
              <w:t xml:space="preserve">累计，分包、转包的业绩不计分）（提供</w:t>
            </w:r>
            <w:r>
              <w:rPr>
                <w:rFonts w:hint="eastAsia" w:ascii="宋体" w:hAnsi="宋体" w:cs="宋体"/>
                <w:color w:val="000000" w:themeColor="text1"/>
                <w:sz w:val="18"/>
                <w:szCs w:val="18"/>
              </w:rPr>
              <w:t xml:space="preserve">中标通知书、</w:t>
            </w:r>
            <w:r>
              <w:rPr>
                <w:rFonts w:hint="eastAsia" w:ascii="宋体" w:hAnsi="宋体" w:cs="宋体"/>
                <w:color w:val="000000" w:themeColor="text1"/>
                <w:sz w:val="18"/>
                <w:szCs w:val="18"/>
                <w:lang w:val="zh-CN"/>
              </w:rPr>
              <w:t xml:space="preserve">合同，时间以合同签订时间为准，原件扫描上传，未提供不得分）</w:t>
            </w:r>
            <w:r>
              <w:rPr>
                <w:color w:val="000000" w:themeColor="text1"/>
              </w:rPr>
            </w:r>
            <w:r/>
          </w:p>
        </w:tc>
      </w:tr>
      <w:tr>
        <w:trPr>
          <w:trHeight w:val="708"/>
        </w:trPr>
        <w:tc>
          <w:tcPr>
            <w:tcW w:w="1560" w:type="dxa"/>
            <w:vAlign w:val="center"/>
            <w:vMerge w:val="continue"/>
            <w:textDirection w:val="lrTb"/>
            <w:noWrap w:val="false"/>
          </w:tcPr>
          <w:p>
            <w:pPr>
              <w:ind w:firstLine="360"/>
              <w:spacing w:line="360" w:lineRule="auto"/>
              <w:rPr>
                <w:sz w:val="18"/>
                <w:szCs w:val="18"/>
              </w:rPr>
            </w:pPr>
            <w:r>
              <w:rPr>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）投标人具有有效期内的质量管理体系、环境管理体系、职业健康安全管理体系证书的，齐全得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分，不全不得分。（原件扫描上传，未提供不得分）</w:t>
            </w:r>
            <w:r>
              <w:rPr>
                <w:color w:val="000000" w:themeColor="text1"/>
              </w:rPr>
            </w:r>
            <w:r/>
          </w:p>
        </w:tc>
      </w:tr>
      <w:tr>
        <w:trPr>
          <w:trHeight w:val="2638"/>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机械设备、人员配备（</w:t>
            </w:r>
            <w:r>
              <w:rPr>
                <w:rFonts w:hint="eastAsia" w:ascii="宋体" w:hAnsi="宋体" w:cs="宋体"/>
                <w:color w:val="000000" w:themeColor="text1"/>
                <w:sz w:val="18"/>
                <w:szCs w:val="18"/>
              </w:rPr>
              <w:t xml:space="preserve">23</w:t>
            </w:r>
            <w:r>
              <w:rPr>
                <w:rFonts w:hint="eastAsia" w:ascii="宋体" w:hAnsi="宋体" w:cs="宋体"/>
                <w:color w:val="000000" w:themeColor="text1"/>
                <w:sz w:val="18"/>
                <w:szCs w:val="18"/>
                <w:lang w:val="zh-CN"/>
              </w:rPr>
              <w:t xml:space="preserve">分）</w:t>
            </w:r>
            <w:r>
              <w:rPr>
                <w:color w:val="000000" w:themeColor="text1"/>
              </w:rPr>
            </w:r>
            <w:r/>
          </w:p>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lang w:val="zh-CN"/>
              </w:rPr>
            </w:r>
            <w:r>
              <w:rPr>
                <w:color w:val="000000" w:themeColor="text1"/>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1</w:t>
            </w:r>
            <w:r>
              <w:rPr>
                <w:rFonts w:hint="eastAsia"/>
                <w:color w:val="000000" w:themeColor="text1"/>
                <w:sz w:val="18"/>
                <w:szCs w:val="18"/>
              </w:rPr>
              <w:t xml:space="preserve">）拟投入项目经理具有园林专业高级职称的得</w:t>
            </w:r>
            <w:r>
              <w:rPr>
                <w:rFonts w:hint="eastAsia"/>
                <w:color w:val="000000" w:themeColor="text1"/>
                <w:sz w:val="18"/>
                <w:szCs w:val="18"/>
              </w:rPr>
              <w:t xml:space="preserve">2</w:t>
            </w:r>
            <w:r>
              <w:rPr>
                <w:rFonts w:hint="eastAsia"/>
                <w:color w:val="000000" w:themeColor="text1"/>
                <w:sz w:val="18"/>
                <w:szCs w:val="18"/>
              </w:rPr>
              <w:t xml:space="preserve">分；园林专业中级职称的得</w:t>
            </w:r>
            <w:r>
              <w:rPr>
                <w:rFonts w:hint="eastAsia"/>
                <w:color w:val="000000" w:themeColor="text1"/>
                <w:sz w:val="18"/>
                <w:szCs w:val="18"/>
              </w:rPr>
              <w:t xml:space="preserve">1</w:t>
            </w:r>
            <w:r>
              <w:rPr>
                <w:rFonts w:hint="eastAsia"/>
                <w:color w:val="000000" w:themeColor="text1"/>
                <w:sz w:val="18"/>
                <w:szCs w:val="18"/>
              </w:rPr>
              <w:t xml:space="preserve">分。满分</w:t>
            </w:r>
            <w:r>
              <w:rPr>
                <w:rFonts w:hint="eastAsia"/>
                <w:color w:val="000000" w:themeColor="text1"/>
                <w:sz w:val="18"/>
                <w:szCs w:val="18"/>
              </w:rPr>
              <w:t xml:space="preserve">2</w:t>
            </w:r>
            <w:r>
              <w:rPr>
                <w:rFonts w:hint="eastAsia"/>
                <w:color w:val="000000" w:themeColor="text1"/>
                <w:sz w:val="18"/>
                <w:szCs w:val="18"/>
              </w:rPr>
              <w:t xml:space="preserve">分。（所有拟投入本养护项目的人员均需提供相关证明材料及社保机构出具的企业为职工缴纳近一个月的养老保险的证明，提供原件扫描件上传。职称证书反映不出专业则提供职称申报表等相关专业证明材料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rPr>
                <w:color w:val="000000" w:themeColor="text1"/>
              </w:rPr>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2</w:t>
            </w:r>
            <w:r>
              <w:rPr>
                <w:rFonts w:hint="eastAsia"/>
                <w:color w:val="000000" w:themeColor="text1"/>
                <w:sz w:val="18"/>
                <w:szCs w:val="18"/>
              </w:rPr>
              <w:t xml:space="preserve">）拟投入具有园林专业中级工程师职称（不含项目经理）的技术人员有</w:t>
            </w:r>
            <w:r>
              <w:rPr>
                <w:rFonts w:hint="eastAsia"/>
                <w:color w:val="000000" w:themeColor="text1"/>
                <w:sz w:val="18"/>
                <w:szCs w:val="18"/>
              </w:rPr>
              <w:t xml:space="preserve">1</w:t>
            </w:r>
            <w:r>
              <w:rPr>
                <w:rFonts w:hint="eastAsia"/>
                <w:color w:val="000000" w:themeColor="text1"/>
                <w:sz w:val="18"/>
                <w:szCs w:val="18"/>
              </w:rPr>
              <w:t xml:space="preserve">人得</w:t>
            </w:r>
            <w:r>
              <w:rPr>
                <w:rFonts w:hint="eastAsia"/>
                <w:color w:val="000000" w:themeColor="text1"/>
                <w:sz w:val="18"/>
                <w:szCs w:val="18"/>
              </w:rPr>
              <w:t xml:space="preserve">2</w:t>
            </w:r>
            <w:r>
              <w:rPr>
                <w:rFonts w:hint="eastAsia"/>
                <w:color w:val="000000" w:themeColor="text1"/>
                <w:sz w:val="18"/>
                <w:szCs w:val="18"/>
              </w:rPr>
              <w:t xml:space="preserve">分，满分</w:t>
            </w:r>
            <w:r>
              <w:rPr>
                <w:rFonts w:hint="eastAsia"/>
                <w:color w:val="000000" w:themeColor="text1"/>
                <w:sz w:val="18"/>
                <w:szCs w:val="18"/>
              </w:rPr>
              <w:t xml:space="preserve">4</w:t>
            </w:r>
            <w:r>
              <w:rPr>
                <w:rFonts w:hint="eastAsia"/>
                <w:color w:val="000000" w:themeColor="text1"/>
                <w:sz w:val="18"/>
                <w:szCs w:val="18"/>
              </w:rPr>
              <w:t xml:space="preserve">分。（所有拟投入本养护项目的人员均需提供相关证明材料及社保机构出具的企业为职工缴纳近一个月的养老保险的证明，提供原件扫描件上传。职称证书反映不出专业则提供职称申报表等相关专业证明材料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rPr>
                <w:color w:val="000000" w:themeColor="text1"/>
              </w:rPr>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3</w:t>
            </w:r>
            <w:r>
              <w:rPr>
                <w:rFonts w:hint="eastAsia"/>
                <w:color w:val="000000" w:themeColor="text1"/>
                <w:sz w:val="18"/>
                <w:szCs w:val="18"/>
              </w:rPr>
              <w:t xml:space="preserve">）拟投入具有园林绿化相关专业（不含项目经理）技术证书人员（绿化工、花卉工、</w:t>
            </w:r>
            <w:r>
              <w:rPr>
                <w:rFonts w:hint="eastAsia"/>
                <w:color w:val="000000" w:themeColor="text1"/>
                <w:sz w:val="18"/>
                <w:szCs w:val="18"/>
              </w:rPr>
              <w:t xml:space="preserve">草坪建</w:t>
            </w:r>
            <w:r>
              <w:rPr>
                <w:rFonts w:hint="eastAsia"/>
                <w:color w:val="000000" w:themeColor="text1"/>
                <w:sz w:val="18"/>
                <w:szCs w:val="18"/>
              </w:rPr>
              <w:t xml:space="preserve">植工、花卉园艺工、花卉园艺师）齐全得</w:t>
            </w:r>
            <w:r>
              <w:rPr>
                <w:rFonts w:hint="eastAsia"/>
                <w:color w:val="000000" w:themeColor="text1"/>
                <w:sz w:val="18"/>
                <w:szCs w:val="18"/>
              </w:rPr>
              <w:t xml:space="preserve">5</w:t>
            </w:r>
            <w:r>
              <w:rPr>
                <w:rFonts w:hint="eastAsia"/>
                <w:color w:val="000000" w:themeColor="text1"/>
                <w:sz w:val="18"/>
                <w:szCs w:val="18"/>
              </w:rPr>
              <w:t xml:space="preserve">分，不全不得分，满分</w:t>
            </w:r>
            <w:r>
              <w:rPr>
                <w:rFonts w:hint="eastAsia"/>
                <w:color w:val="000000" w:themeColor="text1"/>
                <w:sz w:val="18"/>
                <w:szCs w:val="18"/>
              </w:rPr>
              <w:t xml:space="preserve">5</w:t>
            </w:r>
            <w:r>
              <w:rPr>
                <w:rFonts w:hint="eastAsia"/>
                <w:color w:val="000000" w:themeColor="text1"/>
                <w:sz w:val="18"/>
                <w:szCs w:val="18"/>
              </w:rPr>
              <w:t xml:space="preserve">分。</w:t>
            </w:r>
            <w:r>
              <w:rPr>
                <w:rFonts w:hint="eastAsia" w:ascii="宋体" w:hAnsi="宋体" w:cs="宋体"/>
                <w:color w:val="000000" w:themeColor="text1"/>
                <w:sz w:val="18"/>
                <w:szCs w:val="18"/>
              </w:rPr>
              <w:t xml:space="preserve">（</w:t>
            </w:r>
            <w:r>
              <w:rPr>
                <w:rFonts w:hint="eastAsia"/>
                <w:color w:val="000000" w:themeColor="text1"/>
                <w:sz w:val="18"/>
                <w:szCs w:val="18"/>
              </w:rPr>
              <w:t xml:space="preserve">所有拟投入本养护项目的人员均需提供相关证明材料及社保机构出具的企业为职工缴纳近一个月的养老保险的证明，提供原件扫描件上传。</w:t>
            </w:r>
            <w:r>
              <w:rPr>
                <w:rFonts w:hint="eastAsia" w:ascii="宋体" w:hAnsi="宋体" w:cs="宋体"/>
                <w:color w:val="000000" w:themeColor="text1"/>
                <w:sz w:val="18"/>
                <w:szCs w:val="18"/>
              </w:rPr>
              <w:t xml:space="preserve">提供有效证书原件扫描件上传</w:t>
            </w:r>
            <w:r>
              <w:rPr>
                <w:rFonts w:hint="eastAsia" w:ascii="宋体" w:hAnsi="宋体" w:cs="宋体"/>
                <w:color w:val="000000" w:themeColor="text1"/>
                <w:sz w:val="18"/>
                <w:szCs w:val="18"/>
                <w:lang w:val="zh-CN"/>
              </w:rPr>
              <w:t xml:space="preserve">，未提供不得分</w:t>
            </w:r>
            <w:r>
              <w:rPr>
                <w:rFonts w:hint="eastAsia" w:ascii="宋体" w:hAnsi="宋体" w:cs="宋体"/>
                <w:color w:val="000000" w:themeColor="text1"/>
                <w:sz w:val="18"/>
                <w:szCs w:val="18"/>
              </w:rPr>
              <w:t xml:space="preserve">）</w:t>
            </w:r>
            <w:r>
              <w:rPr>
                <w:color w:val="000000" w:themeColor="text1"/>
              </w:rPr>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（4）工具设备：树枝粉碎机、草坪机、割灌机、绿篱机、打药机、油锯、高枝油锯、打孔机、汽油泵，齐全得满分，不全不得分，满分6分</w:t>
            </w:r>
            <w:r>
              <w:rPr>
                <w:color w:val="000000" w:themeColor="text1"/>
              </w:rPr>
            </w:r>
            <w:r/>
          </w:p>
          <w:p>
            <w:pPr>
              <w:spacing w:line="360" w:lineRule="auto"/>
              <w:rPr>
                <w:rFonts w:ascii="宋体" w:hAnsi="宋体" w:cs="宋体"/>
                <w:color w:val="000000" w:themeColor="text1"/>
                <w:sz w:val="18"/>
                <w:szCs w:val="18"/>
              </w:rPr>
            </w:pP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rPr>
                <w:color w:val="000000" w:themeColor="text1"/>
              </w:rPr>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numPr>
                <w:ilvl w:val="0"/>
                <w:numId w:val="2"/>
              </w:num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投标人有绿化养护专用洒水车(5吨及以上)每辆得2分，满分4分。</w:t>
            </w:r>
            <w:r>
              <w:rPr>
                <w:color w:val="000000" w:themeColor="text1"/>
              </w:rPr>
            </w:r>
            <w:r/>
          </w:p>
          <w:p>
            <w:pPr>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lang w:val="zh-CN"/>
              </w:rPr>
              <w:t xml:space="preserve">注：</w:t>
            </w:r>
            <w:r>
              <w:rPr>
                <w:color w:val="000000" w:themeColor="text1"/>
              </w:rPr>
            </w:r>
            <w:r/>
          </w:p>
          <w:p>
            <w:pPr>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1、</w:t>
            </w:r>
            <w:r>
              <w:rPr>
                <w:rFonts w:hint="eastAsia" w:ascii="宋体" w:hAnsi="宋体" w:cs="宋体"/>
                <w:b/>
                <w:bCs/>
                <w:color w:val="000000" w:themeColor="text1"/>
                <w:sz w:val="18"/>
                <w:szCs w:val="18"/>
                <w:lang w:val="zh-CN"/>
              </w:rPr>
              <w:t xml:space="preserve">上述设备若是自有设备需提供发票原件或行驶证原件扫描上传，若是租赁设备需提供租赁合同原件及行驶证原件扫描上传，承诺在中标后签订合同前拥有的须将承诺书原件扫描上传，未提供不得分。</w:t>
            </w:r>
            <w:r>
              <w:rPr>
                <w:color w:val="000000" w:themeColor="text1"/>
              </w:rPr>
            </w:r>
            <w:r/>
          </w:p>
          <w:p>
            <w:pPr>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2、洒水车驾驶员需提供驾驶证、所有拟投入本养护项目的人员均需提供相关证明材料及社保机构出具的企业为职工缴纳近一个月的养老保险的证明，提供原件扫描件上传，未提供不得分。</w:t>
            </w:r>
            <w:r>
              <w:rPr>
                <w:color w:val="000000" w:themeColor="text1"/>
              </w:rPr>
            </w:r>
            <w:r/>
          </w:p>
        </w:tc>
      </w:tr>
      <w:tr>
        <w:trPr>
          <w:trHeight w:val="1862"/>
        </w:trPr>
        <w:tc>
          <w:tcPr>
            <w:tcW w:w="1560" w:type="dxa"/>
            <w:vAlign w:val="center"/>
            <w:vMerge w:val="continue"/>
            <w:textDirection w:val="lrTb"/>
            <w:noWrap w:val="false"/>
          </w:tcPr>
          <w:p>
            <w:pPr>
              <w:ind w:firstLine="360"/>
              <w:spacing w:line="360" w:lineRule="auto"/>
              <w:rPr>
                <w:rFonts w:ascii="宋体" w:hAnsi="宋体" w:cs="宋体"/>
                <w:sz w:val="18"/>
                <w:szCs w:val="18"/>
              </w:rPr>
            </w:pPr>
            <w:r>
              <w:rPr>
                <w:rFonts w:ascii="宋体" w:hAnsi="宋体" w:cs="宋体"/>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（6）投标人有非载货专项作业车(高空修剪作业车)每辆得2分，满分2分。</w:t>
            </w: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rPr>
                <w:color w:val="000000" w:themeColor="text1"/>
              </w:rPr>
            </w:r>
            <w:r/>
          </w:p>
        </w:tc>
      </w:tr>
    </w:tbl>
    <w:p>
      <w:pPr>
        <w:pStyle w:val="930"/>
        <w:ind w:firstLine="422"/>
        <w:rPr>
          <w:rFonts w:ascii="宋体" w:hAnsi="宋体"/>
          <w:b/>
          <w:color w:val="000000" w:themeColor="text1"/>
          <w:sz w:val="21"/>
          <w:szCs w:val="21"/>
        </w:rPr>
      </w:pPr>
      <w:r>
        <w:rPr>
          <w:rFonts w:ascii="宋体" w:hAnsi="宋体"/>
          <w:b/>
          <w:color w:val="000000" w:themeColor="text1"/>
          <w:sz w:val="21"/>
          <w:szCs w:val="21"/>
        </w:rPr>
      </w:r>
      <w:r>
        <w:rPr>
          <w:color w:val="000000" w:themeColor="text1"/>
        </w:rPr>
      </w:r>
      <w:r/>
    </w:p>
    <w:p>
      <w:pPr>
        <w:rPr>
          <w:color w:val="000000" w:themeColor="text1"/>
          <w:highlight w:val="none"/>
        </w:rPr>
      </w:pPr>
      <w:r>
        <w:rPr>
          <w:color w:val="000000" w:themeColor="text1"/>
        </w:rPr>
        <w:br w:type="page" w:clear="all"/>
      </w:r>
      <w:r>
        <w:rPr>
          <w:color w:val="000000" w:themeColor="text1"/>
        </w:rPr>
      </w:r>
      <w:r/>
    </w:p>
    <w:p>
      <w:pPr>
        <w:rPr>
          <w:rFonts w:ascii="黑体" w:eastAsia="黑体"/>
          <w:bCs/>
          <w:color w:val="000000" w:themeColor="text1"/>
          <w:sz w:val="44"/>
        </w:rPr>
      </w:pPr>
      <w:r>
        <w:rPr>
          <w:rFonts w:ascii="黑体" w:eastAsia="黑体"/>
          <w:bCs/>
          <w:color w:val="000000" w:themeColor="text1"/>
          <w:sz w:val="44"/>
        </w:rPr>
      </w:r>
      <w:r>
        <w:rPr>
          <w:color w:val="000000" w:themeColor="text1"/>
        </w:rPr>
      </w:r>
      <w:r/>
    </w:p>
    <w:p>
      <w:pPr>
        <w:pStyle w:val="904"/>
        <w:jc w:val="center"/>
        <w:rPr>
          <w:rFonts w:ascii="宋体" w:hAnsi="宋体"/>
          <w:color w:val="000000" w:themeColor="text1"/>
        </w:rPr>
      </w:pPr>
      <w:r>
        <w:rPr>
          <w:rFonts w:hint="eastAsia" w:ascii="宋体" w:hAnsi="宋体"/>
          <w:color w:val="000000" w:themeColor="text1"/>
        </w:rPr>
        <w:t xml:space="preserve"> </w:t>
      </w:r>
      <w:bookmarkStart w:id="60" w:name="_Toc28000"/>
      <w:r>
        <w:rPr>
          <w:rFonts w:hint="eastAsia" w:ascii="宋体" w:hAnsi="宋体"/>
          <w:color w:val="000000" w:themeColor="text1"/>
        </w:rPr>
        <w:t xml:space="preserve">第六章 投标文件格式</w:t>
      </w:r>
      <w:bookmarkEnd w:id="60"/>
      <w:r>
        <w:rPr>
          <w:rFonts w:hint="eastAsia" w:ascii="宋体" w:hAnsi="宋体"/>
          <w:color w:val="000000" w:themeColor="text1"/>
        </w:rPr>
        <w:t xml:space="preserve"> </w:t>
      </w:r>
      <w:r>
        <w:rPr>
          <w:color w:val="000000" w:themeColor="text1"/>
        </w:rPr>
      </w:r>
      <w:r/>
    </w:p>
    <w:p>
      <w:pPr>
        <w:rPr>
          <w:rFonts w:ascii="黑体" w:eastAsia="黑体"/>
          <w:bCs/>
          <w:color w:val="000000" w:themeColor="text1"/>
          <w:sz w:val="44"/>
        </w:rPr>
      </w:pPr>
      <w:r>
        <w:rPr>
          <w:rFonts w:ascii="黑体" w:eastAsia="黑体"/>
          <w:bCs/>
          <w:color w:val="000000" w:themeColor="text1"/>
          <w:sz w:val="44"/>
        </w:rPr>
      </w:r>
      <w:r>
        <w:rPr>
          <w:color w:val="000000" w:themeColor="text1"/>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rPr>
          <w:color w:val="000000" w:themeColor="text1"/>
        </w:rPr>
      </w: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rPr>
          <w:color w:val="000000" w:themeColor="text1"/>
        </w:rPr>
      </w:r>
      <w:r/>
    </w:p>
    <w:p>
      <w:pPr>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rPr>
          <w:color w:val="000000" w:themeColor="text1"/>
        </w:rPr>
      </w:r>
      <w:r/>
    </w:p>
    <w:p>
      <w:pPr>
        <w:rPr>
          <w:rFonts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ind w:firstLine="1084"/>
        <w:rPr>
          <w:rFonts w:ascii="宋体" w:hAnsi="宋体"/>
          <w:b/>
          <w:color w:val="000000" w:themeColor="text1"/>
          <w:sz w:val="36"/>
        </w:rPr>
      </w:pPr>
      <w:r>
        <w:rPr>
          <w:rFonts w:hint="eastAsia" w:ascii="宋体" w:hAnsi="宋体"/>
          <w:b/>
          <w:color w:val="000000" w:themeColor="text1"/>
          <w:sz w:val="36"/>
        </w:rPr>
        <w:t xml:space="preserve">投  标  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一、资格审查响应对照表</w:t>
      </w:r>
      <w:r>
        <w:rPr>
          <w:color w:val="000000" w:themeColor="text1"/>
        </w:rPr>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二、符合性审查响应对照表</w:t>
      </w:r>
      <w:r>
        <w:rPr>
          <w:color w:val="000000" w:themeColor="text1"/>
        </w:rPr>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三、非实质性响应对照表</w:t>
      </w:r>
      <w:r>
        <w:rPr>
          <w:color w:val="000000" w:themeColor="text1"/>
        </w:rPr>
      </w:r>
      <w:r/>
    </w:p>
    <w:p>
      <w:pPr>
        <w:ind w:firstLine="480"/>
        <w:spacing w:line="360" w:lineRule="auto"/>
        <w:rPr>
          <w:rFonts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五、分项报价表</w:t>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七、商务条款响应及偏离表</w:t>
      </w:r>
      <w:r>
        <w:rPr>
          <w:color w:val="000000" w:themeColor="text1"/>
        </w:rPr>
      </w:r>
      <w:r/>
    </w:p>
    <w:p>
      <w:pPr>
        <w:ind w:firstLine="480"/>
        <w:spacing w:line="360" w:lineRule="auto"/>
        <w:rPr>
          <w:color w:val="000000" w:themeColor="text1"/>
          <w:sz w:val="36"/>
          <w:szCs w:val="36"/>
        </w:rPr>
      </w:pPr>
      <w:r>
        <w:rPr>
          <w:rFonts w:hint="eastAsia" w:ascii="宋体" w:hAnsi="宋体"/>
          <w:color w:val="000000" w:themeColor="text1"/>
          <w:sz w:val="24"/>
        </w:rPr>
        <w:t xml:space="preserve">八、其他 （投标人认为有必要提供的声明和文件，如有自拟并自行添加）</w:t>
      </w:r>
      <w:r>
        <w:rPr>
          <w:color w:val="000000" w:themeColor="text1"/>
        </w:rPr>
      </w:r>
      <w:r/>
    </w:p>
    <w:p>
      <w:pPr>
        <w:contextualSpacing/>
        <w:jc w:val="center"/>
        <w:rPr>
          <w:rFonts w:ascii="宋体" w:hAnsi="宋体"/>
          <w:b/>
          <w:color w:val="000000" w:themeColor="text1"/>
          <w:sz w:val="72"/>
        </w:rPr>
      </w:pPr>
      <w:r>
        <w:rPr>
          <w:rFonts w:ascii="宋体" w:hAnsi="宋体"/>
          <w:b/>
          <w:color w:val="000000" w:themeColor="text1"/>
          <w:sz w:val="72"/>
        </w:rPr>
      </w:r>
      <w:r>
        <w:rPr>
          <w:color w:val="000000" w:themeColor="text1"/>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rPr>
          <w:color w:val="000000" w:themeColor="text1"/>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pStyle w:val="905"/>
        <w:rPr>
          <w:rFonts w:asciiTheme="minorEastAsia" w:hAnsiTheme="minorEastAsia" w:eastAsiaTheme="minorEastAsia"/>
          <w:b w:val="0"/>
          <w:color w:val="000000" w:themeColor="text1"/>
          <w:sz w:val="32"/>
          <w:szCs w:val="32"/>
        </w:rPr>
      </w:pPr>
      <w:r>
        <w:rPr>
          <w:rFonts w:hint="eastAsia" w:ascii="宋体" w:hAnsi="宋体"/>
          <w:color w:val="000000" w:themeColor="text1"/>
          <w:sz w:val="32"/>
          <w:szCs w:val="32"/>
        </w:rPr>
        <w:br w:type="page" w:clear="all"/>
      </w:r>
      <w:bookmarkStart w:id="61" w:name="_Toc13185"/>
      <w:r>
        <w:rPr>
          <w:rFonts w:hint="eastAsia" w:asciiTheme="minorEastAsia" w:hAnsiTheme="minorEastAsia" w:eastAsiaTheme="minorEastAsia"/>
          <w:color w:val="000000" w:themeColor="text1"/>
          <w:sz w:val="32"/>
        </w:rPr>
        <w:t xml:space="preserve">一、资格审查响应对照表</w:t>
      </w:r>
      <w:bookmarkEnd w:id="61"/>
      <w:r>
        <w:rPr>
          <w:color w:val="000000" w:themeColor="text1"/>
        </w:rPr>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rPr>
                <w:color w:val="000000" w:themeColor="text1"/>
              </w:rPr>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rPr>
                <w:color w:val="000000" w:themeColor="text1"/>
              </w:rPr>
            </w:r>
            <w:r/>
          </w:p>
        </w:tc>
        <w:tc>
          <w:tcPr>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rPr>
                <w:color w:val="000000" w:themeColor="text1"/>
              </w:rPr>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rPr>
                <w:color w:val="000000" w:themeColor="text1"/>
              </w:rPr>
            </w:r>
            <w:r/>
          </w:p>
        </w:tc>
      </w:tr>
      <w:tr>
        <w:trPr>
          <w:trHeight w:val="335"/>
        </w:trPr>
        <w:tc>
          <w:tcPr>
            <w:gridSpan w:val="3"/>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rPr>
                <w:color w:val="000000" w:themeColor="text1"/>
              </w:rPr>
            </w:r>
            <w:r/>
          </w:p>
        </w:tc>
      </w:tr>
      <w:tr>
        <w:trPr>
          <w:trHeight w:val="761"/>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rPr>
                <w:color w:val="000000" w:themeColor="text1"/>
              </w:rPr>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法人或者其他组织的营业执照等证明文件，自然人的身份证明（身份证为正、反面）</w:t>
            </w:r>
            <w:r>
              <w:rPr>
                <w:color w:val="000000" w:themeColor="text1"/>
              </w:rPr>
            </w:r>
            <w:r/>
          </w:p>
        </w:tc>
        <w:tc>
          <w:tcPr>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依法缴纳职工社会保障资金的证明材料（可提供“基本资格条件承诺函”）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依法纳税的缴款凭证（可提供“基本资格条件承诺函”）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rPr>
                <w:color w:val="000000" w:themeColor="text1"/>
              </w:rPr>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具有良好的商业信誉和健全的财务会计制度（可提供“基本资格条件承诺函”）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rPr>
                <w:color w:val="000000" w:themeColor="text1"/>
              </w:rPr>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具备履行合同所必需的设备和专业技术能力（可提供“基本资格条件承诺函”）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rPr>
                <w:color w:val="000000" w:themeColor="text1"/>
              </w:rPr>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参加本次政府采购活动前3年内在经营活动中没有重大违法记录的书面声明（可提供“基本资格条件承诺函”）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rPr>
                <w:color w:val="000000" w:themeColor="text1"/>
              </w:rPr>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中国政府采购网"(www.ccgp.gov.cn)列入失信被执行人、重大税收违法案件当事人名单、政府采购严重违法失信行为记录名单（可提供“基本资格条件承诺函”）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rPr>
                <w:color w:val="000000" w:themeColor="text1"/>
              </w:rPr>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9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rPr>
                <w:color w:val="000000" w:themeColor="text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rPr>
                <w:color w:val="000000" w:themeColor="text1"/>
              </w:rPr>
            </w:r>
            <w:r/>
          </w:p>
        </w:tc>
        <w:tc>
          <w:tcPr>
            <w:tcW w:w="5447" w:type="dxa"/>
            <w:vAlign w:val="center"/>
            <w:textDirection w:val="lrTb"/>
            <w:noWrap w:val="false"/>
          </w:tcPr>
          <w:p>
            <w:pPr>
              <w:jc w:val="left"/>
              <w:spacing w:line="0" w:lineRule="atLeast"/>
              <w:rPr>
                <w:color w:val="000000" w:themeColor="text1"/>
              </w:rPr>
            </w:pPr>
            <w:r>
              <w:rPr>
                <w:color w:val="000000" w:themeColor="text1"/>
              </w:rPr>
            </w:r>
            <w:r>
              <w:rPr>
                <w:color w:val="000000" w:themeColor="text1"/>
              </w:rPr>
            </w:r>
            <w:r/>
          </w:p>
          <w:p>
            <w:pPr>
              <w:pStyle w:val="906"/>
              <w:rPr>
                <w:color w:val="000000" w:themeColor="text1"/>
              </w:rPr>
            </w:pPr>
            <w:r>
              <w:rPr>
                <w:color w:val="000000" w:themeColor="text1"/>
              </w:rPr>
            </w:r>
            <w:bookmarkStart w:id="62" w:name="_Toc11794"/>
            <w:r>
              <w:rPr>
                <w:rFonts w:hint="eastAsia" w:ascii="宋体" w:hAnsi="宋体" w:cs="宋体"/>
                <w:b w:val="0"/>
                <w:bCs w:val="0"/>
                <w:color w:val="000000" w:themeColor="text1"/>
                <w:sz w:val="21"/>
                <w:szCs w:val="21"/>
              </w:rPr>
              <w:t xml:space="preserve">详见公告</w:t>
            </w:r>
            <w:bookmarkEnd w:id="62"/>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rPr>
                <w:color w:val="000000" w:themeColor="text1"/>
              </w:rPr>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rPr>
                <w:color w:val="000000" w:themeColor="text1"/>
              </w:rPr>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详见公告</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40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rPr>
                <w:color w:val="000000" w:themeColor="text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rPr>
                <w:color w:val="000000" w:themeColor="text1"/>
              </w:rPr>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rPr>
                <w:color w:val="000000" w:themeColor="text1"/>
              </w:rPr>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w:t>
            </w:r>
            <w:r>
              <w:rPr>
                <w:color w:val="000000" w:themeColor="text1"/>
              </w:rPr>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bl>
    <w:p>
      <w:pPr>
        <w:jc w:val="center"/>
        <w:spacing w:line="500" w:lineRule="exact"/>
        <w:rPr>
          <w:rFonts w:ascii="宋体" w:hAnsi="宋体"/>
          <w:b/>
          <w:color w:val="000000" w:themeColor="text1"/>
          <w:szCs w:val="21"/>
        </w:rPr>
      </w:pPr>
      <w:r>
        <w:rPr>
          <w:rFonts w:ascii="宋体" w:hAnsi="宋体"/>
          <w:b/>
          <w:color w:val="000000" w:themeColor="text1"/>
          <w:szCs w:val="21"/>
        </w:rPr>
        <w:t xml:space="preserve">基本资格条件承诺函</w:t>
      </w:r>
      <w:r>
        <w:rPr>
          <w:color w:val="000000" w:themeColor="text1"/>
        </w:rPr>
      </w:r>
      <w:r/>
    </w:p>
    <w:p>
      <w:pPr>
        <w:spacing w:line="530" w:lineRule="exact"/>
        <w:tabs>
          <w:tab w:val="left" w:pos="6300" w:leader="none"/>
        </w:tabs>
        <w:rPr>
          <w:rFonts w:ascii="Times New Roman" w:hAnsi="Times New Roman"/>
          <w:color w:val="000000" w:themeColor="text1"/>
          <w:sz w:val="24"/>
        </w:rPr>
      </w:pPr>
      <w:r>
        <w:rPr>
          <w:rFonts w:ascii="Times New Roman" w:hAnsi="Times New Roman"/>
          <w:color w:val="000000" w:themeColor="text1"/>
          <w:sz w:val="24"/>
        </w:rPr>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致                   （采购代理机构名称）：</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rPr>
        <w:t xml:space="preserve">                   （</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1.我方具有良好的商业信誉和健全的财务会计制度，具有履行合同所必需的设备和专业技术能力，具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2.我方未列入在信用中国网站（www.creditchina.gov.cn）“失信被执行人”、“重大税收违法案件当事人名单”中，也未列入中国政府采购网（www.ccgp.gov.cn）“政府采购严重违法失信行为记录名单”中。</w:t>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3.我方在采购项目评审（评标）环节结束后，随时接受采购人、采购代理机构的检查验证，配合提供相关证明材料，证明符合《中华人民共和国政府采购法》规定的投标人基本资格条件。</w:t>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我方对以上承诺负全部法律责任。</w:t>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特此承诺。</w:t>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法定代表人（签章）：</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供应商名称（签章）：</w:t>
      </w:r>
      <w:r>
        <w:rPr>
          <w:color w:val="000000" w:themeColor="text1"/>
        </w:rPr>
      </w:r>
      <w:r/>
    </w:p>
    <w:p>
      <w:pPr>
        <w:ind w:firstLine="420"/>
        <w:spacing w:line="560" w:lineRule="exact"/>
        <w:rPr>
          <w:rFonts w:ascii="宋体" w:hAnsi="宋体"/>
          <w:color w:val="000000" w:themeColor="text1"/>
          <w:szCs w:val="21"/>
        </w:rPr>
      </w:pPr>
      <w:r>
        <w:rPr>
          <w:rFonts w:ascii="宋体" w:hAnsi="宋体"/>
          <w:color w:val="000000" w:themeColor="text1"/>
          <w:szCs w:val="21"/>
        </w:rPr>
      </w:r>
      <w:r>
        <w:rPr>
          <w:color w:val="000000" w:themeColor="text1"/>
        </w:rPr>
      </w:r>
      <w:r/>
    </w:p>
    <w:p>
      <w:pPr>
        <w:ind w:firstLine="1470"/>
        <w:spacing w:before="156" w:after="156" w:line="360" w:lineRule="auto"/>
        <w:rPr>
          <w:rFonts w:ascii="宋体" w:hAnsi="宋体"/>
          <w:b/>
          <w:bCs/>
          <w:color w:val="000000" w:themeColor="text1"/>
        </w:rPr>
      </w:pPr>
      <w:r>
        <w:rPr>
          <w:rFonts w:ascii="宋体" w:hAnsi="宋体"/>
          <w:color w:val="000000" w:themeColor="text1"/>
          <w:szCs w:val="21"/>
        </w:rPr>
        <w:t xml:space="preserve">年   月   日</w:t>
      </w:r>
      <w:r>
        <w:rPr>
          <w:rFonts w:hint="eastAsia" w:ascii="宋体" w:hAnsi="宋体"/>
          <w:b/>
          <w:color w:val="000000" w:themeColor="text1"/>
          <w:szCs w:val="21"/>
        </w:rPr>
        <w:br w:type="page" w:clear="all"/>
      </w:r>
      <w:r>
        <w:rPr>
          <w:rFonts w:hint="eastAsia" w:ascii="宋体" w:hAnsi="宋体"/>
          <w:b/>
          <w:bCs/>
          <w:color w:val="000000" w:themeColor="text1"/>
        </w:rPr>
        <w:t xml:space="preserve">具备履行合同所必需的设备和专业技术能力的书面声明</w:t>
      </w:r>
      <w:r>
        <w:rPr>
          <w:color w:val="000000" w:themeColor="text1"/>
        </w:rPr>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rPr>
          <w:color w:val="000000" w:themeColor="text1"/>
        </w:rPr>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pStyle w:val="906"/>
        <w:rPr>
          <w:color w:val="000000" w:themeColor="text1"/>
        </w:rPr>
      </w:pPr>
      <w:r>
        <w:rPr>
          <w:color w:val="000000" w:themeColor="text1"/>
        </w:rPr>
      </w: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rPr>
          <w:color w:val="000000" w:themeColor="text1"/>
        </w:rPr>
      </w:r>
      <w:r/>
    </w:p>
    <w:p>
      <w:pPr>
        <w:spacing w:line="360" w:lineRule="auto"/>
        <w:rPr>
          <w:rFonts w:ascii="宋体" w:hAnsi="宋体"/>
          <w:color w:val="000000" w:themeColor="text1"/>
        </w:rPr>
      </w:pPr>
      <w:r>
        <w:rPr>
          <w:rFonts w:ascii="宋体" w:hAnsi="宋体"/>
          <w:color w:val="000000" w:themeColor="text1"/>
        </w:rPr>
      </w:r>
      <w:r>
        <w:rPr>
          <w:color w:val="000000" w:themeColor="text1"/>
        </w:rPr>
      </w:r>
      <w:r/>
    </w:p>
    <w:p>
      <w:pPr>
        <w:jc w:val="center"/>
        <w:spacing w:after="312" w:line="360" w:lineRule="auto"/>
        <w:rPr>
          <w:rFonts w:ascii="宋体" w:hAnsi="宋体"/>
          <w:b/>
          <w:bCs/>
          <w:color w:val="000000" w:themeColor="text1"/>
        </w:rPr>
      </w:pPr>
      <w:r>
        <w:rPr>
          <w:rFonts w:hint="eastAsia" w:ascii="宋体" w:hAnsi="宋体"/>
          <w:b/>
          <w:bCs/>
          <w:color w:val="000000" w:themeColor="text1"/>
        </w:rPr>
        <w:t xml:space="preserve">声  明</w:t>
      </w:r>
      <w:r>
        <w:rPr>
          <w:color w:val="000000" w:themeColor="text1"/>
        </w:rPr>
      </w:r>
      <w:r/>
    </w:p>
    <w:p>
      <w:pPr>
        <w:spacing w:line="360" w:lineRule="auto"/>
        <w:rPr>
          <w:rFonts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rPr>
          <w:color w:val="000000" w:themeColor="text1"/>
        </w:rPr>
      </w:r>
      <w:r/>
    </w:p>
    <w:p>
      <w:pPr>
        <w:spacing w:line="360" w:lineRule="auto"/>
        <w:rPr>
          <w:rFonts w:ascii="宋体" w:hAnsi="宋体"/>
          <w:bCs/>
          <w:color w:val="000000" w:themeColor="text1"/>
        </w:rPr>
      </w:pPr>
      <w:r>
        <w:rPr>
          <w:rFonts w:hint="eastAsia" w:ascii="宋体" w:hAnsi="宋体"/>
          <w:bCs/>
          <w:color w:val="000000" w:themeColor="text1"/>
        </w:rPr>
        <w:t xml:space="preserve">                               供应商名称（公章）：</w:t>
      </w:r>
      <w:r>
        <w:rPr>
          <w:color w:val="000000" w:themeColor="text1"/>
        </w:rPr>
      </w:r>
      <w:r/>
    </w:p>
    <w:p>
      <w:pPr>
        <w:spacing w:line="360" w:lineRule="auto"/>
        <w:rPr>
          <w:rFonts w:ascii="宋体" w:hAnsi="宋体"/>
          <w:bCs/>
          <w:color w:val="000000" w:themeColor="text1"/>
        </w:rPr>
      </w:pPr>
      <w:r>
        <w:rPr>
          <w:rFonts w:hint="eastAsia" w:ascii="宋体" w:hAnsi="宋体"/>
          <w:bCs/>
          <w:color w:val="000000" w:themeColor="text1"/>
        </w:rPr>
        <w:t xml:space="preserve">                               法定代表人签章：_______________________</w:t>
      </w:r>
      <w:r>
        <w:rPr>
          <w:color w:val="000000" w:themeColor="text1"/>
        </w:rPr>
      </w:r>
      <w:r/>
    </w:p>
    <w:p>
      <w:pPr>
        <w:spacing w:line="360" w:lineRule="auto"/>
        <w:rPr>
          <w:rFonts w:ascii="宋体" w:hAnsi="宋体"/>
          <w:bCs/>
          <w:color w:val="000000" w:themeColor="text1"/>
        </w:rPr>
      </w:pPr>
      <w:r>
        <w:rPr>
          <w:rFonts w:hint="eastAsia" w:ascii="宋体" w:hAnsi="宋体"/>
          <w:bCs/>
          <w:color w:val="000000" w:themeColor="text1"/>
        </w:rPr>
        <w:t xml:space="preserve">                               日期：______年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500" w:lineRule="exact"/>
        <w:rPr>
          <w:rFonts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rPr>
          <w:color w:val="000000" w:themeColor="text1"/>
        </w:rPr>
      </w:r>
      <w:r/>
    </w:p>
    <w:p>
      <w:pPr>
        <w:spacing w:line="500" w:lineRule="exact"/>
        <w:rPr>
          <w:rFonts w:ascii="方正仿宋_GBK"/>
          <w:color w:val="000000" w:themeColor="text1"/>
          <w:szCs w:val="32"/>
        </w:rPr>
      </w:pPr>
      <w:r>
        <w:rPr>
          <w:rFonts w:ascii="方正仿宋_GBK"/>
          <w:color w:val="000000" w:themeColor="text1"/>
          <w:szCs w:val="32"/>
        </w:rPr>
      </w:r>
      <w:r>
        <w:rPr>
          <w:color w:val="000000" w:themeColor="text1"/>
        </w:rPr>
      </w:r>
      <w:r/>
    </w:p>
    <w:p>
      <w:pPr>
        <w:spacing w:line="560" w:lineRule="exact"/>
        <w:rPr>
          <w:rFonts w:ascii="宋体" w:hAnsi="宋体"/>
          <w:color w:val="000000" w:themeColor="text1"/>
          <w:szCs w:val="21"/>
        </w:rPr>
      </w:pPr>
      <w:r>
        <w:rPr>
          <w:rFonts w:hint="eastAsia" w:ascii="宋体" w:hAnsi="宋体"/>
          <w:color w:val="000000" w:themeColor="text1"/>
          <w:szCs w:val="21"/>
        </w:rPr>
        <w:t xml:space="preserve">承诺主体名称：</w:t>
      </w:r>
      <w:r>
        <w:rPr>
          <w:color w:val="000000" w:themeColor="text1"/>
        </w:rPr>
      </w:r>
      <w:r/>
    </w:p>
    <w:p>
      <w:pPr>
        <w:spacing w:line="560" w:lineRule="exact"/>
        <w:rPr>
          <w:rFonts w:ascii="宋体" w:hAnsi="宋体"/>
          <w:color w:val="000000" w:themeColor="text1"/>
          <w:szCs w:val="21"/>
        </w:rPr>
      </w:pPr>
      <w:r>
        <w:rPr>
          <w:rFonts w:hint="eastAsia" w:ascii="宋体" w:hAnsi="宋体"/>
          <w:color w:val="000000" w:themeColor="text1"/>
          <w:szCs w:val="21"/>
        </w:rPr>
        <w:t xml:space="preserve">统一社会信用代码：</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rPr>
          <w:color w:val="000000" w:themeColor="text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rPr>
          <w:color w:val="000000" w:themeColor="text1"/>
        </w:rPr>
      </w:r>
      <w:r/>
    </w:p>
    <w:p>
      <w:pPr>
        <w:spacing w:line="560" w:lineRule="exact"/>
        <w:rPr>
          <w:rFonts w:ascii="宋体" w:hAnsi="宋体"/>
          <w:color w:val="000000" w:themeColor="text1"/>
          <w:szCs w:val="21"/>
        </w:rPr>
      </w:pPr>
      <w:r>
        <w:rPr>
          <w:rFonts w:ascii="宋体" w:hAnsi="宋体"/>
          <w:color w:val="000000" w:themeColor="text1"/>
          <w:szCs w:val="21"/>
        </w:rPr>
      </w:r>
      <w:r>
        <w:rPr>
          <w:color w:val="000000" w:themeColor="text1"/>
        </w:rPr>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承诺单位（签章）：           </w:t>
      </w:r>
      <w:r>
        <w:rPr>
          <w:color w:val="000000" w:themeColor="text1"/>
        </w:rPr>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法定代表人（负责人）：</w:t>
      </w:r>
      <w:r>
        <w:rPr>
          <w:color w:val="000000" w:themeColor="text1"/>
        </w:rPr>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年    月    日</w:t>
      </w:r>
      <w:r>
        <w:rPr>
          <w:color w:val="000000" w:themeColor="text1"/>
        </w:rPr>
      </w:r>
      <w:r/>
    </w:p>
    <w:p>
      <w:pPr>
        <w:jc w:val="center"/>
        <w:spacing w:line="5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p>
      <w:pPr>
        <w:spacing w:line="56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p>
      <w:pPr>
        <w:spacing w:line="56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p>
      <w:pPr>
        <w:spacing w:line="56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br w:type="page" w:clear="all"/>
      </w:r>
      <w:r>
        <w:rPr>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投标函格式</w:t>
      </w:r>
      <w:r>
        <w:rPr>
          <w:color w:val="000000" w:themeColor="text1"/>
        </w:rPr>
      </w:r>
      <w:r/>
    </w:p>
    <w:p>
      <w:pPr>
        <w:pStyle w:val="930"/>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rPr>
          <w:color w:val="000000" w:themeColor="text1"/>
        </w:rPr>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rPr>
        <w:t xml:space="preserve">号</w:t>
      </w:r>
      <w:r>
        <w:rPr>
          <w:rFonts w:hint="eastAsia" w:ascii="宋体" w:hAnsi="宋体"/>
          <w:color w:val="000000" w:themeColor="text1"/>
          <w:sz w:val="21"/>
          <w:szCs w:val="21"/>
        </w:rPr>
        <w:t xml:space="preserve">招标文件，正式授权下述签字人_________________(姓名)代表我方______________（投标人的名称），全权处理本次项目投标的有关事宜。</w:t>
      </w:r>
      <w:r>
        <w:rPr>
          <w:color w:val="000000" w:themeColor="text1"/>
        </w:rPr>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据此函，__________签字人（姓名）</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rPr>
          <w:color w:val="000000" w:themeColor="text1"/>
        </w:rPr>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rPr>
          <w:color w:val="000000" w:themeColor="text1"/>
        </w:rPr>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rPr>
          <w:color w:val="000000" w:themeColor="text1"/>
        </w:rPr>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rPr>
          <w:color w:val="000000" w:themeColor="text1"/>
        </w:rPr>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rPr>
          <w:color w:val="000000" w:themeColor="text1"/>
        </w:rPr>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rPr>
          <w:color w:val="000000" w:themeColor="text1"/>
        </w:rPr>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rPr>
          <w:color w:val="000000" w:themeColor="text1"/>
        </w:rPr>
      </w:r>
      <w:r/>
    </w:p>
    <w:p>
      <w:pPr>
        <w:pStyle w:val="930"/>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 址：</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 编：</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 话： </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 真： </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 户： </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 号：</w:t>
      </w:r>
      <w:r>
        <w:rPr>
          <w:color w:val="000000" w:themeColor="text1"/>
        </w:rPr>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rPr>
          <w:color w:val="000000" w:themeColor="text1"/>
        </w:rPr>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rPr>
          <w:rFonts w:ascii="宋体" w:hAnsi="宋体"/>
          <w:b/>
          <w:color w:val="000000" w:themeColor="text1"/>
          <w:sz w:val="32"/>
          <w:szCs w:val="32"/>
        </w:rPr>
      </w:pPr>
      <w:r>
        <w:rPr>
          <w:rFonts w:hint="eastAsia" w:ascii="宋体" w:hAnsi="宋体"/>
          <w:b/>
          <w:color w:val="000000" w:themeColor="text1"/>
          <w:sz w:val="32"/>
          <w:szCs w:val="32"/>
        </w:rPr>
        <w:br w:type="page" w:clear="all"/>
      </w:r>
      <w:r>
        <w:rPr>
          <w:color w:val="000000" w:themeColor="text1"/>
        </w:rPr>
      </w:r>
      <w:r/>
    </w:p>
    <w:p>
      <w:pPr>
        <w:pStyle w:val="931"/>
        <w:ind w:firstLine="422"/>
        <w:jc w:val="center"/>
        <w:spacing w:after="312"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rPr>
          <w:color w:val="000000" w:themeColor="text1"/>
        </w:rPr>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w:t>
      </w:r>
      <w:r>
        <w:rPr>
          <w:rFonts w:hint="eastAsia" w:ascii="宋体" w:hAnsi="宋体"/>
          <w:color w:val="000000" w:themeColor="text1"/>
          <w:sz w:val="21"/>
          <w:szCs w:val="21"/>
        </w:rPr>
        <w:t xml:space="preserve">（项目编号）</w:t>
      </w:r>
      <w:r>
        <w:rPr>
          <w:rFonts w:hint="eastAsia" w:ascii="宋体" w:hAnsi="宋体"/>
          <w:color w:val="000000" w:themeColor="text1"/>
          <w:sz w:val="21"/>
          <w:szCs w:val="21"/>
        </w:rPr>
        <w:t xml:space="preserve">号（项目名称）项目采购活动的合法代理人，以本公司名义全权处理一切与该项目采购有关的事务。</w:t>
      </w:r>
      <w:r>
        <w:rPr>
          <w:color w:val="000000" w:themeColor="text1"/>
        </w:rPr>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rPr>
          <w:color w:val="000000" w:themeColor="text1"/>
        </w:rPr>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color w:val="000000" w:themeColor="text1"/>
        </w:rPr>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rPr>
          <w:color w:val="000000" w:themeColor="text1"/>
        </w:rPr>
      </w:r>
      <w:r/>
    </w:p>
    <w:p>
      <w:pPr>
        <w:pStyle w:val="931"/>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rPr>
          <w:color w:val="000000" w:themeColor="text1"/>
        </w:rPr>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rPr>
          <w:color w:val="000000" w:themeColor="text1"/>
        </w:rPr>
      </w:r>
      <w:r/>
    </w:p>
    <w:p>
      <w:pPr>
        <w:pStyle w:val="931"/>
        <w:ind w:firstLine="420"/>
        <w:spacing w:line="360" w:lineRule="auto"/>
        <w:rPr>
          <w:color w:val="000000" w:themeColor="text1"/>
          <w:sz w:val="21"/>
          <w:szCs w:val="21"/>
          <w:u w:val="single"/>
        </w:rPr>
      </w:pPr>
      <w:r>
        <w:rPr>
          <w:rFonts w:hint="eastAsia"/>
          <w:color w:val="000000" w:themeColor="text1"/>
          <w:sz w:val="21"/>
          <w:szCs w:val="21"/>
        </w:rPr>
        <w:t xml:space="preserve">单位地址：</w:t>
      </w:r>
      <w:r>
        <w:rPr>
          <w:color w:val="000000" w:themeColor="text1"/>
          <w:sz w:val="21"/>
          <w:szCs w:val="21"/>
          <w:u w:val="single"/>
        </w:rPr>
        <w:t xml:space="preserve">                                         </w:t>
      </w:r>
      <w:r>
        <w:rPr>
          <w:color w:val="000000" w:themeColor="text1"/>
        </w:rPr>
      </w:r>
      <w:r/>
    </w:p>
    <w:p>
      <w:pPr>
        <w:pStyle w:val="931"/>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rPr>
          <w:color w:val="000000" w:themeColor="text1"/>
        </w:rPr>
      </w:r>
      <w:r/>
    </w:p>
    <w:p>
      <w:pPr>
        <w:spacing w:line="460" w:lineRule="exact"/>
        <w:rPr>
          <w:rFonts w:ascii="宋体" w:hAnsi="宋体"/>
          <w:bCs/>
          <w:color w:val="000000" w:themeColor="text1"/>
        </w:rPr>
      </w:pPr>
      <w:r>
        <w:rPr>
          <w:rFonts w:ascii="宋体" w:hAnsi="宋体"/>
          <w:bCs/>
          <w:color w:val="000000" w:themeColor="text1"/>
        </w:rPr>
      </w:r>
      <w:r>
        <w:rPr>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ind w:firstLine="420"/>
        <w:spacing w:line="460" w:lineRule="exact"/>
        <w:rPr>
          <w:rFonts w:ascii="宋体" w:hAnsi="宋体"/>
          <w:bCs/>
          <w:color w:val="000000" w:themeColor="text1"/>
        </w:r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rPr>
        <w:t xml:space="preserve">被授权人身份证复印</w:t>
      </w:r>
      <w:r>
        <w:rPr>
          <w:color w:val="000000" w:themeColor="text1"/>
        </w:rPr>
      </w: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pStyle w:val="905"/>
        <w:rPr>
          <w:rFonts w:asciiTheme="minorEastAsia" w:hAnsiTheme="minorEastAsia" w:eastAsiaTheme="minorEastAsia"/>
          <w:color w:val="000000" w:themeColor="text1"/>
          <w:sz w:val="32"/>
        </w:rPr>
      </w:pPr>
      <w:r>
        <w:rPr>
          <w:color w:val="000000" w:themeColor="text1"/>
        </w:rPr>
      </w:r>
      <w:bookmarkStart w:id="63" w:name="_Toc4083"/>
      <w:r>
        <w:rPr>
          <w:rFonts w:hint="eastAsia" w:asciiTheme="minorEastAsia" w:hAnsiTheme="minorEastAsia" w:eastAsiaTheme="minorEastAsia"/>
          <w:color w:val="000000" w:themeColor="text1"/>
          <w:sz w:val="32"/>
        </w:rPr>
        <w:t xml:space="preserve">二、符合性审查响应对照表</w:t>
      </w:r>
      <w:bookmarkEnd w:id="63"/>
      <w:r>
        <w:rPr>
          <w:color w:val="000000" w:themeColor="text1"/>
        </w:rPr>
      </w: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rPr>
                <w:color w:val="000000" w:themeColor="text1"/>
              </w:rPr>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rPr>
                <w:color w:val="000000" w:themeColor="text1"/>
              </w:rPr>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rPr>
                <w:color w:val="000000" w:themeColor="text1"/>
              </w:rPr>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rPr>
                <w:color w:val="000000" w:themeColor="text1"/>
              </w:rPr>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rPr>
                <w:color w:val="000000" w:themeColor="text1"/>
              </w:rPr>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rPr>
                <w:color w:val="000000" w:themeColor="text1"/>
              </w:rPr>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rPr>
                <w:color w:val="000000" w:themeColor="text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rPr>
                <w:color w:val="000000" w:themeColor="text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rPr>
                <w:color w:val="000000" w:themeColor="text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rPr>
                <w:color w:val="000000" w:themeColor="text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pStyle w:val="905"/>
        <w:rPr>
          <w:rFonts w:asciiTheme="minorEastAsia" w:hAnsiTheme="minorEastAsia" w:eastAsiaTheme="minorEastAsia"/>
          <w:color w:val="000000" w:themeColor="text1"/>
          <w:sz w:val="32"/>
        </w:rPr>
      </w:pPr>
      <w:r>
        <w:rPr>
          <w:color w:val="000000" w:themeColor="text1"/>
        </w:rPr>
      </w:r>
      <w:bookmarkStart w:id="64" w:name="_Toc3135"/>
      <w:r>
        <w:rPr>
          <w:rFonts w:hint="eastAsia" w:asciiTheme="minorEastAsia" w:hAnsiTheme="minorEastAsia" w:eastAsiaTheme="minorEastAsia"/>
          <w:color w:val="000000" w:themeColor="text1"/>
          <w:sz w:val="32"/>
        </w:rPr>
        <w:t xml:space="preserve">三、非实质性响应对照表</w:t>
      </w:r>
      <w:bookmarkEnd w:id="64"/>
      <w:r>
        <w:rPr>
          <w:color w:val="000000" w:themeColor="text1"/>
        </w:rPr>
      </w: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rPr>
                <w:color w:val="000000" w:themeColor="text1"/>
              </w:rPr>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rPr>
                <w:color w:val="000000" w:themeColor="text1"/>
              </w:rPr>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rPr>
                <w:color w:val="000000" w:themeColor="text1"/>
              </w:rPr>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rPr>
                <w:color w:val="000000" w:themeColor="text1"/>
              </w:rPr>
            </w:r>
            <w:r/>
          </w:p>
        </w:tc>
        <w:tc>
          <w:tcPr>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rPr>
                <w:color w:val="000000" w:themeColor="text1"/>
              </w:rPr>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rPr>
                <w:color w:val="000000" w:themeColor="text1"/>
              </w:rPr>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rPr>
                <w:color w:val="000000" w:themeColor="text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rPr>
                <w:color w:val="000000" w:themeColor="text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rPr>
          <w:color w:val="000000" w:themeColor="text1"/>
        </w:rPr>
      </w:pPr>
      <w:r>
        <w:rPr>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center"/>
        <w:spacing w:before="312" w:after="312" w:line="360" w:lineRule="auto"/>
        <w:rPr>
          <w:b/>
          <w:bCs/>
          <w:color w:val="000000" w:themeColor="text1"/>
        </w:rPr>
      </w:pPr>
      <w:r>
        <w:rPr>
          <w:b/>
          <w:bCs/>
          <w:color w:val="000000" w:themeColor="text1"/>
        </w:rPr>
      </w:r>
      <w:r>
        <w:rPr>
          <w:color w:val="000000" w:themeColor="text1"/>
        </w:rPr>
      </w:r>
      <w:r/>
    </w:p>
    <w:p>
      <w:pPr>
        <w:jc w:val="center"/>
        <w:spacing w:before="312" w:after="312" w:line="360" w:lineRule="auto"/>
        <w:rPr>
          <w:b/>
          <w:bCs/>
          <w:color w:val="000000" w:themeColor="text1"/>
        </w:rPr>
      </w:pPr>
      <w:r>
        <w:rPr>
          <w:rFonts w:hint="eastAsia"/>
          <w:b/>
          <w:bCs/>
          <w:color w:val="000000" w:themeColor="text1"/>
        </w:rPr>
        <w:t xml:space="preserve">中小企业声明函（工程、服务）</w:t>
      </w:r>
      <w:r>
        <w:rPr>
          <w:color w:val="000000" w:themeColor="text1"/>
        </w:rPr>
      </w:r>
      <w:r/>
    </w:p>
    <w:p>
      <w:pPr>
        <w:ind w:firstLine="420"/>
        <w:jc w:val="left"/>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firstLine="420"/>
        <w:jc w:val="left"/>
        <w:spacing w:line="360" w:lineRule="auto"/>
        <w:rPr>
          <w:color w:val="000000" w:themeColor="text1"/>
          <w:u w:val="single"/>
        </w:rPr>
      </w:pPr>
      <w:r>
        <w:rPr>
          <w:rFonts w:hint="eastAsia"/>
          <w:color w:val="000000" w:themeColor="text1"/>
        </w:rPr>
        <w:t xml:space="preserve">1.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color w:val="000000" w:themeColor="text1"/>
          <w:u w:val="single"/>
        </w:rPr>
        <w:t xml:space="preserve">（）</w:t>
      </w:r>
      <w:r>
        <w:rPr>
          <w:rFonts w:hint="eastAsia" w:ascii="宋体" w:hAnsi="宋体"/>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w:t>
      </w:r>
      <w:hyperlink w:tooltip="#br1" w:anchor="br1" w:history="1">
        <w:r>
          <w:rPr>
            <w:rFonts w:ascii="仿宋" w:eastAsia="Times New Roman"/>
            <w:color w:val="000000" w:themeColor="text1"/>
            <w:spacing w:val="-1"/>
            <w:vertAlign w:val="superscript"/>
          </w:rPr>
          <w:t xml:space="preserve">1</w:t>
        </w:r>
      </w:hyperlink>
      <w:r>
        <w:rPr>
          <w:rFonts w:hint="eastAsia"/>
          <w:color w:val="000000" w:themeColor="text1"/>
        </w:rPr>
        <w:t xml:space="preserve">，属于</w:t>
      </w:r>
      <w:r>
        <w:rPr>
          <w:rFonts w:hint="eastAsia"/>
          <w:color w:val="000000" w:themeColor="text1"/>
          <w:u w:val="single"/>
        </w:rPr>
        <w:t xml:space="preserve">（中型企业、小型企业、微型企业）；</w:t>
      </w:r>
      <w:r>
        <w:rPr>
          <w:color w:val="000000" w:themeColor="text1"/>
        </w:rPr>
      </w:r>
      <w:r/>
    </w:p>
    <w:p>
      <w:pPr>
        <w:ind w:firstLine="420"/>
        <w:jc w:val="left"/>
        <w:spacing w:line="360" w:lineRule="auto"/>
        <w:rPr>
          <w:color w:val="000000" w:themeColor="text1"/>
          <w:u w:val="single"/>
        </w:rPr>
      </w:pPr>
      <w:r>
        <w:rPr>
          <w:rFonts w:hint="eastAsia"/>
          <w:color w:val="000000" w:themeColor="text1"/>
        </w:rPr>
        <w:t xml:space="preserve">2. </w:t>
      </w:r>
      <w:r>
        <w:rPr>
          <w:rFonts w:hint="eastAsia"/>
          <w:color w:val="000000" w:themeColor="text1"/>
          <w:u w:val="single"/>
        </w:rPr>
        <w:t xml:space="preserve">（标的名称）</w:t>
      </w:r>
      <w:r>
        <w:rPr>
          <w:rFonts w:hint="eastAsia"/>
          <w:color w:val="000000" w:themeColor="text1"/>
        </w:rPr>
        <w:t xml:space="preserve"> </w:t>
      </w:r>
      <w:r>
        <w:rPr>
          <w:rFonts w:hint="eastAsia"/>
          <w:color w:val="000000" w:themeColor="text1"/>
        </w:rPr>
        <w:t xml:space="preserve">，属于</w:t>
      </w:r>
      <w:r>
        <w:rPr>
          <w:rFonts w:hint="eastAsia"/>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rPr>
          <w:color w:val="000000" w:themeColor="text1"/>
        </w:rPr>
      </w:r>
      <w:r/>
    </w:p>
    <w:p>
      <w:pPr>
        <w:ind w:firstLine="420"/>
        <w:jc w:val="left"/>
        <w:spacing w:line="360" w:lineRule="auto"/>
        <w:rPr>
          <w:color w:val="000000" w:themeColor="text1"/>
        </w:rPr>
      </w:pPr>
      <w:r>
        <w:rPr>
          <w:rFonts w:hint="eastAsia"/>
          <w:color w:val="000000" w:themeColor="text1"/>
        </w:rPr>
        <w:t xml:space="preserve">……</w:t>
      </w:r>
      <w:r>
        <w:rPr>
          <w:color w:val="000000" w:themeColor="text1"/>
        </w:rPr>
      </w:r>
      <w:r/>
    </w:p>
    <w:p>
      <w:pPr>
        <w:ind w:firstLine="420"/>
        <w:jc w:val="left"/>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rPr>
          <w:color w:val="000000" w:themeColor="text1"/>
        </w:rPr>
      </w:r>
      <w:r/>
    </w:p>
    <w:p>
      <w:pPr>
        <w:ind w:firstLine="420"/>
        <w:jc w:val="left"/>
        <w:spacing w:line="360" w:lineRule="auto"/>
        <w:rPr>
          <w:color w:val="000000" w:themeColor="text1"/>
        </w:rPr>
      </w:pPr>
      <w:r>
        <w:rPr>
          <w:rFonts w:hint="eastAsia"/>
          <w:color w:val="000000" w:themeColor="text1"/>
        </w:rPr>
        <w:t xml:space="preserve">本企业对上述声明内容的真实性负责。如有虚假，将依法承担相应责任。</w:t>
      </w:r>
      <w:r>
        <w:rPr>
          <w:color w:val="000000" w:themeColor="text1"/>
        </w:rPr>
      </w:r>
      <w:r/>
    </w:p>
    <w:p>
      <w:pPr>
        <w:ind w:firstLine="420"/>
        <w:jc w:val="left"/>
        <w:spacing w:line="360" w:lineRule="auto"/>
        <w:rPr>
          <w:color w:val="000000" w:themeColor="text1"/>
        </w:rPr>
      </w:pPr>
      <w:r>
        <w:rPr>
          <w:color w:val="000000" w:themeColor="text1"/>
        </w:rPr>
      </w:r>
      <w:r>
        <w:rPr>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注：1、</w:t>
      </w:r>
      <w:r>
        <w:rPr>
          <w:rFonts w:hint="eastAsia"/>
          <w:color w:val="000000" w:themeColor="text1"/>
        </w:rPr>
        <w:t xml:space="preserve">从业人员（不仅指在职职工）、营业收入、资产总额填报上一年度数据，无上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2、供应商如不提供此声明函，价格将不做相应扣除。</w:t>
      </w:r>
      <w:r>
        <w:rPr>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r>
        <w:rPr>
          <w:color w:val="000000" w:themeColor="text1"/>
        </w:rPr>
      </w:r>
      <w:r/>
    </w:p>
    <w:p>
      <w:pPr>
        <w:ind w:firstLine="420"/>
        <w:jc w:val="left"/>
        <w:spacing w:line="360" w:lineRule="auto"/>
        <w:rPr>
          <w:color w:val="000000" w:themeColor="text1"/>
        </w:rPr>
      </w:pPr>
      <w:r>
        <w:rPr>
          <w:rFonts w:hint="eastAsia"/>
          <w:color w:val="000000" w:themeColor="text1"/>
        </w:rPr>
        <w:t xml:space="preserve">4</w:t>
      </w:r>
      <w:r>
        <w:rPr>
          <w:rFonts w:hint="eastAsia"/>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themeColor="text1"/>
        </w:rPr>
      </w:r>
      <w:r/>
    </w:p>
    <w:p>
      <w:pPr>
        <w:ind w:firstLine="420"/>
        <w:jc w:val="left"/>
        <w:spacing w:line="360" w:lineRule="auto"/>
        <w:rPr>
          <w:color w:val="000000" w:themeColor="text1"/>
        </w:rPr>
      </w:pPr>
      <w:r>
        <w:rPr>
          <w:rFonts w:hint="eastAsia"/>
          <w:color w:val="000000" w:themeColor="text1"/>
        </w:rPr>
        <w:t xml:space="preserve">5</w:t>
      </w:r>
      <w:r>
        <w:rPr>
          <w:rFonts w:hint="eastAsia"/>
          <w:color w:val="000000" w:themeColor="text1"/>
        </w:rPr>
        <w:t xml:space="preserve">、中小企业不得属于大企业的分支机构，不得存在控股股东为大企业的情形，不得存在与大企业的负责人为同一人的情形。</w:t>
      </w:r>
      <w:r>
        <w:rPr>
          <w:color w:val="000000" w:themeColor="text1"/>
        </w:rPr>
      </w:r>
      <w:r/>
    </w:p>
    <w:p>
      <w:pPr>
        <w:ind w:firstLine="420"/>
        <w:jc w:val="left"/>
        <w:spacing w:line="360" w:lineRule="auto"/>
        <w:rPr>
          <w:color w:val="000000" w:themeColor="text1"/>
        </w:rPr>
      </w:pPr>
      <w:r>
        <w:rPr>
          <w:rFonts w:hint="eastAsia"/>
          <w:color w:val="000000" w:themeColor="text1"/>
        </w:rPr>
        <w:t xml:space="preserve">6</w:t>
      </w:r>
      <w:r>
        <w:rPr>
          <w:rFonts w:hint="eastAsia"/>
          <w:color w:val="000000" w:themeColor="text1"/>
        </w:rPr>
        <w:t xml:space="preserve">、《政府采购法》第七十七条第一款：提供虚假材料谋取中标、成交的，处以采购金额千分之五以上千</w:t>
      </w:r>
      <w:r>
        <w:rPr>
          <w:rFonts w:hint="eastAsia"/>
          <w:color w:val="000000" w:themeColor="text1"/>
        </w:rPr>
        <w:t xml:space="preserve">分之十</w:t>
      </w:r>
      <w:r>
        <w:rPr>
          <w:rFonts w:hint="eastAsia"/>
          <w:color w:val="000000" w:themeColor="text1"/>
        </w:rPr>
        <w:t xml:space="preserve">以下的罚款，列入不良行为记录名单，在一至三年内禁止参加政府</w:t>
      </w:r>
      <w:r>
        <w:rPr>
          <w:rFonts w:hint="eastAsia"/>
          <w:color w:val="000000" w:themeColor="text1"/>
        </w:rPr>
        <w:t xml:space="preserve">采购活动，有违法所得的，并处没收违法所得，情节严重的，由工商行政管理机关吊销营业执照；构成犯罪的，依法追究刑事责任</w:t>
      </w:r>
      <w:r>
        <w:rPr>
          <w:rFonts w:hint="eastAsia"/>
          <w:color w:val="000000" w:themeColor="text1"/>
        </w:rPr>
        <w:t xml:space="preserve"> </w:t>
      </w:r>
      <w:r>
        <w:rPr>
          <w:rFonts w:hint="eastAsia"/>
          <w:color w:val="000000" w:themeColor="text1"/>
        </w:rPr>
        <w:t xml:space="preserve">。</w:t>
      </w:r>
      <w:r>
        <w:rPr>
          <w:color w:val="000000" w:themeColor="text1"/>
        </w:rPr>
      </w:r>
      <w:r/>
    </w:p>
    <w:p>
      <w:pPr>
        <w:ind w:firstLine="4620"/>
        <w:jc w:val="left"/>
        <w:spacing w:line="360" w:lineRule="auto"/>
        <w:rPr>
          <w:color w:val="000000" w:themeColor="text1"/>
        </w:rPr>
      </w:pPr>
      <w:r>
        <w:rPr>
          <w:rFonts w:hint="eastAsia"/>
          <w:color w:val="000000" w:themeColor="text1"/>
        </w:rPr>
        <w:t xml:space="preserve">企业名称（盖章）：</w:t>
      </w:r>
      <w:r>
        <w:rPr>
          <w:color w:val="000000" w:themeColor="text1"/>
        </w:rPr>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rPr>
          <w:color w:val="000000" w:themeColor="text1"/>
        </w:rPr>
      </w:r>
      <w:r/>
    </w:p>
    <w:p>
      <w:pPr>
        <w:pStyle w:val="905"/>
        <w:spacing w:before="300" w:after="300" w:line="360" w:lineRule="auto"/>
        <w:widowControl/>
        <w:rPr>
          <w:rFonts w:ascii="宋体" w:hAnsi="宋体" w:eastAsia="宋体"/>
          <w:color w:val="000000" w:themeColor="text1"/>
          <w:sz w:val="21"/>
          <w:szCs w:val="21"/>
        </w:rPr>
      </w:pPr>
      <w:r>
        <w:rPr>
          <w:color w:val="000000" w:themeColor="text1"/>
          <w:highlight w:val="none"/>
        </w:rPr>
      </w:r>
      <w:r>
        <w:rPr>
          <w:color w:val="000000" w:themeColor="text1"/>
          <w:highlight w:val="none"/>
        </w:rPr>
      </w:r>
      <w:r/>
    </w:p>
    <w:p>
      <w:pPr>
        <w:pStyle w:val="905"/>
        <w:spacing w:before="300" w:after="300" w:line="360" w:lineRule="auto"/>
        <w:widowControl/>
        <w:rPr>
          <w:color w:val="000000" w:themeColor="text1"/>
          <w:highlight w:val="none"/>
        </w:rPr>
      </w:pPr>
      <w:r>
        <w:rPr>
          <w:color w:val="000000" w:themeColor="text1"/>
          <w:highlight w:val="none"/>
        </w:rPr>
      </w:r>
      <w:r>
        <w:rPr>
          <w:color w:val="000000" w:themeColor="text1"/>
          <w:highlight w:val="none"/>
        </w:rPr>
      </w:r>
      <w:r/>
    </w:p>
    <w:p>
      <w:pPr>
        <w:pStyle w:val="905"/>
        <w:spacing w:before="300" w:after="300" w:line="360" w:lineRule="auto"/>
        <w:widowControl/>
        <w:rPr>
          <w:color w:val="000000" w:themeColor="text1"/>
          <w:highlight w:val="none"/>
        </w:rPr>
      </w:pPr>
      <w:r>
        <w:rPr>
          <w:color w:val="000000" w:themeColor="text1"/>
        </w:rPr>
      </w:r>
      <w:bookmarkStart w:id="65" w:name="_Toc11649"/>
      <w:r>
        <w:rPr>
          <w:rFonts w:hint="eastAsia" w:ascii="宋体" w:hAnsi="宋体" w:eastAsia="宋体" w:cs="微软雅黑"/>
          <w:bCs w:val="0"/>
          <w:color w:val="000000" w:themeColor="text1"/>
          <w:sz w:val="21"/>
          <w:szCs w:val="21"/>
        </w:rPr>
        <w:t xml:space="preserve">中小</w:t>
      </w:r>
      <w:r>
        <w:rPr>
          <w:rFonts w:hint="eastAsia" w:ascii="宋体" w:hAnsi="宋体" w:eastAsia="宋体" w:cs="微软雅黑"/>
          <w:bCs w:val="0"/>
          <w:color w:val="000000" w:themeColor="text1"/>
          <w:sz w:val="21"/>
          <w:szCs w:val="21"/>
        </w:rPr>
        <w:t xml:space="preserve">微企业</w:t>
      </w:r>
      <w:r>
        <w:rPr>
          <w:rFonts w:hint="eastAsia" w:ascii="宋体" w:hAnsi="宋体" w:eastAsia="宋体" w:cs="微软雅黑"/>
          <w:bCs w:val="0"/>
          <w:color w:val="000000" w:themeColor="text1"/>
          <w:sz w:val="21"/>
          <w:szCs w:val="21"/>
        </w:rPr>
        <w:t xml:space="preserve">划型标准</w:t>
      </w:r>
      <w:r>
        <w:rPr>
          <w:rFonts w:hint="eastAsia" w:ascii="宋体" w:hAnsi="宋体" w:eastAsia="宋体" w:cs="微软雅黑"/>
          <w:bCs w:val="0"/>
          <w:color w:val="000000" w:themeColor="text1"/>
          <w:sz w:val="21"/>
          <w:szCs w:val="21"/>
        </w:rPr>
        <w:t xml:space="preserve"> </w:t>
      </w:r>
      <w:bookmarkEnd w:id="65"/>
      <w:r>
        <w:rPr>
          <w:color w:val="000000" w:themeColor="text1"/>
        </w:rPr>
      </w:r>
      <w:r/>
    </w:p>
    <w:p>
      <w:pPr>
        <w:pStyle w:val="921"/>
        <w:ind w:firstLine="420"/>
        <w:spacing w:before="300" w:after="452" w:line="360" w:lineRule="auto"/>
        <w:widowControl/>
        <w:rPr>
          <w:rFonts w:ascii="宋体" w:hAnsi="宋体"/>
          <w:color w:val="000000" w:themeColor="text1"/>
          <w:sz w:val="21"/>
          <w:szCs w:val="21"/>
        </w:rPr>
      </w:pPr>
      <w:r>
        <w:rPr>
          <w:rFonts w:hint="eastAsia" w:ascii="宋体" w:hAnsi="宋体" w:cs="仿宋"/>
          <w:color w:val="000000" w:themeColor="text1"/>
          <w:sz w:val="21"/>
          <w:szCs w:val="21"/>
        </w:rPr>
        <w:t xml:space="preserve">    </w:t>
      </w:r>
      <w:r>
        <w:rPr>
          <w:rStyle w:val="922"/>
          <w:rFonts w:hint="eastAsia" w:ascii="宋体" w:hAnsi="宋体" w:cs="仿宋"/>
          <w:color w:val="000000" w:themeColor="text1"/>
          <w:sz w:val="21"/>
          <w:szCs w:val="21"/>
        </w:rPr>
        <w:t xml:space="preserve">中小</w:t>
      </w:r>
      <w:r>
        <w:rPr>
          <w:rStyle w:val="922"/>
          <w:rFonts w:hint="eastAsia" w:ascii="宋体" w:hAnsi="宋体" w:cs="仿宋"/>
          <w:color w:val="000000" w:themeColor="text1"/>
          <w:sz w:val="21"/>
          <w:szCs w:val="21"/>
        </w:rPr>
        <w:t xml:space="preserve">微企业</w:t>
      </w:r>
      <w:r>
        <w:rPr>
          <w:rStyle w:val="922"/>
          <w:rFonts w:hint="eastAsia" w:ascii="宋体" w:hAnsi="宋体" w:cs="仿宋"/>
          <w:color w:val="000000" w:themeColor="text1"/>
          <w:sz w:val="21"/>
          <w:szCs w:val="21"/>
        </w:rPr>
        <w:t xml:space="preserve">划型标准如下：</w:t>
      </w:r>
      <w:r>
        <w:rPr>
          <w:color w:val="000000" w:themeColor="text1"/>
        </w:rPr>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1"/>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行业名称</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指标名称</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计量单位</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中型</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小型</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微型</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农、林、牧、渔</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500≤Y＜20000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50≤Y＜500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Y＜50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工业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2000≤Y＜40000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Y＜300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建筑业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6000≤Y＜80000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300≤Y＜6000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Y＜300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5000≤Z＜80000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300≤Z＜5000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Z＜300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批发业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20≤X＜200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5≤X＜20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X＜5</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5000≤Y＜40000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零售业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10≤X＜50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500≤Y＜20000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100≤Y＜500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交通运输业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200≤Y＜3000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Y＜200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仓储业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100≤X＜200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邮政业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住宿业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餐饮业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信息传输业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1000≤Y＜100000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软件和信息技术服务业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Y＜50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房地产开发经营</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1000≤Y＜200000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5000≤Z＜10000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Y＜2000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物业管理</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Y＜500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租赁和商务服务业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8000≤Z＜120000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100≤Z＜8000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其他未列明行业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X＜10</w:t>
            </w:r>
            <w:r>
              <w:rPr>
                <w:color w:val="000000" w:themeColor="text1"/>
              </w:rPr>
            </w:r>
            <w:r/>
          </w:p>
        </w:tc>
      </w:tr>
    </w:tbl>
    <w:p>
      <w:pPr>
        <w:pStyle w:val="921"/>
        <w:ind w:firstLine="810"/>
        <w:spacing w:before="300" w:after="452" w:line="360" w:lineRule="auto"/>
        <w:widowControl/>
        <w:rPr>
          <w:rStyle w:val="922"/>
          <w:rFonts w:ascii="宋体" w:hAnsi="宋体" w:cs="仿宋"/>
          <w:color w:val="000000" w:themeColor="text1"/>
          <w:sz w:val="21"/>
          <w:szCs w:val="21"/>
        </w:rPr>
      </w:pPr>
      <w:r>
        <w:rPr>
          <w:rStyle w:val="922"/>
          <w:rFonts w:hint="eastAsia" w:ascii="宋体" w:hAnsi="宋体"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pStyle w:val="906"/>
        <w:rPr>
          <w:rStyle w:val="922"/>
          <w:rFonts w:cs="仿宋"/>
          <w:color w:val="000000" w:themeColor="text1"/>
          <w:sz w:val="21"/>
          <w:szCs w:val="21"/>
        </w:rPr>
      </w:pPr>
      <w:r>
        <w:rPr>
          <w:rStyle w:val="922"/>
          <w:rFonts w:ascii="宋体" w:hAnsi="宋体" w:cs="仿宋"/>
          <w:color w:val="000000" w:themeColor="text1"/>
          <w:sz w:val="21"/>
          <w:szCs w:val="21"/>
        </w:rPr>
        <w:br w:type="page" w:clear="all"/>
      </w:r>
      <w:r>
        <w:rPr>
          <w:color w:val="000000" w:themeColor="text1"/>
        </w:rPr>
      </w:r>
      <w:r/>
    </w:p>
    <w:p>
      <w:pPr>
        <w:jc w:val="center"/>
        <w:rPr>
          <w:color w:val="000000" w:themeColor="text1"/>
        </w:rPr>
      </w:pPr>
      <w:r>
        <w:rPr>
          <w:rFonts w:hint="eastAsia" w:ascii="宋体" w:hAnsi="宋体"/>
          <w:b/>
          <w:bCs/>
          <w:color w:val="000000" w:themeColor="text1"/>
        </w:rPr>
        <w:t xml:space="preserve">残疾人福利性单位声明函</w:t>
      </w:r>
      <w:r>
        <w:rPr>
          <w:color w:val="000000" w:themeColor="text1"/>
        </w:rPr>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color w:val="000000" w:themeColor="text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rPr>
          <w:color w:val="000000" w:themeColor="text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rPr>
          <w:color w:val="000000" w:themeColor="text1"/>
        </w:rPr>
      </w:r>
      <w:r/>
    </w:p>
    <w:p>
      <w:pPr>
        <w:ind w:firstLine="420"/>
        <w:spacing w:line="588" w:lineRule="exact"/>
        <w:rPr>
          <w:rFonts w:ascii="宋体" w:hAnsi="宋体"/>
          <w:color w:val="000000" w:themeColor="text1"/>
          <w:szCs w:val="21"/>
        </w:rPr>
      </w:pPr>
      <w:r>
        <w:rPr>
          <w:rFonts w:ascii="宋体" w:hAnsi="宋体"/>
          <w:color w:val="000000" w:themeColor="text1"/>
          <w:szCs w:val="21"/>
        </w:rPr>
      </w:r>
      <w:r>
        <w:rPr>
          <w:color w:val="000000" w:themeColor="text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rPr>
          <w:color w:val="000000" w:themeColor="text1"/>
        </w:rPr>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rPr>
          <w:color w:val="000000" w:themeColor="text1"/>
        </w:rPr>
      </w:r>
      <w:r/>
    </w:p>
    <w:p>
      <w:pPr>
        <w:ind w:right="1560" w:firstLine="444"/>
        <w:jc w:val="center"/>
        <w:spacing w:line="588" w:lineRule="exact"/>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供应商全称（盖章）：</w:t>
      </w:r>
      <w:r>
        <w:rPr>
          <w:color w:val="000000" w:themeColor="text1"/>
        </w:rPr>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日  期：</w:t>
      </w:r>
      <w:r>
        <w:rPr>
          <w:color w:val="000000" w:themeColor="text1"/>
        </w:rPr>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日  期：</w:t>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center"/>
        <w:spacing w:line="360" w:lineRule="auto"/>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rPr>
          <w:rFonts w:ascii="宋体" w:hAnsi="宋体"/>
          <w:color w:val="000000" w:themeColor="text1"/>
          <w:sz w:val="32"/>
          <w:szCs w:val="32"/>
        </w:rPr>
      </w:pPr>
      <w:r>
        <w:rPr>
          <w:rFonts w:hint="eastAsia" w:ascii="宋体" w:hAnsi="宋体"/>
          <w:b/>
          <w:color w:val="000000" w:themeColor="text1"/>
          <w:sz w:val="32"/>
          <w:szCs w:val="32"/>
        </w:rPr>
        <w:br w:type="page" w:clear="all"/>
      </w:r>
      <w:r>
        <w:rPr>
          <w:color w:val="000000" w:themeColor="text1"/>
        </w:rPr>
      </w:r>
      <w:r/>
    </w:p>
    <w:p>
      <w:pPr>
        <w:pStyle w:val="905"/>
        <w:ind w:firstLine="3213"/>
        <w:jc w:val="both"/>
        <w:spacing w:line="360" w:lineRule="auto"/>
        <w:rPr>
          <w:rFonts w:eastAsia="仿宋_GB2312"/>
          <w:color w:val="000000" w:themeColor="text1"/>
          <w:sz w:val="24"/>
          <w:szCs w:val="20"/>
        </w:rPr>
      </w:pPr>
      <w:r>
        <w:rPr>
          <w:color w:val="000000" w:themeColor="text1"/>
        </w:rPr>
      </w:r>
      <w:bookmarkStart w:id="66" w:name="_Toc21371"/>
      <w:r>
        <w:rPr>
          <w:rFonts w:hint="eastAsia" w:ascii="宋体" w:hAnsi="宋体" w:eastAsia="宋体" w:cs="Times New Roman"/>
          <w:bCs w:val="0"/>
          <w:color w:val="000000" w:themeColor="text1"/>
          <w:sz w:val="32"/>
          <w:szCs w:val="32"/>
        </w:rPr>
        <w:t xml:space="preserve">四、</w:t>
      </w:r>
      <w:r>
        <w:rPr>
          <w:rFonts w:hint="eastAsia" w:ascii="宋体" w:hAnsi="宋体"/>
          <w:color w:val="000000" w:themeColor="text1"/>
          <w:sz w:val="32"/>
          <w:szCs w:val="32"/>
        </w:rPr>
        <w:t xml:space="preserve">开标一览表</w:t>
      </w:r>
      <w:bookmarkEnd w:id="66"/>
      <w:r>
        <w:rPr>
          <w:color w:val="000000" w:themeColor="text1"/>
        </w:rPr>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rPr>
          <w:color w:val="000000" w:themeColor="text1"/>
        </w:rPr>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分包号(如有)： </w:t>
      </w:r>
      <w:r>
        <w:rPr>
          <w:color w:val="000000" w:themeColor="text1"/>
        </w:rPr>
      </w:r>
      <w:r/>
    </w:p>
    <w:p>
      <w:pPr>
        <w:ind w:firstLine="480"/>
        <w:rPr>
          <w:rFonts w:ascii="宋体" w:hAnsi="宋体"/>
          <w:color w:val="000000" w:themeColor="text1"/>
          <w:szCs w:val="21"/>
        </w:rPr>
      </w:pPr>
      <w:r>
        <w:rPr>
          <w:rFonts w:hint="eastAsia" w:ascii="宋体" w:hAnsi="宋体"/>
          <w:color w:val="000000" w:themeColor="text1"/>
          <w:szCs w:val="21"/>
        </w:rPr>
        <w:t xml:space="preserve">                       </w:t>
      </w:r>
      <w:r>
        <w:rPr>
          <w:color w:val="000000" w:themeColor="text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rPr>
                <w:color w:val="000000" w:themeColor="text1"/>
              </w:rPr>
            </w:r>
            <w:r/>
          </w:p>
        </w:tc>
        <w:tc>
          <w:tcPr>
            <w:tcW w:w="6405"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投标总报价</w:t>
            </w:r>
            <w:r>
              <w:rPr>
                <w:color w:val="000000" w:themeColor="text1"/>
              </w:rPr>
            </w:r>
            <w:r/>
          </w:p>
        </w:tc>
      </w:tr>
      <w:tr>
        <w:trPr>
          <w:cantSplit/>
          <w:trHeight w:val="1697"/>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rPr>
                <w:color w:val="000000" w:themeColor="text1"/>
              </w:rPr>
            </w:r>
            <w:r/>
          </w:p>
        </w:tc>
        <w:tc>
          <w:tcPr>
            <w:tcW w:w="6405" w:type="dxa"/>
            <w:vAlign w:val="center"/>
            <w:textDirection w:val="lrTb"/>
            <w:noWrap w:val="false"/>
          </w:tcPr>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大写：                       </w:t>
            </w:r>
            <w:r>
              <w:rPr>
                <w:color w:val="000000" w:themeColor="text1"/>
              </w:rPr>
            </w:r>
            <w:r/>
          </w:p>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小写：                            （人民币：元   ）</w:t>
            </w:r>
            <w:r>
              <w:rPr>
                <w:color w:val="000000" w:themeColor="text1"/>
              </w:rPr>
            </w:r>
            <w:r/>
          </w:p>
        </w:tc>
      </w:tr>
    </w:tbl>
    <w:p>
      <w:pPr>
        <w:rPr>
          <w:rFonts w:ascii="宋体" w:hAnsi="宋体"/>
          <w:color w:val="000000" w:themeColor="text1"/>
          <w:szCs w:val="21"/>
        </w:rPr>
      </w:pPr>
      <w:r>
        <w:rPr>
          <w:rFonts w:ascii="宋体" w:hAnsi="宋体"/>
          <w:color w:val="000000" w:themeColor="text1"/>
          <w:szCs w:val="21"/>
        </w:rPr>
      </w:r>
      <w:r>
        <w:rPr>
          <w:color w:val="000000" w:themeColor="text1"/>
        </w:rPr>
      </w:r>
      <w:r/>
    </w:p>
    <w:p>
      <w:pPr>
        <w:ind w:firstLine="480"/>
        <w:rPr>
          <w:rFonts w:ascii="宋体" w:hAnsi="宋体"/>
          <w:color w:val="000000" w:themeColor="text1"/>
          <w:szCs w:val="21"/>
        </w:rPr>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rPr>
          <w:color w:val="000000" w:themeColor="text1"/>
        </w:rPr>
      </w:r>
      <w:r/>
    </w:p>
    <w:p>
      <w:pPr>
        <w:pStyle w:val="905"/>
        <w:ind w:firstLine="3213"/>
        <w:jc w:val="both"/>
        <w:rPr>
          <w:rFonts w:ascii="宋体" w:hAnsi="宋体" w:eastAsia="宋体" w:cs="Times New Roman"/>
          <w:bCs w:val="0"/>
          <w:color w:val="000000" w:themeColor="text1"/>
          <w:sz w:val="32"/>
          <w:szCs w:val="32"/>
        </w:rPr>
      </w:pPr>
      <w:r>
        <w:rPr>
          <w:rFonts w:ascii="宋体" w:hAnsi="宋体" w:eastAsia="宋体" w:cs="Times New Roman"/>
          <w:bCs w:val="0"/>
          <w:color w:val="000000" w:themeColor="text1"/>
          <w:sz w:val="32"/>
          <w:szCs w:val="32"/>
        </w:rPr>
      </w:r>
      <w:r>
        <w:rPr>
          <w:color w:val="000000" w:themeColor="text1"/>
        </w:rPr>
      </w:r>
      <w:r/>
    </w:p>
    <w:p>
      <w:pPr>
        <w:pStyle w:val="911"/>
        <w:ind w:firstLine="640"/>
        <w:rPr>
          <w:rFonts w:ascii="宋体" w:hAnsi="宋体"/>
          <w:color w:val="000000" w:themeColor="text1"/>
          <w:sz w:val="32"/>
          <w:szCs w:val="32"/>
        </w:rPr>
      </w:pPr>
      <w:r>
        <w:rPr>
          <w:rFonts w:ascii="宋体" w:hAnsi="宋体"/>
          <w:color w:val="000000" w:themeColor="text1"/>
          <w:sz w:val="32"/>
          <w:szCs w:val="32"/>
        </w:rPr>
      </w:r>
      <w:r>
        <w:rPr>
          <w:color w:val="000000" w:themeColor="text1"/>
        </w:rPr>
      </w:r>
      <w:r/>
    </w:p>
    <w:p>
      <w:pPr>
        <w:rPr>
          <w:rFonts w:ascii="宋体" w:hAnsi="宋体"/>
          <w:color w:val="000000" w:themeColor="text1"/>
          <w:sz w:val="32"/>
          <w:szCs w:val="32"/>
        </w:rPr>
      </w:pPr>
      <w:r>
        <w:rPr>
          <w:rFonts w:hint="eastAsia" w:ascii="宋体" w:hAnsi="宋体"/>
          <w:color w:val="000000" w:themeColor="text1"/>
          <w:sz w:val="32"/>
          <w:szCs w:val="32"/>
        </w:rPr>
        <w:br w:type="page" w:clear="all"/>
      </w:r>
      <w:r>
        <w:rPr>
          <w:color w:val="000000" w:themeColor="text1"/>
        </w:rPr>
      </w:r>
      <w:r/>
    </w:p>
    <w:p>
      <w:pPr>
        <w:pStyle w:val="905"/>
        <w:ind w:firstLine="3213"/>
        <w:jc w:val="both"/>
        <w:rPr>
          <w:rFonts w:ascii="宋体" w:hAnsi="宋体" w:eastAsia="宋体" w:cs="Times New Roman"/>
          <w:bCs w:val="0"/>
          <w:color w:val="000000" w:themeColor="text1"/>
          <w:sz w:val="32"/>
          <w:szCs w:val="32"/>
        </w:rPr>
      </w:pPr>
      <w:r>
        <w:rPr>
          <w:color w:val="000000" w:themeColor="text1"/>
        </w:rPr>
      </w:r>
      <w:bookmarkStart w:id="67" w:name="_Toc8123"/>
      <w:r>
        <w:rPr>
          <w:color w:val="000000" w:themeColor="text1"/>
        </w:rPr>
      </w:r>
      <w:bookmarkStart w:id="68" w:name="_Toc113352361"/>
      <w:r>
        <w:rPr>
          <w:rFonts w:hint="eastAsia" w:ascii="宋体" w:hAnsi="宋体" w:eastAsia="宋体" w:cs="Times New Roman"/>
          <w:bCs w:val="0"/>
          <w:color w:val="000000" w:themeColor="text1"/>
          <w:sz w:val="32"/>
          <w:szCs w:val="32"/>
        </w:rPr>
        <w:t xml:space="preserve">五、分项报价表</w:t>
      </w:r>
      <w:bookmarkEnd w:id="67"/>
      <w:r>
        <w:rPr>
          <w:color w:val="000000" w:themeColor="text1"/>
        </w:rPr>
      </w:r>
      <w:bookmarkEnd w:id="68"/>
      <w:r>
        <w:rPr>
          <w:color w:val="000000" w:themeColor="text1"/>
        </w:rPr>
      </w:r>
      <w:r/>
    </w:p>
    <w:tbl>
      <w:tblPr>
        <w:tblW w:w="0" w:type="auto"/>
        <w:jc w:val="center"/>
        <w:tblLook w:val="04A0" w:firstRow="1" w:lastRow="0" w:firstColumn="1" w:lastColumn="0" w:noHBand="0" w:noVBand="1"/>
      </w:tblPr>
      <w:tblGrid>
        <w:gridCol w:w="549"/>
        <w:gridCol w:w="1131"/>
        <w:gridCol w:w="891"/>
        <w:gridCol w:w="779"/>
        <w:gridCol w:w="923"/>
        <w:gridCol w:w="959"/>
        <w:gridCol w:w="3290"/>
      </w:tblGrid>
      <w:tr>
        <w:trPr>
          <w:jc w:val="center"/>
          <w:trHeight w:val="330"/>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龙川体育休闲公园、仙女游园及银河之春公园公共绿化养护管护服务清单</w:t>
            </w:r>
            <w:r>
              <w:rPr>
                <w:color w:val="000000" w:themeColor="text1"/>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 </w:t>
            </w:r>
            <w:r>
              <w:rPr>
                <w:rFonts w:cs="Calibri"/>
                <w:color w:val="000000" w:themeColor="text1"/>
                <w:sz w:val="18"/>
                <w:szCs w:val="18"/>
                <w:lang w:bidi="ar"/>
              </w:rPr>
              <w:t xml:space="preserve">   </w:t>
            </w:r>
            <w:r>
              <w:rPr>
                <w:rFonts w:hint="eastAsia" w:ascii="宋体" w:hAnsi="宋体" w:cs="宋体"/>
                <w:color w:val="000000" w:themeColor="text1"/>
                <w:sz w:val="18"/>
                <w:szCs w:val="18"/>
                <w:lang w:bidi="ar"/>
              </w:rPr>
              <w:t xml:space="preserve">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工程量（人员数量）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单价（月工资</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台班单价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年支出（元）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备 注</w:t>
            </w:r>
            <w:r>
              <w:rPr>
                <w:color w:val="000000" w:themeColor="text1"/>
              </w:rPr>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一</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工资及福利</w:t>
            </w:r>
            <w:r>
              <w:rPr>
                <w:color w:val="000000" w:themeColor="text1"/>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b/>
                <w:bCs/>
                <w:color w:val="000000" w:themeColor="text1"/>
                <w:sz w:val="18"/>
                <w:szCs w:val="18"/>
              </w:rPr>
            </w:pPr>
            <w:r>
              <w:rPr>
                <w:rFonts w:cs="Calibri"/>
                <w:b/>
                <w:bCs/>
                <w:color w:val="000000" w:themeColor="text1"/>
                <w:sz w:val="18"/>
                <w:szCs w:val="18"/>
              </w:rPr>
            </w:r>
            <w:r>
              <w:rPr>
                <w:color w:val="000000" w:themeColor="text1"/>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项目经理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绿化</w:t>
            </w:r>
            <w:r>
              <w:rPr>
                <w:rFonts w:hint="eastAsia" w:ascii="宋体" w:hAnsi="宋体" w:cs="宋体"/>
                <w:color w:val="000000" w:themeColor="text1"/>
                <w:sz w:val="18"/>
                <w:szCs w:val="18"/>
                <w:lang w:bidi="ar"/>
              </w:rPr>
              <w:t xml:space="preserve">养护员</w:t>
            </w:r>
            <w:r>
              <w:rPr>
                <w:rFonts w:hint="eastAsia" w:ascii="宋体" w:hAnsi="宋体" w:cs="宋体"/>
                <w:color w:val="000000" w:themeColor="text1"/>
                <w:sz w:val="18"/>
                <w:szCs w:val="18"/>
                <w:lang w:bidi="ar"/>
              </w:rPr>
              <w:t xml:space="preserve">基本工资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驾驶员（洒水车）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节假日福利费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至少14人</w:t>
            </w:r>
            <w:r>
              <w:rPr>
                <w:color w:val="000000" w:themeColor="text1"/>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社会统筹保险及医疗保险</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至少14人</w:t>
            </w:r>
            <w:r>
              <w:rPr>
                <w:color w:val="000000" w:themeColor="text1"/>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住房公积金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至少14人</w:t>
            </w:r>
            <w:r>
              <w:rPr>
                <w:color w:val="000000" w:themeColor="text1"/>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防暑降温费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至少14人</w:t>
            </w:r>
            <w:r>
              <w:rPr>
                <w:color w:val="000000" w:themeColor="text1"/>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劳动及防护工具</w:t>
            </w:r>
            <w:r>
              <w:rPr>
                <w:color w:val="000000" w:themeColor="text1"/>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color w:val="000000" w:themeColor="text1"/>
                <w:sz w:val="18"/>
                <w:szCs w:val="18"/>
              </w:rPr>
            </w:pPr>
            <w:r>
              <w:rPr>
                <w:rFonts w:cs="Calibri"/>
                <w:color w:val="000000" w:themeColor="text1"/>
                <w:sz w:val="18"/>
                <w:szCs w:val="18"/>
              </w:rPr>
            </w:r>
            <w:r>
              <w:rPr>
                <w:color w:val="000000" w:themeColor="text1"/>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洒水车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95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台班（</w:t>
            </w: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按不低于5吨洒水车标准计算。洒水车台班单价包含车辆保险费、燃油费、驾驶员工资、车辆保养维修、车辆大修费、水费等。投标人自行报价，但不得低于企业成本。</w:t>
            </w:r>
            <w:r>
              <w:rPr>
                <w:color w:val="000000" w:themeColor="text1"/>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其它机械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包含采购文件要求的最低机械配置数量，投标人自行报价</w:t>
            </w:r>
            <w:r>
              <w:rPr>
                <w:color w:val="000000" w:themeColor="text1"/>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农药、化肥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必须满足采购文件规定的病虫害防治要求、满足绿化养护要求，投标人自行报价</w:t>
            </w:r>
            <w:r>
              <w:rPr>
                <w:color w:val="000000" w:themeColor="text1"/>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工作服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至少14人，按照每人一年一件的标准计算，单价投标人自行考虑</w:t>
            </w:r>
            <w:r>
              <w:rPr>
                <w:color w:val="000000" w:themeColor="text1"/>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意外伤害险</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至少14人，投标人必须为每个养护人员缴纳，单价投标人自行考虑，但不得低于正常保费标准。</w:t>
            </w:r>
            <w:r>
              <w:rPr>
                <w:color w:val="000000" w:themeColor="text1"/>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企业管理费</w:t>
            </w:r>
            <w:r>
              <w:rPr>
                <w:rFonts w:hint="eastAsia" w:ascii="宋体" w:hAnsi="宋体" w:cs="宋体"/>
                <w:b/>
                <w:bCs/>
                <w:color w:val="000000" w:themeColor="text1"/>
                <w:sz w:val="18"/>
                <w:szCs w:val="18"/>
                <w:lang w:bidi="ar"/>
              </w:rPr>
              <w:t xml:space="preserve">及利润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rPr>
                <w:color w:val="000000" w:themeColor="text1"/>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四</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办公费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rPr>
                <w:color w:val="000000" w:themeColor="text1"/>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五</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税 金（元）</w:t>
            </w:r>
            <w:r>
              <w:rPr>
                <w:color w:val="000000" w:themeColor="text1"/>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按服务业一般纳税人标准计算</w:t>
            </w:r>
            <w:r>
              <w:rPr>
                <w:color w:val="000000" w:themeColor="text1"/>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暂列金（元）</w:t>
            </w:r>
            <w:r>
              <w:rPr>
                <w:color w:val="000000" w:themeColor="text1"/>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b/>
                <w:bCs/>
                <w:color w:val="000000" w:themeColor="text1"/>
                <w:sz w:val="18"/>
                <w:szCs w:val="18"/>
              </w:rPr>
            </w:pPr>
            <w:r>
              <w:rPr>
                <w:rFonts w:cs="Calibri"/>
                <w:b/>
                <w:bCs/>
                <w:color w:val="000000" w:themeColor="text1"/>
                <w:sz w:val="18"/>
                <w:szCs w:val="18"/>
                <w:lang w:bidi="ar"/>
              </w:rPr>
              <w:t xml:space="preserve">260000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此项为不可竞争费，投标报价时不参与让利，以甲方审批表及现场确认的实际工作量为准。最终结算价按中标让利系数同比例让利，在最后一次支付服费时支付该费用。</w:t>
            </w:r>
            <w:r>
              <w:rPr>
                <w:color w:val="000000" w:themeColor="text1"/>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合 计（元）</w:t>
            </w:r>
            <w:r>
              <w:rPr>
                <w:color w:val="000000" w:themeColor="text1"/>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cs="Calibri"/>
                <w:b/>
                <w:bCs/>
                <w:color w:val="000000" w:themeColor="text1"/>
                <w:sz w:val="18"/>
                <w:szCs w:val="18"/>
              </w:rPr>
            </w:pPr>
            <w:r>
              <w:rPr>
                <w:rFonts w:cs="Calibri"/>
                <w:b/>
                <w:bCs/>
                <w:color w:val="000000" w:themeColor="text1"/>
                <w:sz w:val="18"/>
                <w:szCs w:val="18"/>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包含各类成本风险及安全生产责任包干费</w:t>
            </w:r>
            <w:r>
              <w:rPr>
                <w:color w:val="000000" w:themeColor="text1"/>
              </w:rPr>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备注：</w:t>
            </w:r>
            <w:r>
              <w:rPr>
                <w:color w:val="000000" w:themeColor="text1"/>
              </w:rPr>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1</w:t>
            </w:r>
            <w:r>
              <w:rPr>
                <w:rFonts w:hint="eastAsia" w:ascii="宋体" w:hAnsi="宋体" w:cs="宋体"/>
                <w:b/>
                <w:bCs/>
                <w:color w:val="000000" w:themeColor="text1"/>
                <w:sz w:val="18"/>
                <w:szCs w:val="18"/>
                <w:lang w:bidi="ar"/>
              </w:rPr>
              <w:t xml:space="preserve">、月工资标准不得低于扬州</w:t>
            </w:r>
            <w:r>
              <w:rPr>
                <w:rFonts w:hint="eastAsia" w:ascii="宋体" w:hAnsi="宋体" w:cs="宋体"/>
                <w:b/>
                <w:bCs/>
                <w:color w:val="000000" w:themeColor="text1"/>
                <w:sz w:val="18"/>
                <w:szCs w:val="18"/>
                <w:lang w:bidi="ar"/>
              </w:rPr>
              <w:t xml:space="preserve">市最新</w:t>
            </w:r>
            <w:r>
              <w:rPr>
                <w:rFonts w:hint="eastAsia" w:ascii="宋体" w:hAnsi="宋体" w:cs="宋体"/>
                <w:b/>
                <w:bCs/>
                <w:color w:val="000000" w:themeColor="text1"/>
                <w:sz w:val="18"/>
                <w:szCs w:val="18"/>
                <w:lang w:bidi="ar"/>
              </w:rPr>
              <w:t xml:space="preserve">工资标准规定</w:t>
            </w:r>
            <w:r>
              <w:rPr>
                <w:color w:val="000000" w:themeColor="text1"/>
              </w:rPr>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2</w:t>
            </w:r>
            <w:r>
              <w:rPr>
                <w:rFonts w:hint="eastAsia" w:ascii="宋体" w:hAnsi="宋体" w:cs="宋体"/>
                <w:b/>
                <w:bCs/>
                <w:color w:val="000000" w:themeColor="text1"/>
                <w:sz w:val="18"/>
                <w:szCs w:val="18"/>
                <w:lang w:bidi="ar"/>
              </w:rPr>
              <w:t xml:space="preserve">、社会统筹保险及医疗保险全员缴纳，不得低于</w:t>
            </w:r>
            <w:r>
              <w:rPr>
                <w:rFonts w:hint="eastAsia" w:ascii="宋体" w:hAnsi="宋体" w:cs="宋体"/>
                <w:b/>
                <w:bCs/>
                <w:color w:val="000000" w:themeColor="text1"/>
                <w:sz w:val="18"/>
                <w:szCs w:val="18"/>
                <w:lang w:bidi="ar"/>
              </w:rPr>
              <w:t xml:space="preserve">扬州月</w:t>
            </w:r>
            <w:r>
              <w:rPr>
                <w:rFonts w:hint="eastAsia" w:ascii="宋体" w:hAnsi="宋体" w:cs="宋体"/>
                <w:b/>
                <w:bCs/>
                <w:color w:val="000000" w:themeColor="text1"/>
                <w:sz w:val="18"/>
                <w:szCs w:val="18"/>
                <w:lang w:bidi="ar"/>
              </w:rPr>
              <w:t xml:space="preserve">最低缴费标准。</w:t>
            </w:r>
            <w:r>
              <w:rPr>
                <w:color w:val="000000" w:themeColor="text1"/>
              </w:rPr>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3</w:t>
            </w:r>
            <w:r>
              <w:rPr>
                <w:rFonts w:hint="eastAsia" w:ascii="宋体" w:hAnsi="宋体" w:cs="宋体"/>
                <w:b/>
                <w:bCs/>
                <w:color w:val="000000" w:themeColor="text1"/>
                <w:sz w:val="18"/>
                <w:szCs w:val="18"/>
                <w:lang w:bidi="ar"/>
              </w:rPr>
              <w:t xml:space="preserve">、防暑降温费不得低于国家标准。</w:t>
            </w:r>
            <w:r>
              <w:rPr>
                <w:color w:val="000000" w:themeColor="text1"/>
              </w:rPr>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4</w:t>
            </w:r>
            <w:r>
              <w:rPr>
                <w:rFonts w:hint="eastAsia" w:ascii="宋体" w:hAnsi="宋体" w:cs="宋体"/>
                <w:b/>
                <w:bCs/>
                <w:color w:val="000000" w:themeColor="text1"/>
                <w:sz w:val="18"/>
                <w:szCs w:val="18"/>
                <w:lang w:bidi="ar"/>
              </w:rPr>
              <w:t xml:space="preserve">、最低工资标准中不得包含劳动者按下限缴存的住房公积金。</w:t>
            </w:r>
            <w:r>
              <w:rPr>
                <w:color w:val="000000" w:themeColor="text1"/>
              </w:rPr>
            </w:r>
            <w:r/>
          </w:p>
        </w:tc>
      </w:tr>
    </w:tbl>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rPr>
          <w:color w:val="000000" w:themeColor="text1"/>
        </w:rPr>
      </w:r>
      <w:r/>
    </w:p>
    <w:p>
      <w:pPr>
        <w:pStyle w:val="905"/>
        <w:rPr>
          <w:rFonts w:asciiTheme="minorEastAsia" w:hAnsiTheme="minorEastAsia" w:eastAsiaTheme="minorEastAsia"/>
          <w:color w:val="000000" w:themeColor="text1"/>
          <w:sz w:val="32"/>
          <w:szCs w:val="32"/>
        </w:rPr>
      </w:pPr>
      <w:r>
        <w:rPr>
          <w:color w:val="000000" w:themeColor="text1"/>
          <w:highlight w:val="none"/>
        </w:rPr>
      </w:r>
      <w:r>
        <w:rPr>
          <w:color w:val="000000" w:themeColor="text1"/>
          <w:highlight w:val="none"/>
        </w:rPr>
      </w:r>
      <w:r/>
    </w:p>
    <w:p>
      <w:pPr>
        <w:pStyle w:val="905"/>
        <w:rPr>
          <w:rFonts w:asciiTheme="minorEastAsia" w:hAnsiTheme="minorEastAsia" w:eastAsiaTheme="minorEastAsia"/>
          <w:color w:val="000000" w:themeColor="text1"/>
          <w:highlight w:val="none"/>
        </w:rPr>
      </w:pPr>
      <w:r>
        <w:rPr>
          <w:color w:val="000000" w:themeColor="text1"/>
          <w:highlight w:val="none"/>
        </w:rPr>
      </w:r>
      <w:r>
        <w:rPr>
          <w:color w:val="000000" w:themeColor="text1"/>
          <w:highlight w:val="none"/>
        </w:rPr>
      </w:r>
      <w:r/>
    </w:p>
    <w:p>
      <w:pPr>
        <w:pStyle w:val="905"/>
        <w:rPr>
          <w:rFonts w:asciiTheme="minorEastAsia" w:hAnsiTheme="minorEastAsia" w:eastAsiaTheme="minorEastAsia"/>
          <w:color w:val="000000" w:themeColor="text1"/>
          <w:highlight w:val="none"/>
        </w:rPr>
      </w:pPr>
      <w:r>
        <w:rPr>
          <w:color w:val="000000" w:themeColor="text1"/>
          <w:highlight w:val="none"/>
        </w:rPr>
      </w:r>
      <w:r>
        <w:rPr>
          <w:color w:val="000000" w:themeColor="text1"/>
          <w:highlight w:val="none"/>
        </w:rPr>
      </w:r>
      <w:r/>
    </w:p>
    <w:p>
      <w:pPr>
        <w:pStyle w:val="905"/>
        <w:rPr>
          <w:rFonts w:asciiTheme="minorEastAsia" w:hAnsiTheme="minorEastAsia" w:eastAsiaTheme="minorEastAsia"/>
          <w:color w:val="000000" w:themeColor="text1"/>
          <w:highlight w:val="none"/>
        </w:rPr>
      </w:pPr>
      <w:r>
        <w:rPr>
          <w:color w:val="000000" w:themeColor="text1"/>
        </w:rPr>
      </w:r>
      <w:bookmarkStart w:id="69" w:name="_Toc11804"/>
      <w:r>
        <w:rPr>
          <w:rFonts w:hint="eastAsia" w:asciiTheme="minorEastAsia" w:hAnsiTheme="minorEastAsia" w:eastAsiaTheme="minorEastAsia"/>
          <w:color w:val="000000" w:themeColor="text1"/>
          <w:sz w:val="32"/>
        </w:rPr>
        <w:t xml:space="preserve">六、技术参数响应及偏离表</w:t>
      </w:r>
      <w:bookmarkEnd w:id="69"/>
      <w:r>
        <w:rPr>
          <w:color w:val="000000" w:themeColor="text1"/>
        </w:rPr>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rPr>
                <w:color w:val="000000" w:themeColor="text1"/>
              </w:rPr>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rPr>
                <w:color w:val="000000" w:themeColor="text1"/>
              </w:rPr>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rPr>
                <w:color w:val="000000" w:themeColor="text1"/>
              </w:rPr>
            </w:r>
            <w:r/>
          </w:p>
        </w:tc>
        <w:tc>
          <w:tcPr>
            <w:tcW w:w="13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rPr>
                <w:color w:val="000000" w:themeColor="text1"/>
              </w:rPr>
            </w:r>
            <w:r/>
          </w:p>
        </w:tc>
        <w:tc>
          <w:tcPr>
            <w:tcW w:w="117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bl>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2、行数不够，可自行添加。</w:t>
      </w:r>
      <w:r>
        <w:rPr>
          <w:color w:val="000000" w:themeColor="text1"/>
        </w:rPr>
      </w:r>
      <w:r/>
    </w:p>
    <w:p>
      <w:pPr>
        <w:jc w:val="center"/>
        <w:rPr>
          <w:rFonts w:ascii="黑体" w:hAnsi="Arial" w:eastAsia="黑体"/>
          <w:b/>
          <w:color w:val="000000" w:themeColor="text1"/>
          <w:sz w:val="36"/>
        </w:rPr>
      </w:pPr>
      <w:r>
        <w:rPr>
          <w:rFonts w:ascii="黑体" w:hAnsi="Arial" w:eastAsia="黑体"/>
          <w:b/>
          <w:color w:val="000000" w:themeColor="text1"/>
          <w:sz w:val="36"/>
        </w:rPr>
      </w:r>
      <w:r>
        <w:rPr>
          <w:color w:val="000000" w:themeColor="text1"/>
        </w:rPr>
      </w:r>
      <w:r/>
    </w:p>
    <w:p>
      <w:pPr>
        <w:jc w:val="center"/>
        <w:rPr>
          <w:rFonts w:ascii="黑体" w:hAnsi="Arial" w:eastAsia="黑体"/>
          <w:b/>
          <w:color w:val="000000" w:themeColor="text1"/>
          <w:sz w:val="36"/>
        </w:rPr>
      </w:pPr>
      <w:r>
        <w:rPr>
          <w:rFonts w:ascii="黑体" w:hAnsi="Arial" w:eastAsia="黑体"/>
          <w:b/>
          <w:color w:val="000000" w:themeColor="text1"/>
          <w:sz w:val="36"/>
        </w:rPr>
      </w:r>
      <w:r>
        <w:rPr>
          <w:color w:val="000000" w:themeColor="text1"/>
        </w:rPr>
      </w:r>
      <w:r/>
    </w:p>
    <w:p>
      <w:pPr>
        <w:jc w:val="center"/>
        <w:rPr>
          <w:rFonts w:ascii="黑体" w:hAnsi="Arial" w:eastAsia="黑体"/>
          <w:b/>
          <w:color w:val="000000" w:themeColor="text1"/>
          <w:sz w:val="36"/>
        </w:rPr>
      </w:pPr>
      <w:r>
        <w:rPr>
          <w:rFonts w:ascii="黑体" w:hAnsi="Arial" w:eastAsia="黑体"/>
          <w:b/>
          <w:color w:val="000000" w:themeColor="text1"/>
          <w:sz w:val="36"/>
        </w:rPr>
      </w:r>
      <w:r>
        <w:rPr>
          <w:color w:val="000000" w:themeColor="text1"/>
        </w:rPr>
      </w:r>
      <w:r/>
    </w:p>
    <w:p>
      <w:pPr>
        <w:jc w:val="center"/>
        <w:rPr>
          <w:rFonts w:ascii="黑体" w:hAnsi="Arial" w:eastAsia="黑体"/>
          <w:b/>
          <w:color w:val="000000" w:themeColor="text1"/>
          <w:sz w:val="36"/>
        </w:rPr>
      </w:pPr>
      <w:r>
        <w:rPr>
          <w:rFonts w:ascii="黑体" w:hAnsi="Arial" w:eastAsia="黑体"/>
          <w:b/>
          <w:color w:val="000000" w:themeColor="text1"/>
          <w:sz w:val="36"/>
        </w:rPr>
      </w:r>
      <w:r>
        <w:rPr>
          <w:color w:val="000000" w:themeColor="text1"/>
        </w:rPr>
      </w:r>
      <w:r/>
    </w:p>
    <w:p>
      <w:pPr>
        <w:rPr>
          <w:rFonts w:ascii="黑体" w:hAnsi="Arial" w:eastAsia="黑体"/>
          <w:color w:val="000000" w:themeColor="text1"/>
          <w:sz w:val="32"/>
        </w:rPr>
      </w:pPr>
      <w:r>
        <w:rPr>
          <w:rFonts w:ascii="黑体" w:hAnsi="Arial" w:eastAsia="黑体"/>
          <w:color w:val="000000" w:themeColor="text1"/>
          <w:sz w:val="32"/>
        </w:rPr>
      </w:r>
      <w:r>
        <w:rPr>
          <w:color w:val="000000" w:themeColor="text1"/>
        </w:rPr>
      </w:r>
      <w:r/>
    </w:p>
    <w:p>
      <w:pPr>
        <w:rPr>
          <w:rFonts w:ascii="黑体" w:hAnsi="Arial" w:eastAsia="黑体"/>
          <w:color w:val="000000" w:themeColor="text1"/>
          <w:sz w:val="32"/>
        </w:rPr>
      </w:pPr>
      <w:r>
        <w:rPr>
          <w:rFonts w:hint="eastAsia" w:ascii="黑体" w:hAnsi="Arial" w:eastAsia="黑体"/>
          <w:color w:val="000000" w:themeColor="text1"/>
          <w:sz w:val="32"/>
        </w:rPr>
        <w:br w:type="page" w:clear="all"/>
      </w:r>
      <w:r>
        <w:rPr>
          <w:color w:val="000000" w:themeColor="text1"/>
        </w:rPr>
      </w:r>
      <w:r/>
    </w:p>
    <w:p>
      <w:pPr>
        <w:pStyle w:val="905"/>
        <w:rPr>
          <w:rFonts w:ascii="宋体" w:hAnsi="宋体" w:eastAsia="宋体" w:cs="Times New Roman"/>
          <w:bCs w:val="0"/>
          <w:color w:val="000000" w:themeColor="text1"/>
          <w:sz w:val="32"/>
          <w:szCs w:val="32"/>
        </w:rPr>
      </w:pPr>
      <w:r>
        <w:rPr>
          <w:color w:val="000000" w:themeColor="text1"/>
        </w:rPr>
      </w:r>
      <w:bookmarkStart w:id="70" w:name="_Hlt26955054"/>
      <w:r>
        <w:rPr>
          <w:color w:val="000000" w:themeColor="text1"/>
        </w:rPr>
      </w:r>
      <w:bookmarkStart w:id="71" w:name="_Toc113352363"/>
      <w:r>
        <w:rPr>
          <w:color w:val="000000" w:themeColor="text1"/>
        </w:rPr>
      </w:r>
      <w:bookmarkStart w:id="72" w:name="_Toc24710"/>
      <w:r>
        <w:rPr>
          <w:color w:val="000000" w:themeColor="text1"/>
        </w:rPr>
      </w:r>
      <w:bookmarkEnd w:id="70"/>
      <w:r>
        <w:rPr>
          <w:rFonts w:hint="eastAsia" w:ascii="宋体" w:hAnsi="宋体" w:eastAsia="宋体" w:cs="Times New Roman"/>
          <w:bCs w:val="0"/>
          <w:color w:val="000000" w:themeColor="text1"/>
          <w:sz w:val="32"/>
          <w:szCs w:val="32"/>
        </w:rPr>
        <w:t xml:space="preserve">七、商务条款响应及偏离表</w:t>
      </w:r>
      <w:bookmarkEnd w:id="71"/>
      <w:r>
        <w:rPr>
          <w:color w:val="000000" w:themeColor="text1"/>
        </w:rPr>
      </w:r>
      <w:bookmarkEnd w:id="72"/>
      <w:r>
        <w:rPr>
          <w:color w:val="000000" w:themeColor="text1"/>
        </w:rPr>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rPr>
                <w:color w:val="000000" w:themeColor="text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rPr>
                <w:color w:val="000000" w:themeColor="text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color w:val="000000" w:themeColor="text1"/>
                <w:szCs w:val="21"/>
              </w:rPr>
              <w:t xml:space="preserve">交付时间</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交货方式</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交货地点</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其他</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r/>
          </w:p>
        </w:tc>
      </w:tr>
    </w:tbl>
    <w:p>
      <w:pPr>
        <w:spacing w:line="480" w:lineRule="auto"/>
        <w:rPr>
          <w:rFonts w:ascii="仿宋_GB2312" w:hAnsi="Arial"/>
          <w:color w:val="000000" w:themeColor="text1"/>
          <w:sz w:val="30"/>
        </w:rPr>
      </w:pPr>
      <w:r>
        <w:rPr>
          <w:rFonts w:ascii="仿宋_GB2312" w:hAnsi="Arial"/>
          <w:color w:val="000000" w:themeColor="text1"/>
          <w:sz w:val="30"/>
        </w:rPr>
      </w:r>
      <w:r>
        <w:rPr>
          <w:color w:val="000000" w:themeColor="text1"/>
        </w:rPr>
      </w:r>
      <w:r/>
    </w:p>
    <w:p>
      <w:pPr>
        <w:pStyle w:val="911"/>
        <w:ind w:firstLine="480"/>
        <w:rPr>
          <w:rFonts w:ascii="宋体" w:hAnsi="宋体"/>
          <w:color w:val="000000" w:themeColor="text1"/>
          <w:sz w:val="24"/>
        </w:rPr>
      </w:pPr>
      <w:r>
        <w:rPr>
          <w:color w:val="000000" w:themeColor="text1"/>
        </w:rPr>
      </w:r>
      <w:bookmarkStart w:id="73" w:name="_Hlt26671374"/>
      <w:r>
        <w:rPr>
          <w:color w:val="000000" w:themeColor="text1"/>
        </w:rPr>
      </w:r>
      <w:bookmarkStart w:id="74" w:name="_Hlt26955066"/>
      <w:r>
        <w:rPr>
          <w:color w:val="000000" w:themeColor="text1"/>
        </w:rPr>
      </w:r>
      <w:bookmarkStart w:id="75" w:name="_Hlt26609389"/>
      <w:r>
        <w:rPr>
          <w:color w:val="000000" w:themeColor="text1"/>
        </w:rPr>
      </w:r>
      <w:bookmarkStart w:id="76" w:name="_Toc462564146"/>
      <w:r>
        <w:rPr>
          <w:color w:val="000000" w:themeColor="text1"/>
        </w:rPr>
      </w:r>
      <w:bookmarkEnd w:id="73"/>
      <w:r>
        <w:rPr>
          <w:color w:val="000000" w:themeColor="text1"/>
        </w:rPr>
      </w:r>
      <w:bookmarkEnd w:id="74"/>
      <w:r>
        <w:rPr>
          <w:color w:val="000000" w:themeColor="text1"/>
        </w:rPr>
      </w:r>
      <w:bookmarkEnd w:id="75"/>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hint="eastAsia" w:ascii="宋体" w:hAnsi="宋体"/>
          <w:color w:val="000000" w:themeColor="text1"/>
          <w:sz w:val="24"/>
        </w:rPr>
        <w:t xml:space="preserve">.</w:t>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pStyle w:val="911"/>
        <w:ind w:firstLine="480"/>
        <w:rPr>
          <w:rFonts w:ascii="宋体" w:hAnsi="宋体"/>
          <w:color w:val="000000" w:themeColor="text1"/>
          <w:sz w:val="24"/>
        </w:rPr>
      </w:pPr>
      <w:r>
        <w:rPr>
          <w:rFonts w:ascii="宋体" w:hAnsi="宋体"/>
          <w:color w:val="000000" w:themeColor="text1"/>
          <w:sz w:val="24"/>
        </w:rPr>
      </w:r>
      <w:r>
        <w:rPr>
          <w:color w:val="000000" w:themeColor="text1"/>
        </w:rPr>
      </w:r>
      <w:r/>
    </w:p>
    <w:p>
      <w:pPr>
        <w:jc w:val="left"/>
        <w:widowControl/>
        <w:rPr>
          <w:rFonts w:ascii="宋体" w:hAnsi="宋体"/>
          <w:b/>
          <w:color w:val="000000" w:themeColor="text1"/>
        </w:rPr>
      </w:pPr>
      <w:r>
        <w:rPr>
          <w:color w:val="000000" w:themeColor="text1"/>
        </w:rPr>
      </w:r>
      <w:bookmarkStart w:id="77" w:name="_格式2__法定代表人授权书"/>
      <w:r>
        <w:rPr>
          <w:color w:val="000000" w:themeColor="text1"/>
        </w:rPr>
      </w:r>
      <w:bookmarkEnd w:id="76"/>
      <w:r>
        <w:rPr>
          <w:color w:val="000000" w:themeColor="text1"/>
        </w:rPr>
      </w:r>
      <w:bookmarkEnd w:id="77"/>
      <w:r>
        <w:rPr>
          <w:rFonts w:ascii="宋体" w:hAnsi="宋体"/>
          <w:b/>
          <w:color w:val="000000" w:themeColor="text1"/>
        </w:rPr>
        <w:br w:type="page" w:clear="all"/>
      </w:r>
      <w:r>
        <w:rPr>
          <w:color w:val="000000" w:themeColor="text1"/>
        </w:rPr>
      </w:r>
      <w:r/>
    </w:p>
    <w:p>
      <w:pPr>
        <w:jc w:val="center"/>
        <w:spacing w:before="312" w:line="360" w:lineRule="auto"/>
        <w:rPr>
          <w:rFonts w:ascii="宋体" w:hAnsi="宋体"/>
          <w:b/>
          <w:color w:val="000000" w:themeColor="text1"/>
        </w:rPr>
      </w:pPr>
      <w:r>
        <w:rPr>
          <w:rFonts w:hint="eastAsia" w:ascii="宋体" w:hAnsi="宋体"/>
          <w:b/>
          <w:color w:val="000000" w:themeColor="text1"/>
        </w:rPr>
        <w:t xml:space="preserve">主要标的信息（中标后将公示）</w:t>
      </w:r>
      <w:r>
        <w:rPr>
          <w:color w:val="000000" w:themeColor="text1"/>
        </w:rPr>
      </w:r>
      <w:r/>
    </w:p>
    <w:p>
      <w:pPr>
        <w:spacing w:after="312" w:line="360" w:lineRule="auto"/>
        <w:rPr>
          <w:rFonts w:ascii="宋体" w:hAnsi="宋体"/>
          <w:b/>
          <w:color w:val="000000" w:themeColor="text1"/>
        </w:rPr>
      </w:pPr>
      <w:r>
        <w:rPr>
          <w:rFonts w:hint="eastAsia" w:ascii="宋体" w:hAnsi="宋体"/>
          <w:color w:val="000000" w:themeColor="text1"/>
        </w:rPr>
        <w:t xml:space="preserve">投标人全称：</w:t>
      </w:r>
      <w:r>
        <w:rPr>
          <w:color w:val="000000" w:themeColor="text1"/>
        </w:rPr>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货物类</w:t>
            </w:r>
            <w:r>
              <w:rPr>
                <w:color w:val="000000" w:themeColor="text1"/>
              </w:rPr>
            </w:r>
            <w:r/>
          </w:p>
        </w:tc>
        <w:tc>
          <w:tcPr>
            <w:tcW w:w="3780"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服务类</w:t>
            </w:r>
            <w:r>
              <w:rPr>
                <w:color w:val="000000" w:themeColor="text1"/>
              </w:rPr>
            </w:r>
            <w:r/>
          </w:p>
        </w:tc>
      </w:tr>
      <w:tr>
        <w:trPr>
          <w:trHeight w:val="3810"/>
        </w:trPr>
        <w:tc>
          <w:tcPr>
            <w:tcW w:w="3901"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品牌（如有）：</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规格型号：</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数量：</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单价：</w:t>
            </w:r>
            <w:r>
              <w:rPr>
                <w:color w:val="000000" w:themeColor="text1"/>
              </w:rPr>
            </w:r>
            <w:r/>
          </w:p>
        </w:tc>
        <w:tc>
          <w:tcPr>
            <w:tcW w:w="3780"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服务范围：</w:t>
            </w:r>
            <w:r>
              <w:rPr>
                <w:color w:val="000000" w:themeColor="text1"/>
              </w:rPr>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服务要求：</w:t>
            </w:r>
            <w:r>
              <w:rPr>
                <w:color w:val="000000" w:themeColor="text1"/>
              </w:rPr>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服务时间：</w:t>
            </w:r>
            <w:r>
              <w:rPr>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服务标准：</w:t>
            </w:r>
            <w:r>
              <w:rPr>
                <w:color w:val="000000" w:themeColor="text1"/>
              </w:rPr>
            </w:r>
            <w:r/>
          </w:p>
        </w:tc>
      </w:tr>
    </w:tbl>
    <w:p>
      <w:pPr>
        <w:jc w:val="left"/>
        <w:widowControl/>
        <w:rPr>
          <w:color w:val="000000" w:themeColor="text1"/>
        </w:rPr>
      </w:pPr>
      <w:r>
        <w:rPr>
          <w:color w:val="000000" w:themeColor="text1"/>
        </w:rPr>
      </w:r>
      <w:r>
        <w:rPr>
          <w:color w:val="000000" w:themeColor="text1"/>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宋体_GB2312" w:hAnsi="Times New Roman" w:eastAsia="宋体_GB2312" w:cs="Arial"/>
        <w:sz w:val="18"/>
        <w:szCs w:val="18"/>
      </w:rPr>
    </w:pPr>
    <w:r>
      <w:rPr>
        <w:rFonts w:ascii="宋体_GB2312" w:hAnsi="Times New Roman" w:eastAsia="宋体_GB2312" w:cs="Arial"/>
        <w:sz w:val="18"/>
        <w:szCs w:val="18"/>
      </w:rPr>
      <w:fldChar w:fldCharType="begin"/>
    </w:r>
    <w:r>
      <w:rPr>
        <w:rFonts w:ascii="宋体_GB2312" w:hAnsi="Times New Roman" w:eastAsia="宋体_GB2312" w:cs="Arial"/>
        <w:sz w:val="18"/>
        <w:szCs w:val="18"/>
      </w:rPr>
      <w:instrText xml:space="preserve"> Page \* MERGEFORMAT </w:instrText>
    </w:r>
    <w:r>
      <w:rPr>
        <w:rFonts w:ascii="宋体_GB2312" w:hAnsi="Times New Roman" w:eastAsia="宋体_GB2312" w:cs="Arial"/>
        <w:sz w:val="18"/>
        <w:szCs w:val="18"/>
      </w:rPr>
      <w:fldChar w:fldCharType="separate"/>
    </w:r>
    <w:r>
      <w:rPr>
        <w:rFonts w:ascii="宋体_GB2312" w:hAnsi="Times New Roman" w:eastAsia="宋体_GB2312" w:cs="Arial"/>
        <w:sz w:val="18"/>
        <w:szCs w:val="18"/>
      </w:rPr>
      <w:t xml:space="preserve">28</w:t>
    </w:r>
    <w:r>
      <w:rPr>
        <w:rFonts w:ascii="宋体_GB2312" w:hAnsi="Times New Roman" w:eastAsia="宋体_GB2312" w:cs="Arial"/>
        <w:sz w:val="18"/>
        <w:szCs w:val="18"/>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32</w:t>
    </w:r>
    <w:r>
      <w:rPr>
        <w:lang w:val="zh-CN"/>
      </w:rP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8"/>
    <w:link w:val="904"/>
    <w:uiPriority w:val="9"/>
    <w:rPr>
      <w:rFonts w:ascii="Arial" w:hAnsi="Arial" w:eastAsia="Arial" w:cs="Arial"/>
      <w:sz w:val="40"/>
      <w:szCs w:val="40"/>
    </w:rPr>
  </w:style>
  <w:style w:type="character" w:styleId="736">
    <w:name w:val="Heading 2 Char"/>
    <w:basedOn w:val="908"/>
    <w:link w:val="905"/>
    <w:uiPriority w:val="9"/>
    <w:rPr>
      <w:rFonts w:ascii="Arial" w:hAnsi="Arial" w:eastAsia="Arial" w:cs="Arial"/>
      <w:sz w:val="34"/>
    </w:rPr>
  </w:style>
  <w:style w:type="character" w:styleId="737">
    <w:name w:val="Heading 3 Char"/>
    <w:basedOn w:val="908"/>
    <w:link w:val="906"/>
    <w:uiPriority w:val="9"/>
    <w:rPr>
      <w:rFonts w:ascii="Arial" w:hAnsi="Arial" w:eastAsia="Arial" w:cs="Arial"/>
      <w:sz w:val="30"/>
      <w:szCs w:val="30"/>
    </w:rPr>
  </w:style>
  <w:style w:type="character" w:styleId="738">
    <w:name w:val="Heading 4 Char"/>
    <w:basedOn w:val="908"/>
    <w:link w:val="907"/>
    <w:uiPriority w:val="9"/>
    <w:rPr>
      <w:rFonts w:ascii="Arial" w:hAnsi="Arial" w:eastAsia="Arial" w:cs="Arial"/>
      <w:b/>
      <w:bCs/>
      <w:sz w:val="26"/>
      <w:szCs w:val="26"/>
    </w:rPr>
  </w:style>
  <w:style w:type="paragraph" w:styleId="739">
    <w:name w:val="Heading 5"/>
    <w:basedOn w:val="903"/>
    <w:next w:val="903"/>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08"/>
    <w:link w:val="739"/>
    <w:uiPriority w:val="9"/>
    <w:rPr>
      <w:rFonts w:ascii="Arial" w:hAnsi="Arial" w:eastAsia="Arial" w:cs="Arial"/>
      <w:b/>
      <w:bCs/>
      <w:sz w:val="24"/>
      <w:szCs w:val="24"/>
    </w:rPr>
  </w:style>
  <w:style w:type="paragraph" w:styleId="741">
    <w:name w:val="Heading 6"/>
    <w:basedOn w:val="903"/>
    <w:next w:val="903"/>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08"/>
    <w:link w:val="741"/>
    <w:uiPriority w:val="9"/>
    <w:rPr>
      <w:rFonts w:ascii="Arial" w:hAnsi="Arial" w:eastAsia="Arial" w:cs="Arial"/>
      <w:b/>
      <w:bCs/>
      <w:sz w:val="22"/>
      <w:szCs w:val="22"/>
    </w:rPr>
  </w:style>
  <w:style w:type="paragraph" w:styleId="743">
    <w:name w:val="Heading 7"/>
    <w:basedOn w:val="903"/>
    <w:next w:val="903"/>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08"/>
    <w:link w:val="743"/>
    <w:uiPriority w:val="9"/>
    <w:rPr>
      <w:rFonts w:ascii="Arial" w:hAnsi="Arial" w:eastAsia="Arial" w:cs="Arial"/>
      <w:b/>
      <w:bCs/>
      <w:i/>
      <w:iCs/>
      <w:sz w:val="22"/>
      <w:szCs w:val="22"/>
    </w:rPr>
  </w:style>
  <w:style w:type="paragraph" w:styleId="745">
    <w:name w:val="Heading 8"/>
    <w:basedOn w:val="903"/>
    <w:next w:val="903"/>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08"/>
    <w:link w:val="745"/>
    <w:uiPriority w:val="9"/>
    <w:rPr>
      <w:rFonts w:ascii="Arial" w:hAnsi="Arial" w:eastAsia="Arial" w:cs="Arial"/>
      <w:i/>
      <w:iCs/>
      <w:sz w:val="22"/>
      <w:szCs w:val="22"/>
    </w:rPr>
  </w:style>
  <w:style w:type="paragraph" w:styleId="747">
    <w:name w:val="Heading 9"/>
    <w:basedOn w:val="903"/>
    <w:next w:val="90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8"/>
    <w:link w:val="747"/>
    <w:uiPriority w:val="9"/>
    <w:rPr>
      <w:rFonts w:ascii="Arial" w:hAnsi="Arial" w:eastAsia="Arial" w:cs="Arial"/>
      <w:i/>
      <w:iCs/>
      <w:sz w:val="21"/>
      <w:szCs w:val="21"/>
    </w:rPr>
  </w:style>
  <w:style w:type="paragraph" w:styleId="749">
    <w:name w:val="List Paragraph"/>
    <w:basedOn w:val="903"/>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3"/>
    <w:next w:val="903"/>
    <w:link w:val="752"/>
    <w:uiPriority w:val="10"/>
    <w:qFormat/>
    <w:pPr>
      <w:contextualSpacing/>
      <w:spacing w:before="300" w:after="200"/>
    </w:pPr>
    <w:rPr>
      <w:sz w:val="48"/>
      <w:szCs w:val="48"/>
    </w:rPr>
  </w:style>
  <w:style w:type="character" w:styleId="752">
    <w:name w:val="Title Char"/>
    <w:basedOn w:val="908"/>
    <w:link w:val="751"/>
    <w:uiPriority w:val="10"/>
    <w:rPr>
      <w:sz w:val="48"/>
      <w:szCs w:val="48"/>
    </w:rPr>
  </w:style>
  <w:style w:type="paragraph" w:styleId="753">
    <w:name w:val="Subtitle"/>
    <w:basedOn w:val="903"/>
    <w:next w:val="903"/>
    <w:link w:val="754"/>
    <w:uiPriority w:val="11"/>
    <w:qFormat/>
    <w:pPr>
      <w:spacing w:before="200" w:after="200"/>
    </w:pPr>
    <w:rPr>
      <w:sz w:val="24"/>
      <w:szCs w:val="24"/>
    </w:rPr>
  </w:style>
  <w:style w:type="character" w:styleId="754">
    <w:name w:val="Subtitle Char"/>
    <w:basedOn w:val="908"/>
    <w:link w:val="753"/>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8"/>
    <w:link w:val="918"/>
    <w:uiPriority w:val="99"/>
  </w:style>
  <w:style w:type="character" w:styleId="760">
    <w:name w:val="Footer Char"/>
    <w:basedOn w:val="908"/>
    <w:link w:val="917"/>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17"/>
    <w:uiPriority w:val="99"/>
  </w:style>
  <w:style w:type="table" w:styleId="763">
    <w:name w:val="Table Grid"/>
    <w:basedOn w:val="9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0">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1">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2">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3">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4">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5">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5">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6">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7">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8">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9">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0">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2">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3">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4">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5">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6">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7">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6">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7">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8">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9">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0">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1">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3">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4">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5">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6">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7">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8">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0">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4">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7">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8">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9">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0">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1">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2">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3"/>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8"/>
    <w:uiPriority w:val="99"/>
    <w:unhideWhenUsed/>
    <w:rPr>
      <w:vertAlign w:val="superscript"/>
    </w:rPr>
  </w:style>
  <w:style w:type="paragraph" w:styleId="892">
    <w:name w:val="endnote text"/>
    <w:basedOn w:val="903"/>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8"/>
    <w:uiPriority w:val="99"/>
    <w:semiHidden/>
    <w:unhideWhenUsed/>
    <w:rPr>
      <w:vertAlign w:val="superscript"/>
    </w:r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qFormat/>
    <w:pPr>
      <w:jc w:val="both"/>
      <w:widowControl w:val="off"/>
    </w:pPr>
    <w:rPr>
      <w:rFonts w:ascii="Calibri" w:hAnsi="Calibri"/>
      <w:sz w:val="21"/>
      <w:szCs w:val="22"/>
    </w:rPr>
  </w:style>
  <w:style w:type="paragraph" w:styleId="904">
    <w:name w:val="Heading 1"/>
    <w:basedOn w:val="903"/>
    <w:next w:val="903"/>
    <w:uiPriority w:val="9"/>
    <w:qFormat/>
    <w:pPr>
      <w:keepLines/>
      <w:keepNext/>
      <w:spacing w:before="340" w:after="330" w:line="578" w:lineRule="auto"/>
      <w:outlineLvl w:val="0"/>
    </w:pPr>
    <w:rPr>
      <w:b/>
      <w:bCs/>
      <w:sz w:val="44"/>
      <w:szCs w:val="44"/>
    </w:rPr>
  </w:style>
  <w:style w:type="paragraph" w:styleId="905">
    <w:name w:val="Heading 2"/>
    <w:basedOn w:val="903"/>
    <w:next w:val="911"/>
    <w:qFormat/>
    <w:pPr>
      <w:jc w:val="center"/>
      <w:keepLines/>
      <w:keepNext/>
      <w:spacing w:before="260" w:after="260" w:line="416" w:lineRule="auto"/>
      <w:outlineLvl w:val="1"/>
    </w:pPr>
    <w:rPr>
      <w:rFonts w:ascii="Arial" w:hAnsi="Arial" w:eastAsia="幼圆" w:cs="Arial"/>
      <w:b/>
      <w:bCs/>
      <w:sz w:val="44"/>
      <w:szCs w:val="44"/>
    </w:rPr>
  </w:style>
  <w:style w:type="paragraph" w:styleId="906">
    <w:name w:val="Heading 3"/>
    <w:basedOn w:val="903"/>
    <w:next w:val="903"/>
    <w:qFormat/>
    <w:pPr>
      <w:keepLines/>
      <w:keepNext/>
      <w:spacing w:before="260" w:after="260" w:line="416" w:lineRule="auto"/>
      <w:outlineLvl w:val="2"/>
    </w:pPr>
    <w:rPr>
      <w:b/>
      <w:bCs/>
      <w:sz w:val="32"/>
      <w:szCs w:val="32"/>
    </w:rPr>
  </w:style>
  <w:style w:type="paragraph" w:styleId="907">
    <w:name w:val="Heading 4"/>
    <w:basedOn w:val="903"/>
    <w:next w:val="903"/>
    <w:qFormat/>
    <w:pPr>
      <w:spacing w:before="280" w:after="290" w:line="377" w:lineRule="auto"/>
      <w:outlineLvl w:val="3"/>
    </w:pPr>
    <w:rPr>
      <w:rFonts w:ascii="Arial" w:hAnsi="Arial" w:eastAsia="黑体"/>
      <w:b/>
      <w:bCs/>
      <w:sz w:val="28"/>
      <w:szCs w:val="28"/>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Normal Indent"/>
    <w:basedOn w:val="903"/>
    <w:unhideWhenUsed/>
    <w:qFormat/>
    <w:pPr>
      <w:ind w:firstLine="420"/>
    </w:pPr>
  </w:style>
  <w:style w:type="paragraph" w:styleId="912">
    <w:name w:val="annotation text"/>
    <w:basedOn w:val="903"/>
    <w:qFormat/>
    <w:pPr>
      <w:jc w:val="left"/>
    </w:pPr>
  </w:style>
  <w:style w:type="paragraph" w:styleId="913">
    <w:name w:val="Body Text"/>
    <w:basedOn w:val="903"/>
    <w:qFormat/>
    <w:rPr>
      <w:rFonts w:ascii="楷体_GB2312" w:hAnsi="Arial" w:eastAsia="楷体_GB2312"/>
      <w:sz w:val="28"/>
      <w:szCs w:val="28"/>
    </w:rPr>
  </w:style>
  <w:style w:type="paragraph" w:styleId="914">
    <w:name w:val="toc 3"/>
    <w:basedOn w:val="903"/>
    <w:next w:val="903"/>
    <w:qFormat/>
    <w:pPr>
      <w:ind w:left="840"/>
    </w:pPr>
  </w:style>
  <w:style w:type="paragraph" w:styleId="915">
    <w:name w:val="Plain Text"/>
    <w:basedOn w:val="903"/>
    <w:uiPriority w:val="99"/>
    <w:qFormat/>
    <w:rPr>
      <w:rFonts w:ascii="宋体" w:hAnsi="Courier New"/>
      <w:sz w:val="20"/>
      <w:szCs w:val="21"/>
    </w:rPr>
  </w:style>
  <w:style w:type="paragraph" w:styleId="916">
    <w:name w:val="Balloon Text"/>
    <w:basedOn w:val="903"/>
    <w:link w:val="932"/>
    <w:qFormat/>
    <w:rPr>
      <w:sz w:val="18"/>
      <w:szCs w:val="18"/>
    </w:rPr>
  </w:style>
  <w:style w:type="paragraph" w:styleId="917">
    <w:name w:val="Footer"/>
    <w:basedOn w:val="903"/>
    <w:uiPriority w:val="99"/>
    <w:unhideWhenUsed/>
    <w:qFormat/>
    <w:pPr>
      <w:jc w:val="left"/>
      <w:tabs>
        <w:tab w:val="center" w:pos="4153" w:leader="none"/>
        <w:tab w:val="right" w:pos="8306" w:leader="none"/>
      </w:tabs>
    </w:pPr>
    <w:rPr>
      <w:sz w:val="18"/>
      <w:szCs w:val="18"/>
    </w:rPr>
  </w:style>
  <w:style w:type="paragraph" w:styleId="918">
    <w:name w:val="Header"/>
    <w:basedOn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903"/>
    <w:next w:val="903"/>
    <w:uiPriority w:val="39"/>
    <w:unhideWhenUsed/>
    <w:qFormat/>
  </w:style>
  <w:style w:type="paragraph" w:styleId="920">
    <w:name w:val="toc 2"/>
    <w:basedOn w:val="903"/>
    <w:next w:val="903"/>
    <w:qFormat/>
    <w:pPr>
      <w:ind w:left="420"/>
    </w:pPr>
  </w:style>
  <w:style w:type="paragraph" w:styleId="921">
    <w:name w:val="Normal (Web)"/>
    <w:basedOn w:val="903"/>
    <w:qFormat/>
    <w:rPr>
      <w:rFonts w:ascii="Times New Roman" w:hAnsi="Times New Roman"/>
      <w:sz w:val="24"/>
    </w:rPr>
  </w:style>
  <w:style w:type="character" w:styleId="922">
    <w:name w:val="Strong"/>
    <w:qFormat/>
    <w:rPr>
      <w:b/>
    </w:rPr>
  </w:style>
  <w:style w:type="character" w:styleId="923">
    <w:name w:val="Hyperlink"/>
    <w:basedOn w:val="908"/>
    <w:qFormat/>
    <w:rPr>
      <w:color w:val="0000ff"/>
      <w:u w:val="single"/>
    </w:rPr>
  </w:style>
  <w:style w:type="character" w:styleId="924">
    <w:name w:val="annotation reference"/>
    <w:basedOn w:val="908"/>
    <w:qFormat/>
    <w:rPr>
      <w:sz w:val="21"/>
      <w:szCs w:val="21"/>
    </w:rPr>
  </w:style>
  <w:style w:type="paragraph" w:styleId="925" w:customStyle="1">
    <w:name w:val="正文1"/>
    <w:basedOn w:val="903"/>
    <w:next w:val="926"/>
    <w:qFormat/>
    <w:pPr>
      <w:jc w:val="left"/>
      <w:spacing w:line="360" w:lineRule="atLeast"/>
    </w:pPr>
    <w:rPr>
      <w:rFonts w:ascii="宋体" w:hAnsiTheme="minorHAnsi" w:eastAsiaTheme="minorEastAsia" w:cstheme="minorBidi"/>
      <w:sz w:val="24"/>
      <w:szCs w:val="20"/>
    </w:rPr>
  </w:style>
  <w:style w:type="paragraph" w:styleId="926" w:customStyle="1">
    <w:name w:val="正文文本1"/>
    <w:basedOn w:val="925"/>
    <w:next w:val="927"/>
    <w:qFormat/>
    <w:pPr>
      <w:spacing w:after="120"/>
    </w:pPr>
    <w:rPr>
      <w:lang w:eastAsia="en-US"/>
    </w:rPr>
  </w:style>
  <w:style w:type="paragraph" w:styleId="927" w:customStyle="1">
    <w:name w:val="一级条标题"/>
    <w:basedOn w:val="928"/>
    <w:next w:val="929"/>
    <w:qFormat/>
    <w:pPr>
      <w:ind w:left="907" w:hanging="907"/>
      <w:spacing w:before="0" w:after="0"/>
      <w:tabs>
        <w:tab w:val="left" w:pos="907" w:leader="none"/>
      </w:tabs>
      <w:outlineLvl w:val="2"/>
    </w:pPr>
    <w:rPr>
      <w:rFonts w:hAnsi="宋体"/>
      <w:sz w:val="20"/>
      <w:szCs w:val="20"/>
    </w:rPr>
  </w:style>
  <w:style w:type="paragraph" w:styleId="928" w:customStyle="1">
    <w:name w:val="章标题"/>
    <w:next w:val="90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9" w:customStyle="1">
    <w:name w:val="段"/>
    <w:basedOn w:val="925"/>
    <w:next w:val="903"/>
    <w:qFormat/>
    <w:pPr>
      <w:ind w:firstLine="200"/>
      <w:widowControl/>
    </w:pPr>
    <w:rPr>
      <w:sz w:val="20"/>
    </w:rPr>
  </w:style>
  <w:style w:type="paragraph" w:styleId="930" w:customStyle="1">
    <w:name w:val="普通正文"/>
    <w:basedOn w:val="903"/>
    <w:qFormat/>
    <w:pPr>
      <w:ind w:firstLine="480"/>
      <w:jc w:val="left"/>
      <w:spacing w:before="120" w:after="120" w:line="360" w:lineRule="auto"/>
    </w:pPr>
    <w:rPr>
      <w:rFonts w:ascii="Arial" w:hAnsi="Arial"/>
      <w:sz w:val="24"/>
      <w:szCs w:val="24"/>
    </w:rPr>
  </w:style>
  <w:style w:type="paragraph" w:styleId="931" w:customStyle="1">
    <w:name w:val="Char"/>
    <w:basedOn w:val="903"/>
    <w:qFormat/>
    <w:pPr>
      <w:ind w:firstLine="200"/>
      <w:tabs>
        <w:tab w:val="left" w:pos="360" w:leader="none"/>
      </w:tabs>
    </w:pPr>
    <w:rPr>
      <w:rFonts w:ascii="Times New Roman" w:hAnsi="Times New Roman"/>
      <w:sz w:val="28"/>
      <w:szCs w:val="30"/>
    </w:rPr>
  </w:style>
  <w:style w:type="character" w:styleId="932" w:customStyle="1">
    <w:name w:val="批注框文本 Char"/>
    <w:basedOn w:val="908"/>
    <w:link w:val="916"/>
    <w:qFormat/>
    <w:rPr>
      <w:sz w:val="18"/>
      <w:szCs w:val="18"/>
    </w:rPr>
  </w:style>
  <w:style w:type="paragraph" w:styleId="933" w:customStyle="1">
    <w:name w:val="p0"/>
    <w:basedOn w:val="903"/>
    <w:qFormat/>
    <w:pPr>
      <w:ind w:firstLine="420"/>
      <w:spacing w:line="360" w:lineRule="auto"/>
      <w:widowControl/>
    </w:pPr>
    <w:rPr>
      <w:sz w:val="24"/>
      <w:szCs w:val="24"/>
    </w:rPr>
  </w:style>
  <w:style w:type="character" w:styleId="934" w:customStyle="1">
    <w:name w:val="font21"/>
    <w:basedOn w:val="908"/>
    <w:qFormat/>
    <w:rPr>
      <w:rFonts w:hint="eastAsia" w:ascii="宋体" w:hAnsi="宋体" w:eastAsia="宋体" w:cs="宋体"/>
      <w:color w:val="000000"/>
      <w:sz w:val="18"/>
      <w:szCs w:val="18"/>
      <w:u w:val="none"/>
    </w:rPr>
  </w:style>
  <w:style w:type="character" w:styleId="935" w:customStyle="1">
    <w:name w:val="font61"/>
    <w:basedOn w:val="908"/>
    <w:qFormat/>
    <w:rPr>
      <w:rFonts w:ascii="Calibri" w:hAnsi="Calibri" w:cs="Calibri"/>
      <w:color w:val="000000"/>
      <w:sz w:val="18"/>
      <w:szCs w:val="18"/>
      <w:u w:val="none"/>
    </w:rPr>
  </w:style>
  <w:style w:type="character" w:styleId="936" w:customStyle="1">
    <w:name w:val="font11"/>
    <w:basedOn w:val="908"/>
    <w:qFormat/>
    <w:rPr>
      <w:rFonts w:hint="eastAsia" w:ascii="宋体" w:hAnsi="宋体" w:eastAsia="宋体" w:cs="宋体"/>
      <w:b/>
      <w:bCs/>
      <w:color w:val="000000"/>
      <w:sz w:val="18"/>
      <w:szCs w:val="18"/>
      <w:u w:val="none"/>
    </w:rPr>
  </w:style>
  <w:style w:type="character" w:styleId="937" w:customStyle="1">
    <w:name w:val="font31"/>
    <w:basedOn w:val="908"/>
    <w:qFormat/>
    <w:rPr>
      <w:rFonts w:hint="default" w:ascii="Calibri" w:hAnsi="Calibri" w:cs="Calibri"/>
      <w:color w:val="000000"/>
      <w:sz w:val="18"/>
      <w:szCs w:val="18"/>
      <w:u w:val="none"/>
    </w:rPr>
  </w:style>
  <w:style w:type="character" w:styleId="938" w:customStyle="1">
    <w:name w:val="font51"/>
    <w:basedOn w:val="908"/>
    <w:qFormat/>
    <w:rPr>
      <w:rFonts w:hint="default" w:ascii="Calibri" w:hAnsi="Calibri" w:cs="Calibri"/>
      <w:b/>
      <w:bCs/>
      <w:color w:val="000000"/>
      <w:sz w:val="18"/>
      <w:szCs w:val="18"/>
      <w:u w:val="none"/>
    </w:rPr>
  </w:style>
  <w:style w:type="character" w:styleId="939" w:customStyle="1">
    <w:name w:val="font41"/>
    <w:basedOn w:val="908"/>
    <w:rPr>
      <w:rFonts w:hint="default" w:ascii="Calibri" w:hAnsi="Calibri" w:cs="Calibri"/>
      <w:b/>
      <w:bCs/>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8</cp:revision>
  <dcterms:created xsi:type="dcterms:W3CDTF">2024-04-01T08:02:00Z</dcterms:created>
  <dcterms:modified xsi:type="dcterms:W3CDTF">2024-04-01T10:00:49Z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6C4E49A8022447B7BDEF25BC79D89560_13</vt:lpwstr>
  </property>
</Properties>
</file>