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/>
    </w:p>
    <w:tbl>
      <w:tblPr>
        <w:tblStyle w:val="4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354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240" w:type="dxa"/>
              <w:right w:w="360" w:type="dxa"/>
              <w:bottom w:w="240" w:type="dxa"/>
            </w:tcMar>
            <w:tcW w:w="9354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</w:p>
          <w:p>
            <w:pPr>
              <w:spacing w:before="0" w:after="0" w:line="57" w:lineRule="atLeast"/>
            </w:pPr>
            <w:r>
              <w:rPr>
                <w:rFonts w:ascii="Arial" w:hAnsi="Arial" w:eastAsia="Arial" w:cs="Arial"/>
                <w:color w:val="000000"/>
                <w:sz w:val="21"/>
              </w:rPr>
              <w:t xml:space="preserve">测试数据-20260128-淮安市本级-结果公告-张</w:t>
            </w:r>
            <w:r/>
          </w:p>
        </w:tc>
      </w:tr>
    </w:tbl>
    <w:p>
      <w:r/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张锌阳</cp:lastModifiedBy>
  <cp:revision>1</cp:revision>
  <dcterms:created xsi:type="dcterms:W3CDTF">2026-01-28T07:42:14Z</dcterms:created>
  <dcterms:modified xsi:type="dcterms:W3CDTF">2026-01-28T07:43:40Z</dcterms:modified>
</cp:coreProperties>
</file>