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4"/>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JSZC-320200-XWJC-G2026-0016</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无锡市人民医院超乳玻切一体机项目</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3"/>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3"/>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4"/>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二</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16938516"/>
      <w:r/>
      <w:bookmarkStart w:id="2" w:name="_Toc20823272"/>
      <w:r/>
      <w:bookmarkStart w:id="3" w:name="_Toc523127445"/>
      <w:r/>
      <w:bookmarkStart w:id="4" w:name="_Toc479757206"/>
      <w:r/>
      <w:bookmarkStart w:id="5" w:name="_Toc513029200"/>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采购需求-------------------------------（33）</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评标方法与评标标准---------------------（41）</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2"/>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无锡市人民医院超乳玻切一体机项目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JSZC-320200-XWJC-G2026-0016</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无锡市人民医院超乳玻切一体机项目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2026年3月18日13点30分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1"/>
        <w:keepLines w:val="0"/>
        <w:keepNext w:val="0"/>
        <w:spacing w:before="0" w:after="0" w:line="500" w:lineRule="exact"/>
        <w:rPr>
          <w:highlight w:val="white"/>
        </w:rPr>
      </w:pPr>
      <w:r>
        <w:rPr>
          <w:highlight w:val="white"/>
        </w:rPr>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JSZC-320200-XWJC-G2026-0016</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无锡市人民医院超乳玻切一体机项目</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100万元/1套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100万元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5393791"/>
      <w:r/>
      <w:bookmarkStart w:id="13" w:name="_Toc35393622"/>
      <w:r/>
      <w:bookmarkStart w:id="14" w:name="_Toc28359080"/>
      <w:r/>
      <w:bookmarkStart w:id="15" w:name="_Toc38985264"/>
      <w:r/>
      <w:bookmarkStart w:id="16" w:name="_Toc28359003"/>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3"/>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2026年3月18日13点30分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8985267"/>
      <w:r/>
      <w:bookmarkStart w:id="28" w:name="_Toc28359007"/>
      <w:r/>
      <w:bookmarkStart w:id="29" w:name="_Toc28359084"/>
      <w:r/>
      <w:bookmarkStart w:id="30" w:name="_Toc35393794"/>
      <w:r/>
      <w:bookmarkStart w:id="31" w:name="_Toc35393625"/>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8985269"/>
      <w:r/>
      <w:bookmarkStart w:id="36" w:name="_Toc28359085"/>
      <w:r/>
      <w:bookmarkStart w:id="37" w:name="_Toc35393796"/>
      <w:r/>
      <w:bookmarkStart w:id="38" w:name="_Toc35393627"/>
      <w:r/>
      <w:bookmarkStart w:id="39" w:name="_Toc28359008"/>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16938519"/>
      <w:r/>
      <w:bookmarkStart w:id="48" w:name="_Toc120614214"/>
      <w:r/>
      <w:bookmarkStart w:id="49" w:name="_Toc513029203"/>
      <w:r/>
      <w:bookmarkStart w:id="50" w:name="_Toc20823275"/>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513029206"/>
      <w:r/>
      <w:bookmarkStart w:id="59" w:name="_Toc16938522"/>
      <w:r/>
      <w:bookmarkStart w:id="60" w:name="_Toc20823278"/>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513029207"/>
      <w:r/>
      <w:bookmarkStart w:id="62" w:name="_Toc462564067"/>
      <w:r/>
      <w:bookmarkStart w:id="63" w:name="_Toc16938523"/>
      <w:r/>
      <w:bookmarkStart w:id="64" w:name="_Toc20823279"/>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16938525"/>
      <w:r/>
      <w:bookmarkStart w:id="66" w:name="_Toc120614215"/>
      <w:r/>
      <w:bookmarkStart w:id="67" w:name="_Toc513029209"/>
      <w:r/>
      <w:bookmarkStart w:id="68" w:name="_Toc20823281"/>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20823283"/>
      <w:r/>
      <w:bookmarkStart w:id="73" w:name="_Toc462564070"/>
      <w:r/>
      <w:bookmarkStart w:id="74" w:name="_Toc16938527"/>
      <w:r/>
      <w:bookmarkStart w:id="75" w:name="_Toc513029211"/>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513029212"/>
      <w:r/>
      <w:bookmarkStart w:id="77" w:name="_Toc16938528"/>
      <w:r/>
      <w:bookmarkStart w:id="78" w:name="_Toc462564071"/>
      <w:r/>
      <w:bookmarkStart w:id="79" w:name="_Toc20823284"/>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16938529"/>
      <w:r/>
      <w:bookmarkStart w:id="81" w:name="_Toc513029213"/>
      <w:r/>
      <w:bookmarkStart w:id="82" w:name="_Toc20823285"/>
      <w:r/>
      <w:bookmarkStart w:id="83" w:name="_Toc120614216"/>
      <w:r/>
      <w:bookmarkStart w:id="84" w:name="_Toc462564072"/>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462564073"/>
      <w:r/>
      <w:bookmarkStart w:id="86" w:name="_Toc20823286"/>
      <w:r/>
      <w:bookmarkStart w:id="87" w:name="_Toc513029214"/>
      <w:r/>
      <w:bookmarkStart w:id="88" w:name="_Toc16938530"/>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513029215"/>
      <w:r/>
      <w:bookmarkStart w:id="90" w:name="_Toc20823287"/>
      <w:r/>
      <w:bookmarkStart w:id="91" w:name="_Toc462564074"/>
      <w:r/>
      <w:bookmarkStart w:id="92" w:name="_Toc16938531"/>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954838"/>
      <w:r/>
      <w:bookmarkEnd w:id="93"/>
      <w:r/>
      <w:bookmarkStart w:id="94" w:name="_Hlt26670360"/>
      <w:r/>
      <w:bookmarkEnd w:id="94"/>
      <w:r/>
      <w:bookmarkStart w:id="95" w:name="_Hlt26668975"/>
      <w:r/>
      <w:bookmarkEnd w:id="95"/>
      <w:r/>
      <w:bookmarkStart w:id="96" w:name="_Toc14577354"/>
      <w:r/>
      <w:bookmarkStart w:id="97" w:name="_Toc513029219"/>
      <w:r/>
      <w:bookmarkStart w:id="98" w:name="_Toc513029216"/>
      <w:r/>
      <w:bookmarkStart w:id="99" w:name="_Toc49090509"/>
      <w:r/>
      <w:bookmarkStart w:id="100" w:name="_Toc14577357"/>
      <w:r/>
      <w:bookmarkStart w:id="101" w:name="_Toc49090507"/>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954848"/>
      <w:r/>
      <w:bookmarkEnd w:id="108"/>
      <w:r/>
      <w:bookmarkStart w:id="109" w:name="_Hlt26668983"/>
      <w:r/>
      <w:bookmarkEnd w:id="109"/>
      <w:r/>
      <w:bookmarkStart w:id="110" w:name="_Hlt26954731"/>
      <w:r/>
      <w:bookmarkEnd w:id="110"/>
      <w:r/>
      <w:bookmarkStart w:id="111" w:name="_Hlt26670403"/>
      <w:r/>
      <w:bookmarkEnd w:id="111"/>
      <w:r/>
      <w:bookmarkStart w:id="112" w:name="_Hlt26954842"/>
      <w:r/>
      <w:bookmarkEnd w:id="112"/>
      <w:r/>
      <w:bookmarkStart w:id="113" w:name="_Hlt26954844"/>
      <w:r/>
      <w:bookmarkEnd w:id="113"/>
      <w:r/>
      <w:bookmarkStart w:id="114" w:name="_Hlt26670425"/>
      <w:r/>
      <w:bookmarkEnd w:id="114"/>
      <w:r/>
      <w:bookmarkStart w:id="115" w:name="_Hlt26670482"/>
      <w:r/>
      <w:bookmarkEnd w:id="115"/>
      <w:r/>
      <w:bookmarkStart w:id="116" w:name="_Hlt26954846"/>
      <w:r/>
      <w:bookmarkEnd w:id="116"/>
      <w:r/>
      <w:bookmarkStart w:id="117" w:name="_Hlt26670486"/>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462564084"/>
      <w:r/>
      <w:bookmarkStart w:id="130" w:name="_Toc513029225"/>
      <w:r/>
      <w:bookmarkStart w:id="131" w:name="_Toc16938541"/>
      <w:r/>
      <w:bookmarkStart w:id="132" w:name="_Toc20823297"/>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9"/>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16938544"/>
      <w:r/>
      <w:bookmarkStart w:id="140" w:name="_Toc513029228"/>
      <w:r/>
      <w:bookmarkStart w:id="141" w:name="_Toc20823300"/>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20823301"/>
      <w:r/>
      <w:bookmarkStart w:id="143" w:name="_Toc120614218"/>
      <w:r/>
      <w:bookmarkStart w:id="144" w:name="_Toc513029229"/>
      <w:r/>
      <w:bookmarkStart w:id="145" w:name="_Toc16938545"/>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20823302"/>
      <w:r/>
      <w:bookmarkStart w:id="147" w:name="_Toc16938546"/>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513029233"/>
      <w:r/>
      <w:bookmarkStart w:id="156" w:name="_Toc20823305"/>
      <w:r/>
      <w:bookmarkStart w:id="157" w:name="_Toc16938549"/>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bookmarkStart w:id="158" w:name="_Toc513029234"/>
      <w:r/>
      <w:bookmarkStart w:id="159" w:name="_Toc16938550"/>
      <w:r/>
      <w:bookmarkStart w:id="160" w:name="_Toc20823306"/>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513029235"/>
      <w:r/>
      <w:bookmarkStart w:id="162" w:name="_Toc16938551"/>
      <w:r/>
      <w:bookmarkStart w:id="163" w:name="_Toc20823307"/>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513029236"/>
      <w:r/>
      <w:bookmarkStart w:id="170" w:name="_Toc16938552"/>
      <w:r/>
      <w:bookmarkStart w:id="171" w:name="_Toc120614220"/>
      <w:r/>
      <w:bookmarkStart w:id="172" w:name="_Toc20823308"/>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20823309"/>
      <w:r/>
      <w:bookmarkStart w:id="174" w:name="_Toc513029237"/>
      <w:r/>
      <w:bookmarkStart w:id="175" w:name="_Toc16938553"/>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pStyle w:val="930"/>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513029242"/>
      <w:r/>
      <w:bookmarkStart w:id="177" w:name="_Toc479757207"/>
      <w:r/>
      <w:bookmarkStart w:id="178" w:name="_Toc16938558"/>
      <w:r/>
      <w:bookmarkStart w:id="179" w:name="_Toc20823314"/>
      <w:r/>
      <w:bookmarkStart w:id="180" w:name="_Toc120614221"/>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sz w:val="24"/>
        </w:rPr>
      </w:pPr>
      <w:r/>
      <w:bookmarkStart w:id="181" w:name="_Hlt16619350"/>
      <w:r/>
      <w:bookmarkStart w:id="182" w:name="_Toc16938590"/>
      <w:r/>
      <w:bookmarkStart w:id="183" w:name="_Toc20823346"/>
      <w:r/>
      <w:bookmarkStart w:id="184" w:name="_Toc120614244"/>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无锡市卫生健康综合服务中心</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r>
    </w:tbl>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lang w:eastAsia="zh-CN"/>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lang w:eastAsia="zh-CN"/>
        </w:rPr>
        <w:t xml:space="preserve">给予</w:t>
      </w:r>
      <w:r>
        <w:rPr>
          <w:rFonts w:ascii="宋体" w:hAnsi="宋体" w:cs="Courier New"/>
          <w:color w:val="000000"/>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ascii="宋体" w:hAnsi="宋体" w:cs="Courier New"/>
          <w:color w:val="000000"/>
          <w:sz w:val="24"/>
        </w:rPr>
      </w:pPr>
      <w:r>
        <w:rPr>
          <w:rFonts w:ascii="宋体" w:hAnsi="宋体" w:cs="Courier New"/>
          <w:color w:val="000000"/>
          <w:sz w:val="24"/>
        </w:rPr>
        <w:t xml:space="preserve">6.1乙方交纳</w:t>
      </w:r>
      <w:r>
        <w:rPr>
          <w:rFonts w:hint="eastAsia" w:ascii="宋体" w:hAnsi="宋体" w:cs="Courier New"/>
          <w:color w:val="000000"/>
          <w:sz w:val="24"/>
        </w:rPr>
        <w:t xml:space="preserve">合同金额的10%</w:t>
      </w:r>
      <w:r>
        <w:rPr>
          <w:rFonts w:ascii="宋体" w:hAnsi="宋体" w:cs="Courier New"/>
          <w:color w:val="000000"/>
          <w:sz w:val="24"/>
        </w:rPr>
        <w:t xml:space="preserve">作为本合同的履约保证金。</w:t>
      </w:r>
      <w:r/>
    </w:p>
    <w:p>
      <w:pPr>
        <w:pStyle w:val="733"/>
        <w:ind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6.1.1履约保证金缴纳时间:合同生效后进行缴纳。</w:t>
      </w:r>
      <w:r/>
    </w:p>
    <w:p>
      <w:pPr>
        <w:pStyle w:val="733"/>
        <w:ind w:left="0"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6.1.2缴纳形式:银行保函等非现金形式缴纳。</w:t>
      </w:r>
      <w:r/>
    </w:p>
    <w:p>
      <w:pPr>
        <w:ind w:firstLine="480"/>
        <w:spacing w:line="400" w:lineRule="exact"/>
        <w:rPr>
          <w:rFonts w:ascii="宋体" w:hAnsi="宋体" w:eastAsia="宋体" w:cs="Courier New"/>
          <w:color w:val="000000"/>
          <w:sz w:val="24"/>
        </w:rPr>
      </w:pPr>
      <w:r>
        <w:rPr>
          <w:rFonts w:hint="eastAsia" w:ascii="宋体" w:hAnsi="宋体" w:cs="Courier New"/>
          <w:color w:val="000000"/>
          <w:sz w:val="24"/>
        </w:rPr>
        <w:t xml:space="preserve">6.2合同履行结束后，甲方</w:t>
      </w:r>
      <w:r>
        <w:rPr>
          <w:rFonts w:hint="eastAsia" w:ascii="宋体" w:hAnsi="宋体" w:eastAsia="宋体" w:cs="Courier New"/>
          <w:color w:val="000000"/>
          <w:sz w:val="24"/>
        </w:rPr>
        <w:t xml:space="preserve">应及时退还交纳的履约保证金。</w:t>
      </w:r>
      <w:r/>
    </w:p>
    <w:p>
      <w:pPr>
        <w:ind w:firstLine="480"/>
        <w:spacing w:line="400" w:lineRule="exact"/>
        <w:rPr>
          <w:rFonts w:hint="eastAsia" w:ascii="宋体" w:hAnsi="宋体" w:eastAsia="宋体" w:cs="Courier New"/>
          <w:color w:val="000000"/>
          <w:sz w:val="24"/>
          <w:lang w:eastAsia="zh-CN"/>
        </w:rPr>
      </w:pPr>
      <w:r>
        <w:rPr>
          <w:rFonts w:hint="eastAsia" w:ascii="宋体" w:hAnsi="宋体" w:eastAsia="宋体" w:cs="Courier New"/>
          <w:color w:val="000000"/>
          <w:sz w:val="24"/>
        </w:rPr>
        <w:t xml:space="preserve">6.2.1履约保证金退还方式：履约保函到期自动失效</w:t>
      </w:r>
      <w:r>
        <w:rPr>
          <w:rFonts w:hint="eastAsia" w:ascii="宋体" w:hAnsi="宋体" w:eastAsia="宋体" w:cs="Courier New"/>
          <w:color w:val="000000"/>
          <w:sz w:val="24"/>
          <w:lang w:eastAsia="zh-CN"/>
        </w:rPr>
        <w:t xml:space="preserve">。</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6.2.2履约保证金退还时间及条件：根据中标合同约定，待中标人履行完合同约定权利义务事项后退还。</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6.2.3履约保证金不予退还的情形：</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①由于供方的原因不能履约的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②在履行合同期间发生重大安全事故，给需方造成不良影响和严重经济损失的。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6.2.4逾期退还履约保证金的违约责任：承担约保证金金额千分之二/天的违约金。</w:t>
      </w:r>
      <w:r/>
    </w:p>
    <w:p>
      <w:pPr>
        <w:ind w:firstLine="480"/>
        <w:spacing w:line="400" w:lineRule="exact"/>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lang w:val="en-US" w:eastAsia="zh-CN"/>
        </w:rPr>
        <w:t xml:space="preserve">6.2.5乙方向甲方支付赔偿金或违约金的，甲方有权在应付款或履约保证金中直接扣除。</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pPr>
      <w:r>
        <w:rPr>
          <w:rFonts w:hint="eastAsia" w:ascii="宋体" w:hAnsi="宋体"/>
          <w:color w:val="000000"/>
          <w:sz w:val="24"/>
          <w:szCs w:val="24"/>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如果中标人为中小企业，按《保障中小企业款项支付条例》(国令第802 号) 及政府采购相关规定执行。</w:t>
      </w:r>
      <w:r>
        <w:rPr>
          <w:rFonts w:hint="eastAsia" w:ascii="宋体" w:hAnsi="宋体"/>
          <w:color w:val="000000"/>
          <w:sz w:val="24"/>
          <w:szCs w:val="24"/>
        </w:rPr>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lang w:eastAsia="zh-CN"/>
        </w:rPr>
        <w:t xml:space="preserve">终身维修</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维修配件</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折提供</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保修费用为</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元/年.台</w:t>
      </w:r>
      <w:r/>
    </w:p>
    <w:p>
      <w:pPr>
        <w:ind w:firstLine="480"/>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rPr>
        <w:t xml:space="preserve">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w:t>
      </w:r>
      <w:r>
        <w:rPr>
          <w:rFonts w:hint="eastAsia" w:ascii="宋体" w:hAnsi="宋体"/>
          <w:color w:val="000000"/>
          <w:sz w:val="24"/>
          <w:szCs w:val="24"/>
          <w:lang w:eastAsia="zh-CN"/>
        </w:rPr>
        <w:t xml:space="preserve">》《</w:t>
      </w:r>
      <w:r>
        <w:rPr>
          <w:rFonts w:hint="eastAsia" w:ascii="宋体" w:hAnsi="宋体"/>
          <w:color w:val="000000"/>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p>
    <w:p>
      <w:pPr>
        <w:pStyle w:val="753"/>
        <w:rPr>
          <w:b/>
          <w:bCs/>
          <w:color w:val="auto"/>
        </w:rPr>
      </w:pPr>
      <w:r>
        <w:rPr>
          <w:rFonts w:hint="eastAsia" w:ascii="宋体" w:hAnsi="宋体" w:eastAsia="宋体" w:cs="宋体"/>
          <w:b/>
          <w:bCs/>
          <w:i w:val="0"/>
          <w:iCs w:val="0"/>
          <w:color w:val="auto"/>
          <w:sz w:val="24"/>
          <w:szCs w:val="24"/>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.1甲方无正当理由拒收货物的，甲方向乙方偿付拒收货款总值</w:t>
      </w:r>
      <w:r>
        <w:rPr>
          <w:rFonts w:hint="eastAsia" w:ascii="宋体" w:hAnsi="宋体" w:cs="Courier New"/>
          <w:color w:val="000000"/>
          <w:sz w:val="24"/>
          <w:szCs w:val="24"/>
          <w:u w:val="none"/>
          <w:lang w:val="en-US" w:eastAsia="zh-CN"/>
        </w:rPr>
        <w:t xml:space="preserve">10%</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lang w:val="en-US" w:eastAsia="zh-CN"/>
        </w:rPr>
        <w:t xml:space="preserve">万分之一</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w:t>
      </w:r>
      <w:r>
        <w:rPr>
          <w:rFonts w:hint="eastAsia" w:ascii="宋体" w:hAnsi="宋体" w:cs="Courier New"/>
          <w:color w:val="000000"/>
          <w:sz w:val="24"/>
          <w:szCs w:val="24"/>
          <w:lang w:val="en-US" w:eastAsia="zh-CN"/>
        </w:rPr>
        <w:t xml:space="preserve">一</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13.6保证半年之内</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省内同配置</w:t>
      </w:r>
      <w:r>
        <w:rPr>
          <w:rFonts w:hint="eastAsia" w:ascii="宋体" w:hAnsi="宋体" w:eastAsia="宋体" w:cs="宋体"/>
          <w:b w:val="0"/>
          <w:bCs w:val="0"/>
          <w:sz w:val="24"/>
          <w:szCs w:val="24"/>
        </w:rPr>
        <w:t xml:space="preserve">项目成交价</w:t>
      </w:r>
      <w:r>
        <w:rPr>
          <w:rFonts w:hint="eastAsia" w:ascii="宋体" w:hAnsi="宋体" w:eastAsia="宋体" w:cs="宋体"/>
          <w:b w:val="0"/>
          <w:bCs w:val="0"/>
          <w:sz w:val="24"/>
          <w:szCs w:val="24"/>
          <w:lang w:val="en-US" w:eastAsia="zh-CN"/>
        </w:rPr>
        <w:t xml:space="preserve">无低于本项目成交</w:t>
      </w:r>
      <w:r>
        <w:rPr>
          <w:rFonts w:hint="eastAsia" w:ascii="宋体" w:hAnsi="宋体" w:eastAsia="宋体" w:cs="宋体"/>
          <w:b w:val="0"/>
          <w:bCs w:val="0"/>
          <w:sz w:val="24"/>
          <w:szCs w:val="24"/>
        </w:rPr>
        <w:t xml:space="preserve">价，如有违约从尾款中扣除差价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如差价大于未付款额度，乙方按差额补足退回至甲方账户或双方协商解决。</w:t>
      </w:r>
      <w:r/>
    </w:p>
    <w:p>
      <w:pPr>
        <w:pStyle w:val="753"/>
        <w:rPr>
          <w:b w:val="0"/>
          <w:bCs w:val="0"/>
        </w:rPr>
      </w:pPr>
      <w:r>
        <w:rPr>
          <w:rFonts w:hint="eastAsia" w:ascii="宋体" w:hAnsi="宋体" w:eastAsia="宋体" w:cs="宋体"/>
          <w:b w:val="0"/>
          <w:bCs w:val="0"/>
          <w:sz w:val="24"/>
          <w:szCs w:val="24"/>
        </w:rPr>
        <w:t xml:space="preserve">13.7如果</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方在合同履行完毕之前破产或无清偿能力，</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可在任何时候以书面形式通知</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方，提出解除合同。该终止合同将不损害或影响</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已经采取或将要采取的任何行动或补救措施的权利。</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lang w:eastAsia="zh-CN"/>
        </w:rPr>
        <w:t xml:space="preserve">中华人民共和国民法典》《中华人民共和国政府采购法</w:t>
      </w:r>
      <w:r>
        <w:rPr>
          <w:rFonts w:hint="eastAsia" w:ascii="宋体" w:hAnsi="宋体" w:cs="Courier New"/>
          <w:color w:val="000000"/>
          <w:sz w:val="24"/>
          <w:szCs w:val="24"/>
        </w:rPr>
        <w:t xml:space="preserve">》</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本合同正本</w:t>
      </w:r>
      <w:r>
        <w:rPr>
          <w:rFonts w:hint="eastAsia" w:ascii="宋体" w:hAnsi="宋体" w:cs="Courier New"/>
          <w:color w:val="000000"/>
          <w:sz w:val="24"/>
          <w:szCs w:val="24"/>
          <w:lang w:eastAsia="zh-CN"/>
        </w:rPr>
        <w:t xml:space="preserve">一式四份</w:t>
      </w:r>
      <w:r>
        <w:rPr>
          <w:rFonts w:ascii="宋体" w:hAnsi="宋体" w:cs="Courier New"/>
          <w:color w:val="000000"/>
          <w:sz w:val="24"/>
          <w:szCs w:val="24"/>
        </w:rPr>
        <w:t xml:space="preserve">，具有同等法律效力，甲</w:t>
      </w:r>
      <w:r>
        <w:rPr>
          <w:rFonts w:hint="eastAsia" w:ascii="宋体" w:hAnsi="宋体" w:cs="Courier New"/>
          <w:color w:val="000000"/>
          <w:sz w:val="24"/>
          <w:szCs w:val="24"/>
        </w:rPr>
        <w:t xml:space="preserve">方</w:t>
      </w:r>
      <w:r>
        <w:rPr>
          <w:rFonts w:hint="eastAsia" w:ascii="宋体" w:hAnsi="宋体" w:cs="Courier New"/>
          <w:color w:val="000000"/>
          <w:sz w:val="24"/>
          <w:szCs w:val="24"/>
          <w:lang w:val="en-US" w:eastAsia="zh-CN"/>
        </w:rPr>
        <w:t xml:space="preserve">叁份</w:t>
      </w:r>
      <w:r>
        <w:rPr>
          <w:rFonts w:hint="eastAsia" w:ascii="宋体" w:hAnsi="宋体" w:cs="Courier New"/>
          <w:color w:val="000000"/>
          <w:sz w:val="24"/>
          <w:szCs w:val="24"/>
        </w:rPr>
        <w:t xml:space="preserve">、</w:t>
      </w:r>
      <w:r>
        <w:rPr>
          <w:rFonts w:ascii="宋体" w:hAnsi="宋体" w:cs="Courier New"/>
          <w:color w:val="000000"/>
          <w:sz w:val="24"/>
          <w:szCs w:val="24"/>
        </w:rPr>
        <w:t xml:space="preserve">乙方</w:t>
      </w:r>
      <w:r>
        <w:rPr>
          <w:rFonts w:hint="eastAsia" w:ascii="宋体" w:hAnsi="宋体" w:cs="Courier New"/>
          <w:color w:val="000000"/>
          <w:sz w:val="24"/>
          <w:szCs w:val="24"/>
          <w:lang w:val="en-US" w:eastAsia="zh-CN"/>
        </w:rPr>
        <w:t xml:space="preserve">壹</w:t>
      </w:r>
      <w:r>
        <w:rPr>
          <w:rFonts w:ascii="宋体" w:hAnsi="宋体" w:cs="Courier New"/>
          <w:color w:val="000000"/>
          <w:sz w:val="24"/>
          <w:szCs w:val="24"/>
        </w:rPr>
        <w:t xml:space="preserve">份。</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十七、合同附件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17.1配置清单</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rPr>
        <w:t xml:space="preserve">17.2药品、器械采供廉政协议书</w:t>
      </w:r>
      <w:r/>
    </w:p>
    <w:p>
      <w:pPr>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p>
    <w:p>
      <w:pPr>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方户名：</w:t>
      </w:r>
      <w:r>
        <w:rPr>
          <w:rFonts w:hint="eastAsia" w:ascii="宋体" w:hAnsi="宋体" w:eastAsia="宋体" w:cs="Courier New"/>
          <w:color w:val="000000"/>
          <w:sz w:val="24"/>
          <w:szCs w:val="24"/>
          <w:highlight w:val="white"/>
          <w:lang w:val="en-US" w:eastAsia="zh-CN"/>
        </w:rPr>
        <w:t xml:space="preserve">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方开户银行：</w:t>
      </w:r>
      <w:r>
        <w:rPr>
          <w:rFonts w:hint="eastAsia" w:ascii="宋体" w:hAnsi="宋体" w:eastAsia="宋体" w:cs="Courier New"/>
          <w:color w:val="000000"/>
          <w:sz w:val="24"/>
          <w:szCs w:val="24"/>
          <w:highlight w:val="white"/>
          <w:lang w:val="en-US" w:eastAsia="zh-CN"/>
        </w:rPr>
        <w:t xml:space="preserve"> </w:t>
      </w:r>
      <w:r>
        <w:rPr>
          <w:rFonts w:hint="eastAsia" w:ascii="宋体" w:hAnsi="宋体" w:eastAsia="宋体" w:cs="Courier New"/>
          <w:color w:val="000000"/>
          <w:sz w:val="24"/>
          <w:szCs w:val="24"/>
          <w:highlight w:val="white"/>
        </w:rPr>
        <w:t xml:space="preserve"> </w:t>
      </w:r>
      <w:r/>
    </w:p>
    <w:p>
      <w:pPr>
        <w:ind w:firstLine="240"/>
        <w:spacing w:line="400" w:lineRule="exact"/>
        <w:rPr>
          <w:rFonts w:hint="eastAsia"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w:t>
      </w:r>
      <w:r>
        <w:rPr>
          <w:rFonts w:hint="eastAsia" w:ascii="宋体" w:hAnsi="宋体" w:eastAsia="宋体" w:cs="Courier New"/>
          <w:color w:val="000000"/>
          <w:sz w:val="24"/>
          <w:szCs w:val="24"/>
          <w:highlight w:val="white"/>
          <w:lang w:eastAsia="zh-CN"/>
        </w:rPr>
        <w:t xml:space="preserve">账号</w:t>
      </w:r>
      <w:r>
        <w:rPr>
          <w:rFonts w:hint="eastAsia" w:ascii="宋体" w:hAnsi="宋体" w:eastAsia="宋体" w:cs="Courier New"/>
          <w:color w:val="000000"/>
          <w:sz w:val="24"/>
          <w:szCs w:val="24"/>
          <w:highlight w:val="white"/>
        </w:rPr>
        <w:t xml:space="preserve">：               </w:t>
      </w: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p>
    <w:p>
      <w:pPr>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lang w:val="en-US" w:eastAsia="zh-CN"/>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p>
    <w:p>
      <w:pPr>
        <w:rPr>
          <w:rFonts w:hint="eastAsia" w:ascii="宋体" w:hAnsi="宋体" w:cs="宋体"/>
          <w:b/>
          <w:bCs/>
          <w:sz w:val="32"/>
          <w:szCs w:val="32"/>
          <w:highlight w:val="white"/>
        </w:rPr>
      </w:pPr>
      <w:r>
        <w:rPr>
          <w:rFonts w:hint="eastAsia" w:ascii="宋体" w:hAnsi="宋体" w:cs="宋体"/>
          <w:b/>
          <w:bCs/>
          <w:sz w:val="32"/>
          <w:szCs w:val="32"/>
          <w:highlight w:val="white"/>
        </w:rPr>
      </w:r>
      <w:r/>
    </w:p>
    <w:p>
      <w:pPr>
        <w:rPr>
          <w:highlight w:val="white"/>
        </w:rPr>
      </w:pPr>
      <w:r>
        <w:rPr>
          <w:rFonts w:hint="eastAsia" w:ascii="宋体" w:hAnsi="宋体" w:cs="宋体"/>
          <w:b/>
          <w:bCs/>
          <w:sz w:val="32"/>
          <w:szCs w:val="32"/>
          <w:highlight w:val="white"/>
        </w:rPr>
        <w:t xml:space="preserve">附件一：配置清单</w:t>
      </w:r>
      <w:r>
        <w:rPr>
          <w:rFonts w:hint="eastAsia" w:ascii="宋体" w:hAnsi="宋体" w:eastAsia="宋体" w:cs="宋体"/>
          <w:b/>
          <w:bCs/>
          <w:sz w:val="32"/>
          <w:szCs w:val="32"/>
          <w:highlight w:val="white"/>
          <w:lang w:eastAsia="zh-CN"/>
        </w:rPr>
        <w:t xml:space="preserve">（</w:t>
      </w:r>
      <w:r>
        <w:rPr>
          <w:rFonts w:hint="eastAsia" w:ascii="宋体" w:hAnsi="宋体" w:eastAsia="宋体" w:cs="宋体"/>
          <w:b/>
          <w:bCs/>
          <w:sz w:val="32"/>
          <w:szCs w:val="32"/>
          <w:highlight w:val="white"/>
          <w:lang w:val="en-US" w:eastAsia="zh-CN"/>
        </w:rPr>
        <w:t xml:space="preserve">格式自拟</w:t>
      </w:r>
      <w:r>
        <w:rPr>
          <w:rFonts w:hint="eastAsia" w:ascii="宋体" w:hAnsi="宋体" w:eastAsia="宋体" w:cs="宋体"/>
          <w:b/>
          <w:bCs/>
          <w:sz w:val="32"/>
          <w:szCs w:val="32"/>
          <w:highlight w:val="white"/>
          <w:lang w:eastAsia="zh-CN"/>
        </w:rPr>
        <w:t xml:space="preserve">）</w:t>
      </w:r>
      <w:r/>
    </w:p>
    <w:p>
      <w:r>
        <w:rPr>
          <w:rFonts w:hint="eastAsia"/>
          <w:b/>
          <w:bCs/>
          <w:sz w:val="32"/>
          <w:highlight w:val="whit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1.严格遵守国家关于市场准入、产品采购、招标投标、生产销售和市场活动等有关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2.严格执行</w:t>
      </w:r>
      <w:r>
        <w:rPr>
          <w:rFonts w:hint="eastAsia" w:ascii="宋体" w:hAnsi="宋体" w:eastAsia="宋体" w:cs="宋体"/>
          <w:sz w:val="24"/>
          <w:szCs w:val="24"/>
          <w:lang w:val="en-US" w:eastAsia="zh-CN"/>
        </w:rPr>
        <w:t xml:space="preserve">无锡市人民医院</w:t>
      </w:r>
      <w:r>
        <w:rPr>
          <w:rFonts w:hint="eastAsia" w:ascii="宋体" w:hAnsi="宋体" w:eastAsia="宋体" w:cs="宋体"/>
          <w:sz w:val="24"/>
          <w:szCs w:val="24"/>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3.甲方及其工作人员不得参加乙方安排的可能影响公正采购的宴请、旅游和娱乐活动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7.甲方工作人员发现乙方</w:t>
      </w:r>
      <w:r>
        <w:rPr>
          <w:rFonts w:hint="eastAsia" w:ascii="宋体" w:hAnsi="宋体" w:eastAsia="宋体" w:cs="宋体"/>
          <w:sz w:val="24"/>
          <w:szCs w:val="24"/>
          <w:lang w:val="en-US" w:eastAsia="zh-CN"/>
        </w:rPr>
        <w:t xml:space="preserve">有违反</w:t>
      </w:r>
      <w:r>
        <w:rPr>
          <w:rFonts w:hint="eastAsia" w:ascii="宋体" w:hAnsi="宋体" w:eastAsia="宋体" w:cs="宋体"/>
          <w:sz w:val="24"/>
          <w:szCs w:val="24"/>
        </w:rPr>
        <w:t xml:space="preserve">廉洁</w:t>
      </w:r>
      <w:r>
        <w:rPr>
          <w:rFonts w:hint="eastAsia" w:ascii="宋体" w:hAnsi="宋体" w:eastAsia="宋体" w:cs="宋体"/>
          <w:sz w:val="24"/>
          <w:szCs w:val="24"/>
          <w:lang w:val="en-US" w:eastAsia="zh-CN"/>
        </w:rPr>
        <w:t xml:space="preserve">要求的</w:t>
      </w:r>
      <w:r>
        <w:rPr>
          <w:rFonts w:hint="eastAsia" w:ascii="宋体" w:hAnsi="宋体" w:eastAsia="宋体" w:cs="宋体"/>
          <w:sz w:val="24"/>
          <w:szCs w:val="24"/>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5.乙方</w:t>
      </w:r>
      <w:r>
        <w:rPr>
          <w:rFonts w:hint="eastAsia" w:ascii="宋体" w:hAnsi="宋体" w:eastAsia="宋体" w:cs="宋体"/>
          <w:sz w:val="24"/>
          <w:szCs w:val="24"/>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若发现甲方工作人员有违反廉政规定的行为，应及时向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工作人员向乙方索贿，乙方应向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1.甲方及其工作人员违反本廉政协议的，按管理权限，依据有关规定给予党纪、</w:t>
      </w:r>
      <w:r>
        <w:rPr>
          <w:rFonts w:hint="eastAsia" w:ascii="宋体" w:hAnsi="宋体" w:eastAsia="宋体" w:cs="宋体"/>
          <w:sz w:val="24"/>
          <w:szCs w:val="24"/>
          <w:lang w:val="en-US" w:eastAsia="zh-CN"/>
        </w:rPr>
        <w:t xml:space="preserve">政务、行政处分</w:t>
      </w:r>
      <w:r>
        <w:rPr>
          <w:rFonts w:hint="eastAsia" w:ascii="宋体" w:hAnsi="宋体" w:eastAsia="宋体" w:cs="宋体"/>
          <w:sz w:val="24"/>
          <w:szCs w:val="24"/>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2.乙方及其工作人员违反本廉政协议的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依据情节严重程度，采取约谈，列入供应商黑名单管理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直至</w:t>
      </w:r>
      <w:r>
        <w:rPr>
          <w:rFonts w:hint="eastAsia" w:ascii="宋体" w:hAnsi="宋体" w:eastAsia="宋体" w:cs="宋体"/>
          <w:sz w:val="24"/>
          <w:szCs w:val="24"/>
        </w:rPr>
        <w:t xml:space="preserve">取消其在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的供应商资格；给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造成经济损失的，应予以赔偿；情节严重的</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向</w:t>
      </w:r>
      <w:r>
        <w:rPr>
          <w:rFonts w:hint="eastAsia" w:ascii="宋体" w:hAnsi="宋体" w:eastAsia="宋体" w:cs="宋体"/>
          <w:sz w:val="24"/>
          <w:szCs w:val="24"/>
        </w:rPr>
        <w:t xml:space="preserve">有关主管部门</w:t>
      </w:r>
      <w:r>
        <w:rPr>
          <w:rFonts w:hint="eastAsia" w:ascii="宋体" w:hAnsi="宋体" w:eastAsia="宋体" w:cs="宋体"/>
          <w:sz w:val="24"/>
          <w:szCs w:val="24"/>
          <w:lang w:val="en-US" w:eastAsia="zh-CN"/>
        </w:rPr>
        <w:t xml:space="preserve">通报，建议</w:t>
      </w:r>
      <w:r>
        <w:rPr>
          <w:rFonts w:hint="eastAsia" w:ascii="宋体" w:hAnsi="宋体" w:eastAsia="宋体" w:cs="宋体"/>
          <w:sz w:val="24"/>
          <w:szCs w:val="24"/>
        </w:rPr>
        <w:t xml:space="preserve">给予乙方相应的行政处罚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本协议在履行过程中发生的争议，由双方协商解决；协商不成的，任何一方可向</w:t>
      </w:r>
      <w:r>
        <w:rPr>
          <w:rFonts w:hint="eastAsia" w:ascii="宋体" w:hAnsi="宋体" w:eastAsia="宋体" w:cs="宋体"/>
          <w:sz w:val="24"/>
          <w:szCs w:val="24"/>
          <w:lang w:val="en-US" w:eastAsia="zh-CN"/>
        </w:rPr>
        <w:t xml:space="preserve">甲方所在地</w:t>
      </w:r>
      <w:r>
        <w:rPr>
          <w:rFonts w:hint="eastAsia" w:ascii="宋体" w:hAnsi="宋体" w:eastAsia="宋体" w:cs="宋体"/>
          <w:sz w:val="24"/>
          <w:szCs w:val="24"/>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3.本协议书一式</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份，甲乙双方各执一份</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5" w:name="_Toc49090575"/>
      <w:r/>
      <w:bookmarkStart w:id="186" w:name="_Toc26554093"/>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i w:val="0"/>
          <w:iCs w:val="0"/>
          <w:color w:val="000000"/>
          <w:sz w:val="24"/>
          <w:szCs w:val="24"/>
          <w:u w:val="none"/>
          <w:lang w:val="en-US" w:eastAsia="zh-CN" w:bidi="ar"/>
        </w:rPr>
        <w:t xml:space="preserve">超乳玻切一体机</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non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w:t>
      </w:r>
      <w:r>
        <w:rPr>
          <w:rFonts w:hint="eastAsia" w:ascii="宋体" w:hAnsi="宋体" w:cs="宋体"/>
          <w:bCs/>
          <w:i/>
          <w:iCs/>
          <w:sz w:val="24"/>
          <w:szCs w:val="24"/>
          <w:highlight w:val="none"/>
          <w:u w:val="single"/>
        </w:rPr>
        <w:t xml:space="preserve">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824"/>
      </w:tblGrid>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主要技术参数及要求</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设备名称：超乳玻切一体机</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数量：1台，预算：100万</w:t>
            </w:r>
            <w:r>
              <w:rPr>
                <w:rFonts w:hint="eastAsia" w:ascii="宋体" w:hAnsi="宋体" w:eastAsia="宋体" w:cs="宋体"/>
                <w:b/>
                <w:bCs/>
                <w:i w:val="0"/>
                <w:iCs w:val="0"/>
                <w:color w:val="000000"/>
                <w:sz w:val="24"/>
                <w:szCs w:val="24"/>
                <w:highlight w:val="none"/>
                <w:u w:val="none"/>
                <w:lang w:val="en-US" w:eastAsia="zh-CN" w:bidi="ar"/>
              </w:rPr>
              <w:t xml:space="preserve">元</w:t>
            </w:r>
            <w:r/>
          </w:p>
        </w:tc>
      </w:tr>
      <w:tr>
        <w:trPr>
          <w:trHeight w:val="40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适用范围：用于眼科白内障超声乳化和玻璃体切除手术。</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基本配置</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主机一台</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双泵（蠕动泵+文丘里泵）一套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532眼底激光模块（带保护滤镜）</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激光模块配套保护滤镜2套，适配手术显微镜使用</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脚踏、附件一套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台车（底座）1套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主要技术参数及要求</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基础参数</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眼内压实时控制，操作屏幕显示实时眼内压</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同时具备蠕动泵和文氏泵，可在手术过程中切换泵系统</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具备自动注入及取出硅油功能，硅油抽吸负压范围</w:t>
            </w:r>
            <w:r>
              <w:rPr>
                <w:rFonts w:hint="eastAsia" w:ascii="宋体" w:hAnsi="宋体" w:cs="宋体"/>
                <w:i w:val="0"/>
                <w:iCs w:val="0"/>
                <w:color w:val="000000"/>
                <w:sz w:val="24"/>
                <w:szCs w:val="24"/>
                <w:highlight w:val="none"/>
                <w:u w:val="none"/>
                <w:lang w:val="en-US" w:eastAsia="zh-CN" w:bidi="ar"/>
              </w:rPr>
              <w:t xml:space="preserve">包含</w:t>
            </w:r>
            <w:r>
              <w:rPr>
                <w:rFonts w:hint="eastAsia" w:ascii="宋体" w:hAnsi="宋体" w:eastAsia="宋体" w:cs="宋体"/>
                <w:i w:val="0"/>
                <w:iCs w:val="0"/>
                <w:color w:val="000000"/>
                <w:sz w:val="24"/>
                <w:szCs w:val="24"/>
                <w:highlight w:val="none"/>
                <w:u w:val="none"/>
                <w:lang w:val="en-US" w:eastAsia="zh-CN" w:bidi="ar"/>
              </w:rPr>
              <w:t xml:space="preserve">：5～600mmHg，硅油注入压力范围</w:t>
            </w:r>
            <w:r>
              <w:rPr>
                <w:rFonts w:hint="eastAsia" w:ascii="宋体" w:hAnsi="宋体" w:cs="宋体"/>
                <w:i w:val="0"/>
                <w:iCs w:val="0"/>
                <w:color w:val="000000"/>
                <w:sz w:val="24"/>
                <w:szCs w:val="24"/>
                <w:highlight w:val="none"/>
                <w:u w:val="none"/>
                <w:lang w:val="en-US" w:eastAsia="zh-CN" w:bidi="ar"/>
              </w:rPr>
              <w:t xml:space="preserve">包含</w:t>
            </w:r>
            <w:r>
              <w:rPr>
                <w:rFonts w:hint="eastAsia" w:ascii="宋体" w:hAnsi="宋体" w:eastAsia="宋体" w:cs="宋体"/>
                <w:i w:val="0"/>
                <w:iCs w:val="0"/>
                <w:color w:val="000000"/>
                <w:sz w:val="24"/>
                <w:szCs w:val="24"/>
                <w:highlight w:val="none"/>
                <w:u w:val="none"/>
                <w:lang w:val="en-US" w:eastAsia="zh-CN" w:bidi="ar"/>
              </w:rPr>
              <w:t xml:space="preserve">：0～5bar</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超声乳化模式具备连续模式、脉冲模式、爆破模式</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集成电凝功能模块</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照明支持双输出口设计</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线性脚踏开关支持自定义功能设置</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操作界面屏幕尺寸≥15英寸，支持语音确认</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玻切头切割速度最大值：≥10000CPM（往复次数×开刃数）</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脚踏控制可以切换切割模式</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超乳波切联合耗材套包，套件独立拆分可用，满足分项收费要求</w:t>
            </w:r>
            <w:r/>
          </w:p>
        </w:tc>
      </w:tr>
    </w:tbl>
    <w:p>
      <w:pPr>
        <w:spacing w:line="360" w:lineRule="auto"/>
        <w:rPr>
          <w:rFonts w:hint="eastAsia" w:ascii="宋体" w:hAnsi="宋体"/>
          <w:b w:val="0"/>
          <w:bCs w:val="0"/>
          <w:color w:val="000000" w:themeColor="text1"/>
          <w:sz w:val="24"/>
          <w:szCs w:val="24"/>
          <w:highlight w:val="yellow"/>
          <w14:textFill>
            <w14:solidFill>
              <w14:schemeClr w14:val="tx1"/>
            </w14:solidFill>
          </w14:textFill>
        </w:rPr>
      </w:pPr>
      <w:r>
        <w:rPr>
          <w:rFonts w:hint="eastAsia" w:ascii="宋体" w:hAnsi="宋体"/>
          <w:b w:val="0"/>
          <w:bCs w:val="0"/>
          <w:color w:val="000000" w:themeColor="text1"/>
          <w:sz w:val="24"/>
          <w:szCs w:val="24"/>
          <w:highlight w:val="yellow"/>
          <w14:textFill>
            <w14:solidFill>
              <w14:schemeClr w14:val="tx1"/>
            </w14:solidFill>
          </w14:textFill>
        </w:rPr>
      </w:r>
      <w:r/>
    </w:p>
    <w:p>
      <w:pPr>
        <w:ind w:firstLine="482"/>
        <w:spacing w:line="360" w:lineRule="auto"/>
        <w:rPr>
          <w:rFonts w:ascii="宋体" w:cs="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cs="宋体"/>
          <w:b/>
          <w:i/>
          <w:iCs/>
          <w:color w:val="000000" w:themeColor="text1"/>
          <w:sz w:val="24"/>
          <w:szCs w:val="24"/>
          <w:highlight w:val="whit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售后服务【以下条款提供投标人出具的承诺书，格式自拟】：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（1）整机保修≥</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年，质保期内每年提供两次原厂维护保养，出保后</w:t>
      </w:r>
      <w:r>
        <w:rPr>
          <w:rFonts w:hint="eastAsia" w:ascii="宋体" w:hAnsi="宋体" w:cs="宋体"/>
          <w:color w:val="000000"/>
          <w:sz w:val="24"/>
          <w:szCs w:val="24"/>
          <w:highlight w:val="white"/>
          <w:lang w:val="en-US" w:eastAsia="zh-CN"/>
        </w:rPr>
        <w:t xml:space="preserve">全保价格</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8</w:t>
      </w:r>
      <w:r>
        <w:rPr>
          <w:rFonts w:hint="eastAsia" w:ascii="宋体" w:hAnsi="宋体" w:cs="宋体"/>
          <w:color w:val="000000"/>
          <w:sz w:val="24"/>
          <w:szCs w:val="24"/>
          <w:highlight w:val="white"/>
        </w:rPr>
        <w:t xml:space="preserve">%成交价。</w:t>
      </w:r>
      <w:r/>
    </w:p>
    <w:p>
      <w:pPr>
        <w:ind w:firstLine="480"/>
        <w:spacing w:line="360" w:lineRule="auto"/>
        <w:rPr>
          <w:rFonts w:ascii="宋体" w:hAnsi="宋体" w:cs="宋体"/>
          <w:color w:val="000000"/>
          <w:sz w:val="22"/>
          <w:szCs w:val="22"/>
          <w:highlight w:val="white"/>
        </w:rPr>
      </w:pPr>
      <w:r>
        <w:rPr>
          <w:rFonts w:hint="eastAsia" w:ascii="宋体" w:hAnsi="宋体" w:cs="宋体"/>
          <w:color w:val="000000"/>
          <w:sz w:val="24"/>
          <w:szCs w:val="24"/>
          <w:highlight w:val="white"/>
        </w:rPr>
        <w:t xml:space="preserve">（2）在质保期内，开机率≥95%，仪器故障要求2小时内应答，24小时修复或提供</w:t>
      </w:r>
      <w:r>
        <w:rPr>
          <w:rFonts w:hint="eastAsia" w:ascii="宋体" w:hAnsi="宋体" w:cs="宋体"/>
          <w:color w:val="000000"/>
          <w:sz w:val="24"/>
          <w:szCs w:val="24"/>
          <w:highlight w:val="white"/>
          <w:lang w:val="en-US" w:eastAsia="zh-CN"/>
        </w:rPr>
        <w:t xml:space="preserve">维修方案</w:t>
      </w:r>
      <w:r>
        <w:rPr>
          <w:rFonts w:hint="eastAsia" w:ascii="宋体" w:hAnsi="宋体" w:cs="宋体"/>
          <w:color w:val="000000"/>
          <w:sz w:val="24"/>
          <w:szCs w:val="24"/>
          <w:highlight w:val="white"/>
        </w:rPr>
        <w:t xml:space="preserve">。</w:t>
      </w:r>
      <w:r/>
    </w:p>
    <w:p>
      <w:pPr>
        <w:ind w:firstLine="48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（3）供应方须具有履行合同所必需的设备和专业技术能力，并配备受过专业培训的售后服务人员。</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（4）为保证设备正常运行，供应方应设置备件库，存入所有必需的备件，并保证10年以上的供应期。</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（5）提供24小时报修电话。</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（6）供应方承担设备初次计量检定/校准费用。</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（7）提供场地设计及规划方案，配合施工及场地验收。</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2.交付时间：合同生效之日起或接到院方通知后</w:t>
      </w:r>
      <w:r>
        <w:rPr>
          <w:rFonts w:hint="eastAsia" w:ascii="宋体" w:hAnsi="宋体" w:cs="宋体"/>
          <w:color w:val="000000"/>
          <w:sz w:val="24"/>
          <w:szCs w:val="24"/>
          <w:highlight w:val="white"/>
          <w:lang w:val="en-US" w:eastAsia="zh-CN"/>
        </w:rPr>
        <w:t xml:space="preserve">90</w:t>
      </w:r>
      <w:r>
        <w:rPr>
          <w:rFonts w:hint="eastAsia" w:ascii="宋体" w:hAnsi="宋体" w:cs="宋体"/>
          <w:color w:val="000000"/>
          <w:sz w:val="24"/>
          <w:szCs w:val="24"/>
          <w:highlight w:val="white"/>
        </w:rPr>
        <w:t xml:space="preserve">日历日。</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3.验收标准：供方提供的商品必须符合我国最新颁布</w:t>
      </w:r>
      <w:r>
        <w:rPr>
          <w:rFonts w:hint="eastAsia" w:ascii="宋体" w:hAnsi="宋体" w:cs="宋体"/>
          <w:color w:val="000000"/>
          <w:sz w:val="24"/>
          <w:szCs w:val="24"/>
          <w:highlight w:val="white"/>
          <w:lang w:eastAsia="zh-CN"/>
        </w:rPr>
        <w:t xml:space="preserve">与之</w:t>
      </w:r>
      <w:r>
        <w:rPr>
          <w:rFonts w:hint="eastAsia" w:ascii="宋体" w:hAnsi="宋体" w:cs="宋体"/>
          <w:color w:val="000000"/>
          <w:sz w:val="24"/>
          <w:szCs w:val="24"/>
          <w:highlight w:val="white"/>
        </w:rPr>
        <w:t xml:space="preserve">相关的技术规范与标准，同时必须满足招标书中所列全部规格、型号、具体配置、技术条件及功能要求和供方承诺</w:t>
      </w:r>
      <w:r>
        <w:rPr>
          <w:rFonts w:hint="eastAsia" w:ascii="宋体" w:hAnsi="宋体" w:cs="宋体"/>
          <w:color w:val="000000"/>
          <w:sz w:val="24"/>
          <w:szCs w:val="24"/>
          <w:highlight w:val="white"/>
          <w:lang w:eastAsia="zh-CN"/>
        </w:rPr>
        <w:t xml:space="preserve">的其他指标</w:t>
      </w:r>
      <w:r>
        <w:rPr>
          <w:rFonts w:hint="eastAsia" w:ascii="宋体" w:hAnsi="宋体" w:cs="宋体"/>
          <w:color w:val="000000"/>
          <w:sz w:val="24"/>
          <w:szCs w:val="24"/>
          <w:highlight w:val="whit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5.交货条件：产品交货时，包装完整无破损，还必须提供以下材料</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（1）装箱单</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（2）产品质检合格证明</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（3）供方需要提供进口商品检验检疫证明（进口产品适用）</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6.运输及到货地点：由供方负责办理运输及装卸，直接送至需方所在地</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无锡市清扬路299号无锡市人民医院</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，所有费用由供方承担。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spacing w:line="360" w:lineRule="auto"/>
      </w:pPr>
      <w:r>
        <w:rPr>
          <w:rFonts w:hint="eastAsia" w:ascii="宋体" w:hAnsi="宋体" w:cs="宋体"/>
          <w:color w:val="000000"/>
          <w:sz w:val="24"/>
          <w:szCs w:val="24"/>
          <w:highlight w:val="white"/>
        </w:rPr>
        <w:t xml:space="preserve">8.付款方式：</w:t>
      </w:r>
      <w:r>
        <w:rPr>
          <w:rFonts w:hint="eastAsia" w:ascii="宋体" w:hAnsi="宋体" w:cs="宋体"/>
          <w:color w:val="000000"/>
          <w:sz w:val="24"/>
          <w:szCs w:val="24"/>
          <w:highlight w:val="whit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w:t>
      </w:r>
      <w:r/>
    </w:p>
    <w:p>
      <w:pPr>
        <w:ind w:firstLine="480"/>
        <w:spacing w:line="360" w:lineRule="auto"/>
        <w:rPr>
          <w:rFonts w:hint="default" w:eastAsia="宋体"/>
          <w:b/>
          <w:bCs/>
          <w:highlight w:val="none"/>
        </w:rPr>
      </w:pPr>
      <w:r>
        <w:rPr>
          <w:rFonts w:hint="eastAsia" w:ascii="宋体" w:hAnsi="宋体" w:cs="宋体"/>
          <w:color w:val="000000"/>
          <w:sz w:val="24"/>
          <w:szCs w:val="24"/>
          <w:highlight w:val="white"/>
        </w:rPr>
        <w:t xml:space="preserve">如果中标人为中小企业，按《保障中小企业款项支付条例》(国令第802 号) 及政府采购相关规定执行。</w:t>
      </w:r>
      <w:r>
        <w:rPr>
          <w:rFonts w:hint="eastAsia" w:ascii="宋体" w:hAnsi="宋体" w:cs="宋体"/>
          <w:color w:val="000000"/>
          <w:sz w:val="24"/>
          <w:szCs w:val="24"/>
          <w:highlight w:val="white"/>
        </w:rPr>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设备验收后，供方应保证≥10年的配件、耗材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设备配件及耗材报价要求：投标供应商应列明能确保设备正常使用的，所需维修配件的清单及价格（格式可自拟），未列其中的，视为免费维保范围之材料。投标供应商填写耗材明细报价备案表（给定格式），承诺所有耗材已通过江苏省阳光采购平台挂网并列明产品编码。</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12.具备数字化接口的设备应承诺，设备全生命周期免费开放该接口，由供应商配合与医院信息系统相连接并达到医院要求。须提供相应承诺书（格式自拟）。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13.供应商应承诺设备实现与医院设备实时监控系统相连，并达到医院实时监控要求。须提供相应承诺书（格式自拟）。</w:t>
      </w:r>
      <w:r/>
    </w:p>
    <w:p>
      <w:pPr>
        <w:ind w:firstLine="480"/>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cs="宋体"/>
          <w:color w:val="000000"/>
          <w:sz w:val="24"/>
          <w:szCs w:val="24"/>
          <w:highlight w:val="whit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7"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4"/>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40</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40</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2.技术（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36</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6"/>
        <w:gridCol w:w="7459"/>
        <w:gridCol w:w="607"/>
      </w:tblGrid>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评分参数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p>
        </w:tc>
      </w:tr>
      <w:tr>
        <w:trPr>
          <w:trHeight w:val="203"/>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支持瞬时流速控制，最大流速≥50ml/min得4分，≥40ml/min得2分，其他得0分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照明光源支持LED，符合得4分，不符合得0分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136"/>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玻切头具有可控开合比功能，符合得2分，不符合得0分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支持比例和单次回吐，回吐压力最大值≥120mmHg，符合得4分，不符合得0分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103"/>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玻切头双路气路分别控制切割及复位动作，符合得2分，不符合得0分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170"/>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玻切术</w:t>
            </w:r>
            <w:r>
              <w:rPr>
                <w:rFonts w:hint="eastAsia" w:ascii="宋体" w:hAnsi="宋体" w:eastAsia="宋体" w:cs="宋体"/>
                <w:i w:val="0"/>
                <w:iCs w:val="0"/>
                <w:color w:val="000000"/>
                <w:sz w:val="24"/>
                <w:szCs w:val="24"/>
                <w:highlight w:val="none"/>
                <w:u w:val="none"/>
                <w:lang w:val="en-US" w:eastAsia="zh-CN" w:bidi="ar"/>
              </w:rPr>
              <w:t xml:space="preserve">抽吸负压最大值≥600mmHg，增量精度≤5mmHg，符合得4分，不符合得0分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364"/>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玻切头具有斜面设计且玻切头开口距视网膜距离≤0.3mm，符合得4分，满足其一得2分，不符合得0分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137"/>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玻切头切割</w:t>
            </w:r>
            <w:r>
              <w:rPr>
                <w:rFonts w:hint="eastAsia" w:ascii="宋体" w:hAnsi="宋体" w:cs="宋体"/>
                <w:i w:val="0"/>
                <w:iCs w:val="0"/>
                <w:color w:val="000000"/>
                <w:sz w:val="24"/>
                <w:szCs w:val="24"/>
                <w:highlight w:val="none"/>
                <w:u w:val="none"/>
                <w:lang w:val="en-US" w:eastAsia="zh-CN" w:bidi="ar"/>
              </w:rPr>
              <w:t xml:space="preserve">速度，</w:t>
            </w:r>
            <w:r>
              <w:rPr>
                <w:rFonts w:hint="eastAsia" w:ascii="宋体" w:hAnsi="宋体" w:eastAsia="宋体" w:cs="宋体"/>
                <w:i w:val="0"/>
                <w:iCs w:val="0"/>
                <w:color w:val="000000"/>
                <w:sz w:val="24"/>
                <w:szCs w:val="24"/>
                <w:highlight w:val="none"/>
                <w:u w:val="none"/>
                <w:lang w:val="en-US" w:eastAsia="zh-CN" w:bidi="ar"/>
              </w:rPr>
              <w:t xml:space="preserve">最大值：≥20000CPM，得4分，不符合得0分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内置532</w:t>
            </w:r>
            <w:r>
              <w:rPr>
                <w:rFonts w:hint="eastAsia" w:ascii="宋体" w:hAnsi="宋体" w:cs="宋体"/>
                <w:i w:val="0"/>
                <w:iCs w:val="0"/>
                <w:color w:val="000000"/>
                <w:sz w:val="24"/>
                <w:szCs w:val="24"/>
                <w:highlight w:val="none"/>
                <w:u w:val="none"/>
                <w:lang w:val="en-US" w:eastAsia="zh-CN" w:bidi="ar"/>
              </w:rPr>
              <w:t xml:space="preserve">眼底</w:t>
            </w:r>
            <w:r>
              <w:rPr>
                <w:rFonts w:hint="eastAsia" w:ascii="宋体" w:hAnsi="宋体" w:eastAsia="宋体" w:cs="宋体"/>
                <w:i w:val="0"/>
                <w:iCs w:val="0"/>
                <w:color w:val="000000"/>
                <w:sz w:val="24"/>
                <w:szCs w:val="24"/>
                <w:highlight w:val="none"/>
                <w:u w:val="none"/>
                <w:lang w:val="en-US" w:eastAsia="zh-CN" w:bidi="ar"/>
              </w:rPr>
              <w:t xml:space="preserve">激光模块，得4分，额外配置激光模块得</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cs="宋体"/>
                <w:i w:val="0"/>
                <w:iCs w:val="0"/>
                <w:color w:val="000000"/>
                <w:sz w:val="24"/>
                <w:szCs w:val="24"/>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操作界面支持中文，得4分，不符合得0分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r>
    </w:tbl>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19</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3.1免费质保期（</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分）：质保期承诺最多的投标人得1分，其他不得分。以制造厂商出具的《质量保证及售后服务承诺书》为准。（所投产品若为国产产品，由原厂商出具；所投产品若为进口产品，由该产品的国内总代理出具）。</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white"/>
        </w:rPr>
        <w:t xml:space="preserve">3.2免费质保期后保修价格（</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分）：价格最低者得</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分，其他不得分。</w:t>
      </w:r>
      <w:r/>
    </w:p>
    <w:p>
      <w:pPr>
        <w:ind w:firstLine="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cs="宋体"/>
          <w:color w:val="000000"/>
          <w:sz w:val="24"/>
          <w:szCs w:val="24"/>
          <w:highlight w:val="none"/>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3.3</w:t>
      </w:r>
      <w:r>
        <w:rPr>
          <w:rFonts w:hint="eastAsia" w:ascii="宋体" w:hAnsi="宋体"/>
          <w:b w:val="0"/>
          <w:bCs w:val="0"/>
          <w:color w:val="000000" w:themeColor="text1"/>
          <w:sz w:val="24"/>
          <w:szCs w:val="24"/>
          <w:highlight w:val="none"/>
          <w14:textFill>
            <w14:solidFill>
              <w14:schemeClr w14:val="tx1"/>
            </w14:solidFill>
          </w14:textFill>
        </w:rPr>
        <w:t xml:space="preserve">销售业绩及客户评价（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b w:val="0"/>
          <w:bCs w:val="0"/>
          <w:color w:val="000000" w:themeColor="text1"/>
          <w:sz w:val="24"/>
          <w:szCs w:val="24"/>
          <w:highlight w:val="none"/>
          <w14:textFill>
            <w14:solidFill>
              <w14:schemeClr w14:val="tx1"/>
            </w14:solidFill>
          </w14:textFill>
        </w:rPr>
        <w:t xml:space="preserve">分）</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rPr>
        <w:t xml:space="preserve">近二年主要业绩：提供投标人与终端用户签订的与本次招标采购项目类似产品的完整销售合同复印件。有一例得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分，最高不超过</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分，复印件要求加盖投标单位电子公章。</w:t>
      </w:r>
      <w:r/>
    </w:p>
    <w:p>
      <w:pPr>
        <w:pStyle w:val="753"/>
        <w:keepLines w:val="0"/>
        <w:keepNext w:val="0"/>
        <w:pageBreakBefore w:val="0"/>
        <w:spacing w:after="0"/>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w:t>
      </w:r>
      <w:bookmarkStart w:id="194" w:name="_GoBack"/>
      <w:r>
        <w:rPr>
          <w:rFonts w:hint="eastAsia" w:ascii="宋体" w:hAnsi="宋体" w:cs="宋体"/>
          <w:color w:val="000000"/>
          <w:sz w:val="24"/>
          <w:szCs w:val="24"/>
          <w:highlight w:val="none"/>
          <w:lang w:val="en-US" w:eastAsia="zh-CN"/>
        </w:rPr>
        <w:t xml:space="preserve">耗材报价得分</w:t>
      </w:r>
      <w:r>
        <w:rPr>
          <w:rFonts w:hint="eastAsia" w:ascii="宋体" w:hAnsi="宋体" w:cs="宋体"/>
          <w:color w:val="000000"/>
          <w:sz w:val="24"/>
          <w:szCs w:val="24"/>
          <w:highlight w:val="none"/>
          <w:lang w:val="en-US" w:eastAsia="zh-CN"/>
        </w:rPr>
        <w:t xml:space="preserve">（16分）：填写耗材报价模板（给定格式），</w:t>
      </w:r>
      <w:bookmarkEnd w:id="194"/>
      <w:r>
        <w:rPr>
          <w:rFonts w:hint="eastAsia" w:ascii="宋体" w:hAnsi="宋体" w:cs="宋体"/>
          <w:color w:val="000000"/>
          <w:sz w:val="24"/>
          <w:szCs w:val="24"/>
          <w:highlight w:val="none"/>
          <w:lang w:val="en-US" w:eastAsia="zh-CN"/>
        </w:rPr>
        <w:t xml:space="preserve">以符合招标文件要求且报价最低的年耗材总报价为基准价，其价格分为满分16分。其他投标人的价格分统一按照下列公式计算：</w:t>
      </w:r>
      <w:r/>
    </w:p>
    <w:p>
      <w:pPr>
        <w:pStyle w:val="753"/>
        <w:keepLines w:val="0"/>
        <w:keepNext w:val="0"/>
        <w:pageBreakBefore w:val="0"/>
        <w:spacing w:after="0"/>
        <w:widowControl w:val="off"/>
        <w:rPr>
          <w:rFonts w:hint="default" w:eastAsia="宋体"/>
          <w:lang w:val="en-US" w:eastAsia="zh-CN"/>
        </w:rPr>
      </w:pPr>
      <w:r>
        <w:rPr>
          <w:rFonts w:hint="eastAsia" w:ascii="宋体" w:hAnsi="宋体" w:cs="宋体"/>
          <w:color w:val="000000"/>
          <w:sz w:val="24"/>
          <w:szCs w:val="24"/>
          <w:highlight w:val="none"/>
          <w:lang w:val="en-US" w:eastAsia="zh-CN"/>
        </w:rPr>
        <w:t xml:space="preserve">耗材报价得分=（基准价/年耗材总报价）×16(保留两位小数)</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3</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服务方案体系（</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分）：投标人保障采购项目能够达到招标文件设定的使用和运行状态而提供的：</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运输配送方案；</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场地设计方案；</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安装调试方案；</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培训咨询（技术支持）方案；</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维护巡检方案</w:t>
      </w:r>
      <w:r>
        <w:rPr>
          <w:rFonts w:hint="eastAsia" w:ascii="宋体" w:hAnsi="宋体" w:cs="宋体"/>
          <w:color w:val="000000"/>
          <w:sz w:val="24"/>
          <w:szCs w:val="24"/>
          <w:highlight w:val="white"/>
          <w:lang w:eastAsia="zh-CN"/>
        </w:rPr>
        <w:t xml:space="preserve">；</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维修、应急保障方案</w:t>
      </w:r>
      <w:r>
        <w:rPr>
          <w:rFonts w:hint="eastAsia" w:ascii="宋体" w:hAnsi="宋体" w:cs="宋体"/>
          <w:color w:val="000000"/>
          <w:sz w:val="24"/>
          <w:szCs w:val="24"/>
          <w:highlight w:val="white"/>
          <w:lang w:eastAsia="zh-CN"/>
        </w:rPr>
        <w:t xml:space="preserve">。</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①不存在瑕疵、漏项，有针对性解决说明，满足项目招标书需求得</w:t>
      </w: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eastAsia="zh-CN"/>
        </w:rPr>
        <w:t xml:space="preserve">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②存在1处瑕疵、漏项得</w:t>
      </w:r>
      <w:r>
        <w:rPr>
          <w:rFonts w:hint="eastAsia" w:ascii="宋体" w:hAnsi="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.5分；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③存在</w:t>
      </w: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eastAsia="zh-CN"/>
        </w:rPr>
        <w:t xml:space="preserve">处瑕疵、漏项得</w:t>
      </w:r>
      <w:r>
        <w:rPr>
          <w:rFonts w:hint="eastAsia" w:ascii="宋体" w:hAnsi="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分；</w:t>
      </w:r>
      <w:r/>
    </w:p>
    <w:p>
      <w:pPr>
        <w:ind w:firstLine="480"/>
        <w:spacing w:line="360" w:lineRule="auto"/>
        <w:rPr>
          <w:rFonts w:hint="default"/>
          <w:lang w:val="en-US" w:eastAsia="zh-CN"/>
        </w:rPr>
        <w:outlineLvl w:val="0"/>
      </w:pPr>
      <w:r>
        <w:rPr>
          <w:rFonts w:hint="eastAsia" w:ascii="宋体" w:hAnsi="宋体" w:cs="宋体"/>
          <w:color w:val="000000"/>
          <w:sz w:val="24"/>
          <w:szCs w:val="24"/>
          <w:highlight w:val="white"/>
          <w:lang w:val="en-US" w:eastAsia="zh-CN"/>
        </w:rPr>
        <w:t xml:space="preserve">④存在3处瑕疵、漏项得0.5分；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cs="宋体"/>
          <w:color w:val="000000"/>
          <w:sz w:val="24"/>
          <w:szCs w:val="24"/>
          <w:highlight w:val="white"/>
          <w:lang w:val="en-US" w:eastAsia="zh-CN"/>
        </w:rPr>
        <w:t xml:space="preserve">⑤</w:t>
      </w:r>
      <w:r>
        <w:rPr>
          <w:rFonts w:hint="eastAsia" w:ascii="宋体" w:hAnsi="宋体" w:eastAsia="宋体" w:cs="宋体"/>
          <w:color w:val="000000"/>
          <w:sz w:val="24"/>
          <w:szCs w:val="24"/>
          <w:highlight w:val="white"/>
          <w:lang w:eastAsia="zh-CN"/>
        </w:rPr>
        <w:t xml:space="preserve">存在</w:t>
      </w:r>
      <w:r>
        <w:rPr>
          <w:rFonts w:hint="eastAsia" w:ascii="宋体" w:hAnsi="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eastAsia="zh-CN"/>
        </w:rPr>
        <w:t xml:space="preserve">处及以上瑕疵、漏项或未提供、不满足项目招标书需求的内容，得0分。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服务保障体系（</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保障服务方案的实施而设立服务机构、人员、装备得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eastAsia="宋体" w:cs="宋体"/>
          <w:color w:val="000000"/>
          <w:sz w:val="24"/>
          <w:szCs w:val="24"/>
          <w:highlight w:val="white"/>
          <w:lang w:val="en-US" w:eastAsia="zh-CN" w:bidi="ar-SA"/>
        </w:rPr>
        <w:outlineLvl w:val="0"/>
      </w:pPr>
      <w:r>
        <w:rPr>
          <w:rFonts w:hint="eastAsia" w:ascii="宋体" w:hAnsi="宋体" w:cs="宋体"/>
          <w:color w:val="000000"/>
          <w:sz w:val="24"/>
          <w:szCs w:val="24"/>
          <w:highlight w:val="white"/>
        </w:rPr>
        <w:t xml:space="preserve">设置服务细则和管理制度得</w:t>
      </w:r>
      <w:r>
        <w:rPr>
          <w:rFonts w:hint="eastAsia" w:ascii="宋体" w:hAnsi="宋体" w:cs="宋体"/>
          <w:color w:val="000000"/>
          <w:sz w:val="24"/>
          <w:szCs w:val="24"/>
          <w:highlight w:val="white"/>
          <w:lang w:val="en-US" w:eastAsia="zh-CN"/>
        </w:rPr>
        <w:t xml:space="preserve">0.5</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共2个方案，最高得</w:t>
      </w:r>
      <w:r>
        <w:rPr>
          <w:rFonts w:hint="eastAsia" w:ascii="宋体" w:hAnsi="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en-US" w:eastAsia="zh-CN" w:bidi="ar-SA"/>
        </w:rPr>
        <w:t xml:space="preserve">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pStyle w:val="753"/>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pStyle w:val="753"/>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pStyle w:val="753"/>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5"/>
      <w:r/>
      <w:bookmarkEnd w:id="186"/>
      <w:r/>
      <w:bookmarkEnd w:id="187"/>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8" w:name="_Hlt26671244"/>
      <w:r/>
      <w:bookmarkEnd w:id="188"/>
      <w:r/>
      <w:bookmarkStart w:id="189" w:name="_Hlt26955039"/>
      <w:r/>
      <w:bookmarkEnd w:id="189"/>
      <w:r/>
      <w:bookmarkStart w:id="190" w:name="_Toc49090576"/>
      <w:r/>
      <w:bookmarkStart w:id="191" w:name="_Toc26554094"/>
      <w:r/>
      <w:bookmarkStart w:id="192" w:name="_Toc120614282"/>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4"/>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4"/>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4"/>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4"/>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JSZC-320200-XWJC-G2026-0016</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无锡市人民医院超乳玻切一体机项目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JSZC-320200-XWJC-G2026-0016</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2"/>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2"/>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2"/>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3" w:name="报价方关于资格的声明函（格式）"/>
      <w:r/>
      <w:bookmarkEnd w:id="193"/>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JSZC-320200-XWJC-G2026-0016</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JSZC-320200-XWJC-G2026-0016</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1"/>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JSZC-320200-XWJC-G2026-0016</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JSZC-320200-XWJC-G2026-0016</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0"/>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0"/>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0"/>
      <w:r/>
      <w:bookmarkEnd w:id="191"/>
      <w:r/>
      <w:bookmarkEnd w:id="192"/>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w:t>
      </w:r>
      <w:r>
        <w:rPr>
          <w:rFonts w:hint="eastAsia" w:ascii="黑体" w:eastAsia="黑体"/>
          <w:bCs/>
          <w:color w:val="000000" w:themeColor="text1"/>
          <w:sz w:val="24"/>
          <w:szCs w:val="24"/>
          <w:highlight w:val="none"/>
          <w:lang w:val="en-US" w:eastAsia="zh-CN"/>
          <w14:textFill>
            <w14:solidFill>
              <w14:schemeClr w14:val="tx1"/>
            </w14:solidFill>
          </w14:textFill>
        </w:rPr>
        <w:t xml:space="preserve">6</w:t>
      </w:r>
      <w:r>
        <w:rPr>
          <w:rFonts w:hint="eastAsia" w:ascii="黑体" w:eastAsia="黑体"/>
          <w:bCs/>
          <w:color w:val="000000" w:themeColor="text1"/>
          <w:sz w:val="24"/>
          <w:szCs w:val="24"/>
          <w:highlight w:val="none"/>
          <w:lang w:eastAsia="zh-CN"/>
          <w14:textFill>
            <w14:solidFill>
              <w14:schemeClr w14:val="tx1"/>
            </w14:solidFill>
          </w14:textFill>
        </w:rPr>
        <w:t xml:space="preserve">-</w:t>
      </w:r>
      <w:r>
        <w:rPr>
          <w:rFonts w:hint="eastAsia" w:ascii="黑体" w:eastAsia="黑体"/>
          <w:bCs/>
          <w:color w:val="000000" w:themeColor="text1"/>
          <w:sz w:val="24"/>
          <w:szCs w:val="24"/>
          <w:highlight w:val="none"/>
          <w:lang w:val="en-US" w:eastAsia="zh-CN"/>
          <w14:textFill>
            <w14:solidFill>
              <w14:schemeClr w14:val="tx1"/>
            </w14:solidFill>
          </w14:textFill>
        </w:rPr>
        <w:t xml:space="preserve">0016</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spacing w:line="400" w:lineRule="exact"/>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JSZC-320200-XWJC-G2026-0016</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JSZC-320200-XWJC-G2026-0016</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无锡市人民医院超乳玻切一体机项目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JSZC-320200-XWJC-G2026-0016</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pStyle w:val="753"/>
        <w:ind w:left="0" w:firstLine="0"/>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white"/>
          <w14:textFill>
            <w14:solidFill>
              <w14:schemeClr w14:val="tx1"/>
            </w14:solidFill>
          </w14:textFill>
        </w:rPr>
        <w:t xml:space="preserve">耗材明细报价备案表（给定格式）：</w:t>
      </w:r>
      <w:r/>
    </w:p>
    <w:p>
      <w:pPr>
        <w:pStyle w:val="753"/>
        <w:rPr>
          <w:rFonts w:hint="eastAsia" w:ascii="宋体" w:hAnsi="宋体"/>
          <w:bCs/>
          <w:color w:val="000000"/>
          <w:sz w:val="24"/>
          <w:szCs w:val="24"/>
          <w:highlight w:val="white"/>
          <w:lang w:val="en-US" w:eastAsia="zh-CN"/>
        </w:rPr>
      </w:pPr>
      <w:r>
        <w:rPr>
          <w:rFonts w:hint="eastAsia" w:ascii="宋体" w:hAnsi="宋体"/>
          <w:bCs/>
          <w:color w:val="000000"/>
          <w:sz w:val="24"/>
          <w:szCs w:val="24"/>
          <w:highlight w:val="white"/>
          <w:lang w:val="en-US" w:eastAsia="zh-CN"/>
        </w:rPr>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096"/>
        <w:gridCol w:w="656"/>
        <w:gridCol w:w="1096"/>
        <w:gridCol w:w="1096"/>
        <w:gridCol w:w="1096"/>
        <w:gridCol w:w="1316"/>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中标编码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ascii="黑体" w:eastAsia="黑体"/>
          <w:bCs/>
          <w:color w:val="000000"/>
          <w:sz w:val="24"/>
          <w:szCs w:val="24"/>
          <w:highlight w:val="white"/>
        </w:rPr>
      </w:pPr>
      <w:r>
        <w:rPr>
          <w:rFonts w:hint="eastAsia" w:ascii="黑体" w:eastAsia="黑体"/>
          <w:bCs/>
          <w:color w:val="000000"/>
          <w:sz w:val="24"/>
          <w:szCs w:val="24"/>
          <w:highlight w:val="white"/>
        </w:rPr>
      </w:r>
      <w:r/>
    </w:p>
    <w:p>
      <w:pPr>
        <w:rPr>
          <w:rFonts w:hint="eastAsia" w:ascii="黑体" w:eastAsia="黑体"/>
          <w:bCs/>
          <w:color w:val="000000"/>
          <w:sz w:val="24"/>
          <w:szCs w:val="24"/>
          <w:highlight w:val="white"/>
        </w:rPr>
      </w:pPr>
      <w:r>
        <w:rPr>
          <w:rFonts w:hint="eastAsia" w:ascii="黑体" w:eastAsia="黑体"/>
          <w:bCs/>
          <w:color w:val="000000"/>
          <w:sz w:val="24"/>
          <w:szCs w:val="24"/>
          <w:highlight w:val="white"/>
        </w:rPr>
      </w:r>
      <w:r/>
    </w:p>
    <w:p>
      <w:pPr>
        <w:rPr>
          <w:rFonts w:ascii="宋体" w:eastAsia="黑体"/>
          <w:b/>
          <w:color w:val="000000"/>
          <w:sz w:val="24"/>
          <w:szCs w:val="24"/>
          <w:highlight w:val="white"/>
        </w:rPr>
      </w:pPr>
      <w:r>
        <w:rPr>
          <w:rFonts w:hint="eastAsia" w:ascii="黑体" w:eastAsia="黑体"/>
          <w:bCs/>
          <w:color w:val="000000"/>
          <w:sz w:val="24"/>
          <w:szCs w:val="24"/>
          <w:highlight w:val="white"/>
        </w:rPr>
        <w:t xml:space="preserve">投标人名称（盖章）：</w:t>
      </w:r>
      <w:r/>
    </w:p>
    <w:p>
      <w:pPr>
        <w:ind w:firstLine="420"/>
        <w:rPr>
          <w:rFonts w:hint="eastAsia" w:ascii="宋体" w:hAnsi="宋体"/>
          <w:bCs/>
          <w:color w:val="000000"/>
          <w:sz w:val="24"/>
          <w:szCs w:val="24"/>
          <w:highlight w:val="white"/>
        </w:rPr>
        <w:outlineLvl w:val="0"/>
      </w:pPr>
      <w:r>
        <w:rPr>
          <w:rFonts w:hint="eastAsia" w:ascii="宋体" w:hAnsi="宋体"/>
          <w:bCs/>
          <w:color w:val="000000"/>
          <w:sz w:val="24"/>
          <w:szCs w:val="24"/>
          <w:highlight w:val="white"/>
        </w:rPr>
      </w:r>
      <w:r/>
    </w:p>
    <w:p>
      <w:pPr>
        <w:ind w:firstLine="420"/>
        <w:keepLines w:val="0"/>
        <w:keepNext w:val="0"/>
        <w:pageBreakBefore w:val="0"/>
        <w:spacing w:line="360" w:lineRule="auto"/>
        <w:widowControl w:val="off"/>
        <w:rPr>
          <w:rFonts w:hint="eastAsia" w:ascii="宋体" w:hAnsi="宋体"/>
          <w:bCs/>
          <w:color w:val="000000"/>
          <w:sz w:val="24"/>
          <w:szCs w:val="24"/>
          <w:highlight w:val="white"/>
        </w:rPr>
        <w:outlineLvl w:val="0"/>
      </w:pPr>
      <w:r>
        <w:rPr>
          <w:rFonts w:hint="eastAsia" w:ascii="宋体" w:hAnsi="宋体"/>
          <w:bCs/>
          <w:color w:val="000000"/>
          <w:sz w:val="24"/>
          <w:szCs w:val="24"/>
          <w:highlight w:val="white"/>
        </w:rPr>
      </w:r>
      <w:r/>
    </w:p>
    <w:p>
      <w:pPr>
        <w:keepLines w:val="0"/>
        <w:keepNext w:val="0"/>
        <w:pageBreakBefore w:val="0"/>
        <w:spacing w:line="360" w:lineRule="auto"/>
        <w:widowControl w:val="off"/>
        <w:rPr>
          <w:rFonts w:hint="eastAsia" w:ascii="宋体" w:hAnsi="宋体"/>
          <w:bCs/>
          <w:color w:val="000000"/>
          <w:sz w:val="24"/>
          <w:szCs w:val="24"/>
          <w:highlight w:val="white"/>
          <w:lang w:val="en-US" w:eastAsia="zh-CN"/>
        </w:rPr>
        <w:outlineLvl w:val="0"/>
      </w:pPr>
      <w:r>
        <w:rPr>
          <w:rFonts w:hint="eastAsia" w:ascii="宋体" w:hAnsi="宋体"/>
          <w:bCs/>
          <w:color w:val="000000"/>
          <w:sz w:val="24"/>
          <w:szCs w:val="24"/>
          <w:highlight w:val="white"/>
        </w:rPr>
        <w:t xml:space="preserve">注：（</w:t>
      </w:r>
      <w:r>
        <w:rPr>
          <w:rFonts w:ascii="宋体" w:hAnsi="宋体"/>
          <w:bCs/>
          <w:color w:val="000000"/>
          <w:sz w:val="24"/>
          <w:szCs w:val="24"/>
          <w:highlight w:val="white"/>
        </w:rPr>
        <w:t xml:space="preserve">1</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备案投标产品所有可能使用的已上市耗材产品。</w:t>
      </w:r>
      <w:r/>
    </w:p>
    <w:p>
      <w:pPr>
        <w:ind w:firstLine="480"/>
        <w:keepLines w:val="0"/>
        <w:keepNext w:val="0"/>
        <w:pageBreakBefore w:val="0"/>
        <w:spacing w:line="360" w:lineRule="auto"/>
        <w:widowControl w:val="off"/>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备案价格为中标后供应该耗材的最高限价。</w:t>
      </w:r>
      <w:r/>
    </w:p>
    <w:p>
      <w:pPr>
        <w:ind w:firstLine="480"/>
        <w:jc w:val="both"/>
        <w:keepLines w:val="0"/>
        <w:keepNext w:val="0"/>
        <w:pageBreakBefore w:val="0"/>
        <w:spacing w:line="360" w:lineRule="auto"/>
        <w:widowControl w:val="off"/>
        <w:rPr>
          <w:rFonts w:hint="eastAsia" w:ascii="宋体" w:hAnsi="宋体"/>
          <w:bCs/>
          <w:color w:val="000000"/>
          <w:sz w:val="24"/>
          <w:szCs w:val="24"/>
          <w:highlight w:val="white"/>
          <w:lang w:val="en-US" w:eastAsia="zh-CN"/>
        </w:rPr>
      </w:pPr>
      <w:r>
        <w:rPr>
          <w:rFonts w:hint="eastAsia" w:ascii="宋体" w:hAnsi="宋体"/>
          <w:bCs/>
          <w:color w:val="000000"/>
          <w:sz w:val="24"/>
          <w:szCs w:val="24"/>
          <w:highlight w:val="white"/>
        </w:rPr>
        <w:t xml:space="preserve">（3）如需</w:t>
      </w:r>
      <w:r>
        <w:rPr>
          <w:rFonts w:hint="eastAsia" w:ascii="宋体" w:hAnsi="宋体"/>
          <w:bCs/>
          <w:color w:val="000000"/>
          <w:sz w:val="24"/>
          <w:szCs w:val="24"/>
          <w:highlight w:val="white"/>
          <w:lang w:val="en-US" w:eastAsia="zh-CN"/>
        </w:rPr>
        <w:t xml:space="preserve">增加条目，</w:t>
      </w:r>
      <w:r>
        <w:rPr>
          <w:rFonts w:hint="eastAsia" w:ascii="宋体" w:hAnsi="宋体"/>
          <w:bCs/>
          <w:color w:val="000000"/>
          <w:sz w:val="24"/>
          <w:szCs w:val="24"/>
          <w:highlight w:val="white"/>
        </w:rPr>
        <w:t xml:space="preserve">可自行延长</w:t>
      </w:r>
      <w:r>
        <w:rPr>
          <w:rFonts w:hint="eastAsia" w:ascii="宋体" w:hAnsi="宋体"/>
          <w:bCs/>
          <w:color w:val="000000"/>
          <w:sz w:val="24"/>
          <w:szCs w:val="24"/>
          <w:highlight w:val="white"/>
          <w:lang w:val="en-US" w:eastAsia="zh-CN"/>
        </w:rPr>
        <w:t xml:space="preserve">表格。</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lang w:val="en-US" w:eastAsia="zh-CN"/>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5.耗材报价模板（给定格式）</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4"/>
        <w:gridCol w:w="526"/>
        <w:gridCol w:w="631"/>
        <w:gridCol w:w="501"/>
        <w:gridCol w:w="631"/>
        <w:gridCol w:w="631"/>
        <w:gridCol w:w="631"/>
        <w:gridCol w:w="1006"/>
        <w:gridCol w:w="1200"/>
        <w:gridCol w:w="501"/>
      </w:tblGrid>
      <w:tr>
        <w:trPr>
          <w:trHeight w:val="285"/>
        </w:trPr>
        <w:tc>
          <w:tcPr>
            <w:gridSpan w:val="10"/>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耗材报价方案</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手术要求</w:t>
            </w:r>
            <w:r/>
          </w:p>
        </w:tc>
        <w:tc>
          <w:tcPr>
            <w:gridSpan w:val="9"/>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耗材响应方案</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中标编码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年手术例数（例）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小计</w:t>
            </w:r>
            <w:r/>
          </w:p>
        </w:tc>
      </w:tr>
      <w:tr>
        <w:trPr>
          <w:trHeight w:val="14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超乳玻切联合手术（25Ga，10000CPM）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玻切手术（25Ga，10000CPM）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激光治疗（25Ga）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9"/>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年耗材总报价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both"/>
        <w:keepLines w:val="0"/>
        <w:keepNext w:val="0"/>
        <w:pageBreakBefore w:val="0"/>
        <w:spacing w:line="540" w:lineRule="exact"/>
        <w:widowControl w:val="off"/>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lang w:val="en-US" w:eastAsia="zh-CN"/>
        </w:rPr>
      </w:r>
      <w:r/>
    </w:p>
    <w:p>
      <w:pPr>
        <w:keepLines w:val="0"/>
        <w:keepNext w:val="0"/>
        <w:pageBreakBefore w:val="0"/>
        <w:spacing w:line="360" w:lineRule="auto"/>
        <w:widowControl w:val="off"/>
        <w:rPr>
          <w:rFonts w:ascii="宋体" w:eastAsia="黑体"/>
          <w:b/>
          <w:color w:val="000000"/>
          <w:sz w:val="24"/>
          <w:szCs w:val="24"/>
          <w:highlight w:val="white"/>
        </w:rPr>
      </w:pPr>
      <w:r>
        <w:rPr>
          <w:rFonts w:hint="eastAsia" w:ascii="黑体" w:eastAsia="黑体"/>
          <w:bCs/>
          <w:color w:val="000000"/>
          <w:sz w:val="24"/>
          <w:szCs w:val="24"/>
          <w:highlight w:val="white"/>
        </w:rPr>
        <w:t xml:space="preserve">投标人名称（盖章）：</w:t>
      </w:r>
      <w:r/>
    </w:p>
    <w:p>
      <w:pPr>
        <w:keepLines w:val="0"/>
        <w:keepNext w:val="0"/>
        <w:pageBreakBefore w:val="0"/>
        <w:spacing w:line="360" w:lineRule="auto"/>
        <w:widowControl w:val="off"/>
        <w:rPr>
          <w:rFonts w:ascii="宋体"/>
          <w:bCs/>
          <w:color w:val="000000"/>
          <w:sz w:val="30"/>
          <w:highlight w:val="white"/>
        </w:rPr>
      </w:pPr>
      <w:r>
        <w:rPr>
          <w:rFonts w:ascii="宋体"/>
          <w:bCs/>
          <w:color w:val="000000"/>
          <w:sz w:val="30"/>
          <w:highlight w:val="white"/>
        </w:rPr>
      </w:r>
      <w:r/>
    </w:p>
    <w:p>
      <w:pPr>
        <w:keepLines w:val="0"/>
        <w:keepNext w:val="0"/>
        <w:pageBreakBefore w:val="0"/>
        <w:spacing w:line="360" w:lineRule="auto"/>
        <w:widowControl w:val="off"/>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注：（</w:t>
      </w:r>
      <w:r>
        <w:rPr>
          <w:rFonts w:ascii="宋体" w:hAnsi="宋体"/>
          <w:bCs/>
          <w:color w:val="000000"/>
          <w:sz w:val="24"/>
          <w:szCs w:val="24"/>
          <w:highlight w:val="white"/>
        </w:rPr>
        <w:t xml:space="preserve">1</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val="en-US" w:eastAsia="zh-CN"/>
        </w:rPr>
        <w:t xml:space="preserve">根据手术要求列支配套耗材明细，明细报价为中标后供应耗材的最高限价</w:t>
      </w:r>
      <w:r>
        <w:rPr>
          <w:rFonts w:hint="eastAsia" w:ascii="宋体" w:hAnsi="宋体"/>
          <w:bCs/>
          <w:color w:val="000000"/>
          <w:sz w:val="24"/>
          <w:szCs w:val="24"/>
          <w:highlight w:val="white"/>
        </w:rPr>
        <w:t xml:space="preserve">；</w:t>
      </w:r>
      <w:r/>
    </w:p>
    <w:p>
      <w:pPr>
        <w:numPr>
          <w:ilvl w:val="0"/>
          <w:numId w:val="0"/>
        </w:numPr>
        <w:ind w:left="480"/>
        <w:keepLines w:val="0"/>
        <w:keepNext w:val="0"/>
        <w:pageBreakBefore w:val="0"/>
        <w:spacing w:line="360" w:lineRule="auto"/>
        <w:widowControl w:val="off"/>
        <w:rPr>
          <w:rFonts w:hint="eastAsia" w:ascii="宋体" w:hAnsi="宋体"/>
          <w:bCs/>
          <w:color w:val="000000"/>
          <w:sz w:val="24"/>
          <w:szCs w:val="24"/>
          <w:highlight w:val="white"/>
        </w:rPr>
        <w:outlineLvl w:val="0"/>
      </w:pPr>
      <w:r>
        <w:rPr>
          <w:rFonts w:hint="eastAsia" w:ascii="宋体" w:hAnsi="宋体"/>
          <w:bCs/>
          <w:color w:val="000000"/>
          <w:sz w:val="24"/>
          <w:szCs w:val="24"/>
          <w:highlight w:val="white"/>
          <w:lang w:val="en-US" w:eastAsia="zh-CN"/>
        </w:rPr>
        <w:t xml:space="preserve">（2）结合年手术例数计算年耗材总报价，不计折扣</w:t>
      </w:r>
      <w:r>
        <w:rPr>
          <w:rFonts w:hint="eastAsia" w:ascii="宋体" w:hAnsi="宋体"/>
          <w:bCs/>
          <w:color w:val="000000"/>
          <w:sz w:val="24"/>
          <w:szCs w:val="24"/>
          <w:highlight w:val="white"/>
        </w:rPr>
        <w:t xml:space="preserve">；</w:t>
      </w:r>
      <w:r/>
    </w:p>
    <w:p>
      <w:pPr>
        <w:numPr>
          <w:ilvl w:val="0"/>
          <w:numId w:val="0"/>
        </w:numPr>
        <w:ind w:left="480"/>
        <w:keepLines w:val="0"/>
        <w:keepNext w:val="0"/>
        <w:pageBreakBefore w:val="0"/>
        <w:spacing w:line="360" w:lineRule="auto"/>
        <w:widowControl w:val="off"/>
        <w:rPr>
          <w:rFonts w:hint="eastAsia" w:ascii="宋体" w:hAnsi="宋体"/>
          <w:bCs/>
          <w:color w:val="000000"/>
          <w:sz w:val="24"/>
          <w:szCs w:val="24"/>
          <w:highlight w:val="white"/>
          <w:lang w:val="en-US" w:eastAsia="zh-CN"/>
        </w:rPr>
        <w:outlineLvl w:val="0"/>
      </w:pPr>
      <w:r>
        <w:rPr>
          <w:rFonts w:hint="eastAsia" w:ascii="宋体" w:hAnsi="宋体"/>
          <w:bCs/>
          <w:color w:val="000000"/>
          <w:sz w:val="24"/>
          <w:szCs w:val="24"/>
          <w:highlight w:val="white"/>
        </w:rPr>
        <w:t xml:space="preserve">（3）如需</w:t>
      </w:r>
      <w:r>
        <w:rPr>
          <w:rFonts w:hint="eastAsia" w:ascii="宋体" w:hAnsi="宋体"/>
          <w:bCs/>
          <w:color w:val="000000"/>
          <w:sz w:val="24"/>
          <w:szCs w:val="24"/>
          <w:highlight w:val="white"/>
          <w:lang w:val="en-US" w:eastAsia="zh-CN"/>
        </w:rPr>
        <w:t xml:space="preserve">增加条目，</w:t>
      </w:r>
      <w:r>
        <w:rPr>
          <w:rFonts w:hint="eastAsia" w:ascii="宋体" w:hAnsi="宋体"/>
          <w:bCs/>
          <w:color w:val="000000"/>
          <w:sz w:val="24"/>
          <w:szCs w:val="24"/>
          <w:highlight w:val="white"/>
        </w:rPr>
        <w:t xml:space="preserve">可自行延长</w:t>
      </w:r>
      <w:r>
        <w:rPr>
          <w:rFonts w:hint="eastAsia" w:ascii="宋体" w:hAnsi="宋体"/>
          <w:bCs/>
          <w:color w:val="000000"/>
          <w:sz w:val="24"/>
          <w:szCs w:val="24"/>
          <w:highlight w:val="white"/>
          <w:lang w:val="en-US" w:eastAsia="zh-CN"/>
        </w:rPr>
        <w:t xml:space="preserve">表格。</w:t>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pStyle w:val="753"/>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pStyle w:val="753"/>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pStyle w:val="753"/>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pStyle w:val="753"/>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b w:val="0"/>
          <w:bCs/>
          <w:color w:val="000000" w:themeColor="text1"/>
          <w:sz w:val="28"/>
          <w:szCs w:val="28"/>
          <w:highlight w:val="white"/>
          <w14:textFill>
            <w14:solidFill>
              <w14:schemeClr w14:val="tx1"/>
            </w14:solidFill>
          </w14:textFill>
        </w:rPr>
      </w:pPr>
      <w:r>
        <w:rPr>
          <w:rFonts w:hint="eastAsia" w:ascii="黑体" w:hAnsi="黑体" w:eastAsia="黑体" w:cs="黑体"/>
          <w:b w:val="0"/>
          <w:bCs/>
          <w:color w:val="000000" w:themeColor="text1"/>
          <w:sz w:val="28"/>
          <w:szCs w:val="28"/>
          <w:highlight w:val="white"/>
          <w:lang w:val="en-US" w:eastAsia="zh-CN"/>
          <w14:textFill>
            <w14:solidFill>
              <w14:schemeClr w14:val="tx1"/>
            </w14:solidFill>
          </w14:textFill>
        </w:rPr>
        <w:t xml:space="preserve">6</w:t>
      </w:r>
      <w:r>
        <w:rPr>
          <w:rFonts w:hint="eastAsia" w:ascii="黑体" w:hAnsi="黑体" w:eastAsia="黑体" w:cs="黑体"/>
          <w:b w:val="0"/>
          <w:bCs/>
          <w:color w:val="000000" w:themeColor="text1"/>
          <w:sz w:val="28"/>
          <w:szCs w:val="28"/>
          <w:highlight w:val="white"/>
          <w14:textFill>
            <w14:solidFill>
              <w14:schemeClr w14:val="tx1"/>
            </w14:solidFill>
          </w14:textFill>
        </w:rPr>
        <w:t xml:space="preserve">.关于所投</w:t>
      </w:r>
      <w:r>
        <w:rPr>
          <w:rFonts w:hint="eastAsia" w:ascii="黑体" w:hAnsi="黑体" w:eastAsia="黑体" w:cs="黑体"/>
          <w:b w:val="0"/>
          <w:bCs/>
          <w:color w:val="000000" w:themeColor="text1"/>
          <w:sz w:val="28"/>
          <w:szCs w:val="28"/>
          <w:highlight w:val="white"/>
          <w:u w:val="single"/>
          <w14:textFill>
            <w14:solidFill>
              <w14:schemeClr w14:val="tx1"/>
            </w14:solidFill>
          </w14:textFill>
        </w:rPr>
        <w:t xml:space="preserve">     </w:t>
      </w:r>
      <w:r>
        <w:rPr>
          <w:rFonts w:hint="eastAsia" w:ascii="黑体" w:hAnsi="黑体" w:eastAsia="黑体" w:cs="黑体"/>
          <w:b w:val="0"/>
          <w:bCs/>
          <w:color w:val="000000" w:themeColor="text1"/>
          <w:sz w:val="28"/>
          <w:szCs w:val="28"/>
          <w:highlight w:val="white"/>
          <w14:textFill>
            <w14:solidFill>
              <w14:schemeClr w14:val="tx1"/>
            </w14:solidFill>
          </w14:textFill>
        </w:rPr>
        <w:t xml:space="preserve">设备的配件、耗材供应情况的承诺函（</w:t>
      </w:r>
      <w:r>
        <w:rPr>
          <w:rFonts w:hint="eastAsia" w:ascii="黑体" w:hAnsi="黑体" w:eastAsia="黑体" w:cs="黑体"/>
          <w:b w:val="0"/>
          <w:bCs/>
          <w:color w:val="000000" w:themeColor="text1"/>
          <w:sz w:val="28"/>
          <w:szCs w:val="28"/>
          <w:highlight w:val="white"/>
          <w:lang w:val="en-US" w:eastAsia="zh-CN"/>
          <w14:textFill>
            <w14:solidFill>
              <w14:schemeClr w14:val="tx1"/>
            </w14:solidFill>
          </w14:textFill>
        </w:rPr>
        <w:t xml:space="preserve">参考</w:t>
      </w:r>
      <w:r>
        <w:rPr>
          <w:rFonts w:hint="eastAsia" w:ascii="黑体" w:hAnsi="黑体" w:eastAsia="黑体" w:cs="黑体"/>
          <w:b w:val="0"/>
          <w:bCs/>
          <w:color w:val="000000" w:themeColor="text1"/>
          <w:sz w:val="28"/>
          <w:szCs w:val="28"/>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br/>
      </w:r>
      <w:r>
        <w:rPr>
          <w:rFonts w:ascii="宋体" w:hAnsi="宋体" w:cs="宋体"/>
          <w:color w:val="000000" w:themeColor="text1"/>
          <w:sz w:val="24"/>
          <w:szCs w:val="24"/>
          <w:highlight w:val="white"/>
          <w14:textFill>
            <w14:solidFill>
              <w14:schemeClr w14:val="tx1"/>
            </w14:solidFill>
          </w14:textFill>
        </w:rPr>
        <w:t xml:space="preserve">                                     </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四、</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link w:val="1042"/>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Body Text Indent 2"/>
    <w:basedOn w:val="718"/>
    <w:uiPriority w:val="0"/>
    <w:qFormat/>
    <w:pPr>
      <w:ind w:left="420"/>
      <w:spacing w:after="120" w:line="480" w:lineRule="auto"/>
    </w:pPr>
  </w:style>
  <w:style w:type="paragraph" w:styleId="739">
    <w:name w:val="endnote text"/>
    <w:basedOn w:val="718"/>
    <w:link w:val="926"/>
    <w:uiPriority w:val="99"/>
    <w:semiHidden/>
    <w:unhideWhenUsed/>
    <w:qFormat/>
    <w:rPr>
      <w:sz w:val="20"/>
    </w:rPr>
  </w:style>
  <w:style w:type="paragraph" w:styleId="740">
    <w:name w:val="Footer"/>
    <w:basedOn w:val="718"/>
    <w:link w:val="799"/>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797"/>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92"/>
    <w:uiPriority w:val="11"/>
    <w:qFormat/>
    <w:pPr>
      <w:spacing w:before="200" w:after="200"/>
    </w:pPr>
    <w:rPr>
      <w:sz w:val="24"/>
      <w:szCs w:val="24"/>
    </w:rPr>
  </w:style>
  <w:style w:type="paragraph" w:styleId="746">
    <w:name w:val="footnote text"/>
    <w:basedOn w:val="718"/>
    <w:link w:val="925"/>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791"/>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3"/>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28"/>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28"/>
    <w:uiPriority w:val="9"/>
    <w:qFormat/>
    <w:rPr>
      <w:rFonts w:ascii="Arial" w:hAnsi="Arial" w:eastAsia="Arial" w:cs="Arial"/>
      <w:sz w:val="40"/>
      <w:szCs w:val="40"/>
    </w:rPr>
  </w:style>
  <w:style w:type="character" w:styleId="762" w:customStyle="1">
    <w:name w:val="Heading 2 Char"/>
    <w:basedOn w:val="728"/>
    <w:uiPriority w:val="9"/>
    <w:qFormat/>
    <w:rPr>
      <w:rFonts w:ascii="Arial" w:hAnsi="Arial" w:eastAsia="Arial" w:cs="Arial"/>
      <w:sz w:val="34"/>
    </w:rPr>
  </w:style>
  <w:style w:type="character" w:styleId="763" w:customStyle="1">
    <w:name w:val="Heading 3 Char"/>
    <w:basedOn w:val="728"/>
    <w:uiPriority w:val="9"/>
    <w:qFormat/>
    <w:rPr>
      <w:rFonts w:ascii="Arial" w:hAnsi="Arial" w:eastAsia="Arial" w:cs="Arial"/>
      <w:sz w:val="30"/>
      <w:szCs w:val="30"/>
    </w:rPr>
  </w:style>
  <w:style w:type="character" w:styleId="764" w:customStyle="1">
    <w:name w:val="Heading 4 Char"/>
    <w:basedOn w:val="728"/>
    <w:uiPriority w:val="9"/>
    <w:qFormat/>
    <w:rPr>
      <w:rFonts w:ascii="Arial" w:hAnsi="Arial" w:eastAsia="Arial" w:cs="Arial"/>
      <w:b/>
      <w:bCs/>
      <w:sz w:val="26"/>
      <w:szCs w:val="26"/>
    </w:rPr>
  </w:style>
  <w:style w:type="character" w:styleId="765" w:customStyle="1">
    <w:name w:val="Heading 5 Char"/>
    <w:basedOn w:val="728"/>
    <w:uiPriority w:val="9"/>
    <w:qFormat/>
    <w:rPr>
      <w:rFonts w:ascii="Arial" w:hAnsi="Arial" w:eastAsia="Arial" w:cs="Arial"/>
      <w:b/>
      <w:bCs/>
      <w:sz w:val="24"/>
      <w:szCs w:val="24"/>
    </w:rPr>
  </w:style>
  <w:style w:type="character" w:styleId="766" w:customStyle="1">
    <w:name w:val="Heading 6 Char"/>
    <w:basedOn w:val="728"/>
    <w:uiPriority w:val="9"/>
    <w:qFormat/>
    <w:rPr>
      <w:rFonts w:ascii="Arial" w:hAnsi="Arial" w:eastAsia="Arial" w:cs="Arial"/>
      <w:b/>
      <w:bCs/>
      <w:sz w:val="22"/>
      <w:szCs w:val="22"/>
    </w:rPr>
  </w:style>
  <w:style w:type="character" w:styleId="767" w:customStyle="1">
    <w:name w:val="Heading 7 Char"/>
    <w:basedOn w:val="728"/>
    <w:uiPriority w:val="9"/>
    <w:qFormat/>
    <w:rPr>
      <w:rFonts w:ascii="Arial" w:hAnsi="Arial" w:eastAsia="Arial" w:cs="Arial"/>
      <w:b/>
      <w:bCs/>
      <w:i/>
      <w:iCs/>
      <w:sz w:val="22"/>
      <w:szCs w:val="22"/>
    </w:rPr>
  </w:style>
  <w:style w:type="character" w:styleId="768" w:customStyle="1">
    <w:name w:val="Heading 8 Char"/>
    <w:basedOn w:val="728"/>
    <w:uiPriority w:val="9"/>
    <w:qFormat/>
    <w:rPr>
      <w:rFonts w:ascii="Arial" w:hAnsi="Arial" w:eastAsia="Arial" w:cs="Arial"/>
      <w:i/>
      <w:iCs/>
      <w:sz w:val="22"/>
      <w:szCs w:val="22"/>
    </w:rPr>
  </w:style>
  <w:style w:type="character" w:styleId="769" w:customStyle="1">
    <w:name w:val="Heading 9 Char"/>
    <w:basedOn w:val="728"/>
    <w:uiPriority w:val="9"/>
    <w:qFormat/>
    <w:rPr>
      <w:rFonts w:ascii="Arial" w:hAnsi="Arial" w:eastAsia="Arial" w:cs="Arial"/>
      <w:i/>
      <w:iCs/>
      <w:sz w:val="21"/>
      <w:szCs w:val="21"/>
    </w:rPr>
  </w:style>
  <w:style w:type="character" w:styleId="770" w:customStyle="1">
    <w:name w:val="Title Char"/>
    <w:basedOn w:val="728"/>
    <w:uiPriority w:val="10"/>
    <w:qFormat/>
    <w:rPr>
      <w:sz w:val="48"/>
      <w:szCs w:val="48"/>
    </w:rPr>
  </w:style>
  <w:style w:type="character" w:styleId="771" w:customStyle="1">
    <w:name w:val="Subtitle Char"/>
    <w:basedOn w:val="728"/>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8"/>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9"/>
    <w:uiPriority w:val="9"/>
    <w:qFormat/>
    <w:rPr>
      <w:rFonts w:ascii="Arial" w:hAnsi="Arial" w:eastAsia="Arial" w:cs="Arial"/>
      <w:sz w:val="40"/>
      <w:szCs w:val="40"/>
    </w:rPr>
  </w:style>
  <w:style w:type="character" w:styleId="781" w:customStyle="1">
    <w:name w:val="标题 2 Char1"/>
    <w:link w:val="720"/>
    <w:uiPriority w:val="9"/>
    <w:qFormat/>
    <w:rPr>
      <w:rFonts w:ascii="Arial" w:hAnsi="Arial" w:eastAsia="Arial" w:cs="Arial"/>
      <w:sz w:val="34"/>
    </w:rPr>
  </w:style>
  <w:style w:type="character" w:styleId="782" w:customStyle="1">
    <w:name w:val="标题 3 Char1"/>
    <w:link w:val="721"/>
    <w:uiPriority w:val="9"/>
    <w:qFormat/>
    <w:rPr>
      <w:rFonts w:ascii="Arial" w:hAnsi="Arial" w:eastAsia="Arial" w:cs="Arial"/>
      <w:sz w:val="30"/>
      <w:szCs w:val="30"/>
    </w:rPr>
  </w:style>
  <w:style w:type="character" w:styleId="783" w:customStyle="1">
    <w:name w:val="标题 4 Char1"/>
    <w:link w:val="722"/>
    <w:uiPriority w:val="9"/>
    <w:qFormat/>
    <w:rPr>
      <w:rFonts w:ascii="Arial" w:hAnsi="Arial" w:eastAsia="Arial" w:cs="Arial"/>
      <w:b/>
      <w:bCs/>
      <w:sz w:val="26"/>
      <w:szCs w:val="26"/>
    </w:rPr>
  </w:style>
  <w:style w:type="character" w:styleId="784" w:customStyle="1">
    <w:name w:val="标题 5 Char1"/>
    <w:link w:val="723"/>
    <w:uiPriority w:val="9"/>
    <w:qFormat/>
    <w:rPr>
      <w:rFonts w:ascii="Arial" w:hAnsi="Arial" w:eastAsia="Arial" w:cs="Arial"/>
      <w:b/>
      <w:bCs/>
      <w:sz w:val="24"/>
      <w:szCs w:val="24"/>
    </w:rPr>
  </w:style>
  <w:style w:type="character" w:styleId="785" w:customStyle="1">
    <w:name w:val="标题 6 Char1"/>
    <w:link w:val="724"/>
    <w:uiPriority w:val="9"/>
    <w:qFormat/>
    <w:rPr>
      <w:rFonts w:ascii="Arial" w:hAnsi="Arial" w:eastAsia="Arial" w:cs="Arial"/>
      <w:b/>
      <w:bCs/>
      <w:sz w:val="22"/>
      <w:szCs w:val="22"/>
    </w:rPr>
  </w:style>
  <w:style w:type="character" w:styleId="786" w:customStyle="1">
    <w:name w:val="标题 7 Char1"/>
    <w:link w:val="725"/>
    <w:uiPriority w:val="9"/>
    <w:qFormat/>
    <w:rPr>
      <w:rFonts w:ascii="Arial" w:hAnsi="Arial" w:eastAsia="Arial" w:cs="Arial"/>
      <w:b/>
      <w:bCs/>
      <w:i/>
      <w:iCs/>
      <w:sz w:val="22"/>
      <w:szCs w:val="22"/>
    </w:rPr>
  </w:style>
  <w:style w:type="character" w:styleId="787" w:customStyle="1">
    <w:name w:val="标题 8 Char1"/>
    <w:link w:val="726"/>
    <w:uiPriority w:val="9"/>
    <w:qFormat/>
    <w:rPr>
      <w:rFonts w:ascii="Arial" w:hAnsi="Arial" w:eastAsia="Arial" w:cs="Arial"/>
      <w:i/>
      <w:iCs/>
      <w:sz w:val="22"/>
      <w:szCs w:val="22"/>
    </w:rPr>
  </w:style>
  <w:style w:type="character" w:styleId="788" w:customStyle="1">
    <w:name w:val="标题 9 Char1"/>
    <w:link w:val="727"/>
    <w:uiPriority w:val="9"/>
    <w:qFormat/>
    <w:rPr>
      <w:rFonts w:ascii="Arial" w:hAnsi="Arial" w:eastAsia="Arial" w:cs="Arial"/>
      <w:i/>
      <w:iCs/>
      <w:sz w:val="21"/>
      <w:szCs w:val="21"/>
    </w:rPr>
  </w:style>
  <w:style w:type="paragraph" w:styleId="789">
    <w:name w:val="List Paragraph"/>
    <w:basedOn w:val="718"/>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2"/>
    <w:uiPriority w:val="10"/>
    <w:qFormat/>
    <w:rPr>
      <w:sz w:val="48"/>
      <w:szCs w:val="48"/>
    </w:rPr>
  </w:style>
  <w:style w:type="character" w:styleId="792" w:customStyle="1">
    <w:name w:val="副标题 Char"/>
    <w:link w:val="745"/>
    <w:uiPriority w:val="11"/>
    <w:qFormat/>
    <w:rPr>
      <w:sz w:val="24"/>
      <w:szCs w:val="24"/>
    </w:rPr>
  </w:style>
  <w:style w:type="paragraph" w:styleId="793">
    <w:name w:val="Quote"/>
    <w:basedOn w:val="718"/>
    <w:next w:val="718"/>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8"/>
    <w:next w:val="71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2"/>
    <w:uiPriority w:val="99"/>
    <w:qFormat/>
  </w:style>
  <w:style w:type="character" w:styleId="798" w:customStyle="1">
    <w:name w:val="Footer Char"/>
    <w:uiPriority w:val="99"/>
    <w:qFormat/>
  </w:style>
  <w:style w:type="character" w:styleId="799" w:customStyle="1">
    <w:name w:val="页脚 Char1"/>
    <w:link w:val="740"/>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6"/>
    <w:uiPriority w:val="99"/>
    <w:qFormat/>
    <w:rPr>
      <w:sz w:val="18"/>
    </w:rPr>
  </w:style>
  <w:style w:type="character" w:styleId="926" w:customStyle="1">
    <w:name w:val="尾注文本 Char"/>
    <w:link w:val="739"/>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8"/>
    <w:next w:val="718"/>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8"/>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8"/>
    <w:link w:val="942"/>
    <w:uiPriority w:val="0"/>
    <w:qFormat/>
    <w:pPr>
      <w:ind w:firstLine="420"/>
    </w:pPr>
    <w:rPr>
      <w:sz w:val="20"/>
      <w:lang w:eastAsia="en-US"/>
    </w:rPr>
  </w:style>
  <w:style w:type="paragraph" w:styleId="931" w:customStyle="1">
    <w:name w:val="标题 31"/>
    <w:basedOn w:val="718"/>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8"/>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8"/>
    <w:next w:val="930"/>
    <w:link w:val="945"/>
    <w:uiPriority w:val="0"/>
    <w:qFormat/>
    <w:pPr>
      <w:keepNext/>
      <w:outlineLvl w:val="4"/>
    </w:pPr>
    <w:rPr>
      <w:rFonts w:ascii="宋体"/>
      <w:color w:val="000000"/>
      <w:sz w:val="28"/>
      <w:szCs w:val="28"/>
      <w:lang w:eastAsia="en-US"/>
    </w:rPr>
  </w:style>
  <w:style w:type="paragraph" w:styleId="934" w:customStyle="1">
    <w:name w:val="标题 61"/>
    <w:basedOn w:val="718"/>
    <w:next w:val="718"/>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8"/>
    <w:next w:val="718"/>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8"/>
    <w:next w:val="718"/>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8"/>
    <w:next w:val="718"/>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8"/>
    <w:uiPriority w:val="0"/>
    <w:qFormat/>
    <w:pPr>
      <w:ind w:left="100" w:hanging="200"/>
    </w:pPr>
  </w:style>
  <w:style w:type="paragraph" w:styleId="951" w:customStyle="1">
    <w:name w:val="目录 71"/>
    <w:basedOn w:val="718"/>
    <w:next w:val="718"/>
    <w:uiPriority w:val="0"/>
    <w:semiHidden/>
    <w:qFormat/>
    <w:pPr>
      <w:ind w:left="1260"/>
      <w:jc w:val="left"/>
    </w:pPr>
  </w:style>
  <w:style w:type="paragraph" w:styleId="952" w:customStyle="1">
    <w:name w:val="文档结构图1"/>
    <w:basedOn w:val="718"/>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8"/>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8"/>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8"/>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18"/>
    <w:link w:val="961"/>
    <w:uiPriority w:val="0"/>
    <w:qFormat/>
    <w:pPr>
      <w:ind w:firstLine="645"/>
    </w:pPr>
    <w:rPr>
      <w:rFonts w:ascii="楷体_GB2312" w:eastAsia="楷体_GB2312"/>
      <w:sz w:val="32"/>
      <w:szCs w:val="32"/>
      <w:lang w:eastAsia="en-US"/>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18"/>
    <w:uiPriority w:val="0"/>
    <w:qFormat/>
    <w:pPr>
      <w:ind w:left="100" w:hanging="200"/>
    </w:pPr>
  </w:style>
  <w:style w:type="paragraph" w:styleId="963" w:customStyle="1">
    <w:name w:val="目录 51"/>
    <w:basedOn w:val="718"/>
    <w:next w:val="718"/>
    <w:uiPriority w:val="0"/>
    <w:semiHidden/>
    <w:qFormat/>
    <w:pPr>
      <w:ind w:left="840"/>
      <w:jc w:val="left"/>
    </w:pPr>
  </w:style>
  <w:style w:type="paragraph" w:styleId="964" w:customStyle="1">
    <w:name w:val="目录 31"/>
    <w:basedOn w:val="718"/>
    <w:next w:val="718"/>
    <w:uiPriority w:val="0"/>
    <w:semiHidden/>
    <w:qFormat/>
    <w:pPr>
      <w:ind w:left="420"/>
      <w:jc w:val="left"/>
    </w:pPr>
    <w:rPr>
      <w:i/>
      <w:iCs/>
      <w:szCs w:val="24"/>
    </w:rPr>
  </w:style>
  <w:style w:type="paragraph" w:styleId="965" w:customStyle="1">
    <w:name w:val="纯文本1"/>
    <w:basedOn w:val="718"/>
    <w:link w:val="966"/>
    <w:uiPriority w:val="0"/>
    <w:qFormat/>
    <w:rPr>
      <w:rFonts w:ascii="宋体" w:hAnsi="Courier New"/>
      <w:sz w:val="20"/>
      <w:lang w:eastAsia="en-US"/>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18"/>
    <w:next w:val="718"/>
    <w:uiPriority w:val="0"/>
    <w:semiHidden/>
    <w:qFormat/>
    <w:pPr>
      <w:ind w:left="1470"/>
      <w:jc w:val="left"/>
    </w:pPr>
  </w:style>
  <w:style w:type="paragraph" w:styleId="968" w:customStyle="1">
    <w:name w:val="日期1"/>
    <w:basedOn w:val="718"/>
    <w:next w:val="718"/>
    <w:link w:val="969"/>
    <w:uiPriority w:val="0"/>
    <w:qFormat/>
    <w:rPr>
      <w:sz w:val="24"/>
      <w:szCs w:val="24"/>
      <w:lang w:eastAsia="en-US"/>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18"/>
    <w:link w:val="971"/>
    <w:uiPriority w:val="0"/>
    <w:qFormat/>
    <w:pPr>
      <w:ind w:left="630" w:firstLine="645"/>
    </w:pPr>
    <w:rPr>
      <w:rFonts w:ascii="Arial" w:hAnsi="Arial" w:eastAsia="仿宋_GB2312"/>
      <w:sz w:val="32"/>
      <w:szCs w:val="32"/>
      <w:lang w:eastAsia="en-US"/>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18"/>
    <w:link w:val="973"/>
    <w:uiPriority w:val="0"/>
    <w:qFormat/>
    <w:rPr>
      <w:sz w:val="18"/>
      <w:szCs w:val="18"/>
      <w:lang w:eastAsia="en-US"/>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18"/>
    <w:link w:val="975"/>
    <w:uiPriority w:val="0"/>
    <w:qFormat/>
    <w:pPr>
      <w:jc w:val="left"/>
      <w:tabs>
        <w:tab w:val="center" w:pos="4153" w:leader="none"/>
        <w:tab w:val="right" w:pos="8306" w:leader="none"/>
      </w:tabs>
    </w:pPr>
    <w:rPr>
      <w:sz w:val="18"/>
      <w:szCs w:val="18"/>
      <w:lang w:eastAsia="en-US"/>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718"/>
    <w:link w:val="9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18"/>
    <w:next w:val="718"/>
    <w:uiPriority w:val="0"/>
    <w:semiHidden/>
    <w:qFormat/>
    <w:pPr>
      <w:ind w:left="630"/>
      <w:jc w:val="left"/>
    </w:pPr>
  </w:style>
  <w:style w:type="paragraph" w:styleId="980" w:customStyle="1">
    <w:name w:val="列表1"/>
    <w:basedOn w:val="718"/>
    <w:uiPriority w:val="0"/>
    <w:qFormat/>
    <w:pPr>
      <w:ind w:left="200" w:hanging="200"/>
    </w:pPr>
  </w:style>
  <w:style w:type="paragraph" w:styleId="981" w:customStyle="1">
    <w:name w:val="目录 61"/>
    <w:basedOn w:val="718"/>
    <w:next w:val="718"/>
    <w:uiPriority w:val="0"/>
    <w:semiHidden/>
    <w:qFormat/>
    <w:pPr>
      <w:ind w:left="1050"/>
      <w:jc w:val="left"/>
    </w:pPr>
  </w:style>
  <w:style w:type="paragraph" w:styleId="982" w:customStyle="1">
    <w:name w:val="正文文本缩进 31"/>
    <w:basedOn w:val="718"/>
    <w:link w:val="983"/>
    <w:uiPriority w:val="0"/>
    <w:qFormat/>
    <w:pPr>
      <w:ind w:left="645" w:firstLine="645"/>
    </w:pPr>
    <w:rPr>
      <w:rFonts w:ascii="Arial" w:hAnsi="Arial" w:eastAsia="仿宋_GB2312"/>
      <w:color w:val="ffff00"/>
      <w:sz w:val="32"/>
      <w:szCs w:val="32"/>
      <w:lang w:eastAsia="en-US"/>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18"/>
    <w:next w:val="718"/>
    <w:uiPriority w:val="0"/>
    <w:semiHidden/>
    <w:qFormat/>
    <w:pPr>
      <w:ind w:left="840" w:hanging="420"/>
    </w:pPr>
  </w:style>
  <w:style w:type="paragraph" w:styleId="985" w:customStyle="1">
    <w:name w:val="目录 21"/>
    <w:basedOn w:val="718"/>
    <w:next w:val="718"/>
    <w:uiPriority w:val="0"/>
    <w:semiHidden/>
    <w:qFormat/>
    <w:pPr>
      <w:ind w:left="210"/>
      <w:jc w:val="left"/>
    </w:pPr>
    <w:rPr>
      <w:smallCaps/>
      <w:szCs w:val="24"/>
    </w:rPr>
  </w:style>
  <w:style w:type="paragraph" w:styleId="986" w:customStyle="1">
    <w:name w:val="目录 91"/>
    <w:basedOn w:val="718"/>
    <w:next w:val="718"/>
    <w:uiPriority w:val="0"/>
    <w:semiHidden/>
    <w:qFormat/>
    <w:pPr>
      <w:ind w:left="1680"/>
      <w:jc w:val="left"/>
    </w:pPr>
  </w:style>
  <w:style w:type="paragraph" w:styleId="987" w:customStyle="1">
    <w:name w:val="正文文本 21"/>
    <w:basedOn w:val="718"/>
    <w:link w:val="988"/>
    <w:uiPriority w:val="0"/>
    <w:qFormat/>
    <w:pPr>
      <w:jc w:val="center"/>
      <w:widowControl/>
    </w:pPr>
    <w:rPr>
      <w:rFonts w:ascii="楷体_GB2312" w:eastAsia="楷体_GB2312"/>
      <w:sz w:val="28"/>
      <w:szCs w:val="28"/>
      <w:lang w:eastAsia="en-US"/>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18"/>
    <w:next w:val="718"/>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18"/>
    <w:link w:val="994"/>
    <w:uiPriority w:val="0"/>
    <w:qFormat/>
    <w:pPr>
      <w:ind w:firstLine="200"/>
      <w:spacing w:line="360" w:lineRule="auto"/>
    </w:pPr>
    <w:rPr>
      <w:rFonts w:ascii="仿宋_GB2312" w:eastAsia="仿宋_GB2312"/>
      <w:sz w:val="30"/>
      <w:szCs w:val="30"/>
      <w:lang w:eastAsia="en-US"/>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HTML 打字机1"/>
    <w:uiPriority w:val="99"/>
    <w:qFormat/>
    <w:rPr>
      <w:rFonts w:ascii="宋体" w:hAnsi="宋体" w:eastAsia="宋体" w:cs="宋体"/>
      <w:sz w:val="24"/>
      <w:szCs w:val="24"/>
    </w:rPr>
  </w:style>
  <w:style w:type="character" w:styleId="1002" w:customStyle="1">
    <w:name w:val="超链接1"/>
    <w:uiPriority w:val="0"/>
    <w:qFormat/>
    <w:rPr>
      <w:color w:val="0000ff"/>
      <w:u w:val="single"/>
    </w:rPr>
  </w:style>
  <w:style w:type="character" w:styleId="1003"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rFonts w:ascii="Calibri" w:hAnsi="Calibri"/>
      <w:b/>
      <w:sz w:val="30"/>
      <w:szCs w:val="28"/>
    </w:rPr>
  </w:style>
  <w:style w:type="paragraph" w:styleId="1006" w:customStyle="1">
    <w:name w:val="二级目录"/>
    <w:next w:val="718"/>
    <w:link w:val="100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18"/>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18"/>
    <w:next w:val="958"/>
    <w:uiPriority w:val="0"/>
    <w:qFormat/>
    <w:pPr>
      <w:spacing w:after="120"/>
    </w:pPr>
    <w:rPr>
      <w:rFonts w:ascii="宋体" w:hAnsi="Arial"/>
      <w:bCs/>
      <w:iCs/>
      <w:szCs w:val="24"/>
    </w:rPr>
  </w:style>
  <w:style w:type="paragraph" w:styleId="101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18"/>
    <w:uiPriority w:val="0"/>
    <w:qFormat/>
    <w:pPr>
      <w:ind w:firstLine="200"/>
      <w:tabs>
        <w:tab w:val="left" w:pos="360" w:leader="none"/>
      </w:tabs>
    </w:pPr>
    <w:rPr>
      <w:sz w:val="28"/>
      <w:szCs w:val="30"/>
    </w:rPr>
  </w:style>
  <w:style w:type="paragraph" w:styleId="1013" w:customStyle="1">
    <w:name w:val="Char1"/>
    <w:basedOn w:val="952"/>
    <w:uiPriority w:val="0"/>
    <w:qFormat/>
    <w:rPr>
      <w:rFonts w:ascii="Tahoma" w:hAnsi="Tahoma"/>
      <w:sz w:val="24"/>
      <w:szCs w:val="24"/>
    </w:rPr>
  </w:style>
  <w:style w:type="paragraph" w:styleId="101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18"/>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2"/>
    <w:uiPriority w:val="0"/>
    <w:qFormat/>
    <w:pPr>
      <w:spacing w:line="360" w:lineRule="auto"/>
    </w:pPr>
    <w:rPr>
      <w:rFonts w:ascii="Tahoma" w:hAnsi="Tahoma"/>
      <w:sz w:val="24"/>
      <w:szCs w:val="24"/>
    </w:rPr>
  </w:style>
  <w:style w:type="paragraph" w:styleId="101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20" w:customStyle="1">
    <w:name w:val="4"/>
    <w:basedOn w:val="718"/>
    <w:next w:val="982"/>
    <w:uiPriority w:val="0"/>
    <w:qFormat/>
    <w:pPr>
      <w:ind w:firstLine="420"/>
      <w:spacing w:line="360" w:lineRule="auto"/>
    </w:pPr>
    <w:rPr>
      <w:color w:val="ff0000"/>
      <w:sz w:val="24"/>
      <w:szCs w:val="24"/>
    </w:rPr>
  </w:style>
  <w:style w:type="paragraph" w:styleId="102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718"/>
    <w:uiPriority w:val="0"/>
    <w:qFormat/>
    <w:pPr>
      <w:spacing w:line="360" w:lineRule="auto"/>
    </w:pPr>
    <w:rPr>
      <w:sz w:val="24"/>
      <w:szCs w:val="20"/>
    </w:rPr>
  </w:style>
  <w:style w:type="paragraph" w:styleId="1023" w:customStyle="1">
    <w:name w:val="样式1"/>
    <w:basedOn w:val="718"/>
    <w:uiPriority w:val="0"/>
    <w:qFormat/>
    <w:pPr>
      <w:numPr>
        <w:ilvl w:val="0"/>
        <w:numId w:val="3"/>
      </w:numPr>
    </w:pPr>
    <w:rPr>
      <w:rFonts w:ascii="宋体" w:hAnsi="宋体"/>
    </w:rPr>
  </w:style>
  <w:style w:type="paragraph" w:styleId="102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4" w:customStyle="1">
    <w:name w:val="Char Char Char Char1"/>
    <w:basedOn w:val="952"/>
    <w:uiPriority w:val="0"/>
    <w:qFormat/>
    <w:pPr>
      <w:spacing w:line="360" w:lineRule="auto"/>
    </w:pPr>
    <w:rPr>
      <w:rFonts w:ascii="Tahoma" w:hAnsi="Tahoma"/>
      <w:sz w:val="24"/>
      <w:szCs w:val="24"/>
    </w:rPr>
  </w:style>
  <w:style w:type="paragraph" w:styleId="1035" w:customStyle="1">
    <w:name w:val="table_1stline"/>
    <w:basedOn w:val="718"/>
    <w:uiPriority w:val="0"/>
    <w:qFormat/>
    <w:pPr>
      <w:jc w:val="left"/>
      <w:spacing w:before="120"/>
      <w:widowControl/>
    </w:pPr>
    <w:rPr>
      <w:bCs/>
      <w:sz w:val="20"/>
      <w:szCs w:val="20"/>
      <w:lang w:val="de-DE" w:eastAsia="de-DE"/>
    </w:rPr>
  </w:style>
  <w:style w:type="paragraph" w:styleId="103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普通文字"/>
    <w:basedOn w:val="718"/>
    <w:next w:val="718"/>
    <w:uiPriority w:val="99"/>
    <w:qFormat/>
    <w:rPr>
      <w:rFonts w:ascii="宋体"/>
      <w:sz w:val="24"/>
      <w:szCs w:val="20"/>
    </w:rPr>
  </w:style>
  <w:style w:type="paragraph" w:styleId="104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2" w:customStyle="1">
    <w:name w:val="正文文本缩进 Char1"/>
    <w:basedOn w:val="728"/>
    <w:link w:val="733"/>
    <w:uiPriority w:val="99"/>
    <w:qFormat/>
  </w:style>
  <w:style w:type="character" w:styleId="1043" w:customStyle="1">
    <w:name w:val="正文首行缩进 2 Char1"/>
    <w:basedOn w:val="1042"/>
    <w:link w:val="754"/>
    <w:uiPriority w:val="99"/>
    <w:qFormat/>
    <w:rPr>
      <w:sz w:val="21"/>
      <w:szCs w:val="21"/>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6948ad16-405d-4b29-8b08-71bd1825a7f3</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da856dda-3c86-48ca-85f9-fb859573d931</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846b304d-8e02-490d-989a-86b1394981ce</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069874e4-2e40-4ebf-b973-0f88234f65e4</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ccda3451-b3a8-4737-8ba2-68d233ae1e1f</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e998541f-763a-4afe-b9af-f3691ab1441f</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9d48b43c-c73d-4f52-898e-d7e1454d67dd</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8bdaef4c-88c4-4dc1-ae83-fdce6e9122d8</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2e2ae39c-5ddb-4bc0-83eb-fc2cb0482026</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bd3adad3-3e1b-48cc-a1d0-c0b31e52c86a</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01538f67-7f12-4872-a131-9c283671af4b</errorID>
      <errorWord>&lt;</errorWord>
      <group>L1_Format</group>
      <groupName>格式问题</groupName>
      <ability>L2_HalfPunc</ability>
      <abilityName>全半角检查</abilityName>
      <candidateList>
        <item>〈</item>
      </candidateList>
      <explain>文本全半角错误。</explain>
      <paraID>75D36BF2</paraID>
      <start>25</start>
      <end>26</end>
      <status>unmodified</status>
      <modifiedWord/>
      <trackRevisions>false</trackRevisions>
    </reviewItem>
    <reviewItem>
      <errorID>78d44e6d-8734-4600-a076-b2e14e814c10</errorID>
      <errorWord>&lt;</errorWord>
      <group>L1_Format</group>
      <groupName>格式问题</groupName>
      <ability>L2_HalfPunc</ability>
      <abilityName>全半角检查</abilityName>
      <candidateList>
        <item>〈</item>
      </candidateList>
      <explain>文本全半角错误。</explain>
      <paraID>1B5452EC</paraID>
      <start>27</start>
      <end>28</end>
      <status>unmodified</status>
      <modifiedWord/>
      <trackRevisions>false</trackRevisions>
    </reviewItem>
    <reviewItem>
      <errorID>f7713978-f1b3-45a2-95cc-7dd0282dc53e</errorID>
      <errorWord>）</errorWord>
      <group>L1_Word</group>
      <groupName>字词问题</groupName>
      <ability>L2_Typo</ability>
      <abilityName>字词错误</abilityName>
      <candidateList>
        <item>）在</item>
      </candidateList>
      <explain/>
      <paraID>2214193A</paraID>
      <start>88</start>
      <end>89</end>
      <status>unmodified</status>
      <modifiedWord/>
      <trackRevisions>false</trackRevisions>
    </reviewItem>
    <reviewItem>
      <errorID>c678d981-e774-446a-9e79-3a719319090f</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c2d554a1-8ac3-4a5f-beea-f77877acdc8d</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609c4c9d-2177-4a20-9977-99d2cffe3e87</errorID>
      <errorWord>提出质疑</errorWord>
      <group>L1_Word</group>
      <groupName>字词问题</groupName>
      <ability>L2_Typo</ability>
      <abilityName>字词错误</abilityName>
      <candidateList>
        <item>质疑</item>
      </candidateList>
      <explain>〈动〉提出疑问：～问难。</explain>
      <paraID>1473ED12</paraID>
      <start>99</start>
      <end>103</end>
      <status>unmodified</status>
      <modifiedWord/>
      <trackRevisions>false</trackRevisions>
    </reviewItem>
    <reviewItem>
      <errorID>ba7a6b50-0920-4e30-8cac-c843daabdeb3</errorID>
      <errorWord>:</errorWord>
      <group>L1_Format</group>
      <groupName>格式问题</groupName>
      <ability>L2_HalfPunc</ability>
      <abilityName>全半角检查</abilityName>
      <candidateList>
        <item>：</item>
      </candidateList>
      <explain>文本全半角错误。</explain>
      <paraID>3BE30A76</paraID>
      <start>15</start>
      <end>16</end>
      <status>unmodified</status>
      <modifiedWord/>
      <trackRevisions>false</trackRevisions>
    </reviewItem>
    <reviewItem>
      <errorID>f47362fa-a9b9-4ce5-bf4d-806cba4074d4</errorID>
      <errorWord>:</errorWord>
      <group>L1_Format</group>
      <groupName>格式问题</groupName>
      <ability>L2_HalfPunc</ability>
      <abilityName>全半角检查</abilityName>
      <candidateList>
        <item>：</item>
      </candidateList>
      <explain>文本全半角错误。</explain>
      <paraID>112473E8</paraID>
      <start>9</start>
      <end>10</end>
      <status>unmodified</status>
      <modifiedWord/>
      <trackRevisions>false</trackRevisions>
    </reviewItem>
    <reviewItem>
      <errorID>068cb838-90ab-4742-8a1a-189e7dce95fb</errorID>
      <errorWord>担</errorWord>
      <group>L1_Word</group>
      <groupName>字词问题</groupName>
      <ability>L2_Typo</ability>
      <abilityName>字词错误</abilityName>
      <candidateList>
        <item>担违</item>
      </candidateList>
      <explain/>
      <paraID>2CD79AFB</paraID>
      <start>21</start>
      <end>22</end>
      <status>unmodified</status>
      <modifiedWord/>
      <trackRevisions>false</trackRevisions>
    </reviewItem>
    <reviewItem>
      <errorID>ff8e8877-d67d-4acb-95f2-58bb251eebc8</errorID>
      <errorWord>后</errorWord>
      <group>L1_Word</group>
      <groupName>字词问题</groupName>
      <ability>L2_Typo</ability>
      <abilityName>字词错误</abilityName>
      <candidateList>
        <item>后支</item>
      </candidateList>
      <explain/>
      <paraID>5D59CC66</paraID>
      <start>31</start>
      <end>32</end>
      <status>unmodified</status>
      <modifiedWord/>
      <trackRevisions>false</trackRevisions>
    </reviewItem>
    <reviewItem>
      <errorID>ab41c403-61f2-48d3-9863-d541d85d0210</errorID>
      <errorWord>(</errorWord>
      <group>L1_Format</group>
      <groupName>格式问题</groupName>
      <ability>L2_HalfPunc</ability>
      <abilityName>全半角检查</abilityName>
      <candidateList>
        <item>（</item>
      </candidateList>
      <explain>文本全半角错误。</explain>
      <paraID>5D59CC66</paraID>
      <start>81</start>
      <end>82</end>
      <status>unmodified</status>
      <modifiedWord/>
      <trackRevisions>false</trackRevisions>
    </reviewItem>
    <reviewItem>
      <errorID>faae559b-dd05-4184-a632-46c9a454e658</errorID>
      <errorWord>)</errorWord>
      <group>L1_Format</group>
      <groupName>格式问题</groupName>
      <ability>L2_HalfPunc</ability>
      <abilityName>全半角检查</abilityName>
      <candidateList>
        <item>）</item>
      </candidateList>
      <explain>文本全半角错误。</explain>
      <paraID>5D59CC66</paraID>
      <start>90</start>
      <end>91</end>
      <status>unmodified</status>
      <modifiedWord/>
      <trackRevisions>false</trackRevisions>
    </reviewItem>
    <reviewItem>
      <errorID>cfd0470b-de3a-4d37-b0dc-26ebe0a03199</errorID>
      <errorWord>上述的</errorWord>
      <group>L1_Word</group>
      <groupName>字词问题</groupName>
      <ability>L2_Typo</ability>
      <abilityName>字词错误</abilityName>
      <candidateList>
        <item>上述</item>
      </candidateList>
      <explain>〈形〉属性词。上面所说的：～各条，望切实执行。</explain>
      <paraID>2C9A103D</paraID>
      <start>4</start>
      <end>7</end>
      <status>unmodified</status>
      <modifiedWord/>
      <trackRevisions>false</trackRevisions>
    </reviewItem>
    <reviewItem>
      <errorID>fad0a6b0-b6a3-489d-bbf5-e3c86ad604a5</errorID>
      <errorWord>.</errorWord>
      <group>L1_Format</group>
      <groupName>格式问题</groupName>
      <ability>L2_HalfPunc</ability>
      <abilityName>全半角检查</abilityName>
      <candidateList>
        <item>。</item>
      </candidateList>
      <explain>文本全半角错误。</explain>
      <paraID>2C9A103D</paraID>
      <start>93</start>
      <end>94</end>
      <status>unmodified</status>
      <modifiedWord/>
      <trackRevisions>false</trackRevisions>
    </reviewItem>
    <reviewItem>
      <errorID>e9ca3b6b-2d94-4284-a14e-7c57fc243524</errorID>
      <errorWord>》</errorWord>
      <group>L1_Word</group>
      <groupName>字词问题</groupName>
      <ability>L2_Typo</ability>
      <abilityName>字词错误</abilityName>
      <candidateList>
        <item>》和</item>
      </candidateList>
      <explain/>
      <paraID> 919F7ED</paraID>
      <start>89</start>
      <end>90</end>
      <status>unmodified</status>
      <modifiedWord/>
      <trackRevisions>false</trackRevisions>
    </reviewItem>
    <reviewItem>
      <errorID>26f98853-8be2-4479-9c16-7531f739b01e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1A012596</paraID>
      <start>28</start>
      <end>29</end>
      <status>unmodified</status>
      <modifiedWord/>
      <trackRevisions>false</trackRevisions>
    </reviewItem>
    <reviewItem>
      <errorID>cbb5f005-1319-4485-aada-1dae39ffd72c</errorID>
      <errorWord>》</errorWord>
      <group>L1_Word</group>
      <groupName>字词问题</groupName>
      <ability>L2_Typo</ability>
      <abilityName>字词错误</abilityName>
      <candidateList>
        <item>》和</item>
      </candidateList>
      <explain/>
      <paraID>7F44C008</paraID>
      <start>25</start>
      <end>26</end>
      <status>unmodified</status>
      <modifiedWord/>
      <trackRevisions>false</trackRevisions>
    </reviewItem>
    <reviewItem>
      <errorID>c1ada82c-a40a-4c2d-a2ac-37a01ec48702</errorID>
      <errorWord>》</errorWord>
      <group>L1_Word</group>
      <groupName>字词问题</groupName>
      <ability>L2_Typo</ability>
      <abilityName>字词错误</abilityName>
      <candidateList>
        <item>》等</item>
      </candidateList>
      <explain/>
      <paraID>7F44C008</paraID>
      <start>39</start>
      <end>40</end>
      <status>unmodified</status>
      <modifiedWord/>
      <trackRevisions>false</trackRevisions>
    </reviewItem>
    <reviewItem>
      <errorID>02f3e18b-908d-4c88-83b3-a33c363f9db1</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34</start>
      <end>37</end>
      <status>unmodified</status>
      <modifiedWord/>
      <trackRevisions>false</trackRevisions>
    </reviewItem>
    <reviewItem>
      <errorID>2516b62d-e3c1-4377-9d49-e8c1ba0f3dca</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65</start>
      <end>68</end>
      <status>unmodified</status>
      <modifiedWord/>
      <trackRevisions>false</trackRevisions>
    </reviewItem>
    <reviewItem>
      <errorID>bc0fcb51-c762-415b-a3c5-6143c2110da4</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4a6400b1-b08a-4900-a05d-0bb40842826c</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ff1f37f6-886f-4809-a1ae-c81cddb7fd57</errorID>
      <errorWord>万</errorWord>
      <group>L1_Word</group>
      <groupName>字词问题</groupName>
      <ability>L2_Typo</ability>
      <abilityName>字词错误</abilityName>
      <candidateList>
        <item>万元</item>
      </candidateList>
      <explain/>
      <paraID>48125567</paraID>
      <start>12</start>
      <end>13</end>
      <status>unmodified</status>
      <modifiedWord/>
      <trackRevisions>false</trackRevisions>
    </reviewItem>
    <reviewItem>
      <errorID>d8e2c92d-b291-41ab-858c-8a85964424c9</errorID>
      <errorWord>，</errorWord>
      <group>L1_Word</group>
      <groupName>字词问题</groupName>
      <ability>L2_Typo</ability>
      <abilityName>字词错误</abilityName>
      <candidateList>
        <item>，具</item>
      </candidateList>
      <explain/>
      <paraID>67130003</paraID>
      <start>14</start>
      <end>15</end>
      <status>unmodified</status>
      <modifiedWord/>
      <trackRevisions>false</trackRevisions>
    </reviewItem>
    <reviewItem>
      <errorID>1a27c74f-0f5b-4090-b46d-8b0896ced58c</errorID>
      <errorWord>梯型</errorWord>
      <group>L1_Word</group>
      <groupName>字词问题</groupName>
      <ability>L2_Typo</ability>
      <abilityName>字词错误</abilityName>
      <candidateList>
        <item>梯形</item>
      </candidateList>
      <explain>存在发音相同字词的误用。</explain>
      <paraID>26C1BB13</paraID>
      <start>66</start>
      <end>68</end>
      <status>modified</status>
      <modifiedWord>梯形</modifiedWord>
      <trackRevisions>false</trackRevisions>
    </reviewItem>
    <reviewItem>
      <errorID>2571e24c-83aa-40be-80bf-1ed4b604b045</errorID>
      <errorWord>，</errorWord>
      <group>L1_Word</group>
      <groupName>字词问题</groupName>
      <ability>L2_Typo</ability>
      <abilityName>字词错误</abilityName>
      <candidateList>
        <item>，具</item>
      </candidateList>
      <explain/>
      <paraID>118F9AC2</paraID>
      <start>7</start>
      <end>8</end>
      <status>unmodified</status>
      <modifiedWord/>
      <trackRevisions>false</trackRevisions>
    </reviewItem>
    <reviewItem>
      <errorID>14af6fb7-a598-4e6a-a3f8-44fb72ed92f8</errorID>
      <errorWord>，</errorWord>
      <group>L1_Word</group>
      <groupName>字词问题</groupName>
      <ability>L2_Typo</ability>
      <abilityName>字词错误</abilityName>
      <candidateList>
        <item>，具</item>
      </candidateList>
      <explain/>
      <paraID>381CCA49</paraID>
      <start>8</start>
      <end>9</end>
      <status>unmodified</status>
      <modifiedWord/>
      <trackRevisions>false</trackRevisions>
    </reviewItem>
    <reviewItem>
      <errorID>5004815c-4973-4e99-b5ab-ad730d10dd3d</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172069bc-0cf2-4152-80d8-cf3d24a80296</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5e748d19-1731-42ff-98a4-222153274199</errorID>
      <errorWord>，</errorWord>
      <group>L1_Word</group>
      <groupName>字词问题</groupName>
      <ability>L2_Typo</ability>
      <abilityName>字词错误</abilityName>
      <candidateList>
        <item>，在</item>
      </candidateList>
      <explain/>
      <paraID>20F739E1</paraID>
      <start>28</start>
      <end>29</end>
      <status>unmodified</status>
      <modifiedWord/>
      <trackRevisions>false</trackRevisions>
    </reviewItem>
    <reviewItem>
      <errorID>6cabb897-ddd7-40af-99ec-0c458987d05a</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196f8eed-116e-4487-adc9-312aba5fcdd6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b4503e25-ed7b-4d52-b4b5-10246a44f652</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6cd0a4e6-7587-468a-a001-3e2d11148544</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0b7dca54-c72a-4add-bf4d-fd2ea926a39a</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6f0278b3-2258-4e04-8080-f99851e38093</errorID>
      <errorWord>）将</errorWord>
      <group>L1_Word</group>
      <groupName>字词问题</groupName>
      <ability>L2_Typo</ability>
      <abilityName>字词错误</abilityName>
      <candidateList>
        <item>）</item>
      </candidateList>
      <explain/>
      <paraID>5505C86D</paraID>
      <start>112</start>
      <end>114</end>
      <status>unmodified</status>
      <modifiedWord/>
      <trackRevisions>false</trackRevisions>
    </reviewItem>
    <reviewItem>
      <errorID>c7af4e2f-0f63-44b8-bc29-a4cfec13300d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17f32e00-7d73-4d94-9fb7-814cff4c4913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e1645717-4b0d-4b33-b49e-8fed111e129f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499cb00a-106d-4562-85ac-f46f921858d4</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F1846432-FF97-4B16-80D9-73C6AFECF0B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552</cp:revision>
  <dcterms:created xsi:type="dcterms:W3CDTF">2023-03-16T02:16:00Z</dcterms:created>
  <dcterms:modified xsi:type="dcterms:W3CDTF">2026-02-09T05:23:31Z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9770363C92BD414F91407A9D0A7AC268_13</vt:lpwstr>
  </property>
  <property fmtid="{D5CDD505-2E9C-101B-9397-08002B2CF9AE}" pid="4" name="KSOTemplateDocerSaveRecord">
    <vt:lpwstr>eyJoZGlkIjoiYWEwNDBkZDVjMDI2NzVhN2Q2ZjdkYzk3NDg0ZWQ4YWQiLCJ1c2VySWQiOiI1Mzk3NjA2MDAifQ==</vt:lpwstr>
  </property>
</Properties>
</file>