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rPr>
      </w:pPr>
      <w:r>
        <w:rPr>
          <w:rFonts w:hint="eastAsia" w:eastAsia="黑体"/>
          <w:b/>
          <w:bCs/>
          <w:sz w:val="84"/>
        </w:rPr>
      </w:r>
      <w:r/>
    </w:p>
    <w:p>
      <w:pPr>
        <w:pStyle w:val="97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89"/>
        <w:jc w:val="center"/>
        <w:spacing w:before="120" w:after="120" w:line="360" w:lineRule="auto"/>
        <w:rPr>
          <w:rFonts w:hint="eastAsia"/>
          <w:b/>
          <w:bCs/>
          <w:sz w:val="32"/>
        </w:rPr>
      </w:pPr>
      <w:r>
        <w:rPr>
          <w:rFonts w:hint="eastAsia"/>
          <w:b/>
          <w:bCs/>
          <w:sz w:val="32"/>
        </w:rPr>
      </w:r>
      <w:r/>
    </w:p>
    <w:p>
      <w:pPr>
        <w:pStyle w:val="889"/>
        <w:jc w:val="center"/>
        <w:spacing w:before="120" w:after="120" w:line="360" w:lineRule="auto"/>
        <w:rPr>
          <w:rFonts w:hint="eastAsia"/>
          <w:b/>
          <w:bCs/>
          <w:sz w:val="32"/>
        </w:rPr>
      </w:pPr>
      <w:r>
        <w:rPr>
          <w:rFonts w:hint="eastAsia"/>
          <w:b/>
          <w:bCs/>
          <w:sz w:val="32"/>
        </w:rPr>
        <w:t xml:space="preserve">项目名称：</w:t>
      </w:r>
      <w:r>
        <w:rPr>
          <w:rFonts w:hint="eastAsia" w:ascii="Arial" w:hAnsi="Arial"/>
          <w:b/>
          <w:bCs/>
          <w:color w:val="000000"/>
          <w:sz w:val="32"/>
          <w:szCs w:val="24"/>
          <w:highlight w:val="none"/>
          <w:lang w:eastAsia="zh-CN"/>
        </w:rPr>
        <w:t xml:space="preserve">南京体育学院经济业务信息化功能拓展项目</w:t>
      </w:r>
      <w:r>
        <w:rPr>
          <w:rFonts w:hint="eastAsia"/>
          <w:b/>
          <w:bCs/>
          <w:sz w:val="32"/>
        </w:rPr>
      </w:r>
      <w:r/>
    </w:p>
    <w:p>
      <w:pPr>
        <w:pStyle w:val="889"/>
        <w:ind w:firstLine="1606"/>
        <w:rPr>
          <w:b/>
          <w:sz w:val="30"/>
          <w:szCs w:val="30"/>
        </w:rPr>
      </w:pPr>
      <w:r>
        <w:rPr>
          <w:rFonts w:hint="eastAsia"/>
          <w:b/>
          <w:bCs/>
          <w:sz w:val="32"/>
        </w:rPr>
        <w:t xml:space="preserve">项目编号：JSZC-320000-SCZX-G2026-0008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5"/>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975"/>
        <w:ind w:firstLine="0"/>
        <w:rPr>
          <w:rFonts w:hint="eastAsia"/>
          <w:u w:val="single"/>
        </w:rPr>
      </w:pPr>
      <w:r>
        <w:rPr>
          <w:rFonts w:hint="eastAsia"/>
        </w:rPr>
        <w:t xml:space="preserve">                        </w:t>
      </w:r>
      <w:r>
        <w:rPr>
          <w:rFonts w:hint="eastAsia"/>
          <w:u w:val="single"/>
        </w:rPr>
      </w:r>
      <w:r/>
    </w:p>
    <w:p>
      <w:pPr>
        <w:pStyle w:val="975"/>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29</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32</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南京体育学院</w:t>
      </w:r>
      <w:r>
        <w:rPr>
          <w:rFonts w:hint="eastAsia" w:ascii="宋体" w:hAnsi="宋体"/>
          <w:sz w:val="24"/>
          <w:szCs w:val="24"/>
        </w:rPr>
        <w:t xml:space="preserve">的委托，江苏省政府采购中心就</w:t>
      </w:r>
      <w:r>
        <w:rPr>
          <w:rFonts w:hint="eastAsia" w:ascii="宋体" w:hAnsi="宋体"/>
          <w:sz w:val="24"/>
          <w:szCs w:val="24"/>
          <w:lang w:eastAsia="zh-CN"/>
        </w:rPr>
        <w:t xml:space="preserve">南京体育学院经济业务信息化功能拓展项目</w:t>
      </w:r>
      <w:r>
        <w:rPr>
          <w:rFonts w:hint="eastAsia" w:ascii="宋体" w:hAnsi="宋体"/>
          <w:sz w:val="24"/>
          <w:szCs w:val="24"/>
        </w:rPr>
        <w:t xml:space="preserve">(JSZC-320000-SCZX-G2026-0008)项目进行公开招标采购，欢迎符合条件的供应商投标。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南京体育学院经济业务信息化功能拓展</w:t>
      </w:r>
      <w:r>
        <w:rPr>
          <w:rFonts w:hint="eastAsia" w:ascii="宋体" w:hAnsi="宋体"/>
          <w:sz w:val="24"/>
          <w:szCs w:val="24"/>
          <w:u w:val="single"/>
          <w:lang w:val="en-US" w:eastAsia="zh-CN"/>
        </w:rPr>
        <w:t xml:space="preserve">项目</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2</w:t>
      </w:r>
      <w:r>
        <w:rPr>
          <w:rFonts w:hint="eastAsia" w:ascii="宋体" w:hAnsi="宋体"/>
          <w:bCs/>
          <w:sz w:val="24"/>
          <w:szCs w:val="24"/>
          <w:u w:val="single"/>
        </w:rPr>
        <w:t xml:space="preserve"> 月 27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JSZC-320000-SCZX-G2026-0008</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南京体育学院经济业务信息化功能拓展项目</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eastAsia="宋体"/>
                <w:lang w:val="en-US" w:eastAsia="zh-CN"/>
              </w:rPr>
            </w:pPr>
            <w:r>
              <w:rPr>
                <w:rFonts w:hint="eastAsia" w:ascii="宋体" w:hAnsi="宋体"/>
                <w:lang w:val="en-US" w:eastAsia="zh-CN"/>
              </w:rPr>
              <w:t xml:space="preserve">75</w:t>
            </w:r>
            <w:r>
              <w:rPr>
                <w:rFonts w:ascii="宋体" w:hAnsi="宋体" w:eastAsia="宋体"/>
                <w:lang w:val="en-US" w:eastAsia="zh-CN"/>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89"/>
              <w:jc w:val="center"/>
              <w:spacing w:line="400" w:lineRule="exact"/>
              <w:rPr>
                <w:rFonts w:ascii="宋体" w:hAnsi="宋体" w:eastAsia="宋体"/>
                <w:lang w:val="en-US" w:eastAsia="zh-CN"/>
              </w:rPr>
            </w:pPr>
            <w:r>
              <w:rPr>
                <w:rFonts w:hint="eastAsia" w:ascii="宋体" w:hAnsi="宋体"/>
                <w:lang w:val="en-US" w:eastAsia="zh-CN"/>
              </w:rPr>
              <w:t xml:space="preserve">75</w:t>
            </w:r>
            <w:r>
              <w:rPr>
                <w:rFonts w:ascii="宋体" w:hAnsi="宋体" w:eastAsia="宋体"/>
                <w:lang w:val="en-US" w:eastAsia="zh-CN"/>
              </w:rPr>
            </w:r>
            <w:r/>
          </w:p>
        </w:tc>
      </w:tr>
    </w:tbl>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Times New Roman"/>
          <w:color w:val="000000"/>
          <w:sz w:val="24"/>
          <w:szCs w:val="24"/>
          <w:highlight w:val="none"/>
          <w:lang w:eastAsia="zh-CN"/>
        </w:rPr>
        <w:t xml:space="preserve">南京体育学院经济业务信息化功能拓展</w:t>
      </w:r>
      <w:r>
        <w:rPr>
          <w:rFonts w:hint="eastAsia" w:ascii="宋体" w:hAnsi="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val="en-US" w:eastAsia="zh-CN" w:bidi="ar-SA"/>
        </w:rPr>
        <w:t xml:space="preserve">经济事项审核审批系统</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采购一体化拓展</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财务平台拓展</w:t>
      </w:r>
      <w:r>
        <w:rPr>
          <w:rFonts w:hint="eastAsia" w:ascii="宋体" w:hAnsi="宋体" w:cs="Times New Roman"/>
          <w:color w:val="000000"/>
          <w:sz w:val="24"/>
          <w:szCs w:val="24"/>
          <w:highlight w:val="none"/>
          <w:lang w:val="en-US" w:eastAsia="zh-CN" w:bidi="ar-SA"/>
        </w:rPr>
        <w:t xml:space="preserve">，建设成果需要与现有金蝶苍穹云平台系统融合。</w:t>
      </w:r>
      <w:r>
        <w:rPr>
          <w:rFonts w:hint="eastAsia" w:ascii="宋体" w:hAnsi="宋体" w:cs="Times New Roman"/>
          <w:color w:val="000000"/>
          <w:sz w:val="24"/>
          <w:szCs w:val="24"/>
          <w:highlight w:val="none"/>
          <w:lang w:val="en-US" w:eastAsia="zh-CN"/>
        </w:rPr>
        <w:t xml:space="preserve">详细功能需求、</w:t>
      </w:r>
      <w:r>
        <w:rPr>
          <w:rFonts w:hint="eastAsia" w:ascii="宋体" w:hAnsi="宋体" w:eastAsia="宋体" w:cs="Times New Roman"/>
          <w:color w:val="000000"/>
          <w:sz w:val="24"/>
          <w:szCs w:val="24"/>
          <w:highlight w:val="none"/>
        </w:rPr>
        <w:t xml:space="preserve">技术参数详见招标文件</w:t>
      </w:r>
      <w:r>
        <w:rPr>
          <w:rFonts w:hint="eastAsia" w:ascii="宋体" w:hAnsi="宋体" w:cs="Times New Roman"/>
          <w:color w:val="000000"/>
          <w:sz w:val="24"/>
          <w:szCs w:val="24"/>
          <w:highlight w:val="none"/>
          <w:lang w:eastAsia="zh-CN"/>
        </w:rPr>
        <w:t xml:space="preserve">。</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eastAsia="宋体" w:cs="Times New Roman"/>
          <w:color w:val="000000"/>
          <w:sz w:val="24"/>
          <w:szCs w:val="24"/>
          <w:highlight w:val="none"/>
        </w:rPr>
        <w:t xml:space="preserve">详见招标文件</w:t>
      </w:r>
      <w:r>
        <w:rPr>
          <w:rFonts w:ascii="宋体" w:hAnsi="宋体"/>
          <w:sz w:val="24"/>
          <w:szCs w:val="24"/>
          <w:u w:val="single"/>
        </w:rPr>
      </w:r>
      <w:r/>
    </w:p>
    <w:p>
      <w:pPr>
        <w:pStyle w:val="892"/>
        <w:ind w:firstLine="498"/>
        <w:spacing w:before="145" w:after="145" w:line="400" w:lineRule="exact"/>
      </w:pPr>
      <w:r/>
      <w:bookmarkStart w:id="12" w:name="_Toc35393791"/>
      <w:r/>
      <w:bookmarkStart w:id="13" w:name="_Toc28359003"/>
      <w:r/>
      <w:bookmarkStart w:id="14" w:name="_Toc38985264"/>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w:t>
      </w:r>
      <w:r>
        <w:rPr>
          <w:rFonts w:hint="eastAsia" w:ascii="宋体" w:hAnsi="宋体"/>
          <w:sz w:val="24"/>
          <w:szCs w:val="24"/>
          <w:lang w:eastAsia="zh-CN"/>
        </w:rPr>
        <w:t xml:space="preserve">（</w:t>
      </w:r>
      <w:r>
        <w:rPr>
          <w:rFonts w:hint="eastAsia" w:ascii="宋体" w:hAnsi="宋体"/>
          <w:sz w:val="24"/>
          <w:szCs w:val="24"/>
          <w:lang w:val="en-US" w:eastAsia="zh-CN"/>
        </w:rPr>
        <w:t xml:space="preserve">2024年</w:t>
      </w:r>
      <w:r>
        <w:rPr>
          <w:rFonts w:hint="eastAsia" w:ascii="宋体" w:hAnsi="宋体"/>
          <w:sz w:val="24"/>
          <w:szCs w:val="24"/>
          <w:lang w:eastAsia="zh-CN"/>
        </w:rPr>
        <w:t xml:space="preserve">）</w:t>
      </w:r>
      <w:r>
        <w:rPr>
          <w:rFonts w:hint="eastAsia" w:ascii="宋体" w:hAnsi="宋体"/>
          <w:sz w:val="24"/>
          <w:szCs w:val="24"/>
        </w:rPr>
        <w:t xml:space="preserve">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9"/>
              <w:jc w:val="center"/>
              <w:spacing w:line="400" w:lineRule="exact"/>
              <w:rPr>
                <w:rFonts w:hint="eastAsia" w:ascii="宋体" w:hAnsi="宋体" w:eastAsia="宋体"/>
                <w:lang w:eastAsia="zh-CN"/>
              </w:rPr>
            </w:pPr>
            <w:r>
              <w:rPr>
                <w:rFonts w:hint="eastAsia" w:ascii="宋体" w:hAnsi="宋体"/>
                <w:lang w:eastAsia="zh-CN"/>
              </w:rPr>
              <w:t xml:space="preserve">否</w:t>
            </w:r>
            <w:r>
              <w:rPr>
                <w:rFonts w:hint="eastAsia" w:ascii="宋体" w:hAnsi="宋体" w:eastAsia="宋体"/>
                <w:lang w:eastAsia="zh-CN"/>
              </w:rPr>
            </w:r>
            <w:r/>
          </w:p>
        </w:tc>
        <w:tc>
          <w:tcPr>
            <w:tcW w:w="3191" w:type="dxa"/>
            <w:vAlign w:val="top"/>
            <w:textDirection w:val="lrTb"/>
            <w:noWrap w:val="false"/>
          </w:tcPr>
          <w:p>
            <w:pPr>
              <w:pStyle w:val="889"/>
              <w:jc w:val="center"/>
              <w:spacing w:line="400" w:lineRule="exact"/>
              <w:rPr>
                <w:rFonts w:hint="eastAsia" w:ascii="宋体" w:hAnsi="宋体" w:eastAsia="宋体"/>
                <w:lang w:eastAsia="zh-CN"/>
              </w:rPr>
            </w:pPr>
            <w:r>
              <w:rPr>
                <w:rFonts w:hint="eastAsia" w:ascii="宋体" w:hAnsi="宋体"/>
                <w:lang w:val="en-US" w:eastAsia="zh-CN"/>
              </w:rPr>
              <w:t xml:space="preserve">/</w:t>
            </w:r>
            <w:r>
              <w:rPr>
                <w:rFonts w:hint="eastAsia" w:ascii="宋体" w:hAnsi="宋体" w:eastAsia="宋体"/>
                <w:lang w:eastAsia="zh-CN"/>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hint="eastAsia" w:ascii="宋体" w:hAnsi="宋体" w:eastAsia="宋体"/>
                <w:lang w:eastAsia="zh-CN"/>
              </w:rPr>
            </w:pPr>
            <w:r>
              <w:rPr>
                <w:rFonts w:hint="eastAsia" w:ascii="宋体" w:hAnsi="宋体"/>
                <w:lang w:val="en-US" w:eastAsia="zh-CN"/>
              </w:rPr>
              <w:t xml:space="preserve">/</w:t>
            </w:r>
            <w:r>
              <w:rPr>
                <w:rFonts w:hint="eastAsia" w:ascii="宋体" w:hAnsi="宋体" w:eastAsia="宋体"/>
                <w:lang w:eastAsia="zh-CN"/>
              </w:rPr>
            </w:r>
            <w:r/>
          </w:p>
        </w:tc>
      </w:tr>
    </w:tbl>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 月 27 日  9  点  30  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5393794"/>
      <w:r/>
      <w:bookmarkStart w:id="28" w:name="_Toc28359084"/>
      <w:r/>
      <w:bookmarkStart w:id="29" w:name="_Toc28359007"/>
      <w:r/>
      <w:bookmarkStart w:id="30" w:name="_Toc3898526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38985269"/>
      <w:r/>
      <w:bookmarkStart w:id="36" w:name="_Toc35393796"/>
      <w:r/>
      <w:bookmarkStart w:id="37" w:name="_Toc28359085"/>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hint="eastAsia" w:ascii="宋体" w:hAnsi="宋体"/>
          <w:sz w:val="24"/>
          <w:szCs w:val="24"/>
          <w:u w:val="single"/>
          <w:lang w:eastAsia="zh-CN"/>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eastAsia="zh-CN"/>
        </w:rPr>
        <w:t xml:space="preserve">南京体育学院</w:t>
      </w:r>
      <w:r>
        <w:rPr>
          <w:rFonts w:hint="eastAsia" w:ascii="宋体" w:hAnsi="宋体"/>
          <w:sz w:val="24"/>
          <w:szCs w:val="24"/>
          <w:u w:val="single"/>
          <w:lang w:eastAsia="zh-CN"/>
        </w:rPr>
      </w:r>
      <w:r/>
    </w:p>
    <w:p>
      <w:pPr>
        <w:pStyle w:val="889"/>
        <w:ind w:left="1079" w:hanging="300"/>
        <w:jc w:val="left"/>
        <w:spacing w:line="400" w:lineRule="exact"/>
        <w:rPr>
          <w:rFonts w:hint="eastAsia" w:ascii="宋体" w:hAnsi="宋体"/>
          <w:sz w:val="24"/>
          <w:szCs w:val="24"/>
          <w:lang w:eastAsia="zh-CN"/>
        </w:rPr>
      </w:pPr>
      <w:r>
        <w:rPr>
          <w:rFonts w:hint="eastAsia" w:ascii="宋体" w:hAnsi="宋体"/>
          <w:sz w:val="24"/>
          <w:szCs w:val="24"/>
        </w:rPr>
        <w:t xml:space="preserve">地址：</w:t>
      </w:r>
      <w:r>
        <w:rPr>
          <w:rFonts w:hint="eastAsia" w:ascii="宋体" w:hAnsi="宋体"/>
          <w:sz w:val="24"/>
          <w:szCs w:val="24"/>
          <w:lang w:eastAsia="zh-CN"/>
        </w:rPr>
        <w:t xml:space="preserve">江苏省南京市玄武区灵谷寺路8号</w:t>
      </w:r>
      <w:r>
        <w:rPr>
          <w:rFonts w:hint="eastAsia" w:ascii="宋体" w:hAnsi="宋体"/>
          <w:sz w:val="24"/>
          <w:szCs w:val="24"/>
          <w:lang w:eastAsia="zh-CN"/>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刘</w:t>
      </w:r>
      <w:r>
        <w:rPr>
          <w:rFonts w:hint="eastAsia" w:ascii="宋体" w:hAnsi="宋体"/>
          <w:color w:val="000000"/>
          <w:sz w:val="24"/>
          <w:szCs w:val="24"/>
          <w:highlight w:val="none"/>
          <w:u w:val="single"/>
          <w:lang w:eastAsia="zh-CN"/>
        </w:rPr>
        <w:t xml:space="preserve">老师</w:t>
      </w:r>
      <w:r>
        <w:rPr>
          <w:rFonts w:hint="eastAsia" w:ascii="宋体" w:hAnsi="宋体"/>
          <w:sz w:val="24"/>
          <w:szCs w:val="24"/>
          <w:u w:val="single"/>
        </w:rPr>
        <w:t xml:space="preserve">                 </w:t>
      </w:r>
      <w:r>
        <w:rPr>
          <w:rFonts w:ascii="宋体" w:hAnsi="宋体"/>
          <w:sz w:val="24"/>
          <w:szCs w:val="24"/>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color w:val="000000"/>
          <w:sz w:val="24"/>
          <w:szCs w:val="24"/>
          <w:highlight w:val="none"/>
          <w:u w:val="single"/>
          <w:lang w:eastAsia="zh-CN"/>
        </w:rPr>
        <w:t xml:space="preserve">025-84755266</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sz w:val="24"/>
          <w:szCs w:val="24"/>
          <w:u w:val="single"/>
        </w:rPr>
        <w:t xml:space="preserve">南京市</w:t>
      </w:r>
      <w:r>
        <w:rPr>
          <w:rFonts w:hint="eastAsia" w:ascii="宋体" w:hAnsi="宋体"/>
          <w:sz w:val="24"/>
          <w:szCs w:val="24"/>
          <w:u w:val="single"/>
        </w:rPr>
        <w:t xml:space="preserve">汉中</w:t>
      </w:r>
      <w:r>
        <w:rPr>
          <w:rFonts w:hint="eastAsia" w:ascii="宋体" w:hAnsi="宋体"/>
          <w:sz w:val="24"/>
          <w:szCs w:val="24"/>
          <w:u w:val="single"/>
        </w:rPr>
        <w:t xml:space="preserve">门</w:t>
      </w:r>
      <w:r>
        <w:rPr>
          <w:rFonts w:hint="eastAsia" w:ascii="宋体" w:hAnsi="宋体"/>
          <w:sz w:val="24"/>
          <w:szCs w:val="24"/>
          <w:u w:val="single"/>
        </w:rPr>
        <w:t xml:space="preserve">大街145</w:t>
      </w:r>
      <w:r>
        <w:rPr>
          <w:rFonts w:hint="eastAsia" w:ascii="宋体" w:hAnsi="宋体"/>
          <w:sz w:val="24"/>
          <w:szCs w:val="24"/>
          <w:u w:val="single"/>
        </w:rPr>
        <w:t xml:space="preserve">号</w:t>
      </w:r>
      <w:r>
        <w:rPr>
          <w:rFonts w:hint="eastAsia" w:ascii="宋体" w:hAnsi="宋体"/>
          <w:sz w:val="24"/>
          <w:szCs w:val="24"/>
          <w:u w:val="single"/>
        </w:rPr>
        <w:t xml:space="preserve">　　　　　</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时富荣 </w:t>
      </w:r>
      <w:r>
        <w:rPr>
          <w:rFonts w:hint="eastAsia" w:ascii="宋体" w:hAnsi="宋体"/>
          <w:sz w:val="24"/>
          <w:szCs w:val="24"/>
          <w:u w:val="single"/>
        </w:rPr>
        <w:t xml:space="preserve">许滢</w:t>
      </w:r>
      <w:r>
        <w:rPr>
          <w:rFonts w:hint="eastAsia" w:ascii="宋体" w:hAnsi="宋体"/>
          <w:sz w:val="24"/>
          <w:szCs w:val="24"/>
          <w:u w:val="single"/>
        </w:rPr>
        <w:t xml:space="preserve">                </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025-83668559　　　　　　　</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3"/>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0"/>
        <w:spacing w:before="0" w:after="0" w:line="400" w:lineRule="exact"/>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88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Start w:id="64" w:name="_Toc462564067"/>
      <w:r/>
      <w:bookmarkStart w:id="65" w:name="_Toc20823279"/>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8" w:name="_Toc513029209"/>
      <w:r/>
      <w:bookmarkStart w:id="69" w:name="_Toc120614215"/>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5" w:name="_Toc462564071"/>
      <w:r/>
      <w:bookmarkStart w:id="76" w:name="_Toc513029212"/>
      <w:r/>
      <w:bookmarkStart w:id="77" w:name="_Toc20823284"/>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9" w:name="_Toc120614216"/>
      <w:r/>
      <w:bookmarkStart w:id="80" w:name="_Toc16938529"/>
      <w:r/>
      <w:bookmarkStart w:id="81" w:name="_Toc513029213"/>
      <w:r/>
      <w:bookmarkStart w:id="82" w:name="_Toc20823285"/>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16938530"/>
      <w:r/>
      <w:bookmarkStart w:id="85" w:name="_Toc513029214"/>
      <w:r/>
      <w:bookmarkStart w:id="86" w:name="_Toc20823286"/>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8" w:name="_Toc513029215"/>
      <w:r/>
      <w:bookmarkStart w:id="89" w:name="_Toc462564074"/>
      <w:r/>
      <w:bookmarkStart w:id="90" w:name="_Toc20823287"/>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513029219"/>
      <w:r/>
      <w:bookmarkStart w:id="96" w:name="_Toc49090509"/>
      <w:r/>
      <w:bookmarkStart w:id="97" w:name="_Toc14577357"/>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954848"/>
      <w:r/>
      <w:bookmarkEnd w:id="106"/>
      <w:r/>
      <w:bookmarkStart w:id="107" w:name="_Hlt26670482"/>
      <w:r/>
      <w:bookmarkEnd w:id="107"/>
      <w:r/>
      <w:bookmarkStart w:id="108" w:name="_Hlt26670486"/>
      <w:r/>
      <w:bookmarkEnd w:id="108"/>
      <w:r/>
      <w:bookmarkStart w:id="109" w:name="_Hlt26670425"/>
      <w:r/>
      <w:bookmarkEnd w:id="109"/>
      <w:r/>
      <w:bookmarkStart w:id="110" w:name="_Hlt26954844"/>
      <w:r/>
      <w:bookmarkEnd w:id="110"/>
      <w:r/>
      <w:bookmarkStart w:id="111" w:name="_Hlt26668983"/>
      <w:r/>
      <w:bookmarkEnd w:id="111"/>
      <w:r/>
      <w:bookmarkStart w:id="112" w:name="_Hlt26954846"/>
      <w:r/>
      <w:bookmarkEnd w:id="112"/>
      <w:r/>
      <w:bookmarkStart w:id="113" w:name="_Hlt26670403"/>
      <w:r/>
      <w:bookmarkEnd w:id="113"/>
      <w:r/>
      <w:bookmarkStart w:id="114" w:name="_Hlt26954842"/>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513029225"/>
      <w:r/>
      <w:bookmarkStart w:id="130" w:name="_Toc16938541"/>
      <w:r/>
      <w:bookmarkStart w:id="131" w:name="_Toc20823297"/>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2" w:name="_Toc16938545"/>
      <w:r/>
      <w:bookmarkStart w:id="143" w:name="_Toc513029229"/>
      <w:r/>
      <w:bookmarkStart w:id="144" w:name="_Toc120614218"/>
      <w:r/>
      <w:bookmarkStart w:id="145" w:name="_Toc20823301"/>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.3评委会独立工作，负责评审所有投标文件并确定中标候选人。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5" w:name="_Toc513029233"/>
      <w:r/>
      <w:bookmarkStart w:id="156" w:name="_Toc20823305"/>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w:t>
      </w:r>
      <w:r>
        <w:rPr>
          <w:rFonts w:hint="eastAsia" w:ascii="宋体" w:hAnsi="宋体"/>
          <w:color w:val="ff0000"/>
          <w:sz w:val="24"/>
        </w:rPr>
        <w:t xml:space="preserve"> 异常</w:t>
      </w:r>
      <w:r>
        <w:rPr>
          <w:rFonts w:ascii="宋体" w:hAnsi="宋体"/>
          <w:color w:val="ff0000"/>
          <w:sz w:val="24"/>
        </w:rPr>
        <w:t xml:space="preserve">低价</w:t>
      </w:r>
      <w:r>
        <w:rPr>
          <w:rFonts w:hint="eastAsia" w:ascii="宋体" w:hAnsi="宋体"/>
          <w:color w:val="ff0000"/>
          <w:sz w:val="24"/>
        </w:rPr>
        <w:t xml:space="preserve">投标</w:t>
      </w:r>
      <w:r>
        <w:rPr>
          <w:rFonts w:ascii="宋体" w:hAnsi="宋体"/>
          <w:color w:val="ff0000"/>
          <w:sz w:val="24"/>
        </w:rPr>
        <w:t xml:space="preserve">审查</w:t>
      </w:r>
      <w:r>
        <w:rPr>
          <w:rFonts w:ascii="宋体" w:hAnsi="宋体"/>
          <w:color w:val="ff0000"/>
          <w:sz w:val="24"/>
        </w:rPr>
      </w:r>
      <w:r/>
    </w:p>
    <w:p>
      <w:pPr>
        <w:pStyle w:val="889"/>
        <w:ind w:firstLine="420"/>
        <w:spacing w:line="400" w:lineRule="exact"/>
        <w:rPr>
          <w:rFonts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w:t>
      </w:r>
      <w:r>
        <w:rPr>
          <w:rFonts w:hint="eastAsia" w:ascii="宋体" w:hAnsi="宋体"/>
          <w:color w:val="ff0000"/>
          <w:sz w:val="24"/>
        </w:rPr>
        <w:t xml:space="preserve">.1 评标</w:t>
      </w:r>
      <w:r>
        <w:rPr>
          <w:rFonts w:ascii="宋体" w:hAnsi="宋体"/>
          <w:color w:val="ff0000"/>
          <w:sz w:val="24"/>
        </w:rPr>
        <w:t xml:space="preserve">过程中出现下列情形</w:t>
      </w:r>
      <w:r>
        <w:rPr>
          <w:rFonts w:hint="eastAsia" w:ascii="宋体" w:hAnsi="宋体"/>
          <w:color w:val="ff0000"/>
          <w:sz w:val="24"/>
        </w:rPr>
        <w:t xml:space="preserve">之一</w:t>
      </w:r>
      <w:r>
        <w:rPr>
          <w:rFonts w:ascii="宋体" w:hAnsi="宋体"/>
          <w:color w:val="ff0000"/>
          <w:sz w:val="24"/>
        </w:rPr>
        <w:t xml:space="preserve">的，评标委员会应当启动异常低价投标审查程序</w:t>
      </w:r>
      <w:r>
        <w:rPr>
          <w:rFonts w:hint="eastAsia" w:ascii="宋体" w:hAnsi="宋体"/>
          <w:color w:val="ff0000"/>
          <w:sz w:val="24"/>
        </w:rPr>
        <w:t xml:space="preserve">：</w:t>
      </w:r>
      <w:r>
        <w:rPr>
          <w:rFonts w:ascii="宋体" w:hAnsi="宋体"/>
          <w:color w:val="ff0000"/>
          <w:sz w:val="24"/>
        </w:rPr>
      </w:r>
      <w:r/>
    </w:p>
    <w:p>
      <w:pPr>
        <w:pStyle w:val="889"/>
        <w:ind w:firstLine="420"/>
        <w:spacing w:line="400" w:lineRule="exact"/>
        <w:rPr>
          <w:rFonts w:ascii="宋体" w:hAnsi="宋体"/>
          <w:color w:val="ff0000"/>
          <w:sz w:val="24"/>
        </w:rPr>
      </w:pPr>
      <w:r>
        <w:rPr>
          <w:rFonts w:hint="eastAsia" w:ascii="宋体" w:hAnsi="宋体"/>
          <w:color w:val="ff0000"/>
          <w:sz w:val="24"/>
        </w:rPr>
        <w:t xml:space="preserve">（1）投标</w:t>
      </w:r>
      <w:r>
        <w:rPr>
          <w:rFonts w:ascii="宋体" w:hAnsi="宋体"/>
          <w:color w:val="ff0000"/>
          <w:sz w:val="24"/>
        </w:rPr>
        <w:t xml:space="preserve">报价低于采购项目预算</w:t>
      </w:r>
      <w:r>
        <w:rPr>
          <w:rFonts w:hint="eastAsia" w:ascii="宋体" w:hAnsi="宋体"/>
          <w:color w:val="ff0000"/>
          <w:sz w:val="24"/>
        </w:rPr>
        <w:t xml:space="preserve">50%的</w:t>
      </w:r>
      <w:r>
        <w:rPr>
          <w:rFonts w:ascii="宋体" w:hAnsi="宋体"/>
          <w:color w:val="ff0000"/>
          <w:sz w:val="24"/>
        </w:rPr>
        <w:t xml:space="preserve">，即</w:t>
      </w:r>
      <w:r>
        <w:rPr>
          <w:rFonts w:hint="eastAsia" w:ascii="宋体" w:hAnsi="宋体"/>
          <w:color w:val="ff0000"/>
          <w:sz w:val="24"/>
        </w:rPr>
        <w:t xml:space="preserve">投标</w:t>
      </w:r>
      <w:r>
        <w:rPr>
          <w:rFonts w:ascii="宋体" w:hAnsi="宋体"/>
          <w:color w:val="ff0000"/>
          <w:sz w:val="24"/>
        </w:rPr>
        <w:t xml:space="preserve">报价</w:t>
      </w:r>
      <w:r>
        <w:rPr>
          <w:rFonts w:hint="eastAsia" w:ascii="宋体" w:hAnsi="宋体"/>
          <w:color w:val="ff0000"/>
          <w:sz w:val="24"/>
        </w:rPr>
        <w:t xml:space="preserve">＜采购</w:t>
      </w:r>
      <w:r>
        <w:rPr>
          <w:rFonts w:ascii="宋体" w:hAnsi="宋体"/>
          <w:color w:val="ff0000"/>
          <w:sz w:val="24"/>
        </w:rPr>
        <w:t xml:space="preserve">项目预算</w:t>
      </w:r>
      <w:r>
        <w:rPr>
          <w:rFonts w:hint="eastAsia" w:ascii="宋体" w:hAnsi="宋体"/>
          <w:color w:val="ff0000"/>
          <w:sz w:val="24"/>
        </w:rPr>
        <w:t xml:space="preserve">×50%；</w:t>
      </w:r>
      <w:r>
        <w:rPr>
          <w:rFonts w:ascii="宋体" w:hAnsi="宋体"/>
          <w:color w:val="ff0000"/>
          <w:sz w:val="24"/>
        </w:rPr>
      </w:r>
      <w:r/>
    </w:p>
    <w:p>
      <w:pPr>
        <w:pStyle w:val="889"/>
        <w:ind w:firstLine="420"/>
        <w:spacing w:line="400" w:lineRule="exact"/>
        <w:rPr>
          <w:rFonts w:ascii="宋体" w:hAnsi="宋体"/>
          <w:color w:val="ff0000"/>
          <w:sz w:val="24"/>
        </w:rPr>
      </w:pPr>
      <w:r>
        <w:rPr>
          <w:rFonts w:hint="eastAsia" w:ascii="宋体" w:hAnsi="宋体"/>
          <w:color w:val="ff0000"/>
          <w:sz w:val="24"/>
        </w:rPr>
        <w:t xml:space="preserve">（2）投标</w:t>
      </w:r>
      <w:r>
        <w:rPr>
          <w:rFonts w:ascii="宋体" w:hAnsi="宋体"/>
          <w:color w:val="ff0000"/>
          <w:sz w:val="24"/>
        </w:rPr>
        <w:t xml:space="preserve">报价</w:t>
      </w:r>
      <w:r>
        <w:rPr>
          <w:rFonts w:hint="eastAsia" w:ascii="宋体" w:hAnsi="宋体"/>
          <w:color w:val="ff0000"/>
          <w:sz w:val="24"/>
        </w:rPr>
        <w:t xml:space="preserve">低于</w:t>
      </w:r>
      <w:r>
        <w:rPr>
          <w:rFonts w:ascii="宋体" w:hAnsi="宋体"/>
          <w:color w:val="ff0000"/>
          <w:sz w:val="24"/>
        </w:rPr>
        <w:t xml:space="preserve">采购项目最高</w:t>
      </w:r>
      <w:r>
        <w:rPr>
          <w:rFonts w:hint="eastAsia" w:ascii="宋体" w:hAnsi="宋体"/>
          <w:color w:val="ff0000"/>
          <w:sz w:val="24"/>
        </w:rPr>
        <w:t xml:space="preserve">限价</w:t>
      </w:r>
      <w:r>
        <w:rPr>
          <w:rFonts w:ascii="宋体" w:hAnsi="宋体"/>
          <w:color w:val="ff0000"/>
          <w:sz w:val="24"/>
        </w:rPr>
        <w:t xml:space="preserve">45%</w:t>
      </w:r>
      <w:r>
        <w:rPr>
          <w:rFonts w:hint="eastAsia" w:ascii="宋体" w:hAnsi="宋体"/>
          <w:color w:val="ff0000"/>
          <w:sz w:val="24"/>
        </w:rPr>
        <w:t xml:space="preserve">的</w:t>
      </w:r>
      <w:r>
        <w:rPr>
          <w:rFonts w:ascii="宋体" w:hAnsi="宋体"/>
          <w:color w:val="ff0000"/>
          <w:sz w:val="24"/>
        </w:rPr>
        <w:t xml:space="preserve">，即投标报价</w:t>
      </w:r>
      <w:r>
        <w:rPr>
          <w:rFonts w:hint="eastAsia" w:ascii="宋体" w:hAnsi="宋体"/>
          <w:color w:val="ff0000"/>
          <w:sz w:val="24"/>
        </w:rPr>
        <w:t xml:space="preserve">＜采购</w:t>
      </w:r>
      <w:r>
        <w:rPr>
          <w:rFonts w:ascii="宋体" w:hAnsi="宋体"/>
          <w:color w:val="ff0000"/>
          <w:sz w:val="24"/>
        </w:rPr>
        <w:t xml:space="preserve">项目最高</w:t>
      </w:r>
      <w:r>
        <w:rPr>
          <w:rFonts w:hint="eastAsia" w:ascii="宋体" w:hAnsi="宋体"/>
          <w:color w:val="ff0000"/>
          <w:sz w:val="24"/>
        </w:rPr>
        <w:t xml:space="preserve">限价×45%；</w:t>
      </w:r>
      <w:r>
        <w:rPr>
          <w:rFonts w:ascii="宋体" w:hAnsi="宋体"/>
          <w:color w:val="ff0000"/>
          <w:sz w:val="24"/>
        </w:rPr>
      </w:r>
      <w:r/>
    </w:p>
    <w:p>
      <w:pPr>
        <w:pStyle w:val="889"/>
        <w:ind w:firstLine="420"/>
        <w:spacing w:line="400" w:lineRule="exact"/>
        <w:rPr>
          <w:rFonts w:ascii="宋体" w:hAnsi="宋体"/>
          <w:color w:val="ff0000"/>
          <w:sz w:val="24"/>
        </w:rPr>
      </w:pPr>
      <w:r>
        <w:rPr>
          <w:rFonts w:hint="eastAsia" w:ascii="宋体" w:hAnsi="宋体"/>
          <w:color w:val="ff0000"/>
          <w:sz w:val="24"/>
        </w:rPr>
        <w:t xml:space="preserve">（3）评标</w:t>
      </w:r>
      <w:r>
        <w:rPr>
          <w:rFonts w:ascii="宋体" w:hAnsi="宋体"/>
          <w:color w:val="ff0000"/>
          <w:sz w:val="24"/>
        </w:rPr>
        <w:t xml:space="preserve">委员会认定的供应商</w:t>
      </w:r>
      <w:r>
        <w:rPr>
          <w:rFonts w:hint="eastAsia" w:ascii="宋体" w:hAnsi="宋体"/>
          <w:color w:val="ff0000"/>
          <w:sz w:val="24"/>
        </w:rPr>
        <w:t xml:space="preserve">报价</w:t>
      </w:r>
      <w:r>
        <w:rPr>
          <w:rFonts w:ascii="宋体" w:hAnsi="宋体"/>
          <w:color w:val="ff0000"/>
          <w:sz w:val="24"/>
        </w:rPr>
        <w:t xml:space="preserve">过低</w:t>
      </w:r>
      <w:r>
        <w:rPr>
          <w:rFonts w:hint="eastAsia" w:ascii="宋体" w:hAnsi="宋体"/>
          <w:color w:val="ff0000"/>
          <w:sz w:val="24"/>
        </w:rPr>
        <w:t xml:space="preserve">、</w:t>
      </w:r>
      <w:r>
        <w:rPr>
          <w:rFonts w:ascii="宋体" w:hAnsi="宋体"/>
          <w:color w:val="ff0000"/>
          <w:sz w:val="24"/>
        </w:rPr>
        <w:t xml:space="preserve">有可能影响</w:t>
      </w:r>
      <w:r>
        <w:rPr>
          <w:rFonts w:hint="eastAsia" w:ascii="宋体" w:hAnsi="宋体"/>
          <w:color w:val="ff0000"/>
          <w:sz w:val="24"/>
        </w:rPr>
        <w:t xml:space="preserve">产品</w:t>
      </w:r>
      <w:r>
        <w:rPr>
          <w:rFonts w:ascii="宋体" w:hAnsi="宋体"/>
          <w:color w:val="ff0000"/>
          <w:sz w:val="24"/>
        </w:rPr>
        <w:t xml:space="preserve">质量或者不能诚信履约的其他情形。</w:t>
      </w:r>
      <w:r>
        <w:rPr>
          <w:rFonts w:ascii="宋体" w:hAnsi="宋体"/>
          <w:color w:val="ff0000"/>
          <w:sz w:val="24"/>
        </w:rPr>
      </w:r>
      <w:r/>
    </w:p>
    <w:p>
      <w:pPr>
        <w:pStyle w:val="889"/>
        <w:ind w:firstLine="420"/>
        <w:spacing w:line="400" w:lineRule="exact"/>
        <w:rPr>
          <w:rFonts w:hint="eastAsia"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7.2 </w:t>
      </w:r>
      <w:r>
        <w:rPr>
          <w:rFonts w:hint="eastAsia" w:ascii="宋体" w:hAnsi="宋体"/>
          <w:color w:val="ff0000"/>
          <w:sz w:val="24"/>
        </w:rPr>
        <w:t xml:space="preserve">启动</w:t>
      </w:r>
      <w:r>
        <w:rPr>
          <w:rFonts w:ascii="宋体" w:hAnsi="宋体"/>
          <w:color w:val="ff0000"/>
          <w:sz w:val="24"/>
        </w:rPr>
        <w:t xml:space="preserve">异常低价投标审查后，评标</w:t>
      </w:r>
      <w:r>
        <w:rPr>
          <w:rFonts w:hint="eastAsia" w:ascii="宋体" w:hAnsi="宋体"/>
          <w:color w:val="ff0000"/>
          <w:sz w:val="24"/>
        </w:rPr>
        <w:t xml:space="preserve">委员会</w:t>
      </w:r>
      <w:r>
        <w:rPr>
          <w:rFonts w:ascii="宋体" w:hAnsi="宋体"/>
          <w:color w:val="ff0000"/>
          <w:sz w:val="24"/>
        </w:rPr>
        <w:t xml:space="preserve">应当</w:t>
      </w:r>
      <w:r>
        <w:rPr>
          <w:rFonts w:hint="eastAsia" w:ascii="宋体" w:hAnsi="宋体"/>
          <w:color w:val="ff0000"/>
          <w:sz w:val="24"/>
        </w:rPr>
        <w:t xml:space="preserve">要求</w:t>
      </w:r>
      <w:r>
        <w:rPr>
          <w:rFonts w:ascii="宋体" w:hAnsi="宋体"/>
          <w:color w:val="ff0000"/>
          <w:sz w:val="24"/>
        </w:rPr>
        <w:t xml:space="preserve">相关供应商在评标现场合理的时间内，提供项目</w:t>
      </w:r>
      <w:r>
        <w:rPr>
          <w:rFonts w:hint="eastAsia" w:ascii="宋体" w:hAnsi="宋体"/>
          <w:color w:val="ff0000"/>
          <w:sz w:val="24"/>
        </w:rPr>
        <w:t xml:space="preserve">具体</w:t>
      </w:r>
      <w:r>
        <w:rPr>
          <w:rFonts w:ascii="宋体" w:hAnsi="宋体"/>
          <w:color w:val="ff0000"/>
          <w:sz w:val="24"/>
        </w:rPr>
        <w:t xml:space="preserve">成本测算等与报价合理性相关的书面说明材料</w:t>
      </w:r>
      <w:r>
        <w:rPr>
          <w:rFonts w:hint="eastAsia" w:ascii="宋体" w:hAnsi="宋体"/>
          <w:color w:val="ff0000"/>
          <w:sz w:val="24"/>
        </w:rPr>
        <w:t xml:space="preserve">及</w:t>
      </w:r>
      <w:r>
        <w:rPr>
          <w:rFonts w:ascii="宋体" w:hAnsi="宋体"/>
          <w:color w:val="ff0000"/>
          <w:sz w:val="24"/>
        </w:rPr>
        <w:t xml:space="preserve">相关证明材料，对</w:t>
      </w:r>
      <w:r>
        <w:rPr>
          <w:rFonts w:hint="eastAsia" w:ascii="宋体" w:hAnsi="宋体"/>
          <w:color w:val="ff0000"/>
          <w:sz w:val="24"/>
        </w:rPr>
        <w:t xml:space="preserve">投标</w:t>
      </w:r>
      <w:r>
        <w:rPr>
          <w:rFonts w:ascii="宋体" w:hAnsi="宋体"/>
          <w:color w:val="ff0000"/>
          <w:sz w:val="24"/>
        </w:rPr>
        <w:t xml:space="preserve">价格作出解释，</w:t>
      </w:r>
      <w:r>
        <w:rPr>
          <w:rFonts w:hint="eastAsia" w:ascii="宋体" w:hAnsi="宋体"/>
          <w:color w:val="ff0000"/>
          <w:sz w:val="24"/>
        </w:rPr>
        <w:t xml:space="preserve">由</w:t>
      </w:r>
      <w:r>
        <w:rPr>
          <w:rFonts w:ascii="宋体" w:hAnsi="宋体"/>
          <w:color w:val="ff0000"/>
          <w:sz w:val="24"/>
        </w:rPr>
        <w:t xml:space="preserve">评标委员会结合同类</w:t>
      </w:r>
      <w:r>
        <w:rPr>
          <w:rFonts w:hint="eastAsia" w:ascii="宋体" w:hAnsi="宋体"/>
          <w:color w:val="ff0000"/>
          <w:sz w:val="24"/>
        </w:rPr>
        <w:t xml:space="preserve">产品</w:t>
      </w:r>
      <w:r>
        <w:rPr>
          <w:rFonts w:ascii="宋体" w:hAnsi="宋体"/>
          <w:color w:val="ff0000"/>
          <w:sz w:val="24"/>
        </w:rPr>
        <w:t xml:space="preserve">在主要电商平台的价格</w:t>
      </w:r>
      <w:r>
        <w:rPr>
          <w:rFonts w:hint="eastAsia" w:ascii="宋体" w:hAnsi="宋体"/>
          <w:color w:val="ff0000"/>
          <w:sz w:val="24"/>
        </w:rPr>
        <w:t xml:space="preserve">、</w:t>
      </w:r>
      <w:r>
        <w:rPr>
          <w:rFonts w:ascii="宋体" w:hAnsi="宋体"/>
          <w:color w:val="ff0000"/>
          <w:sz w:val="24"/>
        </w:rPr>
        <w:t xml:space="preserve">该行业当地薪资水平等情况，</w:t>
      </w:r>
      <w:r>
        <w:rPr>
          <w:rFonts w:hint="eastAsia" w:ascii="宋体" w:hAnsi="宋体"/>
          <w:color w:val="ff0000"/>
          <w:sz w:val="24"/>
        </w:rPr>
        <w:t xml:space="preserve">依据</w:t>
      </w:r>
      <w:r>
        <w:rPr>
          <w:rFonts w:ascii="宋体" w:hAnsi="宋体"/>
          <w:color w:val="ff0000"/>
          <w:sz w:val="24"/>
        </w:rPr>
        <w:t xml:space="preserve">专业经验对供应商报价合理性进行判断。投标</w:t>
      </w:r>
      <w:r>
        <w:rPr>
          <w:rFonts w:hint="eastAsia" w:ascii="宋体" w:hAnsi="宋体"/>
          <w:color w:val="ff0000"/>
          <w:sz w:val="24"/>
        </w:rPr>
        <w:t xml:space="preserve">供应商</w:t>
      </w:r>
      <w:r>
        <w:rPr>
          <w:rFonts w:ascii="宋体" w:hAnsi="宋体"/>
          <w:color w:val="ff0000"/>
          <w:sz w:val="24"/>
        </w:rPr>
        <w:t xml:space="preserve">不提供</w:t>
      </w:r>
      <w:r>
        <w:rPr>
          <w:rFonts w:hint="eastAsia" w:ascii="宋体" w:hAnsi="宋体"/>
          <w:color w:val="ff0000"/>
          <w:sz w:val="24"/>
        </w:rPr>
        <w:t xml:space="preserve">书面</w:t>
      </w:r>
      <w:r>
        <w:rPr>
          <w:rFonts w:ascii="宋体" w:hAnsi="宋体"/>
          <w:color w:val="ff0000"/>
          <w:sz w:val="24"/>
        </w:rPr>
        <w:t xml:space="preserve">说明</w:t>
      </w:r>
      <w:r>
        <w:rPr>
          <w:rFonts w:hint="eastAsia" w:ascii="宋体" w:hAnsi="宋体"/>
          <w:color w:val="ff0000"/>
          <w:sz w:val="24"/>
        </w:rPr>
        <w:t xml:space="preserve">、</w:t>
      </w:r>
      <w:r>
        <w:rPr>
          <w:rFonts w:ascii="宋体" w:hAnsi="宋体"/>
          <w:color w:val="ff0000"/>
          <w:sz w:val="24"/>
        </w:rPr>
        <w:t xml:space="preserve">证明材料，</w:t>
      </w:r>
      <w:r>
        <w:rPr>
          <w:rFonts w:hint="eastAsia" w:ascii="宋体" w:hAnsi="宋体"/>
          <w:color w:val="ff0000"/>
          <w:sz w:val="24"/>
        </w:rPr>
        <w:t xml:space="preserve">或者</w:t>
      </w:r>
      <w:r>
        <w:rPr>
          <w:rFonts w:ascii="宋体" w:hAnsi="宋体"/>
          <w:color w:val="ff0000"/>
          <w:sz w:val="24"/>
        </w:rPr>
        <w:t xml:space="preserve">提供的书面</w:t>
      </w:r>
      <w:r>
        <w:rPr>
          <w:rFonts w:hint="eastAsia" w:ascii="宋体" w:hAnsi="宋体"/>
          <w:color w:val="ff0000"/>
          <w:sz w:val="24"/>
        </w:rPr>
        <w:t xml:space="preserve">说明</w:t>
      </w:r>
      <w:r>
        <w:rPr>
          <w:rFonts w:ascii="宋体" w:hAnsi="宋体"/>
          <w:color w:val="ff0000"/>
          <w:sz w:val="24"/>
        </w:rPr>
        <w:t xml:space="preserve">、</w:t>
      </w:r>
      <w:r>
        <w:rPr>
          <w:rFonts w:hint="eastAsia" w:ascii="宋体" w:hAnsi="宋体"/>
          <w:color w:val="ff0000"/>
          <w:sz w:val="24"/>
        </w:rPr>
        <w:t xml:space="preserve">证明</w:t>
      </w:r>
      <w:r>
        <w:rPr>
          <w:rFonts w:ascii="宋体" w:hAnsi="宋体"/>
          <w:color w:val="ff0000"/>
          <w:sz w:val="24"/>
        </w:rPr>
        <w:t xml:space="preserve">材料不能证明其报价合理性的，评标委员会应当将其作为无效投标处理。审查</w:t>
      </w:r>
      <w:r>
        <w:rPr>
          <w:rFonts w:hint="eastAsia" w:ascii="宋体" w:hAnsi="宋体"/>
          <w:color w:val="ff0000"/>
          <w:sz w:val="24"/>
        </w:rPr>
        <w:t xml:space="preserve">相关</w:t>
      </w:r>
      <w:r>
        <w:rPr>
          <w:rFonts w:ascii="宋体" w:hAnsi="宋体"/>
          <w:color w:val="ff0000"/>
          <w:sz w:val="24"/>
        </w:rPr>
        <w:t xml:space="preserve">情况应当在评标</w:t>
      </w:r>
      <w:r>
        <w:rPr>
          <w:rFonts w:hint="eastAsia" w:ascii="宋体" w:hAnsi="宋体"/>
          <w:color w:val="ff0000"/>
          <w:sz w:val="24"/>
        </w:rPr>
        <w:t xml:space="preserve">报告</w:t>
      </w:r>
      <w:r>
        <w:rPr>
          <w:rFonts w:ascii="宋体" w:hAnsi="宋体"/>
          <w:color w:val="ff0000"/>
          <w:sz w:val="24"/>
        </w:rPr>
        <w:t xml:space="preserve">中进行记录。</w:t>
      </w:r>
      <w:r>
        <w:rPr>
          <w:rFonts w:hint="eastAsia" w:ascii="宋体" w:hAnsi="宋体"/>
          <w:color w:val="ff0000"/>
          <w:sz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bCs/>
          <w:color w:val="ff0000"/>
          <w:sz w:val="24"/>
        </w:rPr>
      </w:pPr>
      <w:r>
        <w:rPr>
          <w:rFonts w:hint="eastAsia" w:ascii="宋体" w:hAnsi="宋体"/>
          <w:bCs/>
          <w:color w:val="ff0000"/>
          <w:sz w:val="24"/>
        </w:rPr>
        <w:t xml:space="preserve">25.1.10评标</w:t>
      </w:r>
      <w:r>
        <w:rPr>
          <w:rFonts w:ascii="宋体" w:hAnsi="宋体"/>
          <w:bCs/>
          <w:color w:val="ff0000"/>
          <w:sz w:val="24"/>
        </w:rPr>
        <w:t xml:space="preserve">委员会按照</w:t>
      </w:r>
      <w:r>
        <w:rPr>
          <w:rFonts w:hint="eastAsia" w:ascii="宋体" w:hAnsi="宋体"/>
          <w:bCs/>
          <w:color w:val="ff0000"/>
          <w:sz w:val="24"/>
        </w:rPr>
        <w:t xml:space="preserve">本</w:t>
      </w:r>
      <w:r>
        <w:rPr>
          <w:rFonts w:ascii="宋体" w:hAnsi="宋体"/>
          <w:bCs/>
          <w:color w:val="ff0000"/>
          <w:sz w:val="24"/>
        </w:rPr>
        <w:t xml:space="preserve">招标文件第</w:t>
      </w:r>
      <w:r>
        <w:rPr>
          <w:rFonts w:hint="eastAsia" w:ascii="宋体" w:hAnsi="宋体"/>
          <w:bCs/>
          <w:color w:val="ff0000"/>
          <w:sz w:val="24"/>
        </w:rPr>
        <w:t xml:space="preserve">二</w:t>
      </w:r>
      <w:r>
        <w:rPr>
          <w:rFonts w:ascii="宋体" w:hAnsi="宋体"/>
          <w:bCs/>
          <w:color w:val="ff0000"/>
          <w:sz w:val="24"/>
        </w:rPr>
        <w:t xml:space="preserve">章第</w:t>
      </w:r>
      <w:r>
        <w:rPr>
          <w:rFonts w:hint="eastAsia" w:ascii="宋体" w:hAnsi="宋体"/>
          <w:bCs/>
          <w:color w:val="ff0000"/>
          <w:sz w:val="24"/>
        </w:rPr>
        <w:t xml:space="preserve">2</w:t>
      </w:r>
      <w:r>
        <w:rPr>
          <w:rFonts w:ascii="宋体" w:hAnsi="宋体"/>
          <w:bCs/>
          <w:color w:val="ff0000"/>
          <w:sz w:val="24"/>
        </w:rPr>
        <w:t xml:space="preserve">4</w:t>
      </w:r>
      <w:r>
        <w:rPr>
          <w:rFonts w:hint="eastAsia" w:ascii="宋体" w:hAnsi="宋体"/>
          <w:bCs/>
          <w:color w:val="ff0000"/>
          <w:sz w:val="24"/>
        </w:rPr>
        <w:t xml:space="preserve">.</w:t>
      </w:r>
      <w:r>
        <w:rPr>
          <w:rFonts w:ascii="宋体" w:hAnsi="宋体"/>
          <w:bCs/>
          <w:color w:val="ff0000"/>
          <w:sz w:val="24"/>
        </w:rPr>
        <w:t xml:space="preserve">7</w:t>
      </w:r>
      <w:r>
        <w:rPr>
          <w:rFonts w:hint="eastAsia" w:ascii="宋体" w:hAnsi="宋体"/>
          <w:bCs/>
          <w:color w:val="ff0000"/>
          <w:sz w:val="24"/>
        </w:rPr>
        <w:t xml:space="preserve">.2条</w:t>
      </w:r>
      <w:r>
        <w:rPr>
          <w:rFonts w:ascii="宋体" w:hAnsi="宋体"/>
          <w:bCs/>
          <w:color w:val="ff0000"/>
          <w:sz w:val="24"/>
        </w:rPr>
        <w:t xml:space="preserve">规定</w:t>
      </w:r>
      <w:r>
        <w:rPr>
          <w:rFonts w:hint="eastAsia" w:ascii="宋体" w:hAnsi="宋体"/>
          <w:bCs/>
          <w:color w:val="ff0000"/>
          <w:sz w:val="24"/>
        </w:rPr>
        <w:t xml:space="preserve">对投标人</w:t>
      </w:r>
      <w:r>
        <w:rPr>
          <w:rFonts w:ascii="宋体" w:hAnsi="宋体"/>
          <w:bCs/>
          <w:color w:val="ff0000"/>
          <w:sz w:val="24"/>
        </w:rPr>
        <w:t xml:space="preserve">进行异常</w:t>
      </w:r>
      <w:r>
        <w:rPr>
          <w:rFonts w:hint="eastAsia" w:ascii="宋体" w:hAnsi="宋体"/>
          <w:bCs/>
          <w:color w:val="ff0000"/>
          <w:sz w:val="24"/>
        </w:rPr>
        <w:t xml:space="preserve">低价</w:t>
      </w:r>
      <w:r>
        <w:rPr>
          <w:rFonts w:ascii="宋体" w:hAnsi="宋体"/>
          <w:bCs/>
          <w:color w:val="ff0000"/>
          <w:sz w:val="24"/>
        </w:rPr>
        <w:t xml:space="preserve">投标审查</w:t>
      </w:r>
      <w:r>
        <w:rPr>
          <w:rFonts w:hint="eastAsia" w:ascii="宋体" w:hAnsi="宋体"/>
          <w:bCs/>
          <w:color w:val="ff0000"/>
          <w:sz w:val="24"/>
        </w:rPr>
        <w:t xml:space="preserve">后</w:t>
      </w:r>
      <w:r>
        <w:rPr>
          <w:rFonts w:ascii="宋体" w:hAnsi="宋体"/>
          <w:bCs/>
          <w:color w:val="ff0000"/>
          <w:sz w:val="24"/>
        </w:rPr>
        <w:t xml:space="preserve">，认为投标人</w:t>
      </w:r>
      <w:r>
        <w:rPr>
          <w:rFonts w:hint="eastAsia" w:ascii="宋体" w:hAnsi="宋体"/>
          <w:bCs/>
          <w:color w:val="ff0000"/>
          <w:sz w:val="24"/>
        </w:rPr>
        <w:t xml:space="preserve">不能</w:t>
      </w:r>
      <w:r>
        <w:rPr>
          <w:rFonts w:ascii="宋体" w:hAnsi="宋体"/>
          <w:bCs/>
          <w:color w:val="ff0000"/>
          <w:sz w:val="24"/>
        </w:rPr>
        <w:t xml:space="preserve">证明其报价合理性的。</w:t>
      </w:r>
      <w:r>
        <w:rPr>
          <w:rFonts w:hint="eastAsia" w:ascii="宋体" w:hAnsi="宋体"/>
          <w:bCs/>
          <w:color w:val="ff0000"/>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spacing w:before="145" w:after="145" w:line="400" w:lineRule="exact"/>
        <w:rPr>
          <w:rFonts w:hint="eastAsia"/>
        </w:rPr>
      </w:pPr>
      <w:r/>
      <w:bookmarkStart w:id="169" w:name="_Toc120614220"/>
      <w:r/>
      <w:bookmarkStart w:id="170" w:name="_Toc513029236"/>
      <w:r/>
      <w:bookmarkStart w:id="171" w:name="_Toc16938552"/>
      <w:r/>
      <w:bookmarkStart w:id="172" w:name="_Toc20823308"/>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cs="Times New Roman"/>
          <w:b w:val="0"/>
          <w:sz w:val="30"/>
          <w:szCs w:val="30"/>
        </w:rPr>
      </w:pPr>
      <w:r/>
      <w:bookmarkEnd w:id="173"/>
      <w:r/>
      <w:bookmarkEnd w:id="174"/>
      <w:r/>
      <w:bookmarkEnd w:id="175"/>
      <w:r/>
      <w:bookmarkStart w:id="176" w:name="_Toc20823314"/>
      <w:r/>
      <w:bookmarkStart w:id="177" w:name="_Toc120614221"/>
      <w:r/>
      <w:bookmarkStart w:id="178" w:name="_Toc16938558"/>
      <w:r/>
      <w:bookmarkStart w:id="179" w:name="_Toc479757207"/>
      <w:r/>
      <w:bookmarkStart w:id="180"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3"/>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903"/>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jc w:val="both"/>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81" w:name="_Toc20823315"/>
      <w:r/>
      <w:bookmarkStart w:id="182" w:name="_Toc513029243"/>
      <w:r/>
      <w:bookmarkStart w:id="183" w:name="_Toc16938559"/>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7"/>
        <w:spacing w:before="120" w:after="120"/>
        <w:rPr>
          <w:rFonts w:hAnsi="宋体"/>
          <w:sz w:val="24"/>
          <w:szCs w:val="24"/>
          <w:u w:val="single"/>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w:t>
      </w:r>
      <w:r>
        <w:rPr>
          <w:rFonts w:hAnsi="宋体"/>
          <w:sz w:val="24"/>
          <w:szCs w:val="24"/>
          <w:u w:val="single"/>
        </w:rPr>
        <w:t xml:space="preserve">_</w:t>
      </w:r>
      <w:r>
        <w:rPr>
          <w:rFonts w:hint="eastAsia" w:hAnsi="宋体"/>
          <w:sz w:val="24"/>
          <w:szCs w:val="24"/>
          <w:u w:val="single"/>
          <w:lang w:eastAsia="zh-CN"/>
        </w:rPr>
        <w:t xml:space="preserve">南京体育学院</w:t>
      </w:r>
      <w:r>
        <w:rPr>
          <w:rFonts w:hAnsi="宋体"/>
          <w:sz w:val="24"/>
          <w:szCs w:val="24"/>
          <w:u w:val="single"/>
        </w:rPr>
      </w:r>
      <w:r/>
    </w:p>
    <w:p>
      <w:pPr>
        <w:pStyle w:val="92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89"/>
        <w:spacing w:before="120" w:after="120" w:line="460" w:lineRule="exact"/>
        <w:rPr>
          <w:rFonts w:hint="eastAsia" w:ascii="宋体" w:hAnsi="宋体" w:cs="Courier New"/>
          <w:sz w:val="24"/>
          <w:szCs w:val="24"/>
          <w:highlight w:val="none"/>
          <w:lang w:val="en-US" w:eastAsia="zh-CN"/>
        </w:rPr>
      </w:pPr>
      <w:r>
        <w:rPr>
          <w:rFonts w:hint="eastAsia" w:hAnsi="宋体"/>
          <w:sz w:val="24"/>
          <w:szCs w:val="24"/>
        </w:rPr>
        <w:t xml:space="preserve">1.4 履行时间（期限）：</w:t>
      </w:r>
      <w:r>
        <w:rPr>
          <w:rFonts w:hint="eastAsia" w:ascii="宋体" w:hAnsi="宋体" w:cs="宋体"/>
          <w:color w:val="000000"/>
          <w:sz w:val="24"/>
          <w:szCs w:val="24"/>
          <w:highlight w:val="none"/>
          <w:lang w:val="en-US" w:eastAsia="zh-CN"/>
        </w:rPr>
        <w:t xml:space="preserve">自合同签订之日起至免费运维期结束</w:t>
      </w:r>
      <w:r>
        <w:rPr>
          <w:rFonts w:hint="eastAsia" w:ascii="宋体" w:hAnsi="宋体" w:eastAsia="宋体" w:cs="宋体"/>
          <w:color w:val="000000"/>
          <w:sz w:val="24"/>
          <w:szCs w:val="24"/>
          <w:highlight w:val="none"/>
        </w:rPr>
        <w:t xml:space="preserve">。</w:t>
      </w:r>
      <w:r>
        <w:rPr>
          <w:rFonts w:hint="eastAsia" w:ascii="宋体" w:hAnsi="宋体" w:cs="Courier New"/>
          <w:sz w:val="24"/>
          <w:szCs w:val="24"/>
          <w:highlight w:val="none"/>
          <w:lang w:val="en-US" w:eastAsia="zh-CN"/>
        </w:rPr>
      </w:r>
      <w:r/>
    </w:p>
    <w:p>
      <w:pPr>
        <w:pStyle w:val="889"/>
        <w:ind w:firstLine="480"/>
        <w:spacing w:before="0" w:after="0" w:line="400" w:lineRule="exact"/>
        <w:rPr>
          <w:rFonts w:hint="eastAsia" w:hAnsi="宋体"/>
          <w:sz w:val="24"/>
          <w:szCs w:val="24"/>
        </w:rPr>
      </w:pPr>
      <w:r>
        <w:rPr>
          <w:rFonts w:hint="eastAsia" w:ascii="宋体" w:hAnsi="宋体"/>
          <w:color w:val="000000"/>
          <w:sz w:val="24"/>
          <w:szCs w:val="24"/>
          <w:highlight w:val="none"/>
          <w:lang w:val="en-US" w:eastAsia="zh-CN"/>
        </w:rPr>
        <w:t xml:space="preserve">交付期：自合同签订之日起3个月内交付。</w:t>
      </w:r>
      <w:r>
        <w:rPr>
          <w:rFonts w:hint="eastAsia" w:hAnsi="宋体"/>
          <w:sz w:val="24"/>
          <w:szCs w:val="24"/>
        </w:rPr>
      </w:r>
      <w:r/>
    </w:p>
    <w:p>
      <w:pPr>
        <w:pStyle w:val="927"/>
        <w:spacing w:before="120" w:after="120"/>
        <w:rPr>
          <w:rFonts w:hAnsi="宋体"/>
          <w:sz w:val="24"/>
          <w:szCs w:val="24"/>
        </w:rPr>
      </w:pPr>
      <w:r>
        <w:rPr>
          <w:rFonts w:hint="eastAsia" w:hAnsi="宋体"/>
          <w:sz w:val="24"/>
          <w:szCs w:val="24"/>
        </w:rPr>
        <w:t xml:space="preserve">1.5 履行地点：</w:t>
      </w:r>
      <w:r>
        <w:rPr>
          <w:rFonts w:hint="eastAsia" w:ascii="宋体" w:hAnsi="宋体" w:cs="Courier New"/>
          <w:sz w:val="24"/>
          <w:szCs w:val="24"/>
          <w:highlight w:val="none"/>
          <w:lang w:val="en-US" w:eastAsia="zh-CN"/>
        </w:rPr>
        <w:t xml:space="preserve">甲方指定地点</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7"/>
        <w:ind w:left="408" w:hanging="408"/>
        <w:spacing w:before="120" w:after="120"/>
        <w:rPr>
          <w:rFonts w:hint="eastAsia" w:hAnsi="宋体"/>
          <w:sz w:val="24"/>
          <w:szCs w:val="24"/>
          <w:highlight w:val="none"/>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4.2乙方为甲方提供服务成果知识产权归甲方所有。</w:t>
      </w:r>
      <w:r>
        <w:rPr>
          <w:sz w:val="24"/>
        </w:rPr>
      </w:r>
      <w:r/>
    </w:p>
    <w:p>
      <w:pPr>
        <w:pStyle w:val="92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7"/>
        <w:ind w:left="408" w:hanging="408"/>
        <w:spacing w:before="120" w:after="120"/>
        <w:rPr>
          <w:rFonts w:hAnsi="宋体"/>
          <w:sz w:val="24"/>
          <w:szCs w:val="24"/>
          <w:u w:val="single"/>
        </w:rPr>
      </w:pPr>
      <w:r>
        <w:rPr>
          <w:rFonts w:hAnsi="宋体"/>
          <w:sz w:val="24"/>
          <w:szCs w:val="24"/>
        </w:rPr>
        <w:t xml:space="preserve">5.1 交付前乙方保证所交付的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889"/>
        <w:ind w:left="408" w:hanging="408"/>
        <w:spacing w:before="120" w:after="120" w:line="460" w:lineRule="exact"/>
        <w:rPr>
          <w:rFonts w:ascii="宋体" w:hAnsi="宋体" w:eastAsia="宋体" w:cs="Courier New"/>
          <w:sz w:val="24"/>
          <w:szCs w:val="24"/>
          <w:highlight w:val="none"/>
          <w:lang w:val="en-US" w:eastAsia="zh-CN"/>
        </w:rPr>
      </w:pPr>
      <w:r>
        <w:rPr>
          <w:rFonts w:ascii="宋体" w:hAnsi="宋体" w:cs="Courier New"/>
          <w:sz w:val="24"/>
          <w:szCs w:val="24"/>
          <w:highlight w:val="none"/>
        </w:rPr>
        <w:t xml:space="preserve">6.1</w:t>
      </w:r>
      <w:r>
        <w:rPr>
          <w:rFonts w:hint="eastAsia" w:ascii="宋体" w:hAnsi="宋体" w:cs="Courier New"/>
          <w:sz w:val="24"/>
          <w:szCs w:val="24"/>
          <w:highlight w:val="none"/>
          <w:lang w:val="en-US" w:eastAsia="zh-CN"/>
        </w:rPr>
        <w:t xml:space="preserve">本项目不收取履约保证金</w:t>
      </w:r>
      <w:r>
        <w:rPr>
          <w:rFonts w:ascii="宋体" w:hAnsi="宋体" w:eastAsia="宋体" w:cs="Courier New"/>
          <w:sz w:val="24"/>
          <w:szCs w:val="24"/>
          <w:highlight w:val="none"/>
          <w:lang w:val="en-US" w:eastAsia="zh-CN"/>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eastAsia="宋体" w:cs="Times New Roman"/>
          <w:sz w:val="24"/>
          <w:szCs w:val="24"/>
        </w:rPr>
      </w:pPr>
      <w:r>
        <w:rPr>
          <w:rFonts w:hint="eastAsia" w:ascii="宋体" w:hAnsi="宋体" w:eastAsia="宋体" w:cs="Times New Roman"/>
          <w:sz w:val="24"/>
          <w:szCs w:val="24"/>
        </w:rPr>
        <w:t xml:space="preserve">8.1合同款项的支付方式及发票</w:t>
      </w:r>
      <w:r>
        <w:rPr>
          <w:rFonts w:hint="eastAsia" w:ascii="宋体" w:hAnsi="宋体" w:eastAsia="宋体" w:cs="Times New Roman"/>
          <w:sz w:val="24"/>
          <w:szCs w:val="24"/>
        </w:rPr>
      </w:r>
      <w:r/>
    </w:p>
    <w:p>
      <w:pPr>
        <w:pStyle w:val="889"/>
        <w:spacing w:before="145" w:after="145"/>
        <w:rPr>
          <w:rFonts w:hint="eastAsia" w:ascii="宋体" w:hAnsi="宋体" w:eastAsia="宋体" w:cs="Times New Roman"/>
          <w:sz w:val="24"/>
          <w:szCs w:val="24"/>
        </w:rPr>
      </w:pPr>
      <w:r>
        <w:rPr>
          <w:rFonts w:hint="eastAsia" w:ascii="宋体" w:hAnsi="宋体" w:eastAsia="宋体" w:cs="Times New Roman"/>
          <w:sz w:val="24"/>
          <w:szCs w:val="24"/>
        </w:rPr>
        <w:t xml:space="preserve">8.1.1结算方式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本合同结算货币为人民币，付款方式为分期付款。</w:t>
      </w:r>
      <w:r>
        <w:rPr>
          <w:rFonts w:hint="eastAsia" w:ascii="宋体" w:hAnsi="宋体" w:eastAsia="宋体" w:cs="Times New Roman"/>
          <w:sz w:val="24"/>
          <w:szCs w:val="24"/>
        </w:rPr>
      </w:r>
      <w:r/>
    </w:p>
    <w:p>
      <w:pPr>
        <w:pStyle w:val="889"/>
        <w:spacing w:before="145" w:after="145"/>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8.1.2付</w:t>
      </w:r>
      <w:r>
        <w:rPr>
          <w:rFonts w:hint="eastAsia" w:ascii="宋体" w:hAnsi="宋体" w:eastAsia="宋体" w:cs="Times New Roman"/>
          <w:sz w:val="24"/>
          <w:szCs w:val="24"/>
          <w:lang w:val="en-US" w:eastAsia="en-US"/>
        </w:rPr>
        <w:t xml:space="preserve">款</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889"/>
        <w:spacing w:before="145" w:after="145"/>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1、合同签订后，按照项目进度，甲方确认业务需求调研报告后，收到乙方的合法票据后，支付合同总价的30%；</w:t>
      </w:r>
      <w:r>
        <w:rPr>
          <w:rFonts w:hint="eastAsia" w:ascii="宋体" w:hAnsi="宋体" w:eastAsia="宋体" w:cs="Times New Roman"/>
          <w:sz w:val="24"/>
          <w:szCs w:val="24"/>
          <w:lang w:val="en-US" w:eastAsia="zh-CN"/>
        </w:rPr>
      </w:r>
      <w:r/>
    </w:p>
    <w:p>
      <w:pPr>
        <w:pStyle w:val="889"/>
        <w:spacing w:before="145" w:after="145"/>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2、按照项目进度，甲方确认乙方提交的业务蓝图设计报告后，收到乙方合法票据后，支付合同总价的30%；</w:t>
      </w:r>
      <w:r>
        <w:rPr>
          <w:rFonts w:hint="eastAsia" w:ascii="宋体" w:hAnsi="宋体" w:eastAsia="宋体" w:cs="Times New Roman"/>
          <w:sz w:val="24"/>
          <w:szCs w:val="24"/>
          <w:lang w:val="en-US" w:eastAsia="zh-CN"/>
        </w:rPr>
      </w:r>
      <w:r/>
    </w:p>
    <w:p>
      <w:pPr>
        <w:pStyle w:val="889"/>
        <w:spacing w:before="145" w:after="145"/>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3、按照项目进度，系统建设完成并上线运行后甲方组织验收、签发项目完工验收确认单后，收到乙方合法票据后，支付合同总价的40%；</w:t>
      </w:r>
      <w:r>
        <w:rPr>
          <w:rFonts w:hint="eastAsia" w:ascii="宋体" w:hAnsi="宋体" w:eastAsia="宋体" w:cs="Times New Roman"/>
          <w:sz w:val="24"/>
          <w:szCs w:val="24"/>
          <w:lang w:val="en-US" w:eastAsia="zh-CN"/>
        </w:rPr>
      </w:r>
      <w:r/>
    </w:p>
    <w:p>
      <w:pPr>
        <w:pStyle w:val="889"/>
        <w:spacing w:before="145" w:after="145"/>
        <w:rPr>
          <w:rFonts w:hint="eastAsia" w:ascii="宋体" w:hAnsi="宋体" w:eastAsia="宋体" w:cs="Times New Roman"/>
          <w:sz w:val="24"/>
          <w:szCs w:val="24"/>
        </w:rPr>
      </w:pPr>
      <w:r>
        <w:rPr>
          <w:rFonts w:hint="eastAsia" w:ascii="宋体" w:hAnsi="宋体" w:eastAsia="宋体" w:cs="Times New Roman"/>
          <w:sz w:val="24"/>
          <w:szCs w:val="24"/>
        </w:rPr>
        <w:t xml:space="preserve">8.1.</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发票开具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乙</w:t>
      </w:r>
      <w:r>
        <w:rPr>
          <w:rFonts w:hint="eastAsia" w:ascii="宋体" w:hAnsi="宋体" w:eastAsia="宋体" w:cs="Times New Roman"/>
          <w:sz w:val="24"/>
          <w:szCs w:val="24"/>
        </w:rPr>
        <w:t xml:space="preserve">方应在</w:t>
      </w:r>
      <w:r>
        <w:rPr>
          <w:rFonts w:hint="eastAsia" w:ascii="宋体" w:hAnsi="宋体" w:eastAsia="宋体" w:cs="Times New Roman"/>
          <w:sz w:val="24"/>
          <w:szCs w:val="24"/>
          <w:lang w:val="en-US" w:eastAsia="zh-CN"/>
        </w:rPr>
        <w:t xml:space="preserve">甲</w:t>
      </w:r>
      <w:r>
        <w:rPr>
          <w:rFonts w:hint="eastAsia" w:ascii="宋体" w:hAnsi="宋体" w:eastAsia="宋体" w:cs="Times New Roman"/>
          <w:sz w:val="24"/>
          <w:szCs w:val="24"/>
        </w:rPr>
        <w:t xml:space="preserve">方付款前提供符合要求的发票，否则</w:t>
      </w:r>
      <w:r>
        <w:rPr>
          <w:rFonts w:hint="eastAsia" w:ascii="宋体" w:hAnsi="宋体" w:eastAsia="宋体" w:cs="Times New Roman"/>
          <w:sz w:val="24"/>
          <w:szCs w:val="24"/>
          <w:lang w:val="en-US" w:eastAsia="zh-CN"/>
        </w:rPr>
        <w:t xml:space="preserve">甲</w:t>
      </w:r>
      <w:r>
        <w:rPr>
          <w:rFonts w:hint="eastAsia" w:ascii="宋体" w:hAnsi="宋体" w:eastAsia="宋体" w:cs="Times New Roman"/>
          <w:sz w:val="24"/>
          <w:szCs w:val="24"/>
        </w:rPr>
        <w:t xml:space="preserve">方有权推迟付款。</w:t>
      </w:r>
      <w:r>
        <w:rPr>
          <w:rFonts w:hint="eastAsia" w:ascii="宋体" w:hAnsi="宋体" w:eastAsia="宋体" w:cs="Times New Roman"/>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w:t>
      </w:r>
      <w:r>
        <w:rPr>
          <w:rFonts w:hint="eastAsia" w:hAnsi="宋体"/>
          <w:sz w:val="24"/>
          <w:szCs w:val="24"/>
          <w:u w:val="single"/>
          <w:lang w:val="en-US" w:eastAsia="zh-CN"/>
        </w:rPr>
        <w:t xml:space="preserve">%</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万分之五  </w:t>
      </w:r>
      <w:r>
        <w:rPr>
          <w:rFonts w:hAnsi="宋体"/>
          <w:sz w:val="24"/>
          <w:szCs w:val="24"/>
        </w:rPr>
        <w:t xml:space="preserve">每日向乙方支付违约金。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hAnsi="宋体"/>
          <w:sz w:val="24"/>
          <w:szCs w:val="24"/>
          <w:u w:val="single"/>
          <w:lang w:val="en-US" w:eastAsia="zh-CN"/>
        </w:rPr>
        <w:t xml:space="preserve">20%</w:t>
      </w:r>
      <w:r>
        <w:rPr>
          <w:rFonts w:hint="eastAsia" w:hAnsi="宋体"/>
          <w:sz w:val="24"/>
          <w:szCs w:val="24"/>
          <w:u w:val="single"/>
        </w:rPr>
        <w:t xml:space="preserve"> </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89"/>
        <w:spacing w:before="120" w:after="120" w:line="460" w:lineRule="exact"/>
        <w:rPr>
          <w:rFonts w:hint="eastAsia" w:ascii="宋体" w:hAnsi="宋体" w:cs="Courier New"/>
          <w:sz w:val="24"/>
          <w:szCs w:val="24"/>
          <w:highlight w:val="none"/>
        </w:rPr>
      </w:pPr>
      <w:r>
        <w:rPr>
          <w:rFonts w:hint="eastAsia" w:ascii="宋体" w:hAnsi="宋体" w:cs="Courier New"/>
          <w:sz w:val="24"/>
          <w:szCs w:val="24"/>
          <w:highlight w:val="none"/>
        </w:rPr>
        <w:t xml:space="preserve">13.1双方在签订、履行合同中所发生的一切争议，应通过友好协商解决。如协商不成，</w:t>
      </w:r>
      <w:r>
        <w:rPr>
          <w:rFonts w:hint="eastAsia" w:ascii="宋体" w:hAnsi="宋体" w:cs="Courier New"/>
          <w:sz w:val="24"/>
          <w:szCs w:val="24"/>
          <w:highlight w:val="none"/>
          <w:lang w:val="en-US" w:eastAsia="zh-CN"/>
        </w:rPr>
        <w:t xml:space="preserve">双方可向</w:t>
      </w:r>
      <w:r>
        <w:rPr>
          <w:rFonts w:hint="eastAsia" w:ascii="宋体" w:hAnsi="宋体" w:cs="Courier New"/>
          <w:sz w:val="24"/>
          <w:szCs w:val="24"/>
          <w:highlight w:val="none"/>
        </w:rPr>
        <w:t xml:space="preserve">甲方住所地人民法院</w:t>
      </w:r>
      <w:r>
        <w:rPr>
          <w:rFonts w:hint="eastAsia" w:ascii="宋体" w:hAnsi="宋体" w:cs="Courier New"/>
          <w:sz w:val="24"/>
          <w:szCs w:val="24"/>
          <w:highlight w:val="none"/>
          <w:lang w:val="en-US" w:eastAsia="zh-CN"/>
        </w:rPr>
        <w:t xml:space="preserve">提起诉讼</w:t>
      </w:r>
      <w:r>
        <w:rPr>
          <w:rFonts w:hint="eastAsia" w:ascii="宋体" w:hAnsi="宋体" w:cs="Courier New"/>
          <w:sz w:val="24"/>
          <w:szCs w:val="24"/>
          <w:highlight w:val="none"/>
          <w:lang w:eastAsia="zh-CN"/>
        </w:rPr>
        <w:t xml:space="preserve">，</w:t>
      </w:r>
      <w:r>
        <w:rPr>
          <w:rFonts w:hint="eastAsia" w:ascii="宋体" w:hAnsi="宋体" w:cs="Courier New"/>
          <w:sz w:val="24"/>
          <w:szCs w:val="24"/>
          <w:highlight w:val="none"/>
          <w:lang w:val="en-US" w:eastAsia="zh-CN"/>
        </w:rPr>
        <w:t xml:space="preserve">诉讼</w:t>
      </w:r>
      <w:r>
        <w:rPr>
          <w:rFonts w:hint="eastAsia" w:ascii="宋体" w:hAnsi="宋体" w:cs="Courier New"/>
          <w:sz w:val="24"/>
          <w:szCs w:val="24"/>
          <w:highlight w:val="none"/>
          <w:lang w:eastAsia="zh-CN"/>
        </w:rPr>
        <w:t xml:space="preserve">产生的</w:t>
      </w:r>
      <w:r>
        <w:rPr>
          <w:rFonts w:hint="eastAsia" w:ascii="宋体" w:hAnsi="宋体" w:cs="Courier New"/>
          <w:sz w:val="24"/>
          <w:szCs w:val="24"/>
          <w:highlight w:val="none"/>
          <w:lang w:val="en-US" w:eastAsia="zh-CN"/>
        </w:rPr>
        <w:t xml:space="preserve">诉讼</w:t>
      </w:r>
      <w:r>
        <w:rPr>
          <w:rFonts w:hint="eastAsia" w:ascii="宋体" w:hAnsi="宋体" w:cs="Courier New"/>
          <w:sz w:val="24"/>
          <w:szCs w:val="24"/>
          <w:highlight w:val="none"/>
          <w:lang w:eastAsia="zh-CN"/>
        </w:rPr>
        <w:t xml:space="preserve">费、鉴定费、保全费、担保费、律师费等合理支出由违约方承担</w:t>
      </w:r>
      <w:r>
        <w:rPr>
          <w:rFonts w:hint="eastAsia" w:ascii="宋体" w:hAnsi="宋体" w:cs="Courier New"/>
          <w:sz w:val="24"/>
          <w:szCs w:val="24"/>
          <w:highlight w:val="none"/>
        </w:rPr>
        <w:t xml:space="preserve">。</w:t>
      </w:r>
      <w:r>
        <w:rPr>
          <w:rFonts w:hint="eastAsia" w:ascii="宋体" w:hAnsi="宋体" w:cs="Courier New"/>
          <w:sz w:val="24"/>
          <w:szCs w:val="24"/>
          <w:highlight w:val="none"/>
        </w:rPr>
      </w:r>
      <w:r/>
    </w:p>
    <w:p>
      <w:pPr>
        <w:pStyle w:val="889"/>
        <w:numPr>
          <w:ilvl w:val="0"/>
          <w:numId w:val="0"/>
        </w:numPr>
        <w:spacing w:before="120" w:after="120" w:line="460" w:lineRule="exact"/>
        <w:rPr>
          <w:rFonts w:hint="eastAsia" w:ascii="宋体" w:hAnsi="宋体" w:cs="Courier New"/>
          <w:b/>
          <w:sz w:val="24"/>
          <w:szCs w:val="24"/>
          <w:highlight w:val="none"/>
          <w:lang w:val="en-US" w:eastAsia="zh-CN"/>
        </w:rPr>
      </w:pPr>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宋体" w:hAnsi="宋体" w:eastAsia="宋体" w:cs="Courier New"/>
          <w:b/>
          <w:sz w:val="24"/>
          <w:szCs w:val="24"/>
          <w:highlight w:val="none"/>
          <w:lang w:val="en-US" w:eastAsia="zh-CN" w:bidi="ar-SA"/>
        </w:rPr>
        <w:t xml:space="preserve">十四、</w:t>
      </w:r>
      <w:r>
        <w:rPr>
          <w:rFonts w:hint="eastAsia" w:ascii="宋体" w:hAnsi="宋体" w:cs="Courier New"/>
          <w:b/>
          <w:sz w:val="24"/>
          <w:szCs w:val="24"/>
          <w:highlight w:val="none"/>
          <w:lang w:val="en-US" w:eastAsia="zh-CN"/>
        </w:rPr>
        <w:t xml:space="preserve">廉洁条款</w:t>
      </w:r>
      <w:r>
        <w:rPr>
          <w:rFonts w:hint="eastAsia" w:ascii="宋体" w:hAnsi="宋体" w:cs="Courier New"/>
          <w:b/>
          <w:sz w:val="24"/>
          <w:szCs w:val="24"/>
          <w:highlight w:val="none"/>
          <w:lang w:val="en-US" w:eastAsia="zh-CN"/>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14.1 </w:t>
      </w:r>
      <w:r>
        <w:rPr>
          <w:rFonts w:hint="eastAsia" w:ascii="宋体" w:hAnsi="宋体" w:eastAsia="宋体" w:cs="Courier New"/>
          <w:sz w:val="24"/>
          <w:szCs w:val="24"/>
          <w:highlight w:val="none"/>
          <w:lang w:val="en-US" w:eastAsia="zh-CN"/>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w:t>
      </w:r>
      <w:r>
        <w:rPr>
          <w:rFonts w:hint="eastAsia" w:ascii="宋体" w:hAnsi="宋体" w:eastAsia="宋体" w:cs="Courier New"/>
          <w:sz w:val="24"/>
          <w:szCs w:val="24"/>
          <w:highlight w:val="none"/>
          <w:lang w:val="en-US" w:eastAsia="zh-CN"/>
        </w:rPr>
        <w:t xml:space="preserve">合同。</w:t>
      </w:r>
      <w:r>
        <w:rPr>
          <w:rFonts w:hint="eastAsia" w:ascii="宋体" w:hAnsi="宋体" w:eastAsia="宋体" w:cs="Courier New"/>
          <w:sz w:val="24"/>
          <w:szCs w:val="24"/>
          <w:highlight w:val="none"/>
          <w:lang w:val="en-US" w:eastAsia="zh-CN"/>
        </w:rPr>
      </w:r>
      <w:r/>
    </w:p>
    <w:p>
      <w:pPr>
        <w:pStyle w:val="889"/>
        <w:numPr>
          <w:ilvl w:val="0"/>
          <w:numId w:val="0"/>
        </w:numPr>
        <w:spacing w:line="0" w:lineRule="atLeast"/>
        <w:rPr>
          <w:rFonts w:ascii="宋体" w:hAnsi="宋体"/>
          <w:b/>
          <w:bCs/>
          <w:color w:val="000000"/>
          <w:sz w:val="24"/>
          <w:szCs w:val="24"/>
          <w:highlight w:val="none"/>
        </w:rPr>
      </w:pPr>
      <w:r>
        <w:rPr>
          <w:rFonts w:hint="eastAsia" w:ascii="宋体" w:hAnsi="宋体" w:cs="Courier New"/>
          <w:b/>
          <w:sz w:val="24"/>
          <w:szCs w:val="24"/>
          <w:highlight w:val="none"/>
          <w:lang w:val="en-US" w:eastAsia="zh-CN"/>
        </w:rPr>
        <w:t xml:space="preserve">十五、</w:t>
      </w:r>
      <w:r>
        <w:rPr>
          <w:rFonts w:hint="eastAsia" w:ascii="宋体" w:hAnsi="宋体"/>
          <w:b/>
          <w:bCs/>
          <w:color w:val="000000"/>
          <w:sz w:val="24"/>
          <w:szCs w:val="24"/>
          <w:highlight w:val="none"/>
        </w:rPr>
        <w:t xml:space="preserve">售后服务要求</w:t>
      </w:r>
      <w:r>
        <w:rPr>
          <w:rFonts w:ascii="宋体" w:hAnsi="宋体"/>
          <w:b/>
          <w:bCs/>
          <w:color w:val="000000"/>
          <w:sz w:val="24"/>
          <w:szCs w:val="24"/>
          <w:highlight w:val="none"/>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15.1维保：自验收合格之日起算，</w:t>
      </w:r>
      <w:r>
        <w:rPr>
          <w:rFonts w:hint="eastAsia" w:ascii="宋体" w:hAnsi="宋体" w:eastAsia="宋体" w:cs="Courier New"/>
          <w:sz w:val="24"/>
          <w:szCs w:val="24"/>
          <w:highlight w:val="none"/>
          <w:lang w:val="en-US" w:eastAsia="zh-CN"/>
        </w:rPr>
        <w:t xml:space="preserve">质量保证有效期</w:t>
      </w:r>
      <w:r>
        <w:rPr>
          <w:rFonts w:hint="eastAsia" w:ascii="宋体" w:hAnsi="宋体" w:eastAsia="宋体" w:cs="Courier New"/>
          <w:sz w:val="24"/>
          <w:szCs w:val="24"/>
          <w:highlight w:val="none"/>
          <w:lang w:val="en-US" w:eastAsia="zh-CN"/>
        </w:rPr>
        <w:t xml:space="preserve">1年，有效期内免费提供维保服务。</w:t>
      </w:r>
      <w:r>
        <w:rPr>
          <w:rFonts w:hint="eastAsia" w:ascii="宋体" w:hAnsi="宋体" w:eastAsia="宋体" w:cs="Courier New"/>
          <w:sz w:val="24"/>
          <w:szCs w:val="24"/>
          <w:highlight w:val="none"/>
          <w:lang w:val="en-US" w:eastAsia="zh-CN"/>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15.2乙方须提供该产品的技术培训、技术支持和维修巡检服务，并在投标文件中提供相应书面方案。</w:t>
      </w:r>
      <w:r>
        <w:rPr>
          <w:rFonts w:hint="eastAsia" w:ascii="宋体" w:hAnsi="宋体" w:eastAsia="宋体" w:cs="Courier New"/>
          <w:sz w:val="24"/>
          <w:szCs w:val="24"/>
          <w:highlight w:val="none"/>
          <w:lang w:val="en-US" w:eastAsia="zh-CN"/>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15.3乙方须7*24小时立即响应，2小时内到现场，4小时内解决。</w:t>
      </w:r>
      <w:r>
        <w:rPr>
          <w:rFonts w:hint="eastAsia" w:ascii="宋体" w:hAnsi="宋体" w:eastAsia="宋体" w:cs="Courier New"/>
          <w:sz w:val="24"/>
          <w:szCs w:val="24"/>
          <w:highlight w:val="none"/>
          <w:lang w:val="en-US" w:eastAsia="zh-CN"/>
        </w:rPr>
      </w:r>
      <w:r/>
    </w:p>
    <w:p>
      <w:pPr>
        <w:pStyle w:val="889"/>
        <w:spacing w:before="120" w:after="120" w:line="460" w:lineRule="exact"/>
        <w:rPr>
          <w:rFonts w:ascii="宋体" w:hAnsi="宋体" w:cs="Courier New"/>
          <w:b/>
          <w:sz w:val="24"/>
          <w:szCs w:val="24"/>
          <w:highlight w:val="none"/>
        </w:rPr>
      </w:pPr>
      <w:r>
        <w:rPr>
          <w:rFonts w:hint="eastAsia" w:ascii="宋体" w:hAnsi="宋体" w:cs="Courier New"/>
          <w:b/>
          <w:sz w:val="24"/>
          <w:szCs w:val="24"/>
          <w:highlight w:val="none"/>
          <w:lang w:val="en-US" w:eastAsia="zh-CN"/>
        </w:rPr>
        <w:t xml:space="preserve">十六、</w:t>
      </w:r>
      <w:r>
        <w:rPr>
          <w:rFonts w:ascii="宋体" w:hAnsi="宋体" w:cs="Courier New"/>
          <w:b/>
          <w:sz w:val="24"/>
          <w:szCs w:val="24"/>
          <w:highlight w:val="none"/>
        </w:rPr>
        <w:t xml:space="preserve">合同生效及其它</w:t>
      </w:r>
      <w:r>
        <w:rPr>
          <w:rFonts w:ascii="宋体" w:hAnsi="宋体" w:cs="Courier New"/>
          <w:b/>
          <w:sz w:val="24"/>
          <w:szCs w:val="24"/>
          <w:highlight w:val="none"/>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16.1 合同经双方法定代表人或授权委托代表人签字并盖章后生效。</w:t>
      </w:r>
      <w:r>
        <w:rPr>
          <w:rFonts w:hint="eastAsia" w:ascii="宋体" w:hAnsi="宋体" w:eastAsia="宋体" w:cs="Courier New"/>
          <w:sz w:val="24"/>
          <w:szCs w:val="24"/>
          <w:highlight w:val="none"/>
          <w:lang w:val="en-US" w:eastAsia="zh-CN"/>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16.2 本合同未尽事宜，遵照中华人民共和国现行法律法规有关条文执行。</w:t>
      </w:r>
      <w:r>
        <w:rPr>
          <w:rFonts w:hint="eastAsia" w:ascii="宋体" w:hAnsi="宋体" w:eastAsia="宋体" w:cs="Courier New"/>
          <w:sz w:val="24"/>
          <w:szCs w:val="24"/>
          <w:highlight w:val="none"/>
          <w:lang w:val="en-US" w:eastAsia="zh-CN"/>
        </w:rPr>
      </w:r>
      <w:r/>
    </w:p>
    <w:p>
      <w:pPr>
        <w:pStyle w:val="889"/>
        <w:spacing w:before="120" w:after="120" w:line="460" w:lineRule="exact"/>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16.3 本合同正本一式五份，具有同等法律效力，甲、乙双方各执二份，财政监管部门执一份。</w:t>
      </w:r>
      <w:r>
        <w:rPr>
          <w:rFonts w:hint="eastAsia" w:ascii="宋体" w:hAnsi="宋体" w:eastAsia="宋体" w:cs="Courier New"/>
          <w:sz w:val="24"/>
          <w:szCs w:val="24"/>
          <w:highlight w:val="none"/>
          <w:lang w:val="en-US" w:eastAsia="zh-CN"/>
        </w:rPr>
      </w:r>
      <w:r/>
    </w:p>
    <w:tbl>
      <w:tblPr>
        <w:tblW w:w="86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7"/>
        <w:gridCol w:w="4492"/>
      </w:tblGrid>
      <w:tr>
        <w:trPr>
          <w:trHeight w:val="4901"/>
        </w:trPr>
        <w:tc>
          <w:tcPr>
            <w:tcW w:w="4147" w:type="dxa"/>
            <w:vAlign w:val="top"/>
            <w:textDirection w:val="lrTb"/>
            <w:noWrap w:val="false"/>
          </w:tcPr>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甲方（盖章）：</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bidi="ar-SA"/>
              </w:rPr>
              <w:t xml:space="preserve">单位名称：</w:t>
            </w:r>
            <w:r>
              <w:rPr>
                <w:rFonts w:hint="eastAsia" w:ascii="宋体" w:hAnsi="宋体" w:eastAsia="宋体" w:cs="宋体"/>
                <w:color w:val="000000"/>
                <w:sz w:val="21"/>
                <w:szCs w:val="21"/>
                <w:highlight w:val="none"/>
                <w:lang w:val="en-US" w:eastAsia="zh-CN"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单位地址：</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法定代表人：</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委托代理人（签字）：</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联系方式：</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签订日期：  年  月  日</w:t>
            </w:r>
            <w:r>
              <w:rPr>
                <w:rFonts w:hint="eastAsia" w:ascii="宋体" w:hAnsi="宋体" w:eastAsia="宋体" w:cs="宋体"/>
                <w:color w:val="000000"/>
                <w:sz w:val="21"/>
                <w:szCs w:val="21"/>
                <w:highlight w:val="none"/>
                <w:lang w:val="en-US" w:bidi="ar-SA"/>
              </w:rPr>
            </w:r>
            <w:r/>
          </w:p>
        </w:tc>
        <w:tc>
          <w:tcPr>
            <w:tcW w:w="4492" w:type="dxa"/>
            <w:vAlign w:val="top"/>
            <w:textDirection w:val="lrTb"/>
            <w:noWrap w:val="false"/>
          </w:tcPr>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乙方（盖章）：</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单位名称：</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单位地址：</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法定代表人：</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委托代理人（签字）：</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电话：</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传真：</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开户银行：</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帐号：</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税号：</w:t>
            </w:r>
            <w:r>
              <w:rPr>
                <w:rFonts w:hint="eastAsia" w:ascii="宋体" w:hAnsi="宋体" w:eastAsia="宋体" w:cs="宋体"/>
                <w:color w:val="000000"/>
                <w:sz w:val="21"/>
                <w:szCs w:val="21"/>
                <w:highlight w:val="none"/>
                <w:lang w:val="en-US" w:bidi="ar-SA"/>
              </w:rPr>
            </w:r>
            <w:r/>
          </w:p>
          <w:p>
            <w:pPr>
              <w:pStyle w:val="889"/>
              <w:ind w:left="0" w:right="0"/>
              <w:jc w:val="both"/>
              <w:keepLines w:val="0"/>
              <w:keepNext w:val="0"/>
              <w:spacing w:before="120" w:beforeAutospacing="0" w:after="120" w:afterAutospacing="0" w:line="360" w:lineRule="exact"/>
              <w:rPr>
                <w:rFonts w:hint="eastAsia" w:ascii="宋体" w:hAnsi="宋体" w:eastAsia="宋体" w:cs="宋体"/>
                <w:color w:val="000000"/>
                <w:sz w:val="21"/>
                <w:szCs w:val="21"/>
                <w:highlight w:val="none"/>
                <w:lang w:val="en-US" w:bidi="ar-SA"/>
              </w:rPr>
              <w:suppressLineNumbers w:val="0"/>
            </w:pPr>
            <w:r>
              <w:rPr>
                <w:rFonts w:hint="eastAsia" w:ascii="宋体" w:hAnsi="宋体" w:eastAsia="宋体" w:cs="宋体"/>
                <w:color w:val="000000"/>
                <w:sz w:val="21"/>
                <w:szCs w:val="21"/>
                <w:highlight w:val="none"/>
                <w:lang w:val="en-US" w:bidi="ar-SA"/>
              </w:rPr>
              <w:t xml:space="preserve">签订日期：  年  月  日</w:t>
            </w:r>
            <w:r>
              <w:rPr>
                <w:rFonts w:hint="eastAsia" w:ascii="宋体" w:hAnsi="宋体" w:eastAsia="宋体" w:cs="宋体"/>
                <w:color w:val="000000"/>
                <w:sz w:val="21"/>
                <w:szCs w:val="21"/>
                <w:highlight w:val="none"/>
                <w:lang w:val="en-US" w:bidi="ar-SA"/>
              </w:rPr>
            </w:r>
            <w:r/>
          </w:p>
        </w:tc>
      </w:tr>
    </w:tbl>
    <w:p>
      <w:pPr>
        <w:pStyle w:val="927"/>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89"/>
        <w:spacing w:line="0" w:lineRule="atLeast"/>
        <w:rPr>
          <w:rFonts w:hint="eastAsia" w:ascii="宋体" w:hAnsi="宋体" w:eastAsia="宋体" w:cs="Times New Roman"/>
          <w:b/>
          <w:bCs/>
          <w:color w:val="000000"/>
          <w:sz w:val="24"/>
          <w:szCs w:val="24"/>
          <w:highlight w:val="none"/>
        </w:rPr>
      </w:pPr>
      <w:r/>
      <w:bookmarkStart w:id="191" w:name="_Toc49090575"/>
      <w:r/>
      <w:bookmarkStart w:id="192" w:name="_Toc26554093"/>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rPr>
        <w:t xml:space="preserve">采购</w:t>
      </w:r>
      <w:r>
        <w:rPr>
          <w:rFonts w:ascii="宋体" w:hAnsi="宋体" w:eastAsia="宋体" w:cs="Times New Roman"/>
          <w:b/>
          <w:bCs/>
          <w:color w:val="000000"/>
          <w:sz w:val="24"/>
          <w:szCs w:val="24"/>
          <w:highlight w:val="none"/>
        </w:rPr>
        <w:t xml:space="preserve">标的清单</w:t>
      </w:r>
      <w:r>
        <w:rPr>
          <w:rFonts w:hint="eastAsia" w:ascii="宋体" w:hAnsi="宋体" w:eastAsia="宋体" w:cs="Times New Roman"/>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1"/>
        <w:gridCol w:w="2852"/>
      </w:tblGrid>
      <w:tr>
        <w:trPr>
          <w:cantSplit/>
        </w:trPr>
        <w:tc>
          <w:tcPr>
            <w:tcW w:w="3291" w:type="dxa"/>
            <w:vAlign w:val="center"/>
            <w:textDirection w:val="lrTb"/>
            <w:noWrap w:val="false"/>
          </w:tcPr>
          <w:p>
            <w:pPr>
              <w:pStyle w:val="889"/>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852" w:type="dxa"/>
            <w:vAlign w:val="center"/>
            <w:textDirection w:val="lrTb"/>
            <w:noWrap w:val="false"/>
          </w:tcPr>
          <w:p>
            <w:pPr>
              <w:pStyle w:val="889"/>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3291" w:type="dxa"/>
            <w:vAlign w:val="top"/>
            <w:textDirection w:val="lrTb"/>
            <w:noWrap w:val="false"/>
          </w:tcPr>
          <w:p>
            <w:pPr>
              <w:pStyle w:val="889"/>
              <w:spacing w:line="0" w:lineRule="atLeast"/>
              <w:rPr>
                <w:rFonts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eastAsia="zh-CN"/>
              </w:rPr>
              <w:t xml:space="preserve">经济业务信息化功能拓展</w:t>
            </w:r>
            <w:r>
              <w:rPr>
                <w:rFonts w:hint="eastAsia" w:ascii="宋体" w:hAnsi="宋体" w:eastAsia="宋体" w:cs="Times New Roman"/>
                <w:color w:val="000000"/>
                <w:sz w:val="24"/>
                <w:szCs w:val="24"/>
                <w:highlight w:val="none"/>
                <w:lang w:val="en-US" w:eastAsia="zh-CN"/>
              </w:rPr>
              <w:t xml:space="preserve">服务</w:t>
            </w:r>
            <w:r>
              <w:rPr>
                <w:rFonts w:ascii="宋体" w:hAnsi="宋体" w:eastAsia="宋体" w:cs="Times New Roman"/>
                <w:color w:val="000000"/>
                <w:sz w:val="24"/>
                <w:szCs w:val="24"/>
                <w:highlight w:val="none"/>
                <w:lang w:val="en-US"/>
              </w:rPr>
            </w:r>
            <w:r/>
          </w:p>
        </w:tc>
        <w:tc>
          <w:tcPr>
            <w:tcW w:w="2852" w:type="dxa"/>
            <w:vAlign w:val="top"/>
            <w:textDirection w:val="lrTb"/>
            <w:noWrap w:val="false"/>
          </w:tcPr>
          <w:p>
            <w:pPr>
              <w:pStyle w:val="889"/>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软件和信息技术服务业</w:t>
            </w:r>
            <w:r>
              <w:rPr>
                <w:rFonts w:ascii="宋体" w:hAnsi="宋体" w:eastAsia="宋体" w:cs="Times New Roman"/>
                <w:color w:val="000000"/>
                <w:sz w:val="24"/>
                <w:szCs w:val="24"/>
                <w:highlight w:val="none"/>
              </w:rPr>
            </w:r>
            <w:r/>
          </w:p>
        </w:tc>
      </w:tr>
    </w:tbl>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项目属性:服务类项目</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核心产品：经济业务信息化功能拓展服务</w:t>
      </w:r>
      <w:r>
        <w:rPr>
          <w:rFonts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本项目不接受进口产品投标。</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项目背景</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进一步优化经济业务内部控制，提高预算资金使用的科学性、合理性，保证预算资金使用绩效，加强经济业务事项管理，做到审核关口前移、决策依据充分、经济责任明确，学校2024年发布关于经济事项审核审批管理办法。</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framePr w:hSpace="180" w:wrap="around" w:vAnchor="text" w:hAnchor="text" w:xAlign="center" w:y="1"/>
      </w:pPr>
      <w:r>
        <w:rPr>
          <w:rFonts w:hint="eastAsia" w:ascii="宋体" w:hAnsi="宋体" w:eastAsia="宋体" w:cs="宋体"/>
          <w:b w:val="0"/>
          <w:bCs/>
          <w:sz w:val="24"/>
          <w:szCs w:val="24"/>
          <w:highlight w:val="none"/>
          <w:lang w:val="en-US" w:eastAsia="zh-CN"/>
        </w:rPr>
        <w:t xml:space="preserve">根据财政部门发布的关</w:t>
      </w:r>
      <w:r>
        <w:rPr>
          <w:rFonts w:hint="eastAsia" w:ascii="宋体" w:hAnsi="宋体" w:eastAsia="宋体" w:cs="宋体"/>
          <w:b w:val="0"/>
          <w:bCs/>
          <w:sz w:val="24"/>
          <w:szCs w:val="24"/>
          <w:highlight w:val="none"/>
          <w:lang w:val="en-US" w:eastAsia="zh-CN"/>
        </w:rPr>
        <w:t xml:space="preserve">于网上商城采购验收（苏财购〔2023〕160号-关于在省级预算单位上线使用政府采购货物类网上商城服务平台的通知、苏财购〔2024〕127号-关于省级预算单位上线使用政府采购服务类网上商城的通知、苏财规〔2024〕7号-关于印发《江苏省政府采购履约验收管理办法》的通知）等文件精神，我校采购一体化项目从2024年8月需求范围定稿到现在历经近一年时间，期间由于财政采购精细化管理要求提高，以及各部门新的管理需求不断叠加，已经远超去年立项需求，为适应财政管理和学校管理的双重要求，进行系统续建和完善，满足各方管理需求。</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近年来学校财务信息化不断迭代开发与建设，已经成为教职工经费使用以及学校经济业务办理内控协同不可缺少工具，同时随着各部门系统使用，也提出了更为精细化管理要求，对平台赋能方面也提出更高要求。</w:t>
      </w:r>
      <w:r>
        <w:rPr>
          <w:rFonts w:hint="eastAsia" w:ascii="宋体" w:hAnsi="宋体" w:eastAsia="宋体" w:cs="宋体"/>
          <w:b w:val="0"/>
          <w:bCs/>
          <w:sz w:val="24"/>
          <w:szCs w:val="24"/>
          <w:highlight w:val="none"/>
          <w:lang w:val="en-US" w:eastAsia="zh-CN"/>
        </w:rPr>
      </w:r>
      <w:r/>
    </w:p>
    <w:p>
      <w:pPr>
        <w:pStyle w:val="980"/>
        <w:numPr>
          <w:ilvl w:val="0"/>
          <w:numId w:val="0"/>
        </w:numPr>
        <w:ind w:left="0"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建设目标</w:t>
      </w:r>
      <w:r>
        <w:rPr>
          <w:rFonts w:hint="eastAsia" w:ascii="宋体" w:hAnsi="宋体" w:cs="宋体"/>
          <w:b/>
          <w:bCs/>
          <w:sz w:val="24"/>
          <w:szCs w:val="24"/>
          <w:highlight w:val="none"/>
        </w:rPr>
      </w:r>
      <w:r/>
    </w:p>
    <w:p>
      <w:pPr>
        <w:pStyle w:val="980"/>
        <w:numPr>
          <w:ilvl w:val="0"/>
          <w:numId w:val="0"/>
        </w:numPr>
        <w:ind w:left="360" w:firstLine="0"/>
        <w:rPr>
          <w:rFonts w:hint="eastAsia" w:ascii="宋体" w:hAnsi="宋体" w:cs="宋体"/>
          <w:b/>
          <w:bCs/>
          <w:sz w:val="24"/>
          <w:szCs w:val="24"/>
          <w:highlight w:val="none"/>
        </w:rPr>
      </w:pPr>
      <w:r>
        <w:rPr>
          <w:rFonts w:hint="eastAsia" w:ascii="宋体" w:hAnsi="宋体" w:cs="宋体"/>
          <w:b/>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1）按学校经济事项审核审批管理办法通过信息化系统支撑管理办法落地实施。</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2）经济事项审核审批系统涉及到经济事项经费指标落实、政府采购、招标方案审定等，信息系统要能完整管理经济事项指标、预算、采购及招标方案等。</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经济事项审核审批系统后续执行需要与采购一体化系统、预算执行、报销等紧密结合与关联，防止经济事项的执行过程偏离了最初审核方案，与现有预算、招标、合同、报销系统在功能上完全融合，达成经济事项审核审批管理办法管理目标，精细化管理经济事项执行。    </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4)在经济事项审核审批系统、采购一体化系统，学校预算管理一体化信息化管理已日趋完善，为提高预算执行效率，建设预算执行反馈及预算考核全流程协同，完成预算一体化闭环管理。</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5）本项目包括新建经济事项审核审批系统、采购一体化系统功能拓展、财务平台功能拓展三个子项目，建设成果需要与现有金蝶苍穹云平台系统融合。</w:t>
      </w:r>
      <w:r>
        <w:rPr>
          <w:rFonts w:hint="eastAsia" w:ascii="宋体" w:hAnsi="宋体" w:eastAsia="宋体" w:cs="宋体"/>
          <w:b w:val="0"/>
          <w:bCs/>
          <w:sz w:val="24"/>
          <w:szCs w:val="24"/>
          <w:highlight w:val="none"/>
          <w:lang w:val="en-US" w:eastAsia="zh-CN"/>
        </w:rPr>
      </w:r>
      <w:r/>
    </w:p>
    <w:p>
      <w:pPr>
        <w:pStyle w:val="889"/>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二</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技术</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tbl>
      <w:tblPr>
        <w:tblStyle w:val="1003"/>
        <w:tblW w:w="843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5"/>
        <w:gridCol w:w="2373"/>
        <w:gridCol w:w="5265"/>
      </w:tblGrid>
      <w:tr>
        <w:trPr>
          <w:trHeight w:val="414"/>
        </w:trPr>
        <w:tc>
          <w:tcPr>
            <w:tcW w:w="795" w:type="dxa"/>
            <w:vAlign w:val="top"/>
            <w:textDirection w:val="lrTb"/>
            <w:noWrap w:val="false"/>
          </w:tcPr>
          <w:p>
            <w:pPr>
              <w:pStyle w:val="1002"/>
              <w:ind w:left="46"/>
              <w:spacing w:before="93" w:line="228"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编号</w:t>
            </w:r>
            <w:r>
              <w:rPr>
                <w:rFonts w:hint="eastAsia" w:ascii="宋体" w:hAnsi="宋体" w:eastAsia="宋体" w:cs="Times New Roman"/>
                <w:color w:val="000000"/>
                <w:sz w:val="24"/>
                <w:szCs w:val="24"/>
                <w:highlight w:val="none"/>
                <w:lang w:val="en-US" w:eastAsia="zh-CN" w:bidi="ar-SA"/>
              </w:rPr>
            </w:r>
            <w:r/>
          </w:p>
        </w:tc>
        <w:tc>
          <w:tcPr>
            <w:tcW w:w="2373" w:type="dxa"/>
            <w:vAlign w:val="top"/>
            <w:textDirection w:val="lrTb"/>
            <w:noWrap w:val="false"/>
          </w:tcPr>
          <w:p>
            <w:pPr>
              <w:pStyle w:val="1002"/>
              <w:ind w:left="36"/>
              <w:spacing w:before="94" w:line="226"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w:t>
            </w:r>
            <w:r>
              <w:rPr>
                <w:rFonts w:hint="eastAsia" w:ascii="宋体" w:hAnsi="宋体" w:eastAsia="宋体" w:cs="Times New Roman"/>
                <w:color w:val="000000"/>
                <w:sz w:val="24"/>
                <w:szCs w:val="24"/>
                <w:highlight w:val="none"/>
                <w:lang w:val="en-US" w:eastAsia="zh-CN" w:bidi="ar-SA"/>
              </w:rPr>
            </w:r>
            <w:r/>
          </w:p>
        </w:tc>
        <w:tc>
          <w:tcPr>
            <w:tcW w:w="5265" w:type="dxa"/>
            <w:vAlign w:val="top"/>
            <w:textDirection w:val="lrTb"/>
            <w:noWrap w:val="false"/>
          </w:tcPr>
          <w:p>
            <w:pPr>
              <w:pStyle w:val="1002"/>
              <w:ind w:left="56"/>
              <w:jc w:val="center"/>
              <w:spacing w:before="93" w:line="224"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项目背景、功能扩展需求等</w:t>
            </w:r>
            <w:r>
              <w:rPr>
                <w:rFonts w:ascii="宋体" w:hAnsi="宋体" w:eastAsia="宋体" w:cs="Times New Roman"/>
                <w:color w:val="000000"/>
                <w:sz w:val="24"/>
                <w:szCs w:val="24"/>
                <w:highlight w:val="none"/>
                <w:lang w:val="en-US" w:eastAsia="zh-CN" w:bidi="ar-SA"/>
              </w:rPr>
            </w:r>
            <w:r/>
          </w:p>
        </w:tc>
      </w:tr>
      <w:tr>
        <w:trPr>
          <w:trHeight w:val="490"/>
        </w:trPr>
        <w:tc>
          <w:tcPr>
            <w:tcW w:w="795" w:type="dxa"/>
            <w:vAlign w:val="center"/>
            <w:textDirection w:val="lrTb"/>
            <w:noWrap w:val="false"/>
          </w:tcPr>
          <w:p>
            <w:pPr>
              <w:pStyle w:val="1002"/>
              <w:ind w:right="14"/>
              <w:jc w:val="center"/>
              <w:spacing w:before="136" w:line="307"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2373" w:type="dxa"/>
            <w:vAlign w:val="center"/>
            <w:textDirection w:val="lrTb"/>
            <w:noWrap w:val="false"/>
          </w:tcPr>
          <w:p>
            <w:pPr>
              <w:pStyle w:val="1002"/>
              <w:ind w:left="41"/>
              <w:jc w:val="center"/>
              <w:spacing w:before="135" w:line="225"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经济事项审核审批系统</w:t>
            </w:r>
            <w:r>
              <w:rPr>
                <w:rFonts w:hint="eastAsia" w:ascii="宋体" w:hAnsi="宋体" w:eastAsia="宋体" w:cs="Times New Roman"/>
                <w:color w:val="000000"/>
                <w:sz w:val="24"/>
                <w:szCs w:val="24"/>
                <w:highlight w:val="none"/>
                <w:lang w:val="en-US" w:eastAsia="zh-CN" w:bidi="ar-SA"/>
              </w:rPr>
            </w:r>
            <w:r/>
          </w:p>
        </w:tc>
        <w:tc>
          <w:tcPr>
            <w:tcW w:w="5265" w:type="dxa"/>
            <w:vAlign w:val="center"/>
            <w:textDirection w:val="lrTb"/>
            <w:noWrap w:val="false"/>
          </w:tcPr>
          <w:p>
            <w:pPr>
              <w:pStyle w:val="1002"/>
              <w:ind w:left="0"/>
              <w:spacing w:before="136" w:line="227"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经济业务事项实施是在校内年度预算下达之后，各预算执行主体在发起规定金额以上的经济业务事项办理实施前所需进行的由相关职能部门进行的合法、合规以及可实施性、综合效能的审核。包括但不限于经济类事项的申请、决策、审核、审批全过程信息化管理，涉及到事项的可行性、必要性、绩效目标管理，整体概算、年度预算安排，本部部门、协同部门经费指标安排 ，事项分项、政府采购管理、招标方案设计，全内控流程协同，经济事项后续执行全过程跟踪。详细需求见附表1.</w:t>
            </w:r>
            <w:r>
              <w:rPr>
                <w:rFonts w:hint="eastAsia" w:ascii="宋体" w:hAnsi="宋体" w:eastAsia="宋体" w:cs="Times New Roman"/>
                <w:color w:val="000000"/>
                <w:sz w:val="24"/>
                <w:szCs w:val="24"/>
                <w:highlight w:val="none"/>
                <w:lang w:val="en-US" w:eastAsia="zh-CN" w:bidi="ar-SA"/>
              </w:rPr>
            </w:r>
            <w:r/>
          </w:p>
        </w:tc>
      </w:tr>
      <w:tr>
        <w:trPr>
          <w:trHeight w:val="490"/>
        </w:trPr>
        <w:tc>
          <w:tcPr>
            <w:tcW w:w="795" w:type="dxa"/>
            <w:vAlign w:val="center"/>
            <w:textDirection w:val="lrTb"/>
            <w:noWrap w:val="false"/>
          </w:tcPr>
          <w:p>
            <w:pPr>
              <w:pStyle w:val="1002"/>
              <w:ind w:right="18"/>
              <w:jc w:val="center"/>
              <w:spacing w:before="139" w:line="307"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2373" w:type="dxa"/>
            <w:vAlign w:val="center"/>
            <w:textDirection w:val="lrTb"/>
            <w:noWrap w:val="false"/>
          </w:tcPr>
          <w:p>
            <w:pPr>
              <w:pStyle w:val="1002"/>
              <w:ind w:left="39"/>
              <w:jc w:val="center"/>
              <w:spacing w:before="139" w:line="228"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采购一体化拓展</w:t>
            </w:r>
            <w:r>
              <w:rPr>
                <w:rFonts w:hint="eastAsia" w:ascii="宋体" w:hAnsi="宋体" w:eastAsia="宋体" w:cs="Times New Roman"/>
                <w:color w:val="000000"/>
                <w:sz w:val="24"/>
                <w:szCs w:val="24"/>
                <w:highlight w:val="none"/>
                <w:lang w:val="en-US" w:eastAsia="zh-CN" w:bidi="ar-SA"/>
              </w:rPr>
            </w:r>
            <w:r/>
          </w:p>
        </w:tc>
        <w:tc>
          <w:tcPr>
            <w:tcW w:w="5265" w:type="dxa"/>
            <w:vAlign w:val="center"/>
            <w:textDirection w:val="lrTb"/>
            <w:noWrap w:val="false"/>
          </w:tcPr>
          <w:p>
            <w:pPr>
              <w:pStyle w:val="1002"/>
              <w:ind w:left="0"/>
              <w:spacing w:before="140" w:line="227"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一体化全流程系统是把经济业务决策立项、预算、计划、采购（含货物、服务、基建维修）、招标、合同、项目、验收、报销等系列学校相关经济业务协同事项纵向横向贯通，成为各部门协同工作核心工作平台，随着系统上线推行以及上级财政及学校部门精细化管理需求促使系统需要进一步进行功能扩展，以提高协同工作效率。功能扩展需求详见附表2.</w:t>
            </w:r>
            <w:r>
              <w:rPr>
                <w:rFonts w:hint="eastAsia" w:ascii="宋体" w:hAnsi="宋体" w:eastAsia="宋体" w:cs="Times New Roman"/>
                <w:color w:val="000000"/>
                <w:sz w:val="24"/>
                <w:szCs w:val="24"/>
                <w:highlight w:val="none"/>
                <w:lang w:val="en-US" w:eastAsia="zh-CN" w:bidi="ar-SA"/>
              </w:rPr>
            </w:r>
            <w:r/>
          </w:p>
        </w:tc>
      </w:tr>
      <w:tr>
        <w:trPr>
          <w:trHeight w:val="491"/>
        </w:trPr>
        <w:tc>
          <w:tcPr>
            <w:tcW w:w="795" w:type="dxa"/>
            <w:vAlign w:val="center"/>
            <w:textDirection w:val="lrTb"/>
            <w:noWrap w:val="false"/>
          </w:tcPr>
          <w:p>
            <w:pPr>
              <w:pStyle w:val="1002"/>
              <w:ind w:right="21"/>
              <w:jc w:val="center"/>
              <w:spacing w:before="143" w:line="305"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2373" w:type="dxa"/>
            <w:vAlign w:val="center"/>
            <w:textDirection w:val="lrTb"/>
            <w:noWrap w:val="false"/>
          </w:tcPr>
          <w:p>
            <w:pPr>
              <w:pStyle w:val="1002"/>
              <w:ind w:left="37"/>
              <w:jc w:val="center"/>
              <w:spacing w:before="143" w:line="226"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财务平台拓展</w:t>
            </w:r>
            <w:r>
              <w:rPr>
                <w:rFonts w:hint="eastAsia" w:ascii="宋体" w:hAnsi="宋体" w:eastAsia="宋体" w:cs="Times New Roman"/>
                <w:color w:val="000000"/>
                <w:sz w:val="24"/>
                <w:szCs w:val="24"/>
                <w:highlight w:val="none"/>
                <w:lang w:val="en-US" w:eastAsia="zh-CN" w:bidi="ar-SA"/>
              </w:rPr>
            </w:r>
            <w:r/>
          </w:p>
        </w:tc>
        <w:tc>
          <w:tcPr>
            <w:tcW w:w="5265" w:type="dxa"/>
            <w:vAlign w:val="center"/>
            <w:textDirection w:val="lrTb"/>
            <w:noWrap w:val="false"/>
          </w:tcPr>
          <w:p>
            <w:pPr>
              <w:pStyle w:val="1002"/>
              <w:ind w:left="0"/>
              <w:spacing w:before="143" w:line="227"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eastAsia="zh-CN"/>
              </w:rPr>
              <w:t xml:space="preserve">财务平台是南京体育学院财务综合管理信息化平台，包括预算管理、国库指标管理、费用报销管理、学生收费、财务共享、资金结算、财务核算、国库支付集成等功能，随着经济业务云相关系统全面上线，各部门也对财务平台提出新的功能需求，主要包括</w:t>
            </w:r>
            <w:r>
              <w:rPr>
                <w:rFonts w:hint="eastAsia" w:ascii="宋体" w:hAnsi="宋体" w:eastAsia="宋体" w:cs="Times New Roman"/>
                <w:b w:val="0"/>
                <w:bCs w:val="0"/>
                <w:color w:val="000000"/>
                <w:sz w:val="24"/>
                <w:szCs w:val="24"/>
                <w:highlight w:val="none"/>
                <w:lang w:val="en-US" w:eastAsia="zh-CN"/>
              </w:rPr>
              <w:t xml:space="preserve">但不限于</w:t>
            </w:r>
            <w:r>
              <w:rPr>
                <w:rFonts w:hint="eastAsia" w:ascii="宋体" w:hAnsi="宋体" w:eastAsia="宋体" w:cs="Times New Roman"/>
                <w:b w:val="0"/>
                <w:bCs w:val="0"/>
                <w:color w:val="000000"/>
                <w:sz w:val="24"/>
                <w:szCs w:val="24"/>
                <w:highlight w:val="none"/>
                <w:lang w:eastAsia="zh-CN"/>
              </w:rPr>
              <w:t xml:space="preserve">报销智能化改造、付款申请自动匹配功能、预算管理优化</w:t>
            </w:r>
            <w:r>
              <w:rPr>
                <w:rFonts w:hint="eastAsia" w:ascii="宋体" w:hAnsi="宋体" w:eastAsia="宋体" w:cs="Times New Roman"/>
                <w:bCs w:val="0"/>
                <w:color w:val="000000"/>
                <w:sz w:val="24"/>
                <w:szCs w:val="24"/>
                <w:highlight w:val="none"/>
                <w:lang w:eastAsia="zh-CN"/>
              </w:rPr>
              <w:t xml:space="preserve">及预算执行闭环管理</w:t>
            </w:r>
            <w:r>
              <w:rPr>
                <w:rFonts w:hint="eastAsia" w:ascii="宋体" w:hAnsi="宋体" w:eastAsia="宋体" w:cs="Times New Roman"/>
                <w:b w:val="0"/>
                <w:bCs w:val="0"/>
                <w:color w:val="000000"/>
                <w:sz w:val="24"/>
                <w:szCs w:val="24"/>
                <w:highlight w:val="none"/>
                <w:lang w:eastAsia="zh-CN"/>
              </w:rPr>
              <w:t xml:space="preserve">，具体改造清单</w:t>
            </w:r>
            <w:r>
              <w:rPr>
                <w:rFonts w:hint="eastAsia" w:ascii="宋体" w:hAnsi="宋体" w:eastAsia="宋体" w:cs="Times New Roman"/>
                <w:b w:val="0"/>
                <w:bCs w:val="0"/>
                <w:color w:val="000000"/>
                <w:sz w:val="24"/>
                <w:szCs w:val="24"/>
                <w:highlight w:val="none"/>
                <w:lang w:val="en-US" w:eastAsia="zh-CN"/>
              </w:rPr>
              <w:t xml:space="preserve">见附表3.</w:t>
            </w:r>
            <w:r>
              <w:rPr>
                <w:rFonts w:hint="eastAsia" w:ascii="宋体" w:hAnsi="宋体" w:eastAsia="宋体" w:cs="Times New Roman"/>
                <w:color w:val="000000"/>
                <w:sz w:val="24"/>
                <w:szCs w:val="24"/>
                <w:highlight w:val="none"/>
                <w:lang w:val="en-US" w:eastAsia="zh-CN" w:bidi="ar-SA"/>
              </w:rPr>
            </w:r>
            <w:r/>
          </w:p>
        </w:tc>
      </w:tr>
    </w:tbl>
    <w:p>
      <w:pPr>
        <w:pStyle w:val="889"/>
        <w:numPr>
          <w:ilvl w:val="0"/>
          <w:numId w:val="0"/>
        </w:numP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889"/>
        <w:numPr>
          <w:ilvl w:val="0"/>
          <w:numId w:val="0"/>
        </w:numP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附表1、经济事项审核审批需求及清单</w:t>
      </w:r>
      <w:r>
        <w:rPr>
          <w:rFonts w:hint="eastAsia" w:ascii="宋体" w:hAnsi="宋体" w:eastAsia="宋体" w:cs="宋体"/>
          <w:b w:val="0"/>
          <w:bCs/>
          <w:sz w:val="24"/>
          <w:szCs w:val="24"/>
          <w:highlight w:val="none"/>
          <w:lang w:val="en-US"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1）基础管理：包括经济事项分类、权限管理</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▲2）经济业务事项申请管理：包括事项基本信息、主办部门、协管部门整体概算、年度预算、经费指标明细、采购明细、招标详细方案</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3）经济事项协同过程不同页面设计：需要针对不同管理岗位节点设计相关业务处理节点，普通节点页面、财务处理节点页面、招标办节点页面管理、会议纪要管理节点页面、会审节点页面等，</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流程管理：按经济事项管理办法和学校内控制度，全流程协同管理，包括独立业务事项流程、预算追加事项流程、业务事项&amp;预算追加流程、往年事项流程、突发事项流程、会审会签业务流程、跨年经济事项流程</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5）经济事项审批变更留痕，事项变更业务管理，生成变更单、变更审批流程</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6）经济事项会审材料整合输出、招标方案打印、材料附件批量打印等</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  经济事项决策通过后，支持全过程追溯跟踪，包括变更、招标过程、采购计划及执行、合同签批及执行、工程造价、工程过程管理、采购过程及验收管理。</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▲8）业务控制管理：经济事项中采购明细与后续采购计划执行严格控制，经费指标预算占用、释放管理严格控制。</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9）与经济业务云其他业务整合，包括济事项与部门预算、计划数据集成、经济事项与部门、采购计划集成、经济事项与招标管理集成、经济事项与合同管理集成、经济事项与采购一体化平台集成、经济事项与报销平台集成、经济事项与财务报销平台集成</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10）与学校统一门户待办集成、与学校统一短信平台集成。</w:t>
      </w:r>
      <w:r>
        <w:rPr>
          <w:rFonts w:hint="eastAsia" w:ascii="宋体" w:hAnsi="宋体" w:eastAsia="宋体" w:cs="宋体"/>
          <w:b w:val="0"/>
          <w:bCs/>
          <w:sz w:val="24"/>
          <w:szCs w:val="24"/>
          <w:highlight w:val="none"/>
        </w:rPr>
      </w:r>
      <w:r/>
    </w:p>
    <w:p>
      <w:pPr>
        <w:pStyle w:val="889"/>
        <w:jc w:val="both"/>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bl>
      <w:tblPr>
        <w:tblW w:w="899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8"/>
        <w:gridCol w:w="993"/>
        <w:gridCol w:w="3425"/>
        <w:gridCol w:w="3999"/>
      </w:tblGrid>
      <w:tr>
        <w:trPr>
          <w:trHeight w:val="464"/>
          <w:tblHeader/>
        </w:trPr>
        <w:tc>
          <w:tcPr>
            <w:shd w:val="clear" w:color="auto" w:fill="d9d9d9"/>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suppressLineNumbers w:val="0"/>
            </w:pPr>
            <w:r>
              <w:rPr>
                <w:rStyle w:val="1004"/>
                <w:rFonts w:hint="eastAsia" w:ascii="宋体" w:hAnsi="宋体" w:eastAsia="宋体" w:cs="宋体"/>
                <w:b/>
                <w:sz w:val="21"/>
                <w:szCs w:val="21"/>
                <w:highlight w:val="none"/>
                <w:lang w:val="en-US" w:eastAsia="zh-CN" w:bidi="ar"/>
              </w:rPr>
              <w:t xml:space="preserve">序号</w:t>
            </w:r>
            <w:r>
              <w:rPr>
                <w:rFonts w:hint="eastAsia" w:ascii="宋体" w:hAnsi="宋体" w:eastAsia="宋体" w:cs="宋体"/>
                <w:b/>
                <w:i w:val="0"/>
                <w:iCs w:val="0"/>
                <w:color w:val="000000"/>
                <w:sz w:val="21"/>
                <w:szCs w:val="21"/>
                <w:highlight w:val="none"/>
                <w:u w:val="none"/>
              </w:rPr>
            </w:r>
            <w:r/>
          </w:p>
        </w:tc>
        <w:tc>
          <w:tcPr>
            <w:shd w:val="clear" w:color="auto" w:fill="d9d9d9"/>
            <w:tcW w:w="993"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suppressLineNumbers w:val="0"/>
            </w:pPr>
            <w:r>
              <w:rPr>
                <w:rStyle w:val="1004"/>
                <w:rFonts w:hint="eastAsia" w:ascii="宋体" w:hAnsi="宋体" w:eastAsia="宋体" w:cs="宋体"/>
                <w:b/>
                <w:sz w:val="21"/>
                <w:szCs w:val="21"/>
                <w:highlight w:val="none"/>
                <w:lang w:val="en-US" w:eastAsia="zh-CN" w:bidi="ar"/>
              </w:rPr>
              <w:t xml:space="preserve">领域</w:t>
            </w:r>
            <w:r>
              <w:rPr>
                <w:rFonts w:hint="eastAsia" w:ascii="宋体" w:hAnsi="宋体" w:eastAsia="宋体" w:cs="宋体"/>
                <w:b/>
                <w:i w:val="0"/>
                <w:iCs w:val="0"/>
                <w:color w:val="000000"/>
                <w:sz w:val="21"/>
                <w:szCs w:val="21"/>
                <w:highlight w:val="none"/>
                <w:u w:val="none"/>
              </w:rPr>
            </w:r>
            <w:r/>
          </w:p>
        </w:tc>
        <w:tc>
          <w:tcPr>
            <w:shd w:val="clear" w:color="auto" w:fill="d9d9d9"/>
            <w:tcW w:w="3425"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suppressLineNumbers w:val="0"/>
            </w:pPr>
            <w:r>
              <w:rPr>
                <w:rStyle w:val="1004"/>
                <w:rFonts w:hint="eastAsia" w:ascii="宋体" w:hAnsi="宋体" w:eastAsia="宋体" w:cs="宋体"/>
                <w:b/>
                <w:sz w:val="21"/>
                <w:szCs w:val="21"/>
                <w:highlight w:val="none"/>
                <w:lang w:val="en-US" w:eastAsia="zh-CN" w:bidi="ar"/>
              </w:rPr>
              <w:t xml:space="preserve">描述</w:t>
            </w:r>
            <w:r>
              <w:rPr>
                <w:rFonts w:hint="eastAsia" w:ascii="宋体" w:hAnsi="宋体" w:eastAsia="宋体" w:cs="宋体"/>
                <w:b/>
                <w:i w:val="0"/>
                <w:iCs w:val="0"/>
                <w:color w:val="000000"/>
                <w:sz w:val="21"/>
                <w:szCs w:val="21"/>
                <w:highlight w:val="none"/>
                <w:u w:val="none"/>
              </w:rPr>
            </w:r>
            <w:r/>
          </w:p>
        </w:tc>
        <w:tc>
          <w:tcPr>
            <w:shd w:val="clear" w:color="auto" w:fill="d9d9d9"/>
            <w:tcW w:w="3999"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suppressLineNumbers w:val="0"/>
            </w:pPr>
            <w:r>
              <w:rPr>
                <w:rStyle w:val="1004"/>
                <w:rFonts w:hint="eastAsia" w:ascii="宋体" w:hAnsi="宋体" w:eastAsia="宋体" w:cs="宋体"/>
                <w:b/>
                <w:sz w:val="21"/>
                <w:szCs w:val="21"/>
                <w:highlight w:val="none"/>
                <w:lang w:val="en-US" w:eastAsia="zh-CN" w:bidi="ar"/>
              </w:rPr>
              <w:t xml:space="preserve">备注</w:t>
            </w:r>
            <w:r>
              <w:rPr>
                <w:rFonts w:hint="eastAsia" w:ascii="宋体" w:hAnsi="宋体" w:eastAsia="宋体" w:cs="宋体"/>
                <w:b/>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rFonts w:hint="eastAsia" w:ascii="宋体" w:hAnsi="宋体" w:eastAsia="宋体" w:cs="宋体"/>
                <w:i w:val="0"/>
                <w:iCs w:val="0"/>
                <w:color w:val="000000"/>
                <w:sz w:val="21"/>
                <w:szCs w:val="21"/>
                <w:highlight w:val="none"/>
                <w:u w:val="none"/>
              </w:rPr>
            </w:r>
            <w:r/>
          </w:p>
        </w:tc>
        <w:tc>
          <w:tcPr>
            <w:tcW w:w="993" w:type="dxa"/>
            <w:vAlign w:val="center"/>
            <w:vMerge w:val="restart"/>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经济事项审</w:t>
            </w:r>
            <w:r>
              <w:rPr>
                <w:rStyle w:val="1004"/>
                <w:rFonts w:hint="eastAsia" w:ascii="宋体" w:hAnsi="宋体" w:eastAsia="宋体" w:cs="宋体"/>
                <w:sz w:val="21"/>
                <w:szCs w:val="21"/>
                <w:highlight w:val="none"/>
                <w:lang w:val="en-US" w:eastAsia="zh-CN" w:bidi="ar"/>
              </w:rPr>
              <w:br w:type="textWrapping" w:clear="all"/>
            </w:r>
            <w:r>
              <w:rPr>
                <w:rStyle w:val="1004"/>
                <w:rFonts w:hint="eastAsia" w:ascii="宋体" w:hAnsi="宋体" w:eastAsia="宋体" w:cs="宋体"/>
                <w:sz w:val="21"/>
                <w:szCs w:val="21"/>
                <w:highlight w:val="none"/>
                <w:lang w:val="en-US" w:eastAsia="zh-CN" w:bidi="ar"/>
              </w:rPr>
              <w:t xml:space="preserve">核审批</w:t>
            </w: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经济事项分类等基础资料、权限管理</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lang w:val="en-US" w:eastAsia="zh-CN"/>
              </w:rPr>
              <w:t xml:space="preserve">经济事项审核功能</w:t>
            </w:r>
            <w:r>
              <w:rPr>
                <w:rFonts w:hint="eastAsia" w:ascii="宋体" w:hAnsi="宋体" w:cs="宋体"/>
                <w:bCs/>
                <w:sz w:val="24"/>
                <w:szCs w:val="24"/>
                <w:highlight w:val="none"/>
              </w:rPr>
              <w:t xml:space="preserve">基础管理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经济业务事项申请管理</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经济事项_年度预算信息关联</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经济事项_本年度部门预算明细关联</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 _招标方案管理</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经济事项_采购清单管理</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90"/>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经济事项_经济业务移动端页面(普通审批节点页面、招标办节点页面管理、会议纪要管理节点页面、会审部门页面)</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经济事项协同过程不同页面设计</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会审会签审批业务管理</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经济事项协同过程不同页面设计</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经济事项_业务事项流程</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流程管理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经济事项_预算追加事项流程</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流程管理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经济事项_业务事项&amp;预算追加流程</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流程管理</w:t>
            </w:r>
            <w:r>
              <w:rPr>
                <w:rFonts w:hint="eastAsia" w:ascii="宋体" w:hAnsi="宋体" w:eastAsia="宋体" w:cs="宋体"/>
                <w:i w:val="0"/>
                <w:iCs w:val="0"/>
                <w:color w:val="000000"/>
                <w:sz w:val="21"/>
                <w:szCs w:val="21"/>
                <w:highlight w:val="none"/>
                <w:u w:val="none"/>
              </w:rPr>
            </w:r>
            <w:r/>
          </w:p>
        </w:tc>
      </w:tr>
      <w:tr>
        <w:trPr>
          <w:trHeight w:val="381"/>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经济事项_往年事项流程</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流程管理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经济事项_突发事项流程</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Cs/>
                <w:sz w:val="24"/>
                <w:szCs w:val="24"/>
                <w:highlight w:val="none"/>
              </w:rPr>
              <w:t xml:space="preserve">流程管理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经济事项与部门预算、计划数据集成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经济事项与部门、采购目标集成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经济事项与统一待办集成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经济事项与政府采购计划集成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经济事项与招标管理集成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经济事项与合同管理集成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经济事项与报销平台集成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3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经济事项与采购一体化平台集成</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625"/>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经济业务事项附件集中打印功能</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经济事项材料整合输出</w:t>
            </w:r>
            <w:r>
              <w:rPr>
                <w:rFonts w:hint="eastAsia" w:ascii="宋体" w:hAnsi="宋体" w:eastAsia="宋体" w:cs="宋体"/>
                <w:i w:val="0"/>
                <w:iCs w:val="0"/>
                <w:color w:val="000000"/>
                <w:sz w:val="21"/>
                <w:szCs w:val="21"/>
                <w:highlight w:val="none"/>
                <w:u w:val="none"/>
              </w:rPr>
            </w:r>
            <w:r/>
          </w:p>
        </w:tc>
      </w:tr>
      <w:tr>
        <w:trPr>
          <w:trHeight w:val="516"/>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选择经济业务事项单，会计科能直接跳转至苍穹查看</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426"/>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经济业务事项和工程造价指标从</w:t>
            </w:r>
            <w:r>
              <w:rPr>
                <w:rStyle w:val="1004"/>
                <w:rFonts w:hint="eastAsia" w:ascii="宋体" w:hAnsi="宋体" w:cs="宋体"/>
                <w:sz w:val="21"/>
                <w:szCs w:val="21"/>
                <w:highlight w:val="none"/>
                <w:lang w:val="en-US" w:eastAsia="zh-CN" w:bidi="ar"/>
              </w:rPr>
              <w:t xml:space="preserve">指标库</w:t>
            </w:r>
            <w:r>
              <w:rPr>
                <w:rStyle w:val="1004"/>
                <w:rFonts w:hint="eastAsia" w:ascii="宋体" w:hAnsi="宋体" w:eastAsia="宋体" w:cs="宋体"/>
                <w:sz w:val="21"/>
                <w:szCs w:val="21"/>
                <w:highlight w:val="none"/>
                <w:lang w:val="en-US" w:eastAsia="zh-CN" w:bidi="ar"/>
              </w:rPr>
              <w:t xml:space="preserve">中获取</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Times New Roman"/>
                <w:color w:val="000000"/>
                <w:sz w:val="24"/>
                <w:szCs w:val="24"/>
                <w:highlight w:val="none"/>
                <w:lang w:val="en-US" w:eastAsia="zh-CN" w:bidi="ar-SA"/>
              </w:rPr>
              <w:t xml:space="preserve">与经济业务云其他业务整合管理</w:t>
            </w:r>
            <w:r>
              <w:rPr>
                <w:rFonts w:hint="eastAsia" w:ascii="宋体" w:hAnsi="宋体" w:eastAsia="宋体" w:cs="宋体"/>
                <w:i w:val="0"/>
                <w:iCs w:val="0"/>
                <w:color w:val="000000"/>
                <w:sz w:val="21"/>
                <w:szCs w:val="21"/>
                <w:highlight w:val="none"/>
                <w:u w:val="none"/>
              </w:rPr>
            </w:r>
            <w:r/>
          </w:p>
        </w:tc>
      </w:tr>
      <w:tr>
        <w:trPr>
          <w:trHeight w:val="2334"/>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经济业务事项单招标方案需求</w:t>
            </w:r>
            <w:r>
              <w:rPr>
                <w:rStyle w:val="1004"/>
                <w:rFonts w:hint="eastAsia" w:ascii="宋体" w:hAnsi="宋体" w:eastAsia="宋体" w:cs="宋体"/>
                <w:sz w:val="21"/>
                <w:szCs w:val="21"/>
                <w:highlight w:val="none"/>
                <w:lang w:val="en-US" w:eastAsia="zh-CN" w:bidi="ar"/>
              </w:rPr>
              <w:br w:type="textWrapping" w:clear="all"/>
            </w:r>
            <w:r>
              <w:rPr>
                <w:rStyle w:val="1004"/>
                <w:rFonts w:hint="eastAsia" w:ascii="宋体" w:hAnsi="宋体" w:eastAsia="宋体" w:cs="宋体"/>
                <w:sz w:val="21"/>
                <w:szCs w:val="21"/>
                <w:highlight w:val="none"/>
                <w:lang w:val="en-US" w:eastAsia="zh-CN" w:bidi="ar"/>
              </w:rPr>
              <w:t xml:space="preserve">1.履约保证金管理、增加收取退还方式，若有履约保证金则必填</w:t>
            </w:r>
            <w:r>
              <w:rPr>
                <w:rStyle w:val="1004"/>
                <w:rFonts w:hint="eastAsia" w:ascii="宋体" w:hAnsi="宋体" w:eastAsia="宋体" w:cs="宋体"/>
                <w:sz w:val="21"/>
                <w:szCs w:val="21"/>
                <w:highlight w:val="none"/>
                <w:lang w:val="en-US" w:eastAsia="zh-CN" w:bidi="ar"/>
              </w:rPr>
              <w:br w:type="textWrapping" w:clear="all"/>
            </w:r>
            <w:r>
              <w:rPr>
                <w:rStyle w:val="1004"/>
                <w:rFonts w:hint="eastAsia" w:ascii="宋体" w:hAnsi="宋体" w:eastAsia="宋体" w:cs="宋体"/>
                <w:sz w:val="21"/>
                <w:szCs w:val="21"/>
                <w:highlight w:val="none"/>
                <w:lang w:val="en-US" w:eastAsia="zh-CN" w:bidi="ar"/>
              </w:rPr>
              <w:t xml:space="preserve">2.采购方式放置显眼位置招标办必填</w:t>
            </w:r>
            <w:r>
              <w:rPr>
                <w:rStyle w:val="1004"/>
                <w:rFonts w:hint="eastAsia" w:ascii="宋体" w:hAnsi="宋体" w:eastAsia="宋体" w:cs="宋体"/>
                <w:sz w:val="21"/>
                <w:szCs w:val="21"/>
                <w:highlight w:val="none"/>
                <w:lang w:val="en-US" w:eastAsia="zh-CN" w:bidi="ar"/>
              </w:rPr>
              <w:br w:type="textWrapping" w:clear="all"/>
            </w:r>
            <w:r>
              <w:rPr>
                <w:rStyle w:val="1004"/>
                <w:rFonts w:hint="eastAsia" w:ascii="宋体" w:hAnsi="宋体" w:eastAsia="宋体" w:cs="宋体"/>
                <w:sz w:val="21"/>
                <w:szCs w:val="21"/>
                <w:highlight w:val="none"/>
                <w:lang w:val="en-US" w:eastAsia="zh-CN" w:bidi="ar"/>
              </w:rPr>
              <w:t xml:space="preserve">3.采购需求及技术参数加备注，请填写核心技术参数，请勿上传评分标准</w:t>
            </w:r>
            <w:r>
              <w:rPr>
                <w:rStyle w:val="1004"/>
                <w:rFonts w:hint="eastAsia" w:ascii="宋体" w:hAnsi="宋体" w:eastAsia="宋体" w:cs="宋体"/>
                <w:sz w:val="21"/>
                <w:szCs w:val="21"/>
                <w:highlight w:val="none"/>
                <w:lang w:val="en-US" w:eastAsia="zh-CN" w:bidi="ar"/>
              </w:rPr>
              <w:br w:type="textWrapping" w:clear="all"/>
            </w:r>
            <w:r>
              <w:rPr>
                <w:rStyle w:val="1004"/>
                <w:rFonts w:hint="eastAsia" w:ascii="宋体" w:hAnsi="宋体" w:eastAsia="宋体" w:cs="宋体"/>
                <w:sz w:val="21"/>
                <w:szCs w:val="21"/>
                <w:highlight w:val="none"/>
                <w:lang w:val="en-US" w:eastAsia="zh-CN" w:bidi="ar"/>
              </w:rPr>
              <w:t xml:space="preserve">4.付款方式增加备注</w:t>
            </w:r>
            <w:r>
              <w:rPr>
                <w:rStyle w:val="1004"/>
                <w:rFonts w:hint="eastAsia" w:ascii="宋体" w:hAnsi="宋体" w:eastAsia="宋体" w:cs="宋体"/>
                <w:sz w:val="21"/>
                <w:szCs w:val="21"/>
                <w:highlight w:val="none"/>
                <w:lang w:val="en-US" w:eastAsia="zh-CN" w:bidi="ar"/>
              </w:rPr>
              <w:br w:type="textWrapping" w:clear="all"/>
            </w:r>
            <w:r>
              <w:rPr>
                <w:rStyle w:val="1004"/>
                <w:rFonts w:hint="eastAsia" w:ascii="宋体" w:hAnsi="宋体" w:eastAsia="宋体" w:cs="宋体"/>
                <w:sz w:val="21"/>
                <w:szCs w:val="21"/>
                <w:highlight w:val="none"/>
                <w:lang w:val="en-US" w:eastAsia="zh-CN" w:bidi="ar"/>
              </w:rPr>
              <w:t xml:space="preserve">5.打印招标方案功能，后面跟上招标的附件</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lang w:eastAsia="zh-CN"/>
              </w:rPr>
            </w:pPr>
            <w:r>
              <w:rPr>
                <w:rFonts w:hint="eastAsia" w:ascii="宋体" w:hAnsi="宋体" w:cs="宋体"/>
                <w:bCs/>
                <w:sz w:val="24"/>
                <w:szCs w:val="24"/>
                <w:highlight w:val="none"/>
              </w:rPr>
              <w:t xml:space="preserve">经济业务事项申请管理</w:t>
            </w:r>
            <w:r>
              <w:rPr>
                <w:rFonts w:hint="eastAsia" w:ascii="宋体" w:hAnsi="宋体" w:cs="宋体"/>
                <w:bCs/>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经济事项材料整合输出</w:t>
            </w:r>
            <w:r>
              <w:rPr>
                <w:rFonts w:hint="eastAsia" w:ascii="宋体" w:hAnsi="宋体" w:eastAsia="宋体" w:cs="宋体"/>
                <w:i w:val="0"/>
                <w:iCs w:val="0"/>
                <w:color w:val="000000"/>
                <w:sz w:val="21"/>
                <w:szCs w:val="21"/>
                <w:highlight w:val="none"/>
                <w:u w:val="none"/>
                <w:lang w:eastAsia="zh-CN"/>
              </w:rPr>
            </w:r>
            <w:r/>
          </w:p>
        </w:tc>
      </w:tr>
      <w:tr>
        <w:trPr>
          <w:trHeight w:val="426"/>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经济事项附件页签附件数量统计、更新、显示</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lang w:eastAsia="zh-CN"/>
              </w:rPr>
            </w:pPr>
            <w:r>
              <w:rPr>
                <w:rFonts w:hint="eastAsia" w:ascii="宋体" w:hAnsi="宋体" w:cs="宋体"/>
                <w:bCs/>
                <w:sz w:val="24"/>
                <w:szCs w:val="24"/>
                <w:highlight w:val="none"/>
              </w:rPr>
              <w:t xml:space="preserve">经济业务事项申请管理</w:t>
            </w:r>
            <w:r>
              <w:rPr>
                <w:rFonts w:hint="eastAsia" w:ascii="宋体" w:hAnsi="宋体" w:cs="宋体"/>
                <w:bCs/>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经济事项材料整合输出</w:t>
            </w:r>
            <w:r>
              <w:rPr>
                <w:rFonts w:hint="eastAsia" w:ascii="宋体" w:hAnsi="宋体" w:eastAsia="宋体" w:cs="宋体"/>
                <w:i w:val="0"/>
                <w:iCs w:val="0"/>
                <w:color w:val="000000"/>
                <w:sz w:val="21"/>
                <w:szCs w:val="21"/>
                <w:highlight w:val="none"/>
                <w:u w:val="none"/>
                <w:lang w:eastAsia="zh-CN"/>
              </w:rPr>
            </w:r>
            <w:r/>
          </w:p>
        </w:tc>
      </w:tr>
      <w:tr>
        <w:trPr>
          <w:trHeight w:val="426"/>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经济事项流程催办短信，24小时催办</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4"/>
                <w:szCs w:val="24"/>
                <w:highlight w:val="none"/>
                <w:lang w:val="en-US" w:eastAsia="zh-CN" w:bidi="ar-SA"/>
              </w:rPr>
              <w:t xml:space="preserve">待办集成</w:t>
            </w:r>
            <w:r>
              <w:rPr>
                <w:rFonts w:hint="eastAsia" w:ascii="宋体" w:hAnsi="宋体" w:eastAsia="宋体" w:cs="宋体"/>
                <w:i w:val="0"/>
                <w:iCs w:val="0"/>
                <w:color w:val="000000"/>
                <w:sz w:val="21"/>
                <w:szCs w:val="21"/>
                <w:highlight w:val="none"/>
                <w:u w:val="none"/>
              </w:rPr>
            </w:r>
            <w:r/>
          </w:p>
        </w:tc>
      </w:tr>
      <w:tr>
        <w:trPr>
          <w:trHeight w:val="292"/>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跨年经济事项业务审批申请</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cs="宋体"/>
                <w:bCs/>
                <w:sz w:val="24"/>
                <w:szCs w:val="24"/>
                <w:highlight w:val="none"/>
              </w:rPr>
              <w:t xml:space="preserve">经济事项审批变更</w:t>
            </w:r>
            <w:r>
              <w:rPr>
                <w:rFonts w:hint="eastAsia" w:ascii="宋体" w:hAnsi="宋体" w:eastAsia="宋体" w:cs="宋体"/>
                <w:i w:val="0"/>
                <w:iCs w:val="0"/>
                <w:color w:val="000000"/>
                <w:sz w:val="21"/>
                <w:szCs w:val="21"/>
                <w:highlight w:val="none"/>
                <w:u w:val="none"/>
              </w:rPr>
            </w:r>
            <w:r/>
          </w:p>
        </w:tc>
      </w:tr>
      <w:tr>
        <w:trPr>
          <w:trHeight w:val="748"/>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经济事项审批变更留痕，生成变更单、变更审批流程、原有业务单据逻辑控制改造</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cs="宋体"/>
                <w:bCs/>
                <w:sz w:val="24"/>
                <w:szCs w:val="24"/>
                <w:highlight w:val="none"/>
              </w:rPr>
              <w:t xml:space="preserve">经济事项审批变更</w:t>
            </w:r>
            <w:r>
              <w:rPr>
                <w:rFonts w:hint="eastAsia" w:ascii="宋体" w:hAnsi="宋体" w:eastAsia="宋体" w:cs="宋体"/>
                <w:i w:val="0"/>
                <w:iCs w:val="0"/>
                <w:color w:val="000000"/>
                <w:sz w:val="21"/>
                <w:szCs w:val="21"/>
                <w:highlight w:val="none"/>
                <w:u w:val="none"/>
              </w:rPr>
            </w:r>
            <w:r/>
          </w:p>
        </w:tc>
      </w:tr>
      <w:tr>
        <w:trPr>
          <w:trHeight w:val="426"/>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经济事项审批单按事项卡片式填单功能开发</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625"/>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4"/>
                <w:rFonts w:hint="eastAsia" w:ascii="宋体" w:hAnsi="宋体" w:eastAsia="宋体" w:cs="宋体"/>
                <w:sz w:val="21"/>
                <w:szCs w:val="21"/>
                <w:highlight w:val="none"/>
                <w:lang w:val="en-US" w:eastAsia="zh-CN" w:bidi="ar"/>
              </w:rPr>
              <w:t xml:space="preserve">招标方案格式化模板方案（货物、工程、服务）改造、卡片式填单改造</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cs="宋体"/>
                <w:bCs/>
                <w:sz w:val="24"/>
                <w:szCs w:val="24"/>
                <w:highlight w:val="none"/>
              </w:rPr>
              <w:t xml:space="preserve">经济业务事项申请管理</w:t>
            </w:r>
            <w:r>
              <w:rPr>
                <w:rFonts w:hint="eastAsia" w:ascii="宋体" w:hAnsi="宋体" w:eastAsia="宋体" w:cs="宋体"/>
                <w:i w:val="0"/>
                <w:iCs w:val="0"/>
                <w:color w:val="000000"/>
                <w:sz w:val="21"/>
                <w:szCs w:val="21"/>
                <w:highlight w:val="none"/>
                <w:u w:val="none"/>
              </w:rPr>
            </w:r>
            <w:r/>
          </w:p>
        </w:tc>
      </w:tr>
      <w:tr>
        <w:trPr>
          <w:trHeight w:val="560"/>
        </w:trPr>
        <w:tc>
          <w:tcPr>
            <w:tcW w:w="578"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rPr>
                <w:rFonts w:hint="eastAsia"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5"/>
                <w:rFonts w:hint="eastAsia" w:ascii="宋体" w:hAnsi="宋体" w:eastAsia="宋体" w:cs="宋体"/>
                <w:sz w:val="21"/>
                <w:szCs w:val="21"/>
                <w:highlight w:val="none"/>
                <w:lang w:val="en-US" w:eastAsia="zh-CN" w:bidi="ar"/>
              </w:rPr>
              <w:t xml:space="preserve">经济事项申请过采购明细与后续采购计划执行严格控制功能改造</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Times New Roman"/>
                <w:color w:val="000000"/>
                <w:sz w:val="24"/>
                <w:szCs w:val="24"/>
                <w:highlight w:val="none"/>
                <w:lang w:val="en-US" w:eastAsia="zh-CN" w:bidi="ar-SA"/>
              </w:rPr>
              <w:t xml:space="preserve">业务控制管理</w:t>
            </w:r>
            <w:r>
              <w:rPr>
                <w:rFonts w:hint="eastAsia" w:ascii="宋体" w:hAnsi="宋体" w:eastAsia="宋体" w:cs="宋体"/>
                <w:i w:val="0"/>
                <w:iCs w:val="0"/>
                <w:color w:val="000000"/>
                <w:sz w:val="21"/>
                <w:szCs w:val="21"/>
                <w:highlight w:val="none"/>
                <w:u w:val="none"/>
              </w:rPr>
            </w:r>
            <w:r/>
          </w:p>
        </w:tc>
      </w:tr>
      <w:tr>
        <w:trPr>
          <w:trHeight w:val="503"/>
        </w:trPr>
        <w:tc>
          <w:tcPr>
            <w:tcW w:w="578" w:type="dxa"/>
            <w:vAlign w:val="center"/>
            <w:textDirection w:val="lrTb"/>
            <w:noWrap w:val="false"/>
          </w:tcPr>
          <w:p>
            <w:pPr>
              <w:pStyle w:val="889"/>
              <w:ind w:left="0" w:right="0" w:firstLine="0"/>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33</w:t>
            </w:r>
            <w:r>
              <w:rPr>
                <w:rFonts w:ascii="宋体" w:hAnsi="宋体" w:eastAsia="宋体" w:cs="宋体"/>
                <w:i w:val="0"/>
                <w:iCs w:val="0"/>
                <w:color w:val="000000"/>
                <w:sz w:val="21"/>
                <w:szCs w:val="21"/>
                <w:highlight w:val="none"/>
                <w:u w:val="none"/>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5"/>
                <w:rFonts w:hint="eastAsia" w:ascii="宋体" w:hAnsi="宋体" w:eastAsia="宋体" w:cs="宋体"/>
                <w:sz w:val="21"/>
                <w:szCs w:val="21"/>
                <w:highlight w:val="none"/>
                <w:lang w:val="en-US" w:eastAsia="zh-CN" w:bidi="ar"/>
              </w:rPr>
              <w:t xml:space="preserve">经济事项申请过程中经费指标预算占用、释放管理</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Times New Roman"/>
                <w:color w:val="000000"/>
                <w:sz w:val="24"/>
                <w:szCs w:val="24"/>
                <w:highlight w:val="none"/>
                <w:lang w:val="en-US" w:eastAsia="zh-CN" w:bidi="ar-SA"/>
              </w:rPr>
              <w:t xml:space="preserve">业务控制管理</w:t>
            </w:r>
            <w:r>
              <w:rPr>
                <w:rFonts w:hint="eastAsia" w:ascii="宋体" w:hAnsi="宋体" w:eastAsia="宋体" w:cs="宋体"/>
                <w:i w:val="0"/>
                <w:iCs w:val="0"/>
                <w:color w:val="000000"/>
                <w:sz w:val="21"/>
                <w:szCs w:val="21"/>
                <w:highlight w:val="none"/>
                <w:u w:val="none"/>
              </w:rPr>
            </w:r>
            <w:r/>
          </w:p>
        </w:tc>
      </w:tr>
      <w:tr>
        <w:trPr>
          <w:trHeight w:val="426"/>
        </w:trPr>
        <w:tc>
          <w:tcPr>
            <w:tcW w:w="578" w:type="dxa"/>
            <w:vAlign w:val="center"/>
            <w:textDirection w:val="lrTb"/>
            <w:noWrap w:val="false"/>
          </w:tcPr>
          <w:p>
            <w:pPr>
              <w:pStyle w:val="889"/>
              <w:ind w:left="0" w:right="0" w:firstLine="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34</w:t>
            </w:r>
            <w:r>
              <w:rPr>
                <w:rFonts w:ascii="宋体" w:hAnsi="宋体" w:eastAsia="宋体" w:cs="宋体"/>
                <w:i w:val="0"/>
                <w:iCs w:val="0"/>
                <w:color w:val="000000"/>
                <w:sz w:val="21"/>
                <w:szCs w:val="21"/>
                <w:highlight w:val="none"/>
                <w:u w:val="none"/>
                <w:lang w:val="en-US"/>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5"/>
                <w:rFonts w:hint="eastAsia" w:ascii="宋体" w:hAnsi="宋体" w:eastAsia="宋体" w:cs="宋体"/>
                <w:sz w:val="21"/>
                <w:szCs w:val="21"/>
                <w:highlight w:val="none"/>
                <w:lang w:val="en-US" w:eastAsia="zh-CN" w:bidi="ar"/>
              </w:rPr>
              <w:t xml:space="preserve">经济事项申请下推预算执行单、工程造价申请单</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Times New Roman"/>
                <w:color w:val="000000"/>
                <w:sz w:val="24"/>
                <w:szCs w:val="24"/>
                <w:highlight w:val="none"/>
                <w:lang w:val="en-US" w:eastAsia="zh-CN" w:bidi="ar-SA"/>
              </w:rPr>
              <w:t xml:space="preserve">业务控制管理</w:t>
            </w:r>
            <w:r>
              <w:rPr>
                <w:rFonts w:hint="eastAsia" w:ascii="宋体" w:hAnsi="宋体" w:eastAsia="宋体" w:cs="宋体"/>
                <w:i w:val="0"/>
                <w:iCs w:val="0"/>
                <w:color w:val="000000"/>
                <w:sz w:val="21"/>
                <w:szCs w:val="21"/>
                <w:highlight w:val="none"/>
                <w:u w:val="none"/>
              </w:rPr>
            </w:r>
            <w:r/>
          </w:p>
        </w:tc>
      </w:tr>
      <w:tr>
        <w:trPr>
          <w:trHeight w:val="381"/>
        </w:trPr>
        <w:tc>
          <w:tcPr>
            <w:tcW w:w="578" w:type="dxa"/>
            <w:vAlign w:val="center"/>
            <w:textDirection w:val="lrTb"/>
            <w:noWrap w:val="false"/>
          </w:tcPr>
          <w:p>
            <w:pPr>
              <w:pStyle w:val="889"/>
              <w:ind w:left="0" w:right="0" w:firstLine="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35</w:t>
            </w:r>
            <w:r>
              <w:rPr>
                <w:rFonts w:ascii="宋体" w:hAnsi="宋体" w:eastAsia="宋体" w:cs="宋体"/>
                <w:i w:val="0"/>
                <w:iCs w:val="0"/>
                <w:color w:val="000000"/>
                <w:sz w:val="21"/>
                <w:szCs w:val="21"/>
                <w:highlight w:val="none"/>
                <w:u w:val="none"/>
                <w:lang w:val="en-US"/>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5"/>
                <w:rFonts w:hint="eastAsia" w:ascii="宋体" w:hAnsi="宋体" w:eastAsia="宋体" w:cs="宋体"/>
                <w:sz w:val="21"/>
                <w:szCs w:val="21"/>
                <w:highlight w:val="none"/>
                <w:lang w:val="en-US" w:eastAsia="zh-CN" w:bidi="ar"/>
              </w:rPr>
              <w:t xml:space="preserve">经济事项申请下推工程造价申请单</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Times New Roman"/>
                <w:color w:val="000000"/>
                <w:sz w:val="24"/>
                <w:szCs w:val="24"/>
                <w:highlight w:val="none"/>
                <w:lang w:val="en-US" w:eastAsia="zh-CN" w:bidi="ar-SA"/>
              </w:rPr>
              <w:t xml:space="preserve">业务控制管理</w:t>
            </w:r>
            <w:r>
              <w:rPr>
                <w:rFonts w:hint="eastAsia" w:ascii="宋体" w:hAnsi="宋体" w:eastAsia="宋体" w:cs="宋体"/>
                <w:i w:val="0"/>
                <w:iCs w:val="0"/>
                <w:color w:val="000000"/>
                <w:sz w:val="21"/>
                <w:szCs w:val="21"/>
                <w:highlight w:val="none"/>
                <w:u w:val="none"/>
              </w:rPr>
            </w:r>
            <w:r/>
          </w:p>
        </w:tc>
      </w:tr>
      <w:tr>
        <w:trPr>
          <w:trHeight w:val="302"/>
        </w:trPr>
        <w:tc>
          <w:tcPr>
            <w:tcW w:w="578" w:type="dxa"/>
            <w:vAlign w:val="center"/>
            <w:textDirection w:val="lrTb"/>
            <w:noWrap w:val="false"/>
          </w:tcPr>
          <w:p>
            <w:pPr>
              <w:pStyle w:val="889"/>
              <w:ind w:left="0" w:right="0" w:firstLine="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36</w:t>
            </w:r>
            <w:r>
              <w:rPr>
                <w:rFonts w:ascii="宋体" w:hAnsi="宋体" w:eastAsia="宋体" w:cs="宋体"/>
                <w:i w:val="0"/>
                <w:iCs w:val="0"/>
                <w:color w:val="000000"/>
                <w:sz w:val="21"/>
                <w:szCs w:val="21"/>
                <w:highlight w:val="none"/>
                <w:u w:val="none"/>
                <w:lang w:val="en-US"/>
              </w:rPr>
            </w:r>
            <w:r/>
          </w:p>
        </w:tc>
        <w:tc>
          <w:tcPr>
            <w:tcW w:w="993" w:type="dxa"/>
            <w:vAlign w:val="center"/>
            <w:vMerge w:val="continue"/>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42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005"/>
                <w:rFonts w:hint="eastAsia" w:ascii="宋体" w:hAnsi="宋体" w:eastAsia="宋体" w:cs="宋体"/>
                <w:sz w:val="21"/>
                <w:szCs w:val="21"/>
                <w:highlight w:val="none"/>
                <w:lang w:val="en-US" w:eastAsia="zh-CN" w:bidi="ar"/>
              </w:rPr>
              <w:t xml:space="preserve">经济事项审核审批流程优化</w:t>
            </w:r>
            <w:r>
              <w:rPr>
                <w:rFonts w:hint="eastAsia" w:ascii="宋体" w:hAnsi="宋体" w:eastAsia="宋体" w:cs="宋体"/>
                <w:i w:val="0"/>
                <w:iCs w:val="0"/>
                <w:color w:val="000000"/>
                <w:sz w:val="21"/>
                <w:szCs w:val="21"/>
                <w:highlight w:val="none"/>
                <w:u w:val="none"/>
              </w:rPr>
            </w:r>
            <w:r/>
          </w:p>
        </w:tc>
        <w:tc>
          <w:tcPr>
            <w:tcW w:w="3999"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lang w:eastAsia="zh-CN"/>
              </w:rPr>
            </w:pPr>
            <w:r>
              <w:rPr>
                <w:rFonts w:hint="eastAsia" w:ascii="宋体" w:hAnsi="宋体" w:cs="宋体"/>
                <w:bCs/>
                <w:sz w:val="24"/>
                <w:szCs w:val="24"/>
                <w:highlight w:val="none"/>
              </w:rPr>
              <w:t xml:space="preserve">经济事项协同过程不同页面设计</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流程管理</w:t>
            </w:r>
            <w:r>
              <w:rPr>
                <w:rFonts w:hint="eastAsia" w:ascii="宋体" w:hAnsi="宋体" w:eastAsia="宋体" w:cs="宋体"/>
                <w:i w:val="0"/>
                <w:iCs w:val="0"/>
                <w:color w:val="000000"/>
                <w:sz w:val="21"/>
                <w:szCs w:val="21"/>
                <w:highlight w:val="none"/>
                <w:u w:val="none"/>
                <w:lang w:eastAsia="zh-CN"/>
              </w:rPr>
            </w:r>
            <w:r/>
          </w:p>
        </w:tc>
      </w:tr>
    </w:tbl>
    <w:p>
      <w:pPr>
        <w:pStyle w:val="889"/>
        <w:jc w:val="both"/>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89"/>
        <w:numPr>
          <w:ilvl w:val="0"/>
          <w:numId w:val="0"/>
        </w:numPr>
        <w:jc w:val="both"/>
        <w:spacing w:line="360" w:lineRule="auto"/>
        <w:rPr>
          <w:rFonts w:hint="eastAsia" w:ascii="宋体" w:hAnsi="宋体" w:eastAsia="宋体" w:cs="宋体"/>
          <w:b/>
          <w:color w:val="000000"/>
          <w:szCs w:val="21"/>
          <w:highlight w:val="none"/>
        </w:rPr>
      </w:pPr>
      <w:r>
        <w:rPr>
          <w:rFonts w:hint="eastAsia" w:ascii="宋体" w:hAnsi="宋体" w:cs="宋体"/>
          <w:b/>
          <w:color w:val="000000"/>
          <w:szCs w:val="21"/>
          <w:highlight w:val="none"/>
          <w:lang w:val="en-US" w:eastAsia="zh-CN"/>
        </w:rPr>
        <w:t xml:space="preserve">附表2：</w:t>
      </w:r>
      <w:r>
        <w:rPr>
          <w:rFonts w:hint="eastAsia" w:ascii="宋体" w:hAnsi="宋体" w:eastAsia="宋体" w:cs="宋体"/>
          <w:b/>
          <w:color w:val="000000"/>
          <w:szCs w:val="21"/>
          <w:highlight w:val="none"/>
        </w:rPr>
        <w:t xml:space="preserve">采购一体化扩展需求</w:t>
      </w:r>
      <w:r>
        <w:rPr>
          <w:rFonts w:hint="eastAsia" w:ascii="宋体" w:hAnsi="宋体" w:cs="宋体"/>
          <w:b/>
          <w:color w:val="000000"/>
          <w:szCs w:val="21"/>
          <w:highlight w:val="none"/>
          <w:lang w:val="en-US" w:eastAsia="zh-CN"/>
        </w:rPr>
        <w:t xml:space="preserve">及</w:t>
      </w:r>
      <w:r>
        <w:rPr>
          <w:rFonts w:hint="eastAsia" w:ascii="宋体" w:hAnsi="宋体" w:eastAsia="宋体" w:cs="宋体"/>
          <w:b/>
          <w:color w:val="000000"/>
          <w:szCs w:val="21"/>
          <w:highlight w:val="none"/>
        </w:rPr>
        <w:t xml:space="preserve">清单</w:t>
      </w:r>
      <w:r>
        <w:rPr>
          <w:rFonts w:hint="eastAsia" w:ascii="宋体" w:hAnsi="宋体" w:eastAsia="宋体" w:cs="宋体"/>
          <w:b/>
          <w:color w:val="000000"/>
          <w:szCs w:val="21"/>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采购一体化全流程系统是把经济业务决策立项、预算、计划、招标、合同、项目、验收、报销等系列学校相关经济业务协同事项纵向横向贯通，成为各部门协同工作核心工作平台，随着系统上线推行以及上级财政及学校部门精细化管理需求促使系统需要进一步进行功能扩展，以提高协同工作效率。具体扩展需求如下：</w:t>
      </w:r>
      <w:r>
        <w:rPr>
          <w:rFonts w:hint="eastAsia" w:ascii="宋体" w:hAnsi="宋体" w:eastAsia="宋体" w:cs="宋体"/>
          <w:b w:val="0"/>
          <w:bCs/>
          <w:sz w:val="24"/>
          <w:szCs w:val="24"/>
          <w:highlight w:val="none"/>
        </w:rPr>
      </w:r>
      <w:r/>
    </w:p>
    <w:p>
      <w:pPr>
        <w:pStyle w:val="980"/>
        <w:numPr>
          <w:ilvl w:val="0"/>
          <w:numId w:val="0"/>
        </w:numPr>
        <w:ind w:firstLine="0"/>
        <w:spacing w:line="360" w:lineRule="auto"/>
        <w:rPr>
          <w:rFonts w:ascii="宋体" w:hAnsi="宋体" w:cs="宋体"/>
          <w:b/>
          <w:sz w:val="24"/>
          <w:szCs w:val="24"/>
          <w:highlight w:val="none"/>
        </w:rPr>
      </w:pPr>
      <w:r>
        <w:rPr>
          <w:rFonts w:ascii="宋体" w:hAnsi="宋体" w:eastAsia="宋体" w:cs="宋体"/>
          <w:b/>
          <w:sz w:val="24"/>
          <w:szCs w:val="24"/>
          <w:highlight w:val="none"/>
          <w:lang w:val="en-US" w:eastAsia="zh-CN" w:bidi="ar-SA"/>
        </w:rPr>
        <w:t xml:space="preserve">1）</w:t>
      </w: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cs="宋体"/>
          <w:b/>
          <w:sz w:val="24"/>
          <w:szCs w:val="24"/>
          <w:highlight w:val="none"/>
        </w:rPr>
        <w:t xml:space="preserve">配合财政一体化采购实施计划功能扩展需求：</w:t>
      </w:r>
      <w:r>
        <w:rPr>
          <w:rFonts w:ascii="宋体" w:hAnsi="宋体" w:cs="宋体"/>
          <w:b/>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全过程转入财政实施管理要求，包括政府采购目录、实施计划编号、指标管理扩展十三指标要素、增加采购计划汇总匹配指标单、采购中心汇总匹配单、采购中心政府采购单报表、政府采购计划数据、指标接口改造、付款申请单指标匹配改造、同时对当年现有数据按13指标要素进行数据清洗更新。</w:t>
      </w:r>
      <w:r>
        <w:rPr>
          <w:rFonts w:hint="eastAsia" w:ascii="宋体" w:hAnsi="宋体" w:eastAsia="宋体" w:cs="宋体"/>
          <w:b w:val="0"/>
          <w:bCs/>
          <w:sz w:val="24"/>
          <w:szCs w:val="24"/>
          <w:highlight w:val="none"/>
        </w:rPr>
      </w:r>
      <w:r/>
    </w:p>
    <w:tbl>
      <w:tblPr>
        <w:tblpPr w:horzAnchor="page" w:tblpX="1727" w:vertAnchor="text" w:tblpY="642" w:leftFromText="180" w:topFromText="0" w:rightFromText="180" w:bottomFromText="0"/>
        <w:tblW w:w="838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1750"/>
        <w:gridCol w:w="5175"/>
        <w:gridCol w:w="750"/>
      </w:tblGrid>
      <w:tr>
        <w:trPr>
          <w:trHeight w:val="476"/>
          <w:tblHeader/>
        </w:trPr>
        <w:tc>
          <w:tcPr>
            <w:shd w:val="clear" w:color="auto" w:fill="d9d9d9"/>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framePr w:vAnchor="text" w:hAnchor="page" w:x="1727" w:y="642"/>
              <w:suppressLineNumbers w:val="0"/>
            </w:pPr>
            <w:r>
              <w:rPr>
                <w:rFonts w:hint="eastAsia" w:ascii="宋体" w:hAnsi="宋体" w:eastAsia="宋体" w:cs="宋体"/>
                <w:b/>
                <w:i w:val="0"/>
                <w:iCs w:val="0"/>
                <w:color w:val="000000"/>
                <w:sz w:val="21"/>
                <w:szCs w:val="21"/>
                <w:highlight w:val="none"/>
                <w:u w:val="none"/>
                <w:lang w:val="en-US" w:eastAsia="zh-CN" w:bidi="ar"/>
              </w:rPr>
              <w:t xml:space="preserve">序号</w:t>
            </w:r>
            <w:r>
              <w:rPr>
                <w:rFonts w:hint="eastAsia" w:ascii="宋体" w:hAnsi="宋体" w:eastAsia="宋体" w:cs="宋体"/>
                <w:b/>
                <w:i w:val="0"/>
                <w:iCs w:val="0"/>
                <w:color w:val="000000"/>
                <w:sz w:val="21"/>
                <w:szCs w:val="21"/>
                <w:highlight w:val="none"/>
                <w:u w:val="none"/>
              </w:rPr>
            </w:r>
            <w:r/>
          </w:p>
        </w:tc>
        <w:tc>
          <w:tcPr>
            <w:shd w:val="clear" w:color="auto" w:fill="d9d9d9"/>
            <w:tcW w:w="1750"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framePr w:vAnchor="text" w:hAnchor="page" w:x="1727" w:y="642"/>
              <w:suppressLineNumbers w:val="0"/>
            </w:pPr>
            <w:r>
              <w:rPr>
                <w:rFonts w:hint="eastAsia" w:ascii="宋体" w:hAnsi="宋体" w:eastAsia="宋体" w:cs="宋体"/>
                <w:b/>
                <w:i w:val="0"/>
                <w:iCs w:val="0"/>
                <w:color w:val="000000"/>
                <w:sz w:val="21"/>
                <w:szCs w:val="21"/>
                <w:highlight w:val="none"/>
                <w:u w:val="none"/>
                <w:lang w:val="en-US" w:eastAsia="zh-CN" w:bidi="ar"/>
              </w:rPr>
              <w:t xml:space="preserve">领域</w:t>
            </w:r>
            <w:r>
              <w:rPr>
                <w:rFonts w:hint="eastAsia" w:ascii="宋体" w:hAnsi="宋体" w:eastAsia="宋体" w:cs="宋体"/>
                <w:b/>
                <w:i w:val="0"/>
                <w:iCs w:val="0"/>
                <w:color w:val="000000"/>
                <w:sz w:val="21"/>
                <w:szCs w:val="21"/>
                <w:highlight w:val="none"/>
                <w:u w:val="none"/>
              </w:rPr>
            </w:r>
            <w:r/>
          </w:p>
        </w:tc>
        <w:tc>
          <w:tcPr>
            <w:shd w:val="clear" w:color="auto" w:fill="d9d9d9"/>
            <w:tcW w:w="5175"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framePr w:vAnchor="text" w:hAnchor="page" w:x="1727" w:y="642"/>
              <w:suppressLineNumbers w:val="0"/>
            </w:pPr>
            <w:r>
              <w:rPr>
                <w:rFonts w:hint="eastAsia" w:ascii="宋体" w:hAnsi="宋体" w:eastAsia="宋体" w:cs="宋体"/>
                <w:b/>
                <w:i w:val="0"/>
                <w:iCs w:val="0"/>
                <w:color w:val="000000"/>
                <w:sz w:val="21"/>
                <w:szCs w:val="21"/>
                <w:highlight w:val="none"/>
                <w:u w:val="none"/>
                <w:lang w:val="en-US" w:eastAsia="zh-CN" w:bidi="ar"/>
              </w:rPr>
              <w:t xml:space="preserve">需求描述</w:t>
            </w:r>
            <w:r>
              <w:rPr>
                <w:rFonts w:hint="eastAsia" w:ascii="宋体" w:hAnsi="宋体" w:eastAsia="宋体" w:cs="宋体"/>
                <w:b/>
                <w:i w:val="0"/>
                <w:iCs w:val="0"/>
                <w:color w:val="000000"/>
                <w:sz w:val="21"/>
                <w:szCs w:val="21"/>
                <w:highlight w:val="none"/>
                <w:u w:val="none"/>
              </w:rPr>
            </w:r>
            <w:r/>
          </w:p>
        </w:tc>
        <w:tc>
          <w:tcPr>
            <w:shd w:val="clear" w:color="auto" w:fill="d9d9d9"/>
            <w:tcW w:w="750" w:type="dxa"/>
            <w:vAlign w:val="center"/>
            <w:textDirection w:val="lrTb"/>
            <w:noWrap w:val="false"/>
          </w:tcPr>
          <w:p>
            <w:pPr>
              <w:pStyle w:val="889"/>
              <w:ind w:left="0" w:right="0" w:firstLine="0"/>
              <w:jc w:val="center"/>
              <w:keepLines w:val="0"/>
              <w:keepNext w:val="0"/>
              <w:widowControl/>
              <w:rPr>
                <w:rFonts w:hint="eastAsia" w:ascii="宋体" w:hAnsi="宋体" w:eastAsia="宋体" w:cs="宋体"/>
                <w:b/>
                <w:i w:val="0"/>
                <w:iCs w:val="0"/>
                <w:color w:val="000000"/>
                <w:sz w:val="21"/>
                <w:szCs w:val="21"/>
                <w:highlight w:val="none"/>
                <w:u w:val="none"/>
              </w:rPr>
              <w:framePr w:vAnchor="text" w:hAnchor="page" w:x="1727" w:y="642"/>
              <w:suppressLineNumbers w:val="0"/>
            </w:pPr>
            <w:r>
              <w:rPr>
                <w:rFonts w:hint="eastAsia" w:ascii="宋体" w:hAnsi="宋体" w:eastAsia="宋体" w:cs="宋体"/>
                <w:b/>
                <w:i w:val="0"/>
                <w:iCs w:val="0"/>
                <w:color w:val="000000"/>
                <w:sz w:val="21"/>
                <w:szCs w:val="21"/>
                <w:highlight w:val="none"/>
                <w:u w:val="none"/>
                <w:lang w:val="en-US" w:eastAsia="zh-CN" w:bidi="ar"/>
              </w:rPr>
              <w:t xml:space="preserve">备注</w:t>
            </w:r>
            <w:r>
              <w:rPr>
                <w:rFonts w:hint="eastAsia" w:ascii="宋体" w:hAnsi="宋体" w:eastAsia="宋体" w:cs="宋体"/>
                <w:b/>
                <w:i w:val="0"/>
                <w:iCs w:val="0"/>
                <w:color w:val="000000"/>
                <w:sz w:val="21"/>
                <w:szCs w:val="21"/>
                <w:highlight w:val="none"/>
                <w:u w:val="none"/>
              </w:rPr>
            </w:r>
            <w:r/>
          </w:p>
        </w:tc>
      </w:tr>
      <w:tr>
        <w:trPr>
          <w:trHeight w:val="123"/>
        </w:trPr>
        <w:tc>
          <w:tcPr>
            <w:tcW w:w="712" w:type="dxa"/>
            <w:vAlign w:val="center"/>
            <w:vMerge w:val="restart"/>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rFonts w:hint="eastAsia" w:ascii="宋体" w:hAnsi="宋体" w:eastAsia="宋体" w:cs="宋体"/>
                <w:i w:val="0"/>
                <w:iCs w:val="0"/>
                <w:color w:val="000000"/>
                <w:sz w:val="21"/>
                <w:szCs w:val="21"/>
                <w:highlight w:val="none"/>
                <w:u w:val="none"/>
                <w:lang w:val="en-US" w:eastAsia="zh-CN" w:bidi="ar"/>
              </w:rPr>
            </w:r>
            <w:r/>
          </w:p>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restart"/>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适应财政系统采购实施改造</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政府采购计划单改造</w:t>
            </w:r>
            <w:r>
              <w:rPr>
                <w:rFonts w:hint="eastAsia" w:ascii="宋体" w:hAnsi="宋体" w:eastAsia="宋体" w:cs="宋体"/>
                <w:i w:val="0"/>
                <w:iCs w:val="0"/>
                <w:color w:val="000000"/>
                <w:sz w:val="21"/>
                <w:szCs w:val="21"/>
                <w:highlight w:val="none"/>
                <w:u w:val="none"/>
              </w:rPr>
            </w:r>
            <w:r/>
          </w:p>
        </w:tc>
        <w:tc>
          <w:tcPr>
            <w:tcW w:w="750" w:type="dxa"/>
            <w:vAlign w:val="center"/>
            <w:vMerge w:val="restart"/>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报销单改造及付款单改造</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123"/>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付款申请单改造</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316"/>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转换规则与流程改造</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90"/>
        </w:trPr>
        <w:tc>
          <w:tcPr>
            <w:tcW w:w="712" w:type="dxa"/>
            <w:vAlign w:val="center"/>
            <w:vMerge w:val="restart"/>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rPr>
              <w:framePr w:vAnchor="text" w:hAnchor="page" w:x="1727" w:y="642"/>
              <w:suppressLineNumbers w:val="0"/>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苍穹政府采购计划单及十三个指标基础资料</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苍穹计划科汇总匹配指标单</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312"/>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苍穹采购中心汇总匹配单</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89"/>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采购中心政采单数据报表</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123"/>
        </w:trPr>
        <w:tc>
          <w:tcPr>
            <w:tcW w:w="712" w:type="dxa"/>
            <w:vAlign w:val="center"/>
            <w:vMerge w:val="restart"/>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rPr>
              <w:framePr w:vAnchor="text" w:hAnchor="page" w:x="1727" w:y="642"/>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政府采购计划数据集成</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十个指标存储过程改造与接口</w:t>
            </w:r>
            <w:r>
              <w:rPr>
                <w:rFonts w:hint="eastAsia" w:ascii="宋体" w:hAnsi="宋体" w:eastAsia="宋体" w:cs="宋体"/>
                <w:i w:val="0"/>
                <w:iCs w:val="0"/>
                <w:color w:val="000000"/>
                <w:sz w:val="21"/>
                <w:szCs w:val="21"/>
                <w:highlight w:val="none"/>
                <w:u w:val="none"/>
              </w:rPr>
            </w:r>
            <w:r/>
          </w:p>
        </w:tc>
        <w:tc>
          <w:tcPr>
            <w:tcW w:w="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历史数据清洗、逻辑更新</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1419"/>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750"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招标系统与供应商门户集成</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新增以下招标api供外部系统调用：获取苍穹access token 查询招标公示记录列表</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查询招标结果公示列表</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查询招标结果公示详情</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获取招标结果公示中的附件</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获取招标公示记录中的附件</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查询招标公示记录详情</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查询招标立项列表</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712"/>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750" w:type="dxa"/>
            <w:vAlign w:val="center"/>
            <w:vMerge w:val="restart"/>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招标系统功能需求</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招标业务变更，招标过程中所有节点（立项、标书、公告、代表、开标结果、结果公示、质疑）都支持发起变更或终止流程</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476"/>
        </w:trPr>
        <w:tc>
          <w:tcPr>
            <w:tcW w:w="712" w:type="dxa"/>
            <w:vAlign w:val="center"/>
            <w:textDirection w:val="lrTb"/>
            <w:noWrap w:val="false"/>
          </w:tcPr>
          <w:p>
            <w:pPr>
              <w:pStyle w:val="889"/>
              <w:ind w:left="0" w:right="0" w:firstLine="0"/>
              <w:jc w:val="center"/>
              <w:rPr>
                <w:rFonts w:hint="eastAsia" w:ascii="宋体" w:hAnsi="宋体" w:eastAsia="宋体" w:cs="宋体"/>
                <w:i w:val="0"/>
                <w:iCs w:val="0"/>
                <w:color w:val="000000"/>
                <w:sz w:val="21"/>
                <w:szCs w:val="21"/>
                <w:highlight w:val="none"/>
                <w:u w:val="none"/>
                <w:lang w:val="en-US" w:eastAsia="zh-CN"/>
              </w:rPr>
              <w:framePr w:vAnchor="text" w:hAnchor="page" w:x="1727" w:y="642"/>
            </w:pPr>
            <w:r>
              <w:rPr>
                <w:rFonts w:hint="eastAsia" w:ascii="宋体" w:hAnsi="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招标变更流程，可以从招标业务过程中任意节点，重新进行新一轮招标业务</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rPr>
              <w:framePr w:vAnchor="text" w:hAnchor="page" w:x="1727" w:y="642"/>
              <w:suppressLineNumbers w:val="0"/>
            </w:pPr>
            <w:r>
              <w:rPr>
                <w:rFonts w:hint="eastAsia" w:ascii="宋体" w:hAnsi="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lang w:val="en-US" w:eastAsia="zh-CN"/>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采购代表变更业务及流程管理</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831"/>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750" w:type="dxa"/>
            <w:vAlign w:val="center"/>
            <w:vMerge w:val="restart"/>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采购商品目录需求</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采购商品目录、价格管理</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358"/>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rPr>
              <w:framePr w:vAnchor="text" w:hAnchor="page" w:x="1727" w:y="642"/>
              <w:suppressLineNumbers w:val="0"/>
            </w:pPr>
            <w:r>
              <w:rPr>
                <w:rFonts w:hint="eastAsia" w:ascii="宋体" w:hAnsi="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lang w:val="en-US" w:eastAsia="zh-CN"/>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易耗品采购计划严格与采购商品目录关联与控制</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rPr>
            </w:r>
            <w:r/>
          </w:p>
        </w:tc>
        <w:tc>
          <w:tcPr>
            <w:tcW w:w="1750" w:type="dxa"/>
            <w:vAlign w:val="center"/>
            <w:vMerge w:val="restart"/>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资产采购一体化</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预算执行单发票管理、提醒、超期报销控制</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90"/>
        </w:trPr>
        <w:tc>
          <w:tcPr>
            <w:tcW w:w="712" w:type="dxa"/>
            <w:vAlign w:val="center"/>
            <w:textDirection w:val="lrTb"/>
            <w:noWrap w:val="false"/>
          </w:tcPr>
          <w:p>
            <w:pPr>
              <w:pStyle w:val="889"/>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rPr>
              <w:framePr w:vAnchor="text" w:hAnchor="page" w:x="1727" w:y="642"/>
              <w:suppressLineNumbers w:val="0"/>
            </w:pPr>
            <w:r>
              <w:rPr>
                <w:rFonts w:hint="eastAsia" w:ascii="宋体" w:hAnsi="宋体" w:cs="宋体"/>
                <w:i w:val="0"/>
                <w:iCs w:val="0"/>
                <w:color w:val="000000"/>
                <w:sz w:val="21"/>
                <w:szCs w:val="21"/>
                <w:highlight w:val="none"/>
                <w:u w:val="none"/>
                <w:lang w:val="en-US" w:eastAsia="zh-CN"/>
              </w:rPr>
              <w:t xml:space="preserve">11</w:t>
            </w:r>
            <w:r>
              <w:rPr>
                <w:rFonts w:ascii="宋体" w:hAnsi="宋体" w:eastAsia="宋体" w:cs="宋体"/>
                <w:i w:val="0"/>
                <w:iCs w:val="0"/>
                <w:color w:val="000000"/>
                <w:sz w:val="21"/>
                <w:szCs w:val="21"/>
                <w:highlight w:val="none"/>
                <w:u w:val="none"/>
                <w:lang w:val="en-US" w:eastAsia="zh-CN"/>
              </w:rPr>
            </w:r>
            <w:r/>
          </w:p>
        </w:tc>
        <w:tc>
          <w:tcPr>
            <w:tcW w:w="1750" w:type="dxa"/>
            <w:vAlign w:val="center"/>
            <w:vMerge w:val="continue"/>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lang w:val="en-US" w:eastAsia="zh-CN" w:bidi="ar"/>
              </w:rPr>
              <w:t xml:space="preserve">预算执行单自动启动验收流程，财政履约验收管理</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830"/>
        </w:trPr>
        <w:tc>
          <w:tcPr>
            <w:tcW w:w="712" w:type="dxa"/>
            <w:vAlign w:val="center"/>
            <w:vMerge w:val="restart"/>
            <w:textDirection w:val="lrTb"/>
            <w:noWrap w:val="false"/>
          </w:tcPr>
          <w:p>
            <w:pPr>
              <w:pStyle w:val="889"/>
              <w:ind w:left="0" w:right="0" w:firstLine="0"/>
              <w:jc w:val="center"/>
              <w:keepLines w:val="0"/>
              <w:keepNext w:val="0"/>
              <w:widowControl/>
              <w:rPr>
                <w:rFonts w:hint="eastAsia" w:ascii="宋体" w:hAnsi="宋体" w:cs="宋体"/>
                <w:i w:val="0"/>
                <w:iCs w:val="0"/>
                <w:color w:val="000000"/>
                <w:sz w:val="21"/>
                <w:szCs w:val="21"/>
                <w:highlight w:val="none"/>
                <w:u w:val="none"/>
                <w:lang w:val="en-US" w:eastAsia="zh-CN" w:bidi="ar"/>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cs="宋体"/>
                <w:i w:val="0"/>
                <w:iCs w:val="0"/>
                <w:color w:val="000000"/>
                <w:sz w:val="21"/>
                <w:szCs w:val="21"/>
                <w:highlight w:val="none"/>
                <w:u w:val="none"/>
                <w:lang w:val="en-US" w:eastAsia="zh-CN" w:bidi="ar"/>
              </w:rPr>
            </w:r>
            <w:r/>
          </w:p>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计划</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采购计划单优化:1.采购审批情况需要可选可填写2. 资产招标办审核采购计划单问题</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3.做采购计划单时弹出建议从经济事项下推的提示框</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240"/>
        </w:trPr>
        <w:tc>
          <w:tcPr>
            <w:tcW w:w="712" w:type="dxa"/>
            <w:vAlign w:val="center"/>
            <w:vMerge w:val="continue"/>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eastAsia="宋体" w:cs="宋体"/>
                <w:i w:val="0"/>
                <w:iCs w:val="0"/>
                <w:color w:val="000000"/>
                <w:sz w:val="21"/>
                <w:szCs w:val="21"/>
                <w:highlight w:val="none"/>
                <w:u w:val="none"/>
              </w:rPr>
            </w:r>
            <w:r/>
          </w:p>
        </w:tc>
        <w:tc>
          <w:tcPr>
            <w:tcW w:w="1750"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计划</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月度支付计划修改：不需要计划科终审环节了</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358"/>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750"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计划</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认领单和还款单计划科环节，同意后自动生成融合调剂单</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r>
        <w:trPr>
          <w:trHeight w:val="1419"/>
        </w:trPr>
        <w:tc>
          <w:tcPr>
            <w:tcW w:w="712" w:type="dxa"/>
            <w:vAlign w:val="center"/>
            <w:textDirection w:val="lrTb"/>
            <w:noWrap w:val="false"/>
          </w:tcPr>
          <w:p>
            <w:pPr>
              <w:pStyle w:val="889"/>
              <w:ind w:left="0" w:right="0" w:firstLine="0"/>
              <w:jc w:val="center"/>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Fonts w:hint="eastAsia" w:ascii="宋体" w:hAnsi="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rPr>
            </w:r>
            <w:r/>
          </w:p>
        </w:tc>
        <w:tc>
          <w:tcPr>
            <w:tcW w:w="1750"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采购汇总</w:t>
            </w:r>
            <w:r>
              <w:rPr>
                <w:rFonts w:hint="eastAsia" w:ascii="宋体" w:hAnsi="宋体" w:eastAsia="宋体" w:cs="宋体"/>
                <w:i w:val="0"/>
                <w:iCs w:val="0"/>
                <w:color w:val="000000"/>
                <w:sz w:val="21"/>
                <w:szCs w:val="21"/>
                <w:highlight w:val="none"/>
                <w:u w:val="none"/>
              </w:rPr>
            </w:r>
            <w:r/>
          </w:p>
        </w:tc>
        <w:tc>
          <w:tcPr>
            <w:tcW w:w="5175" w:type="dxa"/>
            <w:vAlign w:val="center"/>
            <w:textDirection w:val="lrTb"/>
            <w:noWrap w:val="false"/>
          </w:tcPr>
          <w:p>
            <w:pPr>
              <w:pStyle w:val="889"/>
              <w:ind w:left="0" w:right="0" w:firstLine="0"/>
              <w:jc w:val="left"/>
              <w:keepLines w:val="0"/>
              <w:keepNext w:val="0"/>
              <w:widowControl/>
              <w:rPr>
                <w:rFonts w:hint="eastAsia" w:ascii="宋体" w:hAnsi="宋体" w:eastAsia="宋体" w:cs="宋体"/>
                <w:i w:val="0"/>
                <w:iCs w:val="0"/>
                <w:color w:val="000000"/>
                <w:sz w:val="21"/>
                <w:szCs w:val="21"/>
                <w:highlight w:val="none"/>
                <w:u w:val="none"/>
              </w:rPr>
              <w:framePr w:vAnchor="text" w:hAnchor="page" w:x="1727" w:y="642"/>
              <w:suppressLineNumbers w:val="0"/>
            </w:pPr>
            <w:r>
              <w:rPr>
                <w:rStyle w:val="1006"/>
                <w:rFonts w:hint="eastAsia" w:ascii="宋体" w:hAnsi="宋体" w:eastAsia="宋体" w:cs="宋体"/>
                <w:sz w:val="21"/>
                <w:szCs w:val="21"/>
                <w:highlight w:val="none"/>
                <w:lang w:val="en-US" w:eastAsia="zh-CN" w:bidi="ar"/>
              </w:rPr>
              <w:t xml:space="preserve">政府采购经费来源汇总、采购汇总节点预算控制逻辑</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1、部门12个（指标）要素，校验预算够不够</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2、国库9个（预算）要素预算要够，不包含“预算采购指标要素”，校验预算够不够</w:t>
            </w:r>
            <w:r>
              <w:rPr>
                <w:rStyle w:val="1006"/>
                <w:rFonts w:hint="eastAsia" w:ascii="宋体" w:hAnsi="宋体" w:eastAsia="宋体" w:cs="宋体"/>
                <w:sz w:val="21"/>
                <w:szCs w:val="21"/>
                <w:highlight w:val="none"/>
                <w:lang w:val="en-US" w:eastAsia="zh-CN" w:bidi="ar"/>
              </w:rPr>
              <w:br w:type="textWrapping" w:clear="all"/>
            </w:r>
            <w:r>
              <w:rPr>
                <w:rStyle w:val="1006"/>
                <w:rFonts w:hint="eastAsia" w:ascii="宋体" w:hAnsi="宋体" w:eastAsia="宋体" w:cs="宋体"/>
                <w:sz w:val="21"/>
                <w:szCs w:val="21"/>
                <w:highlight w:val="none"/>
                <w:lang w:val="en-US" w:eastAsia="zh-CN" w:bidi="ar"/>
              </w:rPr>
              <w:t xml:space="preserve">3、待采购部门汇总后，国库10个（预算）要素齐全后，校验预算够不够，校验后提示 应标明是那些行指标合计预算不足，并用红色标记</w:t>
            </w:r>
            <w:r>
              <w:rPr>
                <w:rFonts w:hint="eastAsia" w:ascii="宋体" w:hAnsi="宋体" w:eastAsia="宋体" w:cs="宋体"/>
                <w:i w:val="0"/>
                <w:iCs w:val="0"/>
                <w:color w:val="000000"/>
                <w:sz w:val="21"/>
                <w:szCs w:val="21"/>
                <w:highlight w:val="none"/>
                <w:u w:val="none"/>
              </w:rPr>
            </w:r>
            <w:r/>
          </w:p>
        </w:tc>
        <w:tc>
          <w:tcPr>
            <w:tcW w:w="750" w:type="dxa"/>
            <w:vAlign w:val="center"/>
            <w:textDirection w:val="lrTb"/>
            <w:noWrap w:val="false"/>
          </w:tcPr>
          <w:p>
            <w:pPr>
              <w:pStyle w:val="889"/>
              <w:ind w:left="0" w:right="0" w:firstLine="0"/>
              <w:jc w:val="left"/>
              <w:rPr>
                <w:rFonts w:hint="eastAsia" w:ascii="宋体" w:hAnsi="宋体" w:eastAsia="宋体" w:cs="宋体"/>
                <w:i w:val="0"/>
                <w:iCs w:val="0"/>
                <w:color w:val="000000"/>
                <w:sz w:val="21"/>
                <w:szCs w:val="21"/>
                <w:highlight w:val="none"/>
                <w:u w:val="none"/>
              </w:rPr>
              <w:framePr w:vAnchor="text" w:hAnchor="page" w:x="1727" w:y="642"/>
            </w:pPr>
            <w:r>
              <w:rPr>
                <w:rFonts w:hint="eastAsia" w:ascii="宋体" w:hAnsi="宋体" w:eastAsia="宋体" w:cs="宋体"/>
                <w:i w:val="0"/>
                <w:iCs w:val="0"/>
                <w:color w:val="000000"/>
                <w:sz w:val="21"/>
                <w:szCs w:val="21"/>
                <w:highlight w:val="none"/>
                <w:u w:val="none"/>
              </w:rPr>
            </w:r>
            <w:r/>
          </w:p>
        </w:tc>
      </w:tr>
    </w:tbl>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招标管理系统功能扩展需求：</w:t>
      </w:r>
      <w:r>
        <w:rPr>
          <w:rFonts w:hint="eastAsia" w:ascii="宋体" w:hAnsi="宋体" w:eastAsia="宋体" w:cs="宋体"/>
          <w:b w:val="0"/>
          <w:bCs/>
          <w:sz w:val="24"/>
          <w:szCs w:val="24"/>
          <w:highlight w:val="none"/>
        </w:rPr>
      </w:r>
      <w:r/>
    </w:p>
    <w:p>
      <w:pPr>
        <w:pStyle w:val="889"/>
        <w:numPr>
          <w:ilvl w:val="0"/>
          <w:numId w:val="0"/>
        </w:numPr>
        <w:ind w:firstLine="480"/>
        <w:jc w:val="both"/>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主要在现有功能上增加与供应商门户系统集成、招标全过程变更管理、采购过程中采购计划协同功能扩展</w:t>
      </w:r>
      <w:r>
        <w:rPr>
          <w:rFonts w:hint="eastAsia" w:ascii="宋体" w:hAnsi="宋体" w:eastAsia="宋体" w:cs="宋体"/>
          <w:b w:val="0"/>
          <w:bCs/>
          <w:sz w:val="24"/>
          <w:szCs w:val="24"/>
          <w:highlight w:val="none"/>
        </w:rPr>
      </w:r>
      <w:r/>
    </w:p>
    <w:p>
      <w:pPr>
        <w:pStyle w:val="889"/>
        <w:numPr>
          <w:ilvl w:val="0"/>
          <w:numId w:val="0"/>
        </w:numPr>
        <w:ind w:firstLine="422"/>
        <w:jc w:val="both"/>
        <w:keepLines w:val="0"/>
        <w:keepNext w:val="0"/>
        <w:pageBreakBefore w:val="0"/>
        <w:spacing w:line="440" w:lineRule="exact"/>
        <w:widowControl w:val="off"/>
        <w:rPr>
          <w:rFonts w:hint="eastAsia" w:ascii="宋体" w:hAnsi="宋体" w:eastAsia="宋体" w:cs="宋体"/>
          <w:b/>
          <w:color w:val="000000"/>
          <w:szCs w:val="21"/>
          <w:highlight w:val="none"/>
          <w:lang w:val="en-US" w:eastAsia="zh-CN"/>
        </w:rPr>
      </w:pPr>
      <w:r>
        <w:rPr>
          <w:rFonts w:hint="eastAsia" w:ascii="宋体" w:hAnsi="宋体" w:cs="宋体"/>
          <w:b/>
          <w:color w:val="000000"/>
          <w:sz w:val="21"/>
          <w:szCs w:val="21"/>
          <w:highlight w:val="none"/>
          <w:lang w:val="en-US" w:eastAsia="zh-CN" w:bidi="ar-SA"/>
        </w:rPr>
        <w:t xml:space="preserve">附表</w:t>
      </w:r>
      <w:r>
        <w:rPr>
          <w:rFonts w:hint="eastAsia" w:ascii="宋体" w:hAnsi="宋体" w:eastAsia="宋体" w:cs="宋体"/>
          <w:b/>
          <w:color w:val="000000"/>
          <w:sz w:val="21"/>
          <w:szCs w:val="21"/>
          <w:highlight w:val="none"/>
          <w:lang w:val="en-US" w:eastAsia="zh-CN" w:bidi="ar-SA"/>
        </w:rPr>
        <w:t xml:space="preserve">3</w:t>
      </w:r>
      <w:r>
        <w:rPr>
          <w:rFonts w:hint="eastAsia" w:ascii="宋体" w:hAnsi="宋体" w:cs="宋体"/>
          <w:b/>
          <w:color w:val="000000"/>
          <w:sz w:val="21"/>
          <w:szCs w:val="21"/>
          <w:highlight w:val="none"/>
          <w:lang w:val="en-US" w:eastAsia="zh-CN" w:bidi="ar-SA"/>
        </w:rPr>
        <w:t xml:space="preserve">：</w:t>
      </w:r>
      <w:r>
        <w:rPr>
          <w:rFonts w:hint="eastAsia" w:ascii="宋体" w:hAnsi="宋体" w:eastAsia="宋体" w:cs="宋体"/>
          <w:b/>
          <w:color w:val="000000"/>
          <w:szCs w:val="21"/>
          <w:highlight w:val="none"/>
          <w:lang w:val="en-US" w:eastAsia="zh-CN"/>
        </w:rPr>
        <w:t xml:space="preserve">财务平台扩展需求</w:t>
      </w:r>
      <w:r>
        <w:rPr>
          <w:rFonts w:hint="eastAsia" w:ascii="宋体" w:hAnsi="宋体" w:cs="宋体"/>
          <w:b/>
          <w:color w:val="000000"/>
          <w:szCs w:val="21"/>
          <w:highlight w:val="none"/>
          <w:lang w:val="en-US" w:eastAsia="zh-CN"/>
        </w:rPr>
        <w:t xml:space="preserve">及</w:t>
      </w:r>
      <w:r>
        <w:rPr>
          <w:rFonts w:hint="eastAsia" w:ascii="宋体" w:hAnsi="宋体" w:eastAsia="宋体" w:cs="宋体"/>
          <w:b/>
          <w:color w:val="000000"/>
          <w:szCs w:val="21"/>
          <w:highlight w:val="none"/>
          <w:lang w:val="en-US" w:eastAsia="zh-CN"/>
        </w:rPr>
        <w:t xml:space="preserve">清单</w:t>
      </w:r>
      <w:r>
        <w:rPr>
          <w:rFonts w:hint="eastAsia" w:ascii="宋体" w:hAnsi="宋体" w:eastAsia="宋体" w:cs="宋体"/>
          <w:b/>
          <w:color w:val="000000"/>
          <w:szCs w:val="21"/>
          <w:highlight w:val="none"/>
          <w:lang w:val="en-US" w:eastAsia="zh-CN"/>
        </w:rPr>
      </w:r>
      <w:r/>
    </w:p>
    <w:tbl>
      <w:tblPr>
        <w:tblpPr w:horzAnchor="page" w:tblpX="1891" w:vertAnchor="text" w:tblpY="1321" w:leftFromText="180" w:topFromText="0" w:rightFromText="180" w:bottomFromText="0"/>
        <w:tblW w:w="831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474"/>
        <w:gridCol w:w="5345"/>
        <w:gridCol w:w="821"/>
      </w:tblGrid>
      <w:tr>
        <w:trPr>
          <w:trHeight w:val="515"/>
          <w:tblHeader/>
        </w:trPr>
        <w:tc>
          <w:tcPr>
            <w:shd w:val="clear" w:color="auto" w:fill="d9d9d9"/>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b/>
                <w:i w:val="0"/>
                <w:iCs w:val="0"/>
                <w:color w:val="000000"/>
                <w:sz w:val="21"/>
                <w:szCs w:val="21"/>
                <w:highlight w:val="none"/>
                <w:u w:val="none"/>
              </w:rPr>
              <w:framePr w:vAnchor="text" w:hAnchor="page" w:x="1891" w:y="1321"/>
              <w:suppressLineNumbers w:val="0"/>
            </w:pPr>
            <w:r>
              <w:rPr>
                <w:rFonts w:hint="eastAsia" w:ascii="宋体" w:hAnsi="宋体" w:eastAsia="宋体" w:cs="宋体"/>
                <w:b/>
                <w:i w:val="0"/>
                <w:iCs w:val="0"/>
                <w:color w:val="000000"/>
                <w:sz w:val="21"/>
                <w:szCs w:val="21"/>
                <w:highlight w:val="none"/>
                <w:u w:val="none"/>
                <w:lang w:val="en-US" w:eastAsia="zh-CN" w:bidi="ar"/>
              </w:rPr>
              <w:t xml:space="preserve">序号</w:t>
            </w:r>
            <w:r>
              <w:rPr>
                <w:rFonts w:hint="eastAsia" w:ascii="宋体" w:hAnsi="宋体" w:eastAsia="宋体" w:cs="宋体"/>
                <w:b/>
                <w:i w:val="0"/>
                <w:iCs w:val="0"/>
                <w:color w:val="000000"/>
                <w:sz w:val="21"/>
                <w:szCs w:val="21"/>
                <w:highlight w:val="none"/>
                <w:u w:val="none"/>
              </w:rPr>
            </w:r>
            <w:r/>
          </w:p>
        </w:tc>
        <w:tc>
          <w:tcPr>
            <w:shd w:val="clear" w:color="auto" w:fill="d9d9d9"/>
            <w:tcW w:w="1474" w:type="dxa"/>
            <w:vAlign w:val="center"/>
            <w:textDirection w:val="lrTb"/>
            <w:noWrap w:val="false"/>
          </w:tcPr>
          <w:p>
            <w:pPr>
              <w:pStyle w:val="889"/>
              <w:ind w:left="0" w:right="0" w:firstLine="0"/>
              <w:jc w:val="center"/>
              <w:keepLines w:val="0"/>
              <w:keepNext/>
              <w:widowControl/>
              <w:rPr>
                <w:rFonts w:hint="eastAsia" w:ascii="宋体" w:hAnsi="宋体" w:eastAsia="宋体" w:cs="宋体"/>
                <w:b/>
                <w:i w:val="0"/>
                <w:iCs w:val="0"/>
                <w:color w:val="000000"/>
                <w:sz w:val="21"/>
                <w:szCs w:val="21"/>
                <w:highlight w:val="none"/>
                <w:u w:val="none"/>
              </w:rPr>
              <w:framePr w:vAnchor="text" w:hAnchor="page" w:x="1891" w:y="1321"/>
              <w:suppressLineNumbers w:val="0"/>
            </w:pPr>
            <w:r>
              <w:rPr>
                <w:rFonts w:hint="eastAsia" w:ascii="宋体" w:hAnsi="宋体" w:eastAsia="宋体" w:cs="宋体"/>
                <w:b/>
                <w:i w:val="0"/>
                <w:iCs w:val="0"/>
                <w:color w:val="000000"/>
                <w:sz w:val="21"/>
                <w:szCs w:val="21"/>
                <w:highlight w:val="none"/>
                <w:u w:val="none"/>
                <w:lang w:val="en-US" w:eastAsia="zh-CN" w:bidi="ar"/>
              </w:rPr>
              <w:t xml:space="preserve">领域</w:t>
            </w:r>
            <w:r>
              <w:rPr>
                <w:rFonts w:hint="eastAsia" w:ascii="宋体" w:hAnsi="宋体" w:eastAsia="宋体" w:cs="宋体"/>
                <w:b/>
                <w:i w:val="0"/>
                <w:iCs w:val="0"/>
                <w:color w:val="000000"/>
                <w:sz w:val="21"/>
                <w:szCs w:val="21"/>
                <w:highlight w:val="none"/>
                <w:u w:val="none"/>
              </w:rPr>
            </w:r>
            <w:r/>
          </w:p>
        </w:tc>
        <w:tc>
          <w:tcPr>
            <w:shd w:val="clear" w:color="auto" w:fill="d9d9d9"/>
            <w:tcW w:w="5345" w:type="dxa"/>
            <w:vAlign w:val="center"/>
            <w:textDirection w:val="lrTb"/>
            <w:noWrap w:val="false"/>
          </w:tcPr>
          <w:p>
            <w:pPr>
              <w:pStyle w:val="889"/>
              <w:ind w:left="0" w:right="0" w:firstLine="0"/>
              <w:jc w:val="center"/>
              <w:keepLines w:val="0"/>
              <w:keepNext/>
              <w:widowControl/>
              <w:rPr>
                <w:rFonts w:hint="eastAsia" w:ascii="宋体" w:hAnsi="宋体" w:eastAsia="宋体" w:cs="宋体"/>
                <w:b/>
                <w:i w:val="0"/>
                <w:iCs w:val="0"/>
                <w:color w:val="000000"/>
                <w:sz w:val="21"/>
                <w:szCs w:val="21"/>
                <w:highlight w:val="none"/>
                <w:u w:val="none"/>
              </w:rPr>
              <w:framePr w:vAnchor="text" w:hAnchor="page" w:x="1891" w:y="1321"/>
              <w:suppressLineNumbers w:val="0"/>
            </w:pPr>
            <w:r>
              <w:rPr>
                <w:rFonts w:hint="eastAsia" w:ascii="宋体" w:hAnsi="宋体" w:eastAsia="宋体" w:cs="宋体"/>
                <w:b/>
                <w:i w:val="0"/>
                <w:iCs w:val="0"/>
                <w:color w:val="000000"/>
                <w:sz w:val="21"/>
                <w:szCs w:val="21"/>
                <w:highlight w:val="none"/>
                <w:u w:val="none"/>
                <w:lang w:val="en-US" w:eastAsia="zh-CN" w:bidi="ar"/>
              </w:rPr>
              <w:t xml:space="preserve">描述</w:t>
            </w:r>
            <w:r>
              <w:rPr>
                <w:rFonts w:hint="eastAsia" w:ascii="宋体" w:hAnsi="宋体" w:eastAsia="宋体" w:cs="宋体"/>
                <w:b/>
                <w:i w:val="0"/>
                <w:iCs w:val="0"/>
                <w:color w:val="000000"/>
                <w:sz w:val="21"/>
                <w:szCs w:val="21"/>
                <w:highlight w:val="none"/>
                <w:u w:val="none"/>
              </w:rPr>
            </w:r>
            <w:r/>
          </w:p>
        </w:tc>
        <w:tc>
          <w:tcPr>
            <w:shd w:val="clear" w:color="auto" w:fill="d9d9d9"/>
            <w:tcW w:w="821" w:type="dxa"/>
            <w:vAlign w:val="center"/>
            <w:textDirection w:val="lrTb"/>
            <w:noWrap w:val="false"/>
          </w:tcPr>
          <w:p>
            <w:pPr>
              <w:pStyle w:val="889"/>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framePr w:vAnchor="text" w:hAnchor="page" w:x="1891" w:y="1321"/>
              <w:suppressLineNumbers w:val="0"/>
            </w:pPr>
            <w:r>
              <w:rPr>
                <w:rFonts w:hint="eastAsia" w:ascii="宋体" w:hAnsi="宋体" w:eastAsia="宋体" w:cs="宋体"/>
                <w:b/>
                <w:i w:val="0"/>
                <w:iCs w:val="0"/>
                <w:color w:val="000000"/>
                <w:sz w:val="21"/>
                <w:szCs w:val="21"/>
                <w:highlight w:val="none"/>
                <w:u w:val="none"/>
                <w:lang w:val="en-US" w:eastAsia="zh-CN" w:bidi="ar"/>
              </w:rPr>
              <w:t xml:space="preserve">备注</w:t>
            </w:r>
            <w:r>
              <w:rPr>
                <w:rFonts w:ascii="宋体" w:hAnsi="宋体" w:eastAsia="宋体" w:cs="宋体"/>
                <w:b/>
                <w:i w:val="0"/>
                <w:iCs w:val="0"/>
                <w:color w:val="000000"/>
                <w:sz w:val="21"/>
                <w:szCs w:val="21"/>
                <w:highlight w:val="none"/>
                <w:u w:val="none"/>
                <w:lang w:val="en-US" w:eastAsia="zh-CN" w:bidi="ar"/>
              </w:rPr>
            </w:r>
            <w:r/>
          </w:p>
        </w:tc>
      </w:tr>
      <w:tr>
        <w:trPr>
          <w:trHeight w:val="793"/>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智能报销</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对报销步骤进行分解，由系统智能化向导式辅助报销人员完成费用报销业务</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rPr>
            </w:r>
            <w:r/>
          </w:p>
        </w:tc>
      </w:tr>
      <w:tr>
        <w:trPr>
          <w:trHeight w:val="793"/>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预算执行</w:t>
            </w:r>
            <w:r>
              <w:rPr>
                <w:rFonts w:hint="eastAsia" w:ascii="宋体" w:hAnsi="宋体" w:cs="宋体"/>
                <w:color w:val="000000"/>
                <w:highlight w:val="none"/>
                <w:lang w:bidi="ar"/>
              </w:rPr>
              <w:t xml:space="preserve">反馈管理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部门经费预算月度执行反馈业务管理</w:t>
            </w:r>
            <w:r>
              <w:rPr>
                <w:rFonts w:hint="eastAsia" w:ascii="宋体" w:hAnsi="宋体" w:cs="宋体"/>
                <w:color w:val="000000"/>
                <w:highlight w:val="none"/>
                <w:lang w:bidi="ar"/>
              </w:rPr>
              <w:t xml:space="preserve">：包括自动数据抽取、计划科审核、反馈流程推送、反馈、定稿、公布</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rPr>
            </w:r>
            <w:r/>
          </w:p>
        </w:tc>
      </w:tr>
      <w:tr>
        <w:trPr>
          <w:trHeight w:val="809"/>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预算考评</w:t>
            </w:r>
            <w:r>
              <w:rPr>
                <w:rFonts w:hint="eastAsia" w:ascii="宋体" w:hAnsi="宋体" w:cs="宋体"/>
                <w:color w:val="000000"/>
                <w:highlight w:val="none"/>
                <w:lang w:bidi="ar"/>
              </w:rPr>
              <w:t xml:space="preserve">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部门经费预算考核考评管理</w:t>
            </w:r>
            <w:r>
              <w:rPr>
                <w:rFonts w:hint="eastAsia" w:ascii="宋体" w:hAnsi="宋体" w:cs="宋体"/>
                <w:color w:val="000000"/>
                <w:highlight w:val="none"/>
                <w:lang w:bidi="ar"/>
              </w:rPr>
              <w:t xml:space="preserve">：按季度考核数据生成、计划科清理、各部门考核指标范围、部门修订、材料左证、计划科审核、考核分布审核、排名及考核公布</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rPr>
            </w:r>
            <w:r/>
          </w:p>
        </w:tc>
      </w:tr>
      <w:tr>
        <w:trPr>
          <w:trHeight w:val="535"/>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满意度调查</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报销业务</w:t>
            </w:r>
            <w:r>
              <w:rPr>
                <w:rFonts w:hint="eastAsia" w:ascii="宋体" w:hAnsi="宋体" w:cs="宋体"/>
                <w:color w:val="000000"/>
                <w:highlight w:val="none"/>
                <w:lang w:bidi="ar"/>
              </w:rPr>
              <w:t xml:space="preserve">闭环管理，提供报销人员</w:t>
            </w:r>
            <w:r>
              <w:rPr>
                <w:rFonts w:hint="eastAsia" w:ascii="宋体" w:hAnsi="宋体" w:eastAsia="宋体" w:cs="宋体"/>
                <w:i w:val="0"/>
                <w:iCs w:val="0"/>
                <w:color w:val="000000"/>
                <w:sz w:val="21"/>
                <w:szCs w:val="21"/>
                <w:highlight w:val="none"/>
                <w:u w:val="none"/>
                <w:lang w:val="en-US" w:eastAsia="zh-CN" w:bidi="ar"/>
              </w:rPr>
              <w:t xml:space="preserve">满意度反馈评价管理</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4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RPA集成</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财务报销</w:t>
            </w:r>
            <w:r>
              <w:rPr>
                <w:rFonts w:hint="eastAsia" w:ascii="宋体" w:hAnsi="宋体" w:eastAsia="宋体" w:cs="宋体"/>
                <w:i w:val="0"/>
                <w:iCs w:val="0"/>
                <w:color w:val="000000"/>
                <w:sz w:val="21"/>
                <w:szCs w:val="21"/>
                <w:highlight w:val="none"/>
                <w:u w:val="none"/>
                <w:lang w:val="en-US" w:eastAsia="zh-CN" w:bidi="ar"/>
              </w:rPr>
              <w:t xml:space="preserve">国库支付业务与天适得RPA集成对接</w:t>
            </w:r>
            <w:r>
              <w:rPr>
                <w:rFonts w:hint="eastAsia" w:ascii="宋体" w:hAnsi="宋体" w:cs="宋体"/>
                <w:color w:val="000000"/>
                <w:highlight w:val="none"/>
                <w:lang w:bidi="ar"/>
              </w:rPr>
              <w:t xml:space="preserve">，完成支付流水及回单在财务平台管理</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rPr>
            </w:r>
            <w:r/>
          </w:p>
        </w:tc>
      </w:tr>
      <w:tr>
        <w:trPr>
          <w:trHeight w:val="278"/>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学生收费</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根据规则自动计算退宿费</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955"/>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报销</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经济事项下推报销单后，报销单提交，提示经济事项是否完结，如果完结则关闭经济事项，释放多余预算。</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93"/>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报销</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政府采购下推报销单后，报销单提交，提示采购计划是否完结，如果完结则关闭采购计划，释放多余预算。</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1001"/>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报销</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外出比赛训练下推报销单后，报销单提交，提示外出比赛是否完结，如果完结则关闭外出比赛，释放多余预算。</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4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出纳</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报销类单据需增加出纳字段，用于判断付款申请单是否到出纳环节</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4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2要素报表增加联查扣减单据的功能和增加年初预算数和年度调整数字段</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4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付款申请</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匹配功能</w:t>
            </w:r>
            <w:r>
              <w:rPr>
                <w:rFonts w:hint="eastAsia" w:ascii="宋体" w:hAnsi="宋体" w:eastAsia="宋体" w:cs="宋体"/>
                <w:i w:val="0"/>
                <w:iCs w:val="0"/>
                <w:color w:val="000000"/>
                <w:sz w:val="21"/>
                <w:szCs w:val="21"/>
                <w:highlight w:val="none"/>
                <w:u w:val="none"/>
                <w:lang w:val="en-US" w:eastAsia="zh-CN" w:bidi="ar"/>
              </w:rPr>
              <w:t xml:space="preserve">批量填充看下是否可以根据勾选的行进行批量填充</w:t>
            </w:r>
            <w:r>
              <w:rPr>
                <w:rFonts w:hint="eastAsia" w:ascii="宋体" w:hAnsi="宋体" w:cs="宋体"/>
                <w:color w:val="000000"/>
                <w:highlight w:val="none"/>
                <w:lang w:bidi="ar"/>
              </w:rPr>
              <w:t xml:space="preserve">指标要素</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59"/>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付款申请</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国库余额-在途余额=实际可用余额 ，国库实际可用余额是否强制校验，根据参数控制</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rPr>
            </w:r>
            <w:r/>
          </w:p>
        </w:tc>
      </w:tr>
      <w:tr>
        <w:trPr>
          <w:trHeight w:val="1001"/>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付款申请</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国库支付类型根据资金性质自动判断，001.001、001.002、002是国库支付类型。009是基本户支付类型。010是中行科研子账户类型</w:t>
            </w:r>
            <w:r>
              <w:rPr>
                <w:rFonts w:hint="eastAsia" w:ascii="宋体" w:hAnsi="宋体" w:cs="宋体"/>
                <w:color w:val="000000"/>
                <w:highlight w:val="none"/>
                <w:lang w:bidi="ar"/>
              </w:rPr>
              <w:t xml:space="preserve">，自动匹配</w:t>
            </w:r>
            <w:r>
              <w:rPr>
                <w:rFonts w:hint="eastAsia" w:ascii="宋体" w:hAnsi="宋体" w:cs="宋体"/>
                <w:color w:val="000000"/>
                <w:highlight w:val="none"/>
                <w:lang w:val="en-US" w:eastAsia="zh-CN" w:bidi="ar"/>
              </w:rPr>
              <w:t xml:space="preserve">账</w:t>
            </w:r>
            <w:r>
              <w:rPr>
                <w:rFonts w:hint="eastAsia" w:ascii="宋体" w:hAnsi="宋体" w:cs="宋体"/>
                <w:color w:val="000000"/>
                <w:highlight w:val="none"/>
                <w:lang w:bidi="ar"/>
              </w:rPr>
              <w:t xml:space="preserve">户</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278"/>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报表</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增加</w:t>
            </w:r>
            <w:r>
              <w:rPr>
                <w:rFonts w:hint="eastAsia" w:ascii="宋体" w:hAnsi="宋体" w:eastAsia="宋体" w:cs="宋体"/>
                <w:i w:val="0"/>
                <w:iCs w:val="0"/>
                <w:color w:val="000000"/>
                <w:sz w:val="21"/>
                <w:szCs w:val="21"/>
                <w:highlight w:val="none"/>
                <w:u w:val="none"/>
                <w:lang w:val="en-US" w:eastAsia="zh-CN" w:bidi="ar"/>
              </w:rPr>
              <w:t xml:space="preserve">津补贴发放统计报表</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278"/>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报表</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增加</w:t>
            </w:r>
            <w:r>
              <w:rPr>
                <w:rFonts w:hint="eastAsia" w:ascii="宋体" w:hAnsi="宋体" w:eastAsia="宋体" w:cs="宋体"/>
                <w:i w:val="0"/>
                <w:iCs w:val="0"/>
                <w:color w:val="000000"/>
                <w:sz w:val="21"/>
                <w:szCs w:val="21"/>
                <w:highlight w:val="none"/>
                <w:u w:val="none"/>
                <w:lang w:val="en-US" w:eastAsia="zh-CN" w:bidi="ar"/>
              </w:rPr>
              <w:t xml:space="preserve">校外劳务发放统计报表</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278"/>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出纳</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增加增值税</w:t>
            </w:r>
            <w:r>
              <w:rPr>
                <w:rFonts w:hint="eastAsia" w:ascii="宋体" w:hAnsi="宋体" w:eastAsia="宋体" w:cs="宋体"/>
                <w:i w:val="0"/>
                <w:iCs w:val="0"/>
                <w:color w:val="000000"/>
                <w:sz w:val="21"/>
                <w:szCs w:val="21"/>
                <w:highlight w:val="none"/>
                <w:u w:val="none"/>
                <w:lang w:val="en-US" w:eastAsia="zh-CN" w:bidi="ar"/>
              </w:rPr>
              <w:t xml:space="preserve">专票</w:t>
            </w:r>
            <w:r>
              <w:rPr>
                <w:rFonts w:hint="eastAsia" w:ascii="宋体" w:hAnsi="宋体" w:cs="宋体"/>
                <w:color w:val="000000"/>
                <w:highlight w:val="none"/>
                <w:lang w:bidi="ar"/>
              </w:rPr>
              <w:t xml:space="preserve">申报</w:t>
            </w:r>
            <w:r>
              <w:rPr>
                <w:rFonts w:hint="eastAsia" w:ascii="宋体" w:hAnsi="宋体" w:eastAsia="宋体" w:cs="宋体"/>
                <w:i w:val="0"/>
                <w:iCs w:val="0"/>
                <w:color w:val="000000"/>
                <w:sz w:val="21"/>
                <w:szCs w:val="21"/>
                <w:highlight w:val="none"/>
                <w:u w:val="none"/>
                <w:lang w:val="en-US" w:eastAsia="zh-CN" w:bidi="ar"/>
              </w:rPr>
              <w:t xml:space="preserve">报表制作</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27"/>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开票申请</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开票申请单</w:t>
            </w:r>
            <w:r>
              <w:rPr>
                <w:rFonts w:hint="eastAsia" w:ascii="宋体" w:hAnsi="宋体" w:cs="宋体"/>
                <w:color w:val="000000"/>
                <w:highlight w:val="none"/>
                <w:lang w:bidi="ar"/>
              </w:rPr>
              <w:t xml:space="preserve">改为财务人员填单</w:t>
            </w:r>
            <w:r>
              <w:rPr>
                <w:rFonts w:hint="eastAsia" w:ascii="宋体" w:hAnsi="宋体" w:eastAsia="宋体" w:cs="宋体"/>
                <w:i w:val="0"/>
                <w:iCs w:val="0"/>
                <w:color w:val="000000"/>
                <w:sz w:val="21"/>
                <w:szCs w:val="21"/>
                <w:highlight w:val="none"/>
                <w:u w:val="none"/>
                <w:lang w:val="en-US" w:eastAsia="zh-CN" w:bidi="ar"/>
              </w:rPr>
              <w:t xml:space="preserve">做的费用项目必填，普通报销人做的非必填</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15"/>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薪酬</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付款单提交时反写付款日期到校外劳务单上</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90"/>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资产</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采购计划的时限控制每个月1号自动恢复到前三天</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27"/>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费用</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还款单选择付款计划增加付款单源单金额等于借款金额的过滤</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27"/>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指标调整功能开发(追加、变更）关联采购明细、经济事项等指标变更追加</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35"/>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报销业务</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报销单增加</w:t>
            </w:r>
            <w:r>
              <w:rPr>
                <w:rFonts w:hint="eastAsia" w:ascii="宋体" w:hAnsi="宋体" w:eastAsia="宋体" w:cs="宋体"/>
                <w:i w:val="0"/>
                <w:iCs w:val="0"/>
                <w:color w:val="000000"/>
                <w:sz w:val="21"/>
                <w:szCs w:val="21"/>
                <w:highlight w:val="none"/>
                <w:u w:val="none"/>
                <w:lang w:val="en-US" w:eastAsia="zh-CN" w:bidi="ar"/>
              </w:rPr>
              <w:t xml:space="preserve">敏感词控制，</w:t>
            </w:r>
            <w:r>
              <w:rPr>
                <w:rFonts w:hint="eastAsia" w:ascii="宋体" w:hAnsi="宋体" w:cs="宋体"/>
                <w:color w:val="000000"/>
                <w:highlight w:val="none"/>
                <w:lang w:bidi="ar"/>
              </w:rPr>
              <w:t xml:space="preserve">涉及7类</w:t>
            </w:r>
            <w:r>
              <w:rPr>
                <w:rFonts w:hint="eastAsia" w:ascii="宋体" w:hAnsi="宋体" w:eastAsia="宋体" w:cs="宋体"/>
                <w:i w:val="0"/>
                <w:iCs w:val="0"/>
                <w:color w:val="000000"/>
                <w:sz w:val="21"/>
                <w:szCs w:val="21"/>
                <w:highlight w:val="none"/>
                <w:u w:val="none"/>
                <w:lang w:val="en-US" w:eastAsia="zh-CN" w:bidi="ar"/>
              </w:rPr>
              <w:t xml:space="preserve">报销单7类付款单</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2427"/>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付款申请</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有财政实施编号的明细选择国库指标时的过滤，将预算采购指标带入指标采购指标过滤（这两个基础资料都为相同的基础资料，下同）、将预算经济科目带入到指标经济科目中过滤、将预算政府经济科目带入到政府经济科目中过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2.单据转换规则中将可用计划数计算出，并自动赋值本地库已查询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3.带有财政实施编号且本地库为已查询的禁止再次查询</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4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报销前置</w:t>
            </w:r>
            <w:r>
              <w:rPr>
                <w:rFonts w:hint="eastAsia" w:ascii="宋体" w:hAnsi="宋体" w:eastAsia="宋体" w:cs="宋体"/>
                <w:i w:val="0"/>
                <w:iCs w:val="0"/>
                <w:color w:val="000000"/>
                <w:sz w:val="21"/>
                <w:szCs w:val="21"/>
                <w:highlight w:val="none"/>
                <w:u w:val="none"/>
                <w:lang w:val="en-US" w:eastAsia="zh-CN" w:bidi="ar"/>
              </w:rPr>
              <w:t xml:space="preserve">审批页面配置</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前置事项、报销单 审批单独配置</w:t>
            </w:r>
            <w:r>
              <w:rPr>
                <w:rFonts w:hint="eastAsia" w:ascii="宋体" w:hAnsi="宋体" w:cs="宋体"/>
                <w:color w:val="000000"/>
                <w:highlight w:val="none"/>
                <w:lang w:bidi="ar"/>
              </w:rPr>
              <w:t xml:space="preserve">审批节点</w:t>
            </w:r>
            <w:r>
              <w:rPr>
                <w:rFonts w:hint="eastAsia" w:ascii="宋体" w:hAnsi="宋体" w:eastAsia="宋体" w:cs="宋体"/>
                <w:i w:val="0"/>
                <w:iCs w:val="0"/>
                <w:color w:val="000000"/>
                <w:sz w:val="21"/>
                <w:szCs w:val="21"/>
                <w:highlight w:val="none"/>
                <w:u w:val="none"/>
                <w:lang w:val="en-US" w:eastAsia="zh-CN" w:bidi="ar"/>
              </w:rPr>
              <w:t xml:space="preserve">页面</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986"/>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付款申请</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本地指标库查询前新增对财政实施编号的校验；国库指标查询时对存在财政实施编号的申请明细行进行查询参数的替换</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54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审批流程</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cs="宋体"/>
                <w:color w:val="000000"/>
                <w:highlight w:val="none"/>
                <w:lang w:bidi="ar"/>
              </w:rPr>
              <w:t xml:space="preserve">年</w:t>
            </w:r>
            <w:r>
              <w:rPr>
                <w:rFonts w:hint="eastAsia" w:ascii="宋体" w:hAnsi="宋体" w:cs="宋体"/>
                <w:color w:val="000000"/>
                <w:highlight w:val="none"/>
                <w:lang w:val="en-US" w:eastAsia="zh-CN" w:bidi="ar"/>
              </w:rPr>
              <w:t xml:space="preserve">度</w:t>
            </w:r>
            <w:r>
              <w:rPr>
                <w:rFonts w:hint="eastAsia" w:ascii="宋体" w:hAnsi="宋体" w:cs="宋体"/>
                <w:color w:val="000000"/>
                <w:highlight w:val="none"/>
                <w:lang w:bidi="ar"/>
              </w:rPr>
              <w:t xml:space="preserve">内控变化制度及人员，审批流程全面修订</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331"/>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移动审批</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主要单据云之家移动审批页面开发</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59"/>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预算项目申报列表显示对应的专项支出，并考虑若无一上预算，是否可以直接推执行预算</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210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月度支付计划优化：1.月度计划增加复制行 ，主要复制费用项目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2.拆分完后的本次申请金额=原总金额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3.十五指标可用计划数为0 的变色标记出来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4.十个指标报表（将后面计划三指标带入前面的横线）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5.去除三个计划指标的自动带出</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759"/>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国库余额对接</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国库余额无‘预算来源’本地化处理，提供对照表维护功能，改造余额拼接出预算来源</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1001"/>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33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1.政府经济科目指标过滤505 -经济科目302-506-310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2.自动同步预算经办人表中的费用承担部门</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r>
        <w:trPr>
          <w:trHeight w:val="992"/>
        </w:trPr>
        <w:tc>
          <w:tcPr>
            <w:tcW w:w="678" w:type="dxa"/>
            <w:vAlign w:val="center"/>
            <w:textDirection w:val="lrTb"/>
            <w:noWrap w:val="false"/>
          </w:tcPr>
          <w:p>
            <w:pPr>
              <w:pStyle w:val="889"/>
              <w:ind w:left="0" w:right="0" w:firstLine="0"/>
              <w:jc w:val="center"/>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34 </w:t>
            </w:r>
            <w:r>
              <w:rPr>
                <w:rFonts w:hint="eastAsia" w:ascii="宋体" w:hAnsi="宋体" w:eastAsia="宋体" w:cs="宋体"/>
                <w:i w:val="0"/>
                <w:iCs w:val="0"/>
                <w:color w:val="000000"/>
                <w:sz w:val="21"/>
                <w:szCs w:val="21"/>
                <w:highlight w:val="none"/>
                <w:u w:val="none"/>
              </w:rPr>
            </w:r>
            <w:r/>
          </w:p>
        </w:tc>
        <w:tc>
          <w:tcPr>
            <w:tcW w:w="1474"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预算管理</w:t>
            </w:r>
            <w:r>
              <w:rPr>
                <w:rFonts w:hint="eastAsia" w:ascii="宋体" w:hAnsi="宋体" w:eastAsia="宋体" w:cs="宋体"/>
                <w:i w:val="0"/>
                <w:iCs w:val="0"/>
                <w:color w:val="000000"/>
                <w:sz w:val="21"/>
                <w:szCs w:val="21"/>
                <w:highlight w:val="none"/>
                <w:u w:val="none"/>
              </w:rPr>
            </w:r>
            <w:r/>
          </w:p>
        </w:tc>
        <w:tc>
          <w:tcPr>
            <w:tcW w:w="5345" w:type="dxa"/>
            <w:vAlign w:val="center"/>
            <w:textDirection w:val="lrTb"/>
            <w:noWrap w:val="false"/>
          </w:tcPr>
          <w:p>
            <w:pPr>
              <w:pStyle w:val="889"/>
              <w:ind w:left="0" w:right="0" w:firstLine="0"/>
              <w:jc w:val="left"/>
              <w:keepLines w:val="0"/>
              <w:keepNext/>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lang w:val="en-US" w:eastAsia="zh-CN" w:bidi="ar"/>
              </w:rPr>
              <w:t xml:space="preserve">1.十二指标和两指标报表体现申请部门，取预算经办人页面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2.十二指标报表增加在途</w:t>
            </w:r>
            <w:r>
              <w:rPr>
                <w:rFonts w:hint="eastAsia" w:ascii="宋体" w:hAnsi="宋体" w:eastAsia="宋体" w:cs="宋体"/>
                <w:i w:val="0"/>
                <w:iCs w:val="0"/>
                <w:color w:val="000000"/>
                <w:sz w:val="21"/>
                <w:szCs w:val="21"/>
                <w:highlight w:val="none"/>
                <w:u w:val="none"/>
              </w:rPr>
            </w:r>
            <w:r/>
          </w:p>
        </w:tc>
        <w:tc>
          <w:tcPr>
            <w:tcW w:w="82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91" w:y="1321"/>
              <w:suppressLineNumbers w:val="0"/>
            </w:pPr>
            <w:r>
              <w:rPr>
                <w:rFonts w:hint="eastAsia" w:ascii="宋体" w:hAnsi="宋体" w:eastAsia="宋体" w:cs="宋体"/>
                <w:i w:val="0"/>
                <w:iCs w:val="0"/>
                <w:color w:val="000000"/>
                <w:sz w:val="21"/>
                <w:szCs w:val="21"/>
                <w:highlight w:val="none"/>
                <w:u w:val="none"/>
              </w:rPr>
            </w:r>
            <w:r/>
          </w:p>
        </w:tc>
      </w:tr>
    </w:tbl>
    <w:p>
      <w:pPr>
        <w:pStyle w:val="889"/>
        <w:numPr>
          <w:ilvl w:val="0"/>
          <w:numId w:val="0"/>
        </w:numPr>
        <w:ind w:firstLine="480"/>
        <w:jc w:val="both"/>
        <w:keepLines w:val="0"/>
        <w:keepNext w:val="0"/>
        <w:pageBreakBefore w:val="0"/>
        <w:spacing w:line="440" w:lineRule="exact"/>
        <w:widowControl w:val="off"/>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财务平台是南京体育学院财务综合管理信息化平台，包括预算管理、国库指标管理、费用报销管理、学生收费、财务共享、资金结算、财务核算、国库支付集成等功能，随着经济业务云相关系统全面上线，各部门也对财务平台提出新的功能需求，主要包括报销智能化改造、付款申请自动匹配功能、预算管理优化</w:t>
      </w:r>
      <w:r>
        <w:rPr>
          <w:rFonts w:hint="eastAsia" w:ascii="宋体" w:hAnsi="宋体" w:cs="宋体"/>
          <w:bCs/>
          <w:sz w:val="24"/>
          <w:szCs w:val="24"/>
          <w:highlight w:val="none"/>
        </w:rPr>
        <w:t xml:space="preserve">及预算执行闭环管理</w:t>
      </w:r>
      <w:r>
        <w:rPr>
          <w:rFonts w:hint="eastAsia" w:ascii="宋体" w:hAnsi="宋体" w:cs="宋体"/>
          <w:b w:val="0"/>
          <w:bCs/>
          <w:sz w:val="24"/>
          <w:szCs w:val="24"/>
          <w:highlight w:val="none"/>
        </w:rPr>
        <w:t xml:space="preserve">，具体改造清单如下 </w:t>
      </w:r>
      <w:r>
        <w:rPr>
          <w:rFonts w:hint="eastAsia" w:ascii="宋体" w:hAnsi="宋体" w:cs="宋体"/>
          <w:b w:val="0"/>
          <w:bCs/>
          <w:sz w:val="24"/>
          <w:szCs w:val="24"/>
          <w:highlight w:val="none"/>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3.4集成要求</w:t>
      </w:r>
      <w:r>
        <w:rPr>
          <w:rFonts w:hint="eastAsia"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1）本次招标需求为功能扩展需求，需要在满足经济业务云、财务平台现有功能基础上进行功能需求开发。</w:t>
      </w:r>
      <w:r>
        <w:rPr>
          <w:rFonts w:hint="eastAsia"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2）本项目扩展开发功能要能和学校已经在运行流程、数据融合，以保证现有在流转数据、流程可追溯。</w:t>
      </w:r>
      <w:r>
        <w:rPr>
          <w:rFonts w:hint="eastAsia"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3）集成要求：要能在运行系统集成，包括：统一门户、短信平台、云之家、预算系统、招标系统、合同系统、采购一体化全流程系统、财务报销系统、财务共享系统。</w:t>
      </w:r>
      <w:r>
        <w:rPr>
          <w:rFonts w:hint="eastAsia" w:ascii="宋体" w:hAnsi="宋体" w:eastAsia="宋体" w:cs="宋体"/>
          <w:color w:val="000000"/>
          <w:sz w:val="24"/>
          <w:szCs w:val="24"/>
          <w:highlight w:val="none"/>
          <w:vertAlign w:val="baseline"/>
          <w:lang w:val="en-US" w:eastAsia="zh-CN" w:bidi="ar-SA"/>
        </w:rPr>
      </w:r>
      <w:r/>
    </w:p>
    <w:p>
      <w:pPr>
        <w:pStyle w:val="889"/>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ab/>
      </w:r>
      <w:r>
        <w:rPr>
          <w:rFonts w:ascii="Segoe UI Emoji" w:hAnsi="Segoe UI Emoji" w:eastAsia="Segoe UI Emoji" w:cs="Segoe UI Emoji"/>
          <w:i w:val="0"/>
          <w:iCs w:val="0"/>
          <w:caps w:val="0"/>
          <w:color w:val="212529"/>
          <w:spacing w:val="0"/>
          <w:sz w:val="24"/>
          <w:szCs w:val="24"/>
          <w:highlight w:val="none"/>
          <w:shd w:val="clear" w:color="auto" w:fill="ffffff"/>
        </w:rPr>
        <w:t xml:space="preserve">▲</w:t>
      </w:r>
      <w:r>
        <w:rPr>
          <w:rFonts w:hint="eastAsia" w:ascii="宋体" w:hAnsi="宋体" w:eastAsia="宋体" w:cs="宋体"/>
          <w:color w:val="000000"/>
          <w:sz w:val="24"/>
          <w:szCs w:val="24"/>
          <w:highlight w:val="none"/>
          <w:vertAlign w:val="baseline"/>
          <w:lang w:val="en-US" w:eastAsia="zh-CN" w:bidi="ar-SA"/>
        </w:rPr>
        <w:t xml:space="preserve">4) 本项目费用总包形式，如果涉及到多供应商多系统集成，所有供应商系统间集成的费用由本次中标供应商承担。</w:t>
      </w:r>
      <w:r>
        <w:rPr>
          <w:rFonts w:hint="eastAsia" w:ascii="宋体" w:hAnsi="宋体" w:cs="宋体"/>
          <w:color w:val="000000"/>
          <w:sz w:val="24"/>
          <w:szCs w:val="24"/>
          <w:highlight w:val="none"/>
          <w:vertAlign w:val="baseline"/>
          <w:lang w:val="en-US" w:eastAsia="zh-CN" w:bidi="ar-SA"/>
        </w:rPr>
        <w:t xml:space="preserve">(本条提供承诺函即可，承诺函格式自拟）</w:t>
      </w:r>
      <w:r>
        <w:rPr>
          <w:rFonts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3.5平台技术要求</w:t>
      </w:r>
      <w:r>
        <w:rPr>
          <w:rFonts w:hint="eastAsia"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1.平台总体需求：</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采用云原生架构，支持使用成熟的高性能的开源产品。</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需要对开源产品进行企业级的优化和研发，能够提供面向企业级业务层面的产品和服务的能力，不允许直接采用开源产品进行开发。</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从技术架构、应用服务等方面提升系统性能，使系统具备扩展能力，实现分布式、微服务的应用架构设计。</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要求在平台建设中，具备对Redis集群服务、MQ集群服务、分布式数据库、微服务、分布式集群、服务治理等相关技术的应用能力，并提供完善的说明，包括技术定位、实现机制、应用场</w:t>
      </w:r>
      <w:r>
        <w:rPr>
          <w:rFonts w:hint="eastAsia"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2.平台稳定性要求</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系统中的任一构件更新、加载时，在不更新与上下构件的接口的前提下，不影响业务运转和服务。</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系统方案中应考虑硬件、数据库、应用服务器以及WEB服务器等层面的高可用。</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在任何情况下，系统故障不应造成业务数据的丢失。</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w:t>
      </w:r>
      <w:r>
        <w:rPr>
          <w:rFonts w:hint="eastAsia" w:ascii="宋体" w:hAnsi="宋体" w:eastAsia="宋体" w:cs="宋体"/>
          <w:color w:val="000000"/>
          <w:sz w:val="24"/>
          <w:szCs w:val="24"/>
          <w:highlight w:val="none"/>
          <w:vertAlign w:val="baseline"/>
          <w:lang w:val="en-US" w:eastAsia="zh-CN" w:bidi="ar-SA"/>
        </w:rPr>
        <w:tab/>
      </w:r>
      <w:r>
        <w:rPr>
          <w:rFonts w:hint="eastAsia" w:ascii="宋体" w:hAnsi="宋体" w:eastAsia="宋体" w:cs="宋体"/>
          <w:color w:val="000000"/>
          <w:sz w:val="24"/>
          <w:szCs w:val="24"/>
          <w:highlight w:val="none"/>
          <w:vertAlign w:val="baseline"/>
          <w:lang w:val="en-US" w:eastAsia="zh-CN" w:bidi="ar-SA"/>
        </w:rPr>
        <w:t xml:space="preserve">支持系统在在长时间，多任务场景下的稳定运行。在计算机硬件、操作系统、存储系统及应用系统业务进程出现故障时，能迅速响应并进行任务的切换；某一节点出现故障时，其他节点应能够自动分担故障节点的处理任务，保证服务持续可用。</w:t>
      </w:r>
      <w:r>
        <w:rPr>
          <w:rFonts w:hint="eastAsia" w:ascii="宋体" w:hAnsi="宋体" w:eastAsia="宋体" w:cs="宋体"/>
          <w:color w:val="000000"/>
          <w:sz w:val="24"/>
          <w:szCs w:val="24"/>
          <w:highlight w:val="none"/>
          <w:vertAlign w:val="baseline"/>
          <w:lang w:val="en-US" w:eastAsia="zh-CN" w:bidi="ar-SA"/>
        </w:rPr>
      </w:r>
      <w:r/>
    </w:p>
    <w:p>
      <w:pPr>
        <w:pStyle w:val="889"/>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3．平台开放性要求</w:t>
      </w:r>
      <w:r>
        <w:rPr>
          <w:rFonts w:hint="eastAsia" w:ascii="宋体" w:hAnsi="宋体" w:eastAsia="宋体" w:cs="宋体"/>
          <w:color w:val="000000"/>
          <w:sz w:val="24"/>
          <w:szCs w:val="24"/>
          <w:highlight w:val="none"/>
          <w:vertAlign w:val="baseline"/>
          <w:lang w:val="en-US" w:eastAsia="zh-CN" w:bidi="ar-SA"/>
        </w:rPr>
      </w:r>
      <w:r/>
    </w:p>
    <w:p>
      <w:pPr>
        <w:pStyle w:val="889"/>
        <w:ind w:firstLine="480"/>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提供集成服务平台和开发API接口，能够简便快速的开放现有接口，不需要代码开发或者少量代码开发，支持与其他系统方便地完成数据共享。整个系统要具备开放性的架构，提供开放的二次开发接口，满足以后对系统定制开发的要求。</w:t>
      </w:r>
      <w:r>
        <w:rPr>
          <w:rFonts w:hint="eastAsia" w:ascii="宋体" w:hAnsi="宋体" w:eastAsia="宋体" w:cs="宋体"/>
          <w:color w:val="000000"/>
          <w:sz w:val="21"/>
          <w:szCs w:val="21"/>
          <w:highlight w:val="none"/>
          <w:vertAlign w:val="baseline"/>
          <w:lang w:val="en-US" w:eastAsia="zh-CN" w:bidi="ar-SA"/>
        </w:rPr>
      </w:r>
      <w:r/>
    </w:p>
    <w:p>
      <w:pPr>
        <w:pStyle w:val="889"/>
        <w:numPr>
          <w:ilvl w:val="0"/>
          <w:numId w:val="5"/>
        </w:numPr>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商务要求</w:t>
      </w:r>
      <w:r>
        <w:rPr>
          <w:rFonts w:hint="eastAsia" w:ascii="宋体" w:hAnsi="宋体"/>
          <w:b/>
          <w:bCs/>
          <w:color w:val="000000"/>
          <w:sz w:val="24"/>
          <w:szCs w:val="24"/>
          <w:highlight w:val="none"/>
        </w:rPr>
      </w:r>
      <w:r/>
    </w:p>
    <w:p>
      <w:pPr>
        <w:pStyle w:val="889"/>
        <w:numPr>
          <w:ilvl w:val="0"/>
          <w:numId w:val="0"/>
        </w:numPr>
        <w:spacing w:line="0" w:lineRule="atLeast"/>
        <w:rPr>
          <w:rFonts w:hint="eastAsia" w:ascii="宋体" w:hAnsi="宋体" w:cs="Courier New"/>
          <w:sz w:val="24"/>
          <w:szCs w:val="24"/>
          <w:highlight w:val="none"/>
          <w:lang w:val="en-US" w:eastAsia="zh-CN"/>
        </w:rPr>
      </w:pPr>
      <w:r>
        <w:rPr>
          <w:rFonts w:hint="eastAsia" w:ascii="宋体" w:hAnsi="宋体"/>
          <w:b/>
          <w:bCs/>
          <w:color w:val="000000"/>
          <w:sz w:val="24"/>
          <w:szCs w:val="24"/>
          <w:highlight w:val="none"/>
          <w:lang w:val="en-US" w:eastAsia="zh-CN"/>
        </w:rPr>
        <w:t xml:space="preserve">（一）交付期限：</w:t>
      </w:r>
      <w:r>
        <w:rPr>
          <w:rFonts w:hint="eastAsia" w:ascii="宋体" w:hAnsi="宋体" w:cs="Courier New"/>
          <w:sz w:val="24"/>
          <w:szCs w:val="24"/>
          <w:highlight w:val="none"/>
          <w:lang w:val="en-US" w:eastAsia="zh-CN"/>
        </w:rPr>
        <w:t xml:space="preserve">签订合同后3个月内</w:t>
      </w:r>
      <w:r>
        <w:rPr>
          <w:rFonts w:hint="eastAsia" w:ascii="宋体" w:hAnsi="宋体" w:cs="Courier New"/>
          <w:sz w:val="24"/>
          <w:szCs w:val="24"/>
          <w:highlight w:val="none"/>
          <w:lang w:val="en-US" w:eastAsia="zh-CN"/>
        </w:rPr>
      </w:r>
      <w:r/>
    </w:p>
    <w:p>
      <w:pPr>
        <w:pStyle w:val="889"/>
        <w:spacing w:before="120" w:after="120" w:line="460" w:lineRule="exact"/>
        <w:rPr>
          <w:rFonts w:ascii="宋体" w:hAnsi="宋体" w:cs="Courier New"/>
          <w:sz w:val="24"/>
          <w:szCs w:val="24"/>
          <w:highlight w:val="none"/>
          <w:lang w:val="en-US"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履行地点：</w:t>
      </w:r>
      <w:r>
        <w:rPr>
          <w:rFonts w:hint="eastAsia" w:ascii="宋体" w:hAnsi="宋体" w:eastAsia="宋体" w:cs="Courier New"/>
          <w:bCs/>
          <w:sz w:val="24"/>
          <w:szCs w:val="24"/>
          <w:highlight w:val="none"/>
          <w:lang w:val="en-US" w:eastAsia="zh-CN" w:bidi="ar-SA"/>
        </w:rPr>
        <w:t xml:space="preserve">采购人</w:t>
      </w:r>
      <w:r>
        <w:rPr>
          <w:rFonts w:hint="eastAsia" w:ascii="宋体" w:hAnsi="宋体" w:cs="Courier New"/>
          <w:sz w:val="24"/>
          <w:szCs w:val="24"/>
          <w:highlight w:val="none"/>
          <w:lang w:val="en-US" w:eastAsia="zh-CN"/>
        </w:rPr>
        <w:t xml:space="preserve">指定地点</w:t>
      </w:r>
      <w:r>
        <w:rPr>
          <w:rFonts w:ascii="宋体" w:hAnsi="宋体" w:cs="Courier New"/>
          <w:sz w:val="24"/>
          <w:szCs w:val="24"/>
          <w:highlight w:val="none"/>
          <w:lang w:val="en-US" w:eastAsia="zh-CN"/>
        </w:rPr>
      </w:r>
      <w:r/>
    </w:p>
    <w:p>
      <w:pPr>
        <w:pStyle w:val="1007"/>
        <w:ind w:left="1260"/>
        <w:rPr>
          <w:rFonts w:hint="eastAsia"/>
          <w:color w:val="000000"/>
          <w:highlight w:val="none"/>
        </w:rPr>
      </w:pPr>
      <w:r>
        <w:rPr>
          <w:rFonts w:hint="eastAsia"/>
          <w:color w:val="000000"/>
          <w:highlight w:val="none"/>
        </w:rPr>
      </w:r>
      <w:r/>
    </w:p>
    <w:p>
      <w:pPr>
        <w:pStyle w:val="889"/>
        <w:numPr>
          <w:ilvl w:val="0"/>
          <w:numId w:val="0"/>
        </w:numPr>
        <w:ind w:left="720" w:hanging="720"/>
        <w:spacing w:line="0" w:lineRule="atLeast"/>
        <w:rPr>
          <w:rFonts w:hint="eastAsia" w:ascii="宋体" w:hAnsi="宋体"/>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cs="Times New Roman"/>
          <w:b/>
          <w:bCs/>
          <w:color w:val="000000"/>
          <w:sz w:val="24"/>
          <w:szCs w:val="24"/>
          <w:highlight w:val="none"/>
          <w:lang w:val="en-US" w:eastAsia="zh-CN" w:bidi="ar-SA"/>
        </w:rPr>
        <w:t xml:space="preserve">三</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b/>
          <w:bCs/>
          <w:color w:val="000000"/>
          <w:sz w:val="24"/>
          <w:szCs w:val="24"/>
          <w:highlight w:val="none"/>
        </w:rPr>
        <w:t xml:space="preserve">付款方式</w:t>
      </w:r>
      <w:r>
        <w:rPr>
          <w:rFonts w:hint="eastAsia" w:ascii="宋体" w:hAnsi="宋体"/>
          <w:b/>
          <w:bCs/>
          <w:color w:val="000000"/>
          <w:sz w:val="24"/>
          <w:szCs w:val="24"/>
          <w:highlight w:val="none"/>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1、合同签订后，按照项目进度，采购人确认业务需求调研报告后，收到供应商的合法票据后，支付合同总价的3</w:t>
      </w:r>
      <w:r>
        <w:rPr>
          <w:rFonts w:hint="eastAsia" w:ascii="宋体" w:hAnsi="宋体" w:cs="Courier New"/>
          <w:bCs/>
          <w:sz w:val="24"/>
          <w:szCs w:val="24"/>
          <w:highlight w:val="none"/>
          <w:lang w:val="en-US" w:eastAsia="zh-CN" w:bidi="ar-SA"/>
        </w:rPr>
        <w:t xml:space="preserve">0</w:t>
      </w:r>
      <w:r>
        <w:rPr>
          <w:rFonts w:hint="eastAsia" w:ascii="宋体" w:hAnsi="宋体" w:eastAsia="宋体" w:cs="Courier New"/>
          <w:bCs/>
          <w:sz w:val="24"/>
          <w:szCs w:val="24"/>
          <w:highlight w:val="none"/>
          <w:lang w:val="en-US" w:eastAsia="zh-CN" w:bidi="ar-SA"/>
        </w:rPr>
        <w:t xml:space="preserve">%；</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2、按照项目进度，采购人确认供应商提交的业务蓝图设计报告后，收到供应商合法票据后，支付合同总价的30%；</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3、按照项目进度，系统建设完成并上线运行后采购人组织验收、签发项目完工验收确认单后，收到供应商合法票据后，支付合同总价的</w:t>
      </w:r>
      <w:r>
        <w:rPr>
          <w:rFonts w:hint="eastAsia" w:ascii="宋体" w:hAnsi="宋体" w:cs="Courier New"/>
          <w:bCs/>
          <w:sz w:val="24"/>
          <w:szCs w:val="24"/>
          <w:highlight w:val="none"/>
          <w:lang w:val="en-US" w:eastAsia="zh-CN" w:bidi="ar-SA"/>
        </w:rPr>
        <w:t xml:space="preserve">40</w:t>
      </w:r>
      <w:r>
        <w:rPr>
          <w:rFonts w:hint="eastAsia" w:ascii="宋体" w:hAnsi="宋体" w:eastAsia="宋体" w:cs="Courier New"/>
          <w:bCs/>
          <w:sz w:val="24"/>
          <w:szCs w:val="24"/>
          <w:highlight w:val="none"/>
          <w:lang w:val="en-US" w:eastAsia="zh-CN" w:bidi="ar-SA"/>
        </w:rPr>
        <w:t xml:space="preserve">%；</w:t>
      </w:r>
      <w:r>
        <w:rPr>
          <w:rFonts w:hint="eastAsia" w:ascii="宋体" w:hAnsi="宋体" w:eastAsia="宋体" w:cs="Courier New"/>
          <w:bCs/>
          <w:sz w:val="24"/>
          <w:szCs w:val="24"/>
          <w:highlight w:val="none"/>
          <w:lang w:val="en-US" w:eastAsia="zh-CN" w:bidi="ar-SA"/>
        </w:rPr>
      </w:r>
      <w:r/>
    </w:p>
    <w:p>
      <w:pPr>
        <w:pStyle w:val="889"/>
        <w:rPr>
          <w:rFonts w:hint="eastAsia"/>
          <w:highlight w:val="none"/>
          <w:lang w:val="en-US" w:eastAsia="zh-CN"/>
        </w:rPr>
      </w:pPr>
      <w:r>
        <w:rPr>
          <w:rFonts w:hint="eastAsia" w:ascii="宋体" w:hAnsi="宋体" w:eastAsia="宋体" w:cs="Courier New"/>
          <w:bCs/>
          <w:sz w:val="24"/>
          <w:szCs w:val="24"/>
          <w:highlight w:val="none"/>
        </w:rPr>
        <w:t xml:space="preserve">发票开具</w:t>
      </w:r>
      <w:r>
        <w:rPr>
          <w:rFonts w:hint="eastAsia" w:ascii="宋体" w:hAnsi="宋体" w:eastAsia="宋体" w:cs="Courier New"/>
          <w:bCs/>
          <w:sz w:val="24"/>
          <w:szCs w:val="24"/>
          <w:highlight w:val="none"/>
          <w:lang w:eastAsia="zh-CN"/>
        </w:rPr>
        <w:t xml:space="preserve">：</w:t>
      </w:r>
      <w:r>
        <w:rPr>
          <w:rFonts w:hint="eastAsia" w:ascii="宋体" w:hAnsi="宋体" w:eastAsia="宋体" w:cs="Courier New"/>
          <w:bCs/>
          <w:sz w:val="24"/>
          <w:szCs w:val="24"/>
          <w:highlight w:val="none"/>
          <w:lang w:val="en-US" w:eastAsia="zh-CN"/>
        </w:rPr>
        <w:t xml:space="preserve">供应商</w:t>
      </w:r>
      <w:r>
        <w:rPr>
          <w:rFonts w:hint="eastAsia" w:ascii="宋体" w:hAnsi="宋体" w:eastAsia="宋体" w:cs="Courier New"/>
          <w:bCs/>
          <w:sz w:val="24"/>
          <w:szCs w:val="24"/>
          <w:highlight w:val="none"/>
        </w:rPr>
        <w:t xml:space="preserve">应在</w:t>
      </w:r>
      <w:r>
        <w:rPr>
          <w:rFonts w:hint="eastAsia" w:ascii="宋体" w:hAnsi="宋体" w:eastAsia="宋体" w:cs="Courier New"/>
          <w:bCs/>
          <w:sz w:val="24"/>
          <w:szCs w:val="24"/>
          <w:highlight w:val="none"/>
          <w:lang w:val="en-US" w:eastAsia="zh-CN"/>
        </w:rPr>
        <w:t xml:space="preserve">采购人</w:t>
      </w:r>
      <w:r>
        <w:rPr>
          <w:rFonts w:hint="eastAsia" w:ascii="宋体" w:hAnsi="宋体" w:eastAsia="宋体" w:cs="Courier New"/>
          <w:bCs/>
          <w:sz w:val="24"/>
          <w:szCs w:val="24"/>
          <w:highlight w:val="none"/>
        </w:rPr>
        <w:t xml:space="preserve">付款前提供符合要求的发票，否则</w:t>
      </w:r>
      <w:r>
        <w:rPr>
          <w:rFonts w:hint="eastAsia" w:ascii="宋体" w:hAnsi="宋体" w:eastAsia="宋体" w:cs="Courier New"/>
          <w:bCs/>
          <w:sz w:val="24"/>
          <w:szCs w:val="24"/>
          <w:highlight w:val="none"/>
          <w:lang w:val="en-US" w:eastAsia="zh-CN"/>
        </w:rPr>
        <w:t xml:space="preserve">采购人</w:t>
      </w:r>
      <w:r>
        <w:rPr>
          <w:rFonts w:hint="eastAsia" w:ascii="宋体" w:hAnsi="宋体" w:eastAsia="宋体" w:cs="Courier New"/>
          <w:bCs/>
          <w:sz w:val="24"/>
          <w:szCs w:val="24"/>
          <w:highlight w:val="none"/>
        </w:rPr>
        <w:t xml:space="preserve">有权推迟付款。</w:t>
      </w:r>
      <w:r>
        <w:rPr>
          <w:rFonts w:hint="eastAsia"/>
          <w:highlight w:val="none"/>
          <w:lang w:val="en-US" w:eastAsia="zh-CN"/>
        </w:rPr>
      </w:r>
      <w:r/>
    </w:p>
    <w:p>
      <w:pPr>
        <w:pStyle w:val="889"/>
        <w:numPr>
          <w:ilvl w:val="0"/>
          <w:numId w:val="0"/>
        </w:numPr>
        <w:ind w:left="720" w:hanging="720"/>
        <w:spacing w:line="0" w:lineRule="atLeast"/>
        <w:rPr>
          <w:rFonts w:hint="eastAsia" w:ascii="宋体" w:hAnsi="宋体"/>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cs="Times New Roman"/>
          <w:b/>
          <w:bCs/>
          <w:color w:val="000000"/>
          <w:sz w:val="24"/>
          <w:szCs w:val="24"/>
          <w:highlight w:val="none"/>
          <w:lang w:val="en-US" w:eastAsia="zh-CN" w:bidi="ar-SA"/>
        </w:rPr>
        <w:t xml:space="preserve">四</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b/>
          <w:bCs/>
          <w:color w:val="000000"/>
          <w:sz w:val="24"/>
          <w:szCs w:val="24"/>
          <w:highlight w:val="none"/>
        </w:rPr>
        <w:t xml:space="preserve">验收标准及方式</w:t>
      </w:r>
      <w:r>
        <w:rPr>
          <w:rFonts w:hint="eastAsia" w:ascii="宋体" w:hAnsi="宋体"/>
          <w:b/>
          <w:bCs/>
          <w:color w:val="000000"/>
          <w:sz w:val="24"/>
          <w:szCs w:val="24"/>
          <w:highlight w:val="none"/>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1、采购人依法组织履约验收工作。</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3、对于实际使用人和采购人分离的项目，采购人邀请实际使用人参与验收。</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4、如有必要，采购人邀请参加本项目的其他供应商或第三方专业机构及专家参与验收，相关意见将作为验收书的参考资料。</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cs="Courier New"/>
          <w:sz w:val="24"/>
          <w:szCs w:val="24"/>
          <w:highlight w:val="none"/>
        </w:rPr>
      </w:pPr>
      <w:r>
        <w:rPr>
          <w:rFonts w:hint="eastAsia" w:ascii="宋体" w:hAnsi="宋体" w:eastAsia="宋体" w:cs="Courier New"/>
          <w:bCs/>
          <w:sz w:val="24"/>
          <w:szCs w:val="24"/>
          <w:highlight w:val="none"/>
          <w:lang w:val="en-US" w:eastAsia="zh-CN" w:bidi="ar-SA"/>
        </w:rPr>
        <w:t xml:space="preserve">5、采购人成立验收小组，按照采购合同的约定对供应商的履约情况进行验收。验收时,采购人按照采购合同的约定对每一项技</w:t>
      </w:r>
      <w:r>
        <w:rPr>
          <w:rFonts w:hint="eastAsia" w:ascii="宋体" w:hAnsi="宋体" w:cs="Courier New"/>
          <w:sz w:val="24"/>
          <w:szCs w:val="24"/>
          <w:highlight w:val="none"/>
        </w:rPr>
        <w:t xml:space="preserve">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highlight w:val="none"/>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6、验收合格的项目,采购人根据采购合同的约定及时向供应商支付合同款项、退还履约保证金。验收不合格的项目，采购人依法及时处理。采购合同的履行、违约责任和解决争议的方式等适用《民法典》。供应商在履约过程中有政府采购法律法规规定的违法违规情形的,采购人将及时报告本级财政部门。</w:t>
      </w:r>
      <w:r>
        <w:rPr>
          <w:rFonts w:hint="eastAsia" w:ascii="宋体" w:hAnsi="宋体" w:eastAsia="宋体" w:cs="Courier New"/>
          <w:bCs/>
          <w:sz w:val="24"/>
          <w:szCs w:val="24"/>
          <w:highlight w:val="none"/>
          <w:lang w:val="en-US" w:eastAsia="zh-CN" w:bidi="ar-SA"/>
        </w:rPr>
      </w:r>
      <w:r/>
    </w:p>
    <w:p>
      <w:pPr>
        <w:pStyle w:val="889"/>
        <w:numPr>
          <w:ilvl w:val="0"/>
          <w:numId w:val="0"/>
        </w:numPr>
        <w:ind w:left="720" w:hanging="720"/>
        <w:spacing w:line="0" w:lineRule="atLeast"/>
        <w:rPr>
          <w:rFonts w:ascii="宋体" w:hAnsi="宋体"/>
          <w:b/>
          <w:bCs/>
          <w:color w:val="000000"/>
          <w:sz w:val="24"/>
          <w:szCs w:val="24"/>
          <w:highlight w:val="none"/>
        </w:rPr>
      </w:pPr>
      <w:r>
        <w:rPr>
          <w:rFonts w:ascii="宋体" w:hAnsi="宋体" w:eastAsia="宋体" w:cs="Times New Roman"/>
          <w:b/>
          <w:bCs/>
          <w:color w:val="000000"/>
          <w:sz w:val="24"/>
          <w:szCs w:val="24"/>
          <w:highlight w:val="none"/>
          <w:lang w:val="en-US" w:eastAsia="zh-CN" w:bidi="ar-SA"/>
        </w:rPr>
        <w:t xml:space="preserve">（</w:t>
      </w:r>
      <w:r>
        <w:rPr>
          <w:rFonts w:hint="eastAsia" w:ascii="宋体" w:hAnsi="宋体" w:cs="Times New Roman"/>
          <w:b/>
          <w:bCs/>
          <w:color w:val="000000"/>
          <w:sz w:val="24"/>
          <w:szCs w:val="24"/>
          <w:highlight w:val="none"/>
          <w:lang w:val="en-US" w:eastAsia="zh-CN" w:bidi="ar-SA"/>
        </w:rPr>
        <w:t xml:space="preserve">五</w:t>
      </w:r>
      <w:r>
        <w:rPr>
          <w:rFonts w:ascii="宋体" w:hAnsi="宋体" w:eastAsia="宋体" w:cs="Times New Roman"/>
          <w:b/>
          <w:bCs/>
          <w:color w:val="000000"/>
          <w:sz w:val="24"/>
          <w:szCs w:val="24"/>
          <w:highlight w:val="none"/>
          <w:lang w:val="en-US" w:eastAsia="zh-CN" w:bidi="ar-SA"/>
        </w:rPr>
        <w:t xml:space="preserve">）</w:t>
      </w:r>
      <w:r>
        <w:rPr>
          <w:rFonts w:hint="eastAsia" w:ascii="宋体" w:hAnsi="宋体"/>
          <w:b/>
          <w:bCs/>
          <w:color w:val="000000"/>
          <w:sz w:val="24"/>
          <w:szCs w:val="24"/>
          <w:highlight w:val="none"/>
        </w:rPr>
        <w:t xml:space="preserve">售后服务要求</w:t>
      </w:r>
      <w:r>
        <w:rPr>
          <w:rFonts w:ascii="宋体" w:hAnsi="宋体"/>
          <w:b/>
          <w:bCs/>
          <w:color w:val="000000"/>
          <w:sz w:val="24"/>
          <w:szCs w:val="24"/>
          <w:highlight w:val="none"/>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1、维保：自</w:t>
      </w:r>
      <w:r>
        <w:rPr>
          <w:rFonts w:hint="eastAsia" w:ascii="宋体" w:hAnsi="宋体" w:cs="Courier New"/>
          <w:sz w:val="24"/>
          <w:szCs w:val="24"/>
          <w:highlight w:val="none"/>
          <w:lang w:val="en-US" w:eastAsia="zh-CN"/>
        </w:rPr>
        <w:t xml:space="preserve">验收合格</w:t>
      </w:r>
      <w:r>
        <w:rPr>
          <w:rFonts w:hint="eastAsia" w:ascii="宋体" w:hAnsi="宋体" w:eastAsia="宋体" w:cs="Courier New"/>
          <w:bCs/>
          <w:sz w:val="24"/>
          <w:szCs w:val="24"/>
          <w:highlight w:val="none"/>
          <w:lang w:val="en-US" w:eastAsia="zh-CN" w:bidi="ar-SA"/>
        </w:rPr>
        <w:t xml:space="preserve">之日起算，质量保证有效期1年，有效期内免费提供维保服务。</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s="Courier New"/>
          <w:bCs/>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2、投标供应商须承诺提供该产品的技术培训、技术支持和维修巡检服务，并在投标文件中提供相应书面方案。</w:t>
      </w:r>
      <w:r>
        <w:rPr>
          <w:rFonts w:hint="eastAsia" w:ascii="宋体" w:hAnsi="宋体" w:eastAsia="宋体" w:cs="Courier New"/>
          <w:bCs/>
          <w:sz w:val="24"/>
          <w:szCs w:val="24"/>
          <w:highlight w:val="none"/>
          <w:lang w:val="en-US" w:eastAsia="zh-CN" w:bidi="ar-SA"/>
        </w:rPr>
      </w:r>
      <w:r/>
    </w:p>
    <w:p>
      <w:pPr>
        <w:pStyle w:val="889"/>
        <w:spacing w:before="120" w:after="120" w:line="460" w:lineRule="exact"/>
        <w:rPr>
          <w:rFonts w:hint="eastAsia" w:ascii="宋体" w:hAnsi="宋体" w:eastAsia="宋体"/>
          <w:color w:val="000000"/>
          <w:sz w:val="24"/>
          <w:szCs w:val="24"/>
          <w:highlight w:val="none"/>
          <w:lang w:val="en-US" w:eastAsia="zh-CN"/>
        </w:rPr>
      </w:pPr>
      <w:r>
        <w:rPr>
          <w:rFonts w:hint="eastAsia" w:ascii="宋体" w:hAnsi="宋体" w:eastAsia="宋体" w:cs="Courier New"/>
          <w:bCs/>
          <w:sz w:val="24"/>
          <w:szCs w:val="24"/>
          <w:highlight w:val="none"/>
          <w:lang w:val="en-US" w:eastAsia="zh-CN" w:bidi="ar-SA"/>
        </w:rPr>
        <w:t xml:space="preserve">3、投标供应商须承诺，7*24小时立即响应，2小时内</w:t>
      </w:r>
      <w:r>
        <w:rPr>
          <w:rFonts w:hint="eastAsia" w:ascii="宋体" w:hAnsi="宋体" w:cs="宋体"/>
          <w:color w:val="000000"/>
          <w:sz w:val="24"/>
          <w:szCs w:val="24"/>
          <w:highlight w:val="none"/>
        </w:rPr>
        <w:t xml:space="preserve">到现场，4小时内解决</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r>
      <w:r/>
    </w:p>
    <w:p>
      <w:pPr>
        <w:pStyle w:val="889"/>
        <w:spacing w:before="120" w:after="120" w:line="4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（六）知识产权</w:t>
      </w:r>
      <w:r>
        <w:rPr>
          <w:rFonts w:hint="eastAsia" w:ascii="宋体" w:hAnsi="宋体" w:eastAsia="宋体" w:cs="Times New Roman"/>
          <w:b/>
          <w:bCs/>
          <w:color w:val="000000"/>
          <w:sz w:val="24"/>
          <w:szCs w:val="24"/>
          <w:highlight w:val="none"/>
          <w:lang w:val="en-US" w:eastAsia="zh-CN" w:bidi="ar-SA"/>
        </w:rPr>
      </w:r>
      <w:r/>
    </w:p>
    <w:p>
      <w:pPr>
        <w:pStyle w:val="1008"/>
        <w:ind w:firstLine="480"/>
        <w:rPr>
          <w:rFonts w:hint="eastAsia" w:ascii="宋体" w:hAnsi="宋体" w:eastAsia="宋体" w:cs="Courier New"/>
          <w:sz w:val="24"/>
          <w:szCs w:val="24"/>
          <w:highlight w:val="none"/>
          <w:lang w:val="en-US" w:eastAsia="zh-CN" w:bidi="ar-SA"/>
        </w:rPr>
      </w:pPr>
      <w:r>
        <w:rPr>
          <w:rFonts w:hint="eastAsia" w:ascii="宋体" w:hAnsi="宋体" w:eastAsia="宋体" w:cs="Courier New"/>
          <w:bCs/>
          <w:sz w:val="24"/>
          <w:szCs w:val="24"/>
          <w:highlight w:val="none"/>
          <w:lang w:val="en-US" w:eastAsia="zh-CN" w:bidi="ar-SA"/>
        </w:rPr>
        <w:t xml:space="preserve">供应商应保证采购人在使用、接受本合同标的或其任何一部分时不受第三方提出侵犯其专利权、版权、商标权和工业设计权等知识产权的起诉。一旦出现侵权，由供应商负全部责任。</w:t>
      </w:r>
      <w:r>
        <w:rPr>
          <w:rFonts w:hint="eastAsia" w:ascii="宋体" w:hAnsi="宋体" w:eastAsia="宋体" w:cs="Courier New"/>
          <w:bCs/>
          <w:sz w:val="24"/>
          <w:szCs w:val="24"/>
          <w:highlight w:val="none"/>
          <w:lang w:val="en-US" w:eastAsia="zh-CN" w:bidi="ar-SA"/>
        </w:rPr>
      </w:r>
      <w:r/>
    </w:p>
    <w:p>
      <w:pPr>
        <w:pStyle w:val="1008"/>
        <w:ind w:firstLine="480"/>
        <w:rPr>
          <w:rFonts w:hint="eastAsia" w:ascii="宋体" w:hAnsi="宋体" w:eastAsia="宋体" w:cs="Courier New"/>
          <w:sz w:val="24"/>
          <w:szCs w:val="24"/>
          <w:highlight w:val="none"/>
          <w:lang w:val="en-US" w:eastAsia="zh-CN" w:bidi="ar-SA"/>
        </w:rPr>
      </w:pPr>
      <w:r>
        <w:rPr>
          <w:rFonts w:hint="eastAsia" w:ascii="宋体" w:hAnsi="宋体" w:eastAsia="宋体" w:cs="Courier New"/>
          <w:bCs/>
          <w:sz w:val="24"/>
          <w:szCs w:val="24"/>
          <w:highlight w:val="none"/>
          <w:lang w:val="en-US" w:eastAsia="zh-CN" w:bidi="ar-SA"/>
        </w:rPr>
      </w:r>
      <w:r>
        <w:rPr>
          <w:rFonts w:ascii="SimSun" w:hAnsi="SimSun" w:eastAsia="SimSun" w:cs="SimSun"/>
          <w:color w:val="000000"/>
          <w:sz w:val="24"/>
        </w:rPr>
        <w:t xml:space="preserve">供应商为采购人提供服务成果知识产权归采购人所有。</w:t>
      </w:r>
      <w:r/>
    </w:p>
    <w:p>
      <w:pPr>
        <w:pStyle w:val="889"/>
        <w:rPr>
          <w:rFonts w:hint="eastAsia" w:ascii="宋体" w:hAnsi="宋体"/>
          <w:sz w:val="24"/>
          <w:szCs w:val="24"/>
        </w:rPr>
      </w:pPr>
      <w:r>
        <w:rPr>
          <w:rFonts w:hint="eastAsia" w:ascii="宋体" w:hAnsi="宋体"/>
          <w:sz w:val="24"/>
          <w:szCs w:val="24"/>
        </w:rPr>
      </w:r>
      <w:r/>
    </w:p>
    <w:p>
      <w:pPr>
        <w:pStyle w:val="889"/>
        <w:ind w:firstLine="480"/>
        <w:spacing w:line="560" w:lineRule="exact"/>
        <w:rPr>
          <w:rFonts w:hint="eastAsia" w:ascii="宋体" w:hAnsi="宋体"/>
          <w:sz w:val="24"/>
        </w:rPr>
      </w:pPr>
      <w:r>
        <w:rPr>
          <w:rFonts w:hint="eastAsia" w:ascii="宋体" w:hAnsi="宋体"/>
          <w:sz w:val="24"/>
        </w:rPr>
      </w:r>
      <w:r/>
    </w:p>
    <w:p>
      <w:pPr>
        <w:pStyle w:val="889"/>
        <w:ind w:firstLine="602"/>
        <w:rPr>
          <w:rFonts w:hint="eastAsia"/>
          <w:b/>
          <w:i/>
          <w:sz w:val="30"/>
          <w:szCs w:val="32"/>
          <w:u w:val="single"/>
        </w:rPr>
      </w:pPr>
      <w:r>
        <w:rPr>
          <w:rFonts w:hint="eastAsia"/>
          <w:b/>
          <w:i/>
          <w:sz w:val="30"/>
          <w:szCs w:val="32"/>
          <w:u w:val="single"/>
        </w:r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9"/>
        <w:rPr>
          <w:rFonts w:hint="eastAsia"/>
        </w:rPr>
      </w:pPr>
      <w:r>
        <w:rPr>
          <w:rFonts w:hint="eastAsia"/>
        </w:rPr>
      </w:r>
      <w:r/>
    </w:p>
    <w:p>
      <w:pPr>
        <w:pStyle w:val="97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5"/>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5"/>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75"/>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5"/>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5"/>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75"/>
        <w:rPr>
          <w:rFonts w:hint="eastAsia" w:ascii="宋体" w:hAnsi="宋体"/>
          <w:b/>
          <w:sz w:val="36"/>
          <w:szCs w:val="36"/>
        </w:rPr>
      </w:pPr>
      <w:r>
        <w:rPr>
          <w:rFonts w:hint="eastAsia"/>
        </w:rPr>
        <w:t xml:space="preserve"> </w:t>
      </w:r>
      <w:r>
        <w:rPr>
          <w:rFonts w:hint="eastAsia" w:ascii="宋体" w:hAnsi="宋体"/>
          <w:b/>
          <w:sz w:val="36"/>
          <w:szCs w:val="36"/>
        </w:rPr>
      </w:r>
      <w:r/>
    </w:p>
    <w:tbl>
      <w:tblPr>
        <w:tblpPr w:horzAnchor="page" w:tblpX="1543" w:vertAnchor="text" w:tblpY="425"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7542"/>
        <w:gridCol w:w="830"/>
      </w:tblGrid>
      <w:tr>
        <w:trPr>
          <w:trHeight w:val="359"/>
        </w:trPr>
        <w:tc>
          <w:tcPr>
            <w:tcW w:w="790" w:type="dxa"/>
            <w:vAlign w:val="center"/>
            <w:textDirection w:val="lrTb"/>
            <w:noWrap w:val="false"/>
          </w:tcPr>
          <w:p>
            <w:pPr>
              <w:pStyle w:val="889"/>
              <w:jc w:val="center"/>
              <w:spacing w:line="360" w:lineRule="auto"/>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tc>
        <w:tc>
          <w:tcPr>
            <w:tcW w:w="7542" w:type="dxa"/>
            <w:vAlign w:val="center"/>
            <w:textDirection w:val="lrTb"/>
            <w:noWrap w:val="false"/>
          </w:tcPr>
          <w:p>
            <w:pPr>
              <w:pStyle w:val="889"/>
              <w:jc w:val="center"/>
              <w:spacing w:line="360" w:lineRule="auto"/>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t xml:space="preserve">评标细则</w:t>
            </w:r>
            <w:r>
              <w:rPr>
                <w:rFonts w:hint="eastAsia" w:ascii="宋体" w:hAnsi="宋体" w:cs="宋体"/>
                <w:color w:val="000000"/>
                <w:sz w:val="24"/>
                <w:szCs w:val="24"/>
                <w:highlight w:val="none"/>
              </w:rPr>
            </w:r>
            <w:r/>
          </w:p>
        </w:tc>
        <w:tc>
          <w:tcPr>
            <w:tcW w:w="830" w:type="dxa"/>
            <w:vAlign w:val="center"/>
            <w:textDirection w:val="lrTb"/>
            <w:noWrap w:val="false"/>
          </w:tcPr>
          <w:p>
            <w:pPr>
              <w:pStyle w:val="889"/>
              <w:jc w:val="center"/>
              <w:spacing w:line="360" w:lineRule="auto"/>
              <w:rPr>
                <w:rFonts w:hint="eastAsia" w:ascii="宋体" w:hAnsi="宋体" w:eastAsia="宋体" w:cs="宋体"/>
                <w:color w:val="000000"/>
                <w:sz w:val="24"/>
                <w:szCs w:val="24"/>
                <w:highlight w:val="none"/>
                <w:lang w:val="en-US" w:eastAsia="zh-CN"/>
              </w:rPr>
              <w:framePr w:vAnchor="text" w:hAnchor="page" w:x="1543" w:y="425"/>
            </w:pPr>
            <w:r>
              <w:rPr>
                <w:rFonts w:hint="eastAsia" w:ascii="宋体" w:hAnsi="宋体" w:cs="宋体"/>
                <w:color w:val="000000"/>
                <w:sz w:val="24"/>
                <w:szCs w:val="24"/>
                <w:highlight w:val="none"/>
                <w:lang w:val="en-US" w:eastAsia="zh-CN"/>
              </w:rPr>
              <w:t xml:space="preserve">分值</w:t>
            </w:r>
            <w:r>
              <w:rPr>
                <w:rFonts w:hint="eastAsia" w:ascii="宋体" w:hAnsi="宋体" w:eastAsia="宋体" w:cs="宋体"/>
                <w:color w:val="000000"/>
                <w:sz w:val="24"/>
                <w:szCs w:val="24"/>
                <w:highlight w:val="none"/>
                <w:lang w:val="en-US" w:eastAsia="zh-CN"/>
              </w:rPr>
            </w:r>
            <w:r/>
          </w:p>
        </w:tc>
      </w:tr>
      <w:tr>
        <w:trPr>
          <w:trHeight w:val="90"/>
        </w:trPr>
        <w:tc>
          <w:tcPr>
            <w:tcW w:w="790" w:type="dxa"/>
            <w:vAlign w:val="center"/>
            <w:textDirection w:val="lrTb"/>
            <w:noWrap w:val="false"/>
          </w:tcPr>
          <w:p>
            <w:pPr>
              <w:pStyle w:val="889"/>
              <w:jc w:val="center"/>
              <w:widowControl/>
              <w:rPr>
                <w:rFonts w:hint="eastAsia" w:ascii="宋体" w:hAnsi="宋体" w:eastAsia="宋体" w:cs="宋体"/>
                <w:color w:val="000000"/>
                <w:szCs w:val="21"/>
                <w:highlight w:val="none"/>
              </w:rPr>
              <w:framePr w:vAnchor="text" w:hAnchor="page" w:x="1543" w:y="425"/>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tc>
        <w:tc>
          <w:tcPr>
            <w:tcW w:w="7542" w:type="dxa"/>
            <w:vAlign w:val="center"/>
            <w:textDirection w:val="lrTb"/>
            <w:noWrap w:val="false"/>
          </w:tcPr>
          <w:p>
            <w:pPr>
              <w:pStyle w:val="889"/>
              <w:jc w:val="left"/>
              <w:widowControl/>
              <w:rPr>
                <w:rFonts w:hint="eastAsia" w:ascii="宋体" w:hAnsi="宋体" w:eastAsia="宋体" w:cs="宋体"/>
                <w:color w:val="000000"/>
                <w:szCs w:val="21"/>
                <w:highlight w:val="none"/>
              </w:rPr>
              <w:framePr w:vAnchor="text" w:hAnchor="page" w:x="1543" w:y="425"/>
            </w:pPr>
            <w:r>
              <w:rPr>
                <w:rFonts w:hint="eastAsia" w:ascii="宋体" w:hAnsi="宋体" w:eastAsia="宋体" w:cs="宋体"/>
                <w:color w:val="000000"/>
                <w:szCs w:val="21"/>
                <w:highlight w:val="none"/>
              </w:rPr>
              <w:t xml:space="preserve">采用低价优先法计算，即满足招标文件要求且最终报价最低的投标报价为评标基准价，其价格分为满分。其他投标人的价格分按照下列公式计算（小数点保留两位）。投标报价得分=（评标基准价/该投标人的投标报价）×</w:t>
            </w:r>
            <w:r>
              <w:rPr>
                <w:rFonts w:hint="eastAsia" w:ascii="宋体" w:hAnsi="宋体" w:cs="宋体"/>
                <w:color w:val="000000"/>
                <w:szCs w:val="21"/>
                <w:highlight w:val="none"/>
                <w:lang w:val="en-US" w:eastAsia="zh-CN"/>
              </w:rPr>
              <w:t xml:space="preserve">20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830" w:type="dxa"/>
            <w:vAlign w:val="center"/>
            <w:textDirection w:val="lrTb"/>
            <w:noWrap w:val="false"/>
          </w:tcPr>
          <w:p>
            <w:pPr>
              <w:pStyle w:val="889"/>
              <w:jc w:val="center"/>
              <w:spacing w:line="360" w:lineRule="auto"/>
              <w:widowControl/>
              <w:rPr>
                <w:rFonts w:ascii="宋体" w:hAnsi="宋体" w:cs="宋体"/>
                <w:color w:val="000000"/>
                <w:sz w:val="24"/>
                <w:szCs w:val="24"/>
                <w:highlight w:val="none"/>
                <w:lang w:val="en-US"/>
              </w:rPr>
              <w:framePr w:vAnchor="text" w:hAnchor="page" w:x="1543" w:y="425"/>
            </w:pPr>
            <w:r>
              <w:rPr>
                <w:rFonts w:hint="eastAsia" w:ascii="宋体" w:hAnsi="宋体" w:cs="宋体"/>
                <w:b/>
                <w:color w:val="000000"/>
                <w:szCs w:val="21"/>
                <w:highlight w:val="none"/>
                <w:lang w:val="en-US" w:eastAsia="zh-CN"/>
              </w:rPr>
              <w:t xml:space="preserve">20</w:t>
            </w:r>
            <w:r>
              <w:rPr>
                <w:rFonts w:ascii="宋体" w:hAnsi="宋体" w:cs="宋体"/>
                <w:color w:val="000000"/>
                <w:sz w:val="24"/>
                <w:szCs w:val="24"/>
                <w:highlight w:val="none"/>
                <w:lang w:val="en-US"/>
              </w:rPr>
            </w:r>
            <w:r/>
          </w:p>
        </w:tc>
      </w:tr>
      <w:tr>
        <w:trPr>
          <w:trHeight w:val="970"/>
        </w:trPr>
        <w:tc>
          <w:tcPr>
            <w:tcW w:w="790" w:type="dxa"/>
            <w:vAlign w:val="center"/>
            <w:textDirection w:val="lrTb"/>
            <w:noWrap w:val="false"/>
          </w:tcPr>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eastAsia="宋体" w:cs="宋体"/>
                <w:color w:val="000000"/>
                <w:szCs w:val="21"/>
                <w:highlight w:val="none"/>
              </w:rPr>
              <w:t xml:space="preserve">业绩</w:t>
            </w: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b/>
                <w:bCs/>
                <w:color w:val="000000"/>
                <w:sz w:val="24"/>
                <w:szCs w:val="24"/>
                <w:highlight w:val="none"/>
              </w:rPr>
              <w:framePr w:vAnchor="text" w:hAnchor="page" w:x="1543" w:y="425"/>
            </w:pPr>
            <w:r>
              <w:rPr>
                <w:rFonts w:hint="eastAsia" w:ascii="宋体" w:hAnsi="宋体" w:cs="宋体"/>
                <w:color w:val="000000"/>
                <w:highlight w:val="none"/>
              </w:rPr>
              <w:t xml:space="preserve">投标人提供2022年1</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月1日至今（以合同签订时间为准）与本项目类似的成功业绩。按照要求每提供一个有效业绩得3分，满分9分，未提供或未按要求提供的不得分。 </w:t>
            </w:r>
            <w:r>
              <w:rPr>
                <w:rFonts w:hint="eastAsia" w:ascii="宋体" w:hAnsi="宋体" w:cs="宋体"/>
                <w:color w:val="000000"/>
                <w:highlight w:val="none"/>
                <w:lang w:val="en-US" w:eastAsia="zh-CN"/>
              </w:rPr>
              <w:t xml:space="preserve">注：1</w:t>
            </w:r>
            <w:r>
              <w:rPr>
                <w:rFonts w:hint="eastAsia" w:ascii="宋体" w:hAnsi="宋体" w:cs="宋体"/>
                <w:color w:val="000000"/>
                <w:highlight w:val="none"/>
              </w:rPr>
              <w:t xml:space="preserve">、提供有效合同复印件或扫描件，合同须附关键信息复印件加盖公章，即采购内容，以及双方盖章页，不提供或信息不全的不得分；2、同一用户单位不重复计分。</w:t>
            </w:r>
            <w:r>
              <w:rPr>
                <w:rFonts w:hint="eastAsia" w:ascii="宋体" w:hAnsi="宋体"/>
                <w:b/>
                <w:bCs/>
                <w:color w:val="000000"/>
                <w:sz w:val="24"/>
                <w:szCs w:val="24"/>
                <w:highlight w:val="none"/>
              </w:rPr>
            </w:r>
            <w:r/>
          </w:p>
        </w:tc>
        <w:tc>
          <w:tcPr>
            <w:tcW w:w="830" w:type="dxa"/>
            <w:vAlign w:val="center"/>
            <w:textDirection w:val="lrTb"/>
            <w:noWrap w:val="false"/>
          </w:tcPr>
          <w:p>
            <w:pPr>
              <w:pStyle w:val="889"/>
              <w:jc w:val="center"/>
              <w:spacing w:line="360" w:lineRule="auto"/>
              <w:widowControl/>
              <w:rPr>
                <w:rFonts w:hint="eastAsia" w:ascii="宋体" w:hAnsi="宋体" w:cs="宋体"/>
                <w:color w:val="000000"/>
                <w:sz w:val="24"/>
                <w:szCs w:val="24"/>
                <w:highlight w:val="none"/>
              </w:rPr>
              <w:framePr w:vAnchor="text" w:hAnchor="page" w:x="1543" w:y="425"/>
            </w:pPr>
            <w:r>
              <w:rPr>
                <w:rFonts w:hint="eastAsia" w:ascii="宋体" w:hAnsi="宋体" w:cs="宋体"/>
                <w:b/>
                <w:color w:val="000000"/>
                <w:szCs w:val="21"/>
                <w:highlight w:val="none"/>
                <w:lang w:val="en-US" w:eastAsia="zh-CN"/>
              </w:rPr>
              <w:t xml:space="preserve">9</w:t>
            </w:r>
            <w:r>
              <w:rPr>
                <w:rFonts w:hint="eastAsia" w:ascii="宋体" w:hAnsi="宋体" w:cs="宋体"/>
                <w:color w:val="000000"/>
                <w:sz w:val="24"/>
                <w:szCs w:val="24"/>
                <w:highlight w:val="none"/>
              </w:rPr>
            </w:r>
            <w:r/>
          </w:p>
        </w:tc>
      </w:tr>
      <w:tr>
        <w:trPr>
          <w:trHeight w:val="970"/>
        </w:trPr>
        <w:tc>
          <w:tcPr>
            <w:tcW w:w="790" w:type="dxa"/>
            <w:vAlign w:val="center"/>
            <w:textDirection w:val="lrTb"/>
            <w:noWrap w:val="false"/>
          </w:tcPr>
          <w:p>
            <w:pPr>
              <w:pStyle w:val="889"/>
              <w:jc w:val="center"/>
              <w:spacing w:line="240" w:lineRule="auto"/>
              <w:widowControl/>
              <w:rPr>
                <w:rFonts w:hint="eastAsia" w:ascii="宋体" w:hAnsi="宋体" w:eastAsia="宋体" w:cs="宋体"/>
                <w:color w:val="000000"/>
                <w:szCs w:val="21"/>
                <w:highlight w:val="none"/>
              </w:rPr>
              <w:framePr w:vAnchor="text" w:hAnchor="page" w:x="1543" w:y="425"/>
            </w:pPr>
            <w:r>
              <w:rPr>
                <w:rFonts w:hint="eastAsia" w:ascii="宋体" w:hAnsi="宋体" w:cs="宋体"/>
                <w:color w:val="000000"/>
                <w:sz w:val="21"/>
                <w:szCs w:val="21"/>
                <w:highlight w:val="none"/>
              </w:rPr>
              <w:t xml:space="preserve">技术参数</w:t>
            </w:r>
            <w:r>
              <w:rPr>
                <w:rFonts w:hint="eastAsia" w:ascii="宋体" w:hAnsi="宋体" w:eastAsia="宋体" w:cs="宋体"/>
                <w:color w:val="000000"/>
                <w:szCs w:val="21"/>
                <w:highlight w:val="none"/>
              </w:rPr>
            </w:r>
            <w:r/>
          </w:p>
        </w:tc>
        <w:tc>
          <w:tcPr>
            <w:tcW w:w="7542" w:type="dxa"/>
            <w:vAlign w:val="center"/>
            <w:textDirection w:val="lrTb"/>
            <w:noWrap w:val="false"/>
          </w:tcPr>
          <w:p>
            <w:pPr>
              <w:pStyle w:val="889"/>
              <w:jc w:val="left"/>
              <w:widowControl/>
              <w:rPr>
                <w:rFonts w:hint="eastAsia" w:ascii="宋体" w:hAnsi="宋体" w:cs="宋体"/>
                <w:color w:val="000000"/>
                <w:sz w:val="21"/>
                <w:szCs w:val="21"/>
                <w:highlight w:val="none"/>
                <w:lang w:val="en-US" w:eastAsia="zh-CN"/>
              </w:rPr>
              <w:framePr w:vAnchor="text" w:hAnchor="page" w:x="1543" w:y="425"/>
            </w:pPr>
            <w:r>
              <w:rPr>
                <w:rFonts w:hint="eastAsia" w:ascii="宋体" w:hAnsi="宋体" w:cs="宋体"/>
                <w:color w:val="000000"/>
                <w:sz w:val="21"/>
                <w:szCs w:val="21"/>
                <w:highlight w:val="none"/>
              </w:rPr>
              <w:t xml:space="preserve">投标人需对招标文件第四章的“</w:t>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、技术要</w:t>
            </w:r>
            <w:r>
              <w:rPr>
                <w:rFonts w:hint="eastAsia" w:ascii="宋体" w:hAnsi="宋体" w:cs="宋体"/>
                <w:color w:val="000000"/>
                <w:sz w:val="21"/>
                <w:szCs w:val="21"/>
                <w:highlight w:val="none"/>
                <w:lang w:val="en-US" w:eastAsia="zh-CN"/>
              </w:rPr>
              <w:t xml:space="preserve">求</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进行评分：</w:t>
            </w:r>
            <w:r>
              <w:rPr>
                <w:rFonts w:hint="eastAsia" w:ascii="宋体" w:hAnsi="宋体" w:cs="宋体"/>
                <w:color w:val="000000"/>
                <w:sz w:val="21"/>
                <w:szCs w:val="21"/>
                <w:highlight w:val="none"/>
                <w:lang w:val="en-US" w:eastAsia="zh-CN"/>
              </w:rPr>
            </w:r>
            <w:r/>
          </w:p>
          <w:p>
            <w:pPr>
              <w:pStyle w:val="889"/>
              <w:jc w:val="left"/>
              <w:widowControl/>
              <w:rPr>
                <w:rFonts w:ascii="宋体" w:hAnsi="宋体" w:eastAsia="宋体" w:cs="宋体"/>
                <w:color w:val="000000"/>
                <w:sz w:val="21"/>
                <w:szCs w:val="21"/>
                <w:highlight w:val="none"/>
                <w:lang w:val="en-US" w:eastAsia="zh-CN"/>
              </w:rPr>
              <w:framePr w:vAnchor="text" w:hAnchor="page" w:x="1543" w:y="425"/>
            </w:pPr>
            <w:r>
              <w:rPr>
                <w:rFonts w:hint="eastAsia" w:ascii="宋体" w:hAnsi="宋体" w:cs="宋体"/>
                <w:color w:val="000000"/>
                <w:sz w:val="21"/>
                <w:szCs w:val="21"/>
                <w:highlight w:val="none"/>
                <w:lang w:val="en-US" w:eastAsia="zh-CN"/>
              </w:rPr>
              <w:t xml:space="preserve">1、</w:t>
            </w:r>
            <w:r>
              <w:rPr>
                <w:rFonts w:hint="eastAsia"/>
                <w:highlight w:val="none"/>
                <w:lang w:val="en-US" w:eastAsia="zh-CN"/>
              </w:rPr>
              <w:t xml:space="preserve">非</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”条款共</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00</w:t>
            </w: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满足招标文件所有要求的得10分，</w:t>
            </w:r>
            <w:r>
              <w:rPr>
                <w:rFonts w:hint="eastAsia" w:ascii="宋体" w:hAnsi="宋体" w:cs="宋体"/>
                <w:color w:val="000000"/>
                <w:sz w:val="21"/>
                <w:szCs w:val="21"/>
                <w:highlight w:val="none"/>
              </w:rPr>
              <w:t xml:space="preserve">每项扣</w:t>
            </w:r>
            <w:r>
              <w:rPr>
                <w:rFonts w:hint="eastAsia" w:ascii="宋体" w:hAnsi="宋体" w:cs="宋体"/>
                <w:color w:val="000000"/>
                <w:sz w:val="21"/>
                <w:szCs w:val="21"/>
                <w:highlight w:val="none"/>
                <w:lang w:val="en-US" w:eastAsia="zh-CN"/>
              </w:rPr>
              <w:t xml:space="preserve">0.1</w:t>
            </w:r>
            <w:r>
              <w:rPr>
                <w:rFonts w:hint="eastAsia" w:ascii="宋体" w:hAnsi="宋体" w:cs="宋体"/>
                <w:color w:val="000000"/>
                <w:sz w:val="21"/>
                <w:szCs w:val="21"/>
                <w:highlight w:val="none"/>
              </w:rPr>
              <w:t xml:space="preserve">分，总分</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分，扣完为止。</w:t>
            </w:r>
            <w:r>
              <w:rPr>
                <w:rFonts w:hint="eastAsia"/>
                <w:highlight w:val="none"/>
                <w:lang w:val="en-US" w:eastAsia="zh-CN"/>
              </w:rPr>
              <w:t xml:space="preserve">非</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”条款提供承诺书即可；</w:t>
            </w:r>
            <w:r>
              <w:rPr>
                <w:rFonts w:ascii="宋体" w:hAnsi="宋体" w:eastAsia="宋体" w:cs="宋体"/>
                <w:color w:val="000000"/>
                <w:sz w:val="21"/>
                <w:szCs w:val="21"/>
                <w:highlight w:val="none"/>
                <w:lang w:val="en-US" w:eastAsia="zh-CN"/>
              </w:rPr>
            </w:r>
            <w:r/>
          </w:p>
          <w:p>
            <w:pPr>
              <w:pStyle w:val="889"/>
              <w:jc w:val="left"/>
              <w:widowControl/>
              <w:rPr>
                <w:rFonts w:hint="eastAsia" w:ascii="宋体" w:hAnsi="宋体" w:cs="宋体"/>
                <w:color w:val="000000"/>
                <w:sz w:val="21"/>
                <w:szCs w:val="21"/>
                <w:highlight w:val="none"/>
              </w:rPr>
              <w:framePr w:vAnchor="text" w:hAnchor="page" w:x="1543" w:y="425"/>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”条款共</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项，须提供类似系统相应功能的系统截图</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功能描述并加盖投标人公章，</w:t>
            </w:r>
            <w:r>
              <w:rPr>
                <w:rFonts w:hint="eastAsia" w:ascii="宋体" w:hAnsi="宋体" w:cs="宋体"/>
                <w:color w:val="000000"/>
                <w:sz w:val="21"/>
                <w:szCs w:val="21"/>
                <w:highlight w:val="none"/>
                <w:lang w:val="en-US" w:eastAsia="zh-CN"/>
              </w:rPr>
              <w:t xml:space="preserve">除</w:t>
            </w:r>
            <w:r>
              <w:rPr>
                <w:rFonts w:hint="eastAsia" w:ascii="宋体" w:hAnsi="宋体" w:cs="宋体"/>
                <w:color w:val="000000"/>
                <w:sz w:val="21"/>
                <w:szCs w:val="21"/>
                <w:highlight w:val="none"/>
              </w:rPr>
              <w:t xml:space="preserve">技术要</w:t>
            </w:r>
            <w:r>
              <w:rPr>
                <w:rFonts w:hint="eastAsia" w:ascii="宋体" w:hAnsi="宋体" w:cs="宋体"/>
                <w:color w:val="000000"/>
                <w:sz w:val="21"/>
                <w:szCs w:val="21"/>
                <w:highlight w:val="none"/>
                <w:lang w:val="en-US" w:eastAsia="zh-CN"/>
              </w:rPr>
              <w:t xml:space="preserve">求中明确提供承诺书即可得分的“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”条款外，剩余条款</w:t>
            </w:r>
            <w:r>
              <w:rPr>
                <w:rFonts w:hint="eastAsia" w:ascii="宋体" w:hAnsi="宋体" w:cs="宋体"/>
                <w:color w:val="000000"/>
                <w:sz w:val="21"/>
                <w:szCs w:val="21"/>
                <w:highlight w:val="none"/>
              </w:rPr>
              <w:t xml:space="preserve">没有截图</w:t>
            </w:r>
            <w:r>
              <w:rPr>
                <w:rFonts w:hint="eastAsia" w:ascii="宋体" w:hAnsi="宋体" w:cs="宋体"/>
                <w:color w:val="000000"/>
                <w:sz w:val="21"/>
                <w:szCs w:val="21"/>
                <w:highlight w:val="none"/>
                <w:lang w:eastAsia="zh-CN"/>
              </w:rPr>
              <w:t xml:space="preserve">及</w:t>
            </w:r>
            <w:r>
              <w:rPr>
                <w:rFonts w:hint="eastAsia" w:ascii="宋体" w:hAnsi="宋体" w:cs="宋体"/>
                <w:color w:val="000000"/>
                <w:sz w:val="21"/>
                <w:szCs w:val="21"/>
                <w:highlight w:val="none"/>
              </w:rPr>
              <w:t xml:space="preserve">功能描述或截图</w:t>
            </w:r>
            <w:r>
              <w:rPr>
                <w:rFonts w:hint="eastAsia" w:ascii="宋体" w:hAnsi="宋体" w:cs="宋体"/>
                <w:color w:val="000000"/>
                <w:sz w:val="21"/>
                <w:szCs w:val="21"/>
                <w:highlight w:val="none"/>
                <w:lang w:eastAsia="zh-CN"/>
              </w:rPr>
              <w:t xml:space="preserve">及</w:t>
            </w:r>
            <w:r>
              <w:rPr>
                <w:rFonts w:hint="eastAsia" w:ascii="宋体" w:hAnsi="宋体" w:cs="宋体"/>
                <w:color w:val="000000"/>
                <w:sz w:val="21"/>
                <w:szCs w:val="21"/>
                <w:highlight w:val="none"/>
                <w:lang w:val="en-US" w:eastAsia="zh-CN"/>
              </w:rPr>
              <w:t xml:space="preserve">功能</w:t>
            </w:r>
            <w:r>
              <w:rPr>
                <w:rFonts w:hint="eastAsia" w:ascii="宋体" w:hAnsi="宋体" w:cs="宋体"/>
                <w:color w:val="000000"/>
                <w:sz w:val="21"/>
                <w:szCs w:val="21"/>
                <w:highlight w:val="none"/>
              </w:rPr>
              <w:t xml:space="preserve">描述不符合要求的，每项扣</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rPr>
              <w:t xml:space="preserve">分，总分</w:t>
            </w: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分，扣完为止。</w:t>
            </w:r>
            <w:r>
              <w:rPr>
                <w:rFonts w:hint="eastAsia" w:ascii="宋体" w:hAnsi="宋体" w:cs="宋体"/>
                <w:color w:val="000000"/>
                <w:sz w:val="21"/>
                <w:szCs w:val="21"/>
                <w:highlight w:val="none"/>
              </w:rPr>
            </w:r>
            <w:r/>
          </w:p>
          <w:p>
            <w:pPr>
              <w:pStyle w:val="889"/>
              <w:jc w:val="left"/>
              <w:widowControl/>
              <w:rPr>
                <w:rFonts w:hint="eastAsia" w:ascii="宋体" w:hAnsi="宋体" w:eastAsia="宋体" w:cs="宋体"/>
                <w:color w:val="000000"/>
                <w:highlight w:val="none"/>
                <w:lang w:val="en-US" w:eastAsia="zh-CN"/>
              </w:rPr>
              <w:framePr w:vAnchor="text" w:hAnchor="page" w:x="1543" w:y="425"/>
            </w:pPr>
            <w:r>
              <w:rPr>
                <w:rFonts w:hint="eastAsia" w:ascii="宋体" w:hAnsi="宋体" w:cs="宋体"/>
                <w:color w:val="000000"/>
                <w:sz w:val="21"/>
                <w:szCs w:val="21"/>
                <w:highlight w:val="none"/>
              </w:rPr>
              <w:t xml:space="preserve">（投标人需在“技术要求响应及偏离表”中如实逐项填列所投产品的参数，按采购文件要求提供</w:t>
            </w:r>
            <w:r>
              <w:rPr>
                <w:rFonts w:hint="eastAsia" w:ascii="宋体" w:hAnsi="宋体" w:cs="宋体"/>
                <w:color w:val="000000"/>
                <w:sz w:val="21"/>
                <w:szCs w:val="21"/>
                <w:highlight w:val="none"/>
                <w:lang w:val="en-US" w:eastAsia="zh-CN"/>
              </w:rPr>
              <w:t xml:space="preserve">承诺书或相关证明材料</w:t>
            </w:r>
            <w:r>
              <w:rPr>
                <w:rFonts w:hint="eastAsia" w:ascii="宋体" w:hAnsi="宋体" w:cs="宋体"/>
                <w:color w:val="000000"/>
                <w:sz w:val="21"/>
                <w:szCs w:val="21"/>
                <w:highlight w:val="none"/>
              </w:rPr>
              <w:t xml:space="preserve">并在偏离表中标明所在页码，否则评标委员会有权做负偏离处理。）</w:t>
            </w:r>
            <w:r>
              <w:rPr>
                <w:rFonts w:hint="eastAsia" w:ascii="宋体" w:hAnsi="宋体" w:eastAsia="宋体" w:cs="宋体"/>
                <w:color w:val="000000"/>
                <w:highlight w:val="none"/>
                <w:lang w:val="en-US" w:eastAsia="zh-CN"/>
              </w:rPr>
            </w:r>
            <w:r/>
          </w:p>
        </w:tc>
        <w:tc>
          <w:tcPr>
            <w:tcW w:w="830" w:type="dxa"/>
            <w:vAlign w:val="center"/>
            <w:textDirection w:val="lrTb"/>
            <w:noWrap w:val="false"/>
          </w:tcPr>
          <w:p>
            <w:pPr>
              <w:pStyle w:val="889"/>
              <w:jc w:val="center"/>
              <w:spacing w:line="360" w:lineRule="auto"/>
              <w:widowControl/>
              <w:rPr>
                <w:rFonts w:ascii="宋体" w:hAnsi="宋体" w:eastAsia="宋体" w:cs="宋体"/>
                <w:b/>
                <w:color w:val="000000"/>
                <w:szCs w:val="21"/>
                <w:highlight w:val="none"/>
                <w:lang w:val="en-US" w:eastAsia="zh-CN"/>
              </w:rPr>
              <w:framePr w:vAnchor="text" w:hAnchor="page" w:x="1543" w:y="425"/>
            </w:pPr>
            <w:r>
              <w:rPr>
                <w:rFonts w:hint="eastAsia" w:ascii="宋体" w:hAnsi="宋体" w:cs="宋体"/>
                <w:b/>
                <w:color w:val="000000"/>
                <w:szCs w:val="21"/>
                <w:highlight w:val="none"/>
                <w:lang w:val="en-US" w:eastAsia="zh-CN"/>
              </w:rPr>
              <w:t xml:space="preserve">28</w:t>
            </w:r>
            <w:r>
              <w:rPr>
                <w:rFonts w:ascii="宋体" w:hAnsi="宋体" w:eastAsia="宋体" w:cs="宋体"/>
                <w:b/>
                <w:color w:val="000000"/>
                <w:szCs w:val="21"/>
                <w:highlight w:val="none"/>
                <w:lang w:val="en-US" w:eastAsia="zh-CN"/>
              </w:rPr>
            </w:r>
            <w:r/>
          </w:p>
        </w:tc>
      </w:tr>
      <w:tr>
        <w:trPr>
          <w:trHeight w:val="970"/>
        </w:trPr>
        <w:tc>
          <w:tcPr>
            <w:tcW w:w="790" w:type="dxa"/>
            <w:vAlign w:val="center"/>
            <w:textDirection w:val="lrTb"/>
            <w:noWrap w:val="false"/>
          </w:tcPr>
          <w:p>
            <w:pPr>
              <w:pStyle w:val="889"/>
              <w:jc w:val="center"/>
              <w:widowControl/>
              <w:rPr>
                <w:rFonts w:hint="eastAsia" w:ascii="宋体" w:hAnsi="宋体" w:cs="宋体"/>
                <w:color w:val="000000"/>
                <w:sz w:val="21"/>
                <w:szCs w:val="21"/>
                <w:highlight w:val="none"/>
              </w:rPr>
              <w:framePr w:vAnchor="text" w:hAnchor="page" w:x="1543" w:y="425"/>
            </w:pPr>
            <w:r>
              <w:rPr>
                <w:rFonts w:hint="eastAsia" w:ascii="宋体" w:hAnsi="宋体" w:eastAsia="宋体" w:cs="宋体"/>
                <w:color w:val="000000"/>
                <w:szCs w:val="21"/>
                <w:highlight w:val="none"/>
              </w:rPr>
              <w:t xml:space="preserve">项目团队</w:t>
            </w:r>
            <w:r>
              <w:rPr>
                <w:rFonts w:hint="eastAsia" w:ascii="宋体" w:hAnsi="宋体" w:cs="宋体"/>
                <w:color w:val="000000"/>
                <w:sz w:val="21"/>
                <w:szCs w:val="21"/>
                <w:highlight w:val="none"/>
              </w:rPr>
            </w:r>
            <w:r/>
          </w:p>
        </w:tc>
        <w:tc>
          <w:tcPr>
            <w:tcW w:w="7542" w:type="dxa"/>
            <w:vAlign w:val="center"/>
            <w:textDirection w:val="lrTb"/>
            <w:noWrap w:val="false"/>
          </w:tcPr>
          <w:p>
            <w:pPr>
              <w:pStyle w:val="889"/>
              <w:jc w:val="left"/>
              <w:widowControl/>
              <w:rPr>
                <w:rFonts w:hint="eastAsia" w:ascii="宋体" w:hAnsi="宋体" w:eastAsia="宋体" w:cs="宋体"/>
                <w:color w:val="000000"/>
                <w:szCs w:val="21"/>
                <w:highlight w:val="none"/>
              </w:rPr>
              <w:framePr w:vAnchor="text" w:hAnchor="page" w:x="1543" w:y="425"/>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项目经理具有软考高级系统规划与管理师的，得</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9"/>
              <w:jc w:val="left"/>
              <w:widowControl/>
              <w:rPr>
                <w:rFonts w:hint="eastAsia" w:ascii="宋体" w:hAnsi="宋体" w:eastAsia="宋体" w:cs="宋体"/>
                <w:color w:val="000000"/>
                <w:szCs w:val="21"/>
                <w:highlight w:val="none"/>
              </w:rPr>
              <w:framePr w:vAnchor="text" w:hAnchor="page" w:x="1543" w:y="425"/>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项目技术负责人具有软考高级系统架构设计师的，得</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分；（本条中项目技术负责人与项目经理不可为同一人）</w:t>
            </w:r>
            <w:r>
              <w:rPr>
                <w:rFonts w:hint="eastAsia" w:ascii="宋体" w:hAnsi="宋体" w:eastAsia="宋体" w:cs="宋体"/>
                <w:color w:val="000000"/>
                <w:szCs w:val="21"/>
                <w:highlight w:val="none"/>
              </w:rPr>
            </w:r>
            <w:r/>
          </w:p>
          <w:p>
            <w:pPr>
              <w:pStyle w:val="889"/>
              <w:jc w:val="left"/>
              <w:widowControl/>
              <w:rPr>
                <w:rFonts w:hint="eastAsia" w:ascii="宋体" w:hAnsi="宋体" w:eastAsia="宋体" w:cs="宋体"/>
                <w:color w:val="000000"/>
                <w:szCs w:val="21"/>
                <w:highlight w:val="none"/>
              </w:rPr>
              <w:framePr w:vAnchor="text" w:hAnchor="page" w:x="1543" w:y="425"/>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项目组成员（除项目经理和项目技术负责人外）具有软考中级系统集成项目管理工程师、软考中级数据库系统工程师、软考中级软件评测师的，每一个得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分，本项共</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分（单人多证仅算一项，不累加）。</w:t>
            </w:r>
            <w:r>
              <w:rPr>
                <w:rFonts w:hint="eastAsia" w:ascii="宋体" w:hAnsi="宋体" w:eastAsia="宋体" w:cs="宋体"/>
                <w:color w:val="000000"/>
                <w:szCs w:val="21"/>
                <w:highlight w:val="none"/>
              </w:rPr>
            </w:r>
            <w:r/>
          </w:p>
          <w:p>
            <w:pPr>
              <w:pStyle w:val="889"/>
              <w:jc w:val="left"/>
              <w:widowControl/>
              <w:rPr>
                <w:rFonts w:hint="eastAsia" w:ascii="宋体" w:hAnsi="宋体" w:cs="宋体"/>
                <w:color w:val="000000"/>
                <w:sz w:val="21"/>
                <w:szCs w:val="21"/>
                <w:highlight w:val="none"/>
              </w:rPr>
              <w:framePr w:vAnchor="text" w:hAnchor="page" w:x="1543" w:y="425"/>
            </w:pPr>
            <w:r>
              <w:rPr>
                <w:rFonts w:hint="eastAsia" w:ascii="宋体" w:hAnsi="宋体" w:eastAsia="宋体" w:cs="宋体"/>
                <w:color w:val="000000"/>
                <w:szCs w:val="21"/>
                <w:highlight w:val="none"/>
              </w:rPr>
              <w:t xml:space="preserve">注： 1、须提供资格证书扫描件或复印件；2、提供</w:t>
            </w:r>
            <w:r>
              <w:rPr>
                <w:rFonts w:hint="eastAsia" w:ascii="宋体" w:hAnsi="宋体" w:cs="宋体"/>
                <w:color w:val="000000"/>
                <w:szCs w:val="21"/>
                <w:highlight w:val="none"/>
                <w:lang w:eastAsia="zh-CN"/>
              </w:rPr>
              <w:t xml:space="preserve">2025年6月</w:t>
            </w:r>
            <w:r>
              <w:rPr>
                <w:rFonts w:hint="eastAsia" w:ascii="宋体" w:hAnsi="宋体" w:eastAsia="宋体" w:cs="宋体"/>
                <w:color w:val="000000"/>
                <w:szCs w:val="21"/>
                <w:highlight w:val="none"/>
              </w:rPr>
              <w:t xml:space="preserve">以来任意一个月供应商为其缴纳社保的证明材料并加盖供应商公章，不符合上述要求或未按要求提供有效证明文件的不得分。</w:t>
            </w:r>
            <w:r>
              <w:rPr>
                <w:rFonts w:hint="eastAsia" w:ascii="宋体" w:hAnsi="宋体" w:cs="宋体"/>
                <w:color w:val="000000"/>
                <w:sz w:val="21"/>
                <w:szCs w:val="21"/>
                <w:highlight w:val="none"/>
              </w:rPr>
            </w:r>
            <w:r/>
          </w:p>
        </w:tc>
        <w:tc>
          <w:tcPr>
            <w:tcW w:w="830" w:type="dxa"/>
            <w:vAlign w:val="center"/>
            <w:textDirection w:val="lrTb"/>
            <w:noWrap w:val="false"/>
          </w:tcPr>
          <w:p>
            <w:pPr>
              <w:pStyle w:val="889"/>
              <w:jc w:val="center"/>
              <w:spacing w:line="360" w:lineRule="auto"/>
              <w:widowControl/>
              <w:rPr>
                <w:rFonts w:ascii="宋体" w:hAnsi="宋体" w:cs="宋体"/>
                <w:b/>
                <w:color w:val="000000"/>
                <w:szCs w:val="21"/>
                <w:highlight w:val="none"/>
                <w:lang w:val="en-US" w:eastAsia="zh-CN"/>
              </w:rPr>
              <w:framePr w:vAnchor="text" w:hAnchor="page" w:x="1543" w:y="425"/>
            </w:pPr>
            <w:r>
              <w:rPr>
                <w:rFonts w:hint="eastAsia" w:ascii="宋体" w:hAnsi="宋体" w:cs="宋体"/>
                <w:b/>
                <w:color w:val="000000"/>
                <w:szCs w:val="21"/>
                <w:highlight w:val="none"/>
                <w:lang w:val="en-US" w:eastAsia="zh-CN"/>
              </w:rPr>
              <w:t xml:space="preserve">6</w:t>
            </w:r>
            <w:r>
              <w:rPr>
                <w:rFonts w:ascii="宋体" w:hAnsi="宋体" w:cs="宋体"/>
                <w:b/>
                <w:color w:val="000000"/>
                <w:szCs w:val="21"/>
                <w:highlight w:val="none"/>
                <w:lang w:val="en-US" w:eastAsia="zh-CN"/>
              </w:rPr>
            </w:r>
            <w:r/>
          </w:p>
        </w:tc>
      </w:tr>
      <w:tr>
        <w:trPr>
          <w:trHeight w:val="538"/>
        </w:trPr>
        <w:tc>
          <w:tcPr>
            <w:tcW w:w="790" w:type="dxa"/>
            <w:vAlign w:val="center"/>
            <w:vMerge w:val="restart"/>
            <w:textDirection w:val="lrTb"/>
            <w:noWrap w:val="false"/>
          </w:tcPr>
          <w:p>
            <w:pPr>
              <w:pStyle w:val="889"/>
              <w:jc w:val="center"/>
              <w:spacing w:line="360" w:lineRule="exact"/>
              <w:widowControl/>
              <w:rPr>
                <w:rFonts w:hint="eastAsia" w:ascii="宋体" w:hAnsi="宋体" w:eastAsia="宋体" w:cs="宋体"/>
                <w:color w:val="000000"/>
                <w:szCs w:val="21"/>
                <w:highlight w:val="none"/>
              </w:rPr>
              <w:framePr w:vAnchor="text" w:hAnchor="page" w:x="1543" w:y="425"/>
            </w:pPr>
            <w:r>
              <w:rPr>
                <w:rFonts w:hint="eastAsia" w:ascii="宋体" w:hAnsi="宋体" w:eastAsia="宋体" w:cs="宋体"/>
                <w:color w:val="000000"/>
                <w:szCs w:val="21"/>
                <w:highlight w:val="none"/>
              </w:rPr>
            </w:r>
            <w:r/>
          </w:p>
          <w:p>
            <w:pPr>
              <w:pStyle w:val="889"/>
              <w:jc w:val="center"/>
              <w:spacing w:line="360" w:lineRule="exact"/>
              <w:widowControl/>
              <w:rPr>
                <w:rFonts w:hint="eastAsia" w:ascii="宋体" w:hAnsi="宋体" w:eastAsia="宋体" w:cs="宋体"/>
                <w:color w:val="000000"/>
                <w:szCs w:val="21"/>
                <w:highlight w:val="none"/>
              </w:rPr>
              <w:framePr w:vAnchor="text" w:hAnchor="page" w:x="1543" w:y="425"/>
            </w:pPr>
            <w:r>
              <w:rPr>
                <w:rFonts w:hint="eastAsia" w:ascii="宋体" w:hAnsi="宋体" w:eastAsia="宋体" w:cs="宋体"/>
                <w:color w:val="000000"/>
                <w:szCs w:val="21"/>
                <w:highlight w:val="none"/>
              </w:rPr>
            </w:r>
            <w:r/>
          </w:p>
          <w:p>
            <w:pPr>
              <w:pStyle w:val="889"/>
              <w:jc w:val="center"/>
              <w:spacing w:line="360" w:lineRule="exact"/>
              <w:widowControl/>
              <w:rPr>
                <w:rFonts w:hint="eastAsia" w:ascii="宋体" w:hAnsi="宋体" w:eastAsia="宋体" w:cs="宋体"/>
                <w:color w:val="000000"/>
                <w:szCs w:val="21"/>
                <w:highlight w:val="none"/>
              </w:rPr>
              <w:framePr w:vAnchor="text" w:hAnchor="page" w:x="1543" w:y="425"/>
            </w:pPr>
            <w:r>
              <w:rPr>
                <w:rFonts w:hint="eastAsia" w:ascii="宋体" w:hAnsi="宋体" w:eastAsia="宋体" w:cs="宋体"/>
                <w:color w:val="000000"/>
                <w:szCs w:val="21"/>
                <w:highlight w:val="none"/>
              </w:rPr>
              <w:t xml:space="preserve">项目实施方案</w:t>
            </w:r>
            <w:r>
              <w:rPr>
                <w:rFonts w:hint="eastAsia" w:ascii="宋体" w:hAnsi="宋体" w:eastAsia="宋体" w:cs="宋体"/>
                <w:color w:val="000000"/>
                <w:szCs w:val="21"/>
                <w:highlight w:val="none"/>
              </w:rPr>
            </w:r>
            <w:r/>
          </w:p>
          <w:p>
            <w:pPr>
              <w:pStyle w:val="889"/>
              <w:jc w:val="center"/>
              <w:spacing w:line="360" w:lineRule="exact"/>
              <w:widowControl/>
              <w:rPr>
                <w:rFonts w:hint="eastAsia" w:ascii="宋体" w:hAnsi="宋体" w:eastAsia="宋体" w:cs="宋体"/>
                <w:color w:val="000000"/>
                <w:szCs w:val="21"/>
                <w:highlight w:val="none"/>
              </w:rPr>
              <w:framePr w:vAnchor="text" w:hAnchor="page" w:x="1543" w:y="425"/>
            </w:pPr>
            <w:r>
              <w:rPr>
                <w:rFonts w:hint="eastAsia" w:ascii="宋体" w:hAnsi="宋体" w:eastAsia="宋体" w:cs="宋体"/>
                <w:color w:val="000000"/>
                <w:szCs w:val="21"/>
                <w:highlight w:val="none"/>
              </w:rPr>
            </w:r>
            <w:r/>
          </w:p>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cs="宋体"/>
                <w:color w:val="000000"/>
                <w:sz w:val="24"/>
                <w:szCs w:val="24"/>
                <w:highlight w:val="none"/>
              </w:rPr>
              <w:framePr w:vAnchor="text" w:hAnchor="page" w:x="1543" w:y="425"/>
            </w:pPr>
            <w:r>
              <w:rPr>
                <w:rFonts w:hint="eastAsia" w:ascii="宋体" w:hAnsi="宋体" w:cs="宋体"/>
                <w:b/>
                <w:bCs/>
                <w:color w:val="000000"/>
                <w:szCs w:val="21"/>
                <w:highlight w:val="none"/>
                <w:lang w:val="en-US" w:eastAsia="zh-CN"/>
              </w:rPr>
              <w:t xml:space="preserve">项目实施</w:t>
            </w:r>
            <w:r>
              <w:rPr>
                <w:rFonts w:hint="eastAsia" w:ascii="宋体" w:hAnsi="宋体" w:eastAsia="宋体" w:cs="宋体"/>
                <w:b/>
                <w:bCs/>
                <w:color w:val="000000"/>
                <w:szCs w:val="21"/>
                <w:highlight w:val="none"/>
              </w:rPr>
              <w:t xml:space="preserve">方案</w:t>
            </w:r>
            <w:r>
              <w:rPr>
                <w:rFonts w:hint="eastAsia" w:ascii="宋体" w:hAnsi="宋体" w:eastAsia="宋体" w:cs="宋体"/>
                <w:color w:val="000000"/>
                <w:szCs w:val="21"/>
                <w:highlight w:val="none"/>
              </w:rPr>
              <w:t xml:space="preserve">：</w:t>
            </w:r>
            <w:r>
              <w:rPr>
                <w:rFonts w:hint="eastAsia" w:ascii="宋体" w:hAnsi="宋体" w:cs="宋体"/>
                <w:color w:val="000000"/>
                <w:highlight w:val="none"/>
              </w:rPr>
              <w:t xml:space="preserve">投标人提供项目实施方案，实施方案应做到完整全面、科学可行，并有针对性。评标委员会根据以上内容进行综合评分。 优于招标要求的得</w:t>
            </w:r>
            <w:r>
              <w:rPr>
                <w:rFonts w:ascii="宋体" w:hAnsi="宋体" w:cs="宋体"/>
                <w:color w:val="000000"/>
                <w:highlight w:val="none"/>
                <w:lang w:val="en-US"/>
              </w:rPr>
              <w:t xml:space="preserve">5</w:t>
            </w:r>
            <w:r>
              <w:rPr>
                <w:rFonts w:hint="eastAsia" w:ascii="宋体" w:hAnsi="宋体" w:cs="宋体"/>
                <w:color w:val="000000"/>
                <w:highlight w:val="none"/>
              </w:rPr>
              <w:t xml:space="preserve">分；符合招标要求的得</w:t>
            </w:r>
            <w:r>
              <w:rPr>
                <w:rFonts w:ascii="宋体" w:hAnsi="宋体" w:cs="宋体"/>
                <w:color w:val="000000"/>
                <w:highlight w:val="none"/>
                <w:lang w:val="en-US"/>
              </w:rPr>
              <w:t xml:space="preserve">3</w:t>
            </w:r>
            <w:r>
              <w:rPr>
                <w:rFonts w:hint="eastAsia" w:ascii="宋体" w:hAnsi="宋体" w:cs="宋体"/>
                <w:color w:val="000000"/>
                <w:highlight w:val="none"/>
              </w:rPr>
              <w:t xml:space="preserve">分；不符合招标要求的不得分；</w:t>
            </w:r>
            <w:r>
              <w:rPr>
                <w:rFonts w:hint="eastAsia" w:ascii="宋体" w:hAnsi="宋体" w:cs="宋体"/>
                <w:color w:val="000000"/>
                <w:sz w:val="24"/>
                <w:szCs w:val="24"/>
                <w:highlight w:val="none"/>
              </w:rPr>
            </w:r>
            <w:r/>
          </w:p>
        </w:tc>
        <w:tc>
          <w:tcPr>
            <w:tcW w:w="830" w:type="dxa"/>
            <w:vAlign w:val="center"/>
            <w:textDirection w:val="lrTb"/>
            <w:noWrap w:val="false"/>
          </w:tcPr>
          <w:p>
            <w:pPr>
              <w:pStyle w:val="889"/>
              <w:jc w:val="center"/>
              <w:spacing w:line="360" w:lineRule="auto"/>
              <w:widowControl/>
              <w:rPr>
                <w:rFonts w:ascii="宋体" w:hAnsi="宋体" w:cs="宋体"/>
                <w:color w:val="000000"/>
                <w:sz w:val="24"/>
                <w:szCs w:val="24"/>
                <w:highlight w:val="none"/>
                <w:lang w:val="en-US"/>
              </w:rPr>
              <w:framePr w:vAnchor="text" w:hAnchor="page" w:x="1543" w:y="425"/>
            </w:pPr>
            <w:r>
              <w:rPr>
                <w:rFonts w:ascii="宋体" w:hAnsi="宋体" w:cs="宋体"/>
                <w:b/>
                <w:color w:val="000000"/>
                <w:szCs w:val="21"/>
                <w:highlight w:val="none"/>
                <w:lang w:val="en-US" w:eastAsia="zh-CN"/>
              </w:rPr>
              <w:t xml:space="preserve">5</w:t>
            </w:r>
            <w:r>
              <w:rPr>
                <w:rFonts w:ascii="宋体" w:hAnsi="宋体" w:cs="宋体"/>
                <w:color w:val="000000"/>
                <w:sz w:val="24"/>
                <w:szCs w:val="24"/>
                <w:highlight w:val="none"/>
                <w:lang w:val="en-US"/>
              </w:rPr>
            </w:r>
            <w:r/>
          </w:p>
        </w:tc>
      </w:tr>
      <w:tr>
        <w:trPr>
          <w:trHeight w:val="538"/>
        </w:trPr>
        <w:tc>
          <w:tcPr>
            <w:tcW w:w="790" w:type="dxa"/>
            <w:vAlign w:val="center"/>
            <w:vMerge w:val="continue"/>
            <w:textDirection w:val="lrTb"/>
            <w:noWrap w:val="false"/>
          </w:tcPr>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eastAsia="宋体" w:cs="宋体"/>
                <w:color w:val="000000"/>
                <w:sz w:val="21"/>
                <w:szCs w:val="21"/>
                <w:highlight w:val="none"/>
                <w:lang w:val="en-US" w:eastAsia="zh-CN" w:bidi="ar-SA"/>
              </w:rPr>
              <w:framePr w:vAnchor="text" w:hAnchor="page" w:x="1543" w:y="425"/>
            </w:pPr>
            <w:r>
              <w:rPr>
                <w:rFonts w:hint="eastAsia" w:ascii="宋体" w:hAnsi="宋体" w:cs="宋体"/>
                <w:b/>
                <w:bCs/>
                <w:color w:val="000000"/>
                <w:highlight w:val="none"/>
              </w:rPr>
              <w:t xml:space="preserve">经济事项审核审批系统</w:t>
            </w:r>
            <w:r>
              <w:rPr>
                <w:rFonts w:hint="eastAsia" w:ascii="宋体" w:hAnsi="宋体" w:cs="宋体"/>
                <w:b/>
                <w:bCs/>
                <w:color w:val="000000"/>
                <w:highlight w:val="none"/>
                <w:lang w:val="en-US" w:eastAsia="zh-CN"/>
              </w:rPr>
              <w:t xml:space="preserve">方案</w:t>
            </w:r>
            <w:r>
              <w:rPr>
                <w:rFonts w:hint="eastAsia" w:ascii="宋体" w:hAnsi="宋体" w:cs="宋体"/>
                <w:color w:val="000000"/>
                <w:highlight w:val="none"/>
              </w:rPr>
              <w:t xml:space="preserve">。针对经济事项审核审批系统内容提出的需求，描述系统建设方案，对经济事项审核审批系统做具体阐述，评标委员会根据以上内容进行综合评分。优于招标要求的得</w:t>
            </w:r>
            <w:r>
              <w:rPr>
                <w:rFonts w:ascii="宋体" w:hAnsi="宋体" w:cs="宋体"/>
                <w:color w:val="000000"/>
                <w:highlight w:val="none"/>
                <w:lang w:val="en-US"/>
              </w:rPr>
              <w:t xml:space="preserve">5</w:t>
            </w:r>
            <w:r>
              <w:rPr>
                <w:rFonts w:hint="eastAsia" w:ascii="宋体" w:hAnsi="宋体" w:cs="宋体"/>
                <w:color w:val="000000"/>
                <w:highlight w:val="none"/>
              </w:rPr>
              <w:t xml:space="preserve">分；符合招标要求的得</w:t>
            </w:r>
            <w:r>
              <w:rPr>
                <w:rFonts w:ascii="宋体" w:hAnsi="宋体" w:cs="宋体"/>
                <w:color w:val="000000"/>
                <w:highlight w:val="none"/>
                <w:lang w:val="en-US"/>
              </w:rPr>
              <w:t xml:space="preserve">3</w:t>
            </w:r>
            <w:r>
              <w:rPr>
                <w:rFonts w:hint="eastAsia" w:ascii="宋体" w:hAnsi="宋体" w:cs="宋体"/>
                <w:color w:val="000000"/>
                <w:highlight w:val="none"/>
              </w:rPr>
              <w:t xml:space="preserve">分；不符合招标要求的不得分；</w:t>
            </w:r>
            <w:r>
              <w:rPr>
                <w:rFonts w:hint="eastAsia" w:ascii="宋体" w:hAnsi="宋体" w:eastAsia="宋体" w:cs="宋体"/>
                <w:color w:val="000000"/>
                <w:sz w:val="21"/>
                <w:szCs w:val="21"/>
                <w:highlight w:val="none"/>
                <w:lang w:val="en-US" w:eastAsia="zh-CN" w:bidi="ar-SA"/>
              </w:rPr>
            </w:r>
            <w:r/>
          </w:p>
        </w:tc>
        <w:tc>
          <w:tcPr>
            <w:tcW w:w="830" w:type="dxa"/>
            <w:vAlign w:val="center"/>
            <w:textDirection w:val="lrTb"/>
            <w:noWrap w:val="false"/>
          </w:tcPr>
          <w:p>
            <w:pPr>
              <w:pStyle w:val="889"/>
              <w:jc w:val="center"/>
              <w:spacing w:line="360" w:lineRule="auto"/>
              <w:widowControl/>
              <w:rPr>
                <w:rFonts w:ascii="宋体" w:hAnsi="宋体" w:eastAsia="宋体" w:cs="宋体"/>
                <w:b/>
                <w:color w:val="000000"/>
                <w:sz w:val="21"/>
                <w:szCs w:val="21"/>
                <w:highlight w:val="none"/>
                <w:lang w:val="en-US" w:eastAsia="zh-CN" w:bidi="ar-SA"/>
              </w:rPr>
              <w:framePr w:vAnchor="text" w:hAnchor="page" w:x="1543" w:y="425"/>
            </w:pPr>
            <w:r>
              <w:rPr>
                <w:rFonts w:ascii="宋体" w:hAnsi="宋体" w:cs="宋体"/>
                <w:b/>
                <w:color w:val="000000"/>
                <w:szCs w:val="21"/>
                <w:highlight w:val="none"/>
                <w:lang w:val="en-US" w:eastAsia="zh-CN"/>
              </w:rPr>
              <w:t xml:space="preserve">5</w:t>
            </w:r>
            <w:r>
              <w:rPr>
                <w:rFonts w:ascii="宋体" w:hAnsi="宋体" w:eastAsia="宋体" w:cs="宋体"/>
                <w:b/>
                <w:color w:val="000000"/>
                <w:sz w:val="21"/>
                <w:szCs w:val="21"/>
                <w:highlight w:val="none"/>
                <w:lang w:val="en-US" w:eastAsia="zh-CN" w:bidi="ar-SA"/>
              </w:rPr>
            </w:r>
            <w:r/>
          </w:p>
        </w:tc>
      </w:tr>
      <w:tr>
        <w:trPr>
          <w:trHeight w:val="538"/>
        </w:trPr>
        <w:tc>
          <w:tcPr>
            <w:tcW w:w="790" w:type="dxa"/>
            <w:vAlign w:val="center"/>
            <w:vMerge w:val="continue"/>
            <w:textDirection w:val="lrTb"/>
            <w:noWrap w:val="false"/>
          </w:tcPr>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eastAsia="宋体" w:cs="宋体"/>
                <w:color w:val="000000"/>
                <w:szCs w:val="21"/>
                <w:highlight w:val="none"/>
              </w:rPr>
              <w:framePr w:vAnchor="text" w:hAnchor="page" w:x="1543" w:y="425"/>
            </w:pPr>
            <w:r>
              <w:rPr>
                <w:rFonts w:hint="eastAsia" w:ascii="宋体" w:hAnsi="宋体" w:cs="宋体"/>
                <w:b/>
                <w:bCs/>
                <w:color w:val="000000"/>
                <w:highlight w:val="none"/>
              </w:rPr>
              <w:t xml:space="preserve">采购一体化拓展</w:t>
            </w:r>
            <w:r>
              <w:rPr>
                <w:rFonts w:hint="eastAsia" w:ascii="宋体" w:hAnsi="宋体" w:cs="宋体"/>
                <w:b/>
                <w:bCs/>
                <w:color w:val="000000"/>
                <w:highlight w:val="none"/>
                <w:lang w:val="en-US" w:eastAsia="zh-CN"/>
              </w:rPr>
              <w:t xml:space="preserve">方案</w:t>
            </w:r>
            <w:r>
              <w:rPr>
                <w:rFonts w:hint="eastAsia" w:ascii="宋体" w:hAnsi="宋体" w:cs="宋体"/>
                <w:color w:val="000000"/>
                <w:highlight w:val="none"/>
              </w:rPr>
              <w:t xml:space="preserve">。针对采购一体化拓展内容提出的需求，描述采购一体化</w:t>
            </w:r>
            <w:r>
              <w:rPr>
                <w:rFonts w:hint="eastAsia" w:ascii="宋体" w:hAnsi="宋体" w:cs="宋体"/>
                <w:color w:val="000000"/>
                <w:highlight w:val="none"/>
                <w:lang w:val="en-US" w:eastAsia="zh-CN"/>
              </w:rPr>
              <w:t xml:space="preserve">拓展</w:t>
            </w:r>
            <w:r>
              <w:rPr>
                <w:rFonts w:hint="eastAsia" w:ascii="宋体" w:hAnsi="宋体" w:cs="宋体"/>
                <w:color w:val="000000"/>
                <w:highlight w:val="none"/>
              </w:rPr>
              <w:t xml:space="preserve">方案，对</w:t>
            </w:r>
            <w:r>
              <w:rPr>
                <w:rFonts w:hint="eastAsia" w:ascii="宋体" w:hAnsi="宋体" w:cs="宋体"/>
                <w:color w:val="000000"/>
                <w:highlight w:val="none"/>
                <w:lang w:val="en-US" w:eastAsia="zh-CN"/>
              </w:rPr>
              <w:t xml:space="preserve">拓展方案</w:t>
            </w:r>
            <w:r>
              <w:rPr>
                <w:rFonts w:hint="eastAsia" w:ascii="宋体" w:hAnsi="宋体" w:cs="宋体"/>
                <w:color w:val="000000"/>
                <w:highlight w:val="none"/>
              </w:rPr>
              <w:t xml:space="preserve">做具体阐述，评标委员会根据以上内容进行综合评分。优于招标要求的得</w:t>
            </w:r>
            <w:r>
              <w:rPr>
                <w:rFonts w:ascii="宋体" w:hAnsi="宋体" w:cs="宋体"/>
                <w:color w:val="000000"/>
                <w:highlight w:val="none"/>
                <w:lang w:val="en-US"/>
              </w:rPr>
              <w:t xml:space="preserve">5</w:t>
            </w:r>
            <w:r>
              <w:rPr>
                <w:rFonts w:hint="eastAsia" w:ascii="宋体" w:hAnsi="宋体" w:cs="宋体"/>
                <w:color w:val="000000"/>
                <w:highlight w:val="none"/>
              </w:rPr>
              <w:t xml:space="preserve">分；符合招标要求的得</w:t>
            </w:r>
            <w:r>
              <w:rPr>
                <w:rFonts w:ascii="宋体" w:hAnsi="宋体" w:cs="宋体"/>
                <w:color w:val="000000"/>
                <w:highlight w:val="none"/>
                <w:lang w:val="en-US"/>
              </w:rPr>
              <w:t xml:space="preserve">3</w:t>
            </w:r>
            <w:r>
              <w:rPr>
                <w:rFonts w:hint="eastAsia" w:ascii="宋体" w:hAnsi="宋体" w:cs="宋体"/>
                <w:color w:val="000000"/>
                <w:highlight w:val="none"/>
              </w:rPr>
              <w:t xml:space="preserve">分；不符合招标要求的不得分；</w:t>
            </w:r>
            <w:r>
              <w:rPr>
                <w:rFonts w:hint="eastAsia" w:ascii="宋体" w:hAnsi="宋体" w:eastAsia="宋体" w:cs="宋体"/>
                <w:color w:val="000000"/>
                <w:szCs w:val="21"/>
                <w:highlight w:val="none"/>
              </w:rPr>
            </w:r>
            <w:r/>
          </w:p>
        </w:tc>
        <w:tc>
          <w:tcPr>
            <w:tcW w:w="830" w:type="dxa"/>
            <w:vAlign w:val="center"/>
            <w:textDirection w:val="lrTb"/>
            <w:noWrap w:val="false"/>
          </w:tcPr>
          <w:p>
            <w:pPr>
              <w:pStyle w:val="889"/>
              <w:jc w:val="center"/>
              <w:spacing w:line="360" w:lineRule="auto"/>
              <w:widowControl/>
              <w:rPr>
                <w:rFonts w:ascii="宋体" w:hAnsi="宋体" w:eastAsia="宋体" w:cs="宋体"/>
                <w:b/>
                <w:color w:val="000000"/>
                <w:szCs w:val="21"/>
                <w:highlight w:val="none"/>
                <w:lang w:val="en-US" w:eastAsia="zh-CN"/>
              </w:rPr>
              <w:framePr w:vAnchor="text" w:hAnchor="page" w:x="1543" w:y="425"/>
            </w:pPr>
            <w:r>
              <w:rPr>
                <w:rFonts w:ascii="宋体" w:hAnsi="宋体" w:cs="宋体"/>
                <w:b/>
                <w:color w:val="000000"/>
                <w:szCs w:val="21"/>
                <w:highlight w:val="none"/>
                <w:lang w:val="en-US" w:eastAsia="zh-CN"/>
              </w:rPr>
              <w:t xml:space="preserve">5</w:t>
            </w:r>
            <w:r>
              <w:rPr>
                <w:rFonts w:ascii="宋体" w:hAnsi="宋体" w:eastAsia="宋体" w:cs="宋体"/>
                <w:b/>
                <w:color w:val="000000"/>
                <w:szCs w:val="21"/>
                <w:highlight w:val="none"/>
                <w:lang w:val="en-US" w:eastAsia="zh-CN"/>
              </w:rPr>
            </w:r>
            <w:r/>
          </w:p>
        </w:tc>
      </w:tr>
      <w:tr>
        <w:trPr>
          <w:trHeight w:val="538"/>
        </w:trPr>
        <w:tc>
          <w:tcPr>
            <w:tcW w:w="790" w:type="dxa"/>
            <w:vAlign w:val="center"/>
            <w:vMerge w:val="continue"/>
            <w:textDirection w:val="lrTb"/>
            <w:noWrap w:val="false"/>
          </w:tcPr>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eastAsia="宋体" w:cs="宋体"/>
                <w:color w:val="000000"/>
                <w:szCs w:val="21"/>
                <w:highlight w:val="none"/>
              </w:rPr>
              <w:framePr w:vAnchor="text" w:hAnchor="page" w:x="1543" w:y="425"/>
            </w:pPr>
            <w:r>
              <w:rPr>
                <w:rFonts w:hint="eastAsia" w:ascii="宋体" w:hAnsi="宋体" w:cs="宋体"/>
                <w:b/>
                <w:bCs/>
                <w:color w:val="000000"/>
                <w:highlight w:val="none"/>
              </w:rPr>
              <w:t xml:space="preserve">财务平台拓展</w:t>
            </w:r>
            <w:r>
              <w:rPr>
                <w:rFonts w:hint="eastAsia" w:ascii="宋体" w:hAnsi="宋体" w:cs="宋体"/>
                <w:b/>
                <w:bCs/>
                <w:color w:val="000000"/>
                <w:highlight w:val="none"/>
                <w:lang w:val="en-US" w:eastAsia="zh-CN"/>
              </w:rPr>
              <w:t xml:space="preserve">方案</w:t>
            </w:r>
            <w:r>
              <w:rPr>
                <w:rFonts w:hint="eastAsia" w:ascii="宋体" w:hAnsi="宋体" w:cs="宋体"/>
                <w:color w:val="000000"/>
                <w:highlight w:val="none"/>
              </w:rPr>
              <w:t xml:space="preserve">。针对财务平台拓展内容提出的需求，描述财务平台</w:t>
            </w:r>
            <w:r>
              <w:rPr>
                <w:rFonts w:hint="eastAsia" w:ascii="宋体" w:hAnsi="宋体" w:cs="宋体"/>
                <w:color w:val="000000"/>
                <w:highlight w:val="none"/>
                <w:lang w:val="en-US" w:eastAsia="zh-CN"/>
              </w:rPr>
              <w:t xml:space="preserve">拓展</w:t>
            </w:r>
            <w:r>
              <w:rPr>
                <w:rFonts w:hint="eastAsia" w:ascii="宋体" w:hAnsi="宋体" w:cs="宋体"/>
                <w:color w:val="000000"/>
                <w:highlight w:val="none"/>
              </w:rPr>
              <w:t xml:space="preserve">方案，对</w:t>
            </w:r>
            <w:r>
              <w:rPr>
                <w:rFonts w:hint="eastAsia" w:ascii="宋体" w:hAnsi="宋体" w:cs="宋体"/>
                <w:color w:val="000000"/>
                <w:highlight w:val="none"/>
                <w:lang w:val="en-US" w:eastAsia="zh-CN"/>
              </w:rPr>
              <w:t xml:space="preserve">拓展方案</w:t>
            </w:r>
            <w:r>
              <w:rPr>
                <w:rFonts w:hint="eastAsia" w:ascii="宋体" w:hAnsi="宋体" w:cs="宋体"/>
                <w:color w:val="000000"/>
                <w:highlight w:val="none"/>
              </w:rPr>
              <w:t xml:space="preserve">做具体阐述，评标委员会根据以上内容进行综合评分。优于招标要求的得</w:t>
            </w:r>
            <w:r>
              <w:rPr>
                <w:rFonts w:ascii="宋体" w:hAnsi="宋体" w:cs="宋体"/>
                <w:color w:val="000000"/>
                <w:highlight w:val="none"/>
                <w:lang w:val="en-US"/>
              </w:rPr>
              <w:t xml:space="preserve">5</w:t>
            </w:r>
            <w:r>
              <w:rPr>
                <w:rFonts w:hint="eastAsia" w:ascii="宋体" w:hAnsi="宋体" w:cs="宋体"/>
                <w:color w:val="000000"/>
                <w:highlight w:val="none"/>
              </w:rPr>
              <w:t xml:space="preserve">分；符合招标要求的得</w:t>
            </w:r>
            <w:r>
              <w:rPr>
                <w:rFonts w:ascii="宋体" w:hAnsi="宋体" w:cs="宋体"/>
                <w:color w:val="000000"/>
                <w:highlight w:val="none"/>
                <w:lang w:val="en-US"/>
              </w:rPr>
              <w:t xml:space="preserve">3</w:t>
            </w:r>
            <w:r>
              <w:rPr>
                <w:rFonts w:hint="eastAsia" w:ascii="宋体" w:hAnsi="宋体" w:cs="宋体"/>
                <w:color w:val="000000"/>
                <w:highlight w:val="none"/>
              </w:rPr>
              <w:t xml:space="preserve">分；不符合招标要求的不得分；</w:t>
            </w:r>
            <w:r>
              <w:rPr>
                <w:rFonts w:hint="eastAsia" w:ascii="宋体" w:hAnsi="宋体" w:eastAsia="宋体" w:cs="宋体"/>
                <w:color w:val="000000"/>
                <w:szCs w:val="21"/>
                <w:highlight w:val="none"/>
              </w:rPr>
            </w:r>
            <w:r/>
          </w:p>
        </w:tc>
        <w:tc>
          <w:tcPr>
            <w:tcW w:w="830" w:type="dxa"/>
            <w:vAlign w:val="center"/>
            <w:textDirection w:val="lrTb"/>
            <w:noWrap w:val="false"/>
          </w:tcPr>
          <w:p>
            <w:pPr>
              <w:pStyle w:val="889"/>
              <w:jc w:val="center"/>
              <w:spacing w:line="360" w:lineRule="auto"/>
              <w:widowControl/>
              <w:rPr>
                <w:rFonts w:ascii="宋体" w:hAnsi="宋体" w:eastAsia="宋体" w:cs="宋体"/>
                <w:b/>
                <w:color w:val="000000"/>
                <w:szCs w:val="21"/>
                <w:highlight w:val="none"/>
                <w:lang w:val="en-US" w:eastAsia="zh-CN"/>
              </w:rPr>
              <w:framePr w:vAnchor="text" w:hAnchor="page" w:x="1543" w:y="425"/>
            </w:pPr>
            <w:r>
              <w:rPr>
                <w:rFonts w:ascii="宋体" w:hAnsi="宋体" w:cs="宋体"/>
                <w:b/>
                <w:color w:val="000000"/>
                <w:szCs w:val="21"/>
                <w:highlight w:val="none"/>
                <w:lang w:val="en-US" w:eastAsia="zh-CN"/>
              </w:rPr>
              <w:t xml:space="preserve">5</w:t>
            </w:r>
            <w:r>
              <w:rPr>
                <w:rFonts w:ascii="宋体" w:hAnsi="宋体" w:eastAsia="宋体" w:cs="宋体"/>
                <w:b/>
                <w:color w:val="000000"/>
                <w:szCs w:val="21"/>
                <w:highlight w:val="none"/>
                <w:lang w:val="en-US" w:eastAsia="zh-CN"/>
              </w:rPr>
            </w:r>
            <w:r/>
          </w:p>
        </w:tc>
      </w:tr>
      <w:tr>
        <w:trPr>
          <w:trHeight w:val="416"/>
        </w:trPr>
        <w:tc>
          <w:tcPr>
            <w:tcW w:w="790" w:type="dxa"/>
            <w:vAlign w:val="center"/>
            <w:vMerge w:val="continue"/>
            <w:textDirection w:val="lrTb"/>
            <w:noWrap w:val="false"/>
          </w:tcPr>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cs="宋体"/>
                <w:color w:val="000000"/>
                <w:sz w:val="24"/>
                <w:szCs w:val="24"/>
                <w:highlight w:val="none"/>
              </w:rPr>
              <w:framePr w:vAnchor="text" w:hAnchor="page" w:x="1543" w:y="425"/>
            </w:pPr>
            <w:r>
              <w:rPr>
                <w:rFonts w:hint="eastAsia" w:ascii="宋体" w:hAnsi="宋体" w:cs="宋体"/>
                <w:b/>
                <w:bCs/>
                <w:color w:val="000000"/>
                <w:highlight w:val="none"/>
              </w:rPr>
              <w:t xml:space="preserve">项目进度安排计</w:t>
            </w:r>
            <w:r>
              <w:rPr>
                <w:rFonts w:hint="eastAsia" w:ascii="宋体" w:hAnsi="宋体" w:cs="宋体"/>
                <w:b/>
                <w:bCs/>
                <w:color w:val="000000"/>
                <w:highlight w:val="none"/>
                <w:lang w:val="en-US" w:eastAsia="zh-CN"/>
              </w:rPr>
              <w:t xml:space="preserve">划</w:t>
            </w:r>
            <w:r>
              <w:rPr>
                <w:rFonts w:hint="eastAsia" w:ascii="宋体" w:hAnsi="宋体" w:eastAsia="宋体" w:cs="宋体"/>
                <w:color w:val="000000"/>
                <w:szCs w:val="21"/>
                <w:highlight w:val="none"/>
              </w:rPr>
              <w:t xml:space="preserve">：</w:t>
            </w:r>
            <w:r>
              <w:rPr>
                <w:rFonts w:hint="eastAsia" w:ascii="宋体" w:hAnsi="宋体" w:cs="宋体"/>
                <w:color w:val="000000"/>
                <w:highlight w:val="none"/>
              </w:rPr>
              <w:t xml:space="preserve">投标人应根据</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文件要求提供进度安排计划，包括总体进度计划和各阶段进度计划等。优于招标要求的得</w:t>
            </w:r>
            <w:r>
              <w:rPr>
                <w:rFonts w:ascii="宋体" w:hAnsi="宋体" w:cs="宋体"/>
                <w:color w:val="000000"/>
                <w:highlight w:val="none"/>
                <w:lang w:val="en-US"/>
              </w:rPr>
              <w:t xml:space="preserve">5</w:t>
            </w:r>
            <w:r>
              <w:rPr>
                <w:rFonts w:hint="eastAsia" w:ascii="宋体" w:hAnsi="宋体" w:cs="宋体"/>
                <w:color w:val="000000"/>
                <w:highlight w:val="none"/>
              </w:rPr>
              <w:t xml:space="preserve">分；符合招标要求的得</w:t>
            </w:r>
            <w:r>
              <w:rPr>
                <w:rFonts w:ascii="宋体" w:hAnsi="宋体" w:cs="宋体"/>
                <w:color w:val="000000"/>
                <w:highlight w:val="none"/>
                <w:lang w:val="en-US"/>
              </w:rPr>
              <w:t xml:space="preserve">3</w:t>
            </w:r>
            <w:r>
              <w:rPr>
                <w:rFonts w:hint="eastAsia" w:ascii="宋体" w:hAnsi="宋体" w:cs="宋体"/>
                <w:color w:val="000000"/>
                <w:highlight w:val="none"/>
              </w:rPr>
              <w:t xml:space="preserve">分；不符合招标要求的不得分；</w:t>
            </w:r>
            <w:r>
              <w:rPr>
                <w:rFonts w:hint="eastAsia" w:ascii="宋体" w:hAnsi="宋体" w:cs="宋体"/>
                <w:color w:val="000000"/>
                <w:sz w:val="24"/>
                <w:szCs w:val="24"/>
                <w:highlight w:val="none"/>
              </w:rPr>
            </w:r>
            <w:r/>
          </w:p>
        </w:tc>
        <w:tc>
          <w:tcPr>
            <w:tcW w:w="830" w:type="dxa"/>
            <w:vAlign w:val="center"/>
            <w:textDirection w:val="lrTb"/>
            <w:noWrap w:val="false"/>
          </w:tcPr>
          <w:p>
            <w:pPr>
              <w:pStyle w:val="889"/>
              <w:jc w:val="center"/>
              <w:spacing w:line="360" w:lineRule="auto"/>
              <w:rPr>
                <w:rFonts w:hint="eastAsia" w:ascii="宋体" w:hAnsi="宋体" w:cs="宋体"/>
                <w:color w:val="000000"/>
                <w:sz w:val="24"/>
                <w:szCs w:val="24"/>
                <w:highlight w:val="none"/>
              </w:rPr>
              <w:framePr w:vAnchor="text" w:hAnchor="page" w:x="1543" w:y="425"/>
            </w:pPr>
            <w:r>
              <w:rPr>
                <w:rFonts w:ascii="宋体" w:hAnsi="宋体" w:cs="宋体"/>
                <w:b/>
                <w:color w:val="000000"/>
                <w:szCs w:val="21"/>
                <w:highlight w:val="none"/>
                <w:lang w:val="en-US" w:eastAsia="zh-CN"/>
              </w:rPr>
              <w:t xml:space="preserve">5</w:t>
            </w:r>
            <w:r>
              <w:rPr>
                <w:rFonts w:hint="eastAsia" w:ascii="宋体" w:hAnsi="宋体" w:cs="宋体"/>
                <w:color w:val="000000"/>
                <w:sz w:val="24"/>
                <w:szCs w:val="24"/>
                <w:highlight w:val="none"/>
              </w:rPr>
            </w:r>
            <w:r/>
          </w:p>
        </w:tc>
      </w:tr>
      <w:tr>
        <w:trPr>
          <w:trHeight w:val="416"/>
        </w:trPr>
        <w:tc>
          <w:tcPr>
            <w:tcW w:w="790" w:type="dxa"/>
            <w:vAlign w:val="center"/>
            <w:vMerge w:val="continue"/>
            <w:textDirection w:val="lrTb"/>
            <w:noWrap w:val="false"/>
          </w:tcPr>
          <w:p>
            <w:pPr>
              <w:pStyle w:val="889"/>
              <w:jc w:val="center"/>
              <w:spacing w:line="360" w:lineRule="exact"/>
              <w:widowControl/>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ascii="宋体" w:hAnsi="宋体" w:cs="宋体"/>
                <w:color w:val="000000"/>
                <w:sz w:val="24"/>
                <w:szCs w:val="24"/>
                <w:highlight w:val="none"/>
              </w:rPr>
              <w:framePr w:vAnchor="text" w:hAnchor="page" w:x="1543" w:y="425"/>
            </w:pPr>
            <w:r>
              <w:rPr>
                <w:rFonts w:hint="eastAsia" w:ascii="宋体" w:hAnsi="宋体" w:cs="宋体"/>
                <w:b/>
                <w:bCs/>
                <w:color w:val="000000"/>
                <w:szCs w:val="21"/>
                <w:highlight w:val="none"/>
                <w:lang w:val="en-US" w:eastAsia="zh-CN"/>
              </w:rPr>
              <w:t xml:space="preserve">质量</w:t>
            </w:r>
            <w:r>
              <w:rPr>
                <w:rFonts w:hint="eastAsia" w:ascii="宋体" w:hAnsi="宋体" w:eastAsia="宋体" w:cs="宋体"/>
                <w:b/>
                <w:bCs/>
                <w:color w:val="000000"/>
                <w:szCs w:val="21"/>
                <w:highlight w:val="none"/>
              </w:rPr>
              <w:t xml:space="preserve">管控</w:t>
            </w:r>
            <w:r>
              <w:rPr>
                <w:rFonts w:hint="eastAsia" w:ascii="宋体" w:hAnsi="宋体" w:cs="宋体"/>
                <w:b/>
                <w:bCs/>
                <w:color w:val="000000"/>
                <w:szCs w:val="21"/>
                <w:highlight w:val="none"/>
                <w:lang w:val="en-US" w:eastAsia="zh-CN"/>
              </w:rPr>
              <w:t xml:space="preserve">措施</w:t>
            </w:r>
            <w:r>
              <w:rPr>
                <w:rFonts w:hint="eastAsia" w:ascii="宋体" w:hAnsi="宋体" w:eastAsia="宋体" w:cs="宋体"/>
                <w:color w:val="000000"/>
                <w:szCs w:val="21"/>
                <w:highlight w:val="none"/>
              </w:rPr>
              <w:t xml:space="preserve">：</w:t>
            </w:r>
            <w:r>
              <w:rPr>
                <w:rFonts w:hint="eastAsia" w:ascii="宋体" w:hAnsi="宋体" w:cs="宋体"/>
                <w:color w:val="000000"/>
                <w:highlight w:val="none"/>
              </w:rPr>
              <w:t xml:space="preserve">投标人应根据</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文件要求提供质量控制措施，包括质量目标、控制措施、管理体系等。优于招标要求的得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分；符合招标要求的得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分；不符合招标要求的不得分；完全不符合或未提供的得0分。</w:t>
            </w:r>
            <w:r>
              <w:rPr>
                <w:rFonts w:hint="eastAsia" w:ascii="宋体" w:hAnsi="宋体" w:cs="宋体"/>
                <w:color w:val="000000"/>
                <w:sz w:val="24"/>
                <w:szCs w:val="24"/>
                <w:highlight w:val="none"/>
              </w:rPr>
            </w:r>
            <w:r/>
          </w:p>
        </w:tc>
        <w:tc>
          <w:tcPr>
            <w:tcW w:w="830" w:type="dxa"/>
            <w:vAlign w:val="center"/>
            <w:textDirection w:val="lrTb"/>
            <w:noWrap w:val="false"/>
          </w:tcPr>
          <w:p>
            <w:pPr>
              <w:pStyle w:val="889"/>
              <w:jc w:val="center"/>
              <w:spacing w:line="360" w:lineRule="auto"/>
              <w:rPr>
                <w:rFonts w:ascii="宋体" w:hAnsi="宋体" w:cs="宋体"/>
                <w:color w:val="000000"/>
                <w:sz w:val="24"/>
                <w:szCs w:val="24"/>
                <w:highlight w:val="none"/>
                <w:lang w:val="en-US"/>
              </w:rPr>
              <w:framePr w:vAnchor="text" w:hAnchor="page" w:x="1543" w:y="425"/>
            </w:pPr>
            <w:r>
              <w:rPr>
                <w:rFonts w:hint="eastAsia" w:ascii="宋体" w:hAnsi="宋体" w:cs="宋体"/>
                <w:b/>
                <w:color w:val="000000"/>
                <w:szCs w:val="21"/>
                <w:highlight w:val="none"/>
                <w:lang w:val="en-US" w:eastAsia="zh-CN"/>
              </w:rPr>
              <w:t xml:space="preserve">4</w:t>
            </w:r>
            <w:r>
              <w:rPr>
                <w:rFonts w:ascii="宋体" w:hAnsi="宋体" w:cs="宋体"/>
                <w:color w:val="000000"/>
                <w:sz w:val="24"/>
                <w:szCs w:val="24"/>
                <w:highlight w:val="none"/>
                <w:lang w:val="en-US"/>
              </w:rPr>
            </w:r>
            <w:r/>
          </w:p>
        </w:tc>
      </w:tr>
      <w:tr>
        <w:trPr>
          <w:trHeight w:val="416"/>
        </w:trPr>
        <w:tc>
          <w:tcPr>
            <w:tcW w:w="790" w:type="dxa"/>
            <w:vAlign w:val="center"/>
            <w:vMerge w:val="continue"/>
            <w:textDirection w:val="lrTb"/>
            <w:noWrap w:val="false"/>
          </w:tcPr>
          <w:p>
            <w:pPr>
              <w:pStyle w:val="889"/>
              <w:jc w:val="center"/>
              <w:spacing w:line="360" w:lineRule="auto"/>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color w:val="000000"/>
                <w:sz w:val="21"/>
                <w:szCs w:val="22"/>
                <w:highlight w:val="none"/>
                <w:lang w:val="en-US" w:eastAsia="zh-CN"/>
              </w:rPr>
              <w:framePr w:vAnchor="text" w:hAnchor="page" w:x="1543" w:y="425"/>
            </w:pPr>
            <w:r>
              <w:rPr>
                <w:rFonts w:hint="eastAsia" w:ascii="宋体" w:hAnsi="宋体" w:cs="宋体"/>
                <w:b/>
                <w:bCs/>
                <w:color w:val="000000"/>
                <w:szCs w:val="21"/>
                <w:highlight w:val="none"/>
                <w:lang w:val="en-US" w:eastAsia="zh-CN"/>
              </w:rPr>
              <w:t xml:space="preserve">项目</w:t>
            </w:r>
            <w:r>
              <w:rPr>
                <w:rFonts w:hint="eastAsia" w:ascii="宋体" w:hAnsi="宋体" w:eastAsia="宋体" w:cs="宋体"/>
                <w:b/>
                <w:bCs/>
                <w:color w:val="000000"/>
                <w:szCs w:val="21"/>
                <w:highlight w:val="none"/>
              </w:rPr>
              <w:t xml:space="preserve">培训方案</w:t>
            </w:r>
            <w:r>
              <w:rPr>
                <w:rFonts w:hint="eastAsia" w:ascii="宋体" w:hAnsi="宋体" w:eastAsia="宋体" w:cs="宋体"/>
                <w:color w:val="000000"/>
                <w:szCs w:val="21"/>
                <w:highlight w:val="none"/>
              </w:rPr>
              <w:t xml:space="preserve">：</w:t>
            </w:r>
            <w:r>
              <w:rPr>
                <w:rFonts w:hint="eastAsia" w:ascii="宋体" w:hAnsi="宋体" w:cs="宋体"/>
                <w:color w:val="000000"/>
                <w:highlight w:val="none"/>
              </w:rPr>
              <w:t xml:space="preserve">投标人提供项目培训方案，供应商应根据</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文件要求及本项目特点，制订项目的培训计划、培训内容并提供培训课程和培训人员明细。优于招标要求的得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分；符合招标要求的得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分；不符合招标要求的不得分；</w:t>
            </w:r>
            <w:r>
              <w:rPr>
                <w:rFonts w:hint="eastAsia"/>
                <w:color w:val="000000"/>
                <w:sz w:val="21"/>
                <w:szCs w:val="22"/>
                <w:highlight w:val="none"/>
                <w:lang w:val="en-US" w:eastAsia="zh-CN"/>
              </w:rPr>
            </w:r>
            <w:r/>
          </w:p>
        </w:tc>
        <w:tc>
          <w:tcPr>
            <w:tcW w:w="830" w:type="dxa"/>
            <w:vAlign w:val="center"/>
            <w:textDirection w:val="lrTb"/>
            <w:noWrap w:val="false"/>
          </w:tcPr>
          <w:p>
            <w:pPr>
              <w:pStyle w:val="889"/>
              <w:jc w:val="center"/>
              <w:spacing w:line="360" w:lineRule="auto"/>
              <w:rPr>
                <w:rFonts w:cs="宋体"/>
                <w:color w:val="000000"/>
                <w:sz w:val="24"/>
                <w:szCs w:val="24"/>
                <w:highlight w:val="none"/>
                <w:lang w:val="en-US" w:eastAsia="zh-CN"/>
              </w:rPr>
              <w:framePr w:vAnchor="text" w:hAnchor="page" w:x="1543" w:y="425"/>
            </w:pPr>
            <w:r>
              <w:rPr>
                <w:rFonts w:hint="eastAsia" w:ascii="宋体" w:hAnsi="宋体" w:cs="宋体"/>
                <w:b/>
                <w:color w:val="000000"/>
                <w:szCs w:val="21"/>
                <w:highlight w:val="none"/>
                <w:lang w:val="en-US" w:eastAsia="zh-CN"/>
              </w:rPr>
              <w:t xml:space="preserve">4</w:t>
            </w:r>
            <w:r>
              <w:rPr>
                <w:rFonts w:cs="宋体"/>
                <w:color w:val="000000"/>
                <w:sz w:val="24"/>
                <w:szCs w:val="24"/>
                <w:highlight w:val="none"/>
                <w:lang w:val="en-US" w:eastAsia="zh-CN"/>
              </w:rPr>
            </w:r>
            <w:r/>
          </w:p>
        </w:tc>
      </w:tr>
      <w:tr>
        <w:trPr>
          <w:trHeight w:val="416"/>
        </w:trPr>
        <w:tc>
          <w:tcPr>
            <w:tcW w:w="790" w:type="dxa"/>
            <w:vAlign w:val="center"/>
            <w:vMerge w:val="continue"/>
            <w:textDirection w:val="lrTb"/>
            <w:noWrap w:val="false"/>
          </w:tcPr>
          <w:p>
            <w:pPr>
              <w:pStyle w:val="889"/>
              <w:jc w:val="center"/>
              <w:spacing w:line="360" w:lineRule="auto"/>
              <w:rPr>
                <w:rFonts w:hint="eastAsia" w:ascii="宋体" w:hAnsi="宋体" w:cs="宋体"/>
                <w:color w:val="000000"/>
                <w:sz w:val="24"/>
                <w:szCs w:val="24"/>
                <w:highlight w:val="none"/>
              </w:rPr>
              <w:framePr w:vAnchor="text" w:hAnchor="page" w:x="1543" w:y="425"/>
            </w:pPr>
            <w:r>
              <w:rPr>
                <w:rFonts w:hint="eastAsia" w:ascii="宋体" w:hAnsi="宋体" w:cs="宋体"/>
                <w:color w:val="000000"/>
                <w:sz w:val="24"/>
                <w:szCs w:val="24"/>
                <w:highlight w:val="none"/>
              </w:rPr>
            </w:r>
            <w:r/>
          </w:p>
        </w:tc>
        <w:tc>
          <w:tcPr>
            <w:tcW w:w="7542" w:type="dxa"/>
            <w:vAlign w:val="center"/>
            <w:textDirection w:val="lrTb"/>
            <w:noWrap w:val="false"/>
          </w:tcPr>
          <w:p>
            <w:pPr>
              <w:pStyle w:val="889"/>
              <w:jc w:val="left"/>
              <w:widowControl/>
              <w:rPr>
                <w:rFonts w:hint="eastAsia" w:cs="宋体"/>
                <w:color w:val="000000"/>
                <w:sz w:val="24"/>
                <w:szCs w:val="24"/>
                <w:highlight w:val="none"/>
                <w:lang w:val="en-US" w:eastAsia="zh-CN"/>
              </w:rPr>
              <w:framePr w:vAnchor="text" w:hAnchor="page" w:x="1543" w:y="425"/>
            </w:pPr>
            <w:r>
              <w:rPr>
                <w:rFonts w:hint="eastAsia" w:ascii="宋体" w:hAnsi="宋体" w:eastAsia="宋体" w:cs="宋体"/>
                <w:b/>
                <w:bCs/>
                <w:color w:val="000000"/>
                <w:szCs w:val="21"/>
                <w:highlight w:val="none"/>
              </w:rPr>
              <w:t xml:space="preserve">售后服务方案</w:t>
            </w:r>
            <w:r>
              <w:rPr>
                <w:rFonts w:hint="eastAsia" w:ascii="宋体" w:hAnsi="宋体" w:eastAsia="宋体" w:cs="宋体"/>
                <w:color w:val="000000"/>
                <w:szCs w:val="21"/>
                <w:highlight w:val="none"/>
              </w:rPr>
              <w:t xml:space="preserve">：</w:t>
            </w:r>
            <w:r>
              <w:rPr>
                <w:rFonts w:hint="eastAsia" w:ascii="宋体" w:hAnsi="宋体" w:cs="宋体"/>
                <w:color w:val="000000"/>
                <w:highlight w:val="none"/>
              </w:rPr>
              <w:t xml:space="preserve">投标人的售后服务方案满足</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文件的售后服务要求，对系统提供全面、专业的售后服务，评标委员会根据以上内容进行综合评分。优于招标要求的得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分；符合招标要求的得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分；不符合招标要求的不得分；</w:t>
            </w:r>
            <w:r>
              <w:rPr>
                <w:rFonts w:hint="eastAsia" w:cs="宋体"/>
                <w:color w:val="000000"/>
                <w:sz w:val="24"/>
                <w:szCs w:val="24"/>
                <w:highlight w:val="none"/>
                <w:lang w:val="en-US" w:eastAsia="zh-CN"/>
              </w:rPr>
            </w:r>
            <w:r/>
          </w:p>
        </w:tc>
        <w:tc>
          <w:tcPr>
            <w:tcW w:w="830" w:type="dxa"/>
            <w:vAlign w:val="center"/>
            <w:textDirection w:val="lrTb"/>
            <w:noWrap w:val="false"/>
          </w:tcPr>
          <w:p>
            <w:pPr>
              <w:pStyle w:val="889"/>
              <w:jc w:val="center"/>
              <w:spacing w:line="360" w:lineRule="auto"/>
              <w:rPr>
                <w:rFonts w:cs="宋体"/>
                <w:color w:val="000000"/>
                <w:sz w:val="24"/>
                <w:szCs w:val="24"/>
                <w:highlight w:val="none"/>
                <w:lang w:val="en-US" w:eastAsia="zh-CN"/>
              </w:rPr>
              <w:framePr w:vAnchor="text" w:hAnchor="page" w:x="1543" w:y="425"/>
            </w:pPr>
            <w:r>
              <w:rPr>
                <w:rFonts w:hint="eastAsia" w:ascii="宋体" w:hAnsi="宋体" w:cs="宋体"/>
                <w:b/>
                <w:color w:val="000000"/>
                <w:szCs w:val="21"/>
                <w:highlight w:val="none"/>
                <w:lang w:val="en-US" w:eastAsia="zh-CN"/>
              </w:rPr>
              <w:t xml:space="preserve">4</w:t>
            </w:r>
            <w:r>
              <w:rPr>
                <w:rFonts w:cs="宋体"/>
                <w:color w:val="000000"/>
                <w:sz w:val="24"/>
                <w:szCs w:val="24"/>
                <w:highlight w:val="none"/>
                <w:lang w:val="en-US" w:eastAsia="zh-CN"/>
              </w:rPr>
            </w:r>
            <w:r/>
          </w:p>
        </w:tc>
      </w:tr>
    </w:tbl>
    <w:p>
      <w:pPr>
        <w:pStyle w:val="975"/>
        <w:ind w:firstLine="2331"/>
        <w:rPr>
          <w:rFonts w:hint="eastAsia" w:ascii="宋体" w:hAnsi="宋体"/>
          <w:b/>
          <w:sz w:val="36"/>
          <w:szCs w:val="36"/>
        </w:rPr>
      </w:pPr>
      <w:r>
        <w:rPr>
          <w:rFonts w:hint="eastAsia" w:ascii="宋体" w:hAnsi="宋体"/>
          <w:b/>
          <w:sz w:val="36"/>
          <w:szCs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lang w:val="en-US" w:eastAsia="zh-CN"/>
        </w:rPr>
      </w:pPr>
      <w:r>
        <w:rPr>
          <w:rFonts w:hint="eastAsia"/>
          <w:lang w:val="en-US" w:eastAsia="zh-CN"/>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sz w:val="44"/>
          <w:szCs w:val="44"/>
          <w:highlight w:val="none"/>
        </w:rPr>
      </w:pPr>
      <w:r>
        <w:rPr>
          <w:rFonts w:hint="eastAsia" w:ascii="黑体" w:eastAsia="黑体"/>
          <w:sz w:val="44"/>
          <w:szCs w:val="44"/>
          <w:highlight w:val="none"/>
        </w:rPr>
      </w:r>
      <w:r>
        <w:rPr>
          <w:rFonts w:hint="eastAsia" w:ascii="黑体" w:eastAsia="黑体"/>
          <w:sz w:val="44"/>
          <w:szCs w:val="44"/>
          <w:highlight w:val="none"/>
        </w:rPr>
      </w:r>
      <w:r/>
    </w:p>
    <w:p>
      <w:pPr>
        <w:pStyle w:val="890"/>
        <w:rPr>
          <w:rFonts w:hint="eastAsia" w:ascii="黑体" w:eastAsia="黑体"/>
          <w:sz w:val="44"/>
          <w:szCs w:val="44"/>
          <w:highlight w:val="none"/>
        </w:rPr>
      </w:pPr>
      <w:r>
        <w:rPr>
          <w:rFonts w:hint="eastAsia" w:ascii="黑体" w:eastAsia="黑体"/>
          <w:sz w:val="44"/>
          <w:szCs w:val="44"/>
          <w:highlight w:val="none"/>
        </w:rPr>
      </w:r>
      <w:r>
        <w:rPr>
          <w:rFonts w:hint="eastAsia" w:ascii="黑体" w:eastAsia="黑体"/>
          <w:sz w:val="44"/>
          <w:szCs w:val="44"/>
          <w:highlight w:val="none"/>
        </w:rPr>
      </w:r>
      <w:r/>
    </w:p>
    <w:p>
      <w:pPr>
        <w:pStyle w:val="890"/>
        <w:rPr>
          <w:rFonts w:hint="eastAsia" w:ascii="黑体" w:eastAsia="黑体"/>
          <w:sz w:val="44"/>
          <w:szCs w:val="44"/>
          <w:highlight w:val="none"/>
        </w:rPr>
      </w:pPr>
      <w:r>
        <w:rPr>
          <w:rFonts w:hint="eastAsia" w:ascii="黑体" w:eastAsia="黑体"/>
          <w:sz w:val="44"/>
          <w:szCs w:val="44"/>
          <w:highlight w:val="none"/>
        </w:rPr>
      </w:r>
      <w:r>
        <w:rPr>
          <w:rFonts w:hint="eastAsia" w:ascii="黑体" w:eastAsia="黑体"/>
          <w:sz w:val="44"/>
          <w:szCs w:val="44"/>
          <w:highlight w:val="none"/>
        </w:rPr>
      </w:r>
      <w:r/>
    </w:p>
    <w:p>
      <w:pPr>
        <w:pStyle w:val="89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0"/>
        <w:rPr>
          <w:rFonts w:hint="eastAsia" w:ascii="黑体" w:eastAsia="黑体"/>
          <w:sz w:val="44"/>
          <w:szCs w:val="44"/>
          <w:highlight w:val="none"/>
        </w:rPr>
      </w:pPr>
      <w:r>
        <w:rPr>
          <w:rFonts w:hint="eastAsia" w:ascii="黑体" w:eastAsia="黑体"/>
          <w:bCs/>
          <w:sz w:val="44"/>
        </w:rPr>
        <w:t xml:space="preserve">第六章  投标</w:t>
      </w:r>
      <w:bookmarkEnd w:id="191"/>
      <w:r/>
      <w:bookmarkEnd w:id="192"/>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194" w:name="_Hlt26671244"/>
      <w:r/>
      <w:bookmarkEnd w:id="194"/>
      <w:r/>
      <w:bookmarkStart w:id="195" w:name="_Hlt26955039"/>
      <w:r/>
      <w:bookmarkEnd w:id="195"/>
      <w:r/>
      <w:bookmarkStart w:id="196" w:name="_Toc120614282"/>
      <w:r/>
      <w:bookmarkStart w:id="197" w:name="_Toc49090576"/>
      <w:r/>
      <w:bookmarkStart w:id="198" w:name="_Toc26554094"/>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pStyle w:val="889"/>
        <w:rPr>
          <w:rFonts w:ascii="宋体" w:hAnsi="宋体"/>
          <w:sz w:val="24"/>
          <w:szCs w:val="24"/>
        </w:rPr>
      </w:pP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889"/>
              <w:spacing w:line="0" w:lineRule="atLeast"/>
              <w:rPr>
                <w:rFonts w:hint="eastAsia" w:ascii="宋体" w:hAnsi="宋体"/>
                <w:sz w:val="24"/>
                <w:szCs w:val="24"/>
              </w:rPr>
            </w:pPr>
            <w:r>
              <w:rPr>
                <w:rFonts w:hint="eastAsia" w:ascii="宋体" w:hAnsi="宋体"/>
                <w:sz w:val="24"/>
                <w:szCs w:val="24"/>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w:t>
      </w:r>
      <w:r>
        <w:rPr>
          <w:rFonts w:ascii="宋体" w:hAnsi="宋体"/>
          <w:color w:val="ff0000"/>
          <w:sz w:val="24"/>
          <w:szCs w:val="24"/>
        </w:rPr>
        <w:t xml:space="preserve">技术</w:t>
      </w:r>
      <w:r>
        <w:rPr>
          <w:rFonts w:hint="eastAsia" w:ascii="宋体" w:hAnsi="宋体"/>
          <w:color w:val="ff0000"/>
          <w:sz w:val="24"/>
          <w:szCs w:val="24"/>
        </w:rPr>
        <w:t xml:space="preserve">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color w:val="ff0000"/>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招标文件商务要求中非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color w:val="ff0000"/>
          <w:sz w:val="24"/>
          <w:szCs w:val="24"/>
        </w:rPr>
        <w:t xml:space="preserve">逐条做出明确响应</w:t>
      </w:r>
      <w:r>
        <w:rPr>
          <w:rFonts w:hint="eastAsia" w:ascii="宋体" w:hAnsi="宋体"/>
          <w:color w:val="ff0000"/>
          <w:sz w:val="24"/>
          <w:szCs w:val="24"/>
        </w:rPr>
        <w:t xml:space="preserve">。</w:t>
      </w:r>
      <w:r>
        <w:rPr>
          <w:rFonts w:ascii="宋体" w:hAnsi="宋体"/>
          <w:color w:val="ff0000"/>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89"/>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89"/>
        <w:ind w:firstLine="24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9"/>
        <w:ind w:firstLine="645"/>
        <w:spacing w:line="0" w:lineRule="atLeast"/>
        <w:rPr>
          <w:rFonts w:ascii="宋体" w:hAnsi="宋体"/>
          <w:sz w:val="24"/>
        </w:rPr>
      </w:pPr>
      <w:r>
        <w:rPr>
          <w:rFonts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9"/>
      <w:r/>
      <w:bookmarkEnd w:id="190"/>
      <w:r/>
      <w:bookmarkEnd w:id="199"/>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12</w:t>
    </w:r>
    <w:r>
      <w:rPr>
        <w:rFonts w:ascii="宋体" w:hAnsi="宋体"/>
      </w:rPr>
      <w:fldChar w:fldCharType="end"/>
    </w:r>
    <w:r>
      <w:rPr>
        <w:rStyle w:val="961"/>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7"/>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4"/>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2">
    <w:multiLevelType w:val="hybridMultilevel"/>
    <w:lvl w:ilvl="0">
      <w:start w:val="3"/>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paragraph" w:styleId="903">
    <w:name w:val="正文缩进"/>
    <w:basedOn w:val="889"/>
    <w:next w:val="903"/>
    <w:link w:val="904"/>
    <w:pPr>
      <w:ind w:firstLine="420"/>
    </w:p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92"/>
    <w:rPr>
      <w:rFonts w:ascii="Times New Roman" w:hAnsi="Times New Roman" w:eastAsia="宋体" w:cs="Times New Roman"/>
      <w:b/>
      <w:bCs/>
      <w:sz w:val="32"/>
      <w:szCs w:val="32"/>
    </w:rPr>
  </w:style>
  <w:style w:type="character" w:styleId="906">
    <w:name w:val="标题 4 Char"/>
    <w:next w:val="906"/>
    <w:link w:val="893"/>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Char"/>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Char"/>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目录 5"/>
    <w:basedOn w:val="889"/>
    <w:next w:val="889"/>
    <w:link w:val="889"/>
    <w:semiHidden/>
    <w:pPr>
      <w:ind w:left="840"/>
      <w:jc w:val="left"/>
    </w:pPr>
  </w:style>
  <w:style w:type="paragraph" w:styleId="926">
    <w:name w:val="目录 3"/>
    <w:basedOn w:val="889"/>
    <w:next w:val="889"/>
    <w:link w:val="889"/>
    <w:semiHidden/>
    <w:pPr>
      <w:ind w:left="420"/>
      <w:jc w:val="left"/>
    </w:pPr>
    <w:rPr>
      <w:i/>
      <w:iCs/>
      <w:szCs w:val="24"/>
    </w:rPr>
  </w:style>
  <w:style w:type="paragraph" w:styleId="927">
    <w:name w:val="纯文本"/>
    <w:basedOn w:val="889"/>
    <w:next w:val="927"/>
    <w:link w:val="928"/>
    <w:rPr>
      <w:rFonts w:ascii="宋体" w:hAnsi="Courier New" w:cs="Courier New"/>
    </w:rPr>
  </w:style>
  <w:style w:type="character" w:styleId="928">
    <w:name w:val="纯文本 Char"/>
    <w:next w:val="928"/>
    <w:link w:val="927"/>
    <w:rPr>
      <w:rFonts w:ascii="宋体" w:hAnsi="Courier New" w:eastAsia="宋体" w:cs="Courier New"/>
      <w:szCs w:val="21"/>
    </w:rPr>
  </w:style>
  <w:style w:type="paragraph" w:styleId="929">
    <w:name w:val="目录 8"/>
    <w:basedOn w:val="889"/>
    <w:next w:val="889"/>
    <w:link w:val="889"/>
    <w:semiHidden/>
    <w:pPr>
      <w:ind w:left="1470"/>
      <w:jc w:val="left"/>
    </w:pPr>
  </w:style>
  <w:style w:type="paragraph" w:styleId="930">
    <w:name w:val="日期"/>
    <w:basedOn w:val="889"/>
    <w:next w:val="889"/>
    <w:link w:val="931"/>
    <w:rPr>
      <w:sz w:val="24"/>
      <w:szCs w:val="24"/>
    </w:rPr>
  </w:style>
  <w:style w:type="character" w:styleId="931">
    <w:name w:val="日期 Char"/>
    <w:next w:val="931"/>
    <w:link w:val="930"/>
    <w:rPr>
      <w:rFonts w:ascii="Times New Roman" w:hAnsi="Times New Roman" w:eastAsia="宋体" w:cs="Times New Roman"/>
      <w:sz w:val="24"/>
      <w:szCs w:val="24"/>
    </w:rPr>
  </w:style>
  <w:style w:type="paragraph" w:styleId="932">
    <w:name w:val="正文文本缩进 2"/>
    <w:basedOn w:val="889"/>
    <w:next w:val="932"/>
    <w:link w:val="933"/>
    <w:pPr>
      <w:ind w:left="630" w:firstLine="645"/>
    </w:pPr>
    <w:rPr>
      <w:rFonts w:ascii="Arial" w:hAnsi="Arial" w:eastAsia="仿宋_GB2312" w:cs="Arial"/>
      <w:sz w:val="32"/>
      <w:szCs w:val="32"/>
    </w:rPr>
  </w:style>
  <w:style w:type="character" w:styleId="933">
    <w:name w:val="正文文本缩进 2 Char"/>
    <w:next w:val="933"/>
    <w:link w:val="932"/>
    <w:rPr>
      <w:rFonts w:ascii="Arial" w:hAnsi="Arial" w:eastAsia="仿宋_GB2312" w:cs="Arial"/>
      <w:sz w:val="32"/>
      <w:szCs w:val="32"/>
    </w:rPr>
  </w:style>
  <w:style w:type="paragraph" w:styleId="934">
    <w:name w:val="批注框文本"/>
    <w:basedOn w:val="889"/>
    <w:next w:val="934"/>
    <w:link w:val="935"/>
    <w:semiHidden/>
    <w:rPr>
      <w:sz w:val="18"/>
      <w:szCs w:val="18"/>
    </w:rPr>
  </w:style>
  <w:style w:type="character" w:styleId="935">
    <w:name w:val="批注框文本 Char"/>
    <w:next w:val="935"/>
    <w:link w:val="934"/>
    <w:semiHidden/>
    <w:rPr>
      <w:rFonts w:ascii="Times New Roman" w:hAnsi="Times New Roman" w:eastAsia="宋体" w:cs="Times New Roman"/>
      <w:sz w:val="18"/>
      <w:szCs w:val="18"/>
    </w:rPr>
  </w:style>
  <w:style w:type="paragraph" w:styleId="936">
    <w:name w:val="页脚"/>
    <w:basedOn w:val="889"/>
    <w:next w:val="936"/>
    <w:link w:val="937"/>
    <w:uiPriority w:val="99"/>
    <w:pPr>
      <w:jc w:val="left"/>
      <w:tabs>
        <w:tab w:val="center" w:pos="4153" w:leader="none"/>
        <w:tab w:val="right" w:pos="8306" w:leader="none"/>
      </w:tabs>
    </w:pPr>
    <w:rPr>
      <w:sz w:val="18"/>
      <w:szCs w:val="18"/>
    </w:rPr>
  </w:style>
  <w:style w:type="character" w:styleId="937">
    <w:name w:val="页脚 Char"/>
    <w:next w:val="937"/>
    <w:link w:val="936"/>
    <w:uiPriority w:val="99"/>
    <w:rPr>
      <w:rFonts w:ascii="Times New Roman" w:hAnsi="Times New Roman" w:eastAsia="宋体" w:cs="Times New Roman"/>
      <w:sz w:val="18"/>
      <w:szCs w:val="18"/>
    </w:rPr>
  </w:style>
  <w:style w:type="paragraph" w:styleId="938">
    <w:name w:val="页眉"/>
    <w:basedOn w:val="889"/>
    <w:next w:val="938"/>
    <w:link w:val="939"/>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rPr>
      <w:rFonts w:ascii="Times New Roman" w:hAnsi="Times New Roman" w:eastAsia="宋体" w:cs="Times New Roman"/>
      <w:sz w:val="18"/>
      <w:szCs w:val="18"/>
    </w:rPr>
  </w:style>
  <w:style w:type="paragraph" w:styleId="940">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9"/>
    <w:next w:val="889"/>
    <w:link w:val="889"/>
    <w:semiHidden/>
    <w:pPr>
      <w:ind w:left="630"/>
      <w:jc w:val="left"/>
    </w:pPr>
  </w:style>
  <w:style w:type="paragraph" w:styleId="942">
    <w:name w:val="列表"/>
    <w:basedOn w:val="889"/>
    <w:next w:val="942"/>
    <w:link w:val="889"/>
    <w:pPr>
      <w:ind w:left="200" w:hanging="200"/>
    </w:pPr>
  </w:style>
  <w:style w:type="paragraph" w:styleId="943">
    <w:name w:val="目录 6"/>
    <w:basedOn w:val="889"/>
    <w:next w:val="889"/>
    <w:link w:val="889"/>
    <w:semiHidden/>
    <w:pPr>
      <w:ind w:left="1050"/>
      <w:jc w:val="left"/>
    </w:pPr>
  </w:style>
  <w:style w:type="paragraph" w:styleId="944">
    <w:name w:val="正文文本缩进 3"/>
    <w:basedOn w:val="889"/>
    <w:next w:val="944"/>
    <w:link w:val="945"/>
    <w:pPr>
      <w:ind w:left="645" w:firstLine="645"/>
    </w:pPr>
    <w:rPr>
      <w:rFonts w:ascii="Arial" w:hAnsi="Arial" w:eastAsia="仿宋_GB2312" w:cs="Arial"/>
      <w:color w:val="ffff00"/>
      <w:sz w:val="32"/>
      <w:szCs w:val="32"/>
    </w:rPr>
  </w:style>
  <w:style w:type="character" w:styleId="945">
    <w:name w:val="正文文本缩进 3 Char"/>
    <w:next w:val="945"/>
    <w:link w:val="944"/>
    <w:rPr>
      <w:rFonts w:ascii="Arial" w:hAnsi="Arial" w:eastAsia="仿宋_GB2312" w:cs="Arial"/>
      <w:color w:val="ffff00"/>
      <w:sz w:val="32"/>
      <w:szCs w:val="32"/>
    </w:rPr>
  </w:style>
  <w:style w:type="paragraph" w:styleId="946">
    <w:name w:val="图表目录"/>
    <w:basedOn w:val="889"/>
    <w:next w:val="889"/>
    <w:link w:val="889"/>
    <w:semiHidden/>
    <w:pPr>
      <w:ind w:left="840" w:hanging="420"/>
    </w:pPr>
  </w:style>
  <w:style w:type="paragraph" w:styleId="947">
    <w:name w:val="目录 2"/>
    <w:basedOn w:val="889"/>
    <w:next w:val="889"/>
    <w:link w:val="889"/>
    <w:semiHidden/>
    <w:pPr>
      <w:ind w:left="210"/>
      <w:jc w:val="left"/>
    </w:pPr>
    <w:rPr>
      <w:smallCaps/>
      <w:szCs w:val="24"/>
    </w:rPr>
  </w:style>
  <w:style w:type="paragraph" w:styleId="948">
    <w:name w:val="目录 9"/>
    <w:basedOn w:val="889"/>
    <w:next w:val="889"/>
    <w:link w:val="889"/>
    <w:semiHidden/>
    <w:pPr>
      <w:ind w:left="1680"/>
      <w:jc w:val="left"/>
    </w:pPr>
  </w:style>
  <w:style w:type="paragraph" w:styleId="949">
    <w:name w:val="正文文本 2"/>
    <w:basedOn w:val="889"/>
    <w:next w:val="949"/>
    <w:link w:val="950"/>
    <w:pPr>
      <w:jc w:val="center"/>
      <w:widowControl/>
    </w:pPr>
    <w:rPr>
      <w:rFonts w:ascii="楷体_GB2312" w:eastAsia="楷体_GB2312"/>
      <w:sz w:val="28"/>
      <w:szCs w:val="28"/>
    </w:rPr>
  </w:style>
  <w:style w:type="character" w:styleId="950">
    <w:name w:val="正文文本 2 Char"/>
    <w:next w:val="950"/>
    <w:link w:val="949"/>
    <w:rPr>
      <w:rFonts w:ascii="楷体_GB2312" w:hAnsi="Times New Roman" w:eastAsia="楷体_GB2312" w:cs="Times New Roman"/>
      <w:sz w:val="28"/>
      <w:szCs w:val="28"/>
    </w:rPr>
  </w:style>
  <w:style w:type="paragraph" w:styleId="951">
    <w:name w:val="普通(网站)"/>
    <w:basedOn w:val="889"/>
    <w:next w:val="951"/>
    <w:link w:val="889"/>
    <w:uiPriority w:val="99"/>
    <w:pPr>
      <w:jc w:val="left"/>
      <w:spacing w:before="100" w:beforeAutospacing="1" w:after="100" w:afterAutospacing="1"/>
      <w:widowControl/>
    </w:pPr>
    <w:rPr>
      <w:rFonts w:ascii="宋体" w:hAnsi="宋体" w:cs="宋体"/>
      <w:sz w:val="24"/>
      <w:szCs w:val="24"/>
    </w:rPr>
  </w:style>
  <w:style w:type="paragraph" w:styleId="952">
    <w:name w:val="索引 1"/>
    <w:basedOn w:val="889"/>
    <w:next w:val="889"/>
    <w:link w:val="889"/>
    <w:semiHidden/>
    <w:pPr>
      <w:spacing w:line="240" w:lineRule="atLeast"/>
    </w:pPr>
    <w:rPr>
      <w:b/>
      <w:bCs/>
    </w:rPr>
  </w:style>
  <w:style w:type="paragraph" w:styleId="953">
    <w:name w:val="批注主题"/>
    <w:basedOn w:val="916"/>
    <w:next w:val="916"/>
    <w:link w:val="954"/>
    <w:semiHidden/>
    <w:rPr>
      <w:b/>
      <w:bCs/>
    </w:rPr>
  </w:style>
  <w:style w:type="character" w:styleId="954">
    <w:name w:val="批注主题 Char"/>
    <w:next w:val="954"/>
    <w:link w:val="953"/>
    <w:semiHidden/>
    <w:rPr>
      <w:rFonts w:ascii="Times New Roman" w:hAnsi="Times New Roman" w:eastAsia="宋体" w:cs="Times New Roman"/>
      <w:b/>
      <w:bCs/>
      <w:szCs w:val="21"/>
    </w:rPr>
  </w:style>
  <w:style w:type="paragraph" w:styleId="955">
    <w:name w:val="正文首行缩进"/>
    <w:basedOn w:val="889"/>
    <w:next w:val="955"/>
    <w:link w:val="956"/>
    <w:pPr>
      <w:ind w:firstLine="200"/>
      <w:spacing w:line="360" w:lineRule="auto"/>
    </w:pPr>
    <w:rPr>
      <w:rFonts w:ascii="仿宋_GB2312" w:eastAsia="仿宋_GB2312"/>
      <w:sz w:val="30"/>
      <w:szCs w:val="30"/>
    </w:rPr>
  </w:style>
  <w:style w:type="character" w:styleId="956">
    <w:name w:val="正文首行缩进 Char"/>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firstLine="420"/>
      <w:spacing w:line="360" w:lineRule="auto"/>
    </w:pPr>
    <w:rPr>
      <w:rFonts w:ascii="宋体" w:hAnsi="宋体" w:eastAsia="宋体"/>
      <w:sz w:val="21"/>
      <w:szCs w:val="20"/>
    </w:rPr>
  </w:style>
  <w:style w:type="character" w:styleId="958">
    <w:name w:val="正文首行缩进 2 Char"/>
    <w:next w:val="958"/>
    <w:link w:val="957"/>
    <w:rPr>
      <w:rFonts w:ascii="宋体" w:hAnsi="宋体" w:eastAsia="宋体" w:cs="Times New Roman"/>
      <w:sz w:val="32"/>
      <w:szCs w:val="20"/>
    </w:rPr>
  </w:style>
  <w:style w:type="table" w:styleId="959">
    <w:name w:val="网格型"/>
    <w:basedOn w:val="900"/>
    <w:next w:val="959"/>
    <w:link w:val="889"/>
    <w:pPr>
      <w:jc w:val="both"/>
      <w:widowControl w:val="off"/>
    </w:pPr>
    <w:rPr>
      <w:rFonts w:ascii="Times New Roman" w:hAnsi="Times New Roman" w:eastAsia="宋体" w:cs="Times New Roman"/>
      <w:sz w:val="20"/>
      <w:szCs w:val="20"/>
    </w:rPr>
    <w:tblPr/>
  </w:style>
  <w:style w:type="character" w:styleId="960">
    <w:name w:val="要点"/>
    <w:next w:val="960"/>
    <w:link w:val="889"/>
    <w:qFormat/>
    <w:rPr>
      <w:b/>
      <w:bCs/>
    </w:rPr>
  </w:style>
  <w:style w:type="character" w:styleId="961">
    <w:name w:val="页码"/>
    <w:next w:val="961"/>
    <w:link w:val="889"/>
  </w:style>
  <w:style w:type="character" w:styleId="962">
    <w:name w:val="已访问的超链接"/>
    <w:next w:val="962"/>
    <w:link w:val="889"/>
    <w:rPr>
      <w:color w:val="800080"/>
      <w:u w:val="single"/>
    </w:rPr>
  </w:style>
  <w:style w:type="character" w:styleId="963">
    <w:name w:val="超链接"/>
    <w:next w:val="963"/>
    <w:link w:val="889"/>
    <w:rPr>
      <w:color w:val="0000ff"/>
      <w:u w:val="single"/>
    </w:rPr>
  </w:style>
  <w:style w:type="character" w:styleId="964">
    <w:name w:val="批注引用"/>
    <w:next w:val="964"/>
    <w:link w:val="889"/>
    <w:semiHidden/>
    <w:rPr>
      <w:sz w:val="21"/>
      <w:szCs w:val="21"/>
    </w:rPr>
  </w:style>
  <w:style w:type="character" w:styleId="965">
    <w:name w:val="font5 Char"/>
    <w:next w:val="965"/>
    <w:link w:val="889"/>
    <w:rPr>
      <w:rFonts w:ascii="宋体" w:hAnsi="宋体" w:eastAsia="宋体"/>
      <w:sz w:val="28"/>
      <w:szCs w:val="28"/>
      <w:lang w:val="en-US" w:eastAsia="zh-CN" w:bidi="ar-SA"/>
    </w:rPr>
  </w:style>
  <w:style w:type="character" w:styleId="966">
    <w:name w:val="二级目录 Char"/>
    <w:next w:val="966"/>
    <w:link w:val="967"/>
    <w:rPr>
      <w:b/>
      <w:sz w:val="30"/>
      <w:szCs w:val="28"/>
    </w:rPr>
  </w:style>
  <w:style w:type="paragraph" w:styleId="967">
    <w:name w:val="二级目录"/>
    <w:next w:val="889"/>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9"/>
    <w:next w:val="969"/>
    <w:link w:val="968"/>
    <w:qFormat/>
    <w:pPr>
      <w:contextualSpacing/>
      <w:ind w:left="720"/>
      <w:jc w:val="left"/>
      <w:widowControl/>
    </w:pPr>
    <w:rPr>
      <w:rFonts w:ascii="Calibri" w:hAnsi="Calibri" w:eastAsia="宋体" w:cs="Times New Roman"/>
      <w:sz w:val="24"/>
      <w:szCs w:val="24"/>
      <w:lang w:eastAsia="en-US" w:bidi="en-US"/>
    </w:rPr>
  </w:style>
  <w:style w:type="paragraph" w:styleId="970">
    <w:name w:val="Body Text(ch)"/>
    <w:basedOn w:val="889"/>
    <w:next w:val="920"/>
    <w:link w:val="889"/>
    <w:pPr>
      <w:spacing w:after="120"/>
    </w:pPr>
    <w:rPr>
      <w:rFonts w:ascii="宋体" w:hAnsi="Arial"/>
      <w:bCs/>
      <w:iCs/>
      <w:szCs w:val="24"/>
    </w:rPr>
  </w:style>
  <w:style w:type="paragraph" w:styleId="971">
    <w:name w:val="xl27"/>
    <w:basedOn w:val="889"/>
    <w:next w:val="97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9"/>
    <w:next w:val="972"/>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9"/>
    <w:next w:val="973"/>
    <w:link w:val="889"/>
    <w:pPr>
      <w:ind w:firstLine="200"/>
      <w:tabs>
        <w:tab w:val="left" w:pos="360" w:leader="none"/>
      </w:tabs>
    </w:pPr>
    <w:rPr>
      <w:sz w:val="28"/>
      <w:szCs w:val="30"/>
    </w:rPr>
  </w:style>
  <w:style w:type="paragraph" w:styleId="974">
    <w:name w:val=" Char"/>
    <w:basedOn w:val="914"/>
    <w:next w:val="974"/>
    <w:link w:val="889"/>
    <w:rPr>
      <w:rFonts w:ascii="Tahoma" w:hAnsi="Tahoma"/>
      <w:sz w:val="24"/>
      <w:szCs w:val="24"/>
    </w:rPr>
  </w:style>
  <w:style w:type="paragraph" w:styleId="975">
    <w:name w:val="普通正文"/>
    <w:basedOn w:val="889"/>
    <w:next w:val="975"/>
    <w:link w:val="889"/>
    <w:pPr>
      <w:ind w:firstLine="480"/>
      <w:jc w:val="left"/>
      <w:spacing w:before="120" w:after="120" w:line="360" w:lineRule="auto"/>
    </w:pPr>
    <w:rPr>
      <w:rFonts w:ascii="Arial" w:hAnsi="Arial"/>
      <w:sz w:val="24"/>
      <w:szCs w:val="24"/>
    </w:rPr>
  </w:style>
  <w:style w:type="paragraph" w:styleId="976">
    <w:name w:val="table_lines"/>
    <w:basedOn w:val="889"/>
    <w:next w:val="976"/>
    <w:link w:val="889"/>
    <w:pPr>
      <w:jc w:val="left"/>
      <w:widowControl/>
    </w:pPr>
    <w:rPr>
      <w:sz w:val="20"/>
      <w:szCs w:val="20"/>
      <w:lang w:val="de-DE" w:eastAsia="de-DE"/>
    </w:rPr>
  </w:style>
  <w:style w:type="paragraph" w:styleId="977">
    <w:name w:val="附录1"/>
    <w:next w:val="977"/>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9"/>
    <w:next w:val="978"/>
    <w:link w:val="889"/>
    <w:pPr>
      <w:jc w:val="left"/>
      <w:spacing w:before="100" w:beforeAutospacing="1" w:after="100" w:afterAutospacing="1"/>
      <w:widowControl/>
    </w:pPr>
    <w:rPr>
      <w:rFonts w:hint="eastAsia" w:ascii="宋体" w:hAnsi="宋体"/>
      <w:sz w:val="18"/>
      <w:szCs w:val="18"/>
    </w:rPr>
  </w:style>
  <w:style w:type="paragraph" w:styleId="979">
    <w:name w:val=" Char Char Char Char"/>
    <w:basedOn w:val="914"/>
    <w:next w:val="979"/>
    <w:link w:val="889"/>
    <w:pPr>
      <w:spacing w:line="360" w:lineRule="auto"/>
    </w:pPr>
    <w:rPr>
      <w:rFonts w:ascii="Tahoma" w:hAnsi="Tahoma"/>
      <w:sz w:val="24"/>
      <w:szCs w:val="24"/>
    </w:rPr>
  </w:style>
  <w:style w:type="paragraph" w:styleId="980">
    <w:name w:val="列出段落"/>
    <w:basedOn w:val="889"/>
    <w:next w:val="980"/>
    <w:link w:val="889"/>
    <w:qFormat/>
    <w:pPr>
      <w:contextualSpacing/>
      <w:ind w:left="720"/>
      <w:jc w:val="left"/>
      <w:widowControl/>
    </w:pPr>
    <w:rPr>
      <w:rFonts w:ascii="Calibri" w:hAnsi="Calibri"/>
      <w:sz w:val="24"/>
      <w:szCs w:val="24"/>
      <w:lang w:eastAsia="en-US" w:bidi="en-US"/>
    </w:rPr>
  </w:style>
  <w:style w:type="paragraph" w:styleId="981">
    <w:name w:val="4"/>
    <w:basedOn w:val="889"/>
    <w:next w:val="944"/>
    <w:link w:val="889"/>
    <w:pPr>
      <w:ind w:firstLine="420"/>
      <w:spacing w:line="360" w:lineRule="auto"/>
    </w:pPr>
    <w:rPr>
      <w:color w:val="ff0000"/>
      <w:sz w:val="24"/>
      <w:szCs w:val="24"/>
    </w:rPr>
  </w:style>
  <w:style w:type="paragraph" w:styleId="982">
    <w:name w:val="普通 (Web)"/>
    <w:basedOn w:val="889"/>
    <w:next w:val="982"/>
    <w:link w:val="889"/>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9"/>
    <w:next w:val="983"/>
    <w:link w:val="889"/>
    <w:pPr>
      <w:spacing w:line="360" w:lineRule="auto"/>
    </w:pPr>
    <w:rPr>
      <w:sz w:val="24"/>
      <w:szCs w:val="20"/>
    </w:rPr>
  </w:style>
  <w:style w:type="paragraph" w:styleId="984">
    <w:name w:val="样式1"/>
    <w:basedOn w:val="889"/>
    <w:next w:val="984"/>
    <w:link w:val="889"/>
    <w:pPr>
      <w:numPr>
        <w:ilvl w:val="0"/>
        <w:numId w:val="3"/>
      </w:numPr>
      <w:tabs>
        <w:tab w:val="left" w:pos="709" w:leader="none"/>
      </w:tabs>
    </w:pPr>
    <w:rPr>
      <w:rFonts w:ascii="宋体" w:hAnsi="宋体"/>
    </w:rPr>
  </w:style>
  <w:style w:type="paragraph" w:styleId="985">
    <w:name w:val="font6"/>
    <w:basedOn w:val="889"/>
    <w:next w:val="985"/>
    <w:link w:val="889"/>
    <w:pPr>
      <w:jc w:val="left"/>
      <w:spacing w:before="100" w:beforeAutospacing="1" w:after="100" w:afterAutospacing="1"/>
      <w:widowControl/>
    </w:pPr>
    <w:rPr>
      <w:rFonts w:hint="eastAsia" w:ascii="宋体" w:hAnsi="宋体"/>
      <w:sz w:val="28"/>
      <w:szCs w:val="28"/>
      <w:u w:val="single"/>
    </w:rPr>
  </w:style>
  <w:style w:type="paragraph" w:styleId="986">
    <w:name w:val="xl25"/>
    <w:basedOn w:val="889"/>
    <w:next w:val="986"/>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9"/>
    <w:next w:val="889"/>
    <w:link w:val="889"/>
    <w:pPr>
      <w:ind w:firstLine="624"/>
      <w:spacing w:line="590" w:lineRule="atLeast"/>
    </w:pPr>
    <w:rPr>
      <w:rFonts w:ascii="方正黑体_GBK" w:eastAsia="方正黑体_GBK"/>
      <w:sz w:val="32"/>
      <w:szCs w:val="32"/>
    </w:rPr>
  </w:style>
  <w:style w:type="paragraph" w:styleId="989">
    <w:name w:val="xl24"/>
    <w:basedOn w:val="889"/>
    <w:next w:val="989"/>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9"/>
    <w:next w:val="990"/>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9"/>
    <w:next w:val="991"/>
    <w:link w:val="889"/>
    <w:pPr>
      <w:jc w:val="left"/>
      <w:spacing w:after="160" w:line="240" w:lineRule="exact"/>
      <w:widowControl/>
    </w:pPr>
    <w:rPr>
      <w:rFonts w:ascii="Verdana" w:hAnsi="Verdana"/>
      <w:sz w:val="20"/>
      <w:szCs w:val="20"/>
      <w:lang w:eastAsia="en-US"/>
    </w:rPr>
  </w:style>
  <w:style w:type="paragraph" w:styleId="992">
    <w:name w:val="xl28"/>
    <w:basedOn w:val="889"/>
    <w:next w:val="992"/>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30"/>
    <w:basedOn w:val="889"/>
    <w:next w:val="994"/>
    <w:link w:val="889"/>
    <w:pPr>
      <w:jc w:val="center"/>
      <w:spacing w:before="100" w:beforeAutospacing="1" w:after="100" w:afterAutospacing="1"/>
      <w:widowControl/>
    </w:pPr>
    <w:rPr>
      <w:rFonts w:ascii="宋体" w:hAnsi="宋体"/>
      <w:b/>
      <w:bCs/>
      <w:sz w:val="36"/>
      <w:szCs w:val="36"/>
    </w:rPr>
  </w:style>
  <w:style w:type="paragraph" w:styleId="995">
    <w:name w:val="Char Char Char Char"/>
    <w:basedOn w:val="914"/>
    <w:next w:val="995"/>
    <w:link w:val="889"/>
    <w:pPr>
      <w:spacing w:line="360" w:lineRule="auto"/>
    </w:pPr>
    <w:rPr>
      <w:rFonts w:ascii="Tahoma" w:hAnsi="Tahoma"/>
      <w:sz w:val="24"/>
      <w:szCs w:val="24"/>
    </w:rPr>
  </w:style>
  <w:style w:type="paragraph" w:styleId="996">
    <w:name w:val="table_1stline"/>
    <w:basedOn w:val="889"/>
    <w:next w:val="996"/>
    <w:link w:val="889"/>
    <w:pPr>
      <w:jc w:val="left"/>
      <w:spacing w:before="120"/>
      <w:widowControl/>
    </w:pPr>
    <w:rPr>
      <w:bCs/>
      <w:sz w:val="20"/>
      <w:szCs w:val="20"/>
      <w:lang w:val="de-DE" w:eastAsia="de-DE"/>
    </w:rPr>
  </w:style>
  <w:style w:type="paragraph" w:styleId="997">
    <w:name w:val="font5"/>
    <w:basedOn w:val="889"/>
    <w:next w:val="997"/>
    <w:link w:val="889"/>
    <w:pPr>
      <w:jc w:val="left"/>
      <w:spacing w:before="100" w:beforeAutospacing="1" w:after="100" w:afterAutospacing="1"/>
      <w:widowControl/>
    </w:pPr>
    <w:rPr>
      <w:rFonts w:hint="eastAsia" w:ascii="宋体" w:hAnsi="宋体"/>
      <w:sz w:val="28"/>
      <w:szCs w:val="28"/>
    </w:rPr>
  </w:style>
  <w:style w:type="paragraph" w:styleId="998">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9"/>
    <w:uiPriority w:val="99"/>
    <w:semiHidden/>
    <w:rPr>
      <w:rFonts w:ascii="Times New Roman" w:hAnsi="Times New Roman"/>
      <w:sz w:val="21"/>
      <w:szCs w:val="21"/>
      <w:lang w:val="en-US" w:eastAsia="zh-CN" w:bidi="ar-SA"/>
    </w:rPr>
  </w:style>
  <w:style w:type="paragraph" w:styleId="1000">
    <w:name w:val="无间隔"/>
    <w:next w:val="1000"/>
    <w:link w:val="889"/>
    <w:uiPriority w:val="99"/>
    <w:qFormat/>
    <w:pPr>
      <w:jc w:val="both"/>
      <w:widowControl w:val="off"/>
    </w:pPr>
    <w:rPr>
      <w:rFonts w:ascii="Times New Roman" w:hAnsi="Times New Roman"/>
      <w:sz w:val="21"/>
      <w:szCs w:val="21"/>
      <w:lang w:val="en-US" w:eastAsia="zh-CN" w:bidi="ar-SA"/>
    </w:rPr>
  </w:style>
  <w:style w:type="paragraph" w:styleId="1001">
    <w:name w:val="正文文本1"/>
    <w:basedOn w:val="889"/>
    <w:next w:val="889"/>
    <w:link w:val="889"/>
    <w:qFormat/>
    <w:rPr>
      <w:rFonts w:ascii="楷体_GB2312" w:hAnsi="Arial" w:eastAsia="楷体_GB2312"/>
      <w:sz w:val="28"/>
      <w:szCs w:val="28"/>
      <w:lang w:val="en-US" w:eastAsia="en-US"/>
    </w:rPr>
  </w:style>
  <w:style w:type="paragraph" w:styleId="1002">
    <w:name w:val="Table Text"/>
    <w:basedOn w:val="889"/>
    <w:next w:val="1002"/>
    <w:link w:val="889"/>
    <w:semiHidden/>
    <w:qFormat/>
    <w:rPr>
      <w:rFonts w:ascii="等线" w:hAnsi="等线" w:eastAsia="等线" w:cs="等线"/>
      <w:sz w:val="22"/>
      <w:szCs w:val="22"/>
      <w:lang w:val="en-US" w:eastAsia="en-US" w:bidi="ar-SA"/>
    </w:rPr>
  </w:style>
  <w:style w:type="table" w:styleId="1003">
    <w:name w:val="Table Normal"/>
    <w:next w:val="1003"/>
    <w:link w:val="889"/>
    <w:unhideWhenUsed/>
    <w:qFormat/>
    <w:tblPr/>
  </w:style>
  <w:style w:type="character" w:styleId="1004">
    <w:name w:val="font61"/>
    <w:basedOn w:val="899"/>
    <w:next w:val="1004"/>
    <w:link w:val="889"/>
    <w:qFormat/>
    <w:rPr>
      <w:rFonts w:hint="eastAsia" w:ascii="等线" w:hAnsi="等线" w:eastAsia="等线" w:cs="等线"/>
      <w:color w:val="000000"/>
      <w:sz w:val="12"/>
      <w:szCs w:val="12"/>
      <w:u w:val="none"/>
    </w:rPr>
  </w:style>
  <w:style w:type="character" w:styleId="1005">
    <w:name w:val="font81"/>
    <w:basedOn w:val="899"/>
    <w:next w:val="1005"/>
    <w:link w:val="889"/>
    <w:qFormat/>
    <w:rPr>
      <w:rFonts w:hint="eastAsia" w:ascii="等线" w:hAnsi="等线" w:eastAsia="等线" w:cs="等线"/>
      <w:color w:val="000000"/>
      <w:sz w:val="10"/>
      <w:szCs w:val="10"/>
      <w:u w:val="none"/>
    </w:rPr>
  </w:style>
  <w:style w:type="character" w:styleId="1006">
    <w:name w:val="font101"/>
    <w:basedOn w:val="899"/>
    <w:next w:val="1006"/>
    <w:link w:val="889"/>
    <w:qFormat/>
    <w:rPr>
      <w:rFonts w:hint="eastAsia" w:ascii="等线" w:hAnsi="等线" w:eastAsia="等线" w:cs="等线"/>
      <w:color w:val="000000"/>
      <w:sz w:val="10"/>
      <w:szCs w:val="10"/>
      <w:u w:val="none"/>
    </w:rPr>
  </w:style>
  <w:style w:type="paragraph" w:styleId="1007">
    <w:name w:val="索引 41"/>
    <w:basedOn w:val="889"/>
    <w:next w:val="889"/>
    <w:link w:val="889"/>
    <w:uiPriority w:val="99"/>
    <w:unhideWhenUsed/>
    <w:qFormat/>
    <w:pPr>
      <w:ind w:left="600"/>
    </w:pPr>
    <w:rPr>
      <w:rFonts w:ascii="Verdana" w:hAnsi="Verdana" w:eastAsia="微软雅黑"/>
      <w:szCs w:val="20"/>
    </w:rPr>
  </w:style>
  <w:style w:type="paragraph" w:styleId="1008">
    <w:name w:val="正文首行缩进 21"/>
    <w:basedOn w:val="1009"/>
    <w:next w:val="889"/>
    <w:link w:val="889"/>
    <w:qFormat/>
    <w:pPr>
      <w:ind w:left="0" w:firstLine="420"/>
      <w:spacing w:after="0" w:line="360" w:lineRule="auto"/>
    </w:pPr>
    <w:rPr>
      <w:rFonts w:ascii="宋体" w:hAnsi="宋体"/>
      <w:sz w:val="20"/>
      <w:szCs w:val="20"/>
      <w:lang w:val="en-US" w:eastAsia="en-US"/>
    </w:rPr>
  </w:style>
  <w:style w:type="paragraph" w:styleId="1009">
    <w:name w:val="正文文本缩进1"/>
    <w:basedOn w:val="889"/>
    <w:next w:val="1010"/>
    <w:link w:val="889"/>
    <w:uiPriority w:val="99"/>
    <w:unhideWhenUsed/>
    <w:qFormat/>
    <w:pPr>
      <w:ind w:left="420"/>
      <w:spacing w:after="120"/>
    </w:pPr>
  </w:style>
  <w:style w:type="paragraph" w:styleId="1010">
    <w:name w:val="寄信人地址1"/>
    <w:basedOn w:val="889"/>
    <w:next w:val="1010"/>
    <w:link w:val="889"/>
    <w:uiPriority w:val="99"/>
    <w:qFormat/>
    <w:rPr>
      <w:rFonts w:ascii="Arial" w:hAnsi="Arial" w:cs="Arial"/>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11</cp:revision>
  <dcterms:created xsi:type="dcterms:W3CDTF">2023-03-16T02:16:00Z</dcterms:created>
  <dcterms:modified xsi:type="dcterms:W3CDTF">2026-01-22T08:39:27Z</dcterms:modified>
</cp:coreProperties>
</file>