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jc w:val="both"/>
        <w:spacing w:line="360" w:lineRule="auto"/>
        <w:rPr>
          <w:rFonts w:ascii="宋体" w:hAnsi="宋体" w:eastAsia="宋体"/>
          <w:b/>
          <w:sz w:val="15"/>
          <w:szCs w:val="15"/>
          <w:highlight w:val="none"/>
          <w:lang w:val="en-US" w:eastAsia="zh-CN"/>
        </w:rPr>
      </w:pPr>
      <w:r>
        <w:rPr>
          <w:rFonts w:ascii="宋体" w:hAnsi="宋体" w:eastAsia="宋体"/>
          <w:b/>
          <w:sz w:val="15"/>
          <w:szCs w:val="15"/>
          <w:highlight w:val="none"/>
          <w:lang w:val="en-US" w:eastAsia="zh-CN"/>
        </w:rPr>
      </w:r>
      <w:r/>
    </w:p>
    <w:p>
      <w:pPr>
        <w:pStyle w:val="1120"/>
        <w:jc w:val="both"/>
        <w:spacing w:line="360" w:lineRule="auto"/>
        <w:rPr>
          <w:rFonts w:hint="eastAsia" w:ascii="宋体" w:hAnsi="宋体"/>
          <w:b/>
          <w:sz w:val="72"/>
          <w:highlight w:val="none"/>
        </w:rPr>
      </w:pPr>
      <w:r>
        <w:rPr>
          <w:rFonts w:hint="eastAsia" w:ascii="宋体" w:hAnsi="宋体"/>
          <w:b/>
          <w:sz w:val="72"/>
          <w:highlight w:val="none"/>
        </w:rPr>
      </w:r>
      <w:r/>
    </w:p>
    <w:p>
      <w:pPr>
        <w:pStyle w:val="1120"/>
        <w:jc w:val="center"/>
        <w:spacing w:line="360" w:lineRule="auto"/>
        <w:rPr>
          <w:rFonts w:hint="eastAsia" w:ascii="宋体" w:hAnsi="宋体"/>
          <w:b/>
          <w:sz w:val="72"/>
          <w:highlight w:val="none"/>
        </w:rPr>
      </w:pPr>
      <w:r>
        <w:rPr>
          <w:rFonts w:hint="eastAsia" w:ascii="宋体" w:hAnsi="宋体"/>
          <w:b/>
          <w:sz w:val="72"/>
          <w:highlight w:val="none"/>
        </w:rPr>
        <w:t xml:space="preserve">太仓市政府采购</w:t>
      </w:r>
      <w:r>
        <w:rPr>
          <w:rFonts w:hint="eastAsia" w:ascii="宋体" w:hAnsi="宋体"/>
          <w:b/>
          <w:sz w:val="72"/>
          <w:highlight w:val="none"/>
        </w:rPr>
      </w:r>
      <w:r/>
    </w:p>
    <w:p>
      <w:pPr>
        <w:pStyle w:val="1120"/>
        <w:jc w:val="both"/>
        <w:spacing w:line="360" w:lineRule="auto"/>
        <w:rPr>
          <w:rFonts w:hint="eastAsia" w:ascii="宋体" w:hAnsi="宋体"/>
          <w:b/>
          <w:sz w:val="72"/>
          <w:highlight w:val="none"/>
        </w:rPr>
      </w:pPr>
      <w:r>
        <w:rPr>
          <w:rFonts w:hint="eastAsia" w:ascii="宋体" w:hAnsi="宋体"/>
          <w:b/>
          <w:sz w:val="72"/>
          <w:highlight w:val="none"/>
        </w:rPr>
      </w:r>
      <w:r/>
    </w:p>
    <w:p>
      <w:pPr>
        <w:pStyle w:val="1120"/>
        <w:jc w:val="center"/>
        <w:spacing w:line="360" w:lineRule="auto"/>
        <w:rPr>
          <w:rFonts w:hint="eastAsia" w:ascii="宋体" w:hAnsi="宋体"/>
          <w:b/>
          <w:sz w:val="72"/>
          <w:highlight w:val="none"/>
        </w:rPr>
      </w:pPr>
      <w:r>
        <w:rPr>
          <w:rFonts w:hint="eastAsia" w:ascii="宋体" w:hAnsi="宋体"/>
          <w:b/>
          <w:sz w:val="72"/>
          <w:highlight w:val="none"/>
        </w:rPr>
        <w:t xml:space="preserve">招 标 文 件</w:t>
      </w:r>
      <w:r>
        <w:rPr>
          <w:rFonts w:hint="eastAsia" w:ascii="宋体" w:hAnsi="宋体"/>
          <w:b/>
          <w:sz w:val="72"/>
          <w:highlight w:val="none"/>
        </w:rPr>
      </w:r>
      <w:r/>
    </w:p>
    <w:p>
      <w:pPr>
        <w:pStyle w:val="1120"/>
        <w:jc w:val="both"/>
        <w:spacing w:line="360" w:lineRule="auto"/>
        <w:rPr>
          <w:rFonts w:hint="eastAsia" w:ascii="宋体" w:hAnsi="宋体"/>
          <w:highlight w:val="none"/>
        </w:rPr>
      </w:pPr>
      <w:r>
        <w:rPr>
          <w:rFonts w:hint="eastAsia" w:ascii="宋体" w:hAnsi="宋体"/>
          <w:highlight w:val="none"/>
        </w:rPr>
      </w:r>
      <w:r/>
    </w:p>
    <w:p>
      <w:pPr>
        <w:pStyle w:val="1120"/>
        <w:jc w:val="both"/>
        <w:spacing w:line="360" w:lineRule="auto"/>
        <w:rPr>
          <w:rFonts w:hint="eastAsia" w:ascii="宋体" w:hAnsi="宋体"/>
          <w:sz w:val="32"/>
          <w:highlight w:val="none"/>
        </w:rPr>
      </w:pPr>
      <w:r>
        <w:rPr>
          <w:rFonts w:hint="eastAsia" w:ascii="宋体" w:hAnsi="宋体"/>
          <w:sz w:val="32"/>
          <w:highlight w:val="none"/>
        </w:rPr>
      </w:r>
      <w:r/>
    </w:p>
    <w:p>
      <w:pPr>
        <w:pStyle w:val="1120"/>
        <w:ind w:firstLine="1807"/>
        <w:spacing w:line="360" w:lineRule="auto"/>
        <w:rPr>
          <w:rFonts w:hint="eastAsia" w:ascii="宋体" w:hAnsi="宋体" w:eastAsia="宋体"/>
          <w:b/>
          <w:sz w:val="36"/>
          <w:szCs w:val="36"/>
          <w:highlight w:val="none"/>
          <w:lang w:eastAsia="zh-CN"/>
        </w:rPr>
      </w:pPr>
      <w:r>
        <w:rPr>
          <w:rFonts w:hint="eastAsia" w:ascii="宋体" w:hAnsi="宋体"/>
          <w:b/>
          <w:sz w:val="36"/>
          <w:szCs w:val="36"/>
          <w:highlight w:val="none"/>
        </w:rPr>
        <w:t xml:space="preserve">招标编号：</w:t>
      </w:r>
      <w:r>
        <w:rPr>
          <w:rFonts w:hint="eastAsia" w:ascii="宋体" w:hAnsi="宋体"/>
          <w:b/>
          <w:sz w:val="36"/>
          <w:szCs w:val="36"/>
          <w:highlight w:val="none"/>
          <w:lang w:eastAsia="zh-CN"/>
        </w:rPr>
        <w:t xml:space="preserve">JSZC-320585-HWZX-G2026-0028</w:t>
      </w:r>
      <w:r>
        <w:rPr>
          <w:rFonts w:hint="eastAsia" w:ascii="宋体" w:hAnsi="宋体" w:eastAsia="宋体"/>
          <w:b/>
          <w:sz w:val="36"/>
          <w:szCs w:val="36"/>
          <w:highlight w:val="none"/>
          <w:lang w:eastAsia="zh-CN"/>
        </w:rPr>
      </w:r>
      <w:r/>
    </w:p>
    <w:p>
      <w:pPr>
        <w:pStyle w:val="1120"/>
        <w:ind w:left="3550" w:hanging="1782"/>
        <w:spacing w:line="360" w:lineRule="auto"/>
        <w:rPr>
          <w:rFonts w:hint="eastAsia" w:ascii="宋体" w:hAnsi="宋体" w:eastAsia="宋体"/>
          <w:b/>
          <w:sz w:val="36"/>
          <w:szCs w:val="36"/>
          <w:highlight w:val="none"/>
          <w:lang w:eastAsia="zh-CN"/>
        </w:rPr>
      </w:pPr>
      <w:r>
        <w:rPr>
          <w:rFonts w:hint="eastAsia" w:ascii="宋体" w:hAnsi="宋体"/>
          <w:b/>
          <w:sz w:val="36"/>
          <w:szCs w:val="36"/>
          <w:highlight w:val="none"/>
        </w:rPr>
        <w:t xml:space="preserve">招标内容: </w:t>
      </w:r>
      <w:r>
        <w:rPr>
          <w:rFonts w:hint="eastAsia" w:ascii="宋体" w:hAnsi="宋体"/>
          <w:b/>
          <w:sz w:val="36"/>
          <w:szCs w:val="36"/>
          <w:highlight w:val="none"/>
          <w:lang w:eastAsia="zh-CN"/>
        </w:rPr>
        <w:t xml:space="preserve">2026年-2028年娄东街道绿化养护（区域十三、区域十四、区域十五（草花））</w:t>
      </w:r>
      <w:r>
        <w:rPr>
          <w:rFonts w:hint="eastAsia" w:ascii="宋体" w:hAnsi="宋体" w:eastAsia="宋体"/>
          <w:b/>
          <w:sz w:val="36"/>
          <w:szCs w:val="36"/>
          <w:highlight w:val="none"/>
          <w:lang w:eastAsia="zh-CN"/>
        </w:rPr>
      </w:r>
      <w:r/>
    </w:p>
    <w:p>
      <w:pPr>
        <w:pStyle w:val="1120"/>
        <w:ind w:left="3550" w:hanging="1782"/>
        <w:spacing w:line="360" w:lineRule="auto"/>
        <w:rPr>
          <w:rFonts w:hint="eastAsia" w:ascii="宋体" w:hAnsi="宋体" w:eastAsia="宋体" w:cs="Times New Roman"/>
          <w:b/>
          <w:sz w:val="36"/>
          <w:szCs w:val="36"/>
          <w:highlight w:val="none"/>
          <w:lang w:eastAsia="zh-CN"/>
        </w:rPr>
      </w:pPr>
      <w:r>
        <w:rPr>
          <w:rFonts w:hint="eastAsia" w:ascii="宋体" w:hAnsi="宋体"/>
          <w:b/>
          <w:sz w:val="36"/>
          <w:szCs w:val="36"/>
          <w:highlight w:val="none"/>
        </w:rPr>
        <w:t xml:space="preserve">采购单</w:t>
      </w:r>
      <w:r>
        <w:rPr>
          <w:rFonts w:hint="eastAsia" w:ascii="宋体" w:hAnsi="宋体" w:eastAsia="宋体" w:cs="Times New Roman"/>
          <w:b/>
          <w:sz w:val="36"/>
          <w:szCs w:val="36"/>
          <w:highlight w:val="none"/>
          <w:lang w:eastAsia="zh-CN"/>
        </w:rPr>
        <w:t xml:space="preserve">位: 太仓市人民政府娄东街道办事处</w:t>
      </w:r>
      <w:r>
        <w:rPr>
          <w:rFonts w:hint="eastAsia" w:ascii="宋体" w:hAnsi="宋体" w:eastAsia="宋体" w:cs="Times New Roman"/>
          <w:b/>
          <w:sz w:val="36"/>
          <w:szCs w:val="36"/>
          <w:highlight w:val="none"/>
          <w:lang w:eastAsia="zh-CN"/>
        </w:rPr>
      </w:r>
      <w:r/>
    </w:p>
    <w:p>
      <w:pPr>
        <w:pStyle w:val="1120"/>
        <w:ind w:firstLine="1807"/>
        <w:spacing w:line="360" w:lineRule="auto"/>
        <w:rPr>
          <w:rFonts w:hint="eastAsia" w:ascii="宋体" w:hAnsi="宋体"/>
          <w:b/>
          <w:sz w:val="36"/>
          <w:szCs w:val="36"/>
          <w:highlight w:val="none"/>
        </w:rPr>
      </w:pPr>
      <w:r>
        <w:rPr>
          <w:rFonts w:hint="eastAsia" w:ascii="宋体" w:hAnsi="宋体"/>
          <w:b/>
          <w:sz w:val="36"/>
          <w:szCs w:val="36"/>
          <w:highlight w:val="none"/>
        </w:rPr>
        <w:t xml:space="preserve">采购项目类别：</w:t>
      </w:r>
      <w:r>
        <w:rPr>
          <w:rFonts w:hint="eastAsia" w:ascii="宋体" w:hAnsi="宋体"/>
          <w:b/>
          <w:sz w:val="36"/>
          <w:szCs w:val="36"/>
          <w:highlight w:val="none"/>
          <w:lang w:eastAsia="zh-CN"/>
        </w:rPr>
        <w:t xml:space="preserve">服务</w:t>
      </w:r>
      <w:r>
        <w:rPr>
          <w:rFonts w:hint="eastAsia" w:ascii="宋体" w:hAnsi="宋体"/>
          <w:b/>
          <w:sz w:val="36"/>
          <w:szCs w:val="36"/>
          <w:highlight w:val="none"/>
        </w:rPr>
        <w:t xml:space="preserve">类</w:t>
      </w:r>
      <w:r>
        <w:rPr>
          <w:rFonts w:hint="eastAsia" w:ascii="宋体" w:hAnsi="宋体"/>
          <w:b/>
          <w:sz w:val="36"/>
          <w:szCs w:val="36"/>
          <w:highlight w:val="none"/>
        </w:rPr>
      </w:r>
      <w:r/>
    </w:p>
    <w:p>
      <w:pPr>
        <w:pStyle w:val="1120"/>
        <w:ind w:firstLine="1807"/>
        <w:spacing w:line="360" w:lineRule="auto"/>
        <w:rPr>
          <w:rFonts w:hint="eastAsia" w:ascii="宋体" w:hAnsi="宋体"/>
          <w:b/>
          <w:sz w:val="36"/>
          <w:szCs w:val="36"/>
          <w:highlight w:val="none"/>
        </w:rPr>
      </w:pPr>
      <w:r>
        <w:rPr>
          <w:rFonts w:hint="eastAsia" w:ascii="宋体" w:hAnsi="宋体"/>
          <w:b/>
          <w:sz w:val="36"/>
          <w:szCs w:val="36"/>
          <w:highlight w:val="none"/>
        </w:rPr>
        <w:t xml:space="preserve">标的所属行业：</w:t>
      </w:r>
      <w:r>
        <w:rPr>
          <w:rFonts w:hint="eastAsia" w:ascii="宋体" w:hAnsi="宋体" w:eastAsia="宋体" w:cs="Times New Roman"/>
          <w:b/>
          <w:sz w:val="36"/>
          <w:szCs w:val="36"/>
          <w:highlight w:val="none"/>
        </w:rPr>
        <w:t xml:space="preserve">（十六）其他未列明行业</w:t>
      </w:r>
      <w:r>
        <w:rPr>
          <w:rFonts w:hint="eastAsia" w:ascii="宋体" w:hAnsi="宋体"/>
          <w:b/>
          <w:sz w:val="36"/>
          <w:szCs w:val="36"/>
          <w:highlight w:val="none"/>
        </w:rPr>
        <w:t xml:space="preserve"> </w:t>
      </w:r>
      <w:r>
        <w:rPr>
          <w:rFonts w:hint="eastAsia" w:ascii="宋体" w:hAnsi="宋体"/>
          <w:b/>
          <w:sz w:val="36"/>
          <w:szCs w:val="36"/>
          <w:highlight w:val="none"/>
        </w:rPr>
      </w:r>
      <w:r/>
    </w:p>
    <w:p>
      <w:pPr>
        <w:pStyle w:val="1120"/>
        <w:spacing w:line="360" w:lineRule="auto"/>
        <w:rPr>
          <w:rFonts w:hint="eastAsia" w:ascii="宋体" w:hAnsi="宋体" w:eastAsia="宋体" w:cs="Times New Roman"/>
          <w:b/>
          <w:sz w:val="36"/>
          <w:szCs w:val="36"/>
          <w:highlight w:val="none"/>
          <w:lang w:eastAsia="zh-CN"/>
        </w:rPr>
      </w:pPr>
      <w:r>
        <w:rPr>
          <w:rFonts w:hint="eastAsia" w:ascii="宋体" w:hAnsi="宋体" w:eastAsia="宋体" w:cs="Times New Roman"/>
          <w:b/>
          <w:sz w:val="36"/>
          <w:szCs w:val="36"/>
          <w:highlight w:val="none"/>
          <w:lang w:eastAsia="zh-CN"/>
        </w:rPr>
      </w:r>
      <w:r/>
    </w:p>
    <w:p>
      <w:pPr>
        <w:pStyle w:val="1154"/>
        <w:rPr>
          <w:rFonts w:hint="eastAsia" w:ascii="宋体" w:hAnsi="宋体"/>
          <w:highlight w:val="none"/>
        </w:rPr>
      </w:pPr>
      <w:r>
        <w:rPr>
          <w:rFonts w:hint="eastAsia" w:ascii="宋体" w:hAnsi="宋体"/>
          <w:highlight w:val="none"/>
        </w:rPr>
      </w:r>
      <w:r/>
    </w:p>
    <w:p>
      <w:pPr>
        <w:pStyle w:val="1148"/>
        <w:rPr>
          <w:rFonts w:hint="eastAsia"/>
          <w:highlight w:val="none"/>
        </w:rPr>
      </w:pPr>
      <w:r>
        <w:rPr>
          <w:rFonts w:hint="eastAsia"/>
          <w:highlight w:val="none"/>
        </w:rPr>
      </w:r>
      <w:r/>
    </w:p>
    <w:p>
      <w:pPr>
        <w:pStyle w:val="1120"/>
        <w:jc w:val="center"/>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lang w:eastAsia="zh-CN"/>
        </w:rPr>
        <w:t xml:space="preserve">江苏海外集团国际工程咨询有限公司</w:t>
      </w:r>
      <w:r>
        <w:rPr>
          <w:rFonts w:hint="eastAsia" w:ascii="宋体" w:hAnsi="宋体" w:eastAsia="宋体"/>
          <w:b/>
          <w:sz w:val="32"/>
          <w:szCs w:val="32"/>
          <w:highlight w:val="none"/>
          <w:lang w:eastAsia="zh-CN"/>
        </w:rPr>
      </w:r>
      <w:r/>
    </w:p>
    <w:p>
      <w:pPr>
        <w:pStyle w:val="1120"/>
        <w:jc w:val="center"/>
        <w:spacing w:line="360" w:lineRule="auto"/>
        <w:rPr>
          <w:rFonts w:hint="eastAsia"/>
          <w:b/>
          <w:sz w:val="36"/>
          <w:szCs w:val="36"/>
          <w:highlight w:val="none"/>
        </w:rPr>
      </w:pPr>
      <w:r>
        <w:rPr>
          <w:rFonts w:hint="eastAsia" w:ascii="宋体" w:hAnsi="宋体"/>
          <w:b/>
          <w:sz w:val="32"/>
          <w:szCs w:val="32"/>
          <w:highlight w:val="none"/>
        </w:rPr>
        <w:t xml:space="preserve">二〇二</w:t>
      </w:r>
      <w:r>
        <w:rPr>
          <w:rFonts w:hint="eastAsia" w:ascii="宋体" w:hAnsi="宋体"/>
          <w:b/>
          <w:sz w:val="32"/>
          <w:szCs w:val="32"/>
          <w:highlight w:val="none"/>
          <w:lang w:val="en-US" w:eastAsia="zh-CN"/>
        </w:rPr>
        <w:t xml:space="preserve">六</w:t>
      </w:r>
      <w:r>
        <w:rPr>
          <w:rFonts w:hint="eastAsia" w:ascii="宋体" w:hAnsi="宋体"/>
          <w:b/>
          <w:sz w:val="32"/>
          <w:szCs w:val="32"/>
          <w:highlight w:val="none"/>
        </w:rPr>
        <w:t xml:space="preserve">年</w:t>
      </w:r>
      <w:r>
        <w:rPr>
          <w:rFonts w:hint="eastAsia" w:ascii="宋体" w:hAnsi="宋体"/>
          <w:b/>
          <w:sz w:val="32"/>
          <w:szCs w:val="32"/>
          <w:highlight w:val="none"/>
          <w:lang w:eastAsia="zh-CN"/>
        </w:rPr>
        <w:t xml:space="preserve">一</w:t>
      </w:r>
      <w:r>
        <w:rPr>
          <w:rFonts w:hint="eastAsia" w:ascii="宋体" w:hAnsi="宋体"/>
          <w:b/>
          <w:sz w:val="32"/>
          <w:szCs w:val="32"/>
          <w:highlight w:val="none"/>
        </w:rPr>
        <w:t xml:space="preserve">月</w:t>
      </w:r>
      <w:r>
        <w:rPr>
          <w:rFonts w:hint="eastAsia" w:ascii="宋体" w:hAnsi="宋体"/>
          <w:b/>
          <w:sz w:val="30"/>
          <w:szCs w:val="30"/>
          <w:highlight w:val="none"/>
        </w:rPr>
        <w:br w:type="page" w:clear="all"/>
      </w:r>
      <w:r>
        <w:rPr>
          <w:b/>
          <w:sz w:val="36"/>
          <w:szCs w:val="36"/>
          <w:highlight w:val="none"/>
        </w:rPr>
        <w:t xml:space="preserve">目   录</w:t>
      </w:r>
      <w:bookmarkStart w:id="0" w:name="_Toc158691765"/>
      <w:r>
        <w:rPr>
          <w:rFonts w:hint="eastAsia"/>
          <w:b/>
          <w:sz w:val="36"/>
          <w:szCs w:val="36"/>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第一部分：招标公告</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第二部分：投标人须知</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第三部分：项目需求</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第四部分：投标文件格式</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第五部分：评标方法与评标标准</w:t>
      </w:r>
      <w:r>
        <w:rPr>
          <w:rFonts w:hint="eastAsia" w:ascii="宋体"/>
          <w:sz w:val="30"/>
          <w:szCs w:val="30"/>
          <w:highlight w:val="none"/>
        </w:rPr>
      </w:r>
      <w:r/>
    </w:p>
    <w:p>
      <w:pPr>
        <w:pStyle w:val="1120"/>
        <w:rPr>
          <w:rFonts w:hint="eastAsia" w:ascii="宋体"/>
          <w:sz w:val="30"/>
          <w:szCs w:val="30"/>
          <w:highlight w:val="none"/>
        </w:rPr>
      </w:pPr>
      <w:r>
        <w:rPr>
          <w:rFonts w:hint="eastAsia" w:ascii="宋体"/>
          <w:sz w:val="30"/>
          <w:szCs w:val="30"/>
          <w:highlight w:val="none"/>
        </w:rPr>
        <w:t xml:space="preserve">第六部分：合同主要条款</w:t>
      </w:r>
      <w:r>
        <w:rPr>
          <w:rFonts w:hint="eastAsia" w:ascii="宋体"/>
          <w:sz w:val="30"/>
          <w:szCs w:val="30"/>
          <w:highlight w:val="none"/>
        </w:rPr>
      </w:r>
      <w:r/>
    </w:p>
    <w:p>
      <w:pPr>
        <w:pStyle w:val="1120"/>
        <w:jc w:val="center"/>
        <w:rPr>
          <w:rFonts w:hint="eastAsia" w:hAnsi="宋体" w:eastAsia="宋体"/>
          <w:b/>
          <w:sz w:val="32"/>
          <w:szCs w:val="32"/>
          <w:highlight w:val="none"/>
        </w:rPr>
      </w:pPr>
      <w:r>
        <w:rPr>
          <w:rFonts w:hint="eastAsia" w:ascii="宋体"/>
          <w:sz w:val="30"/>
          <w:szCs w:val="30"/>
          <w:highlight w:val="none"/>
        </w:rPr>
        <w:br w:type="page" w:clear="all"/>
      </w:r>
      <w:bookmarkStart w:id="1" w:name="_Toc315875312"/>
      <w:r/>
      <w:bookmarkStart w:id="2" w:name="_Toc467507028"/>
      <w:r/>
      <w:bookmarkStart w:id="3" w:name="_Toc315868049"/>
      <w:r>
        <w:rPr>
          <w:rFonts w:hint="eastAsia" w:ascii="宋体" w:hAnsi="宋体" w:eastAsia="宋体"/>
          <w:b/>
          <w:sz w:val="32"/>
          <w:szCs w:val="32"/>
          <w:highlight w:val="none"/>
          <w:lang w:val="en-US" w:eastAsia="zh-CN" w:bidi="ar-SA"/>
        </w:rPr>
        <w:t xml:space="preserve">第一部分 </w:t>
      </w:r>
      <w:r>
        <w:rPr>
          <w:rFonts w:hAnsi="宋体" w:eastAsia="宋体"/>
          <w:b/>
          <w:sz w:val="32"/>
          <w:szCs w:val="32"/>
          <w:highlight w:val="none"/>
        </w:rPr>
        <w:t xml:space="preserve"> </w:t>
      </w:r>
      <w:r>
        <w:rPr>
          <w:rFonts w:hint="eastAsia" w:hAnsi="宋体" w:eastAsia="宋体"/>
          <w:b/>
          <w:sz w:val="32"/>
          <w:szCs w:val="32"/>
          <w:highlight w:val="none"/>
        </w:rPr>
        <w:t xml:space="preserve">招标公告</w:t>
      </w:r>
      <w:bookmarkEnd w:id="0"/>
      <w:r/>
      <w:bookmarkEnd w:id="1"/>
      <w:r/>
      <w:bookmarkEnd w:id="2"/>
      <w:r/>
      <w:bookmarkEnd w:id="3"/>
      <w:r>
        <w:rPr>
          <w:rFonts w:hint="eastAsia" w:hAnsi="宋体" w:eastAsia="宋体"/>
          <w:b/>
          <w:sz w:val="32"/>
          <w:szCs w:val="32"/>
          <w:highlight w:val="none"/>
        </w:rPr>
      </w:r>
      <w:r/>
    </w:p>
    <w:p>
      <w:pPr>
        <w:pStyle w:val="1120"/>
        <w:ind w:firstLine="420"/>
        <w:spacing w:line="360" w:lineRule="auto"/>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bookmarkStart w:id="4" w:name="_Toc158691767"/>
      <w:r/>
      <w:bookmarkStart w:id="5" w:name="_Toc315868051"/>
      <w:r/>
      <w:bookmarkStart w:id="6" w:name="_Toc315875314"/>
      <w:r/>
      <w:bookmarkStart w:id="7" w:name="_Toc467507030"/>
      <w:r>
        <w:rPr>
          <w:rFonts w:hint="eastAsia" w:ascii="宋体" w:hAnsi="宋体" w:eastAsia="宋体" w:cs="宋体"/>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u w:val="single"/>
          <w:lang w:val="en-US" w:eastAsia="zh-CN"/>
        </w:rPr>
        <w:t xml:space="preserve">JSZC-320585-HWZX-G2026-0028</w:t>
      </w:r>
      <w:r>
        <w:rPr>
          <w:rFonts w:hint="eastAsia" w:ascii="宋体" w:hAnsi="宋体" w:eastAsia="宋体" w:cs="宋体"/>
          <w:sz w:val="21"/>
          <w:szCs w:val="21"/>
          <w:highlight w:val="none"/>
          <w:u w:val="none"/>
          <w:lang w:val="en-US" w:eastAsia="zh-CN"/>
        </w:rPr>
        <w:t xml:space="preserve">招标项目</w:t>
      </w:r>
      <w:r>
        <w:rPr>
          <w:rFonts w:hint="eastAsia" w:ascii="宋体" w:hAnsi="宋体" w:eastAsia="宋体" w:cs="宋体"/>
          <w:sz w:val="21"/>
          <w:szCs w:val="21"/>
          <w:highlight w:val="none"/>
        </w:rPr>
        <w:t xml:space="preserve">的潜在投标人应在苏采云政府采购一体化平台获取招标文件，并于</w:t>
      </w:r>
      <w:r>
        <w:rPr>
          <w:rFonts w:hint="eastAsia" w:ascii="宋体" w:hAnsi="宋体" w:eastAsia="宋体" w:cs="宋体"/>
          <w:b/>
          <w:bCs/>
          <w:sz w:val="21"/>
          <w:szCs w:val="21"/>
          <w:highlight w:val="none"/>
          <w:u w:val="single"/>
        </w:rPr>
        <w:t xml:space="preserve">202</w:t>
      </w:r>
      <w:r>
        <w:rPr>
          <w:rFonts w:hint="eastAsia" w:ascii="宋体" w:hAnsi="宋体" w:eastAsia="宋体" w:cs="宋体"/>
          <w:b/>
          <w:bCs/>
          <w:sz w:val="21"/>
          <w:szCs w:val="21"/>
          <w:highlight w:val="none"/>
          <w:u w:val="single"/>
          <w:lang w:val="en-US" w:eastAsia="zh-CN"/>
        </w:rPr>
        <w:t xml:space="preserve">6</w:t>
      </w:r>
      <w:r>
        <w:rPr>
          <w:rFonts w:hint="eastAsia" w:ascii="宋体" w:hAnsi="宋体" w:eastAsia="宋体" w:cs="宋体"/>
          <w:b/>
          <w:bCs/>
          <w:sz w:val="21"/>
          <w:szCs w:val="21"/>
          <w:highlight w:val="none"/>
          <w:u w:val="single"/>
        </w:rPr>
        <w:t xml:space="preserve">年</w:t>
      </w:r>
      <w:r>
        <w:rPr>
          <w:rFonts w:hint="eastAsia" w:ascii="宋体" w:hAnsi="宋体" w:eastAsia="宋体" w:cs="宋体"/>
          <w:b/>
          <w:bCs/>
          <w:sz w:val="21"/>
          <w:szCs w:val="21"/>
          <w:highlight w:val="none"/>
          <w:u w:val="single"/>
          <w:lang w:val="en-US" w:eastAsia="zh-CN"/>
        </w:rPr>
        <w:t xml:space="preserve"> 2 </w:t>
      </w:r>
      <w:r>
        <w:rPr>
          <w:rFonts w:hint="eastAsia" w:ascii="宋体" w:hAnsi="宋体" w:eastAsia="宋体" w:cs="宋体"/>
          <w:b/>
          <w:bCs/>
          <w:sz w:val="21"/>
          <w:szCs w:val="21"/>
          <w:highlight w:val="none"/>
          <w:u w:val="single"/>
        </w:rPr>
        <w:t xml:space="preserve">月</w:t>
      </w:r>
      <w:r>
        <w:rPr>
          <w:rFonts w:hint="eastAsia" w:ascii="宋体" w:hAnsi="宋体" w:eastAsia="宋体" w:cs="宋体"/>
          <w:b/>
          <w:bCs/>
          <w:sz w:val="21"/>
          <w:szCs w:val="21"/>
          <w:highlight w:val="none"/>
          <w:u w:val="single"/>
          <w:lang w:val="en-US" w:eastAsia="zh-CN"/>
        </w:rPr>
        <w:t xml:space="preserve"> 27 </w:t>
      </w:r>
      <w:r>
        <w:rPr>
          <w:rFonts w:hint="eastAsia" w:ascii="宋体" w:hAnsi="宋体" w:eastAsia="宋体" w:cs="宋体"/>
          <w:b/>
          <w:bCs/>
          <w:sz w:val="21"/>
          <w:szCs w:val="21"/>
          <w:highlight w:val="none"/>
          <w:u w:val="single"/>
        </w:rPr>
        <w:t xml:space="preserve">日</w:t>
      </w:r>
      <w:r>
        <w:rPr>
          <w:rFonts w:hint="eastAsia" w:ascii="宋体" w:hAnsi="宋体" w:eastAsia="宋体" w:cs="宋体"/>
          <w:b/>
          <w:bCs/>
          <w:sz w:val="21"/>
          <w:szCs w:val="21"/>
          <w:highlight w:val="none"/>
          <w:u w:val="single"/>
          <w:lang w:val="en-US" w:eastAsia="zh-CN"/>
        </w:rPr>
        <w:t xml:space="preserve">09:30</w:t>
      </w:r>
      <w:r>
        <w:rPr>
          <w:rFonts w:hint="eastAsia" w:ascii="宋体" w:hAnsi="宋体" w:eastAsia="宋体" w:cs="宋体"/>
          <w:sz w:val="21"/>
          <w:szCs w:val="21"/>
          <w:highlight w:val="none"/>
        </w:rPr>
        <w:t xml:space="preserve">（北京时间）前</w:t>
      </w:r>
      <w:r>
        <w:rPr>
          <w:rFonts w:hint="eastAsia" w:ascii="宋体" w:hAnsi="宋体" w:eastAsia="宋体" w:cs="宋体"/>
          <w:sz w:val="21"/>
          <w:szCs w:val="21"/>
          <w:highlight w:val="none"/>
          <w:lang w:val="en-US" w:eastAsia="zh-CN"/>
        </w:rPr>
        <w:t xml:space="preserve">递交投标文件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2"/>
        <w:ind w:firstLine="422"/>
        <w:jc w:val="both"/>
        <w:keepLines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一、项目基本情况</w:t>
      </w:r>
      <w:r>
        <w:rPr>
          <w:rFonts w:hint="eastAsia" w:ascii="宋体" w:hAnsi="宋体" w:eastAsia="宋体" w:cs="宋体"/>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eastAsia="zh-CN"/>
        </w:rPr>
        <w:t xml:space="preserve">1884.980900</w:t>
      </w:r>
      <w:r>
        <w:rPr>
          <w:rFonts w:hint="eastAsia" w:ascii="宋体" w:hAnsi="宋体" w:eastAsia="宋体" w:cs="宋体"/>
          <w:sz w:val="21"/>
          <w:szCs w:val="21"/>
          <w:highlight w:val="none"/>
        </w:rPr>
        <w:t xml:space="preserve">万元（采购包1：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1120"/>
        <w:ind w:firstLine="422"/>
        <w:keepLines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zh-CN" w:eastAsia="zh-CN"/>
        </w:rPr>
        <w:t xml:space="preserve">"2026年-2028年娄东街道绿化养护"项目</w:t>
      </w:r>
      <w:r>
        <w:rPr>
          <w:rFonts w:hint="eastAsia" w:ascii="宋体" w:hAnsi="宋体" w:eastAsia="宋体" w:cs="宋体"/>
          <w:b/>
          <w:bCs/>
          <w:sz w:val="21"/>
          <w:szCs w:val="21"/>
          <w:highlight w:val="none"/>
          <w:lang w:val="en-US" w:eastAsia="zh-CN"/>
        </w:rPr>
        <w:t xml:space="preserve">共十五个区域，</w:t>
      </w:r>
      <w:r>
        <w:rPr>
          <w:rFonts w:hint="eastAsia" w:ascii="宋体" w:hAnsi="宋体" w:eastAsia="宋体" w:cs="宋体"/>
          <w:b/>
          <w:bCs/>
          <w:sz w:val="21"/>
          <w:szCs w:val="21"/>
          <w:highlight w:val="none"/>
        </w:rPr>
        <w:t xml:space="preserve">允许一个投标</w:t>
      </w:r>
      <w:r>
        <w:rPr>
          <w:rFonts w:hint="eastAsia" w:ascii="宋体" w:hAnsi="宋体" w:eastAsia="宋体" w:cs="宋体"/>
          <w:b/>
          <w:bCs/>
          <w:sz w:val="21"/>
          <w:szCs w:val="21"/>
          <w:highlight w:val="none"/>
          <w:lang w:val="en-US" w:eastAsia="zh-CN"/>
        </w:rPr>
        <w:t xml:space="preserve">人</w:t>
      </w:r>
      <w:r>
        <w:rPr>
          <w:rFonts w:hint="eastAsia" w:ascii="宋体" w:hAnsi="宋体" w:eastAsia="宋体" w:cs="宋体"/>
          <w:b/>
          <w:bCs/>
          <w:sz w:val="21"/>
          <w:szCs w:val="21"/>
          <w:highlight w:val="none"/>
        </w:rPr>
        <w:t xml:space="preserve">报名多个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rPr>
        <w:t xml:space="preserve">，但</w:t>
      </w:r>
      <w:r>
        <w:rPr>
          <w:rFonts w:hint="eastAsia" w:ascii="宋体" w:hAnsi="宋体" w:eastAsia="宋体" w:cs="宋体"/>
          <w:b/>
          <w:bCs/>
          <w:sz w:val="21"/>
          <w:szCs w:val="21"/>
          <w:highlight w:val="none"/>
          <w:lang w:val="zh-CN"/>
        </w:rPr>
        <w:t xml:space="preserve">一个投标人最多只能就其中一个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w:t>
      </w:r>
      <w:r>
        <w:rPr>
          <w:rFonts w:hint="eastAsia" w:ascii="宋体" w:hAnsi="宋体" w:eastAsia="宋体" w:cs="宋体"/>
          <w:b/>
          <w:bCs/>
          <w:sz w:val="21"/>
          <w:szCs w:val="21"/>
          <w:highlight w:val="none"/>
          <w:lang w:val="en-US" w:eastAsia="zh-CN"/>
        </w:rPr>
        <w:t xml:space="preserve">评审</w:t>
      </w:r>
      <w:r>
        <w:rPr>
          <w:rFonts w:hint="eastAsia" w:ascii="宋体" w:hAnsi="宋体" w:eastAsia="宋体" w:cs="宋体"/>
          <w:b/>
          <w:bCs/>
          <w:sz w:val="21"/>
          <w:szCs w:val="21"/>
          <w:highlight w:val="none"/>
          <w:lang w:val="zh-CN"/>
        </w:rPr>
        <w:t xml:space="preserve">顺序按</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顺序（</w:t>
      </w:r>
      <w:r>
        <w:rPr>
          <w:rFonts w:hint="eastAsia" w:ascii="宋体" w:hAnsi="宋体" w:eastAsia="宋体" w:cs="宋体"/>
          <w:b/>
          <w:bCs/>
          <w:sz w:val="21"/>
          <w:szCs w:val="21"/>
          <w:highlight w:val="none"/>
          <w:lang w:val="en-US" w:eastAsia="zh-CN"/>
        </w:rPr>
        <w:t xml:space="preserve">区域一至区域十五</w:t>
      </w:r>
      <w:r>
        <w:rPr>
          <w:rFonts w:hint="eastAsia" w:ascii="宋体" w:hAnsi="宋体" w:eastAsia="宋体" w:cs="宋体"/>
          <w:b/>
          <w:bCs/>
          <w:sz w:val="21"/>
          <w:szCs w:val="21"/>
          <w:highlight w:val="none"/>
          <w:lang w:val="zh-CN"/>
        </w:rPr>
        <w:t xml:space="preserve">）确定，每个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中标人为一名，按先</w:t>
      </w:r>
      <w:r>
        <w:rPr>
          <w:rFonts w:hint="eastAsia" w:ascii="宋体" w:hAnsi="宋体" w:eastAsia="宋体" w:cs="宋体"/>
          <w:b/>
          <w:bCs/>
          <w:sz w:val="21"/>
          <w:szCs w:val="21"/>
          <w:highlight w:val="none"/>
          <w:lang w:val="en-US" w:eastAsia="zh-CN"/>
        </w:rPr>
        <w:t xml:space="preserve">评</w:t>
      </w:r>
      <w:r>
        <w:rPr>
          <w:rFonts w:hint="eastAsia" w:ascii="宋体" w:hAnsi="宋体" w:eastAsia="宋体" w:cs="宋体"/>
          <w:b/>
          <w:bCs/>
          <w:sz w:val="21"/>
          <w:szCs w:val="21"/>
          <w:highlight w:val="none"/>
          <w:lang w:val="zh-CN"/>
        </w:rPr>
        <w:t xml:space="preserve">先中的原则，确定投标人的中标</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。已中标的投标人在后面的</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中失去得标权，由该</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具有得标权且评标总得分最高的为该</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中标人。</w:t>
      </w:r>
      <w:r>
        <w:rPr>
          <w:rFonts w:hint="eastAsia" w:ascii="宋体" w:hAnsi="宋体" w:eastAsia="宋体" w:cs="宋体"/>
          <w:b/>
          <w:bCs/>
          <w:sz w:val="21"/>
          <w:szCs w:val="21"/>
          <w:highlight w:val="none"/>
          <w:lang w:val="zh-CN"/>
        </w:rPr>
      </w:r>
      <w:r/>
    </w:p>
    <w:p>
      <w:pPr>
        <w:pStyle w:val="1120"/>
        <w:ind w:firstLine="422"/>
        <w:rPr>
          <w:highlight w:val="none"/>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zh-CN"/>
        </w:rPr>
        <w:t xml:space="preserve">）报价要求：投标单位报价不得超各采购包最高限价，超过为无效投标。</w:t>
      </w:r>
      <w:r>
        <w:rPr>
          <w:highlight w:val="none"/>
        </w:rPr>
      </w:r>
      <w:r/>
    </w:p>
    <w:p>
      <w:pPr>
        <w:pStyle w:val="1120"/>
        <w:numPr>
          <w:ilvl w:val="0"/>
          <w:numId w:val="0"/>
        </w:numPr>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eastAsia="zh-CN"/>
        </w:rPr>
      </w:r>
      <w:r/>
    </w:p>
    <w:tbl>
      <w:tblPr>
        <w:tblStyle w:val="12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3641"/>
        <w:gridCol w:w="4141"/>
        <w:gridCol w:w="930"/>
      </w:tblGrid>
      <w:tr>
        <w:trPr/>
        <w:tc>
          <w:tcPr>
            <w:tcW w:w="113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采购包号</w:t>
            </w:r>
            <w:r>
              <w:rPr>
                <w:rFonts w:hint="eastAsia" w:ascii="宋体" w:hAnsi="宋体" w:eastAsia="宋体" w:cs="宋体"/>
                <w:sz w:val="21"/>
                <w:szCs w:val="21"/>
                <w:highlight w:val="none"/>
                <w:vertAlign w:val="baseline"/>
                <w:lang w:eastAsia="zh-CN"/>
              </w:rPr>
            </w:r>
            <w:r/>
          </w:p>
        </w:tc>
        <w:tc>
          <w:tcPr>
            <w:tcW w:w="3641"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4141" w:type="dxa"/>
            <w:vAlign w:val="center"/>
            <w:textDirection w:val="lrTb"/>
            <w:noWrap w:val="false"/>
          </w:tcPr>
          <w:p>
            <w:pPr>
              <w:pStyle w:val="1120"/>
              <w:numPr>
                <w:ilvl w:val="0"/>
                <w:numId w:val="0"/>
              </w:numPr>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服务内容</w:t>
            </w:r>
            <w:r>
              <w:rPr>
                <w:rFonts w:ascii="宋体" w:hAnsi="宋体" w:eastAsia="宋体" w:cs="宋体"/>
                <w:sz w:val="21"/>
                <w:szCs w:val="21"/>
                <w:highlight w:val="none"/>
                <w:vertAlign w:val="baseline"/>
                <w:lang w:val="en-US" w:eastAsia="zh-CN"/>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c>
          <w:tcPr>
            <w:tcW w:w="113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1</w:t>
            </w:r>
            <w:r>
              <w:rPr>
                <w:rFonts w:ascii="宋体" w:hAnsi="宋体" w:eastAsia="宋体" w:cs="宋体"/>
                <w:sz w:val="21"/>
                <w:szCs w:val="21"/>
                <w:highlight w:val="none"/>
                <w:vertAlign w:val="baseline"/>
                <w:lang w:val="en-US" w:eastAsia="zh-CN"/>
              </w:rPr>
            </w:r>
            <w:r/>
          </w:p>
        </w:tc>
        <w:tc>
          <w:tcPr>
            <w:tcW w:w="36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区域十三（天津路、庙龙泾南、娄江河东、兴业路西、滨河路北）</w:t>
            </w:r>
            <w:r>
              <w:rPr>
                <w:rFonts w:hint="eastAsia" w:ascii="宋体" w:hAnsi="宋体" w:eastAsia="宋体" w:cs="宋体"/>
                <w:sz w:val="21"/>
                <w:szCs w:val="21"/>
                <w:highlight w:val="none"/>
                <w:vertAlign w:val="baseline"/>
                <w:lang w:val="en-US" w:eastAsia="zh-CN" w:bidi="ar-SA"/>
              </w:rPr>
            </w:r>
            <w:r/>
          </w:p>
        </w:tc>
        <w:tc>
          <w:tcPr>
            <w:tcW w:w="4141" w:type="dxa"/>
            <w:vAlign w:val="center"/>
            <w:vMerge w:val="restart"/>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color w:val="000000"/>
                <w:sz w:val="21"/>
                <w:szCs w:val="21"/>
                <w:highlight w:val="none"/>
                <w:lang w:val="en-US" w:eastAsia="zh-CN"/>
              </w:rPr>
              <w:t xml:space="preserve">区域内绿化养护，详见招标文件项目需求。</w:t>
            </w:r>
            <w:r>
              <w:rPr>
                <w:rFonts w:hint="eastAsia" w:ascii="宋体" w:hAnsi="宋体" w:eastAsia="宋体" w:cs="宋体"/>
                <w:sz w:val="21"/>
                <w:szCs w:val="21"/>
                <w:highlight w:val="none"/>
                <w:vertAlign w:val="baseline"/>
                <w:lang w:val="en-US" w:eastAsia="zh-CN" w:bidi="ar-SA"/>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85"/>
        </w:trPr>
        <w:tc>
          <w:tcPr>
            <w:tcW w:w="113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2</w:t>
            </w:r>
            <w:r>
              <w:rPr>
                <w:rFonts w:ascii="宋体" w:hAnsi="宋体" w:eastAsia="宋体" w:cs="宋体"/>
                <w:sz w:val="21"/>
                <w:szCs w:val="21"/>
                <w:highlight w:val="none"/>
                <w:vertAlign w:val="baseline"/>
                <w:lang w:val="en-US" w:eastAsia="zh-CN"/>
              </w:rPr>
            </w:r>
            <w:r/>
          </w:p>
        </w:tc>
        <w:tc>
          <w:tcPr>
            <w:tcW w:w="36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区域十四（天津路、庙龙泾南、娄江河东、兴业路西、郑和路北）</w:t>
            </w:r>
            <w:r>
              <w:rPr>
                <w:rFonts w:hint="eastAsia" w:ascii="宋体" w:hAnsi="宋体" w:eastAsia="宋体" w:cs="宋体"/>
                <w:sz w:val="21"/>
                <w:szCs w:val="21"/>
                <w:highlight w:val="none"/>
                <w:vertAlign w:val="baseline"/>
                <w:lang w:val="en-US" w:eastAsia="zh-CN"/>
              </w:rPr>
            </w:r>
            <w:r/>
          </w:p>
        </w:tc>
        <w:tc>
          <w:tcPr>
            <w:tcW w:w="4141" w:type="dxa"/>
            <w:vAlign w:val="center"/>
            <w:vMerge w:val="continue"/>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55"/>
        </w:trPr>
        <w:tc>
          <w:tcPr>
            <w:tcW w:w="113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采购包3</w:t>
            </w:r>
            <w:r>
              <w:rPr>
                <w:rFonts w:ascii="宋体" w:hAnsi="宋体" w:eastAsia="宋体" w:cs="宋体"/>
                <w:sz w:val="21"/>
                <w:szCs w:val="21"/>
                <w:highlight w:val="none"/>
                <w:vertAlign w:val="baseline"/>
                <w:lang w:val="en-US" w:eastAsia="zh-CN"/>
              </w:rPr>
            </w:r>
            <w:r/>
          </w:p>
        </w:tc>
        <w:tc>
          <w:tcPr>
            <w:tcW w:w="36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1"/>
                <w:szCs w:val="21"/>
                <w:highlight w:val="none"/>
                <w:lang w:eastAsia="zh-CN"/>
              </w:rPr>
              <w:t xml:space="preserve">区域十五</w:t>
            </w:r>
            <w:r>
              <w:rPr>
                <w:rFonts w:hint="eastAsia" w:ascii="宋体" w:hAnsi="宋体" w:eastAsia="宋体" w:cs="宋体"/>
                <w:sz w:val="21"/>
                <w:szCs w:val="21"/>
                <w:highlight w:val="none"/>
                <w:vertAlign w:val="baseline"/>
                <w:lang w:eastAsia="zh-CN"/>
              </w:rPr>
            </w:r>
            <w:r/>
          </w:p>
        </w:tc>
        <w:tc>
          <w:tcPr>
            <w:tcW w:w="41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1"/>
                <w:szCs w:val="21"/>
                <w:highlight w:val="none"/>
                <w:lang w:eastAsia="zh-CN"/>
              </w:rPr>
              <w:t xml:space="preserve">2026年-2028年娄东街道绿化养护</w:t>
            </w:r>
            <w:r>
              <w:rPr>
                <w:rFonts w:hint="eastAsia" w:ascii="宋体" w:hAnsi="宋体"/>
                <w:color w:val="000000"/>
                <w:sz w:val="21"/>
                <w:szCs w:val="21"/>
                <w:highlight w:val="none"/>
              </w:rPr>
              <w:t xml:space="preserve">（草花），草花种植、 花境更新维护、节点景观（包括景观小品）打造、草花、花境日常养护等。</w:t>
            </w:r>
            <w:r>
              <w:rPr>
                <w:rFonts w:hint="eastAsia" w:ascii="宋体" w:hAnsi="宋体" w:eastAsia="宋体" w:cs="宋体"/>
                <w:sz w:val="21"/>
                <w:szCs w:val="21"/>
                <w:highlight w:val="none"/>
                <w:vertAlign w:val="baseline"/>
                <w:lang w:eastAsia="zh-CN"/>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1"/>
                <w:szCs w:val="21"/>
                <w:highlight w:val="none"/>
                <w:lang w:eastAsia="zh-CN"/>
              </w:rPr>
              <w:t xml:space="preserve">区域十五</w:t>
            </w:r>
            <w:r>
              <w:rPr>
                <w:rFonts w:hint="eastAsia" w:ascii="宋体" w:hAnsi="宋体" w:cs="宋体"/>
                <w:sz w:val="21"/>
                <w:szCs w:val="21"/>
                <w:highlight w:val="none"/>
                <w:lang w:val="en-US" w:eastAsia="zh-CN"/>
              </w:rPr>
              <w:t xml:space="preserve">指娄东街道</w:t>
            </w:r>
            <w:r>
              <w:rPr>
                <w:rFonts w:hint="eastAsia" w:ascii="宋体" w:hAnsi="宋体" w:eastAsia="宋体" w:cs="宋体"/>
                <w:sz w:val="21"/>
                <w:szCs w:val="21"/>
                <w:highlight w:val="none"/>
                <w:vertAlign w:val="baseline"/>
                <w:lang w:val="en-US" w:eastAsia="zh-CN"/>
              </w:rPr>
              <w:t xml:space="preserve">全区域</w:t>
            </w:r>
            <w:r>
              <w:rPr>
                <w:rFonts w:hint="eastAsia" w:ascii="宋体" w:hAnsi="宋体" w:eastAsia="宋体" w:cs="宋体"/>
                <w:sz w:val="21"/>
                <w:szCs w:val="21"/>
                <w:highlight w:val="none"/>
                <w:vertAlign w:val="baseline"/>
                <w:lang w:eastAsia="zh-CN"/>
              </w:rPr>
            </w:r>
            <w:r/>
          </w:p>
        </w:tc>
      </w:tr>
    </w:tbl>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lang w:eastAsia="zh-CN"/>
        </w:rPr>
        <w:t xml:space="preserve">养护期三年，</w:t>
      </w:r>
      <w:r>
        <w:rPr>
          <w:rFonts w:hint="eastAsia" w:ascii="宋体" w:hAnsi="宋体" w:eastAsia="宋体" w:cs="宋体"/>
          <w:sz w:val="21"/>
          <w:szCs w:val="21"/>
          <w:highlight w:val="none"/>
        </w:rPr>
        <w:t xml:space="preserve">具体开始时间由采购人通知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本项目（是/否）接受联合体投标：否</w:t>
      </w:r>
      <w:r>
        <w:rPr>
          <w:rFonts w:hint="eastAsia" w:ascii="宋体" w:hAnsi="宋体" w:eastAsia="宋体" w:cs="宋体"/>
          <w:sz w:val="21"/>
          <w:szCs w:val="21"/>
          <w:highlight w:val="none"/>
        </w:rPr>
      </w:r>
      <w:r/>
    </w:p>
    <w:p>
      <w:pPr>
        <w:pStyle w:val="1120"/>
        <w:ind w:firstLine="422"/>
        <w:keepLines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r>
        <w:rPr>
          <w:rFonts w:hint="eastAsia" w:ascii="宋体" w:hAnsi="宋体" w:eastAsia="宋体" w:cs="宋体"/>
          <w:b/>
          <w:bCs/>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（一）满足《中华人民共和国政府采购法》第二十二条规定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1、具有独立承担民事责任的能力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2、具有良好的商业信誉和健全的财务会计制度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6、法律、行政法规规定的其他条件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（二）落实政府采购政策需满足的资格要求：</w:t>
      </w:r>
      <w:r>
        <w:rPr>
          <w:rStyle w:val="1207"/>
          <w:rFonts w:hint="eastAsia" w:ascii="宋体" w:hAnsi="宋体" w:eastAsia="宋体" w:cs="宋体"/>
          <w:i w:val="0"/>
          <w:iCs w:val="0"/>
          <w:caps w:val="0"/>
          <w:color w:val="000000"/>
          <w:spacing w:val="0"/>
          <w:sz w:val="21"/>
          <w:szCs w:val="21"/>
          <w:highlight w:val="none"/>
          <w:shd w:val="clear" w:color="auto" w:fill="ffffff"/>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十六）其他未列明行业</w:t>
      </w:r>
      <w:r>
        <w:rPr>
          <w:rStyle w:val="1207"/>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sz w:val="21"/>
          <w:szCs w:val="21"/>
          <w:highlight w:val="none"/>
          <w:lang w:eastAsia="zh-CN"/>
        </w:rPr>
      </w:r>
      <w:r/>
    </w:p>
    <w:p>
      <w:pPr>
        <w:pStyle w:val="1120"/>
        <w:ind w:firstLine="401"/>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（三）本项目的特定资格要求：</w:t>
      </w:r>
      <w:r>
        <w:rPr>
          <w:rFonts w:hint="eastAsia" w:ascii="宋体" w:hAnsi="宋体" w:eastAsia="宋体" w:cs="宋体"/>
          <w:sz w:val="21"/>
          <w:szCs w:val="21"/>
          <w:highlight w:val="none"/>
        </w:rPr>
      </w:r>
      <w:r/>
    </w:p>
    <w:p>
      <w:pPr>
        <w:pStyle w:val="1120"/>
        <w:ind w:firstLine="420"/>
        <w:jc w:val="left"/>
        <w:spacing w:line="360" w:lineRule="auto"/>
        <w:widowControl/>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1、适用采购包1、采购包2</w:t>
      </w:r>
      <w:r>
        <w:rPr>
          <w:rFonts w:ascii="宋体" w:hAnsi="宋体" w:eastAsia="宋体" w:cs="宋体"/>
          <w:b w:val="0"/>
          <w:bCs w:val="0"/>
          <w:sz w:val="21"/>
          <w:szCs w:val="21"/>
          <w:highlight w:val="none"/>
          <w:lang w:val="en-US" w:eastAsia="zh-CN"/>
        </w:rPr>
      </w:r>
      <w:r/>
    </w:p>
    <w:p>
      <w:pPr>
        <w:pStyle w:val="1120"/>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highlight w:val="none"/>
          <w:lang w:val="en-US" w:eastAsia="zh-CN"/>
        </w:rPr>
        <w:t xml:space="preserve">1.1</w:t>
      </w:r>
      <w:r>
        <w:rPr>
          <w:rFonts w:hint="eastAsia" w:ascii="宋体" w:hAnsi="宋体" w:eastAsia="宋体" w:cs="宋体"/>
          <w:b/>
          <w:bCs/>
          <w:sz w:val="21"/>
          <w:szCs w:val="21"/>
        </w:rPr>
        <w:t xml:space="preserve">项目组主要</w:t>
      </w:r>
      <w:r>
        <w:rPr>
          <w:rFonts w:hint="eastAsia" w:ascii="宋体" w:hAnsi="宋体" w:eastAsia="宋体" w:cs="宋体"/>
          <w:b/>
          <w:bCs/>
          <w:sz w:val="21"/>
          <w:szCs w:val="21"/>
          <w:lang w:val="en-US" w:eastAsia="zh-CN"/>
        </w:rPr>
        <w:t xml:space="preserve">成</w:t>
      </w:r>
      <w:r>
        <w:rPr>
          <w:rFonts w:hint="eastAsia" w:ascii="宋体" w:hAnsi="宋体" w:eastAsia="宋体" w:cs="宋体"/>
          <w:b/>
          <w:bCs/>
          <w:sz w:val="21"/>
          <w:szCs w:val="21"/>
        </w:rPr>
        <w:t xml:space="preserve">员（包括1名项目负责人、</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名</w:t>
      </w:r>
      <w:r>
        <w:rPr>
          <w:rFonts w:hint="eastAsia" w:ascii="宋体" w:hAnsi="宋体" w:eastAsia="宋体" w:cs="宋体"/>
          <w:b/>
          <w:bCs/>
          <w:sz w:val="21"/>
          <w:szCs w:val="21"/>
          <w:highlight w:val="none"/>
          <w:lang w:eastAsia="zh-CN"/>
        </w:rPr>
        <w:t xml:space="preserve">植保巡视员</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1名</w:t>
      </w:r>
      <w:r>
        <w:rPr>
          <w:rFonts w:hint="eastAsia" w:ascii="宋体" w:hAnsi="宋体" w:eastAsia="宋体" w:cs="宋体"/>
          <w:b/>
          <w:bCs/>
          <w:sz w:val="21"/>
          <w:szCs w:val="21"/>
          <w:highlight w:val="none"/>
          <w:lang w:eastAsia="zh-CN"/>
        </w:rPr>
        <w:t xml:space="preserve">修剪技术员</w:t>
      </w:r>
      <w:r>
        <w:rPr>
          <w:rFonts w:hint="eastAsia" w:ascii="宋体" w:hAnsi="宋体" w:eastAsia="宋体" w:cs="宋体"/>
          <w:b/>
          <w:bCs/>
          <w:sz w:val="21"/>
          <w:szCs w:val="21"/>
          <w:highlight w:val="none"/>
          <w:lang w:val="en-US" w:eastAsia="zh-CN"/>
        </w:rPr>
        <w:t xml:space="preserve">及</w:t>
      </w:r>
      <w:r>
        <w:rPr>
          <w:rFonts w:hint="eastAsia" w:ascii="宋体" w:hAnsi="宋体" w:eastAsia="宋体" w:cs="宋体"/>
          <w:b/>
          <w:bCs/>
          <w:sz w:val="21"/>
          <w:szCs w:val="21"/>
        </w:rPr>
        <w:t xml:space="preserve">1名安全员）满足招标文件要求。各</w:t>
      </w:r>
      <w:r>
        <w:rPr>
          <w:rFonts w:hint="eastAsia" w:ascii="宋体" w:hAnsi="宋体" w:eastAsia="宋体" w:cs="宋体"/>
          <w:b/>
          <w:bCs/>
          <w:sz w:val="21"/>
          <w:szCs w:val="21"/>
          <w:lang w:val="en-US" w:eastAsia="zh-CN"/>
        </w:rPr>
        <w:t xml:space="preserve">采购包</w:t>
      </w:r>
      <w:r>
        <w:rPr>
          <w:rFonts w:hint="eastAsia" w:ascii="宋体" w:hAnsi="宋体" w:eastAsia="宋体" w:cs="宋体"/>
          <w:b/>
          <w:bCs/>
          <w:sz w:val="21"/>
          <w:szCs w:val="21"/>
        </w:rPr>
        <w:t xml:space="preserve">基本养护人员数量满足招标文件要求。</w:t>
      </w:r>
      <w:r>
        <w:rPr>
          <w:rFonts w:hint="eastAsia" w:ascii="宋体" w:hAnsi="宋体" w:eastAsia="宋体" w:cs="宋体"/>
          <w:b/>
          <w:bCs/>
          <w:sz w:val="21"/>
          <w:szCs w:val="21"/>
        </w:rPr>
      </w:r>
      <w:r/>
    </w:p>
    <w:p>
      <w:pPr>
        <w:pStyle w:val="1120"/>
        <w:ind w:firstLine="422"/>
        <w:jc w:val="left"/>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rPr>
        <w:t xml:space="preserve">投标供应商须为本项目配备</w:t>
      </w:r>
      <w:r>
        <w:rPr>
          <w:rFonts w:hint="eastAsia" w:ascii="宋体" w:hAnsi="宋体" w:eastAsia="宋体" w:cs="宋体"/>
          <w:b/>
          <w:bCs/>
          <w:sz w:val="21"/>
          <w:szCs w:val="21"/>
          <w:lang w:val="zh-CN"/>
        </w:rPr>
        <w:t xml:space="preserve">车辆，</w:t>
      </w:r>
      <w:r>
        <w:rPr>
          <w:rFonts w:hint="eastAsia" w:ascii="宋体" w:hAnsi="宋体" w:eastAsia="宋体" w:cs="宋体"/>
          <w:b/>
          <w:bCs/>
          <w:sz w:val="21"/>
          <w:szCs w:val="21"/>
        </w:rPr>
        <w:t xml:space="preserve">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清运卡车</w:t>
      </w:r>
      <w:r>
        <w:rPr>
          <w:rFonts w:hint="eastAsia" w:ascii="宋体" w:hAnsi="宋体" w:eastAsia="宋体" w:cs="宋体"/>
          <w:b/>
          <w:bCs/>
          <w:sz w:val="21"/>
          <w:szCs w:val="21"/>
        </w:rPr>
        <w:t xml:space="preserve">（</w:t>
      </w:r>
      <w:r>
        <w:rPr>
          <w:rFonts w:hint="eastAsia" w:ascii="宋体" w:hAnsi="宋体" w:eastAsia="宋体" w:cs="宋体"/>
          <w:b/>
          <w:bCs/>
          <w:sz w:val="21"/>
          <w:szCs w:val="21"/>
          <w:highlight w:val="none"/>
        </w:rPr>
        <w:t xml:space="preserve">核定载质量≥1.</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洒水车（</w:t>
      </w:r>
      <w:r>
        <w:rPr>
          <w:rFonts w:hint="eastAsia" w:ascii="宋体" w:hAnsi="宋体" w:eastAsia="宋体" w:cs="宋体"/>
          <w:b/>
          <w:bCs/>
          <w:sz w:val="21"/>
          <w:szCs w:val="21"/>
          <w:highlight w:val="none"/>
        </w:rPr>
        <w:t xml:space="preserve">核定载质量≥4T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120"/>
        <w:ind w:firstLine="403"/>
        <w:keepLines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1.3</w:t>
      </w:r>
      <w:r>
        <w:rPr>
          <w:rFonts w:hint="eastAsia" w:ascii="宋体" w:hAnsi="宋体" w:eastAsia="宋体" w:cs="宋体"/>
          <w:b/>
          <w:bCs/>
          <w:sz w:val="21"/>
          <w:szCs w:val="21"/>
        </w:rPr>
        <w:t xml:space="preserve">投标供应商须为本项目配备设施设备，最低配置要求如下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手推式草坪修剪机</w:t>
      </w:r>
      <w:r>
        <w:rPr>
          <w:rFonts w:hint="eastAsia" w:ascii="宋体" w:hAnsi="宋体" w:eastAsia="宋体" w:cs="宋体"/>
          <w:b/>
          <w:bCs/>
          <w:sz w:val="21"/>
          <w:szCs w:val="21"/>
          <w:lang w:val="en-US" w:eastAsia="zh-CN"/>
        </w:rPr>
        <w:t xml:space="preserve">5台</w:t>
      </w:r>
      <w:r>
        <w:rPr>
          <w:rFonts w:hint="eastAsia" w:ascii="宋体" w:hAnsi="宋体" w:eastAsia="宋体" w:cs="宋体"/>
          <w:b/>
          <w:bCs/>
          <w:sz w:val="21"/>
          <w:szCs w:val="21"/>
        </w:rPr>
        <w:t xml:space="preserve">；</w:t>
      </w:r>
      <w:r>
        <w:rPr>
          <w:rFonts w:hint="eastAsia" w:ascii="宋体" w:hAnsi="宋体" w:eastAsia="宋体" w:cs="宋体"/>
          <w:b/>
          <w:bCs/>
          <w:sz w:val="21"/>
          <w:szCs w:val="21"/>
          <w:highlight w:val="none"/>
        </w:rPr>
        <w:t xml:space="preserve">绿篱机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割灌机（打边）5台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高压打药机（射程12米及以上）</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sz w:val="21"/>
          <w:szCs w:val="21"/>
          <w:highlight w:val="none"/>
        </w:rPr>
        <w:t xml:space="preserve">台；普通打药机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树叶吹风机</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r>
      <w:r/>
    </w:p>
    <w:p>
      <w:pPr>
        <w:pStyle w:val="1120"/>
        <w:ind w:firstLine="420"/>
        <w:jc w:val="left"/>
        <w:spacing w:line="360" w:lineRule="auto"/>
        <w:widowControl/>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2、适用采购包3</w:t>
      </w:r>
      <w:r>
        <w:rPr>
          <w:rFonts w:ascii="宋体" w:hAnsi="宋体" w:eastAsia="宋体" w:cs="宋体"/>
          <w:b w:val="0"/>
          <w:bCs w:val="0"/>
          <w:sz w:val="21"/>
          <w:szCs w:val="21"/>
          <w:highlight w:val="none"/>
          <w:lang w:val="en-US" w:eastAsia="zh-CN"/>
        </w:rPr>
      </w:r>
      <w:r/>
    </w:p>
    <w:p>
      <w:pPr>
        <w:pStyle w:val="1120"/>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highlight w:val="none"/>
          <w:lang w:val="en-US" w:eastAsia="zh-CN"/>
        </w:rPr>
        <w:t xml:space="preserve">2.1</w:t>
      </w:r>
      <w:r>
        <w:rPr>
          <w:rFonts w:hint="eastAsia" w:ascii="宋体" w:hAnsi="宋体" w:eastAsia="宋体" w:cs="宋体"/>
          <w:b/>
          <w:bCs/>
          <w:sz w:val="21"/>
          <w:szCs w:val="21"/>
        </w:rPr>
        <w:t xml:space="preserve">项目组主要</w:t>
      </w:r>
      <w:r>
        <w:rPr>
          <w:rFonts w:hint="eastAsia" w:ascii="宋体" w:hAnsi="宋体" w:eastAsia="宋体" w:cs="宋体"/>
          <w:b/>
          <w:bCs/>
          <w:sz w:val="21"/>
          <w:szCs w:val="21"/>
          <w:lang w:val="en-US" w:eastAsia="zh-CN"/>
        </w:rPr>
        <w:t xml:space="preserve">成</w:t>
      </w:r>
      <w:r>
        <w:rPr>
          <w:rFonts w:hint="eastAsia" w:ascii="宋体" w:hAnsi="宋体" w:eastAsia="宋体" w:cs="宋体"/>
          <w:b/>
          <w:bCs/>
          <w:sz w:val="21"/>
          <w:szCs w:val="21"/>
        </w:rPr>
        <w:t xml:space="preserve">员（包括1名项目负责人、</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名</w:t>
      </w:r>
      <w:r>
        <w:rPr>
          <w:rFonts w:hint="eastAsia" w:ascii="宋体" w:hAnsi="宋体" w:eastAsia="宋体" w:cs="宋体"/>
          <w:b/>
          <w:bCs/>
          <w:sz w:val="21"/>
          <w:szCs w:val="21"/>
          <w:highlight w:val="none"/>
          <w:lang w:eastAsia="zh-CN"/>
        </w:rPr>
        <w:t xml:space="preserve">植保巡视员</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1名</w:t>
      </w:r>
      <w:r>
        <w:rPr>
          <w:rFonts w:hint="eastAsia" w:ascii="宋体" w:hAnsi="宋体" w:eastAsia="宋体" w:cs="宋体"/>
          <w:b/>
          <w:bCs/>
          <w:sz w:val="21"/>
          <w:szCs w:val="21"/>
          <w:highlight w:val="none"/>
          <w:lang w:val="en-US" w:eastAsia="zh-CN"/>
        </w:rPr>
        <w:t xml:space="preserve">花境师及</w:t>
      </w:r>
      <w:r>
        <w:rPr>
          <w:rFonts w:hint="eastAsia" w:ascii="宋体" w:hAnsi="宋体" w:eastAsia="宋体" w:cs="宋体"/>
          <w:b/>
          <w:bCs/>
          <w:sz w:val="21"/>
          <w:szCs w:val="21"/>
        </w:rPr>
        <w:t xml:space="preserve">1名安全员）满足招标文件要求。各</w:t>
      </w:r>
      <w:r>
        <w:rPr>
          <w:rFonts w:hint="eastAsia" w:ascii="宋体" w:hAnsi="宋体" w:eastAsia="宋体" w:cs="宋体"/>
          <w:b/>
          <w:bCs/>
          <w:sz w:val="21"/>
          <w:szCs w:val="21"/>
          <w:lang w:val="en-US" w:eastAsia="zh-CN"/>
        </w:rPr>
        <w:t xml:space="preserve">采购包</w:t>
      </w:r>
      <w:r>
        <w:rPr>
          <w:rFonts w:hint="eastAsia" w:ascii="宋体" w:hAnsi="宋体" w:eastAsia="宋体" w:cs="宋体"/>
          <w:b/>
          <w:bCs/>
          <w:sz w:val="21"/>
          <w:szCs w:val="21"/>
        </w:rPr>
        <w:t xml:space="preserve">基本养护人员数量满足招标文件要求。</w:t>
      </w:r>
      <w:r>
        <w:rPr>
          <w:rFonts w:hint="eastAsia" w:ascii="宋体" w:hAnsi="宋体" w:eastAsia="宋体" w:cs="宋体"/>
          <w:b/>
          <w:bCs/>
          <w:sz w:val="21"/>
          <w:szCs w:val="21"/>
        </w:rPr>
      </w:r>
      <w:r/>
    </w:p>
    <w:p>
      <w:pPr>
        <w:pStyle w:val="1120"/>
        <w:ind w:firstLine="422"/>
        <w:jc w:val="left"/>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2.2</w:t>
      </w:r>
      <w:r>
        <w:rPr>
          <w:rFonts w:hint="eastAsia" w:ascii="宋体" w:hAnsi="宋体" w:eastAsia="宋体" w:cs="宋体"/>
          <w:b/>
          <w:bCs/>
          <w:sz w:val="21"/>
          <w:szCs w:val="21"/>
        </w:rPr>
        <w:t xml:space="preserve">投标供应商须为本项目配备</w:t>
      </w:r>
      <w:r>
        <w:rPr>
          <w:rFonts w:hint="eastAsia" w:ascii="宋体" w:hAnsi="宋体" w:eastAsia="宋体" w:cs="宋体"/>
          <w:b/>
          <w:bCs/>
          <w:sz w:val="21"/>
          <w:szCs w:val="21"/>
          <w:lang w:val="zh-CN"/>
        </w:rPr>
        <w:t xml:space="preserve">车辆，</w:t>
      </w:r>
      <w:r>
        <w:rPr>
          <w:rFonts w:hint="eastAsia" w:ascii="宋体" w:hAnsi="宋体" w:eastAsia="宋体" w:cs="宋体"/>
          <w:b/>
          <w:bCs/>
          <w:sz w:val="21"/>
          <w:szCs w:val="21"/>
        </w:rPr>
        <w:t xml:space="preserve">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清运卡车</w:t>
      </w:r>
      <w:r>
        <w:rPr>
          <w:rFonts w:hint="eastAsia" w:ascii="宋体" w:hAnsi="宋体" w:eastAsia="宋体" w:cs="宋体"/>
          <w:b/>
          <w:bCs/>
          <w:sz w:val="21"/>
          <w:szCs w:val="21"/>
        </w:rPr>
        <w:t xml:space="preserve">（</w:t>
      </w:r>
      <w:r>
        <w:rPr>
          <w:rFonts w:hint="eastAsia" w:ascii="宋体" w:hAnsi="宋体" w:eastAsia="宋体" w:cs="宋体"/>
          <w:b/>
          <w:bCs/>
          <w:sz w:val="21"/>
          <w:szCs w:val="21"/>
          <w:highlight w:val="none"/>
        </w:rPr>
        <w:t xml:space="preserve">核定载质量≥1.</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洒水车（</w:t>
      </w:r>
      <w:r>
        <w:rPr>
          <w:rFonts w:hint="eastAsia" w:ascii="宋体" w:hAnsi="宋体" w:eastAsia="宋体" w:cs="宋体"/>
          <w:b/>
          <w:bCs/>
          <w:sz w:val="21"/>
          <w:szCs w:val="21"/>
          <w:highlight w:val="none"/>
        </w:rPr>
        <w:t xml:space="preserve">核定载质量≥4T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120"/>
        <w:ind w:firstLine="403"/>
        <w:keepLines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投标供应商须为本项目配备设施设备，最低配置要求如下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绿篱机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割灌机（打边）5台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高压打药机（射程12米及以上）</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sz w:val="21"/>
          <w:szCs w:val="21"/>
          <w:highlight w:val="none"/>
        </w:rPr>
        <w:t xml:space="preserve">台；普通打药机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树叶吹风机</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（四）拒绝下述供应商参加本次采购活动：</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2、凡为采购项目提供整体设计、规范编制或者项目管理、</w:t>
      </w:r>
      <w:r>
        <w:rPr>
          <w:rFonts w:hint="eastAsia" w:ascii="宋体" w:hAnsi="宋体" w:eastAsia="宋体" w:cs="宋体"/>
          <w:sz w:val="21"/>
          <w:szCs w:val="21"/>
          <w:highlight w:val="none"/>
          <w:lang w:val="en-US" w:eastAsia="zh-CN"/>
        </w:rPr>
        <w:t xml:space="preserve">监理</w:t>
      </w:r>
      <w:r>
        <w:rPr>
          <w:rFonts w:hint="eastAsia" w:ascii="宋体" w:hAnsi="宋体" w:eastAsia="宋体" w:cs="宋体"/>
          <w:sz w:val="21"/>
          <w:szCs w:val="21"/>
          <w:highlight w:val="none"/>
        </w:rPr>
        <w:t xml:space="preserve">、检测等服务的供应商，不得再参加本项目的采购活动。</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3、法人的分支机构不得参加投标（除银行、保险、石油石化、电力、电信等行业特殊情况外）</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三、获取招标文件</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时间：自招标文件公告发布之日起5个工作日</w:t>
      </w:r>
      <w:r>
        <w:rPr>
          <w:rFonts w:hint="eastAsia" w:ascii="宋体" w:hAnsi="宋体" w:eastAsia="宋体" w:cs="宋体"/>
          <w:sz w:val="21"/>
          <w:szCs w:val="21"/>
          <w:highlight w:val="none"/>
          <w:lang w:val="en-US" w:eastAsia="zh-CN" w:bidi="ar-SA"/>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地点：苏采云政府采购一体化平台</w:t>
      </w:r>
      <w:r>
        <w:rPr>
          <w:rFonts w:hint="eastAsia" w:ascii="宋体" w:hAnsi="宋体" w:eastAsia="宋体" w:cs="宋体"/>
          <w:sz w:val="21"/>
          <w:szCs w:val="21"/>
          <w:highlight w:val="none"/>
          <w:lang w:val="en-US" w:eastAsia="zh-CN" w:bidi="ar-SA"/>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方式：网上下载电子采购文件</w:t>
      </w:r>
      <w:r>
        <w:rPr>
          <w:rFonts w:hint="eastAsia" w:ascii="宋体" w:hAnsi="宋体" w:eastAsia="宋体" w:cs="宋体"/>
          <w:sz w:val="21"/>
          <w:szCs w:val="21"/>
          <w:highlight w:val="none"/>
          <w:lang w:val="en-US" w:eastAsia="zh-CN" w:bidi="ar-SA"/>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售价：0.00元</w:t>
      </w:r>
      <w:r>
        <w:rPr>
          <w:rFonts w:hint="eastAsia" w:ascii="宋体" w:hAnsi="宋体" w:eastAsia="宋体" w:cs="宋体"/>
          <w:sz w:val="21"/>
          <w:szCs w:val="21"/>
          <w:highlight w:val="none"/>
          <w:lang w:val="en-US" w:eastAsia="zh-CN" w:bidi="ar-SA"/>
        </w:rPr>
      </w:r>
      <w:r/>
    </w:p>
    <w:p>
      <w:pPr>
        <w:pStyle w:val="1154"/>
        <w:ind w:firstLine="422"/>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四、提交</w:t>
      </w:r>
      <w:r>
        <w:rPr>
          <w:rFonts w:hint="eastAsia" w:ascii="宋体" w:hAnsi="宋体" w:eastAsia="宋体" w:cs="宋体"/>
          <w:b/>
          <w:sz w:val="21"/>
          <w:szCs w:val="21"/>
          <w:highlight w:val="none"/>
        </w:rPr>
        <w:t xml:space="preserve">投标文件截止时间、开标时间和地点</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2026-</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（北京时间）</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地点：苏采云政府采购一体化平台</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五、公告期限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自本公告发布之日起5个工作日。</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六、其他补充事宜</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
          <w:sz w:val="21"/>
          <w:szCs w:val="21"/>
          <w:highlight w:val="none"/>
        </w:rPr>
      </w:r>
      <w:r/>
    </w:p>
    <w:p>
      <w:pPr>
        <w:pStyle w:val="1154"/>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、本项目采用不见面开标，采取网上开标大厅解密电子投标文件，投标人远程解密要求如下：</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2）投标人登录苏采云系统，点击开标大厅，选择开标项目，完成不见面开标流程。</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3）投标截止时间后根据系统提示解密电子投标文件。</w:t>
      </w:r>
      <w:r>
        <w:rPr>
          <w:rFonts w:hint="eastAsia" w:ascii="宋体" w:hAnsi="宋体" w:eastAsia="宋体" w:cs="宋体"/>
          <w:b/>
          <w:sz w:val="21"/>
          <w:szCs w:val="21"/>
          <w:highlight w:val="none"/>
        </w:rPr>
        <w:t xml:space="preserve">解密时间为 15 分钟，</w:t>
      </w:r>
      <w:r>
        <w:rPr>
          <w:rFonts w:hint="eastAsia" w:ascii="宋体" w:hAnsi="宋体" w:eastAsia="宋体" w:cs="宋体"/>
          <w:sz w:val="21"/>
          <w:szCs w:val="21"/>
          <w:highlight w:val="none"/>
        </w:rPr>
        <w:t xml:space="preserve">未在规定时间内完成解密，其投标文件将被拒绝，不参与后续投标流程。</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w:t>
      </w:r>
      <w:r>
        <w:rPr>
          <w:rFonts w:hint="eastAsia" w:ascii="宋体" w:hAnsi="宋体" w:eastAsia="宋体" w:cs="宋体"/>
          <w:b/>
          <w:bCs/>
          <w:sz w:val="21"/>
          <w:szCs w:val="21"/>
          <w:highlight w:val="none"/>
        </w:rPr>
        <w:t xml:space="preserve">有关苏采云系统驱动安装</w:t>
      </w:r>
      <w:r>
        <w:rPr>
          <w:rFonts w:hint="eastAsia" w:ascii="宋体" w:hAnsi="宋体" w:eastAsia="宋体" w:cs="宋体"/>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sz w:val="21"/>
          <w:szCs w:val="21"/>
          <w:highlight w:val="none"/>
        </w:rPr>
        <w:t xml:space="preserve">“政务CA、方正签章控件驱动安装包及安装说明”</w:t>
      </w:r>
      <w:r>
        <w:rPr>
          <w:rFonts w:hint="eastAsia" w:ascii="宋体" w:hAnsi="宋体" w:eastAsia="宋体" w:cs="宋体"/>
          <w:sz w:val="21"/>
          <w:szCs w:val="21"/>
          <w:highlight w:val="none"/>
        </w:rPr>
        <w:t xml:space="preserve">文件，按要求安装驱动。</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有关供应商注册、报名、下载电子招标文件、制作上传电子投标文件</w:t>
      </w:r>
      <w:r>
        <w:rPr>
          <w:rFonts w:hint="eastAsia" w:ascii="宋体" w:hAnsi="宋体" w:eastAsia="宋体" w:cs="宋体"/>
          <w:sz w:val="21"/>
          <w:szCs w:val="21"/>
          <w:highlight w:val="none"/>
        </w:rPr>
        <w:t xml:space="preserve">、不见面开标及其他注意事项登录苏州政府采购网，在“下载中心”栏目下载</w:t>
      </w:r>
      <w:r>
        <w:rPr>
          <w:rFonts w:hint="eastAsia" w:ascii="宋体" w:hAnsi="宋体" w:eastAsia="宋体" w:cs="宋体"/>
          <w:b/>
          <w:bCs/>
          <w:sz w:val="21"/>
          <w:szCs w:val="21"/>
          <w:highlight w:val="none"/>
        </w:rPr>
        <w:t xml:space="preserve">“苏采云系统供应商操作手册”</w:t>
      </w:r>
      <w:r>
        <w:rPr>
          <w:rFonts w:hint="eastAsia" w:ascii="宋体" w:hAnsi="宋体" w:eastAsia="宋体" w:cs="宋体"/>
          <w:sz w:val="21"/>
          <w:szCs w:val="21"/>
          <w:highlight w:val="none"/>
        </w:rPr>
        <w:t xml:space="preserve">查阅。</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有关办理CA数字申领及电子签章事项</w:t>
      </w:r>
      <w:r>
        <w:rPr>
          <w:rFonts w:hint="eastAsia" w:ascii="宋体" w:hAnsi="宋体" w:eastAsia="宋体" w:cs="宋体"/>
          <w:sz w:val="21"/>
          <w:szCs w:val="21"/>
          <w:highlight w:val="none"/>
        </w:rPr>
        <w:t xml:space="preserve">，登录苏州政府采购网，点击页面底部苏采云图标，进入苏采云政府采购一体化平台，下载“新CA办理指南”文件查阅。</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有关电子投标制作技术疑问，请咨询苏采云软件公司客服：18261002950、0512-69820854、0519-86722802</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8、政府采购监督电话：0512-53512539</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9、本次招标投标保证金：本项目无须缴纳投标保证金。</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10、政府采购信用融资政策：中标供应商可凭政府采购合同办理融资贷款，详情请见江苏政府采购网“政采贷”专栏。</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sz w:val="21"/>
          <w:szCs w:val="21"/>
          <w:highlight w:val="none"/>
          <w:lang w:eastAsia="zh-CN"/>
        </w:rPr>
        <w:t xml:space="preserve">。</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12、中标服务费：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1000万元部分收取0.8%，按差额定率累进法分段确认收费比例，如按上述方法计算的金额低于人民币3000元的，则中标服务费按人民币3000元计取。</w:t>
      </w:r>
      <w:r>
        <w:rPr>
          <w:rFonts w:hint="eastAsia" w:ascii="宋体" w:hAnsi="宋体" w:eastAsia="宋体" w:cs="宋体"/>
          <w:b w:val="0"/>
          <w:bCs/>
          <w:sz w:val="21"/>
          <w:szCs w:val="21"/>
          <w:highlight w:val="none"/>
          <w:lang w:val="en-US" w:eastAsia="zh-CN"/>
        </w:rPr>
      </w:r>
      <w:r/>
    </w:p>
    <w:p>
      <w:pPr>
        <w:pStyle w:val="1154"/>
        <w:ind w:firstLine="420"/>
        <w:keepLines w:val="0"/>
        <w:pageBreakBefore w:val="0"/>
        <w:spacing w:line="360" w:lineRule="auto"/>
        <w:widowControl w:val="off"/>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账</w:t>
      </w:r>
      <w:r>
        <w:rPr>
          <w:rFonts w:ascii="宋体" w:hAnsi="宋体" w:eastAsia="宋体" w:cs="宋体"/>
          <w:b w:val="0"/>
          <w:bCs/>
          <w:sz w:val="21"/>
          <w:szCs w:val="21"/>
          <w:highlight w:val="none"/>
          <w:lang w:val="en-US" w:eastAsia="zh-CN"/>
        </w:rPr>
        <w:t xml:space="preserve">户：江苏海外集团国际工程咨询有限公司苏州分公司</w:t>
      </w:r>
      <w:r>
        <w:rPr>
          <w:rFonts w:ascii="宋体" w:hAnsi="宋体" w:eastAsia="宋体" w:cs="宋体"/>
          <w:b w:val="0"/>
          <w:bCs/>
          <w:sz w:val="21"/>
          <w:szCs w:val="21"/>
          <w:highlight w:val="none"/>
          <w:lang w:val="en-US" w:eastAsia="zh-CN"/>
        </w:rPr>
      </w:r>
      <w:r/>
    </w:p>
    <w:p>
      <w:pPr>
        <w:pStyle w:val="1154"/>
        <w:ind w:firstLine="420"/>
        <w:keepLines w:val="0"/>
        <w:pageBreakBefore w:val="0"/>
        <w:spacing w:line="360" w:lineRule="auto"/>
        <w:widowControl w:val="off"/>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t xml:space="preserve">开户行：招商银行股份有限公司苏州城西支行</w:t>
      </w:r>
      <w:r>
        <w:rPr>
          <w:rFonts w:ascii="宋体" w:hAnsi="宋体" w:eastAsia="宋体" w:cs="宋体"/>
          <w:b w:val="0"/>
          <w:bCs/>
          <w:sz w:val="21"/>
          <w:szCs w:val="21"/>
          <w:highlight w:val="none"/>
          <w:lang w:val="en-US" w:eastAsia="zh-CN"/>
        </w:rPr>
      </w:r>
      <w:r/>
    </w:p>
    <w:p>
      <w:pPr>
        <w:pStyle w:val="1154"/>
        <w:ind w:firstLine="420"/>
        <w:keepLines w:val="0"/>
        <w:pageBreakBefore w:val="0"/>
        <w:spacing w:line="360" w:lineRule="auto"/>
        <w:widowControl w:val="off"/>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账号</w:t>
      </w:r>
      <w:r>
        <w:rPr>
          <w:rFonts w:ascii="宋体" w:hAnsi="宋体" w:eastAsia="宋体" w:cs="宋体"/>
          <w:b w:val="0"/>
          <w:bCs/>
          <w:sz w:val="21"/>
          <w:szCs w:val="21"/>
          <w:highlight w:val="none"/>
          <w:lang w:val="en-US" w:eastAsia="zh-CN"/>
        </w:rPr>
        <w:t xml:space="preserve">：512912432410701</w:t>
      </w:r>
      <w:r>
        <w:rPr>
          <w:rFonts w:ascii="宋体" w:hAnsi="宋体" w:eastAsia="宋体" w:cs="宋体"/>
          <w:b w:val="0"/>
          <w:bCs/>
          <w:sz w:val="21"/>
          <w:szCs w:val="21"/>
          <w:highlight w:val="none"/>
          <w:lang w:val="en-US" w:eastAsia="zh-CN"/>
        </w:rPr>
      </w:r>
      <w:r/>
    </w:p>
    <w:p>
      <w:pPr>
        <w:pStyle w:val="1154"/>
        <w:ind w:firstLine="422"/>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、对本次招标提出询问，请按以下方式联系</w:t>
      </w:r>
      <w:r>
        <w:rPr>
          <w:rFonts w:hint="eastAsia" w:ascii="宋体" w:hAnsi="宋体" w:eastAsia="宋体" w:cs="宋体"/>
          <w:b/>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采购包1、采购包2、采购包3</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lang w:eastAsia="zh-CN"/>
        </w:rPr>
        <w:t xml:space="preserve">地址：太仓市郑和中路397号 </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w:t>
      </w:r>
      <w:r>
        <w:rPr>
          <w:rFonts w:hint="eastAsia" w:ascii="宋体" w:hAnsi="宋体" w:eastAsia="宋体" w:cs="宋体"/>
          <w:sz w:val="21"/>
          <w:szCs w:val="21"/>
          <w:highlight w:val="none"/>
          <w:lang w:eastAsia="zh-CN"/>
        </w:rPr>
        <w:t xml:space="preserve">人：顾晶</w:t>
      </w:r>
      <w:r>
        <w:rPr>
          <w:rFonts w:hint="eastAsia" w:ascii="宋体" w:hAnsi="宋体" w:eastAsia="宋体" w:cs="宋体"/>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联系电话</w:t>
      </w:r>
      <w:r>
        <w:rPr>
          <w:rFonts w:hint="eastAsia" w:ascii="宋体" w:hAnsi="宋体" w:eastAsia="宋体" w:cs="宋体"/>
          <w:sz w:val="21"/>
          <w:szCs w:val="21"/>
          <w:highlight w:val="none"/>
        </w:rPr>
        <w:t xml:space="preserve">：0512-53568120</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2.采购代理机构信息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地址：苏州市高新区资管大厦8楼</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联系人：万奇奇、章宏杰</w:t>
      </w:r>
      <w:r>
        <w:rPr>
          <w:rFonts w:hint="eastAsia" w:ascii="宋体" w:hAnsi="宋体" w:eastAsia="宋体" w:cs="宋体"/>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w:t>
      </w:r>
      <w:r>
        <w:rPr>
          <w:rFonts w:hint="eastAsia" w:ascii="宋体" w:hAnsi="宋体" w:eastAsia="宋体" w:cs="宋体"/>
          <w:sz w:val="21"/>
          <w:szCs w:val="21"/>
          <w:highlight w:val="none"/>
          <w:lang w:val="en-US" w:eastAsia="zh-CN"/>
        </w:rPr>
        <w:t xml:space="preserve">电话</w:t>
      </w:r>
      <w:r>
        <w:rPr>
          <w:rFonts w:hint="eastAsia" w:ascii="宋体" w:hAnsi="宋体" w:eastAsia="宋体" w:cs="宋体"/>
          <w:sz w:val="21"/>
          <w:szCs w:val="21"/>
          <w:highlight w:val="none"/>
        </w:rPr>
        <w:t xml:space="preserve">：0512-65187009</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3.项目联系方式</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项目联系人：万奇奇、章宏杰</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电话：0512-65187009</w:t>
      </w:r>
      <w:r>
        <w:rPr>
          <w:rFonts w:hint="eastAsia" w:ascii="宋体" w:hAnsi="宋体" w:eastAsia="宋体" w:cs="宋体"/>
          <w:color w:val="000000"/>
          <w:sz w:val="21"/>
          <w:szCs w:val="21"/>
          <w:highlight w:val="none"/>
        </w:rPr>
      </w:r>
      <w:r/>
    </w:p>
    <w:p>
      <w:pPr>
        <w:pStyle w:val="1120"/>
        <w:jc w:val="center"/>
        <w:keepLines w:val="0"/>
        <w:pageBreakBefore w:val="0"/>
        <w:spacing w:line="400" w:lineRule="exact"/>
        <w:widowControl w:val="off"/>
        <w:rPr>
          <w:rFonts w:hint="eastAsia" w:ascii="宋体" w:hAnsi="宋体" w:eastAsia="宋体" w:cs="宋体"/>
          <w:sz w:val="30"/>
          <w:szCs w:val="30"/>
          <w:highlight w:val="none"/>
        </w:rPr>
      </w:pPr>
      <w:r>
        <w:rPr>
          <w:rFonts w:hint="eastAsia" w:ascii="宋体" w:hAnsi="宋体" w:cs="宋体"/>
          <w:color w:val="000000"/>
          <w:sz w:val="24"/>
          <w:szCs w:val="22"/>
          <w:highlight w:val="none"/>
        </w:rPr>
        <w:br w:type="page" w:clear="all"/>
      </w:r>
      <w:r>
        <w:rPr>
          <w:rFonts w:hint="eastAsia" w:ascii="宋体" w:hAnsi="宋体" w:eastAsia="宋体" w:cs="Times New Roman"/>
          <w:b/>
          <w:sz w:val="32"/>
          <w:szCs w:val="32"/>
          <w:highlight w:val="none"/>
          <w:lang w:val="en-US" w:eastAsia="zh-CN" w:bidi="ar-SA"/>
        </w:rPr>
        <w:t xml:space="preserve">第二部分  投标人须知</w:t>
      </w:r>
      <w:bookmarkEnd w:id="4"/>
      <w:r/>
      <w:bookmarkEnd w:id="5"/>
      <w:r/>
      <w:bookmarkEnd w:id="6"/>
      <w:r/>
      <w:bookmarkEnd w:id="7"/>
      <w:r>
        <w:rPr>
          <w:rFonts w:hint="eastAsia" w:ascii="宋体" w:hAnsi="宋体" w:eastAsia="宋体" w:cs="宋体"/>
          <w:sz w:val="30"/>
          <w:szCs w:val="30"/>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一、说明和释义</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 说明</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1.1本招标文件仅适用于</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组织的招标活动。</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1.2本次招标活动及因本次招标产生的合同受中国法律制约和保护。</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1.3本招标文件的解释权属于</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 词语释义</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2.1采购人：指依法进行政府采购的国家机关、事业单位、团体组织。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2.3投标人：指响应招标、参加投标竞争的法人、其他组织或自然人。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2.4投标：投标人根据采购人或采购代理机构发布的招标文件，编制投标文件并按规定投标的行为。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2.6甲方（采购人）：指招标文件中载明的，依法进行政府采购的国家机关、事业单位、团体组织。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2.7乙方（中标单位）：合同中规定的向采购人提供货物和服务的法人或其他组织和自然人。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2.8天：日历日。</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2.9时间：除特别说明，均指北京时间。</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2.10知识产权:指专利权、商标权、著作权等无形财产专有权的统称。</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2.11交货地点:合同中明确约定的乙方提交的货物和服务最终到达地点。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2.12合同价款:根据合同规定,乙方在正确地履行合同义务后甲方应支付乙方的价款。</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2.14不可抗力：不能预见、不能避免并且不能克服的客观情况。</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2.15实质性投标：满足有关本次采购标的、数量、质量、价款或者报酬、履行期限、履行地点和方式、违约责任和解决争议方法等要求。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2.16进口产品：指通过中国海关报关验放进入中国境内且产自境外的产品。</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2.17书面形式：指书面文字、合同书、信件和传真等可以有形地表现所载内容的形式。</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 投标人</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 合格投标人的基本条件</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满足《中华人民共和国政府采购法》第二十二条规定：</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具有独立承担民事责任的能力；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具有良好的商业信誉和健全的财务会计制度；</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具有履行合同所必需的设备和专业技术能力；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有依法缴纳税收和社会保障资金的良好记录；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参加政府采购活动前三年内，在经营活动中没有重大违法记录；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法律、行政法规规定的其他条件。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4．合格投标人的特定条件</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按招标公告规定。</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 投标人代表</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5.1指全权代表投标人参加投标活动并签署投标文件的人，如果投标人代表不是法人代表，须持有《法人代表授权委托书》（详见统一格式）。</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5.2招标文件中如明确要求允许法人的分支机构参加投标的，招标文件中所述法定代表人均指该投标人的负责人。</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 联合投标</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6.1本次招标不接受联合体投标。</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 投标费用 </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7.1投标人应自行承担所有准备及参加投标的相关费用。不论投标结果如何，采购代理机构在任何情况下均无义务也无责任承担这些费用。</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本次招标项目收取中标服务费，请投标人在投标时充分考虑这一因素。</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三、招标文件说明</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 招标文件</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8.2</w:t>
      </w:r>
      <w:r>
        <w:rPr>
          <w:rFonts w:hint="eastAsia" w:ascii="宋体" w:hAnsi="宋体" w:eastAsia="宋体" w:cs="宋体"/>
          <w:sz w:val="21"/>
          <w:szCs w:val="21"/>
          <w:highlight w:val="none"/>
          <w:lang w:bidi="ar"/>
        </w:rPr>
        <w:t xml:space="preserve">招标文件及其补充通知（包括更正公告）不是直接从政府采购信息发布媒体上下载获得的，采购人或采购代理机构对招标文件及其补遗的真实性、完整性不承担任何责任。</w:t>
      </w:r>
      <w:r>
        <w:rPr>
          <w:rFonts w:hint="eastAsia" w:ascii="宋体" w:hAnsi="宋体" w:eastAsia="宋体" w:cs="宋体"/>
          <w:sz w:val="21"/>
          <w:szCs w:val="21"/>
          <w:highlight w:val="none"/>
          <w:lang w:bidi="ar"/>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 招标文件的澄清</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w:t>
      </w:r>
      <w:r>
        <w:rPr>
          <w:rFonts w:hint="eastAsia" w:ascii="宋体" w:hAnsi="宋体" w:eastAsia="宋体" w:cs="宋体"/>
          <w:sz w:val="21"/>
          <w:szCs w:val="21"/>
          <w:highlight w:val="none"/>
          <w:lang w:bidi="ar"/>
        </w:rPr>
        <w:t xml:space="preserve">投标人在获取招标文件后，若有疑问，应于网上投标截止时间之前，在网上业务系统向采购代理机构提出，采购代理机构将在业务系统上予以解答。</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lang w:bidi="ar"/>
        </w:rPr>
        <w:t xml:space="preserve">如有必要，问题答复将以“变更公告”形式由采购代理机构按照本须知第10条的规定发出。</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10.招标文件的修改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10.1采购代理机构无论出于自己的考虑，还是出于对投标人提问的澄清，均可对已发出的招标文件用</w:t>
      </w:r>
      <w:r>
        <w:rPr>
          <w:rFonts w:hint="eastAsia" w:ascii="宋体" w:hAnsi="宋体" w:eastAsia="宋体" w:cs="宋体"/>
          <w:sz w:val="21"/>
          <w:szCs w:val="21"/>
          <w:highlight w:val="none"/>
          <w:lang w:val="zh-CN"/>
        </w:rPr>
        <w:t xml:space="preserve">补充文件的方式</w:t>
      </w:r>
      <w:r>
        <w:rPr>
          <w:rFonts w:hint="eastAsia" w:ascii="宋体" w:hAnsi="宋体" w:eastAsia="宋体" w:cs="宋体"/>
          <w:sz w:val="21"/>
          <w:szCs w:val="21"/>
          <w:highlight w:val="none"/>
        </w:rPr>
        <w:t xml:space="preserve">进行必要澄清或者修改。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10.3招标文件的更正（含澄清、修改等）内容与原招标文件在同一内容上表述不一致时，以发出日期最接近开标时间的公告为准。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10.4</w:t>
      </w:r>
      <w:r>
        <w:rPr>
          <w:rFonts w:hint="eastAsia" w:ascii="宋体" w:hAnsi="宋体" w:eastAsia="宋体" w:cs="宋体"/>
          <w:sz w:val="21"/>
          <w:szCs w:val="21"/>
          <w:highlight w:val="none"/>
          <w:lang w:bidi="ar"/>
        </w:rPr>
        <w:t xml:space="preserve">招标文件的更正（含澄清、修改等）内容将在财政部门指定的政府采购信息发布媒体上发布，请投标人及时查询，更正（含澄清、修改等）内容作为招标文件的组成部分，对投标人起约束作用。</w:t>
      </w:r>
      <w:r>
        <w:rPr>
          <w:rFonts w:hint="eastAsia" w:ascii="宋体" w:hAnsi="宋体" w:eastAsia="宋体" w:cs="宋体"/>
          <w:sz w:val="21"/>
          <w:szCs w:val="21"/>
          <w:highlight w:val="none"/>
          <w:lang w:bidi="ar"/>
        </w:rPr>
      </w:r>
      <w:r/>
    </w:p>
    <w:p>
      <w:pPr>
        <w:pStyle w:val="1120"/>
        <w:ind w:firstLine="316"/>
        <w:spacing w:line="44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10.5招标文件若有</w:t>
      </w:r>
      <w:r>
        <w:rPr>
          <w:rFonts w:hint="eastAsia" w:ascii="宋体" w:hAnsi="宋体" w:eastAsia="宋体" w:cs="宋体"/>
          <w:b/>
          <w:sz w:val="21"/>
          <w:szCs w:val="21"/>
          <w:highlight w:val="none"/>
          <w:lang w:bidi="ar"/>
        </w:rPr>
        <w:t xml:space="preserve">最新的答疑文件，投标供应商必须下载并使用该文件制作新的电子投标文件，否则将无法完成电子投标文件的上传及投标。</w:t>
      </w:r>
      <w:r>
        <w:rPr>
          <w:rFonts w:hint="eastAsia" w:ascii="宋体" w:hAnsi="宋体" w:eastAsia="宋体" w:cs="宋体"/>
          <w:b/>
          <w:sz w:val="21"/>
          <w:szCs w:val="21"/>
          <w:highlight w:val="none"/>
          <w:lang w:bidi="ar"/>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11.质疑</w:t>
      </w:r>
      <w:r>
        <w:rPr>
          <w:rFonts w:hint="eastAsia" w:ascii="宋体" w:hAnsi="宋体" w:eastAsia="宋体" w:cs="宋体"/>
          <w:b/>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11.3上述应知其权益受到损害之日是指：</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11.3.1对采购文件提出质疑的，为获取采购文件或者采购文件公告期限届满之日起计算；</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11.3.2对采购过程提出质疑的，自采购程序环节结束之日起计算；</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11.3.3对中标结果提出质疑的，自中标结果公告期限届满之日起计算。</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供应商提出质疑应当提交质疑函和必要的证明材料。质疑函应当包括下列内容：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11.4.1 供应商的姓名或者名称、地址、邮编、联系人及联系电话；</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11.4.2 质疑项目的名称、编号；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11.4.3 具体、明确的质疑事项和与质疑事项相关的请求；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11.4.4 事实依据；</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11.4.5 必要的法律依据；</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11.4.6 提出质疑的日期。</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11.5质疑函的格式和内容应当符合财政部《政府采购供应商质疑函范本》 </w:t>
      </w:r>
      <w:bookmarkStart w:id="8" w:name="baidusnap5"/>
      <w:r/>
      <w:bookmarkEnd w:id="8"/>
      <w:r>
        <w:rPr>
          <w:rFonts w:hint="eastAsia" w:ascii="宋体" w:hAnsi="宋体" w:eastAsia="宋体" w:cs="宋体"/>
          <w:sz w:val="21"/>
          <w:szCs w:val="21"/>
          <w:highlight w:val="none"/>
        </w:rPr>
        <w:t xml:space="preserve">要求，质疑函范本在财政部官网上提供下载。</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 提交质疑函同时应当附如下证明材料：</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11.6.1对采购文件提出质疑的供应商提供参加本项目的“投标供应商确认函”；</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11.6.2质疑供应商的营业执照复印件加盖单位公章；</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11.6.3质疑供应商法定代表人身份证复印件加盖单位公章；</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11.7 供应商为自然人的，应当由本人签字；供应商为法人或者其他组织的，应当由法定代表人、主要负责人，或者其授权代表签字或者盖章，并加盖公章。 </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11.8 供应商对招标项目技术、商务及其他要求，以及评审细则、标准提出询问或质疑的，应向采购人提出；供应商对采购过程及中标结果提出询问或质疑的，应向采购机代理构提出；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11.9 供应商如对本项目提出质疑须在法定质疑期内一次性提出针对同一采购程序环节的质疑，否则不予受理重复质疑。</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11.10 接受质疑函联系方式见采购公告联系事项。</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 投标文件说明</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12、提示与要求</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w:t>
      </w:r>
      <w:r>
        <w:rPr>
          <w:rFonts w:hint="eastAsia" w:ascii="宋体" w:hAnsi="宋体" w:eastAsia="宋体" w:cs="宋体"/>
          <w:sz w:val="21"/>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12.2无论是否递交投标文件，投标人都应将招标文件及以后的所有通知、文件等视为保密文件。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 投标文件计量单位和使用文字</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13.1投标文件中所使用的计量单位，除招标文件中有特殊要求外，均应使用中华人民共和国法定计量单位。</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 知识产权</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 投标文件的组成和顺序</w:t>
      </w:r>
      <w:r>
        <w:rPr>
          <w:rFonts w:hint="eastAsia" w:ascii="宋体" w:hAnsi="宋体" w:eastAsia="宋体" w:cs="宋体"/>
          <w:b/>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.1封面</w:t>
      </w:r>
      <w:r>
        <w:rPr>
          <w:rFonts w:hint="eastAsia" w:ascii="宋体" w:hAnsi="宋体" w:eastAsia="宋体" w:cs="宋体"/>
          <w:b/>
          <w:bCs w:val="0"/>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.2开标一览表（具体按照“苏采云”系统填报）</w:t>
      </w:r>
      <w:r>
        <w:rPr>
          <w:rFonts w:hint="eastAsia" w:ascii="宋体" w:hAnsi="宋体" w:eastAsia="宋体" w:cs="宋体"/>
          <w:b/>
          <w:bCs w:val="0"/>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.3投标分项报价（详见投标文件格式）</w:t>
      </w:r>
      <w:r>
        <w:rPr>
          <w:rFonts w:hint="eastAsia" w:ascii="宋体" w:hAnsi="宋体" w:eastAsia="宋体" w:cs="宋体"/>
          <w:b/>
          <w:bCs w:val="0"/>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.4资格审查文件</w:t>
      </w:r>
      <w:r>
        <w:rPr>
          <w:rFonts w:hint="eastAsia" w:ascii="宋体" w:hAnsi="宋体" w:eastAsia="宋体" w:cs="宋体"/>
          <w:b/>
          <w:bCs w:val="0"/>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.4.1关于资格文件的声明函（详见投标文件格式）；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.4.2投标人基本情况表（详见投标文件格式）；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.4.3法定代表人身份证复印件；</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.4.4法定代表人授权委托书（如有授权，详见投标文件格式）；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.4.5授权代理人身份证复印件（如有授权，详见投标文件格式）；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.4.6合格投标人资格证明材料：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具有独立承担民事责任的能力</w:t>
      </w:r>
      <w:r>
        <w:rPr>
          <w:rFonts w:hint="eastAsia" w:ascii="宋体" w:hAnsi="宋体" w:eastAsia="宋体" w:cs="宋体"/>
          <w:b/>
          <w:bCs w:val="0"/>
          <w:sz w:val="21"/>
          <w:szCs w:val="21"/>
          <w:highlight w:val="none"/>
        </w:rPr>
        <w:t xml:space="preserve">（提供法人或者其他组织的营业执照等证明文件，自然人的身份证明）</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具有良好的商业信誉和健全的财务会计制度</w:t>
      </w:r>
      <w:r>
        <w:rPr>
          <w:rFonts w:hint="eastAsia" w:ascii="宋体" w:hAnsi="宋体" w:eastAsia="宋体" w:cs="宋体"/>
          <w:b/>
          <w:bCs w:val="0"/>
          <w:sz w:val="21"/>
          <w:szCs w:val="21"/>
          <w:highlight w:val="none"/>
        </w:rPr>
        <w:t xml:space="preserve">（提供最近一期的财务状况报告，其他组织、自然人提供银行出具的资信证明）</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3</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具有履行合同所必需的设备和专业技术能力</w:t>
      </w:r>
      <w:r>
        <w:rPr>
          <w:rFonts w:hint="eastAsia" w:ascii="宋体" w:hAnsi="宋体" w:eastAsia="宋体" w:cs="宋体"/>
          <w:b/>
          <w:bCs w:val="0"/>
          <w:sz w:val="21"/>
          <w:szCs w:val="21"/>
          <w:highlight w:val="none"/>
        </w:rPr>
        <w:t xml:space="preserve">（提供履行合同所必需的设备和专业技术能力的证明材料）</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有依法缴纳税收和社会保障资金的良好记录</w:t>
      </w:r>
      <w:r>
        <w:rPr>
          <w:rFonts w:hint="eastAsia" w:ascii="宋体" w:hAnsi="宋体" w:eastAsia="宋体" w:cs="宋体"/>
          <w:b/>
          <w:bCs w:val="0"/>
          <w:sz w:val="21"/>
          <w:szCs w:val="21"/>
          <w:highlight w:val="none"/>
        </w:rPr>
        <w:t xml:space="preserve">（提供参加本次政府采购活动前半年（至少一个月）依法缴纳税收和社会保障资金的证明材料，如相关主管部门证明或银行代扣证明。依法免税或不需要缴纳社会保障资金的，提供相关主管部门出具的证明文件）</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参加政府采购活动前三年内，在经营活动中没有重大违法记录</w:t>
      </w:r>
      <w:r>
        <w:rPr>
          <w:rFonts w:hint="eastAsia" w:ascii="宋体" w:hAnsi="宋体" w:eastAsia="宋体" w:cs="宋体"/>
          <w:b/>
          <w:bCs w:val="0"/>
          <w:sz w:val="21"/>
          <w:szCs w:val="21"/>
          <w:highlight w:val="none"/>
        </w:rPr>
        <w:t xml:space="preserve">（提供参加本次政府采购活动前3年内在经营活动中没有重大违法记录的书面声明）</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.4.7《中小企业声明函》或《残疾人福利性单位声明函》或由省级以上监狱管理局、戒毒管理局（含新疆生产建设兵团）出具的属于监狱企业的证明文件；</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.4.8</w:t>
      </w:r>
      <w:r>
        <w:rPr>
          <w:rFonts w:hint="eastAsia" w:ascii="宋体" w:hAnsi="宋体" w:eastAsia="宋体" w:cs="宋体"/>
          <w:b w:val="0"/>
          <w:bCs/>
          <w:sz w:val="21"/>
          <w:szCs w:val="21"/>
          <w:highlight w:val="none"/>
          <w:lang w:val="en-US" w:eastAsia="zh-CN"/>
        </w:rPr>
        <w:t xml:space="preserve">特定</w:t>
      </w:r>
      <w:r>
        <w:rPr>
          <w:rFonts w:hint="eastAsia" w:ascii="宋体" w:hAnsi="宋体" w:eastAsia="宋体" w:cs="宋体"/>
          <w:b w:val="0"/>
          <w:bCs/>
          <w:sz w:val="21"/>
          <w:szCs w:val="21"/>
          <w:highlight w:val="none"/>
        </w:rPr>
        <w:t xml:space="preserve">资格证明文件（如有）。</w:t>
      </w:r>
      <w:r>
        <w:rPr>
          <w:rFonts w:hint="eastAsia" w:ascii="宋体" w:hAnsi="宋体" w:eastAsia="宋体" w:cs="宋体"/>
          <w:b w:val="0"/>
          <w:bCs/>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.5符合性审查文件</w:t>
      </w:r>
      <w:r>
        <w:rPr>
          <w:rFonts w:hint="eastAsia" w:ascii="宋体" w:hAnsi="宋体" w:eastAsia="宋体" w:cs="宋体"/>
          <w:b/>
          <w:bCs w:val="0"/>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.5.1投标函（详见投标文件格式）；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w:t>
      </w: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《服务要求偏离表》（详见投标文件格式）；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w:t>
      </w:r>
      <w:r>
        <w:rPr>
          <w:rFonts w:hint="eastAsia" w:ascii="宋体" w:hAnsi="宋体" w:eastAsia="宋体" w:cs="宋体"/>
          <w:b w:val="0"/>
          <w:bCs/>
          <w:sz w:val="21"/>
          <w:szCs w:val="21"/>
          <w:highlight w:val="none"/>
          <w:lang w:val="en-US" w:eastAsia="zh-CN"/>
        </w:rPr>
        <w:t xml:space="preserve">3</w:t>
      </w:r>
      <w:r>
        <w:rPr>
          <w:rFonts w:hint="eastAsia" w:ascii="宋体" w:hAnsi="宋体" w:eastAsia="宋体" w:cs="宋体"/>
          <w:b w:val="0"/>
          <w:bCs/>
          <w:sz w:val="21"/>
          <w:szCs w:val="21"/>
          <w:highlight w:val="none"/>
        </w:rPr>
        <w:t xml:space="preserve">《商务条款偏离表》（详见投标文件格式）；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rPr>
        <w:t xml:space="preserve">其他有关符合性证明的文件（如有）；</w:t>
      </w:r>
      <w:r>
        <w:rPr>
          <w:rFonts w:hint="eastAsia" w:ascii="宋体" w:hAnsi="宋体" w:eastAsia="宋体" w:cs="宋体"/>
          <w:b w:val="0"/>
          <w:bCs/>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.6综合评审文件（具体模块以系统生成为准） </w:t>
      </w:r>
      <w:r>
        <w:rPr>
          <w:rFonts w:hint="eastAsia" w:ascii="宋体" w:hAnsi="宋体" w:eastAsia="宋体" w:cs="宋体"/>
          <w:b/>
          <w:bCs w:val="0"/>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.6.1</w:t>
      </w:r>
      <w:r>
        <w:rPr>
          <w:rFonts w:hint="eastAsia" w:ascii="宋体" w:hAnsi="宋体" w:eastAsia="宋体" w:cs="宋体"/>
          <w:b w:val="0"/>
          <w:bCs/>
          <w:sz w:val="21"/>
          <w:szCs w:val="21"/>
          <w:highlight w:val="none"/>
          <w:lang w:val="en-US" w:eastAsia="zh-CN"/>
        </w:rPr>
        <w:t xml:space="preserve">针对本项目的</w:t>
      </w:r>
      <w:r>
        <w:rPr>
          <w:rFonts w:hint="eastAsia" w:ascii="宋体" w:hAnsi="宋体" w:eastAsia="宋体" w:cs="宋体"/>
          <w:b w:val="0"/>
          <w:bCs/>
          <w:sz w:val="21"/>
          <w:szCs w:val="21"/>
          <w:highlight w:val="none"/>
        </w:rPr>
        <w:t xml:space="preserve">服务方案</w:t>
      </w:r>
      <w:r>
        <w:rPr>
          <w:rFonts w:hint="eastAsia" w:ascii="宋体" w:hAnsi="宋体" w:eastAsia="宋体" w:cs="宋体"/>
          <w:b w:val="0"/>
          <w:bCs/>
          <w:sz w:val="21"/>
          <w:szCs w:val="21"/>
          <w:highlight w:val="none"/>
          <w:lang w:val="en-US" w:eastAsia="zh-CN"/>
        </w:rPr>
        <w:t xml:space="preserve">等</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.6.2项目人员配置表及证明材料；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15.6.3</w:t>
      </w:r>
      <w:r>
        <w:rPr>
          <w:rFonts w:hint="eastAsia" w:ascii="宋体" w:hAnsi="宋体" w:eastAsia="宋体" w:cs="宋体"/>
          <w:sz w:val="21"/>
          <w:szCs w:val="21"/>
          <w:highlight w:val="none"/>
          <w:lang w:val="en-US" w:eastAsia="zh-CN"/>
        </w:rPr>
        <w:t xml:space="preserve">专用车辆设备一览表</w:t>
      </w:r>
      <w:r>
        <w:rPr>
          <w:rFonts w:hint="eastAsia" w:ascii="宋体" w:hAnsi="宋体" w:eastAsia="宋体" w:cs="宋体"/>
          <w:b w:val="0"/>
          <w:bCs/>
          <w:sz w:val="21"/>
          <w:szCs w:val="21"/>
          <w:highlight w:val="none"/>
        </w:rPr>
        <w:t xml:space="preserve">及证明材料</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rPr>
        <w:t xml:space="preserve">类似项目业绩一览表及证明资料；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招标文件及评分标准中要求提供的其他相关材料；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w:t>
      </w:r>
      <w:r>
        <w:rPr>
          <w:rFonts w:hint="eastAsia" w:ascii="宋体" w:hAnsi="宋体" w:eastAsia="宋体" w:cs="宋体"/>
          <w:b w:val="0"/>
          <w:bCs/>
          <w:sz w:val="21"/>
          <w:szCs w:val="21"/>
          <w:highlight w:val="none"/>
          <w:lang w:val="en-US" w:eastAsia="zh-CN"/>
        </w:rPr>
        <w:t xml:space="preserve">6</w:t>
      </w:r>
      <w:r>
        <w:rPr>
          <w:rFonts w:hint="eastAsia" w:ascii="宋体" w:hAnsi="宋体" w:eastAsia="宋体" w:cs="宋体"/>
          <w:b w:val="0"/>
          <w:bCs/>
          <w:sz w:val="21"/>
          <w:szCs w:val="21"/>
          <w:highlight w:val="none"/>
        </w:rPr>
        <w:t xml:space="preserve">其他需投标人对本次投标的详细说明（投标人视各自的情况自行编制）。</w:t>
      </w:r>
      <w:r>
        <w:rPr>
          <w:rFonts w:hint="eastAsia" w:ascii="宋体" w:hAnsi="宋体" w:eastAsia="宋体" w:cs="宋体"/>
          <w:b w:val="0"/>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注：（1）以上1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.4.1-1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（2）以上1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.5.1-1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.5.5为符合性审查须提供的资料，投标人必须提供并加盖电子公章。否则，投标文件将被认定为未实质性响应。</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（3）投标人所提交的资料的完整与否，将直接影响投标人的评分。</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（4）制作电子投标文件时必须与投标文件制作软件目录一一对应，将相关资料上传至相应模块。</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6</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u w:val="single"/>
          <w:lang w:eastAsia="zh-CN"/>
        </w:rPr>
        <w:t xml:space="preserve">本项目采购包</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eastAsia="zh-CN"/>
        </w:rPr>
        <w:t xml:space="preserve">至采购包</w:t>
      </w:r>
      <w:r>
        <w:rPr>
          <w:rFonts w:hint="eastAsia" w:ascii="宋体" w:hAnsi="宋体" w:eastAsia="宋体" w:cs="宋体"/>
          <w:b/>
          <w:sz w:val="21"/>
          <w:szCs w:val="21"/>
          <w:highlight w:val="none"/>
          <w:u w:val="single"/>
          <w:lang w:val="en-US" w:eastAsia="zh-CN"/>
        </w:rPr>
        <w:t xml:space="preserve">2的</w:t>
      </w:r>
      <w:r>
        <w:rPr>
          <w:rFonts w:hint="eastAsia" w:ascii="宋体" w:hAnsi="宋体" w:eastAsia="宋体" w:cs="宋体"/>
          <w:b/>
          <w:bCs w:val="0"/>
          <w:sz w:val="21"/>
          <w:szCs w:val="21"/>
          <w:highlight w:val="none"/>
          <w:u w:val="single"/>
        </w:rPr>
        <w:t xml:space="preserve">资格审查文件</w:t>
      </w:r>
      <w:r>
        <w:rPr>
          <w:rFonts w:hint="eastAsia" w:ascii="宋体" w:hAnsi="宋体" w:eastAsia="宋体" w:cs="宋体"/>
          <w:b/>
          <w:bCs w:val="0"/>
          <w:sz w:val="21"/>
          <w:szCs w:val="21"/>
          <w:highlight w:val="none"/>
          <w:u w:val="single"/>
          <w:lang w:eastAsia="zh-CN"/>
        </w:rPr>
        <w:t xml:space="preserve">、</w:t>
      </w:r>
      <w:r>
        <w:rPr>
          <w:rFonts w:hint="eastAsia" w:ascii="宋体" w:hAnsi="宋体" w:eastAsia="宋体" w:cs="宋体"/>
          <w:b/>
          <w:bCs w:val="0"/>
          <w:sz w:val="21"/>
          <w:szCs w:val="21"/>
          <w:highlight w:val="none"/>
          <w:u w:val="single"/>
        </w:rPr>
        <w:t xml:space="preserve">符合性审查文件</w:t>
      </w:r>
      <w:r>
        <w:rPr>
          <w:rFonts w:hint="eastAsia" w:ascii="宋体" w:hAnsi="宋体" w:eastAsia="宋体" w:cs="宋体"/>
          <w:b/>
          <w:bCs w:val="0"/>
          <w:sz w:val="21"/>
          <w:szCs w:val="21"/>
          <w:highlight w:val="none"/>
          <w:u w:val="single"/>
          <w:lang w:val="en-US" w:eastAsia="zh-CN"/>
        </w:rPr>
        <w:t xml:space="preserve">及</w:t>
      </w:r>
      <w:r>
        <w:rPr>
          <w:rFonts w:hint="eastAsia" w:ascii="宋体" w:hAnsi="宋体" w:eastAsia="宋体" w:cs="宋体"/>
          <w:b/>
          <w:sz w:val="21"/>
          <w:szCs w:val="21"/>
          <w:highlight w:val="none"/>
          <w:u w:val="single"/>
          <w:lang w:eastAsia="zh-CN"/>
        </w:rPr>
        <w:t xml:space="preserve">评分</w:t>
      </w:r>
      <w:r>
        <w:rPr>
          <w:rFonts w:hint="eastAsia" w:ascii="宋体" w:hAnsi="宋体" w:eastAsia="宋体" w:cs="宋体"/>
          <w:b/>
          <w:sz w:val="21"/>
          <w:szCs w:val="21"/>
          <w:highlight w:val="none"/>
          <w:u w:val="single"/>
          <w:lang w:val="en-US" w:eastAsia="zh-CN"/>
        </w:rPr>
        <w:t xml:space="preserve">标准</w:t>
      </w:r>
      <w:r>
        <w:rPr>
          <w:rFonts w:hint="eastAsia" w:ascii="宋体" w:hAnsi="宋体" w:eastAsia="宋体" w:cs="宋体"/>
          <w:b/>
          <w:sz w:val="21"/>
          <w:szCs w:val="21"/>
          <w:highlight w:val="none"/>
          <w:u w:val="single"/>
          <w:lang w:eastAsia="zh-CN"/>
        </w:rPr>
        <w:t xml:space="preserve">相同，投采购包</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eastAsia="zh-CN"/>
        </w:rPr>
        <w:t xml:space="preserve">至采购包</w:t>
      </w:r>
      <w:r>
        <w:rPr>
          <w:rFonts w:hint="eastAsia" w:ascii="宋体" w:hAnsi="宋体" w:eastAsia="宋体" w:cs="宋体"/>
          <w:b/>
          <w:sz w:val="21"/>
          <w:szCs w:val="21"/>
          <w:highlight w:val="none"/>
          <w:u w:val="single"/>
          <w:lang w:val="en-US" w:eastAsia="zh-CN"/>
        </w:rPr>
        <w:t xml:space="preserve">2</w:t>
      </w:r>
      <w:r>
        <w:rPr>
          <w:rFonts w:hint="eastAsia" w:ascii="宋体" w:hAnsi="宋体" w:eastAsia="宋体" w:cs="宋体"/>
          <w:b/>
          <w:sz w:val="21"/>
          <w:szCs w:val="21"/>
          <w:highlight w:val="none"/>
          <w:u w:val="single"/>
          <w:lang w:eastAsia="zh-CN"/>
        </w:rPr>
        <w:t xml:space="preserve">的供应商可将标书统一上传至采购包一模块中，其余采购包所有模块可上传投标声明函并加盖电子公章（详见投标文件格式）。</w:t>
      </w:r>
      <w:r>
        <w:rPr>
          <w:rFonts w:hint="eastAsia" w:ascii="宋体" w:hAnsi="宋体" w:eastAsia="宋体" w:cs="宋体"/>
          <w:b/>
          <w:sz w:val="21"/>
          <w:szCs w:val="21"/>
          <w:highlight w:val="none"/>
          <w:lang w:eastAsia="zh-CN"/>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16. 投标文件编制要求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120"/>
        <w:ind w:firstLine="371"/>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16.1</w:t>
      </w:r>
      <w:r>
        <w:rPr>
          <w:rFonts w:hint="eastAsia" w:ascii="宋体" w:hAnsi="宋体" w:eastAsia="宋体" w:cs="宋体"/>
          <w:b/>
          <w:sz w:val="21"/>
          <w:szCs w:val="21"/>
          <w:highlight w:val="none"/>
        </w:rPr>
        <w:t xml:space="preserve">电子投标文件编制要求：</w:t>
      </w:r>
      <w:r>
        <w:rPr>
          <w:rFonts w:hint="eastAsia" w:ascii="宋体" w:hAnsi="宋体" w:eastAsia="宋体" w:cs="宋体"/>
          <w:sz w:val="21"/>
          <w:szCs w:val="21"/>
          <w:highlight w:val="none"/>
        </w:rPr>
        <w:t xml:space="preserve">投标人应使用</w:t>
      </w:r>
      <w:r>
        <w:rPr>
          <w:rFonts w:hint="eastAsia" w:ascii="宋体" w:hAnsi="宋体" w:eastAsia="宋体" w:cs="宋体"/>
          <w:b/>
          <w:sz w:val="21"/>
          <w:szCs w:val="21"/>
          <w:highlight w:val="none"/>
        </w:rPr>
        <w:t xml:space="preserve">招标文件要求的投标文件制作软件制作电子投标文件</w:t>
      </w:r>
      <w:r>
        <w:rPr>
          <w:rFonts w:hint="eastAsia" w:ascii="宋体" w:hAnsi="宋体" w:eastAsia="宋体" w:cs="宋体"/>
          <w:sz w:val="21"/>
          <w:szCs w:val="21"/>
          <w:highlight w:val="none"/>
        </w:rPr>
        <w:t xml:space="preserve">，电子投标文件按招标文件规定的格式制作，如果未按要求制作上传，可能导致投标无效。投标文件制作软件会制作成两个文件，分别是加密文件（.SZTF）和非加密文件（.nSZTF），系统中上传加密文件（.SZTF）。</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 投标报价（编制）要求的说明</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17.1除非合同中另有规定，投标人对《开标一览表》中的全部货物和服务的报价应</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17.2投标人应对招标文件内所要采购的全部内容进行报价，只投其中部分内容者，其标书将被拒绝。但如果招标文件要求分</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投标的，则投标人可以按招标文件要求有选择地只投其中一个或几个</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，也可以投全部</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，但各</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应分别计算填写</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 一项投标内容只允许一个报价，</w:t>
      </w:r>
      <w:r>
        <w:rPr>
          <w:rFonts w:hint="eastAsia" w:ascii="宋体" w:hAnsi="宋体" w:eastAsia="宋体" w:cs="宋体"/>
          <w:sz w:val="21"/>
          <w:szCs w:val="21"/>
          <w:highlight w:val="none"/>
          <w:lang w:val="en-US" w:eastAsia="zh-CN"/>
        </w:rPr>
        <w:t xml:space="preserve">采购人或</w:t>
      </w:r>
      <w:r>
        <w:rPr>
          <w:rFonts w:hint="eastAsia" w:ascii="宋体" w:hAnsi="宋体" w:eastAsia="宋体" w:cs="宋体"/>
          <w:sz w:val="21"/>
          <w:szCs w:val="21"/>
          <w:highlight w:val="none"/>
        </w:rPr>
        <w:t xml:space="preserve">采购代理机构不接受任何有选择性的投标报价。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17.4投标文件报价中的单价和总价全部采用人民币表示，除非合同的特殊条款另有规定。</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17.5最低的投标报价或最高的折扣比例是中标的重要条件，但不是中标的唯一条件。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 投标保证金</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本项目无须缴纳投标保证金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19. 投标文件的有效期</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19.1在本招标文件规定的开标之日起九十（90）天内，投标人所提交的投标文件应保持有效。</w:t>
      </w:r>
      <w:r>
        <w:rPr>
          <w:rFonts w:hint="eastAsia" w:ascii="宋体" w:hAnsi="宋体" w:eastAsia="宋体" w:cs="宋体"/>
          <w:b/>
          <w:sz w:val="21"/>
          <w:szCs w:val="21"/>
          <w:highlight w:val="none"/>
        </w:rPr>
        <w:t xml:space="preserve">有效期短于这个规定期限的投标文件，将被认定为未实质性响应招标文件要求。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19.2在特殊情况下，采购代理机构可与投标人协商延长投标书的有效期。这种要求和答复都应以书面形式进行。同意延长有效期的投标人不能修改投标文件。</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 投标文件的提交、</w:t>
      </w:r>
      <w:r>
        <w:rPr>
          <w:rFonts w:hint="eastAsia" w:ascii="宋体" w:hAnsi="宋体" w:eastAsia="宋体" w:cs="宋体"/>
          <w:b/>
          <w:sz w:val="21"/>
          <w:szCs w:val="21"/>
          <w:highlight w:val="none"/>
          <w:lang w:val="en-US" w:eastAsia="zh-CN"/>
        </w:rPr>
        <w:t xml:space="preserve">补充、</w:t>
      </w:r>
      <w:r>
        <w:rPr>
          <w:rFonts w:hint="eastAsia" w:ascii="宋体" w:hAnsi="宋体" w:eastAsia="宋体" w:cs="宋体"/>
          <w:b/>
          <w:sz w:val="21"/>
          <w:szCs w:val="21"/>
          <w:highlight w:val="none"/>
        </w:rPr>
        <w:t xml:space="preserve">撤回和修改</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20. 投标文件的上传、提交</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 xml:space="preserve">20.1</w:t>
      </w:r>
      <w:r>
        <w:rPr>
          <w:rFonts w:hint="eastAsia" w:ascii="宋体" w:hAnsi="宋体" w:eastAsia="宋体" w:cs="宋体"/>
          <w:b/>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b w:val="0"/>
          <w:bCs/>
          <w:sz w:val="21"/>
          <w:szCs w:val="21"/>
          <w:highlight w:val="none"/>
        </w:rPr>
        <w:t xml:space="preserve">投标人提交投标文件的时间以系统收到上传的电子投标文件时间为准，投标人应充分考虑到网络环境</w:t>
      </w:r>
      <w:r>
        <w:rPr>
          <w:rFonts w:hint="eastAsia" w:ascii="宋体" w:hAnsi="宋体" w:eastAsia="宋体" w:cs="宋体"/>
          <w:sz w:val="21"/>
          <w:szCs w:val="21"/>
          <w:highlight w:val="none"/>
        </w:rPr>
        <w:t xml:space="preserve">、网络带宽等风险因素，如因投标人自身原因造成的电子投标文件上传不成功由投标人自行承担全部责任。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20.2投标人通过</w:t>
      </w:r>
      <w:r>
        <w:rPr>
          <w:rFonts w:hint="eastAsia" w:ascii="宋体" w:hAnsi="宋体" w:eastAsia="宋体" w:cs="宋体"/>
          <w:b/>
          <w:bCs/>
          <w:sz w:val="21"/>
          <w:szCs w:val="21"/>
          <w:highlight w:val="none"/>
          <w:lang w:val="en-US" w:eastAsia="zh-CN"/>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sz w:val="21"/>
          <w:szCs w:val="21"/>
          <w:highlight w:val="none"/>
          <w:lang w:val="en-US" w:eastAsia="zh-CN"/>
        </w:rPr>
      </w:r>
      <w:r/>
    </w:p>
    <w:p>
      <w:pPr>
        <w:pStyle w:val="1120"/>
        <w:numPr>
          <w:ilvl w:val="0"/>
          <w:numId w:val="8"/>
        </w:numP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投标截止时间</w:t>
      </w:r>
      <w:r>
        <w:rPr>
          <w:rFonts w:hint="eastAsia" w:ascii="宋体" w:hAnsi="宋体" w:eastAsia="宋体" w:cs="宋体"/>
          <w:b/>
          <w:sz w:val="21"/>
          <w:szCs w:val="21"/>
          <w:highlight w:val="none"/>
        </w:rPr>
      </w:r>
      <w:r/>
    </w:p>
    <w:p>
      <w:pPr>
        <w:pStyle w:val="1120"/>
        <w:numPr>
          <w:ilvl w:val="0"/>
          <w:numId w:val="0"/>
        </w:numPr>
        <w:ind w:firstLine="21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21.1</w:t>
      </w:r>
      <w:r>
        <w:rPr>
          <w:rFonts w:hint="eastAsia" w:ascii="宋体" w:hAnsi="宋体" w:eastAsia="宋体" w:cs="宋体"/>
          <w:b/>
          <w:sz w:val="21"/>
          <w:szCs w:val="21"/>
          <w:highlight w:val="none"/>
        </w:rPr>
        <w:t xml:space="preserve">电子投标文件必须按招标公告中规定的网上投标截止时间前提交</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否则投标无效</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21.3在投标截止时间止，采购代理机构于本项目（或</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）收到的电子投标文件</w:t>
      </w:r>
      <w:r>
        <w:rPr>
          <w:rFonts w:hint="eastAsia" w:ascii="宋体" w:hAnsi="宋体" w:eastAsia="宋体" w:cs="宋体"/>
          <w:b/>
          <w:sz w:val="21"/>
          <w:szCs w:val="21"/>
          <w:highlight w:val="none"/>
        </w:rPr>
        <w:t xml:space="preserve">少于三份</w:t>
      </w:r>
      <w:r>
        <w:rPr>
          <w:rFonts w:hint="eastAsia" w:ascii="宋体" w:hAnsi="宋体" w:eastAsia="宋体" w:cs="宋体"/>
          <w:sz w:val="21"/>
          <w:szCs w:val="21"/>
          <w:highlight w:val="none"/>
        </w:rPr>
        <w:t xml:space="preserve">的，采购代理机构有权宣布本项目（或</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）招标失败。</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22. 投标文件的修改和撤回</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22.1投标人在提交投标文件截止时间前，可对其投标文件进行撤回或修改。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23.2开标后投标人不得撤回投标。</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六、开标和评标</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23. 开标</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23.1采购代理机构按采购公告规定的时间、地点主持不见面开标活动。开标仪式由采购代理机构、采购人等主持。</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w:t>
      </w:r>
      <w:r>
        <w:rPr>
          <w:rFonts w:hint="eastAsia" w:ascii="宋体" w:hAnsi="宋体" w:eastAsia="宋体" w:cs="宋体"/>
          <w:b/>
          <w:sz w:val="21"/>
          <w:szCs w:val="21"/>
          <w:highlight w:val="none"/>
        </w:rPr>
        <w:t xml:space="preserve">参加开标的投标法定代表人或授权代理人须在项目开标前登录不见面开标系统，进入网上开标大厅，做好相关准备工作。</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w:t>
      </w:r>
      <w:r>
        <w:rPr>
          <w:rFonts w:hint="eastAsia" w:ascii="宋体" w:hAnsi="宋体" w:eastAsia="宋体" w:cs="宋体"/>
          <w:b/>
          <w:sz w:val="21"/>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23.4采购代理机构在开标仪式上，将公布投标人的名称、投标价格，并将作唱标记录。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23.5</w:t>
      </w:r>
      <w:r>
        <w:rPr>
          <w:rFonts w:hint="eastAsia" w:ascii="宋体" w:hAnsi="宋体" w:eastAsia="宋体" w:cs="宋体"/>
          <w:sz w:val="21"/>
          <w:szCs w:val="21"/>
          <w:highlight w:val="none"/>
        </w:rPr>
        <w:t xml:space="preserve">投标人代表对开标过程和开标记录有疑义，以及认为采购人、采购代理机构相关工作人员有需要回避的情形的，</w:t>
      </w:r>
      <w:r>
        <w:rPr>
          <w:rFonts w:hint="eastAsia" w:ascii="宋体" w:hAnsi="宋体" w:eastAsia="宋体" w:cs="宋体"/>
          <w:b/>
          <w:sz w:val="21"/>
          <w:szCs w:val="21"/>
          <w:highlight w:val="none"/>
        </w:rPr>
        <w:t xml:space="preserve">应通过不见面开标大厅提出</w:t>
      </w:r>
      <w:r>
        <w:rPr>
          <w:rFonts w:hint="eastAsia" w:ascii="宋体" w:hAnsi="宋体" w:eastAsia="宋体" w:cs="宋体"/>
          <w:sz w:val="21"/>
          <w:szCs w:val="21"/>
          <w:highlight w:val="none"/>
        </w:rPr>
        <w:t xml:space="preserve">询问或者回避申请。采购人、采购代理机构对投标人代表提出的询问或者回避申请应当及时处理。</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24. 评标委员会</w:t>
      </w:r>
      <w:r>
        <w:rPr>
          <w:rFonts w:hint="eastAsia" w:ascii="宋体" w:hAnsi="宋体" w:eastAsia="宋体" w:cs="宋体"/>
          <w:b/>
          <w:sz w:val="21"/>
          <w:szCs w:val="21"/>
          <w:highlight w:val="none"/>
        </w:rPr>
        <w:tab/>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24.1评标委员会由采购人或委托采购代理机构依法组建，负责本项目的评标事务。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24.2评标委员会独立履行下列职责：</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24.2.1审查投标文件是否符合招标文件的商务、技术等实质性要求，并作出评价；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24.2.2可以要求投标供应商对投标文件有关事项作出解释或澄清；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24.2.3推荐中标候选供应商名单，或者受采购人委托按照事先确定的办法直接确定中标供应商；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24.2.4向</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采购代理机构或者有关部门报告非法干预评标工作的行为；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24.3评标委员会成员应当履行下列义务：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24.3.1遵纪守法，客观、公正、廉洁地履行职责；</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24.3.2按照招标文件规定的评标办法和评标标准进行评标，对评审意见承担个人责任；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24.3.3对评标过程和结果，以及投标人的商业秘密保密；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24.3.4参与评标报告的起草；</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24.3.5配合</w:t>
      </w:r>
      <w:r>
        <w:rPr>
          <w:rFonts w:hint="eastAsia" w:ascii="宋体" w:hAnsi="宋体" w:eastAsia="宋体" w:cs="宋体"/>
          <w:sz w:val="21"/>
          <w:szCs w:val="21"/>
          <w:highlight w:val="none"/>
          <w:lang w:val="en-US" w:eastAsia="zh-CN"/>
        </w:rPr>
        <w:t xml:space="preserve">采购人和</w:t>
      </w:r>
      <w:r>
        <w:rPr>
          <w:rFonts w:hint="eastAsia" w:ascii="宋体" w:hAnsi="宋体" w:eastAsia="宋体" w:cs="宋体"/>
          <w:sz w:val="21"/>
          <w:szCs w:val="21"/>
          <w:highlight w:val="none"/>
        </w:rPr>
        <w:t xml:space="preserve">采购代理机构答复投标供应商提出的质疑；</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24.3.6配合相关部门的投诉处理工作；</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25. 评标内容的保密</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 在投标文件的审查、澄清、评价和比较以及授予合同的过程中，投标人对采购代理机构和评标委员会成员施加影响的任何行为，都将取消其投标资格。</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26.对投标文件初审</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26.1投标文件初审分为资格性检查和符合性检查。</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26.1.1资格性检查。依据法律法规和招标文件的规定，受采购人委托，由采购代理机构对投标文件中的资格证明文件进行审查，未通过资格审查的视为无效投标。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26.1.2 </w:t>
      </w:r>
      <w:r>
        <w:rPr>
          <w:rFonts w:hint="eastAsia" w:ascii="宋体" w:hAnsi="宋体" w:eastAsia="宋体" w:cs="宋体"/>
          <w:sz w:val="21"/>
          <w:szCs w:val="21"/>
          <w:highlight w:val="none"/>
          <w:lang w:val="zh-CN"/>
        </w:rPr>
        <w:t xml:space="preserve">关于信用记录查询：</w:t>
      </w:r>
      <w:r>
        <w:rPr>
          <w:rFonts w:hint="eastAsia" w:ascii="宋体" w:hAnsi="宋体" w:eastAsia="宋体" w:cs="宋体"/>
          <w:sz w:val="21"/>
          <w:szCs w:val="21"/>
          <w:highlight w:val="none"/>
          <w:lang w:val="zh-CN"/>
        </w:rPr>
      </w:r>
      <w:r/>
    </w:p>
    <w:p>
      <w:pPr>
        <w:pStyle w:val="1120"/>
        <w:ind w:firstLine="50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在“信用中国”网站（www.creditchina.gov.cn）对供应商进行信用查询，以确定投标人是否具备投标资格,查询结果留存并归档。</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26.1.2.2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26.1.2.3供应商若在经营活动中受到罚款的，请携带相关地方、部门对较大数额认定标准的证明材料，与投标文件一并提交。若无法提供，则可能承担响应无效等相应不利后果。</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26.1.2.4对存在失信信息的供应商，由失信供应商进行确认。同时，采购代理机构工作人员应根据评审小组确认的失信信息，登陆到相关来源网站页面进行复核并打印，作为证据留存。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26.1.3符合性检查。依据招标文件的规定，由评委会从投标文件的有效性、完整性和对招标文件的响应程度进行审查，以确定是否对招标文件的实质性要求作出响应。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26.2.1 不同投标人的投标文件由同一单位或者个人编制；</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26.2.2不同投</w:t>
      </w:r>
      <w:r>
        <w:rPr>
          <w:rFonts w:hint="eastAsia" w:ascii="宋体" w:hAnsi="宋体" w:eastAsia="宋体" w:cs="宋体"/>
          <w:sz w:val="21"/>
          <w:szCs w:val="21"/>
          <w:highlight w:val="none"/>
        </w:rPr>
        <w:t xml:space="preserve">标人委托同一单位或者个人办理投标事宜；</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26.2.3不同投标人的投标文件载明的项目管理成员或者联系人员为同一人；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26.2.4不同投标人的投标文件异常一致或者投标报价呈规律性差异；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26.2.5不同投标人的投标文件相互混装；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26.3在详细评标之前，</w:t>
      </w:r>
      <w:r>
        <w:rPr>
          <w:rFonts w:hint="eastAsia" w:ascii="宋体" w:hAnsi="宋体" w:eastAsia="宋体" w:cs="宋体"/>
          <w:sz w:val="21"/>
          <w:szCs w:val="21"/>
          <w:highlight w:val="none"/>
        </w:rPr>
        <w:t xml:space="preserve">评标委员会</w:t>
      </w:r>
      <w:r>
        <w:rPr>
          <w:rFonts w:hint="eastAsia" w:ascii="宋体" w:hAnsi="宋体" w:eastAsia="宋体" w:cs="宋体"/>
          <w:sz w:val="21"/>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26.5</w:t>
      </w:r>
      <w:r>
        <w:rPr>
          <w:rFonts w:hint="eastAsia" w:ascii="宋体" w:hAnsi="宋体" w:eastAsia="宋体" w:cs="宋体"/>
          <w:sz w:val="21"/>
          <w:szCs w:val="21"/>
          <w:highlight w:val="none"/>
        </w:rPr>
        <w:t xml:space="preserve">评标委员会</w:t>
      </w:r>
      <w:r>
        <w:rPr>
          <w:rFonts w:hint="eastAsia" w:ascii="宋体" w:hAnsi="宋体" w:eastAsia="宋体" w:cs="宋体"/>
          <w:sz w:val="21"/>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w:t>
      </w:r>
      <w:r>
        <w:rPr>
          <w:rFonts w:hint="eastAsia" w:ascii="宋体" w:hAnsi="宋体" w:eastAsia="宋体" w:cs="宋体"/>
          <w:sz w:val="21"/>
          <w:szCs w:val="21"/>
          <w:highlight w:val="none"/>
        </w:rPr>
        <w:t xml:space="preserve">评标委员会</w:t>
      </w:r>
      <w:r>
        <w:rPr>
          <w:rFonts w:hint="eastAsia" w:ascii="宋体" w:hAnsi="宋体" w:eastAsia="宋体" w:cs="宋体"/>
          <w:sz w:val="21"/>
          <w:szCs w:val="21"/>
          <w:highlight w:val="none"/>
          <w:lang w:val="zh-CN"/>
        </w:rPr>
        <w:t xml:space="preserve">将对确定为实质性响应的投标进行进一步审核，确定其是否有计算上或累加上的算术错误，修正错误的原则如下：</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26.6.1投标文件中开标一览表内容与投标文件中相应内容不一致的，以开标一览表为准；</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26.6.2大写金额和小写金额不一致的，以大写金额为准；</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26.6.3单价金额小数点或者百分比有明显错位的，以开标一览表的总价为准，并修改单价；</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26.6.4总价金额与按单价汇总金额不一致的，以单价金额计算结果为准。</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同时出现两种以上不一致的，按照前款规定的顺序修正。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26.7投标人在开、评标全过程中应保持通讯畅通，及时登录苏采云系统查阅、答复相关信息。</w:t>
      </w:r>
      <w:r>
        <w:rPr>
          <w:rFonts w:hint="eastAsia" w:ascii="宋体" w:hAnsi="宋体" w:eastAsia="宋体" w:cs="宋体"/>
          <w:sz w:val="21"/>
          <w:szCs w:val="21"/>
          <w:highlight w:val="none"/>
          <w:lang w:val="en-US" w:eastAsia="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zh-CN"/>
        </w:rPr>
        <w:t xml:space="preserve">评审过程中出现下列情形之一的，评审委员会应当启动异常低价投标（响应）审查程序：</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26.8.1投标（响应）报价低于全部通过符合性审查供应商投标（响应）报价平均值65%的，即投标（响应）报价&lt;全部通过符合性审查供应商投标（响应）报价平均值×65%；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26.8.2投标（响应）报价低于通过符合性审查的次低报价供应商投标（响应）报价65%的，即投标（响应）报价&lt;通过符合性审查的次低报价供应商投标（响应）报价×65%；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26.8.3投标（响应）报价低于采购项目最高限价65%的，即投标（响应）报价&lt;采购项目最高限价×65%；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26.8.4评审委员会基于专业判断，认为供应商报价过低，有可能影响产品质量或者不能诚信履约的其他情形。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26.8.5</w:t>
      </w:r>
      <w:r>
        <w:rPr>
          <w:rFonts w:hint="eastAsia" w:ascii="宋体" w:hAnsi="宋体" w:eastAsia="宋体" w:cs="宋体"/>
          <w:b/>
          <w:bCs/>
          <w:i/>
          <w:iCs/>
          <w:sz w:val="24"/>
          <w:szCs w:val="24"/>
          <w:highlight w:val="none"/>
          <w:lang w:val="zh-CN"/>
        </w:rPr>
        <w:t xml:space="preserve">本项目按投标（响应）报价低于采购项目最高限价65%的情形启动审查程序。</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26.8.6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若供应商已随投标（响应）文件一并提交相关书面说明及必要的证明材料的，在评审现场可不再重复提交。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26.8.7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26.8.8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26.8.9异常低价投标（响应）审查的启动原因、审查意见和审查结果应当在评审报告中记录，并随供应商提供的相关书面说明及证明材料，以及评审委员会有关互联网浏览、查询历史一并归档。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26.</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rPr>
        <w:t xml:space="preserve">评标委员会</w:t>
      </w:r>
      <w:r>
        <w:rPr>
          <w:rFonts w:hint="eastAsia" w:ascii="宋体" w:hAnsi="宋体" w:eastAsia="宋体" w:cs="宋体"/>
          <w:sz w:val="21"/>
          <w:szCs w:val="21"/>
          <w:highlight w:val="none"/>
        </w:rPr>
        <w:t xml:space="preserve">对投标文件的判定，只依据投标内容本身，不依靠开标后的任何外来证明。</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评标委员会</w:t>
      </w:r>
      <w:r>
        <w:rPr>
          <w:rFonts w:hint="eastAsia" w:ascii="宋体" w:hAnsi="宋体" w:eastAsia="宋体" w:cs="宋体"/>
          <w:sz w:val="21"/>
          <w:szCs w:val="21"/>
          <w:highlight w:val="none"/>
        </w:rPr>
        <w:t xml:space="preserve">将拒绝被确定为非实质性响应的投标，投标人不能通过修正或撤销不符之处而使其投标成为实质性响应的投标。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根据苏州市财政局《关于贯彻执行绿色采购、促进残疾人就业和支持监狱企业发展有关政策的通知》（苏财购（2019）10号）文件规定（不涉及可忽略此条）：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本次招标所涉及的产品属于财政部、国家发展改革委、生态环境部、市场监管总局等部门发布的节能产品、环境标志产品政府优先采购和强制采购品目清单的，须采购清单中的产品（含强制采购或优先采购的产品）。</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.2投标人可到中国政府采购网（www.ccgp.gov.cn）查询由国家确定的认证机构出具的、处于有效期之内的节能产品、环境标志产品认证证书和提供有效截图。”</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27.投标的澄清</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27.1</w:t>
      </w:r>
      <w:r>
        <w:rPr>
          <w:rFonts w:hint="eastAsia" w:ascii="宋体" w:hAnsi="宋体" w:eastAsia="宋体" w:cs="宋体"/>
          <w:sz w:val="21"/>
          <w:szCs w:val="21"/>
          <w:highlight w:val="none"/>
          <w:lang w:val="en-US" w:eastAsia="zh-CN"/>
        </w:rPr>
        <w:t xml:space="preserve">对于</w:t>
      </w:r>
      <w:r>
        <w:rPr>
          <w:rFonts w:hint="eastAsia" w:ascii="宋体" w:hAnsi="宋体" w:eastAsia="宋体" w:cs="宋体"/>
          <w:sz w:val="21"/>
          <w:szCs w:val="21"/>
          <w:highlight w:val="none"/>
        </w:rPr>
        <w:t xml:space="preserve">投标文件中含有不明确、同类问题表述不一致或者有明显文字和计算错误的内容，评标委员会应当以书面（或电子件）形式要求投标人作出必要的澄清、说明或者纠正。</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投标人的澄清、说明或者补正应当采用书面（或电子件）形式，并加盖其单位电子公章。投标人的澄清、说明或者补正不得超出投标文件的范围或者改变投标文件的实质性内容。</w:t>
      </w:r>
      <w:r>
        <w:rPr>
          <w:rFonts w:hint="eastAsia" w:ascii="宋体" w:hAnsi="宋体" w:eastAsia="宋体" w:cs="宋体"/>
          <w:sz w:val="21"/>
          <w:szCs w:val="21"/>
          <w:highlight w:val="none"/>
        </w:rPr>
      </w:r>
      <w:r/>
    </w:p>
    <w:p>
      <w:pPr>
        <w:pStyle w:val="1120"/>
        <w:ind w:firstLine="316"/>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28.无效投标和废标</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28.1无效投标的具体情形有：</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投标文件未按招标文件要求签署、盖章或电子签章的；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不具备招标文件中规定的资格要求的；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报价超过招标文件中规定的预算金额或者最高限价的；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投标文件含有采购人不能接受的附加条件的；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28.1.</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机器码检查中，出现不同投标人投标文件机器码一致情形的；</w:t>
      </w:r>
      <w:r>
        <w:rPr>
          <w:rFonts w:hint="eastAsia" w:ascii="宋体" w:hAnsi="宋体" w:eastAsia="宋体" w:cs="宋体"/>
          <w:b w:val="0"/>
          <w:bCs w:val="0"/>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法律、法规和招标文件规定的其他无效情形。</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28.2有下列情形之一的，视为投标人串通投标，其投标无效：</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28.2.1不同投标人的投标文件由同一单位或者个人编制；</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28.2.2不同投标人委托同一单位或者个人办理投标事宜；</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28.2.3不同投标人的投标文件载明的项目管理成员或者联系人员为同一人；</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28.2.4不同投标人的投标文件异常一致或者投标报价呈规律性差异；</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28.2.5不同投标人的投标文件相互混装。</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在招标采购中，出现下列情形之一的，应予废标：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.1符合专业条件的供应商或者对招标文件作实质响应的供应商不足三家的；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.2出现影响采购公正的违法、违规行为的；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.3投标人的报价均超过了采购预算，采购人不能支付的；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.4因重大变故，采购任务取消的。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 废标后，采购人和采购代理机构将把废标的理由通知所有投标人。</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29. 投标文件的评价和比较</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29.1评标委员会按招标文件规定的评标方法和标准，仅对资格性检查和符合性检查合格的投标文件进行商务和技术评估，综合比较与评价。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29.2.1服务的质量保证（保障）内容；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29.2.2服务配备的人员；</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29.2.3投标者的资信情况和履约能力；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29.2.4投标者提供的其他优惠条件；</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29.2.5参与本项目政府采购工作的态度及信誉；</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29.2.6最低的投标报价或最高的折扣比例是中标的重要条件，但不是唯一条件。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七、授予合同</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 中标供应商的确认</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30.1评标委员会按招标文件规定的评标方法和标准进行详细评审后，按采购人的委托向采购人推荐中标候选</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或根据采购人授权直接确定中标供应商。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30.2经评标委员会评审并确定中标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后，采购人或授权采购代理机构将在规定的时间内将中标结果在相关媒体上予以公告。</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30.3各投标单位如对公告结果有异议，应在中标公告期届满起七个工作日内，以书面形式向采购人或采购代理机构提出质疑，该质疑须按《政府采购质疑和投诉办法》、《江苏省政府采购供应商</w:t>
      </w:r>
      <w:r>
        <w:rPr>
          <w:rFonts w:hint="eastAsia" w:ascii="宋体" w:hAnsi="宋体" w:eastAsia="宋体" w:cs="宋体"/>
          <w:sz w:val="21"/>
          <w:szCs w:val="21"/>
          <w:highlight w:val="none"/>
          <w:lang w:eastAsia="zh-CN"/>
        </w:rPr>
        <w:t xml:space="preserve">质量跟踪服务单位</w:t>
      </w:r>
      <w:r>
        <w:rPr>
          <w:rFonts w:hint="eastAsia" w:ascii="宋体" w:hAnsi="宋体" w:eastAsia="宋体" w:cs="宋体"/>
          <w:sz w:val="21"/>
          <w:szCs w:val="21"/>
          <w:highlight w:val="none"/>
        </w:rPr>
        <w:t xml:space="preserve">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30.4质疑函递交地点及联系方式详见公告内容</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31. 合同授予标准</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32. 中标通知书</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33.1确定出中标人后，采购代理机构在法定时间内向中标人发出中标通知书。</w:t>
      </w:r>
      <w:r>
        <w:rPr>
          <w:rFonts w:hint="eastAsia" w:ascii="宋体" w:hAnsi="宋体" w:eastAsia="宋体" w:cs="宋体"/>
          <w:b/>
          <w:bCs/>
          <w:sz w:val="21"/>
          <w:szCs w:val="21"/>
          <w:highlight w:val="none"/>
        </w:rPr>
        <w:t xml:space="preserve">请中标人在中标结果公告届满之日起30日内,使用CA证书登录“苏采云”系统及时下载中标通知书。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33.2中标通知书将成为合同的组成部分，对采购人和中标人具有同等法律效力。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33.3中标通知书发出后，采购人不得违法改变中标结果，中标人无正当理由不得放弃中标。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33.4采购代理机构对未中标供应商不承担解释未中标原因的义务。</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33.履约保证金</w:t>
      </w:r>
      <w:r>
        <w:rPr>
          <w:rFonts w:hint="eastAsia" w:ascii="宋体" w:hAnsi="宋体" w:eastAsia="宋体" w:cs="宋体"/>
          <w:b/>
          <w:sz w:val="21"/>
          <w:szCs w:val="21"/>
          <w:highlight w:val="none"/>
          <w:lang w:val="en-US" w:eastAsia="zh-CN"/>
        </w:rPr>
      </w:r>
      <w:r/>
    </w:p>
    <w:p>
      <w:pPr>
        <w:pStyle w:val="1120"/>
        <w:ind w:firstLine="315"/>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33.1</w:t>
      </w:r>
      <w:r>
        <w:rPr>
          <w:rFonts w:hint="eastAsia" w:ascii="宋体" w:hAnsi="宋体" w:eastAsia="宋体" w:cs="宋体"/>
          <w:sz w:val="21"/>
          <w:szCs w:val="21"/>
          <w:highlight w:val="none"/>
          <w:lang w:val="en-US" w:eastAsia="zh-CN"/>
        </w:rPr>
        <w:t xml:space="preserve">本项目不涉及。</w:t>
      </w:r>
      <w:r>
        <w:rPr>
          <w:rFonts w:ascii="宋体" w:hAnsi="宋体" w:eastAsia="宋体" w:cs="宋体"/>
          <w:sz w:val="21"/>
          <w:szCs w:val="21"/>
          <w:highlight w:val="none"/>
          <w:lang w:val="en-US" w:eastAsia="zh-CN"/>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34. 合同的签订</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 采购人与中标人原则上应当在中标通知书发出之日起三十日内，按照招标文件及投标文件确定的事项签订政府采购合同。</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34.2中标供应商应按中标通知书中规定，由法定代表人或授权代理人与采购人代表签订合同，否则按放弃中标权处理。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34.3签订合同及合同条款应以招标文件和中标供应商的投标文件及其澄清文件为依据。</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sz w:val="21"/>
          <w:szCs w:val="21"/>
          <w:highlight w:val="none"/>
        </w:rPr>
      </w:r>
      <w:r/>
    </w:p>
    <w:p>
      <w:pPr>
        <w:pStyle w:val="1120"/>
        <w:ind w:firstLine="211"/>
        <w:spacing w:line="440" w:lineRule="exact"/>
        <w:rPr>
          <w:rFonts w:hint="eastAsia" w:ascii="宋体" w:hAnsi="宋体" w:eastAsia="宋体" w:cs="宋体"/>
          <w:b/>
          <w:sz w:val="21"/>
          <w:szCs w:val="21"/>
          <w:highlight w:val="none"/>
        </w:rPr>
      </w:pPr>
      <w:r/>
      <w:bookmarkStart w:id="9" w:name="_Toc467507043"/>
      <w:r/>
      <w:bookmarkStart w:id="10" w:name="_Toc158691774"/>
      <w:r/>
      <w:bookmarkStart w:id="11" w:name="_Toc315868058"/>
      <w:r/>
      <w:bookmarkStart w:id="12" w:name="_Toc467507037"/>
      <w:r/>
      <w:bookmarkStart w:id="13" w:name="_Toc315875321"/>
      <w:r>
        <w:rPr>
          <w:rFonts w:hint="eastAsia" w:ascii="宋体" w:hAnsi="宋体" w:eastAsia="宋体" w:cs="宋体"/>
          <w:b/>
          <w:sz w:val="21"/>
          <w:szCs w:val="21"/>
          <w:highlight w:val="none"/>
        </w:rPr>
        <w:t xml:space="preserve">八、政府采购相关政策</w:t>
      </w:r>
      <w:r>
        <w:rPr>
          <w:rFonts w:hint="eastAsia" w:ascii="宋体" w:hAnsi="宋体" w:eastAsia="宋体" w:cs="宋体"/>
          <w:b/>
          <w:sz w:val="21"/>
          <w:szCs w:val="21"/>
          <w:highlight w:val="none"/>
        </w:rPr>
      </w:r>
      <w:r/>
    </w:p>
    <w:p>
      <w:pPr>
        <w:pStyle w:val="1120"/>
        <w:ind w:firstLine="211"/>
        <w:spacing w:line="44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35.节能产品和环境标志产品</w:t>
      </w:r>
      <w:r>
        <w:rPr>
          <w:rFonts w:hint="eastAsia" w:ascii="宋体" w:hAnsi="宋体" w:eastAsia="宋体" w:cs="宋体"/>
          <w:b/>
          <w:sz w:val="21"/>
          <w:szCs w:val="21"/>
          <w:highlight w:val="none"/>
          <w:lang w:eastAsia="zh-CN"/>
        </w:rPr>
        <w:t xml:space="preserve">（本项目不涉及）</w:t>
      </w:r>
      <w:r>
        <w:rPr>
          <w:rFonts w:hint="eastAsia" w:ascii="宋体" w:hAnsi="宋体" w:eastAsia="宋体" w:cs="宋体"/>
          <w:b/>
          <w:sz w:val="21"/>
          <w:szCs w:val="21"/>
          <w:highlight w:val="none"/>
          <w:lang w:eastAsia="zh-CN"/>
        </w:rPr>
      </w:r>
      <w:r/>
    </w:p>
    <w:p>
      <w:pPr>
        <w:pStyle w:val="1120"/>
        <w:ind w:firstLine="315"/>
        <w:spacing w:line="44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val="0"/>
          <w:bCs/>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sz w:val="21"/>
          <w:szCs w:val="21"/>
          <w:highlight w:val="none"/>
        </w:rPr>
      </w:r>
      <w:r/>
    </w:p>
    <w:p>
      <w:pPr>
        <w:pStyle w:val="1120"/>
        <w:ind w:firstLine="210"/>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b w:val="0"/>
          <w:bCs/>
          <w:sz w:val="21"/>
          <w:szCs w:val="21"/>
          <w:highlight w:val="none"/>
        </w:rPr>
      </w:r>
      <w:r/>
    </w:p>
    <w:p>
      <w:pPr>
        <w:pStyle w:val="1120"/>
        <w:ind w:firstLine="210"/>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b w:val="0"/>
          <w:bCs/>
          <w:sz w:val="21"/>
          <w:szCs w:val="21"/>
          <w:highlight w:val="none"/>
        </w:rPr>
      </w:r>
      <w:r/>
    </w:p>
    <w:p>
      <w:pPr>
        <w:pStyle w:val="1120"/>
        <w:ind w:firstLine="210"/>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35.4根据苏州市财政局《关于深入开展苏州市政府采购合同信用融资业务的通知》相关要求，本项目支持政府采购合同信用融资。</w:t>
      </w:r>
      <w:r>
        <w:rPr>
          <w:rFonts w:hint="eastAsia" w:ascii="宋体" w:hAnsi="宋体" w:eastAsia="宋体" w:cs="宋体"/>
          <w:b w:val="0"/>
          <w:bCs/>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5"/>
      </w:tblGrid>
      <w:tr>
        <w:trPr/>
        <w:tc>
          <w:tcPr>
            <w:tcW w:w="9855" w:type="dxa"/>
            <w:vAlign w:val="top"/>
            <w:textDirection w:val="lrTb"/>
            <w:noWrap w:val="false"/>
          </w:tcPr>
          <w:p>
            <w:pPr>
              <w:pStyle w:val="1313"/>
              <w:ind w:firstLine="0"/>
              <w:jc w:val="center"/>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政府采购合同信用融资政策告知函</w:t>
            </w:r>
            <w:r>
              <w:rPr>
                <w:rFonts w:hint="eastAsia" w:ascii="宋体" w:hAnsi="宋体" w:eastAsia="宋体" w:cs="宋体"/>
                <w:sz w:val="21"/>
                <w:szCs w:val="21"/>
                <w:highlight w:val="none"/>
                <w:lang w:val="en-US"/>
              </w:rPr>
            </w:r>
            <w:r/>
          </w:p>
          <w:p>
            <w:pPr>
              <w:pStyle w:val="1313"/>
              <w:ind w:left="0" w:firstLine="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各政府采购供应商:</w:t>
            </w:r>
            <w:r>
              <w:rPr>
                <w:rFonts w:hint="eastAsia" w:ascii="宋体" w:hAnsi="宋体" w:eastAsia="宋体" w:cs="宋体"/>
                <w:sz w:val="21"/>
                <w:szCs w:val="21"/>
                <w:highlight w:val="none"/>
                <w:lang w:val="en-US"/>
              </w:rPr>
            </w:r>
            <w:r/>
          </w:p>
          <w:p>
            <w:pPr>
              <w:pStyle w:val="1313"/>
              <w:ind w:left="0" w:firstLine="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欢迎贵公司参加苏州市政府采购活动！</w:t>
            </w:r>
            <w:r>
              <w:rPr>
                <w:rFonts w:hint="eastAsia" w:ascii="宋体" w:hAnsi="宋体" w:eastAsia="宋体" w:cs="宋体"/>
                <w:sz w:val="21"/>
                <w:szCs w:val="21"/>
                <w:highlight w:val="none"/>
                <w:lang w:val="en-US"/>
              </w:rPr>
            </w:r>
            <w:r/>
          </w:p>
          <w:p>
            <w:pPr>
              <w:pStyle w:val="1313"/>
              <w:ind w:left="0" w:firstLine="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rPr>
                <w:rFonts w:hint="eastAsia" w:ascii="宋体" w:hAnsi="宋体" w:eastAsia="宋体" w:cs="宋体"/>
                <w:sz w:val="21"/>
                <w:szCs w:val="21"/>
                <w:highlight w:val="none"/>
                <w:lang w:val="en-US"/>
              </w:rPr>
            </w:r>
            <w:r/>
          </w:p>
        </w:tc>
      </w:tr>
    </w:tbl>
    <w:p>
      <w:pPr>
        <w:pStyle w:val="1120"/>
        <w:ind w:firstLine="211"/>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36.中小企业相关政策：</w:t>
      </w:r>
      <w:r>
        <w:rPr>
          <w:rFonts w:hint="eastAsia" w:ascii="宋体" w:hAnsi="宋体" w:eastAsia="宋体" w:cs="宋体"/>
          <w:b/>
          <w:sz w:val="21"/>
          <w:szCs w:val="21"/>
          <w:highlight w:val="none"/>
        </w:rPr>
      </w:r>
      <w:r/>
    </w:p>
    <w:p>
      <w:pPr>
        <w:pStyle w:val="1120"/>
        <w:ind w:firstLine="422"/>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36.1本项目专门面向中小企业采购，执行以下相关政策：</w:t>
      </w:r>
      <w:r>
        <w:rPr>
          <w:rFonts w:hint="eastAsia" w:ascii="宋体" w:hAnsi="宋体" w:eastAsia="宋体" w:cs="宋体"/>
          <w:b/>
          <w:bCs/>
          <w:sz w:val="21"/>
          <w:szCs w:val="21"/>
          <w:highlight w:val="none"/>
        </w:rPr>
      </w:r>
      <w:r/>
    </w:p>
    <w:p>
      <w:pPr>
        <w:pStyle w:val="1120"/>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sz w:val="21"/>
          <w:szCs w:val="21"/>
          <w:highlight w:val="none"/>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36.1.1中小企业划分：</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（1）符合中小企业划分标准的个体工商户，在政府采购活动中视同中小企业。</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（2）中小企业划分标准详见“工信部联企业〔2011〕300号通知”</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36.1.2残疾人福利性单位政策：</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根据《关于促进残疾人就业政府采购政策的通知》（财库〔2017〕141号）规定，投标人若为残疾人福利性单位的，提供</w:t>
      </w:r>
      <w:r>
        <w:rPr>
          <w:rFonts w:hint="eastAsia" w:ascii="宋体" w:hAnsi="宋体" w:eastAsia="宋体" w:cs="宋体"/>
          <w:sz w:val="21"/>
          <w:szCs w:val="21"/>
          <w:highlight w:val="none"/>
        </w:rPr>
        <w:t xml:space="preserve">残疾人福利性单位声明函的，</w:t>
      </w:r>
      <w:r>
        <w:rPr>
          <w:rFonts w:hint="eastAsia" w:ascii="宋体" w:hAnsi="宋体" w:eastAsia="宋体" w:cs="宋体"/>
          <w:sz w:val="21"/>
          <w:szCs w:val="21"/>
          <w:highlight w:val="none"/>
          <w:lang w:bidi="ar"/>
        </w:rPr>
        <w:t xml:space="preserve">视同小型企业。残疾人福利性单位属于小型企业的，不重复认定。</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36.1.3监狱企业发展政策：</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根据《关于政府采购支持监狱企业发展有关问题的通知》（财库〔2014〕68号）规定，投标人若为监狱企业的，提供</w:t>
      </w:r>
      <w:r>
        <w:rPr>
          <w:rFonts w:hint="eastAsia" w:ascii="宋体" w:hAnsi="宋体" w:eastAsia="宋体" w:cs="宋体"/>
          <w:sz w:val="21"/>
          <w:szCs w:val="21"/>
          <w:highlight w:val="none"/>
        </w:rPr>
        <w:t xml:space="preserve">省级以上监狱管理局、戒毒管理局（含新疆生产建设兵团）出具的属于监狱企业的证明文件的，</w:t>
      </w:r>
      <w:r>
        <w:rPr>
          <w:rFonts w:hint="eastAsia" w:ascii="宋体" w:hAnsi="宋体" w:eastAsia="宋体" w:cs="宋体"/>
          <w:sz w:val="21"/>
          <w:szCs w:val="21"/>
          <w:highlight w:val="none"/>
          <w:lang w:bidi="ar"/>
        </w:rPr>
        <w:t xml:space="preserve">视同小型企业。</w:t>
      </w:r>
      <w:r>
        <w:rPr>
          <w:rFonts w:hint="eastAsia" w:ascii="宋体" w:hAnsi="宋体" w:eastAsia="宋体" w:cs="宋体"/>
          <w:sz w:val="21"/>
          <w:szCs w:val="21"/>
          <w:highlight w:val="none"/>
        </w:rPr>
      </w:r>
      <w:r/>
    </w:p>
    <w:p>
      <w:pPr>
        <w:pStyle w:val="1120"/>
        <w:ind w:firstLine="420"/>
        <w:spacing w:line="5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t xml:space="preserve">36.1.4、中标、成交供应商享受规定的中小企业扶持政策的，其声明函及相关证明材料应当随中标、成交结果同时公告，接受社会监督。</w:t>
      </w:r>
      <w:r>
        <w:rPr>
          <w:rFonts w:hint="eastAsia" w:ascii="宋体" w:hAnsi="宋体" w:eastAsia="宋体" w:cs="宋体"/>
          <w:b/>
          <w:sz w:val="21"/>
          <w:szCs w:val="21"/>
          <w:highlight w:val="none"/>
        </w:rPr>
      </w:r>
      <w:r/>
    </w:p>
    <w:p>
      <w:pPr>
        <w:pStyle w:val="1120"/>
        <w:ind w:firstLine="420"/>
        <w:spacing w:line="5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t xml:space="preserve">36.1.5、</w:t>
      </w:r>
      <w:r>
        <w:rPr>
          <w:rFonts w:hint="eastAsia" w:ascii="宋体" w:hAnsi="宋体" w:eastAsia="宋体" w:cs="宋体"/>
          <w:b/>
          <w:sz w:val="21"/>
          <w:szCs w:val="21"/>
          <w:highlight w:val="none"/>
        </w:rPr>
        <w:t xml:space="preserve">专门面向中小企业采购的项目，不再执行价格评审优惠的扶持政策</w:t>
      </w:r>
      <w:r>
        <w:rPr>
          <w:rFonts w:hint="eastAsia" w:ascii="宋体" w:hAnsi="宋体" w:eastAsia="宋体" w:cs="宋体"/>
          <w:b/>
          <w:sz w:val="21"/>
          <w:szCs w:val="21"/>
          <w:highlight w:val="none"/>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rPr>
      </w:r>
      <w:r/>
    </w:p>
    <w:p>
      <w:pPr>
        <w:pStyle w:val="1120"/>
        <w:ind w:firstLine="42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供应商提供声明函内容不实的，属于提供虚假材料谋取中标、成交，依照《中华人民共和国政府采购法》 等国家有关规定追究相应责任。</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九、其他事项</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3</w:t>
      </w: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.1中标供应商须按</w:t>
      </w:r>
      <w:r>
        <w:rPr>
          <w:rFonts w:hint="eastAsia" w:ascii="宋体" w:hAnsi="宋体" w:eastAsia="宋体" w:cs="宋体"/>
          <w:sz w:val="21"/>
          <w:szCs w:val="21"/>
          <w:highlight w:val="none"/>
          <w:lang w:val="en-US" w:eastAsia="zh-CN"/>
        </w:rPr>
        <w:t xml:space="preserve">招标文件</w:t>
      </w:r>
      <w:r>
        <w:rPr>
          <w:rFonts w:hint="eastAsia" w:ascii="宋体" w:hAnsi="宋体" w:eastAsia="宋体" w:cs="宋体"/>
          <w:sz w:val="21"/>
          <w:szCs w:val="21"/>
          <w:highlight w:val="none"/>
        </w:rPr>
        <w:t xml:space="preserve">规定支付招标代理服务费，该费用应在领取中标通知书时付清。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.2中标供应商如果未按规定支付招标代理服务费，招标代理机构将保留诉讼的权利。</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38.监督</w:t>
      </w:r>
      <w:r>
        <w:rPr>
          <w:rFonts w:hint="eastAsia" w:ascii="宋体" w:hAnsi="宋体" w:eastAsia="宋体" w:cs="宋体"/>
          <w:b/>
          <w:sz w:val="21"/>
          <w:szCs w:val="21"/>
          <w:highlight w:val="none"/>
          <w:lang w:val="en-US" w:eastAsia="zh-CN"/>
        </w:rPr>
      </w:r>
      <w:r/>
    </w:p>
    <w:p>
      <w:pPr>
        <w:pStyle w:val="1120"/>
        <w:spacing w:line="440" w:lineRule="exact"/>
        <w:rPr>
          <w:rFonts w:ascii="宋体" w:hAnsi="宋体" w:eastAsia="宋体" w:cs="宋体"/>
          <w:b/>
          <w:sz w:val="21"/>
          <w:szCs w:val="21"/>
          <w:highlight w:val="none"/>
          <w:lang w:val="en-US" w:eastAsia="zh-CN"/>
        </w:rPr>
      </w:pPr>
      <w:r>
        <w:rPr>
          <w:rFonts w:ascii="宋体" w:hAnsi="宋体" w:eastAsia="宋体" w:cs="宋体"/>
          <w:b/>
          <w:sz w:val="21"/>
          <w:szCs w:val="21"/>
          <w:highlight w:val="none"/>
          <w:lang w:val="en-US" w:eastAsia="zh-CN"/>
        </w:rPr>
        <w:t xml:space="preserve">38.1政府有关监督部门将对招投标全过程进行监督。</w:t>
      </w:r>
      <w:r>
        <w:rPr>
          <w:rFonts w:ascii="宋体" w:hAnsi="宋体" w:eastAsia="宋体" w:cs="宋体"/>
          <w:b/>
          <w:sz w:val="21"/>
          <w:szCs w:val="21"/>
          <w:highlight w:val="none"/>
          <w:lang w:val="en-US" w:eastAsia="zh-CN"/>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rPr>
        <w:t xml:space="preserve">.未尽事宜</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sz w:val="24"/>
          <w:szCs w:val="24"/>
          <w:highlight w:val="none"/>
        </w:rPr>
      </w:pPr>
      <w:r>
        <w:rPr>
          <w:rFonts w:hint="eastAsia" w:ascii="宋体" w:hAnsi="宋体" w:eastAsia="宋体" w:cs="宋体"/>
          <w:sz w:val="21"/>
          <w:szCs w:val="21"/>
          <w:highlight w:val="none"/>
          <w:lang w:val="en-US" w:eastAsia="zh-CN"/>
        </w:rPr>
        <w:t xml:space="preserve">39</w:t>
      </w:r>
      <w:r>
        <w:rPr>
          <w:rFonts w:hint="eastAsia" w:ascii="宋体" w:hAnsi="宋体" w:eastAsia="宋体" w:cs="宋体"/>
          <w:sz w:val="21"/>
          <w:szCs w:val="21"/>
          <w:highlight w:val="none"/>
        </w:rPr>
        <w:t xml:space="preserve">.1按《中华人民共和国政府采购法》及其他有关法律法规的规定执行。</w:t>
      </w:r>
      <w:r>
        <w:rPr>
          <w:rFonts w:hint="eastAsia" w:ascii="宋体" w:hAnsi="宋体"/>
          <w:sz w:val="24"/>
          <w:szCs w:val="24"/>
          <w:highlight w:val="none"/>
        </w:rPr>
      </w:r>
      <w:r/>
    </w:p>
    <w:p>
      <w:pPr>
        <w:pStyle w:val="1120"/>
        <w:jc w:val="center"/>
        <w:keepLines w:val="0"/>
        <w:pageBreakBefore w:val="0"/>
        <w:spacing w:line="400" w:lineRule="exact"/>
        <w:widowControl w:val="off"/>
        <w:rPr>
          <w:rFonts w:hint="eastAsia" w:ascii="宋体" w:hAnsi="宋体" w:cs="宋体"/>
          <w:b/>
          <w:sz w:val="44"/>
          <w:szCs w:val="44"/>
          <w:highlight w:val="none"/>
        </w:rPr>
      </w:pPr>
      <w:r>
        <w:rPr>
          <w:rFonts w:hint="eastAsia" w:ascii="宋体" w:hAnsi="宋体"/>
          <w:sz w:val="24"/>
          <w:szCs w:val="24"/>
          <w:highlight w:val="none"/>
        </w:rPr>
        <w:br w:type="page" w:clear="all"/>
      </w:r>
      <w:r>
        <w:rPr>
          <w:rFonts w:hint="eastAsia" w:ascii="宋体" w:hAnsi="宋体" w:eastAsia="宋体" w:cs="Times New Roman"/>
          <w:b/>
          <w:sz w:val="32"/>
          <w:szCs w:val="32"/>
          <w:highlight w:val="none"/>
          <w:lang w:val="en-US" w:eastAsia="zh-CN" w:bidi="ar-SA"/>
        </w:rPr>
        <w:t xml:space="preserve">第三部分  项目需求（适用采购包1、采购包2）</w:t>
      </w:r>
      <w:r>
        <w:rPr>
          <w:rFonts w:hint="eastAsia" w:ascii="宋体" w:hAnsi="宋体" w:cs="宋体"/>
          <w:b/>
          <w:sz w:val="44"/>
          <w:szCs w:val="44"/>
          <w:highlight w:val="none"/>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一、项目信息：</w:t>
      </w:r>
      <w:r>
        <w:rPr>
          <w:rFonts w:hint="eastAsia" w:ascii="宋体" w:hAnsi="宋体" w:eastAsia="宋体" w:cs="宋体"/>
          <w:b/>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1、采购单位：</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3、项目编号：</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4、预算金额：</w:t>
      </w:r>
      <w:r>
        <w:rPr>
          <w:rFonts w:hint="eastAsia" w:ascii="宋体" w:hAnsi="宋体" w:eastAsia="宋体" w:cs="宋体"/>
          <w:sz w:val="21"/>
          <w:szCs w:val="21"/>
          <w:highlight w:val="none"/>
          <w:lang w:eastAsia="zh-CN"/>
        </w:rPr>
        <w:t xml:space="preserve">1884.980900</w:t>
      </w:r>
      <w:r>
        <w:rPr>
          <w:rFonts w:hint="eastAsia" w:ascii="宋体" w:hAnsi="宋体" w:eastAsia="宋体" w:cs="宋体"/>
          <w:sz w:val="21"/>
          <w:szCs w:val="21"/>
          <w:highlight w:val="none"/>
        </w:rPr>
        <w:t xml:space="preserve">万元（采购包1：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6269"/>
        <w:gridCol w:w="1639"/>
        <w:gridCol w:w="947"/>
      </w:tblGrid>
      <w:tr>
        <w:trPr/>
        <w:tc>
          <w:tcPr>
            <w:tcW w:w="98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采购包号</w:t>
            </w:r>
            <w:r>
              <w:rPr>
                <w:rFonts w:hint="eastAsia" w:ascii="宋体" w:hAnsi="宋体" w:eastAsia="宋体" w:cs="宋体"/>
                <w:sz w:val="21"/>
                <w:szCs w:val="21"/>
                <w:highlight w:val="none"/>
                <w:vertAlign w:val="baseline"/>
                <w:lang w:eastAsia="zh-CN"/>
              </w:rPr>
            </w:r>
            <w:r/>
          </w:p>
        </w:tc>
        <w:tc>
          <w:tcPr>
            <w:tcW w:w="6269"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1639" w:type="dxa"/>
            <w:vAlign w:val="center"/>
            <w:textDirection w:val="lrTb"/>
            <w:noWrap w:val="false"/>
          </w:tcPr>
          <w:p>
            <w:pPr>
              <w:pStyle w:val="1120"/>
              <w:numPr>
                <w:ilvl w:val="0"/>
                <w:numId w:val="0"/>
              </w:numPr>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服务内容</w:t>
            </w:r>
            <w:r>
              <w:rPr>
                <w:rFonts w:ascii="宋体" w:hAnsi="宋体" w:eastAsia="宋体" w:cs="宋体"/>
                <w:sz w:val="21"/>
                <w:szCs w:val="21"/>
                <w:highlight w:val="none"/>
                <w:vertAlign w:val="baseline"/>
                <w:lang w:val="en-US" w:eastAsia="zh-CN"/>
              </w:rPr>
            </w:r>
            <w:r/>
          </w:p>
        </w:tc>
        <w:tc>
          <w:tcPr>
            <w:tcW w:w="94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rHeight w:val="651"/>
        </w:trPr>
        <w:tc>
          <w:tcPr>
            <w:tcW w:w="980"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1</w:t>
            </w:r>
            <w:r>
              <w:rPr>
                <w:rFonts w:ascii="宋体" w:hAnsi="宋体" w:eastAsia="宋体" w:cs="宋体"/>
                <w:sz w:val="21"/>
                <w:szCs w:val="21"/>
                <w:highlight w:val="none"/>
                <w:vertAlign w:val="baseline"/>
                <w:lang w:val="en-US" w:eastAsia="zh-CN"/>
              </w:rPr>
            </w:r>
            <w:r/>
          </w:p>
        </w:tc>
        <w:tc>
          <w:tcPr>
            <w:tcW w:w="6269"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区域十三（天津路、庙龙泾南、娄江河东、兴业路西、滨河路北）</w:t>
            </w:r>
            <w:r>
              <w:rPr>
                <w:rFonts w:hint="eastAsia" w:ascii="宋体" w:hAnsi="宋体" w:eastAsia="宋体" w:cs="宋体"/>
                <w:sz w:val="21"/>
                <w:szCs w:val="21"/>
                <w:highlight w:val="none"/>
                <w:vertAlign w:val="baseline"/>
                <w:lang w:val="en-US" w:eastAsia="zh-CN" w:bidi="ar-SA"/>
              </w:rPr>
            </w:r>
            <w:r/>
          </w:p>
        </w:tc>
        <w:tc>
          <w:tcPr>
            <w:tcW w:w="1639" w:type="dxa"/>
            <w:vAlign w:val="center"/>
            <w:vMerge w:val="restart"/>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color w:val="000000"/>
                <w:sz w:val="21"/>
                <w:szCs w:val="21"/>
                <w:highlight w:val="none"/>
                <w:lang w:val="en-US" w:eastAsia="zh-CN"/>
              </w:rPr>
              <w:t xml:space="preserve">区域内绿化养护，详见招标文件项目需求。</w:t>
            </w:r>
            <w:r>
              <w:rPr>
                <w:rFonts w:hint="eastAsia" w:ascii="宋体" w:hAnsi="宋体" w:eastAsia="宋体" w:cs="宋体"/>
                <w:sz w:val="21"/>
                <w:szCs w:val="21"/>
                <w:highlight w:val="none"/>
                <w:vertAlign w:val="baseline"/>
                <w:lang w:val="en-US" w:eastAsia="zh-CN" w:bidi="ar-SA"/>
              </w:rPr>
            </w:r>
            <w:r/>
          </w:p>
        </w:tc>
        <w:tc>
          <w:tcPr>
            <w:tcW w:w="94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85"/>
        </w:trPr>
        <w:tc>
          <w:tcPr>
            <w:tcW w:w="980"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2</w:t>
            </w:r>
            <w:r>
              <w:rPr>
                <w:rFonts w:ascii="宋体" w:hAnsi="宋体" w:eastAsia="宋体" w:cs="宋体"/>
                <w:sz w:val="21"/>
                <w:szCs w:val="21"/>
                <w:highlight w:val="none"/>
                <w:vertAlign w:val="baseline"/>
                <w:lang w:val="en-US" w:eastAsia="zh-CN"/>
              </w:rPr>
            </w:r>
            <w:r/>
          </w:p>
        </w:tc>
        <w:tc>
          <w:tcPr>
            <w:tcW w:w="6269"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区域十四（天津路、庙龙泾南、娄江河东、兴业路西、郑和路北）</w:t>
            </w:r>
            <w:r>
              <w:rPr>
                <w:rFonts w:hint="eastAsia" w:ascii="宋体" w:hAnsi="宋体" w:eastAsia="宋体" w:cs="宋体"/>
                <w:sz w:val="21"/>
                <w:szCs w:val="21"/>
                <w:highlight w:val="none"/>
                <w:vertAlign w:val="baseline"/>
                <w:lang w:val="en-US" w:eastAsia="zh-CN"/>
              </w:rPr>
            </w:r>
            <w:r/>
          </w:p>
        </w:tc>
        <w:tc>
          <w:tcPr>
            <w:tcW w:w="1639" w:type="dxa"/>
            <w:vAlign w:val="center"/>
            <w:vMerge w:val="continue"/>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4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bl>
    <w:p>
      <w:pPr>
        <w:pStyle w:val="1120"/>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二、采购内容:</w:t>
      </w:r>
      <w:r>
        <w:rPr>
          <w:rFonts w:hint="eastAsia" w:ascii="宋体" w:hAnsi="宋体" w:eastAsia="宋体" w:cs="宋体"/>
          <w:b/>
          <w:bCs/>
          <w:color w:val="000000"/>
          <w:sz w:val="21"/>
          <w:szCs w:val="21"/>
          <w:highlight w:val="none"/>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（一）采购包1：2026年-2028年娄东街道绿化养护（区域十三）</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sz w:val="21"/>
          <w:szCs w:val="21"/>
          <w:highlight w:val="none"/>
          <w:vertAlign w:val="baseline"/>
          <w:lang w:eastAsia="zh-CN"/>
        </w:rPr>
        <w:t xml:space="preserve">区域十三（天津路、庙龙泾南、娄江河东、兴业路西、滨河路北）</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5"/>
        <w:gridCol w:w="5148"/>
        <w:gridCol w:w="527"/>
        <w:gridCol w:w="1138"/>
        <w:gridCol w:w="832"/>
        <w:gridCol w:w="832"/>
        <w:gridCol w:w="730"/>
      </w:tblGrid>
      <w:tr>
        <w:trPr>
          <w:trHeight w:val="320"/>
        </w:trPr>
        <w:tc>
          <w:tcPr>
            <w:shd w:val="clear" w:color="auto" w:fill="ffffff"/>
            <w:tcW w:w="835" w:type="dxa"/>
            <w:vAlign w:val="center"/>
            <w:vMerge w:val="restart"/>
            <w:textDirection w:val="lrTb"/>
            <w:noWrap w:val="false"/>
          </w:tcPr>
          <w:p>
            <w:pPr>
              <w:pStyle w:val="112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shd w:val="clear" w:color="auto" w:fill="ffffff"/>
            <w:tcW w:w="5148"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项目名称</w:t>
            </w:r>
            <w:r>
              <w:rPr>
                <w:rFonts w:hint="eastAsia" w:ascii="黑体" w:hAnsi="宋体" w:eastAsia="黑体" w:cs="黑体"/>
                <w:i w:val="0"/>
                <w:iCs w:val="0"/>
                <w:color w:val="000000"/>
                <w:sz w:val="20"/>
                <w:szCs w:val="20"/>
                <w:highlight w:val="none"/>
                <w:u w:val="none"/>
              </w:rPr>
            </w:r>
            <w:r/>
          </w:p>
        </w:tc>
        <w:tc>
          <w:tcPr>
            <w:shd w:val="clear" w:color="auto" w:fill="ffffff"/>
            <w:tcW w:w="527"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计量 </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shd w:val="clear" w:color="auto" w:fill="ffffff"/>
            <w:tcW w:w="1138"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数量</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养护期（年）</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综合单价最高限价（元/m2</w:t>
            </w:r>
            <w:r>
              <w:rPr>
                <w:rFonts w:ascii="Times New Roman" w:hAnsi="Times New Roman" w:eastAsia="黑体" w:cs="Times New Roman"/>
                <w:b/>
                <w:bCs/>
                <w:i w:val="0"/>
                <w:iCs w:val="0"/>
                <w:color w:val="000000"/>
                <w:sz w:val="20"/>
                <w:szCs w:val="20"/>
                <w:highlight w:val="none"/>
                <w:u w:val="none"/>
                <w:lang w:val="en-US" w:eastAsia="zh-CN" w:bidi="ar"/>
              </w:rPr>
              <w:t xml:space="preserve">•</w:t>
            </w:r>
            <w:r>
              <w:rPr>
                <w:rFonts w:hint="eastAsia" w:ascii="黑体" w:hAnsi="宋体" w:eastAsia="黑体" w:cs="黑体"/>
                <w:b/>
                <w:bCs/>
                <w:i w:val="0"/>
                <w:iCs w:val="0"/>
                <w:color w:val="000000"/>
                <w:sz w:val="20"/>
                <w:szCs w:val="20"/>
                <w:highlight w:val="none"/>
                <w:u w:val="none"/>
                <w:lang w:val="en-US" w:eastAsia="zh-CN" w:bidi="ar"/>
              </w:rPr>
              <w:t xml:space="preserve">年）</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备注</w:t>
            </w:r>
            <w:r>
              <w:rPr>
                <w:rFonts w:hint="eastAsia" w:ascii="黑体" w:hAnsi="宋体" w:eastAsia="黑体" w:cs="黑体"/>
                <w:i w:val="0"/>
                <w:iCs w:val="0"/>
                <w:color w:val="000000"/>
                <w:sz w:val="20"/>
                <w:szCs w:val="20"/>
                <w:highlight w:val="none"/>
                <w:u w:val="none"/>
              </w:rPr>
            </w:r>
            <w:r/>
          </w:p>
        </w:tc>
      </w:tr>
      <w:tr>
        <w:trPr>
          <w:trHeight w:val="580"/>
        </w:trPr>
        <w:tc>
          <w:tcPr>
            <w:shd w:val="clear" w:color="auto" w:fill="ffffff"/>
            <w:tcW w:w="835"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5148"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527"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（1）</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（2）</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（3）</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16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32596.000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娄江路（天津路-郑和路北含中隔带）</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27713.000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10638.000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70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弇山东路（娄江路-常州路）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22282.000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8838.000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太仓大道（兴业路-四通路）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博雅路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8484.000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博文路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17497.000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62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二级管护绿地（公园）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30615.000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镇洋游园（四通路东侧，郑和路-孙家宅桥）</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36846.000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7914.000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宣公路（四通路-十八港）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弇山东路（娄江路-常州路）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14170.000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27829.000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15398.000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4643.000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庙龙泾南（常胜路-兴业路）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692.000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镇洋游园（四通路东侧，郑和路-孙家宅桥）</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三级管护绿地（林带或苗圃）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8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追播黑麦草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弇山东路（娄江路-常州路）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1023.000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3660.000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镇洋游园（四通路东侧，郑和路-孙家宅桥）</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0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(七)</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白地、河坡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1、全年留茬高度不超过30cm。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洛阳路（娄江路-兴业路）白地、河坡  </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（十）</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bl>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color w:val="000000"/>
          <w:sz w:val="21"/>
          <w:szCs w:val="21"/>
          <w:highlight w:val="none"/>
          <w:lang w:eastAsia="zh-CN"/>
        </w:rPr>
        <w:t xml:space="preserve">结算时按结算审定价为准，审定标准参照中标优惠率。</w:t>
      </w:r>
      <w:r>
        <w:rPr>
          <w:rFonts w:hint="eastAsia" w:ascii="宋体" w:hAnsi="宋体" w:eastAsia="宋体" w:cs="宋体"/>
          <w:b/>
          <w:bCs/>
          <w:sz w:val="21"/>
          <w:szCs w:val="21"/>
          <w:highlight w:val="none"/>
          <w:lang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（二）采购包2：2026年-2028年娄东街道绿化养护（区域十四）</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sz w:val="21"/>
          <w:szCs w:val="21"/>
          <w:highlight w:val="none"/>
          <w:vertAlign w:val="baseline"/>
          <w:lang w:eastAsia="zh-CN"/>
        </w:rPr>
        <w:t xml:space="preserve">天津路、庙龙泾南、娄江河东、兴业路西、郑和路北</w:t>
      </w:r>
      <w:r>
        <w:rPr>
          <w:rFonts w:hint="eastAsia" w:ascii="宋体" w:hAnsi="宋体" w:eastAsia="宋体" w:cs="宋体"/>
          <w:color w:val="000000"/>
          <w:sz w:val="21"/>
          <w:szCs w:val="21"/>
          <w:highlight w:val="none"/>
          <w:vertAlign w:val="baseline"/>
          <w:lang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6"/>
        <w:gridCol w:w="5195"/>
        <w:gridCol w:w="484"/>
        <w:gridCol w:w="1139"/>
        <w:gridCol w:w="832"/>
        <w:gridCol w:w="832"/>
        <w:gridCol w:w="730"/>
      </w:tblGrid>
      <w:tr>
        <w:trPr>
          <w:trHeight w:val="320"/>
        </w:trPr>
        <w:tc>
          <w:tcPr>
            <w:shd w:val="clear" w:color="auto" w:fill="ffffff"/>
            <w:tcW w:w="836" w:type="dxa"/>
            <w:vAlign w:val="center"/>
            <w:vMerge w:val="restart"/>
            <w:textDirection w:val="lrTb"/>
            <w:noWrap w:val="false"/>
          </w:tcPr>
          <w:p>
            <w:pPr>
              <w:pStyle w:val="112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shd w:val="clear" w:color="auto" w:fill="ffffff"/>
            <w:tcW w:w="5195"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项目名称</w:t>
            </w:r>
            <w:r>
              <w:rPr>
                <w:rFonts w:hint="eastAsia" w:ascii="黑体" w:hAnsi="宋体" w:eastAsia="黑体" w:cs="黑体"/>
                <w:i w:val="0"/>
                <w:iCs w:val="0"/>
                <w:color w:val="000000"/>
                <w:sz w:val="20"/>
                <w:szCs w:val="20"/>
                <w:highlight w:val="none"/>
                <w:u w:val="none"/>
              </w:rPr>
            </w:r>
            <w:r/>
          </w:p>
        </w:tc>
        <w:tc>
          <w:tcPr>
            <w:shd w:val="clear" w:color="auto" w:fill="ffffff"/>
            <w:tcW w:w="484"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计量 </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shd w:val="clear" w:color="auto" w:fill="ffffff"/>
            <w:tcW w:w="1139"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数量</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养护期（年）</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综合单价最高限价（元/m2</w:t>
            </w:r>
            <w:r>
              <w:rPr>
                <w:rFonts w:ascii="Times New Roman" w:hAnsi="Times New Roman" w:eastAsia="黑体" w:cs="Times New Roman"/>
                <w:b/>
                <w:bCs/>
                <w:i w:val="0"/>
                <w:iCs w:val="0"/>
                <w:color w:val="000000"/>
                <w:sz w:val="20"/>
                <w:szCs w:val="20"/>
                <w:highlight w:val="none"/>
                <w:u w:val="none"/>
                <w:lang w:val="en-US" w:eastAsia="zh-CN" w:bidi="ar"/>
              </w:rPr>
              <w:t xml:space="preserve">•</w:t>
            </w:r>
            <w:r>
              <w:rPr>
                <w:rFonts w:hint="eastAsia" w:ascii="黑体" w:hAnsi="宋体" w:eastAsia="黑体" w:cs="黑体"/>
                <w:b/>
                <w:bCs/>
                <w:i w:val="0"/>
                <w:iCs w:val="0"/>
                <w:color w:val="000000"/>
                <w:sz w:val="20"/>
                <w:szCs w:val="20"/>
                <w:highlight w:val="none"/>
                <w:u w:val="none"/>
                <w:lang w:val="en-US" w:eastAsia="zh-CN" w:bidi="ar"/>
              </w:rPr>
              <w:t xml:space="preserve">年）</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备注</w:t>
            </w:r>
            <w:r>
              <w:rPr>
                <w:rFonts w:hint="eastAsia" w:ascii="黑体" w:hAnsi="宋体" w:eastAsia="黑体" w:cs="黑体"/>
                <w:i w:val="0"/>
                <w:iCs w:val="0"/>
                <w:color w:val="000000"/>
                <w:sz w:val="20"/>
                <w:szCs w:val="20"/>
                <w:highlight w:val="none"/>
                <w:u w:val="none"/>
              </w:rPr>
            </w:r>
            <w:r/>
          </w:p>
        </w:tc>
      </w:tr>
      <w:tr>
        <w:trPr>
          <w:trHeight w:val="500"/>
        </w:trPr>
        <w:tc>
          <w:tcPr>
            <w:shd w:val="clear" w:color="auto" w:fill="ffffff"/>
            <w:tcW w:w="836"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5195"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484"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（1）</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（2）</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（3）</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16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24111.000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43948.000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11808.000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娄江路（天津路-滨河新路）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28781.000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31426.000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61699.000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17550.000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7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11087.000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滨河路（娄江路-菽园）</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3458.000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崇德巷</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2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二级管护绿地（公园）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57349.000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5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水面保洁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1、水面日常保洁，及时清除水面垃圾，每日至少清理 1 次。</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2637.000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8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追播黑麦草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11875.000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(七)</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白地、河坡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1、全年留茬高度不超过30cm。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公共卫生中心（东侧）十八港西河边白地</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5219.000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（十）</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bl>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高密树枝修剪专项费及预留金结算时按结算审定价为准，审定标准参照中标优惠率。</w:t>
      </w:r>
      <w:r>
        <w:rPr>
          <w:rFonts w:hint="eastAsia" w:ascii="宋体" w:hAnsi="宋体" w:eastAsia="宋体" w:cs="宋体"/>
          <w:b/>
          <w:bCs/>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）人员、车辆、设备配置基本要求</w:t>
      </w:r>
      <w:r>
        <w:rPr>
          <w:rFonts w:hint="eastAsia" w:ascii="宋体" w:hAnsi="宋体" w:eastAsia="宋体" w:cs="宋体"/>
          <w:b/>
          <w:sz w:val="21"/>
          <w:szCs w:val="21"/>
          <w:highlight w:val="none"/>
        </w:rPr>
      </w:r>
      <w:r/>
    </w:p>
    <w:p>
      <w:pPr>
        <w:pStyle w:val="1120"/>
        <w:ind w:firstLine="525"/>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1、人员配置基本要求</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投标人须组建专门的项目</w:t>
      </w:r>
      <w:r>
        <w:rPr>
          <w:rFonts w:hint="eastAsia" w:ascii="宋体" w:hAnsi="宋体" w:eastAsia="宋体" w:cs="宋体"/>
          <w:b w:val="0"/>
          <w:bCs w:val="0"/>
          <w:sz w:val="21"/>
          <w:szCs w:val="21"/>
          <w:highlight w:val="none"/>
        </w:rPr>
        <w:t xml:space="preserve">组</w:t>
      </w:r>
      <w:r>
        <w:rPr>
          <w:rFonts w:hint="eastAsia" w:ascii="宋体" w:hAnsi="宋体" w:eastAsia="宋体" w:cs="宋体"/>
          <w:b w:val="0"/>
          <w:bCs w:val="0"/>
          <w:sz w:val="21"/>
          <w:szCs w:val="21"/>
          <w:highlight w:val="none"/>
          <w:lang w:eastAsia="zh-CN"/>
        </w:rPr>
        <w:t xml:space="preserve">，采购包</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b w:val="0"/>
          <w:bCs w:val="0"/>
          <w:sz w:val="21"/>
          <w:szCs w:val="21"/>
          <w:highlight w:val="none"/>
          <w:lang w:val="en-US" w:eastAsia="zh-CN"/>
        </w:rPr>
        <w:t xml:space="preserve">采购包2</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26</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sz w:val="21"/>
          <w:szCs w:val="21"/>
          <w:highlight w:val="none"/>
          <w:lang w:eastAsia="zh-CN"/>
        </w:rPr>
        <w:t xml:space="preserve">其中</w:t>
      </w:r>
      <w:r>
        <w:rPr>
          <w:rFonts w:hint="eastAsia" w:ascii="宋体" w:hAnsi="宋体" w:eastAsia="宋体" w:cs="宋体"/>
          <w:sz w:val="21"/>
          <w:szCs w:val="21"/>
          <w:highlight w:val="none"/>
          <w:lang w:val="en-US" w:eastAsia="zh-CN"/>
        </w:rPr>
        <w:t xml:space="preserve">主要成员包含</w:t>
      </w:r>
      <w:r>
        <w:rPr>
          <w:rFonts w:hint="eastAsia" w:ascii="宋体" w:hAnsi="宋体" w:eastAsia="宋体" w:cs="宋体"/>
          <w:sz w:val="21"/>
          <w:szCs w:val="21"/>
          <w:highlight w:val="none"/>
          <w:lang w:eastAsia="zh-CN"/>
        </w:rPr>
        <w:t xml:space="preserve">项目负责人1人、植保巡视员不少于</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人、修剪技术员不少于1人、安全员不少于1人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（2）项目负责人须</w:t>
      </w:r>
      <w:r>
        <w:rPr>
          <w:rFonts w:hint="eastAsia" w:ascii="宋体" w:hAnsi="宋体" w:eastAsia="宋体" w:cs="宋体"/>
          <w:b/>
          <w:bCs/>
          <w:sz w:val="21"/>
          <w:szCs w:val="21"/>
          <w:highlight w:val="none"/>
        </w:rPr>
        <w:t xml:space="preserve">具有园林绿化专业毕业证书</w:t>
      </w:r>
      <w:r>
        <w:rPr>
          <w:rFonts w:hint="eastAsia" w:ascii="宋体" w:hAnsi="宋体" w:eastAsia="宋体" w:cs="宋体"/>
          <w:sz w:val="21"/>
          <w:szCs w:val="21"/>
          <w:highlight w:val="none"/>
        </w:rPr>
        <w:t xml:space="preserve">且获得</w:t>
      </w:r>
      <w:r>
        <w:rPr>
          <w:rFonts w:hint="eastAsia" w:ascii="宋体" w:hAnsi="宋体" w:eastAsia="宋体" w:cs="宋体"/>
          <w:b/>
          <w:bCs/>
          <w:sz w:val="21"/>
          <w:szCs w:val="21"/>
          <w:highlight w:val="none"/>
        </w:rPr>
        <w:t xml:space="preserve">园林绿化相关专业初级职称3年以上</w:t>
      </w:r>
      <w:r>
        <w:rPr>
          <w:rFonts w:hint="eastAsia" w:ascii="宋体" w:hAnsi="宋体" w:eastAsia="宋体" w:cs="宋体"/>
          <w:sz w:val="21"/>
          <w:szCs w:val="21"/>
          <w:highlight w:val="none"/>
        </w:rPr>
        <w:t xml:space="preserve">；植保巡视员、修剪技术员、安全员须</w:t>
      </w:r>
      <w:r>
        <w:rPr>
          <w:rFonts w:hint="eastAsia" w:ascii="宋体" w:hAnsi="宋体" w:eastAsia="宋体" w:cs="宋体"/>
          <w:b/>
          <w:bCs/>
          <w:sz w:val="21"/>
          <w:szCs w:val="21"/>
          <w:highlight w:val="none"/>
        </w:rPr>
        <w:t xml:space="preserve">具有园林、绿化类相关职业资格技能证书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前述</w:t>
      </w:r>
      <w:r>
        <w:rPr>
          <w:rFonts w:hint="eastAsia" w:ascii="宋体" w:hAnsi="宋体" w:eastAsia="宋体" w:cs="宋体"/>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项目负责人及其项目组人员在服务期内应常驻于太仓市娄东街道，并接受采购人日常考勤</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考勤设备由投标人自行配备，需</w:t>
      </w:r>
      <w:r>
        <w:rPr>
          <w:rFonts w:hint="eastAsia" w:ascii="宋体" w:hAnsi="宋体" w:eastAsia="宋体" w:cs="宋体"/>
          <w:b/>
          <w:bCs/>
          <w:color w:val="000000"/>
          <w:sz w:val="21"/>
          <w:szCs w:val="21"/>
          <w:highlight w:val="none"/>
        </w:rPr>
        <w:t xml:space="preserve">适用于太仓市娄东街道办绿化养护考核平台</w:t>
      </w:r>
      <w:r>
        <w:rPr>
          <w:rFonts w:hint="eastAsia" w:ascii="宋体" w:hAnsi="宋体" w:eastAsia="宋体" w:cs="宋体"/>
          <w:sz w:val="21"/>
          <w:szCs w:val="21"/>
          <w:highlight w:val="none"/>
        </w:rPr>
        <w:t xml:space="preserve">。自合同履约开始不得更换</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负责人（招标人提出除外），合同期内如需更换项目组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成员，须提出书面申请并经招标人审核通过后更换，每更换一人次扣除违约金10000元，每类人员累计更换都不得超过2次；未提出书面申请，但事实已更换的，一经查实扣除违约金20000元，并按要求完备更换手续。项目组成员须按时参加招标人召集的会议，否则承担2000元/人.次的违约金。</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）投标人必须依法用工。</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）中标单位须为投入本项目人员购买 “意外伤害险”，险种不低于以下要求：</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a、意外身故、残疾赔偿金不低于：50万元/人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b、意外伤害医疗赔偿金不低于：2.5万元/人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c、意外住院补贴赔偿金不低于：60元/天/人，最高180天</w:t>
      </w:r>
      <w:r>
        <w:rPr>
          <w:rFonts w:hint="eastAsia" w:ascii="宋体" w:hAnsi="宋体" w:eastAsia="宋体" w:cs="宋体"/>
          <w:sz w:val="21"/>
          <w:szCs w:val="21"/>
          <w:highlight w:val="none"/>
        </w:rPr>
      </w:r>
      <w:r/>
    </w:p>
    <w:p>
      <w:pPr>
        <w:pStyle w:val="1120"/>
        <w:ind w:firstLine="525"/>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2、车辆设备配置基本要求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清运卡车（≥1辆），核定载质量≥1.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T；</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洒水车（≥1辆），核定载质量≥4T；</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手推式草坪修剪机（≥5台）；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绿篱机（≥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割灌机（打边）（≥5台）；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高压打药机（≥</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rPr>
        <w:t xml:space="preserve">台）；射程12米及以上</w:t>
      </w:r>
      <w:r>
        <w:rPr>
          <w:rFonts w:hint="eastAsia" w:ascii="宋体" w:hAnsi="宋体" w:eastAsia="宋体" w:cs="宋体"/>
          <w:sz w:val="21"/>
          <w:szCs w:val="21"/>
          <w:highlight w:val="none"/>
        </w:rPr>
      </w:r>
      <w:r/>
    </w:p>
    <w:p>
      <w:pPr>
        <w:pStyle w:val="1154"/>
        <w:ind w:firstLine="63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普通打药机（≥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树叶吹风机（≥</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）绿地养护质量标准要求</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合格。</w:t>
      </w:r>
      <w:r>
        <w:rPr>
          <w:rFonts w:hint="eastAsia" w:ascii="宋体" w:hAnsi="宋体" w:eastAsia="宋体" w:cs="宋体"/>
          <w:b/>
          <w:bCs/>
          <w:sz w:val="21"/>
          <w:szCs w:val="21"/>
          <w:highlight w:val="none"/>
          <w:lang w:val="en-US" w:eastAsia="zh-CN"/>
        </w:rPr>
        <w:t xml:space="preserve">具体</w:t>
      </w:r>
      <w:r>
        <w:rPr>
          <w:rFonts w:hint="eastAsia" w:ascii="宋体" w:hAnsi="宋体" w:eastAsia="宋体" w:cs="宋体"/>
          <w:b/>
          <w:bCs/>
          <w:sz w:val="21"/>
          <w:szCs w:val="21"/>
          <w:highlight w:val="none"/>
        </w:rPr>
        <w:t xml:space="preserve">养护管理要求、进退场交接要求等详见招标文件第六部分合同主要条款。</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五</w:t>
      </w:r>
      <w:r>
        <w:rPr>
          <w:rFonts w:hint="eastAsia" w:ascii="宋体" w:hAnsi="宋体" w:eastAsia="宋体" w:cs="宋体"/>
          <w:b/>
          <w:sz w:val="21"/>
          <w:szCs w:val="21"/>
          <w:highlight w:val="none"/>
        </w:rPr>
        <w:t xml:space="preserve">）其他要求：</w:t>
      </w:r>
      <w:r>
        <w:rPr>
          <w:rFonts w:hint="eastAsia" w:ascii="宋体" w:hAnsi="宋体" w:eastAsia="宋体" w:cs="宋体"/>
          <w:b/>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b w:val="0"/>
          <w:bCs w:val="0"/>
          <w:sz w:val="21"/>
          <w:szCs w:val="21"/>
          <w:highlight w:val="none"/>
        </w:rPr>
        <w:t xml:space="preserve">应</w:t>
      </w:r>
      <w:r>
        <w:rPr>
          <w:rFonts w:hint="eastAsia" w:ascii="宋体" w:hAnsi="宋体" w:eastAsia="宋体" w:cs="宋体"/>
          <w:b w:val="0"/>
          <w:bCs w:val="0"/>
          <w:sz w:val="21"/>
          <w:szCs w:val="21"/>
          <w:highlight w:val="none"/>
          <w:lang w:eastAsia="zh-CN"/>
        </w:rPr>
        <w:t xml:space="preserve">每日上传养护日志</w:t>
      </w:r>
      <w:r>
        <w:rPr>
          <w:rFonts w:hint="eastAsia" w:ascii="宋体" w:hAnsi="宋体" w:eastAsia="宋体" w:cs="宋体"/>
          <w:b w:val="0"/>
          <w:bCs w:val="0"/>
          <w:sz w:val="21"/>
          <w:szCs w:val="21"/>
          <w:highlight w:val="none"/>
          <w:lang w:val="en-US" w:eastAsia="zh-CN"/>
        </w:rPr>
        <w:t xml:space="preserve">并</w:t>
      </w:r>
      <w:r>
        <w:rPr>
          <w:rFonts w:hint="eastAsia" w:ascii="宋体" w:hAnsi="宋体" w:eastAsia="宋体" w:cs="宋体"/>
          <w:b w:val="0"/>
          <w:bCs w:val="0"/>
          <w:sz w:val="21"/>
          <w:szCs w:val="21"/>
          <w:highlight w:val="none"/>
        </w:rPr>
        <w:t xml:space="preserve">于每月25日将当月的养护总结及下月度养护计划报送</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rPr>
        <w:t xml:space="preserve">人，并由</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rPr>
        <w:t xml:space="preserve">人建立完整的养护技术档案。</w:t>
      </w:r>
      <w:r>
        <w:rPr>
          <w:rFonts w:hint="eastAsia" w:ascii="宋体" w:hAnsi="宋体" w:eastAsia="宋体" w:cs="宋体"/>
          <w:b w:val="0"/>
          <w:bCs w:val="0"/>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为确保养护质量，</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养护的绿地要落实</w:t>
      </w:r>
      <w:r>
        <w:rPr>
          <w:rFonts w:hint="eastAsia" w:ascii="宋体" w:hAnsi="宋体" w:eastAsia="宋体" w:cs="宋体"/>
          <w:sz w:val="21"/>
          <w:szCs w:val="21"/>
          <w:highlight w:val="none"/>
          <w:lang w:eastAsia="zh-CN"/>
        </w:rPr>
        <w:t xml:space="preserve">不少于</w:t>
      </w:r>
      <w:r>
        <w:rPr>
          <w:rFonts w:hint="eastAsia" w:ascii="宋体" w:hAnsi="宋体" w:eastAsia="宋体" w:cs="宋体"/>
          <w:sz w:val="21"/>
          <w:szCs w:val="21"/>
          <w:highlight w:val="none"/>
          <w:lang w:val="en-US" w:eastAsia="zh-CN"/>
        </w:rPr>
        <w:t xml:space="preserve">2人的</w:t>
      </w:r>
      <w:r>
        <w:rPr>
          <w:rFonts w:hint="eastAsia" w:ascii="宋体" w:hAnsi="宋体" w:eastAsia="宋体" w:cs="宋体"/>
          <w:sz w:val="21"/>
          <w:szCs w:val="21"/>
          <w:highlight w:val="none"/>
        </w:rPr>
        <w:t xml:space="preserve">专人巡查，养护人员动态养护管理，全天候作业。发现重大问题时（如未经审批的毁绿、占绿行为、交通事故等造成的树木倾倒、设施损坏等）应及时制止，向</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人汇报并采取临时性应急措施。</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在养护期间，必须采取周密的安全措施。若因</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操作、养护不当（如蛀干虫害未及时防治，引起枝条砸落）或设施防护不到位等造成人身及其它财产损失的，由</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承担一切责任。</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因不可抗拒因素（如树木突然倒塌、碰线、碰屋、非养护原因造成的树枝伤人、伤物），</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在接到相关通知后，应迅速组织力量，1小时内到达现场及时处理。</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若不能及时或不能按标准完成承包范围内的养护工作，</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人有权安排第三方进行养护，所发生的费用，从</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的月度养护费中扣除。</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养护期间，如未按协议进行养护或未经</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人批准，进行项目分包、转包，</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人有权单方面终止协议，所有损失由</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、服务期内，</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应具有相应的补苗能力，苗种类型、规格应与死亡苗种一致。</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lang w:val="en-US" w:eastAsia="zh-CN"/>
        </w:rPr>
        <w:t xml:space="preserve">8、中标后，</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lang w:val="en-US" w:eastAsia="zh-CN"/>
        </w:rPr>
        <w:t xml:space="preserve">入库养护作业人员须按养护考核标准配备购买轨迹定位电子卡。中标人入库养护项目负责人、植保巡视员须按养护考核标准配备轨迹定位电子设备，电子设备产生的数据需按照指定格式推送至太仓市高新区绿化养护管理平台；养护项目负责人、植保巡视员需下载绿化养护手机APP完成每日签到工作及整改巡查工作。</w:t>
      </w:r>
      <w:r>
        <w:rPr>
          <w:rFonts w:hint="eastAsia" w:ascii="宋体" w:hAnsi="宋体" w:eastAsia="宋体" w:cs="宋体"/>
          <w:b/>
          <w:bCs/>
          <w:sz w:val="21"/>
          <w:szCs w:val="21"/>
          <w:highlight w:val="none"/>
          <w:lang w:eastAsia="zh-CN"/>
        </w:rPr>
      </w:r>
      <w:r/>
    </w:p>
    <w:p>
      <w:pPr>
        <w:pStyle w:val="1120"/>
        <w:ind w:firstLine="420"/>
        <w:keepLines w:val="0"/>
        <w:keepNext w:val="0"/>
        <w:pageBreakBefore w:val="0"/>
        <w:spacing w:line="44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9、投标人须具备年培育储备盆径12cm以上不少于1000盆的盆栽苗木基地。</w:t>
      </w:r>
      <w:r>
        <w:rPr>
          <w:rFonts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10、养护过程中作业垃圾包含但不限于草渣、枯枝、落叶应回收至正规指定地点，严禁乱倾倒。</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11、投标人在投标文件中均须按要求提供以下相关内容的证明材料（扫描件）并加盖公章，未按要求提供视为无效投标：</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（1）提供项目负责人园林绿化专业毕业证书、园林绿化相关专业初级职称证书（3年以上）；提供植保巡视员、修剪技术员、</w:t>
      </w:r>
      <w:r>
        <w:rPr>
          <w:rFonts w:hint="eastAsia" w:ascii="宋体" w:hAnsi="宋体" w:eastAsia="宋体" w:cs="宋体"/>
          <w:b/>
          <w:bCs/>
          <w:sz w:val="21"/>
          <w:szCs w:val="21"/>
          <w:highlight w:val="none"/>
        </w:rPr>
        <w:t xml:space="preserve">安全员</w:t>
      </w:r>
      <w:r>
        <w:rPr>
          <w:rFonts w:hint="eastAsia" w:ascii="宋体" w:hAnsi="宋体" w:eastAsia="宋体" w:cs="宋体"/>
          <w:b/>
          <w:bCs/>
          <w:sz w:val="21"/>
          <w:szCs w:val="21"/>
          <w:highlight w:val="none"/>
          <w:lang w:val="en-US" w:eastAsia="zh-CN"/>
        </w:rPr>
        <w:t xml:space="preserve">的园林绿化类相关职业资格技能证书。提供项目负责人、植保巡视员、修剪技术员、安全员</w:t>
      </w:r>
      <w:r>
        <w:rPr>
          <w:rFonts w:hint="eastAsia" w:ascii="宋体" w:hAnsi="宋体" w:eastAsia="宋体" w:cs="宋体"/>
          <w:b/>
          <w:bCs/>
          <w:sz w:val="21"/>
          <w:szCs w:val="21"/>
          <w:highlight w:val="none"/>
          <w:lang w:val="en-US" w:eastAsia="zh-CN"/>
        </w:rPr>
        <w:t xml:space="preserve">的劳动合同及</w:t>
      </w:r>
      <w:r>
        <w:rPr>
          <w:rFonts w:hint="eastAsia" w:ascii="宋体" w:hAnsi="宋体" w:eastAsia="宋体" w:cs="宋体"/>
          <w:b/>
          <w:bCs/>
          <w:sz w:val="21"/>
          <w:szCs w:val="21"/>
          <w:highlight w:val="none"/>
          <w:lang w:val="en-US" w:eastAsia="zh-CN"/>
        </w:rPr>
        <w:t xml:space="preserve">开标前投标人为其缴纳的最近一期（至少三个月）社保缴费证明材料。</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t xml:space="preserve">）提供项目负责人及其项目组人员在服务期内常驻于太仓市娄东街道</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eastAsia="zh-CN"/>
        </w:rPr>
        <w:t xml:space="preserve">承诺函（格式自拟）。</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提供上述配置要求的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提供上述配置要求的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三</w:t>
      </w:r>
      <w:r>
        <w:rPr>
          <w:rFonts w:hint="eastAsia" w:ascii="宋体" w:hAnsi="宋体" w:eastAsia="宋体" w:cs="宋体"/>
          <w:b/>
          <w:bCs/>
          <w:sz w:val="21"/>
          <w:szCs w:val="21"/>
          <w:highlight w:val="none"/>
        </w:rPr>
        <w:t xml:space="preserve">、综合说明</w:t>
      </w:r>
      <w:r>
        <w:rPr>
          <w:rFonts w:hint="eastAsia" w:ascii="宋体" w:hAnsi="宋体" w:eastAsia="宋体" w:cs="宋体"/>
          <w:b/>
          <w:bCs/>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1、投标人所提供的服务能够至少达到以上要求，同时明确详细的绿化养护工作方案</w:t>
      </w:r>
      <w:r>
        <w:rPr>
          <w:rFonts w:hint="eastAsia" w:ascii="宋体" w:hAnsi="宋体" w:eastAsia="宋体" w:cs="宋体"/>
          <w:b/>
          <w:bCs/>
          <w:sz w:val="21"/>
          <w:szCs w:val="21"/>
          <w:highlight w:val="none"/>
          <w:lang w:eastAsia="zh-CN"/>
        </w:rPr>
        <w:t xml:space="preserve">、组织管理制度</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）绿化养护工作方案：内容至少包括：①绿地保洁作业方案②景观维护作业方案③杂草清除作业方案④土肥水作业方案⑤</w:t>
      </w:r>
      <w:r>
        <w:rPr>
          <w:rFonts w:hint="eastAsia" w:ascii="宋体" w:hAnsi="宋体" w:eastAsia="宋体" w:cs="宋体"/>
          <w:b w:val="0"/>
          <w:bCs w:val="0"/>
          <w:sz w:val="21"/>
          <w:szCs w:val="21"/>
          <w:highlight w:val="none"/>
          <w:lang w:val="en-US" w:eastAsia="zh-CN"/>
        </w:rPr>
        <w:t xml:space="preserve">绿化</w:t>
      </w:r>
      <w:r>
        <w:rPr>
          <w:rFonts w:hint="eastAsia" w:ascii="宋体" w:hAnsi="宋体" w:eastAsia="宋体" w:cs="宋体"/>
          <w:b w:val="0"/>
          <w:bCs w:val="0"/>
          <w:sz w:val="21"/>
          <w:szCs w:val="21"/>
          <w:highlight w:val="none"/>
          <w:lang w:eastAsia="zh-CN"/>
        </w:rPr>
        <w:t xml:space="preserve">修剪作业方案（包括但不限于日常养护、解决树木与电线、建筑物、交通设施矛盾）⑥病虫害防治作业方案⑦台风、连续高温、雨雪冰冻等恶劣天气及与本项目有关的其他应急抢险作业方案⑧追播黑麦草作业方案。</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）组织管理制度：内容至少包括：①养护月计划②养护作业日志③养护巡查记录④现场安全管理⑤应急响应⑥专业车辆设备的使用及维护管理⑦进退场交接。</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以上</w:t>
      </w:r>
      <w:r>
        <w:rPr>
          <w:rFonts w:hint="eastAsia" w:ascii="宋体" w:hAnsi="宋体" w:eastAsia="宋体" w:cs="宋体"/>
          <w:b w:val="0"/>
          <w:bCs w:val="0"/>
          <w:sz w:val="21"/>
          <w:szCs w:val="21"/>
          <w:highlight w:val="none"/>
          <w:lang w:eastAsia="zh-CN"/>
        </w:rPr>
        <w:t xml:space="preserve">方案需根据本项目采购需求及实际情况，提供针对性强、科学合理、重点突出、可行性高的方案内容。</w:t>
      </w:r>
      <w:r>
        <w:rPr>
          <w:rFonts w:hint="eastAsia" w:ascii="宋体" w:hAnsi="宋体" w:eastAsia="宋体" w:cs="宋体"/>
          <w:b w:val="0"/>
          <w:bCs w:val="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2、投标人必须承诺响应招标文件中提出的全部服务要求；如果其中某些条款不响应时，应在《服务要求偏离表》中逐条列出，未列出的视同响应。</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
          <w:bCs/>
          <w:sz w:val="21"/>
          <w:szCs w:val="21"/>
          <w:highlight w:val="none"/>
          <w:lang w:val="en-US" w:eastAsia="zh-CN"/>
        </w:rPr>
        <w:t xml:space="preserve">报价要求：</w:t>
      </w:r>
      <w:r>
        <w:rPr>
          <w:rFonts w:hint="eastAsia" w:ascii="宋体" w:hAnsi="宋体" w:eastAsia="宋体" w:cs="宋体"/>
          <w:b/>
          <w:bCs/>
          <w:sz w:val="21"/>
          <w:szCs w:val="21"/>
          <w:highlight w:val="none"/>
        </w:rPr>
        <w:t xml:space="preserve">本项目采用统一</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报价方式，投标人所报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不得小于0，保留小数点后两位，否则视为无效投标。</w:t>
      </w:r>
      <w:r>
        <w:rPr>
          <w:rFonts w:hint="eastAsia" w:ascii="宋体" w:hAnsi="宋体" w:eastAsia="宋体" w:cs="宋体"/>
          <w:sz w:val="21"/>
          <w:szCs w:val="21"/>
          <w:highlight w:val="none"/>
        </w:rPr>
        <w:t xml:space="preserve">投标人应充分考虑绿地绿化养护承包期间劳务、相应的人身安全保险、赔偿、突发事件抢险等所需的全部费用的市场风险系数。投标报价</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、本项目的安全生产费用应按国家相关规定提取，并考虑在各区域投标报价中。</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、养护交接时间：中标人根据招标文件要求，向采购人提出进场申请，由采购人进行审核，审核通过后，由采购人根据绿化移交进度，通知进场时间，并按实际养护期结算费用。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、在首次付款前，中标人应提供其为投入本项目服务人员购买的意外伤害险保单和审核通过的养护进场申请材料等。</w:t>
      </w:r>
      <w:r>
        <w:rPr>
          <w:rFonts w:hint="eastAsia" w:ascii="宋体" w:hAnsi="宋体" w:eastAsia="宋体" w:cs="宋体"/>
          <w:sz w:val="21"/>
          <w:szCs w:val="21"/>
          <w:highlight w:val="none"/>
        </w:rPr>
      </w:r>
      <w:r/>
    </w:p>
    <w:p>
      <w:pPr>
        <w:pStyle w:val="1187"/>
        <w:ind w:firstLine="420"/>
        <w:keepLines w:val="0"/>
        <w:keepNext w:val="0"/>
        <w:pageBreakBefore w:val="0"/>
        <w:spacing w:line="440" w:lineRule="exact"/>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7</w:t>
      </w:r>
      <w:r>
        <w:rPr>
          <w:rFonts w:hint="eastAsia" w:ascii="宋体" w:hAnsi="宋体" w:eastAsia="宋体" w:cs="宋体"/>
          <w:sz w:val="21"/>
          <w:szCs w:val="21"/>
          <w:highlight w:val="none"/>
          <w:u w:val="none"/>
        </w:rPr>
        <w:t xml:space="preserve">、</w:t>
      </w:r>
      <w:r>
        <w:rPr>
          <w:rFonts w:hint="eastAsia" w:ascii="宋体" w:hAnsi="宋体" w:eastAsia="宋体" w:cs="宋体"/>
          <w:bCs/>
          <w:sz w:val="21"/>
          <w:szCs w:val="21"/>
          <w:highlight w:val="none"/>
          <w:u w:val="none"/>
        </w:rPr>
        <w:t xml:space="preserve">因规划调整和上级要求，若</w:t>
      </w:r>
      <w:r>
        <w:rPr>
          <w:rFonts w:hint="eastAsia" w:ascii="宋体" w:hAnsi="宋体" w:eastAsia="宋体" w:cs="宋体"/>
          <w:bCs/>
          <w:sz w:val="21"/>
          <w:szCs w:val="21"/>
          <w:highlight w:val="none"/>
          <w:u w:val="none"/>
          <w:lang w:eastAsia="zh-CN"/>
        </w:rPr>
        <w:t xml:space="preserve">中标人</w:t>
      </w:r>
      <w:r>
        <w:rPr>
          <w:rFonts w:hint="eastAsia" w:ascii="宋体" w:hAnsi="宋体" w:eastAsia="宋体" w:cs="宋体"/>
          <w:bCs/>
          <w:sz w:val="21"/>
          <w:szCs w:val="21"/>
          <w:highlight w:val="none"/>
          <w:u w:val="none"/>
        </w:rPr>
        <w:t xml:space="preserve">负责养护的绿地面积或等级出现变化时，以中标单价据实进行调整。中标人不得就出现变化造成的</w:t>
      </w:r>
      <w:r>
        <w:rPr>
          <w:rFonts w:hint="eastAsia" w:ascii="宋体" w:hAnsi="宋体" w:eastAsia="宋体" w:cs="宋体"/>
          <w:bCs/>
          <w:sz w:val="21"/>
          <w:szCs w:val="21"/>
          <w:highlight w:val="none"/>
          <w:u w:val="none"/>
          <w:lang w:val="en-US" w:eastAsia="zh-CN"/>
        </w:rPr>
        <w:t xml:space="preserve">结算</w:t>
      </w:r>
      <w:r>
        <w:rPr>
          <w:rFonts w:hint="eastAsia" w:ascii="宋体" w:hAnsi="宋体" w:eastAsia="宋体" w:cs="宋体"/>
          <w:bCs/>
          <w:sz w:val="21"/>
          <w:szCs w:val="21"/>
          <w:highlight w:val="none"/>
          <w:u w:val="none"/>
        </w:rPr>
        <w:t xml:space="preserve">费用减少提出赔偿。</w:t>
      </w:r>
      <w:r>
        <w:rPr>
          <w:rFonts w:hint="eastAsia" w:ascii="宋体" w:hAnsi="宋体" w:eastAsia="宋体" w:cs="宋体"/>
          <w:sz w:val="21"/>
          <w:szCs w:val="21"/>
          <w:highlight w:val="none"/>
          <w:u w:val="none"/>
        </w:rPr>
      </w:r>
      <w:r/>
    </w:p>
    <w:p>
      <w:pPr>
        <w:pStyle w:val="1187"/>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u w:val="none"/>
          <w:lang w:val="en-US" w:eastAsia="zh-CN"/>
        </w:rPr>
        <w:t xml:space="preserve">8</w:t>
      </w:r>
      <w:r>
        <w:rPr>
          <w:rFonts w:hint="eastAsia" w:ascii="宋体" w:hAnsi="宋体" w:eastAsia="宋体" w:cs="宋体"/>
          <w:sz w:val="21"/>
          <w:szCs w:val="21"/>
          <w:highlight w:val="none"/>
          <w:u w:val="none"/>
        </w:rPr>
        <w:t xml:space="preserve">、若</w:t>
      </w:r>
      <w:r>
        <w:rPr>
          <w:rFonts w:hint="eastAsia" w:ascii="宋体" w:hAnsi="宋体" w:eastAsia="宋体" w:cs="宋体"/>
          <w:sz w:val="21"/>
          <w:szCs w:val="21"/>
          <w:highlight w:val="none"/>
          <w:u w:val="none"/>
          <w:lang w:val="en-US" w:eastAsia="zh-CN"/>
        </w:rPr>
        <w:t xml:space="preserve">采购</w:t>
      </w:r>
      <w:r>
        <w:rPr>
          <w:rFonts w:hint="eastAsia" w:ascii="宋体" w:hAnsi="宋体" w:eastAsia="宋体" w:cs="宋体"/>
          <w:sz w:val="21"/>
          <w:szCs w:val="21"/>
          <w:highlight w:val="none"/>
          <w:u w:val="none"/>
        </w:rPr>
        <w:t xml:space="preserve">人的养护考核制度有更新和修改，参照新的制度执行。</w:t>
      </w:r>
      <w:r>
        <w:rPr>
          <w:rFonts w:hint="eastAsia" w:ascii="宋体" w:hAnsi="宋体" w:eastAsia="宋体" w:cs="宋体"/>
          <w:b/>
          <w:bCs/>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四</w:t>
      </w:r>
      <w:r>
        <w:rPr>
          <w:rFonts w:hint="eastAsia" w:ascii="宋体" w:hAnsi="宋体" w:eastAsia="宋体" w:cs="宋体"/>
          <w:b/>
          <w:bCs/>
          <w:sz w:val="21"/>
          <w:szCs w:val="21"/>
          <w:highlight w:val="none"/>
        </w:rPr>
        <w:t xml:space="preserve">、结付周期：</w:t>
      </w:r>
      <w:r>
        <w:rPr>
          <w:rFonts w:hint="eastAsia" w:ascii="宋体" w:hAnsi="宋体" w:eastAsia="宋体" w:cs="宋体"/>
          <w:sz w:val="21"/>
          <w:szCs w:val="21"/>
          <w:highlight w:val="none"/>
        </w:rPr>
        <w:t xml:space="preserve">每月考核分与当月养护管理费用直接挂钩。每月考核分以100分为基准，某养护等级地块当月被扣1分，该养护等级当月实际所得养护金额为基本养护费（地块面积*等级月养护单价）的99%，某地块当月被扣2分，该等级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高密树枝修剪专项费</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预留金(</w:t>
      </w:r>
      <w:r>
        <w:rPr>
          <w:rFonts w:hint="eastAsia" w:ascii="宋体" w:hAnsi="宋体" w:eastAsia="宋体" w:cs="宋体"/>
          <w:sz w:val="21"/>
          <w:szCs w:val="21"/>
          <w:highlight w:val="none"/>
          <w:lang w:val="en-US" w:eastAsia="zh-CN"/>
        </w:rPr>
        <w:t xml:space="preserve">绿地施工破坏恢复及</w:t>
      </w:r>
      <w:r>
        <w:rPr>
          <w:rFonts w:hint="eastAsia" w:ascii="宋体" w:hAnsi="宋体" w:eastAsia="宋体" w:cs="宋体"/>
          <w:sz w:val="21"/>
          <w:szCs w:val="21"/>
          <w:highlight w:val="none"/>
        </w:rPr>
        <w:t xml:space="preserve">其他）费用审计结束后支付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支付金额以审定金额为准，审定标准参照中标优惠率</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五</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验收考核</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1、实施主体：</w:t>
      </w:r>
      <w:r>
        <w:rPr>
          <w:rFonts w:hint="eastAsia" w:ascii="宋体" w:hAnsi="宋体" w:eastAsia="宋体" w:cs="宋体"/>
          <w:b w:val="0"/>
          <w:bCs w:val="0"/>
          <w:sz w:val="21"/>
          <w:szCs w:val="21"/>
          <w:highlight w:val="none"/>
          <w:lang w:val="en-US" w:eastAsia="zh-CN"/>
        </w:rPr>
        <w:t xml:space="preserve">采购人成立验收小组，负责采购项目履约验收具体工作。组成验收小组应符合以下要求：</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（1）验收小组一般由采购人指定的本单位 3 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（3）财政部门政府采购监管人员不得作为验收小组成员参与履约验收。</w:t>
      </w:r>
      <w:r>
        <w:rPr>
          <w:rFonts w:hint="eastAsia" w:ascii="宋体" w:hAnsi="宋体" w:eastAsia="宋体" w:cs="宋体"/>
          <w:b/>
          <w:bCs/>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（4）技术复杂或专业性强的政府采购项目，可以邀请有资质的第三方专业机构参加验收并出具专业意见。</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（5）对于采购人和使用人分离的采购项目，采购人或其委托的采购代理机构应当邀请实际使用人参与验收。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（6）政府向社会公众提供的公共服务项目，验收时应当邀请服务对象进行公共服务项目满意度评价，评价结果作为履约验收的参考依据。</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2、时间：</w:t>
      </w:r>
      <w:r>
        <w:rPr>
          <w:rFonts w:hint="eastAsia" w:ascii="宋体" w:hAnsi="宋体" w:eastAsia="宋体" w:cs="宋体"/>
          <w:b w:val="0"/>
          <w:bCs w:val="0"/>
          <w:sz w:val="21"/>
          <w:szCs w:val="21"/>
          <w:highlight w:val="none"/>
          <w:lang w:val="en-US" w:eastAsia="zh-CN"/>
        </w:rPr>
        <w:t xml:space="preserve">每月对中标人进行检查考核打分，每月考核分与当月养护管理费用直接挂钩。</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3、方式：</w:t>
      </w:r>
      <w:r>
        <w:rPr>
          <w:rFonts w:hint="eastAsia" w:ascii="宋体" w:hAnsi="宋体" w:eastAsia="宋体" w:cs="宋体"/>
          <w:b w:val="0"/>
          <w:bCs w:val="0"/>
          <w:sz w:val="21"/>
          <w:szCs w:val="21"/>
          <w:highlight w:val="none"/>
          <w:lang w:val="en-US" w:eastAsia="zh-CN"/>
        </w:rPr>
        <w:t xml:space="preserve">分期（分段）验收。</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4、内容：</w:t>
      </w:r>
      <w:r>
        <w:rPr>
          <w:rFonts w:hint="eastAsia" w:ascii="宋体" w:hAnsi="宋体" w:eastAsia="宋体" w:cs="宋体"/>
          <w:b w:val="0"/>
          <w:bCs w:val="0"/>
          <w:sz w:val="21"/>
          <w:szCs w:val="21"/>
          <w:highlight w:val="none"/>
          <w:lang w:val="en-US" w:eastAsia="zh-CN"/>
        </w:rPr>
        <w:t xml:space="preserve">采购人按《太仓市娄东街道绿化养护管理细则》每月对中标人进行检查考核打分，并在《太仓市娄东街道园林绿化养护管理系统》进行公布。累计三次不满90分，或两次不满85分，或一次不满80分者，采购人有权取消中标人对该项目的承包权，并另行发包。同时取消其下一轮养护投标资格。</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5、标准：</w:t>
      </w:r>
      <w:r>
        <w:rPr>
          <w:rFonts w:hint="eastAsia" w:ascii="宋体" w:hAnsi="宋体" w:eastAsia="宋体" w:cs="宋体"/>
          <w:b w:val="0"/>
          <w:bCs w:val="0"/>
          <w:sz w:val="21"/>
          <w:szCs w:val="21"/>
          <w:highlight w:val="none"/>
          <w:lang w:val="en-US" w:eastAsia="zh-CN"/>
        </w:rPr>
        <w:t xml:space="preserve">履约验收过程中的政府采购合同履行、违约责任和争议解决等事项，按照《中华人民共和国民法典》等法律法规和政府采购合同约定执行。考核标准</w:t>
      </w:r>
      <w:r>
        <w:rPr>
          <w:rFonts w:hint="eastAsia" w:ascii="宋体" w:hAnsi="宋体" w:eastAsia="宋体" w:cs="宋体"/>
          <w:b w:val="0"/>
          <w:bCs w:val="0"/>
          <w:sz w:val="21"/>
          <w:szCs w:val="21"/>
          <w:highlight w:val="none"/>
          <w:lang w:eastAsia="zh-CN"/>
        </w:rPr>
        <w:t xml:space="preserve">详见</w:t>
      </w:r>
      <w:r>
        <w:rPr>
          <w:rFonts w:hint="eastAsia" w:ascii="宋体" w:hAnsi="宋体" w:eastAsia="宋体" w:cs="宋体"/>
          <w:b w:val="0"/>
          <w:bCs w:val="0"/>
          <w:sz w:val="21"/>
          <w:szCs w:val="21"/>
          <w:highlight w:val="none"/>
          <w:lang w:val="en-US" w:eastAsia="zh-CN"/>
        </w:rPr>
        <w:t xml:space="preserve">合同</w:t>
      </w:r>
      <w:r>
        <w:rPr>
          <w:rFonts w:hint="eastAsia" w:ascii="宋体" w:hAnsi="宋体" w:eastAsia="宋体" w:cs="宋体"/>
          <w:b w:val="0"/>
          <w:bCs w:val="0"/>
          <w:sz w:val="21"/>
          <w:szCs w:val="21"/>
          <w:highlight w:val="none"/>
          <w:lang w:eastAsia="zh-CN"/>
        </w:rPr>
        <w:t xml:space="preserve">附件</w:t>
      </w:r>
      <w:r>
        <w:rPr>
          <w:rFonts w:hint="eastAsia" w:ascii="宋体" w:hAnsi="宋体" w:eastAsia="宋体" w:cs="宋体"/>
          <w:b w:val="0"/>
          <w:bCs w:val="0"/>
          <w:sz w:val="21"/>
          <w:szCs w:val="21"/>
          <w:highlight w:val="none"/>
        </w:rPr>
        <w:t xml:space="preserve">《太仓市娄东街道绿化养护管理细则》</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、凡涉及采购文件的补充说明和修改，均以苏州政府采购网发布的</w:t>
      </w:r>
      <w:r>
        <w:rPr>
          <w:rFonts w:hint="eastAsia" w:ascii="宋体" w:hAnsi="宋体" w:eastAsia="宋体" w:cs="宋体"/>
          <w:b/>
          <w:bCs/>
          <w:sz w:val="21"/>
          <w:szCs w:val="21"/>
          <w:highlight w:val="none"/>
          <w:lang w:val="en-US" w:eastAsia="zh-CN"/>
        </w:rPr>
        <w:t xml:space="preserve">通知</w:t>
      </w:r>
      <w:r>
        <w:rPr>
          <w:rFonts w:hint="eastAsia" w:ascii="宋体" w:hAnsi="宋体" w:eastAsia="宋体" w:cs="宋体"/>
          <w:b/>
          <w:bCs/>
          <w:sz w:val="21"/>
          <w:szCs w:val="21"/>
          <w:highlight w:val="none"/>
        </w:rPr>
        <w:t xml:space="preserve">为准。</w:t>
      </w: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宋体"/>
          <w:b/>
          <w:bCs/>
          <w:sz w:val="21"/>
          <w:szCs w:val="21"/>
          <w:highlight w:val="none"/>
        </w:rPr>
        <w:sectPr>
          <w:footerReference w:type="default" r:id="rId10"/>
          <w:footerReference w:type="first" r:id="rId11"/>
          <w:footnotePr/>
          <w:endnotePr/>
          <w:type w:val="nextPage"/>
          <w:pgSz w:w="11907" w:h="16840" w:orient="portrait"/>
          <w:pgMar w:top="1077" w:right="1134" w:bottom="1077" w:left="1134" w:header="567" w:footer="567" w:gutter="0"/>
          <w:pgNumType w:start="1"/>
          <w:cols w:num="1" w:sep="0" w:space="1701" w:equalWidth="1"/>
          <w:docGrid w:linePitch="360"/>
          <w:titlePg/>
        </w:sectPr>
      </w:pPr>
      <w:r>
        <w:rPr>
          <w:rFonts w:hint="eastAsia" w:ascii="宋体" w:hAnsi="宋体" w:eastAsia="宋体" w:cs="宋体"/>
          <w:b/>
          <w:bCs/>
          <w:sz w:val="21"/>
          <w:szCs w:val="21"/>
          <w:highlight w:val="none"/>
        </w:rPr>
      </w:r>
      <w:r/>
    </w:p>
    <w:p>
      <w:pPr>
        <w:pStyle w:val="1120"/>
        <w:jc w:val="center"/>
        <w:keepLines w:val="0"/>
        <w:pageBreakBefore w:val="0"/>
        <w:spacing w:line="400" w:lineRule="exact"/>
        <w:widowControl w:val="off"/>
        <w:rPr>
          <w:rFonts w:hint="eastAsia" w:ascii="宋体" w:hAnsi="宋体" w:cs="宋体"/>
          <w:b/>
          <w:sz w:val="44"/>
          <w:szCs w:val="44"/>
          <w:highlight w:val="none"/>
        </w:rPr>
      </w:pPr>
      <w:r>
        <w:rPr>
          <w:rFonts w:hint="eastAsia" w:ascii="宋体" w:hAnsi="宋体" w:eastAsia="宋体" w:cs="Times New Roman"/>
          <w:b/>
          <w:sz w:val="32"/>
          <w:szCs w:val="32"/>
          <w:highlight w:val="none"/>
          <w:lang w:val="en-US" w:eastAsia="zh-CN" w:bidi="ar-SA"/>
        </w:rPr>
        <w:t xml:space="preserve">第三部分  项目需求（适用采购包3）</w:t>
      </w:r>
      <w:r>
        <w:rPr>
          <w:rFonts w:hint="eastAsia" w:ascii="宋体" w:hAnsi="宋体" w:cs="宋体"/>
          <w:b/>
          <w:sz w:val="44"/>
          <w:szCs w:val="44"/>
          <w:highlight w:val="none"/>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一、项目信息：</w:t>
      </w:r>
      <w:r>
        <w:rPr>
          <w:rFonts w:hint="eastAsia" w:ascii="宋体" w:hAnsi="宋体" w:eastAsia="宋体" w:cs="宋体"/>
          <w:b/>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1、采购单位：</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3、项目编号：</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4、预算金额：</w:t>
      </w:r>
      <w:r>
        <w:rPr>
          <w:rFonts w:hint="eastAsia" w:ascii="宋体" w:hAnsi="宋体" w:eastAsia="宋体" w:cs="宋体"/>
          <w:sz w:val="21"/>
          <w:szCs w:val="21"/>
          <w:highlight w:val="none"/>
          <w:lang w:eastAsia="zh-CN"/>
        </w:rPr>
        <w:t xml:space="preserve">1884.980900</w:t>
      </w:r>
      <w:r>
        <w:rPr>
          <w:rFonts w:hint="eastAsia" w:ascii="宋体" w:hAnsi="宋体" w:eastAsia="宋体" w:cs="宋体"/>
          <w:sz w:val="21"/>
          <w:szCs w:val="21"/>
          <w:highlight w:val="none"/>
        </w:rPr>
        <w:t xml:space="preserve">万元（采购包3：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最高限价（如有）：采购包3：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2498"/>
        <w:gridCol w:w="5408"/>
        <w:gridCol w:w="946"/>
      </w:tblGrid>
      <w:tr>
        <w:trPr/>
        <w:tc>
          <w:tcPr>
            <w:tcW w:w="97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采购包号</w:t>
            </w:r>
            <w:r>
              <w:rPr>
                <w:rFonts w:hint="eastAsia" w:ascii="宋体" w:hAnsi="宋体" w:eastAsia="宋体" w:cs="宋体"/>
                <w:sz w:val="21"/>
                <w:szCs w:val="21"/>
                <w:highlight w:val="none"/>
                <w:vertAlign w:val="baseline"/>
                <w:lang w:eastAsia="zh-CN"/>
              </w:rPr>
            </w:r>
            <w:r/>
          </w:p>
        </w:tc>
        <w:tc>
          <w:tcPr>
            <w:tcW w:w="2498"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5408" w:type="dxa"/>
            <w:vAlign w:val="center"/>
            <w:textDirection w:val="lrTb"/>
            <w:noWrap w:val="false"/>
          </w:tcPr>
          <w:p>
            <w:pPr>
              <w:pStyle w:val="1120"/>
              <w:numPr>
                <w:ilvl w:val="0"/>
                <w:numId w:val="0"/>
              </w:numPr>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服务内容</w:t>
            </w:r>
            <w:r>
              <w:rPr>
                <w:rFonts w:ascii="宋体" w:hAnsi="宋体" w:eastAsia="宋体" w:cs="宋体"/>
                <w:sz w:val="21"/>
                <w:szCs w:val="21"/>
                <w:highlight w:val="none"/>
                <w:vertAlign w:val="baseline"/>
                <w:lang w:val="en-US" w:eastAsia="zh-CN"/>
              </w:rPr>
            </w:r>
            <w:r/>
          </w:p>
        </w:tc>
        <w:tc>
          <w:tcPr>
            <w:tcW w:w="946"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rHeight w:val="651"/>
        </w:trPr>
        <w:tc>
          <w:tcPr>
            <w:tcW w:w="97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采购包3</w:t>
            </w:r>
            <w:r>
              <w:rPr>
                <w:rFonts w:ascii="宋体" w:hAnsi="宋体" w:eastAsia="宋体" w:cs="宋体"/>
                <w:sz w:val="21"/>
                <w:szCs w:val="21"/>
                <w:highlight w:val="none"/>
                <w:vertAlign w:val="baseline"/>
                <w:lang w:val="en-US" w:eastAsia="zh-CN"/>
              </w:rPr>
            </w:r>
            <w:r/>
          </w:p>
        </w:tc>
        <w:tc>
          <w:tcPr>
            <w:tcW w:w="2498"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cs="宋体"/>
                <w:sz w:val="24"/>
                <w:szCs w:val="24"/>
                <w:highlight w:val="none"/>
                <w:lang w:eastAsia="zh-CN"/>
              </w:rPr>
              <w:t xml:space="preserve">区域十五</w:t>
            </w:r>
            <w:r>
              <w:rPr>
                <w:rFonts w:hint="eastAsia" w:ascii="宋体" w:hAnsi="宋体" w:eastAsia="宋体" w:cs="宋体"/>
                <w:sz w:val="21"/>
                <w:szCs w:val="21"/>
                <w:highlight w:val="none"/>
                <w:vertAlign w:val="baseline"/>
                <w:lang w:val="en-US" w:eastAsia="zh-CN" w:bidi="ar-SA"/>
              </w:rPr>
            </w:r>
            <w:r/>
          </w:p>
        </w:tc>
        <w:tc>
          <w:tcPr>
            <w:tcW w:w="5408"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cs="宋体"/>
                <w:sz w:val="24"/>
                <w:szCs w:val="24"/>
                <w:highlight w:val="none"/>
                <w:lang w:eastAsia="zh-CN"/>
              </w:rPr>
              <w:t xml:space="preserve">2026年-2028年娄东街道绿化养护</w:t>
            </w:r>
            <w:r>
              <w:rPr>
                <w:rFonts w:hint="eastAsia" w:ascii="宋体" w:hAnsi="宋体"/>
                <w:color w:val="000000"/>
                <w:sz w:val="24"/>
                <w:szCs w:val="24"/>
                <w:highlight w:val="none"/>
              </w:rPr>
              <w:t xml:space="preserve">（草花），草花种植、 花境更新维护、节点景观（包括景观小品）打造、草花、花境日常养护等。</w:t>
            </w:r>
            <w:r>
              <w:rPr>
                <w:rFonts w:hint="eastAsia" w:ascii="宋体" w:hAnsi="宋体" w:eastAsia="宋体" w:cs="宋体"/>
                <w:sz w:val="21"/>
                <w:szCs w:val="21"/>
                <w:highlight w:val="none"/>
                <w:vertAlign w:val="baseline"/>
                <w:lang w:val="en-US" w:eastAsia="zh-CN" w:bidi="ar-SA"/>
              </w:rPr>
            </w:r>
            <w:r/>
          </w:p>
        </w:tc>
        <w:tc>
          <w:tcPr>
            <w:tcW w:w="946"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4"/>
                <w:szCs w:val="24"/>
                <w:highlight w:val="none"/>
                <w:lang w:eastAsia="zh-CN"/>
              </w:rPr>
              <w:t xml:space="preserve">区域十五</w:t>
            </w:r>
            <w:r>
              <w:rPr>
                <w:rFonts w:hint="eastAsia" w:ascii="宋体" w:hAnsi="宋体" w:cs="宋体"/>
                <w:sz w:val="24"/>
                <w:szCs w:val="24"/>
                <w:highlight w:val="none"/>
                <w:lang w:val="en-US" w:eastAsia="zh-CN"/>
              </w:rPr>
              <w:t xml:space="preserve">指娄东街道</w:t>
            </w:r>
            <w:r>
              <w:rPr>
                <w:rFonts w:hint="eastAsia" w:ascii="宋体" w:hAnsi="宋体" w:eastAsia="宋体" w:cs="宋体"/>
                <w:sz w:val="24"/>
                <w:szCs w:val="24"/>
                <w:highlight w:val="none"/>
                <w:vertAlign w:val="baseline"/>
                <w:lang w:val="en-US" w:eastAsia="zh-CN"/>
              </w:rPr>
              <w:t xml:space="preserve">全区域</w:t>
            </w:r>
            <w:r>
              <w:rPr>
                <w:rFonts w:hint="eastAsia" w:ascii="宋体" w:hAnsi="宋体" w:eastAsia="宋体" w:cs="宋体"/>
                <w:sz w:val="21"/>
                <w:szCs w:val="21"/>
                <w:highlight w:val="none"/>
                <w:vertAlign w:val="baseline"/>
                <w:lang w:eastAsia="zh-CN"/>
              </w:rPr>
            </w:r>
            <w:r/>
          </w:p>
        </w:tc>
      </w:tr>
    </w:tbl>
    <w:p>
      <w:pPr>
        <w:pStyle w:val="1120"/>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二、采购内容:</w:t>
      </w:r>
      <w:r>
        <w:rPr>
          <w:rFonts w:hint="eastAsia" w:ascii="宋体" w:hAnsi="宋体" w:eastAsia="宋体" w:cs="宋体"/>
          <w:b/>
          <w:bCs/>
          <w:color w:val="000000"/>
          <w:sz w:val="21"/>
          <w:szCs w:val="21"/>
          <w:highlight w:val="none"/>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（一）采购包3：2026年-2028年娄东街道绿化养护（区域十五（草花））</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1、养护路段为：娄东街道全区域</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19"/>
        <w:gridCol w:w="4562"/>
        <w:gridCol w:w="672"/>
        <w:gridCol w:w="1016"/>
        <w:gridCol w:w="816"/>
        <w:gridCol w:w="916"/>
        <w:gridCol w:w="1048"/>
      </w:tblGrid>
      <w:tr>
        <w:trPr>
          <w:trHeight w:val="320"/>
        </w:trPr>
        <w:tc>
          <w:tcPr>
            <w:shd w:val="clear" w:color="auto" w:fill="ffffff"/>
            <w:tcW w:w="819" w:type="dxa"/>
            <w:vAlign w:val="center"/>
            <w:vMerge w:val="restart"/>
            <w:textDirection w:val="lrTb"/>
            <w:noWrap w:val="false"/>
          </w:tcPr>
          <w:p>
            <w:pPr>
              <w:pStyle w:val="112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shd w:val="clear" w:color="auto" w:fill="ffffff"/>
            <w:tcW w:w="456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项目名称</w:t>
            </w:r>
            <w:r>
              <w:rPr>
                <w:rFonts w:hint="eastAsia" w:ascii="黑体" w:hAnsi="宋体" w:eastAsia="黑体" w:cs="黑体"/>
                <w:i w:val="0"/>
                <w:iCs w:val="0"/>
                <w:color w:val="000000"/>
                <w:sz w:val="20"/>
                <w:szCs w:val="20"/>
                <w:highlight w:val="none"/>
                <w:u w:val="none"/>
              </w:rPr>
            </w:r>
            <w:r/>
          </w:p>
        </w:tc>
        <w:tc>
          <w:tcPr>
            <w:shd w:val="clear" w:color="auto" w:fill="ffffff"/>
            <w:tcW w:w="67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计量 </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shd w:val="clear" w:color="auto" w:fill="ffffff"/>
            <w:tcW w:w="1016"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数量</w:t>
            </w:r>
            <w:r>
              <w:rPr>
                <w:rFonts w:hint="eastAsia" w:ascii="黑体" w:hAnsi="宋体" w:eastAsia="黑体" w:cs="黑体"/>
                <w:i w:val="0"/>
                <w:iCs w:val="0"/>
                <w:color w:val="000000"/>
                <w:sz w:val="20"/>
                <w:szCs w:val="20"/>
                <w:highlight w:val="none"/>
                <w:u w:val="none"/>
              </w:rPr>
            </w:r>
            <w:r/>
          </w:p>
        </w:tc>
        <w:tc>
          <w:tcPr>
            <w:shd w:val="clear" w:color="auto" w:fill="ffffff"/>
            <w:tcW w:w="816"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合同期（年）</w:t>
            </w:r>
            <w:r>
              <w:rPr>
                <w:rFonts w:hint="eastAsia" w:ascii="黑体" w:hAnsi="宋体" w:eastAsia="黑体" w:cs="黑体"/>
                <w:i w:val="0"/>
                <w:iCs w:val="0"/>
                <w:color w:val="000000"/>
                <w:sz w:val="20"/>
                <w:szCs w:val="20"/>
                <w:highlight w:val="none"/>
                <w:u w:val="none"/>
              </w:rPr>
            </w:r>
            <w:r/>
          </w:p>
        </w:tc>
        <w:tc>
          <w:tcPr>
            <w:shd w:val="clear" w:color="auto" w:fill="ffffff"/>
            <w:tcW w:w="916"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综合单价最高限价（元/m2</w:t>
            </w:r>
            <w:r>
              <w:rPr>
                <w:rFonts w:ascii="Times New Roman" w:hAnsi="Times New Roman" w:eastAsia="黑体" w:cs="Times New Roman"/>
                <w:b/>
                <w:bCs/>
                <w:i w:val="0"/>
                <w:iCs w:val="0"/>
                <w:color w:val="000000"/>
                <w:sz w:val="20"/>
                <w:szCs w:val="20"/>
                <w:highlight w:val="none"/>
                <w:u w:val="none"/>
                <w:lang w:val="en-US" w:eastAsia="zh-CN" w:bidi="ar"/>
              </w:rPr>
              <w:t xml:space="preserve">•</w:t>
            </w:r>
            <w:r>
              <w:rPr>
                <w:rFonts w:hint="eastAsia" w:ascii="黑体" w:hAnsi="宋体" w:eastAsia="黑体" w:cs="黑体"/>
                <w:b/>
                <w:bCs/>
                <w:i w:val="0"/>
                <w:iCs w:val="0"/>
                <w:color w:val="000000"/>
                <w:sz w:val="20"/>
                <w:szCs w:val="20"/>
                <w:highlight w:val="none"/>
                <w:u w:val="none"/>
                <w:lang w:val="en-US" w:eastAsia="zh-CN" w:bidi="ar"/>
              </w:rPr>
              <w:t xml:space="preserve">年）</w:t>
            </w:r>
            <w:r>
              <w:rPr>
                <w:rFonts w:hint="eastAsia" w:ascii="黑体" w:hAnsi="宋体" w:eastAsia="黑体" w:cs="黑体"/>
                <w:i w:val="0"/>
                <w:iCs w:val="0"/>
                <w:color w:val="000000"/>
                <w:sz w:val="20"/>
                <w:szCs w:val="20"/>
                <w:highlight w:val="none"/>
                <w:u w:val="none"/>
              </w:rPr>
            </w:r>
            <w:r/>
          </w:p>
        </w:tc>
        <w:tc>
          <w:tcPr>
            <w:shd w:val="clear" w:color="auto" w:fill="ffffff"/>
            <w:tcW w:w="1048"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备注</w:t>
            </w:r>
            <w:r>
              <w:rPr>
                <w:rFonts w:hint="eastAsia" w:ascii="黑体" w:hAnsi="宋体" w:eastAsia="黑体" w:cs="黑体"/>
                <w:i w:val="0"/>
                <w:iCs w:val="0"/>
                <w:color w:val="000000"/>
                <w:sz w:val="20"/>
                <w:szCs w:val="20"/>
                <w:highlight w:val="none"/>
                <w:u w:val="none"/>
              </w:rPr>
            </w:r>
            <w:r/>
          </w:p>
        </w:tc>
      </w:tr>
      <w:tr>
        <w:trPr>
          <w:trHeight w:val="780"/>
        </w:trPr>
        <w:tc>
          <w:tcPr>
            <w:shd w:val="clear" w:color="auto" w:fill="ffffff"/>
            <w:tcW w:w="819"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4562"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672"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（1）</w:t>
            </w:r>
            <w:r>
              <w:rPr>
                <w:rFonts w:hint="eastAsia" w:ascii="黑体" w:hAnsi="宋体" w:eastAsia="黑体" w:cs="黑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（2）</w:t>
            </w:r>
            <w:r>
              <w:rPr>
                <w:rFonts w:hint="eastAsia" w:ascii="黑体" w:hAnsi="宋体" w:eastAsia="黑体" w:cs="黑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（3）</w:t>
            </w:r>
            <w:r>
              <w:rPr>
                <w:rFonts w:hint="eastAsia" w:ascii="黑体" w:hAnsi="宋体" w:eastAsia="黑体" w:cs="黑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144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四季草花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1、草花换茬次数每年4次，</w:t>
            </w:r>
            <w:r>
              <w:rPr>
                <w:rFonts w:ascii="宋体" w:hAnsi="宋体" w:eastAsia="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49株/平方米。</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2、新换草花的开花率需达到30%以上，草花盛花期的开花率应在85%以上。                                                       3、含养护费用。  </w:t>
            </w:r>
            <w:r>
              <w:rPr>
                <w:rFonts w:hint="eastAsia" w:ascii="宋体" w:hAnsi="宋体" w:eastAsia="宋体" w:cs="宋体"/>
                <w:b/>
                <w:bCs/>
                <w:i w:val="0"/>
                <w:iCs w:val="0"/>
                <w:color w:val="000000"/>
                <w:sz w:val="20"/>
                <w:szCs w:val="20"/>
                <w:highlight w:val="none"/>
                <w:u w:val="none"/>
              </w:rPr>
            </w:r>
            <w:r/>
          </w:p>
        </w:tc>
      </w:tr>
      <w:tr>
        <w:trPr>
          <w:trHeight w:val="92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常胜北路（苏州路-广州路）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619.1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常胜路与广州路口、北京路口、南京路口，常胜路苏州路北侧中隔带</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区域内岛头</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188.31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东仓路月季花下（天津路-苏州路）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东仓大桥南头西侧和东侧</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东亭路洛阳路口、弇山路口、天津路口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167.93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东亭路北京路口隔离带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东亭路青岛路口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开发区楼下</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288.87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人民路南京路口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105.84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人民路苏州路东南角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人民路苏州路口北侧、南侧中隔带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上海路半泾路口（西北角）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上海路树围（市政府南侧）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292.5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上海路-兴业南路东南角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半泾路实验小学校门口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四通路上海路口、上海路口隔离带隔离带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四通路-上海路交叉口东南角花境内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四通路-朝阳路交叉口东北角花境内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四通路西侧朝阳路北100米花境内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苏州路东仓路西南角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苏州路东仓路西北角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苏州路东亭路东南角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苏州路太平路南侧分隔带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苏州路太平路口东侧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苏州路东仓路口、东亭路口、娄江路口、常胜路口隔离带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293.9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苏州路月季花下（常胜路-四通路）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宁波路（莱茵酒店）（半径路-东亭路）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423.9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太平路侧分带（苏州路-天津路）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东园花境内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太平路侧分带（朝阳路-滨河路）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兴业路郑和路交叉路口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发达路宁波路交叉口中隔带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兰德口袋公园（郑和路-县府街）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河畔公园（朝阳路）（东仓路-扬州路）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郑和路-太仓大道口袋公园内(四通路）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226.1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弇山路口袋公园-兴业路博雅路西南角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弇山路口袋公园-郑和路博文路口西侧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4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四季草花（花箱）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1、草花换茬次数每年4次，≧49株/平方米。</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2、新换草花的开花率需达到30%以上，草花盛花期的开花率应在85%以上。                                                       3、含养护费用。  </w:t>
            </w:r>
            <w:r>
              <w:rPr>
                <w:rFonts w:hint="eastAsia" w:ascii="宋体" w:hAnsi="宋体" w:eastAsia="宋体" w:cs="宋体"/>
                <w:b/>
                <w:bCs/>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上海路花箱（东亭路-四通路）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县府街花箱（太平路-东仓路）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向阳路花箱（太平路-东仓路）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东仓路花箱（富阳路-郑和路）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朝阳路（高速路收费站）</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69.84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四通路人民医院急诊科外花箱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世纪苑西门口白色花箱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东仓路五洋广场前白色花箱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万达广场前花箱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娄东街道各路口</w:t>
            </w: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太平路（南京路-北京路）东侧花箱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华盛社区门口花箱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世纪苑西门花箱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滨河路锦州路口花箱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滨河路柳州路口花箱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南苑幼儿园门口花箱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太平路朝阳路口花箱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朝阳路东仓路口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太平路郑和路东北角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上海路宁波银行</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四通路（美固龙-339）</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花北社区南广场</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毛太路广州路小公园</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镇洋小学周边</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镇洋小学西南角郑和路口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森茂汽车城南侧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汽车站如家酒店旁</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长途汽车站东北角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长途汽车站西北角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长途汽车站北门</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娄东街道郑和路办公点门口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青年公寓门口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太平北路（南京路-北京路）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香花公寓门口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东仓路友谊医院门口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上海路东亭路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东南角、东北角</w:t>
            </w:r>
            <w:r>
              <w:rPr>
                <w:rFonts w:hint="eastAsia" w:ascii="宋体" w:hAnsi="宋体" w:eastAsia="宋体" w:cs="宋体"/>
                <w:i w:val="0"/>
                <w:iCs w:val="0"/>
                <w:color w:val="000000"/>
                <w:sz w:val="16"/>
                <w:szCs w:val="16"/>
                <w:highlight w:val="none"/>
                <w:u w:val="none"/>
              </w:rPr>
            </w:r>
            <w:r/>
          </w:p>
        </w:tc>
      </w:tr>
      <w:tr>
        <w:trPr>
          <w:trHeight w:val="156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花境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太平路东园（名人馆）花境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228.500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242.240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104.220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205.980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362.120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朝阳路娄江路西南角花境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苏州路中隔带花境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584.400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华盛社区门口花境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苏州路（太平路-常胜路）南侧公交站台花境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239.000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苏州路（太平路-常胜路）北侧公交站台花境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00"/>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爬藤月季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上海路爬藤月季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东仓路（S339南）爬藤月季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森茂汽车城一期周边</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盐铁塘路（华盛八园围墙）</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S339中隔带（常胜路-四通路）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80"/>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色块月季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东仓大桥月季色块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1063.000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上海路月季色块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124.160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毛太路西青岛路南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树桩月季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上海路（四通路-太平路）树桩月季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东仓路（上海路-惠阳路）树桩月季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东仓路（S339南）树桩月季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 （上海路-郑和路）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（七）</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花境（</w:t>
            </w:r>
            <w:r>
              <w:rPr>
                <w:rFonts w:hint="eastAsia"/>
                <w:highlight w:val="none"/>
              </w:rPr>
              <w:t xml:space="preserve">更换补植</w:t>
            </w:r>
            <w:r>
              <w:rPr>
                <w:rFonts w:hint="eastAsia" w:ascii="宋体" w:hAnsi="宋体" w:eastAsia="宋体" w:cs="宋体"/>
                <w:color w:val="000000"/>
                <w:sz w:val="20"/>
                <w:szCs w:val="24"/>
                <w:highlight w:val="none"/>
                <w:lang w:val="en-US" w:eastAsia="zh-CN"/>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550000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bl>
    <w:p>
      <w:pPr>
        <w:pStyle w:val="1120"/>
        <w:ind w:firstLine="482"/>
        <w:keepLines w:val="0"/>
        <w:keepNext w:val="0"/>
        <w:pageBreakBefore w:val="0"/>
        <w:spacing w:line="440" w:lineRule="exact"/>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t xml:space="preserve">注：</w:t>
      </w:r>
      <w:r>
        <w:rPr>
          <w:rFonts w:hint="eastAsia" w:ascii="宋体" w:hAnsi="宋体"/>
          <w:b/>
          <w:bCs/>
          <w:color w:val="000000"/>
          <w:sz w:val="24"/>
          <w:szCs w:val="24"/>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1120"/>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、服务要求</w:t>
      </w:r>
      <w:r>
        <w:rPr>
          <w:rFonts w:ascii="宋体" w:hAnsi="宋体"/>
          <w:b/>
          <w:bCs/>
          <w:color w:val="000000"/>
          <w:sz w:val="24"/>
          <w:szCs w:val="24"/>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（一）人员、车辆、设备配置基本要求</w:t>
      </w:r>
      <w:r>
        <w:rPr>
          <w:rFonts w:ascii="宋体" w:hAnsi="宋体" w:eastAsia="宋体"/>
          <w:color w:val="000000"/>
          <w:sz w:val="21"/>
          <w:szCs w:val="21"/>
          <w:highlight w:val="none"/>
        </w:rPr>
      </w:r>
      <w:r/>
    </w:p>
    <w:p>
      <w:pPr>
        <w:pStyle w:val="1120"/>
        <w:ind w:firstLine="525"/>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1、人员配置基本要求</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）各</w:t>
      </w:r>
      <w:r>
        <w:rPr>
          <w:rFonts w:hint="eastAsia" w:ascii="宋体" w:hAnsi="宋体" w:eastAsia="宋体" w:cs="宋体"/>
          <w:sz w:val="21"/>
          <w:szCs w:val="21"/>
          <w:highlight w:val="none"/>
          <w:lang w:val="en-US" w:eastAsia="zh-CN"/>
        </w:rPr>
        <w:t xml:space="preserve">采购包</w:t>
      </w:r>
      <w:r>
        <w:rPr>
          <w:rFonts w:hint="eastAsia" w:ascii="宋体" w:hAnsi="宋体" w:eastAsia="宋体" w:cs="宋体"/>
          <w:sz w:val="21"/>
          <w:szCs w:val="21"/>
          <w:highlight w:val="none"/>
        </w:rPr>
        <w:t xml:space="preserve">投标人须组建专门的项目</w:t>
      </w:r>
      <w:r>
        <w:rPr>
          <w:rFonts w:hint="eastAsia" w:ascii="宋体" w:hAnsi="宋体" w:eastAsia="宋体" w:cs="宋体"/>
          <w:b w:val="0"/>
          <w:bCs w:val="0"/>
          <w:sz w:val="21"/>
          <w:szCs w:val="21"/>
          <w:highlight w:val="none"/>
        </w:rPr>
        <w:t xml:space="preserve">组</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采购包3需</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sz w:val="21"/>
          <w:szCs w:val="21"/>
          <w:highlight w:val="none"/>
          <w:lang w:eastAsia="zh-CN"/>
        </w:rPr>
        <w:t xml:space="preserve">；其中</w:t>
      </w:r>
      <w:r>
        <w:rPr>
          <w:rFonts w:hint="eastAsia" w:ascii="宋体" w:hAnsi="宋体" w:eastAsia="宋体" w:cs="宋体"/>
          <w:sz w:val="21"/>
          <w:szCs w:val="21"/>
          <w:highlight w:val="none"/>
          <w:lang w:val="en-US" w:eastAsia="zh-CN"/>
        </w:rPr>
        <w:t xml:space="preserve">主要成员包含</w:t>
      </w:r>
      <w:r>
        <w:rPr>
          <w:rFonts w:hint="eastAsia" w:ascii="宋体" w:hAnsi="宋体" w:eastAsia="宋体" w:cs="宋体"/>
          <w:sz w:val="21"/>
          <w:szCs w:val="21"/>
          <w:highlight w:val="none"/>
          <w:lang w:eastAsia="zh-CN"/>
        </w:rPr>
        <w:t xml:space="preserve">项目负责人1人、植保巡视员不少于</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人、花境师不少于1人、</w:t>
      </w:r>
      <w:r>
        <w:rPr>
          <w:rFonts w:hint="eastAsia" w:ascii="宋体" w:hAnsi="宋体" w:eastAsia="宋体" w:cs="宋体"/>
          <w:sz w:val="21"/>
          <w:szCs w:val="21"/>
          <w:highlight w:val="none"/>
          <w:lang w:val="en-US" w:eastAsia="zh-CN"/>
        </w:rPr>
        <w:t xml:space="preserve">安全员</w:t>
      </w:r>
      <w:r>
        <w:rPr>
          <w:rFonts w:hint="eastAsia" w:ascii="宋体" w:hAnsi="宋体" w:eastAsia="宋体" w:cs="宋体"/>
          <w:sz w:val="21"/>
          <w:szCs w:val="21"/>
          <w:highlight w:val="none"/>
          <w:lang w:eastAsia="zh-CN"/>
        </w:rPr>
        <w:t xml:space="preserve">不少于1人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（2）项目负责人须</w:t>
      </w:r>
      <w:r>
        <w:rPr>
          <w:rFonts w:hint="eastAsia" w:ascii="宋体" w:hAnsi="宋体" w:eastAsia="宋体" w:cs="宋体"/>
          <w:b/>
          <w:bCs/>
          <w:sz w:val="21"/>
          <w:szCs w:val="21"/>
          <w:highlight w:val="none"/>
        </w:rPr>
        <w:t xml:space="preserve">具有园林绿化专业毕业证书</w:t>
      </w:r>
      <w:r>
        <w:rPr>
          <w:rFonts w:hint="eastAsia" w:ascii="宋体" w:hAnsi="宋体" w:eastAsia="宋体" w:cs="宋体"/>
          <w:sz w:val="21"/>
          <w:szCs w:val="21"/>
          <w:highlight w:val="none"/>
        </w:rPr>
        <w:t xml:space="preserve">且获得</w:t>
      </w:r>
      <w:r>
        <w:rPr>
          <w:rFonts w:hint="eastAsia" w:ascii="宋体" w:hAnsi="宋体" w:eastAsia="宋体" w:cs="宋体"/>
          <w:b/>
          <w:bCs/>
          <w:sz w:val="21"/>
          <w:szCs w:val="21"/>
          <w:highlight w:val="none"/>
        </w:rPr>
        <w:t xml:space="preserve">园林绿化相关专业初级职称3年以上</w:t>
      </w:r>
      <w:r>
        <w:rPr>
          <w:rFonts w:hint="eastAsia" w:ascii="宋体" w:hAnsi="宋体" w:eastAsia="宋体" w:cs="宋体"/>
          <w:sz w:val="21"/>
          <w:szCs w:val="21"/>
          <w:highlight w:val="none"/>
        </w:rPr>
        <w:t xml:space="preserve">；植保巡视员、安全员须</w:t>
      </w:r>
      <w:r>
        <w:rPr>
          <w:rFonts w:hint="eastAsia" w:ascii="宋体" w:hAnsi="宋体" w:eastAsia="宋体" w:cs="宋体"/>
          <w:b/>
          <w:bCs/>
          <w:sz w:val="21"/>
          <w:szCs w:val="21"/>
          <w:highlight w:val="none"/>
        </w:rPr>
        <w:t xml:space="preserve">具有园林、绿化类相关职业资格技能证书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花境师</w:t>
      </w:r>
      <w:r>
        <w:rPr>
          <w:rFonts w:hint="eastAsia" w:ascii="宋体" w:hAnsi="宋体" w:eastAsia="宋体" w:cs="宋体"/>
          <w:sz w:val="21"/>
          <w:szCs w:val="21"/>
          <w:highlight w:val="none"/>
        </w:rPr>
        <w:t xml:space="preserve">须</w:t>
      </w:r>
      <w:r>
        <w:rPr>
          <w:rFonts w:hint="eastAsia" w:ascii="宋体" w:hAnsi="宋体" w:eastAsia="宋体" w:cs="宋体"/>
          <w:b/>
          <w:bCs/>
          <w:sz w:val="21"/>
          <w:szCs w:val="21"/>
          <w:highlight w:val="none"/>
        </w:rPr>
        <w:t xml:space="preserve">具有</w:t>
      </w:r>
      <w:r>
        <w:rPr>
          <w:rFonts w:hint="eastAsia" w:ascii="宋体" w:hAnsi="宋体" w:eastAsia="宋体" w:cs="宋体"/>
          <w:b/>
          <w:bCs/>
          <w:sz w:val="21"/>
          <w:szCs w:val="21"/>
          <w:highlight w:val="none"/>
          <w:lang w:val="en-US" w:eastAsia="zh-CN"/>
        </w:rPr>
        <w:t xml:space="preserve">花境师</w:t>
      </w:r>
      <w:r>
        <w:rPr>
          <w:rFonts w:hint="eastAsia" w:ascii="宋体" w:hAnsi="宋体" w:eastAsia="宋体" w:cs="宋体"/>
          <w:b/>
          <w:bCs/>
          <w:sz w:val="21"/>
          <w:szCs w:val="21"/>
          <w:highlight w:val="none"/>
        </w:rPr>
        <w:t xml:space="preserve">职业资格技能证书</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t xml:space="preserve">前述</w:t>
      </w:r>
      <w:r>
        <w:rPr>
          <w:rFonts w:hint="eastAsia" w:ascii="宋体" w:hAnsi="宋体" w:eastAsia="宋体" w:cs="宋体"/>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项目负责人及其项目组人员在服务期内应常驻于太仓市娄东街道，并接受采购人日常考勤</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考勤设备由投标人自行配备，需</w:t>
      </w:r>
      <w:r>
        <w:rPr>
          <w:rFonts w:hint="eastAsia" w:ascii="宋体" w:hAnsi="宋体" w:eastAsia="宋体" w:cs="宋体"/>
          <w:b/>
          <w:bCs/>
          <w:color w:val="000000"/>
          <w:sz w:val="21"/>
          <w:szCs w:val="21"/>
          <w:highlight w:val="none"/>
        </w:rPr>
        <w:t xml:space="preserve">适用于太仓市娄东街道办绿化养护考核平台</w:t>
      </w:r>
      <w:r>
        <w:rPr>
          <w:rFonts w:hint="eastAsia" w:ascii="宋体" w:hAnsi="宋体" w:eastAsia="宋体" w:cs="宋体"/>
          <w:sz w:val="21"/>
          <w:szCs w:val="21"/>
          <w:highlight w:val="none"/>
        </w:rPr>
        <w:t xml:space="preserve">。自合同履约开始不得更换</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负责人（招标人提出除外），合同期内如需更换项目组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成员，须提出书面申请并经招标人审核通过后更换，每更换一人次扣除违约金10000元，每类人员累计更换都不得超过2次；未提出书面申请，但事实已更换的，一经查实扣除违约金20000元，并按要求完备更换手续。项目组成员须按时参加招标人召集的会议，否则承担2000元/人.次的违约金。</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）投标人必须依法用工。</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）中标单位须为投入本项目人员购买 “意外伤害险”，险种不低于以下要求：</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a、意外身故、残疾赔偿金不低于：50万元/人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b、意外伤害医疗赔偿金不低于：2.5万元/人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c、意外住院补贴赔偿金不低于：60元/天/人，最高180天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2、车辆设备配置要求：</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清运卡车（≥1辆），核定载质量≥1.6T；</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洒水车（≥</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辆），核定载质量≥4T；</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绿篱机（≥</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割灌机（打边）（≥</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高压打药机（≥</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台），射程12米及以上；</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普通打药机（≥</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树叶吹风机（≥</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（二）绿地养护质量标准要求：合格。</w:t>
      </w:r>
      <w:r>
        <w:rPr>
          <w:rFonts w:hint="eastAsia" w:ascii="宋体" w:hAnsi="宋体" w:eastAsia="宋体" w:cs="宋体"/>
          <w:b/>
          <w:bCs/>
          <w:sz w:val="21"/>
          <w:szCs w:val="21"/>
          <w:highlight w:val="none"/>
          <w:lang w:val="en-US" w:eastAsia="zh-CN"/>
        </w:rPr>
        <w:t xml:space="preserve">具体</w:t>
      </w:r>
      <w:r>
        <w:rPr>
          <w:rFonts w:hint="eastAsia" w:ascii="宋体" w:hAnsi="宋体" w:eastAsia="宋体" w:cs="宋体"/>
          <w:b/>
          <w:bCs/>
          <w:sz w:val="21"/>
          <w:szCs w:val="21"/>
          <w:highlight w:val="none"/>
        </w:rPr>
        <w:t xml:space="preserve">养护管理要求、进退场交接要求等详见招标文件第六部分合同主要条款</w:t>
      </w:r>
      <w:r>
        <w:rPr>
          <w:rFonts w:hint="eastAsia" w:ascii="宋体" w:hAnsi="宋体" w:eastAsia="宋体"/>
          <w:b/>
          <w:color w:val="000000"/>
          <w:sz w:val="21"/>
          <w:szCs w:val="21"/>
          <w:highlight w:val="none"/>
        </w:rPr>
        <w:t xml:space="preserve">。</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（三）其他要求：</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1.中标人应每日上传养护日志并于每月25日将当月的养护总结及下月度养护计划报送采购人，并由采购人建立完整的养护技术档案。</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为确保养护质量，中标人养护的绿地要落实不少于2人的专人巡查，养护人员动态养护管理，全天候作业。发现重大问题时（如未经审批的毁绿、占绿行为、交通事故等造成的树木倾倒、设施损坏等）应及时制止，向采购人汇报并采取临时性应急措施。</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在养护期间，必须采取周密的安全措施。若因</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操作、养护不当（如蛀干虫害未及时防治，引起枝条砸落）或设施防护不到位等造成人身及其它财产损失的，由</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承担一切责任。</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4.因不可抗拒因素（如树木突然倒塌、碰线、碰屋、非养护原因造成的树枝伤人、伤物），</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在接到相关通知后，应迅速组织力量，1小时内到达现场及时处理。</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5.绿地养护</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若不能及时或不能按标准完成承包范围内的养护工作，采购人有权安排第三方进行养护，所发生的费用，从</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的月度养护费中扣除。</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养护期间，如未按协议进行养护或未经采购人批准，进行项目分包、转包，采购人有权单方面终止协议，所有损失由</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承担。</w:t>
      </w:r>
      <w:r>
        <w:rPr>
          <w:rFonts w:ascii="宋体" w:hAnsi="宋体" w:eastAsia="宋体"/>
          <w:color w:val="000000"/>
          <w:sz w:val="21"/>
          <w:szCs w:val="21"/>
          <w:highlight w:val="none"/>
        </w:rPr>
      </w:r>
      <w:r/>
    </w:p>
    <w:p>
      <w:pPr>
        <w:pStyle w:val="1120"/>
        <w:ind w:firstLine="420"/>
        <w:spacing w:line="360" w:lineRule="auto"/>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7、服务期内，</w:t>
      </w:r>
      <w:r>
        <w:rPr>
          <w:rFonts w:hint="eastAsia" w:ascii="宋体" w:hAnsi="宋体" w:eastAsia="宋体"/>
          <w:b w:val="0"/>
          <w:bCs/>
          <w:color w:val="000000"/>
          <w:sz w:val="21"/>
          <w:szCs w:val="21"/>
          <w:highlight w:val="none"/>
          <w:lang w:eastAsia="zh-CN"/>
        </w:rPr>
        <w:t xml:space="preserve">中标单位</w:t>
      </w:r>
      <w:r>
        <w:rPr>
          <w:rFonts w:hint="eastAsia" w:ascii="宋体" w:hAnsi="宋体" w:eastAsia="宋体"/>
          <w:b w:val="0"/>
          <w:bCs/>
          <w:color w:val="000000"/>
          <w:sz w:val="21"/>
          <w:szCs w:val="21"/>
          <w:highlight w:val="none"/>
        </w:rPr>
        <w:t xml:space="preserve">应具有相应的补苗能力，苗种类型、规格应与死亡苗种一致。</w:t>
      </w:r>
      <w:r>
        <w:rPr>
          <w:rFonts w:hint="eastAsia" w:ascii="宋体" w:hAnsi="宋体" w:eastAsia="宋体"/>
          <w:b w:val="0"/>
          <w:bCs/>
          <w:color w:val="000000"/>
          <w:sz w:val="21"/>
          <w:szCs w:val="21"/>
          <w:highlight w:val="none"/>
        </w:rPr>
      </w:r>
      <w:r/>
    </w:p>
    <w:p>
      <w:pPr>
        <w:pStyle w:val="1120"/>
        <w:ind w:firstLine="420"/>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8、中标后，</w:t>
      </w:r>
      <w:r>
        <w:rPr>
          <w:rFonts w:hint="eastAsia" w:ascii="宋体" w:hAnsi="宋体" w:eastAsia="宋体"/>
          <w:b w:val="0"/>
          <w:bCs/>
          <w:color w:val="000000"/>
          <w:sz w:val="21"/>
          <w:szCs w:val="21"/>
          <w:highlight w:val="none"/>
          <w:lang w:eastAsia="zh-CN"/>
        </w:rPr>
        <w:t xml:space="preserve">中标单位</w:t>
      </w:r>
      <w:r>
        <w:rPr>
          <w:rFonts w:hint="eastAsia" w:ascii="宋体" w:hAnsi="宋体" w:eastAsia="宋体"/>
          <w:b w:val="0"/>
          <w:bCs/>
          <w:color w:val="000000"/>
          <w:sz w:val="21"/>
          <w:szCs w:val="21"/>
          <w:highlight w:val="none"/>
        </w:rPr>
        <w:t xml:space="preserve">入库养护作业人员（不少于</w:t>
      </w:r>
      <w:r>
        <w:rPr>
          <w:rFonts w:hint="eastAsia" w:ascii="宋体" w:hAnsi="宋体" w:eastAsia="宋体"/>
          <w:b w:val="0"/>
          <w:bCs/>
          <w:color w:val="000000"/>
          <w:sz w:val="21"/>
          <w:szCs w:val="21"/>
          <w:highlight w:val="none"/>
          <w:lang w:eastAsia="zh-CN"/>
        </w:rPr>
        <w:t xml:space="preserve">2</w:t>
      </w:r>
      <w:r>
        <w:rPr>
          <w:rFonts w:hint="eastAsia" w:ascii="宋体" w:hAnsi="宋体" w:eastAsia="宋体"/>
          <w:b w:val="0"/>
          <w:bCs/>
          <w:color w:val="000000"/>
          <w:sz w:val="21"/>
          <w:szCs w:val="21"/>
          <w:highlight w:val="none"/>
        </w:rPr>
        <w:t xml:space="preserve">人）须按养护考核标准配备轨迹定位电子卡。中标人入库养护项目负责人、植保巡视员须按养护考核标准配备轨迹定位电子设备，电子设备产生的数据需按照指定格式推送至</w:t>
      </w:r>
      <w:r>
        <w:rPr>
          <w:rFonts w:hint="eastAsia" w:ascii="宋体" w:hAnsi="宋体" w:eastAsia="宋体"/>
          <w:b w:val="0"/>
          <w:bCs/>
          <w:color w:val="000000"/>
          <w:sz w:val="21"/>
          <w:szCs w:val="21"/>
          <w:highlight w:val="none"/>
          <w:lang w:val="en-US" w:eastAsia="zh-CN"/>
        </w:rPr>
        <w:t xml:space="preserve">太仓市</w:t>
      </w:r>
      <w:r>
        <w:rPr>
          <w:rFonts w:hint="eastAsia" w:ascii="宋体" w:hAnsi="宋体" w:eastAsia="宋体"/>
          <w:b w:val="0"/>
          <w:bCs/>
          <w:color w:val="000000"/>
          <w:sz w:val="21"/>
          <w:szCs w:val="21"/>
          <w:highlight w:val="none"/>
        </w:rPr>
        <w:t xml:space="preserve">高新区绿化养护管理平台；养护项目负责人、植保巡视员需下载绿化养护手机APP完成每日签到工作及整改巡查工作。</w:t>
      </w:r>
      <w:r>
        <w:rPr>
          <w:rFonts w:ascii="宋体" w:hAnsi="宋体" w:eastAsia="宋体"/>
          <w:b w:val="0"/>
          <w:bCs/>
          <w:color w:val="000000"/>
          <w:sz w:val="21"/>
          <w:szCs w:val="21"/>
          <w:highlight w:val="none"/>
        </w:rPr>
      </w:r>
      <w:r/>
    </w:p>
    <w:p>
      <w:pPr>
        <w:pStyle w:val="1120"/>
        <w:ind w:firstLine="420"/>
        <w:keepLines w:val="0"/>
        <w:keepNext w:val="0"/>
        <w:pageBreakBefore w:val="0"/>
        <w:spacing w:line="44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9、中标单位每季度更换草花前一个月向甲方提供合理的草花更换方案（草花方案须具备合理性、本土化、长效性）。</w:t>
      </w:r>
      <w:r>
        <w:rPr>
          <w:rFonts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10、养护过程中作业垃圾包含但不限于草渣、枯枝、落叶应回收至正规指定地点，严禁乱倾倒。</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11、投标人在投标文件中均须按要求提供以下相关内容的证明材料（扫描件）并加盖公章，未按要求提供视为无效投标：</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（1）提供项目负责人园林绿化专业毕业证书、园林绿化相关专业初级职称证书（3年以上）；提供植保巡视员、安全员</w:t>
      </w:r>
      <w:r>
        <w:rPr>
          <w:rFonts w:hint="eastAsia"/>
          <w:highlight w:val="none"/>
          <w:lang w:val="en-US" w:eastAsia="zh-CN"/>
        </w:rPr>
        <w:t xml:space="preserve">的</w:t>
      </w:r>
      <w:r>
        <w:rPr>
          <w:rFonts w:hint="eastAsia" w:ascii="宋体" w:hAnsi="宋体" w:eastAsia="宋体" w:cs="宋体"/>
          <w:b/>
          <w:bCs/>
          <w:sz w:val="21"/>
          <w:szCs w:val="21"/>
          <w:highlight w:val="none"/>
          <w:lang w:val="en-US" w:eastAsia="zh-CN"/>
        </w:rPr>
        <w:t xml:space="preserve">园林绿化类相关职业资格技能证书。提供</w:t>
      </w:r>
      <w:r>
        <w:rPr>
          <w:rFonts w:hint="eastAsia" w:ascii="宋体" w:hAnsi="宋体" w:eastAsia="宋体" w:cs="宋体"/>
          <w:b/>
          <w:bCs/>
          <w:sz w:val="21"/>
          <w:szCs w:val="21"/>
          <w:highlight w:val="none"/>
          <w:lang w:eastAsia="zh-CN"/>
        </w:rPr>
        <w:t xml:space="preserve">花境师</w:t>
      </w:r>
      <w:r>
        <w:rPr>
          <w:rFonts w:hint="eastAsia" w:ascii="宋体" w:hAnsi="宋体" w:eastAsia="宋体" w:cs="宋体"/>
          <w:b/>
          <w:bCs/>
          <w:sz w:val="21"/>
          <w:szCs w:val="21"/>
          <w:highlight w:val="none"/>
          <w:lang w:val="en-US" w:eastAsia="zh-CN"/>
        </w:rPr>
        <w:t xml:space="preserve">的花境师</w:t>
      </w:r>
      <w:r>
        <w:rPr>
          <w:rFonts w:hint="eastAsia" w:ascii="宋体" w:hAnsi="宋体" w:eastAsia="宋体" w:cs="宋体"/>
          <w:b/>
          <w:bCs/>
          <w:sz w:val="21"/>
          <w:szCs w:val="21"/>
          <w:highlight w:val="none"/>
        </w:rPr>
        <w:t xml:space="preserve">职业资格技能证书</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提供项目负责人、植保巡视员、花境师、安全员</w:t>
      </w:r>
      <w:r>
        <w:rPr>
          <w:rFonts w:hint="eastAsia" w:ascii="宋体" w:hAnsi="宋体" w:eastAsia="宋体" w:cs="宋体"/>
          <w:b/>
          <w:bCs/>
          <w:sz w:val="21"/>
          <w:szCs w:val="21"/>
          <w:highlight w:val="none"/>
          <w:lang w:val="en-US" w:eastAsia="zh-CN"/>
        </w:rPr>
        <w:t xml:space="preserve">的劳动合同及</w:t>
      </w:r>
      <w:r>
        <w:rPr>
          <w:rFonts w:hint="eastAsia" w:ascii="宋体" w:hAnsi="宋体" w:eastAsia="宋体" w:cs="宋体"/>
          <w:b/>
          <w:bCs/>
          <w:sz w:val="21"/>
          <w:szCs w:val="21"/>
          <w:highlight w:val="none"/>
          <w:lang w:val="en-US" w:eastAsia="zh-CN"/>
        </w:rPr>
        <w:t xml:space="preserve">开标前投标人为其缴纳的最近一期（至少三个月）社保缴费证明材料。</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t xml:space="preserve">）提供项目负责人及其项目组人员在服务期内常驻于太仓市娄东街道</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eastAsia="zh-CN"/>
        </w:rPr>
        <w:t xml:space="preserve">承诺函（格式自拟）。</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提供上述配置要求的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w:t>
      </w:r>
      <w:r>
        <w:rPr>
          <w:rFonts w:hint="eastAsia" w:ascii="宋体" w:hAnsi="宋体" w:eastAsia="宋体" w:cs="宋体"/>
          <w:b/>
          <w:bCs/>
          <w:sz w:val="21"/>
          <w:szCs w:val="21"/>
          <w:highlight w:val="none"/>
          <w:lang w:val="en-US" w:eastAsia="zh-CN"/>
        </w:rPr>
      </w:r>
      <w:r/>
    </w:p>
    <w:p>
      <w:pPr>
        <w:pStyle w:val="1120"/>
        <w:ind w:firstLine="422"/>
        <w:spacing w:line="360" w:lineRule="auto"/>
        <w:rPr>
          <w:rFonts w:hint="eastAsia" w:ascii="宋体" w:hAnsi="宋体"/>
          <w:b/>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4）提供上述配置要求的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w:t>
      </w:r>
      <w:r>
        <w:rPr>
          <w:rFonts w:hint="eastAsia" w:ascii="宋体" w:hAnsi="宋体"/>
          <w:b/>
          <w:color w:val="000000"/>
          <w:sz w:val="21"/>
          <w:szCs w:val="21"/>
          <w:highlight w:val="none"/>
          <w:lang w:val="en-US" w:eastAsia="zh-CN"/>
        </w:rPr>
      </w:r>
      <w:r/>
    </w:p>
    <w:p>
      <w:pPr>
        <w:pStyle w:val="1120"/>
        <w:ind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四</w:t>
      </w:r>
      <w:r>
        <w:rPr>
          <w:rFonts w:hint="eastAsia" w:ascii="宋体" w:hAnsi="宋体"/>
          <w:b/>
          <w:color w:val="000000"/>
          <w:sz w:val="21"/>
          <w:szCs w:val="21"/>
          <w:highlight w:val="none"/>
        </w:rPr>
        <w:t xml:space="preserve">、综合说明</w:t>
      </w:r>
      <w:r>
        <w:rPr>
          <w:rFonts w:ascii="宋体" w:hAnsi="宋体"/>
          <w:b/>
          <w:color w:val="000000"/>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1、投标人所提供的服务能够至少达到以上要求，同时明确详细的绿化养护工作方案</w:t>
      </w:r>
      <w:r>
        <w:rPr>
          <w:rFonts w:hint="eastAsia" w:ascii="宋体" w:hAnsi="宋体" w:eastAsia="宋体" w:cs="宋体"/>
          <w:b/>
          <w:bCs/>
          <w:sz w:val="21"/>
          <w:szCs w:val="21"/>
          <w:highlight w:val="none"/>
          <w:lang w:eastAsia="zh-CN"/>
        </w:rPr>
        <w:t xml:space="preserve">、组织管理制度</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）绿化养护工作方案：内容至少包括：</w:t>
      </w:r>
      <w:r>
        <w:rPr>
          <w:rFonts w:hint="eastAsia" w:ascii="宋体" w:hAnsi="宋体" w:eastAsia="宋体" w:cs="宋体"/>
          <w:sz w:val="21"/>
          <w:szCs w:val="21"/>
          <w:highlight w:val="none"/>
          <w:lang w:val="en-US" w:eastAsia="zh-CN"/>
        </w:rPr>
        <w:t xml:space="preserve">①四季草花种植养护作业方案②四季草花（含花箱）（结合本项目，突出重点地段）换茬作业方案③杂草清除作业方案④土肥水作业方案⑤花境作业方案</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⑥草花、花境内病虫害防治、杂草防治作业方案⑦台风、连续高温、雨雪冰冻等恶劣天气及与本项目有关的其他应急抢险作业方案⑧</w:t>
      </w:r>
      <w:r>
        <w:rPr>
          <w:rFonts w:hint="eastAsia" w:ascii="宋体" w:hAnsi="宋体" w:eastAsia="宋体" w:cs="宋体"/>
          <w:b w:val="0"/>
          <w:bCs w:val="0"/>
          <w:sz w:val="21"/>
          <w:szCs w:val="21"/>
          <w:highlight w:val="none"/>
          <w:lang w:val="en-US" w:eastAsia="zh-CN"/>
        </w:rPr>
        <w:t xml:space="preserve">月季管护作业</w:t>
      </w:r>
      <w:r>
        <w:rPr>
          <w:rFonts w:hint="eastAsia" w:ascii="宋体" w:hAnsi="宋体" w:eastAsia="宋体" w:cs="宋体"/>
          <w:b w:val="0"/>
          <w:bCs w:val="0"/>
          <w:sz w:val="21"/>
          <w:szCs w:val="21"/>
          <w:highlight w:val="none"/>
          <w:lang w:val="zh-CN"/>
        </w:rPr>
        <w:t xml:space="preserve">方案（</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）组织管理制度：内容至少包括：①养护月计划②养护作业日志③养护巡查记录④现场安全管理⑤应急响应⑥专业车辆设备的使用及维护管理⑦进退场交接。</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以上</w:t>
      </w:r>
      <w:r>
        <w:rPr>
          <w:rFonts w:hint="eastAsia" w:ascii="宋体" w:hAnsi="宋体" w:eastAsia="宋体" w:cs="宋体"/>
          <w:b w:val="0"/>
          <w:bCs w:val="0"/>
          <w:sz w:val="21"/>
          <w:szCs w:val="21"/>
          <w:highlight w:val="none"/>
          <w:lang w:eastAsia="zh-CN"/>
        </w:rPr>
        <w:t xml:space="preserve">方案需根据本项目采购需求及实际情况，提供针对性强、科学合理、重点突出、可行性高的方案内容。</w:t>
      </w:r>
      <w:r>
        <w:rPr>
          <w:rFonts w:hint="eastAsia" w:ascii="宋体" w:hAnsi="宋体" w:eastAsia="宋体" w:cs="宋体"/>
          <w:b w:val="0"/>
          <w:bCs w:val="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2、投标人必须承诺响应招标文件中提出的全部服务要求；如果其中某些条款不响应时，应在《服务要求偏离表》中逐条列出，未列出的视同响应。</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
          <w:bCs/>
          <w:sz w:val="21"/>
          <w:szCs w:val="21"/>
          <w:highlight w:val="none"/>
          <w:lang w:val="en-US" w:eastAsia="zh-CN"/>
        </w:rPr>
        <w:t xml:space="preserve">报价要求：</w:t>
      </w:r>
      <w:r>
        <w:rPr>
          <w:rFonts w:hint="eastAsia" w:ascii="宋体" w:hAnsi="宋体" w:eastAsia="宋体" w:cs="宋体"/>
          <w:b/>
          <w:bCs/>
          <w:sz w:val="21"/>
          <w:szCs w:val="21"/>
          <w:highlight w:val="none"/>
        </w:rPr>
        <w:t xml:space="preserve">本项目采用统一</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报价方式，投标人所报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不得小于0，保留小数点后两位，否则视为无效投标。</w:t>
      </w:r>
      <w:r>
        <w:rPr>
          <w:rFonts w:hint="eastAsia" w:ascii="宋体" w:hAnsi="宋体" w:eastAsia="宋体" w:cs="宋体"/>
          <w:sz w:val="21"/>
          <w:szCs w:val="21"/>
          <w:highlight w:val="none"/>
        </w:rPr>
        <w:t xml:space="preserve">投标人应充分考虑绿地绿化养护承包期间劳务、相应的人身安全保险、赔偿、突发事件抢险等所需的全部费用的市场风险系数。投标报价</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、本项目的安全生产费用应按国家相关规定提取，并考虑在各区域投标报价中。</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、养护交接时间：中标人根据招标文件要求，向采购人提出进场申请，由采购人进行审核，审核通过后，由采购人根据绿化移交进度，通知进场时间，并按实际养护期结算费用。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、在首次付款前，中标人应提供其为投入本项目服务人员购买的意外伤害险保单和审核通过的养护进场申请材料等。</w:t>
      </w:r>
      <w:r>
        <w:rPr>
          <w:rFonts w:hint="eastAsia" w:ascii="宋体" w:hAnsi="宋体" w:eastAsia="宋体" w:cs="宋体"/>
          <w:sz w:val="21"/>
          <w:szCs w:val="21"/>
          <w:highlight w:val="none"/>
        </w:rPr>
      </w:r>
      <w:r/>
    </w:p>
    <w:p>
      <w:pPr>
        <w:pStyle w:val="1187"/>
        <w:ind w:firstLine="420"/>
        <w:keepLines w:val="0"/>
        <w:keepNext w:val="0"/>
        <w:pageBreakBefore w:val="0"/>
        <w:spacing w:line="440" w:lineRule="exact"/>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7</w:t>
      </w:r>
      <w:r>
        <w:rPr>
          <w:rFonts w:hint="eastAsia" w:ascii="宋体" w:hAnsi="宋体" w:eastAsia="宋体" w:cs="宋体"/>
          <w:sz w:val="21"/>
          <w:szCs w:val="21"/>
          <w:highlight w:val="none"/>
          <w:u w:val="none"/>
        </w:rPr>
        <w:t xml:space="preserve">、</w:t>
      </w:r>
      <w:r>
        <w:rPr>
          <w:rFonts w:hint="eastAsia" w:ascii="宋体" w:hAnsi="宋体" w:eastAsia="宋体" w:cs="宋体"/>
          <w:bCs/>
          <w:sz w:val="21"/>
          <w:szCs w:val="21"/>
          <w:highlight w:val="none"/>
          <w:u w:val="none"/>
        </w:rPr>
        <w:t xml:space="preserve">因规划调整和上级要求，若</w:t>
      </w:r>
      <w:r>
        <w:rPr>
          <w:rFonts w:hint="eastAsia" w:ascii="宋体" w:hAnsi="宋体" w:eastAsia="宋体" w:cs="宋体"/>
          <w:bCs/>
          <w:sz w:val="21"/>
          <w:szCs w:val="21"/>
          <w:highlight w:val="none"/>
          <w:u w:val="none"/>
          <w:lang w:eastAsia="zh-CN"/>
        </w:rPr>
        <w:t xml:space="preserve">中标人</w:t>
      </w:r>
      <w:r>
        <w:rPr>
          <w:rFonts w:hint="eastAsia" w:ascii="宋体" w:hAnsi="宋体" w:eastAsia="宋体" w:cs="宋体"/>
          <w:bCs/>
          <w:sz w:val="21"/>
          <w:szCs w:val="21"/>
          <w:highlight w:val="none"/>
          <w:u w:val="none"/>
        </w:rPr>
        <w:t xml:space="preserve">负责养护的绿地面积或等级出现变化时，以中标单价据实进行调整。中标人不得就出现变化造成的</w:t>
      </w:r>
      <w:r>
        <w:rPr>
          <w:rFonts w:hint="eastAsia" w:ascii="宋体" w:hAnsi="宋体" w:eastAsia="宋体" w:cs="宋体"/>
          <w:bCs/>
          <w:sz w:val="21"/>
          <w:szCs w:val="21"/>
          <w:highlight w:val="none"/>
          <w:u w:val="none"/>
          <w:lang w:val="en-US" w:eastAsia="zh-CN"/>
        </w:rPr>
        <w:t xml:space="preserve">结算</w:t>
      </w:r>
      <w:r>
        <w:rPr>
          <w:rFonts w:hint="eastAsia" w:ascii="宋体" w:hAnsi="宋体" w:eastAsia="宋体" w:cs="宋体"/>
          <w:bCs/>
          <w:sz w:val="21"/>
          <w:szCs w:val="21"/>
          <w:highlight w:val="none"/>
          <w:u w:val="none"/>
        </w:rPr>
        <w:t xml:space="preserve">费用减少提出赔偿。</w:t>
      </w:r>
      <w:r>
        <w:rPr>
          <w:rFonts w:hint="eastAsia" w:ascii="宋体" w:hAnsi="宋体" w:eastAsia="宋体" w:cs="宋体"/>
          <w:sz w:val="21"/>
          <w:szCs w:val="21"/>
          <w:highlight w:val="none"/>
          <w:u w:val="none"/>
        </w:rPr>
      </w:r>
      <w:r/>
    </w:p>
    <w:p>
      <w:pPr>
        <w:pStyle w:val="1187"/>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u w:val="none"/>
          <w:lang w:val="en-US" w:eastAsia="zh-CN"/>
        </w:rPr>
        <w:t xml:space="preserve">8</w:t>
      </w:r>
      <w:r>
        <w:rPr>
          <w:rFonts w:hint="eastAsia" w:ascii="宋体" w:hAnsi="宋体" w:eastAsia="宋体" w:cs="宋体"/>
          <w:sz w:val="21"/>
          <w:szCs w:val="21"/>
          <w:highlight w:val="none"/>
          <w:u w:val="none"/>
        </w:rPr>
        <w:t xml:space="preserve">、若</w:t>
      </w:r>
      <w:r>
        <w:rPr>
          <w:rFonts w:hint="eastAsia" w:ascii="宋体" w:hAnsi="宋体" w:eastAsia="宋体" w:cs="宋体"/>
          <w:sz w:val="21"/>
          <w:szCs w:val="21"/>
          <w:highlight w:val="none"/>
          <w:u w:val="none"/>
          <w:lang w:val="en-US" w:eastAsia="zh-CN"/>
        </w:rPr>
        <w:t xml:space="preserve">采购</w:t>
      </w:r>
      <w:r>
        <w:rPr>
          <w:rFonts w:hint="eastAsia" w:ascii="宋体" w:hAnsi="宋体" w:eastAsia="宋体" w:cs="宋体"/>
          <w:sz w:val="21"/>
          <w:szCs w:val="21"/>
          <w:highlight w:val="none"/>
          <w:u w:val="none"/>
        </w:rPr>
        <w:t xml:space="preserve">人的养护考核制度有更新和修改，参照新的制度执行。</w:t>
      </w:r>
      <w:r>
        <w:rPr>
          <w:rFonts w:hint="eastAsia" w:ascii="宋体" w:hAnsi="宋体" w:eastAsia="宋体" w:cs="宋体"/>
          <w:b/>
          <w:bCs/>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四</w:t>
      </w:r>
      <w:r>
        <w:rPr>
          <w:rFonts w:hint="eastAsia" w:ascii="宋体" w:hAnsi="宋体" w:eastAsia="宋体" w:cs="宋体"/>
          <w:b/>
          <w:bCs/>
          <w:sz w:val="21"/>
          <w:szCs w:val="21"/>
          <w:highlight w:val="none"/>
        </w:rPr>
        <w:t xml:space="preserve">、结付周期：</w:t>
      </w:r>
      <w:r>
        <w:rPr>
          <w:rFonts w:hint="eastAsia" w:ascii="宋体" w:hAnsi="宋体" w:eastAsia="宋体" w:cs="宋体"/>
          <w:sz w:val="21"/>
          <w:szCs w:val="21"/>
          <w:highlight w:val="none"/>
        </w:rPr>
        <w:t xml:space="preserve">每月考核分与当月养护管理费用直接挂钩。</w:t>
      </w:r>
      <w:r>
        <w:rPr>
          <w:rFonts w:hint="eastAsia" w:ascii="宋体" w:hAnsi="宋体" w:eastAsia="宋体" w:cs="宋体"/>
          <w:color w:val="000000"/>
          <w:sz w:val="21"/>
          <w:szCs w:val="21"/>
          <w:highlight w:val="none"/>
        </w:rPr>
        <w:t xml:space="preserve">每月考核分以</w:t>
      </w: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分为基准，某地块当月被扣1分，该地块当月实际所得养护金额为基本养护费（该地块绿地等级面积*月养护单价）的99%，某地块当月被扣2分，该地块当月实际所得养护金额为基本养护费的98%，以此类推。</w:t>
      </w:r>
      <w:r>
        <w:rPr>
          <w:rFonts w:hint="eastAsia" w:ascii="宋体" w:hAnsi="宋体" w:eastAsia="宋体" w:cs="宋体"/>
          <w:b/>
          <w:bCs/>
          <w:sz w:val="21"/>
          <w:szCs w:val="21"/>
          <w:highlight w:val="none"/>
        </w:rPr>
        <w:t xml:space="preserve">公众责任保险凭发票报销费用（超过预算价按预算价结算）。</w:t>
      </w:r>
      <w:r>
        <w:rPr>
          <w:rFonts w:hint="eastAsia" w:ascii="宋体" w:hAnsi="宋体" w:eastAsia="宋体" w:cs="宋体"/>
          <w:color w:val="000000"/>
          <w:sz w:val="21"/>
          <w:szCs w:val="21"/>
          <w:highlight w:val="none"/>
        </w:rPr>
        <w:t xml:space="preserve">花境更换补植专项费、预留金(用于草花补植及其他）当期费用审计结束后支付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支付金额以审定金额为准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五</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验收考核</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1、实施主体：</w:t>
      </w:r>
      <w:r>
        <w:rPr>
          <w:rFonts w:hint="eastAsia" w:ascii="宋体" w:hAnsi="宋体" w:eastAsia="宋体" w:cs="宋体"/>
          <w:b w:val="0"/>
          <w:bCs w:val="0"/>
          <w:sz w:val="21"/>
          <w:szCs w:val="21"/>
          <w:highlight w:val="none"/>
          <w:lang w:val="en-US" w:eastAsia="zh-CN"/>
        </w:rPr>
        <w:t xml:space="preserve">采购人成立验收小组，负责采购项目履约验收具体工作。组成验收小组应符合以下要求：</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（1）验收小组一般由采购人指定的本单位 3 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（3）财政部门政府采购监管人员不得作为验收小组成员参与履约验收。</w:t>
      </w:r>
      <w:r>
        <w:rPr>
          <w:rFonts w:hint="eastAsia" w:ascii="宋体" w:hAnsi="宋体" w:eastAsia="宋体" w:cs="宋体"/>
          <w:b/>
          <w:bCs/>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（4）技术复杂或专业性强的政府采购项目，可以邀请有资质的第三方专业机构参加验收并出具专业意见。</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（5）对于采购人和使用人分离的采购项目，采购人或其委托的采购代理机构应当邀请实际使用人参与验收。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（6）政府向社会公众提供的公共服务项目，验收时应当邀请服务对象进行公共服务项目满意度评价，评价结果作为履约验收的参考依据。</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2、时间：</w:t>
      </w:r>
      <w:r>
        <w:rPr>
          <w:rFonts w:hint="eastAsia" w:ascii="宋体" w:hAnsi="宋体" w:eastAsia="宋体" w:cs="宋体"/>
          <w:b w:val="0"/>
          <w:bCs w:val="0"/>
          <w:sz w:val="21"/>
          <w:szCs w:val="21"/>
          <w:highlight w:val="none"/>
          <w:lang w:val="en-US" w:eastAsia="zh-CN"/>
        </w:rPr>
        <w:t xml:space="preserve">每月对中标人进行检查考核打分，每月考核分与当月养护管理费用直接挂钩。</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3、方式：</w:t>
      </w:r>
      <w:r>
        <w:rPr>
          <w:rFonts w:hint="eastAsia" w:ascii="宋体" w:hAnsi="宋体" w:eastAsia="宋体" w:cs="宋体"/>
          <w:b w:val="0"/>
          <w:bCs w:val="0"/>
          <w:sz w:val="21"/>
          <w:szCs w:val="21"/>
          <w:highlight w:val="none"/>
          <w:lang w:val="en-US" w:eastAsia="zh-CN"/>
        </w:rPr>
        <w:t xml:space="preserve">分期（分段）验收。</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4、内容：</w:t>
      </w:r>
      <w:r>
        <w:rPr>
          <w:rFonts w:hint="eastAsia" w:ascii="宋体" w:hAnsi="宋体" w:eastAsia="宋体" w:cs="宋体"/>
          <w:b w:val="0"/>
          <w:bCs w:val="0"/>
          <w:sz w:val="21"/>
          <w:szCs w:val="21"/>
          <w:highlight w:val="none"/>
          <w:lang w:val="en-US" w:eastAsia="zh-CN"/>
        </w:rPr>
        <w:t xml:space="preserve">采购人按《太仓市娄东街道绿化养护管理细则》每月对中标人进行检查考核打分，并在《太仓市娄东街道园林绿化 养护管理系统》进行公布。累计三次不满90分，或两次不满85分，或一次不满80分者，采购人有权取消中标人对该项目的承包权，并另行发包。同时取消其下一轮养护投标资格。</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5、标准：</w:t>
      </w:r>
      <w:r>
        <w:rPr>
          <w:rFonts w:hint="eastAsia" w:ascii="宋体" w:hAnsi="宋体" w:eastAsia="宋体" w:cs="宋体"/>
          <w:b w:val="0"/>
          <w:bCs w:val="0"/>
          <w:sz w:val="21"/>
          <w:szCs w:val="21"/>
          <w:highlight w:val="none"/>
          <w:lang w:val="en-US" w:eastAsia="zh-CN"/>
        </w:rPr>
        <w:t xml:space="preserve">履约验收过程中的政府采购合同履行、违约责任和争议解决等事项，按照《中华人民共和国民法典》等法律法规和政府采购合同约定执行。考核标准</w:t>
      </w:r>
      <w:r>
        <w:rPr>
          <w:rFonts w:hint="eastAsia" w:ascii="宋体" w:hAnsi="宋体" w:eastAsia="宋体" w:cs="宋体"/>
          <w:b w:val="0"/>
          <w:bCs w:val="0"/>
          <w:sz w:val="21"/>
          <w:szCs w:val="21"/>
          <w:highlight w:val="none"/>
          <w:lang w:eastAsia="zh-CN"/>
        </w:rPr>
        <w:t xml:space="preserve">详见</w:t>
      </w:r>
      <w:r>
        <w:rPr>
          <w:rFonts w:hint="eastAsia" w:ascii="宋体" w:hAnsi="宋体" w:eastAsia="宋体" w:cs="宋体"/>
          <w:b w:val="0"/>
          <w:bCs w:val="0"/>
          <w:sz w:val="21"/>
          <w:szCs w:val="21"/>
          <w:highlight w:val="none"/>
          <w:lang w:val="en-US" w:eastAsia="zh-CN"/>
        </w:rPr>
        <w:t xml:space="preserve">合同</w:t>
      </w:r>
      <w:r>
        <w:rPr>
          <w:rFonts w:hint="eastAsia" w:ascii="宋体" w:hAnsi="宋体" w:eastAsia="宋体" w:cs="宋体"/>
          <w:b w:val="0"/>
          <w:bCs w:val="0"/>
          <w:sz w:val="21"/>
          <w:szCs w:val="21"/>
          <w:highlight w:val="none"/>
          <w:lang w:eastAsia="zh-CN"/>
        </w:rPr>
        <w:t xml:space="preserve">附件</w:t>
      </w:r>
      <w:r>
        <w:rPr>
          <w:rFonts w:hint="eastAsia" w:ascii="宋体" w:hAnsi="宋体" w:eastAsia="宋体" w:cs="宋体"/>
          <w:b w:val="0"/>
          <w:bCs w:val="0"/>
          <w:sz w:val="21"/>
          <w:szCs w:val="21"/>
          <w:highlight w:val="none"/>
        </w:rPr>
        <w:t xml:space="preserve">《太仓市娄东街道绿化养护管理细则》</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Times New Roman"/>
          <w:b/>
          <w:bCs/>
          <w:sz w:val="24"/>
          <w:szCs w:val="24"/>
          <w:highlight w:val="none"/>
          <w:lang w:val="en-US" w:eastAsia="zh-CN"/>
        </w:rPr>
        <w:sectPr>
          <w:footerReference w:type="default" r:id="rId12"/>
          <w:footerReference w:type="first" r:id="rId13"/>
          <w:footnotePr/>
          <w:endnotePr/>
          <w:type w:val="nextPage"/>
          <w:pgSz w:w="11907" w:h="16840" w:orient="portrait"/>
          <w:pgMar w:top="1077" w:right="1134" w:bottom="1077" w:left="1134" w:header="567" w:footer="567" w:gutter="0"/>
          <w:pgNumType w:start="1"/>
          <w:cols w:num="1" w:sep="0" w:space="1701" w:equalWidth="1"/>
          <w:docGrid w:linePitch="360"/>
          <w:titlePg/>
        </w:sect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、凡涉及采购文件的补充说明和修改，均以苏州政府采购网发布的</w:t>
      </w:r>
      <w:r>
        <w:rPr>
          <w:rFonts w:hint="eastAsia" w:ascii="宋体" w:hAnsi="宋体" w:eastAsia="宋体" w:cs="宋体"/>
          <w:b/>
          <w:bCs/>
          <w:sz w:val="21"/>
          <w:szCs w:val="21"/>
          <w:highlight w:val="none"/>
          <w:lang w:val="en-US" w:eastAsia="zh-CN"/>
        </w:rPr>
        <w:t xml:space="preserve">通知</w:t>
      </w:r>
      <w:r>
        <w:rPr>
          <w:rFonts w:hint="eastAsia" w:ascii="宋体" w:hAnsi="宋体" w:eastAsia="宋体" w:cs="宋体"/>
          <w:b/>
          <w:bCs/>
          <w:sz w:val="21"/>
          <w:szCs w:val="21"/>
          <w:highlight w:val="none"/>
        </w:rPr>
        <w:t xml:space="preserve">为准。</w:t>
      </w:r>
      <w:r>
        <w:rPr>
          <w:rFonts w:hint="eastAsia" w:ascii="宋体" w:hAnsi="宋体" w:eastAsia="宋体" w:cs="Times New Roman"/>
          <w:b/>
          <w:bCs/>
          <w:sz w:val="24"/>
          <w:szCs w:val="24"/>
          <w:highlight w:val="none"/>
          <w:lang w:val="en-US" w:eastAsia="zh-CN"/>
        </w:rPr>
      </w:r>
      <w:r/>
    </w:p>
    <w:p>
      <w:pPr>
        <w:pStyle w:val="1120"/>
        <w:jc w:val="center"/>
        <w:keepLines w:val="0"/>
        <w:pageBreakBefore w:val="0"/>
        <w:spacing w:line="400" w:lineRule="exact"/>
        <w:widowControl w:val="off"/>
        <w:rPr>
          <w:rFonts w:hint="eastAsia" w:ascii="宋体" w:hAnsi="宋体" w:eastAsia="宋体" w:cs="Times New Roman"/>
          <w:b/>
          <w:sz w:val="32"/>
          <w:szCs w:val="32"/>
          <w:highlight w:val="none"/>
          <w:lang w:val="en-US" w:eastAsia="zh-CN" w:bidi="ar-SA"/>
        </w:rPr>
      </w:pPr>
      <w:r>
        <w:rPr>
          <w:rFonts w:hint="eastAsia" w:ascii="宋体" w:hAnsi="宋体" w:eastAsia="宋体" w:cs="Times New Roman"/>
          <w:b/>
          <w:sz w:val="32"/>
          <w:szCs w:val="32"/>
          <w:highlight w:val="none"/>
          <w:lang w:val="en-US" w:eastAsia="zh-CN" w:bidi="ar-SA"/>
        </w:rPr>
        <w:t xml:space="preserve">第四部分  投标文件格式</w:t>
      </w:r>
      <w:r>
        <w:rPr>
          <w:rFonts w:hint="eastAsia" w:ascii="宋体" w:hAnsi="宋体" w:eastAsia="宋体" w:cs="Times New Roman"/>
          <w:b/>
          <w:sz w:val="32"/>
          <w:szCs w:val="32"/>
          <w:highlight w:val="none"/>
          <w:lang w:val="en-US" w:eastAsia="zh-CN" w:bidi="ar-SA"/>
        </w:rPr>
      </w:r>
      <w:r/>
    </w:p>
    <w:p>
      <w:pPr>
        <w:pStyle w:val="1120"/>
        <w:jc w:val="both"/>
        <w:spacing w:line="380" w:lineRule="exact"/>
        <w:rPr>
          <w:rFonts w:hint="eastAsia" w:ascii="宋体" w:hAnsi="宋体" w:cs="宋体"/>
          <w:b/>
          <w:sz w:val="32"/>
          <w:highlight w:val="none"/>
        </w:rPr>
      </w:pPr>
      <w:r>
        <w:rPr>
          <w:rFonts w:hint="eastAsia" w:ascii="宋体" w:hAnsi="宋体" w:cs="宋体"/>
          <w:b/>
          <w:sz w:val="32"/>
          <w:highlight w:val="none"/>
        </w:rPr>
      </w:r>
      <w:r/>
    </w:p>
    <w:p>
      <w:pPr>
        <w:pStyle w:val="1120"/>
        <w:rPr>
          <w:rFonts w:hint="eastAsia" w:ascii="宋体" w:hAnsi="宋体" w:cs="宋体"/>
          <w:highlight w:val="none"/>
        </w:rPr>
      </w:pPr>
      <w:r>
        <w:rPr>
          <w:rFonts w:hint="eastAsia" w:ascii="宋体" w:hAnsi="宋体" w:cs="宋体"/>
          <w:highlight w:val="none"/>
        </w:rPr>
      </w:r>
      <w:r/>
    </w:p>
    <w:p>
      <w:pPr>
        <w:pStyle w:val="1120"/>
        <w:jc w:val="left"/>
        <w:spacing w:line="360" w:lineRule="auto"/>
        <w:rPr>
          <w:rFonts w:hint="eastAsia" w:ascii="宋体" w:hAnsi="宋体" w:cs="宋体"/>
          <w:sz w:val="24"/>
          <w:highlight w:val="none"/>
        </w:rPr>
      </w:pPr>
      <w:r>
        <w:rPr>
          <w:rFonts w:hint="eastAsia" w:ascii="宋体" w:hAnsi="宋体" w:cs="宋体"/>
          <w:sz w:val="24"/>
          <w:highlight w:val="none"/>
        </w:rPr>
        <w:t xml:space="preserve">说明：</w:t>
      </w:r>
      <w:r>
        <w:rPr>
          <w:rFonts w:hint="eastAsia" w:ascii="宋体" w:hAnsi="宋体" w:cs="宋体"/>
          <w:sz w:val="24"/>
          <w:highlight w:val="none"/>
        </w:rPr>
      </w:r>
      <w:r/>
    </w:p>
    <w:p>
      <w:pPr>
        <w:pStyle w:val="1120"/>
        <w:jc w:val="left"/>
        <w:spacing w:line="360" w:lineRule="auto"/>
        <w:rPr>
          <w:rFonts w:hint="eastAsia" w:ascii="宋体" w:hAnsi="宋体" w:cs="宋体"/>
          <w:sz w:val="24"/>
          <w:highlight w:val="none"/>
        </w:rPr>
      </w:pPr>
      <w:r>
        <w:rPr>
          <w:rFonts w:hint="eastAsia" w:ascii="宋体" w:hAnsi="宋体" w:cs="宋体"/>
          <w:sz w:val="24"/>
          <w:highlight w:val="none"/>
        </w:rPr>
        <w:t xml:space="preserve">    对本章所有的投标书格式，投标方可根据自身情况进行补充和修改，但补充和修改不得造成与本格式内容有实质性的违背。</w:t>
      </w:r>
      <w:r>
        <w:rPr>
          <w:rFonts w:hint="eastAsia" w:ascii="宋体" w:hAnsi="宋体" w:cs="宋体"/>
          <w:sz w:val="24"/>
          <w:highlight w:val="none"/>
        </w:rPr>
      </w:r>
      <w:r/>
    </w:p>
    <w:p>
      <w:pPr>
        <w:pStyle w:val="1120"/>
        <w:rPr>
          <w:rFonts w:hint="eastAsia" w:ascii="宋体" w:hAnsi="宋体" w:cs="宋体"/>
          <w:b/>
          <w:sz w:val="44"/>
          <w:szCs w:val="44"/>
          <w:highlight w:val="none"/>
        </w:rPr>
      </w:pPr>
      <w:r/>
      <w:bookmarkEnd w:id="9"/>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封面：</w:t>
      </w:r>
      <w:r>
        <w:rPr>
          <w:rFonts w:hint="eastAsia" w:ascii="宋体" w:hAnsi="宋体" w:cs="宋体"/>
          <w:b/>
          <w:sz w:val="44"/>
          <w:szCs w:val="44"/>
          <w:highlight w:val="none"/>
        </w:rPr>
      </w:r>
      <w:r/>
    </w:p>
    <w:p>
      <w:pPr>
        <w:pStyle w:val="1120"/>
        <w:jc w:val="both"/>
        <w:rPr>
          <w:rFonts w:hint="eastAsia" w:ascii="宋体" w:hAnsi="宋体" w:cs="宋体"/>
          <w:b/>
          <w:sz w:val="72"/>
          <w:szCs w:val="72"/>
          <w:highlight w:val="none"/>
        </w:rPr>
      </w:pPr>
      <w:r>
        <w:rPr>
          <w:rFonts w:hint="eastAsia" w:ascii="宋体" w:hAnsi="宋体" w:cs="宋体"/>
          <w:b/>
          <w:sz w:val="72"/>
          <w:szCs w:val="72"/>
          <w:highlight w:val="none"/>
        </w:rPr>
      </w:r>
      <w:r/>
    </w:p>
    <w:p>
      <w:pPr>
        <w:pStyle w:val="1120"/>
        <w:jc w:val="both"/>
        <w:rPr>
          <w:rFonts w:hint="eastAsia" w:ascii="宋体" w:hAnsi="宋体" w:cs="宋体"/>
          <w:b/>
          <w:sz w:val="72"/>
          <w:szCs w:val="72"/>
          <w:highlight w:val="none"/>
        </w:rPr>
      </w:pPr>
      <w:r>
        <w:rPr>
          <w:rFonts w:hint="eastAsia" w:ascii="宋体" w:hAnsi="宋体" w:cs="宋体"/>
          <w:b/>
          <w:sz w:val="72"/>
          <w:szCs w:val="72"/>
          <w:highlight w:val="none"/>
        </w:rPr>
      </w:r>
      <w:r/>
    </w:p>
    <w:p>
      <w:pPr>
        <w:pStyle w:val="1120"/>
        <w:jc w:val="center"/>
        <w:rPr>
          <w:rFonts w:hint="eastAsia" w:ascii="宋体" w:hAnsi="宋体" w:cs="宋体"/>
          <w:b/>
          <w:sz w:val="72"/>
          <w:szCs w:val="72"/>
          <w:highlight w:val="none"/>
        </w:rPr>
      </w:pPr>
      <w:r>
        <w:rPr>
          <w:rFonts w:hint="eastAsia" w:ascii="宋体" w:hAnsi="宋体" w:cs="宋体"/>
          <w:b/>
          <w:sz w:val="72"/>
          <w:szCs w:val="72"/>
          <w:highlight w:val="none"/>
        </w:rPr>
        <w:t xml:space="preserve">投   标   文   件</w:t>
      </w:r>
      <w:r>
        <w:rPr>
          <w:rFonts w:hint="eastAsia" w:ascii="宋体" w:hAnsi="宋体" w:cs="宋体"/>
          <w:b/>
          <w:sz w:val="72"/>
          <w:szCs w:val="72"/>
          <w:highlight w:val="none"/>
        </w:rPr>
      </w:r>
      <w:r/>
    </w:p>
    <w:p>
      <w:pPr>
        <w:pStyle w:val="1283"/>
        <w:ind w:left="0" w:firstLine="0"/>
        <w:rPr>
          <w:rFonts w:hint="eastAsia" w:cs="宋体"/>
          <w:b/>
          <w:sz w:val="72"/>
          <w:szCs w:val="72"/>
          <w:highlight w:val="none"/>
        </w:rPr>
      </w:pPr>
      <w:r>
        <w:rPr>
          <w:rFonts w:hint="eastAsia" w:cs="宋体"/>
          <w:b/>
          <w:sz w:val="72"/>
          <w:szCs w:val="72"/>
          <w:highlight w:val="none"/>
        </w:rPr>
      </w:r>
      <w:r/>
    </w:p>
    <w:p>
      <w:pPr>
        <w:pStyle w:val="1283"/>
        <w:ind w:left="0" w:firstLine="0"/>
        <w:rPr>
          <w:rFonts w:hint="eastAsia"/>
          <w:highlight w:val="none"/>
        </w:rPr>
      </w:pPr>
      <w:r>
        <w:rPr>
          <w:rFonts w:hint="eastAsia"/>
          <w:highlight w:val="none"/>
        </w:rPr>
      </w:r>
      <w:r/>
    </w:p>
    <w:p>
      <w:pPr>
        <w:pStyle w:val="1120"/>
        <w:rPr>
          <w:rFonts w:hint="eastAsia" w:ascii="宋体" w:hAnsi="宋体" w:cs="宋体"/>
          <w:b/>
          <w:sz w:val="36"/>
          <w:szCs w:val="36"/>
          <w:highlight w:val="none"/>
        </w:rPr>
      </w:pPr>
      <w:r>
        <w:rPr>
          <w:rFonts w:hint="eastAsia" w:ascii="宋体" w:hAnsi="宋体" w:cs="宋体"/>
          <w:b/>
          <w:sz w:val="36"/>
          <w:szCs w:val="36"/>
          <w:highlight w:val="none"/>
        </w:rPr>
      </w:r>
      <w:r/>
    </w:p>
    <w:p>
      <w:pPr>
        <w:pStyle w:val="1120"/>
        <w:ind w:firstLine="1265"/>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采购单位：</w:t>
      </w:r>
      <w:r>
        <w:rPr>
          <w:rFonts w:hint="eastAsia" w:ascii="宋体" w:hAnsi="宋体" w:cs="宋体"/>
          <w:b/>
          <w:sz w:val="36"/>
          <w:szCs w:val="36"/>
          <w:highlight w:val="none"/>
          <w:lang w:eastAsia="zh-CN"/>
        </w:rPr>
        <w:t xml:space="preserve">太仓市人民政府娄东街道办事处</w:t>
      </w:r>
      <w:r>
        <w:rPr>
          <w:rFonts w:hint="eastAsia" w:ascii="宋体" w:hAnsi="宋体" w:eastAsia="宋体" w:cs="宋体"/>
          <w:b/>
          <w:sz w:val="36"/>
          <w:szCs w:val="36"/>
          <w:highlight w:val="none"/>
          <w:lang w:eastAsia="zh-CN"/>
        </w:rPr>
      </w:r>
      <w:r/>
    </w:p>
    <w:p>
      <w:pPr>
        <w:pStyle w:val="1120"/>
        <w:ind w:left="2344" w:hanging="1084"/>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b/>
          <w:sz w:val="36"/>
          <w:szCs w:val="36"/>
          <w:highlight w:val="none"/>
          <w:lang w:eastAsia="zh-CN"/>
        </w:rPr>
        <w:t xml:space="preserve">2026年-2028年娄东街道绿化养护（区域十三、区域十四、区域十五（草花））</w:t>
      </w:r>
      <w:r>
        <w:rPr>
          <w:rFonts w:hint="eastAsia" w:ascii="宋体" w:hAnsi="宋体" w:eastAsia="宋体" w:cs="宋体"/>
          <w:b/>
          <w:sz w:val="36"/>
          <w:szCs w:val="36"/>
          <w:highlight w:val="none"/>
          <w:lang w:eastAsia="zh-CN"/>
        </w:rPr>
      </w:r>
      <w:r/>
    </w:p>
    <w:p>
      <w:pPr>
        <w:pStyle w:val="1120"/>
        <w:ind w:firstLine="1265"/>
        <w:rPr>
          <w:rFonts w:hint="eastAsia" w:ascii="宋体" w:hAnsi="宋体" w:cs="宋体"/>
          <w:b/>
          <w:sz w:val="36"/>
          <w:szCs w:val="36"/>
          <w:highlight w:val="none"/>
          <w:lang w:eastAsia="zh-CN"/>
        </w:rPr>
      </w:pPr>
      <w:r>
        <w:rPr>
          <w:rFonts w:hint="eastAsia" w:ascii="宋体" w:hAnsi="宋体" w:cs="宋体"/>
          <w:b/>
          <w:sz w:val="36"/>
          <w:szCs w:val="36"/>
          <w:highlight w:val="none"/>
        </w:rPr>
        <w:t xml:space="preserve">项目编号：</w:t>
      </w:r>
      <w:r>
        <w:rPr>
          <w:rFonts w:hint="eastAsia" w:ascii="宋体" w:hAnsi="宋体" w:cs="宋体"/>
          <w:b/>
          <w:sz w:val="36"/>
          <w:szCs w:val="36"/>
          <w:highlight w:val="none"/>
          <w:lang w:eastAsia="zh-CN"/>
        </w:rPr>
        <w:t xml:space="preserve">JSZC-320585-HWZX-G2026-0028</w:t>
      </w:r>
      <w:r>
        <w:rPr>
          <w:rFonts w:hint="eastAsia" w:ascii="宋体" w:hAnsi="宋体" w:cs="宋体"/>
          <w:b/>
          <w:sz w:val="36"/>
          <w:szCs w:val="36"/>
          <w:highlight w:val="none"/>
          <w:lang w:eastAsia="zh-CN"/>
        </w:rPr>
      </w:r>
      <w:r/>
    </w:p>
    <w:p>
      <w:pPr>
        <w:pStyle w:val="1120"/>
        <w:ind w:firstLine="1265"/>
        <w:rPr>
          <w:rFonts w:hint="eastAsia" w:ascii="宋体" w:hAnsi="宋体" w:cs="宋体"/>
          <w:b/>
          <w:sz w:val="36"/>
          <w:szCs w:val="36"/>
          <w:highlight w:val="none"/>
        </w:rPr>
      </w:pPr>
      <w:r>
        <w:rPr>
          <w:rFonts w:hint="eastAsia" w:ascii="宋体" w:hAnsi="宋体" w:cs="宋体"/>
          <w:b/>
          <w:sz w:val="36"/>
          <w:szCs w:val="36"/>
          <w:highlight w:val="none"/>
          <w:lang w:eastAsia="zh-CN"/>
        </w:rPr>
        <w:t xml:space="preserve">采购包号：采购包</w:t>
      </w:r>
      <w:r>
        <w:rPr>
          <w:rFonts w:hint="eastAsia" w:ascii="宋体" w:hAnsi="宋体" w:cs="宋体"/>
          <w:b/>
          <w:sz w:val="36"/>
          <w:szCs w:val="36"/>
          <w:highlight w:val="none"/>
          <w:lang w:eastAsia="zh-CN"/>
        </w:rPr>
        <w:t xml:space="preserve">（</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lang w:eastAsia="zh-CN"/>
        </w:rPr>
        <w:t xml:space="preserve">）</w:t>
      </w:r>
      <w:r>
        <w:rPr>
          <w:rFonts w:hint="eastAsia" w:ascii="宋体" w:hAnsi="宋体" w:cs="宋体"/>
          <w:b/>
          <w:sz w:val="36"/>
          <w:szCs w:val="36"/>
          <w:highlight w:val="none"/>
        </w:rPr>
      </w:r>
      <w:r/>
    </w:p>
    <w:p>
      <w:pPr>
        <w:pStyle w:val="1120"/>
        <w:rPr>
          <w:rFonts w:hint="eastAsia" w:ascii="宋体" w:hAnsi="宋体" w:cs="宋体"/>
          <w:sz w:val="36"/>
          <w:szCs w:val="36"/>
          <w:highlight w:val="none"/>
        </w:rPr>
      </w:pPr>
      <w:r>
        <w:rPr>
          <w:rFonts w:hint="eastAsia" w:ascii="宋体" w:hAnsi="宋体" w:cs="宋体"/>
          <w:sz w:val="36"/>
          <w:szCs w:val="36"/>
          <w:highlight w:val="none"/>
        </w:rPr>
      </w:r>
      <w:r/>
    </w:p>
    <w:p>
      <w:pPr>
        <w:pStyle w:val="1205"/>
        <w:ind w:left="0" w:firstLine="0"/>
        <w:rPr>
          <w:rFonts w:hint="eastAsia" w:ascii="宋体" w:hAnsi="宋体" w:cs="宋体"/>
          <w:sz w:val="36"/>
          <w:szCs w:val="36"/>
          <w:highlight w:val="none"/>
        </w:rPr>
      </w:pPr>
      <w:r>
        <w:rPr>
          <w:rFonts w:hint="eastAsia" w:ascii="宋体" w:hAnsi="宋体" w:cs="宋体"/>
          <w:sz w:val="36"/>
          <w:szCs w:val="36"/>
          <w:highlight w:val="none"/>
        </w:rPr>
      </w:r>
      <w:r/>
    </w:p>
    <w:p>
      <w:pPr>
        <w:pStyle w:val="1120"/>
        <w:ind w:firstLine="542"/>
        <w:rPr>
          <w:rFonts w:hint="eastAsia" w:ascii="宋体" w:hAnsi="宋体" w:cs="宋体"/>
          <w:sz w:val="32"/>
          <w:highlight w:val="none"/>
          <w:u w:val="single"/>
        </w:rPr>
      </w:pPr>
      <w:r>
        <w:rPr>
          <w:rFonts w:hint="eastAsia" w:ascii="宋体" w:hAnsi="宋体" w:cs="宋体"/>
          <w:b/>
          <w:sz w:val="36"/>
          <w:szCs w:val="36"/>
          <w:highlight w:val="none"/>
        </w:rPr>
        <w:t xml:space="preserve">投 标 人(盖章)：</w:t>
      </w:r>
      <w:r>
        <w:rPr>
          <w:rFonts w:hint="eastAsia" w:ascii="宋体" w:hAnsi="宋体" w:cs="宋体"/>
          <w:sz w:val="32"/>
          <w:highlight w:val="none"/>
          <w:u w:val="single"/>
        </w:rPr>
        <w:t xml:space="preserve">                                      </w:t>
      </w:r>
      <w:r>
        <w:rPr>
          <w:rFonts w:hint="eastAsia" w:ascii="宋体" w:hAnsi="宋体" w:cs="宋体"/>
          <w:sz w:val="32"/>
          <w:highlight w:val="none"/>
          <w:u w:val="single"/>
        </w:rPr>
      </w:r>
      <w:r/>
    </w:p>
    <w:p>
      <w:pPr>
        <w:pStyle w:val="1120"/>
        <w:ind w:left="540"/>
        <w:spacing w:line="720" w:lineRule="auto"/>
        <w:rPr>
          <w:rFonts w:hint="eastAsia" w:ascii="宋体" w:hAnsi="宋体" w:cs="宋体"/>
          <w:sz w:val="32"/>
          <w:highlight w:val="none"/>
          <w:u w:val="single"/>
        </w:rPr>
      </w:pPr>
      <w:r>
        <w:rPr>
          <w:rFonts w:hint="eastAsia" w:ascii="宋体" w:hAnsi="宋体" w:cs="宋体"/>
          <w:b/>
          <w:sz w:val="36"/>
          <w:szCs w:val="36"/>
          <w:highlight w:val="none"/>
        </w:rPr>
        <w:t xml:space="preserve">法定代表人或其委托代理人：</w:t>
      </w:r>
      <w:r>
        <w:rPr>
          <w:rFonts w:hint="eastAsia" w:ascii="宋体" w:hAnsi="宋体" w:cs="宋体"/>
          <w:sz w:val="32"/>
          <w:highlight w:val="none"/>
          <w:u w:val="single"/>
        </w:rPr>
        <w:t xml:space="preserve">      （签字或盖章）</w:t>
      </w:r>
      <w:r>
        <w:rPr>
          <w:rFonts w:hint="eastAsia" w:ascii="宋体" w:hAnsi="宋体" w:cs="宋体"/>
          <w:sz w:val="32"/>
          <w:highlight w:val="none"/>
          <w:u w:val="single"/>
        </w:rPr>
      </w:r>
      <w:r/>
    </w:p>
    <w:p>
      <w:pPr>
        <w:pStyle w:val="1120"/>
        <w:rPr>
          <w:rFonts w:hint="eastAsia" w:ascii="宋体" w:hAnsi="宋体" w:cs="宋体"/>
          <w:b/>
          <w:sz w:val="36"/>
          <w:szCs w:val="36"/>
          <w:highlight w:val="none"/>
        </w:rPr>
      </w:pPr>
      <w:r>
        <w:rPr>
          <w:rFonts w:hint="eastAsia" w:ascii="宋体" w:hAnsi="宋体" w:cs="宋体"/>
          <w:b/>
          <w:sz w:val="36"/>
          <w:szCs w:val="36"/>
          <w:highlight w:val="none"/>
        </w:rPr>
      </w:r>
      <w:r/>
    </w:p>
    <w:p>
      <w:pPr>
        <w:pStyle w:val="1283"/>
        <w:ind w:left="0" w:firstLine="0"/>
        <w:rPr>
          <w:rFonts w:hint="eastAsia"/>
          <w:highlight w:val="none"/>
        </w:rPr>
      </w:pPr>
      <w:r>
        <w:rPr>
          <w:rFonts w:hint="eastAsia"/>
          <w:highlight w:val="none"/>
        </w:rPr>
      </w:r>
      <w:r/>
    </w:p>
    <w:p>
      <w:pPr>
        <w:pStyle w:val="1120"/>
        <w:ind w:firstLine="542"/>
        <w:jc w:val="center"/>
        <w:spacing w:line="440" w:lineRule="exact"/>
        <w:rPr>
          <w:rFonts w:ascii="宋体" w:hAnsi="宋体" w:eastAsia="宋体" w:cs="宋体"/>
          <w:b/>
          <w:sz w:val="36"/>
          <w:szCs w:val="36"/>
          <w:highlight w:val="none"/>
          <w:lang w:val="en-US" w:eastAsia="zh-CN"/>
        </w:rPr>
      </w:pPr>
      <w:r>
        <w:rPr>
          <w:rFonts w:hint="eastAsia" w:ascii="宋体" w:hAnsi="宋体" w:cs="宋体"/>
          <w:b/>
          <w:sz w:val="36"/>
          <w:szCs w:val="36"/>
          <w:highlight w:val="none"/>
        </w:rPr>
        <w:t xml:space="preserve">日期：二〇二</w:t>
      </w:r>
      <w:r>
        <w:rPr>
          <w:rFonts w:hint="eastAsia" w:ascii="宋体" w:hAnsi="宋体" w:cs="宋体"/>
          <w:b/>
          <w:sz w:val="36"/>
          <w:szCs w:val="36"/>
          <w:highlight w:val="none"/>
          <w:lang w:val="en-US" w:eastAsia="zh-CN"/>
        </w:rPr>
        <w:t xml:space="preserve">六</w:t>
      </w:r>
      <w:r>
        <w:rPr>
          <w:rFonts w:hint="eastAsia" w:ascii="宋体" w:hAnsi="宋体" w:cs="宋体"/>
          <w:b/>
          <w:sz w:val="36"/>
          <w:szCs w:val="36"/>
          <w:highlight w:val="none"/>
        </w:rPr>
        <w:t xml:space="preserve">年   月</w:t>
      </w:r>
      <w:r>
        <w:rPr>
          <w:rFonts w:hint="eastAsia" w:ascii="宋体" w:hAnsi="宋体" w:cs="宋体"/>
          <w:b/>
          <w:sz w:val="36"/>
          <w:szCs w:val="36"/>
          <w:highlight w:val="none"/>
          <w:lang w:val="en-US" w:eastAsia="zh-CN"/>
        </w:rPr>
        <w:t xml:space="preserve">   日</w:t>
      </w:r>
      <w:r>
        <w:rPr>
          <w:rFonts w:ascii="宋体" w:hAnsi="宋体" w:eastAsia="宋体" w:cs="宋体"/>
          <w:b/>
          <w:sz w:val="36"/>
          <w:szCs w:val="36"/>
          <w:highlight w:val="none"/>
          <w:lang w:val="en-US" w:eastAsia="zh-CN"/>
        </w:rPr>
      </w:r>
      <w:r/>
    </w:p>
    <w:p>
      <w:pPr>
        <w:pStyle w:val="1143"/>
        <w:ind w:firstLine="0"/>
        <w:spacing w:line="360" w:lineRule="auto"/>
        <w:rPr>
          <w:rFonts w:hint="eastAsia" w:ascii="宋体" w:hAnsi="宋体" w:eastAsia="宋体" w:cs="宋体"/>
          <w:sz w:val="30"/>
          <w:szCs w:val="30"/>
          <w:highlight w:val="none"/>
        </w:rPr>
      </w:pPr>
      <w:r>
        <w:rPr>
          <w:rFonts w:hint="eastAsia" w:ascii="宋体" w:hAnsi="宋体" w:cs="宋体"/>
          <w:b/>
          <w:sz w:val="36"/>
          <w:szCs w:val="36"/>
          <w:highlight w:val="none"/>
        </w:rPr>
        <w:br w:type="page" w:clear="all"/>
      </w:r>
      <w:bookmarkStart w:id="14" w:name="_Toc405288080"/>
      <w:r/>
      <w:bookmarkStart w:id="15" w:name="_Toc467507054"/>
      <w:r/>
      <w:bookmarkStart w:id="16" w:name="_Toc322442932"/>
      <w:r/>
      <w:bookmarkStart w:id="17" w:name="_Toc430265233"/>
      <w:r/>
      <w:bookmarkStart w:id="18" w:name="_Toc467507044"/>
      <w:r>
        <w:rPr>
          <w:rFonts w:hint="eastAsia" w:ascii="宋体" w:hAnsi="宋体" w:eastAsia="宋体" w:cs="宋体"/>
          <w:b/>
          <w:sz w:val="30"/>
          <w:szCs w:val="30"/>
          <w:highlight w:val="none"/>
        </w:rPr>
        <w:t xml:space="preserve">1、关于资格文件的声明函</w:t>
      </w:r>
      <w:r>
        <w:rPr>
          <w:rFonts w:hint="eastAsia" w:ascii="宋体" w:hAnsi="宋体" w:eastAsia="宋体" w:cs="宋体"/>
          <w:sz w:val="30"/>
          <w:szCs w:val="30"/>
          <w:highlight w:val="none"/>
        </w:rPr>
      </w:r>
      <w:r/>
    </w:p>
    <w:p>
      <w:pPr>
        <w:pStyle w:val="1143"/>
        <w:ind w:left="1260" w:firstLine="1777"/>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关于资格文件的声明函</w:t>
      </w:r>
      <w:r>
        <w:rPr>
          <w:rFonts w:hint="eastAsia" w:ascii="宋体" w:hAnsi="宋体" w:eastAsia="宋体" w:cs="宋体"/>
          <w:b/>
          <w:bCs/>
          <w:sz w:val="30"/>
          <w:szCs w:val="30"/>
          <w:highlight w:val="none"/>
        </w:rPr>
      </w:r>
      <w:r/>
    </w:p>
    <w:p>
      <w:pPr>
        <w:pStyle w:val="1143"/>
        <w:jc w:val="both"/>
        <w:rPr>
          <w:rFonts w:hint="eastAsia" w:ascii="宋体" w:hAnsi="宋体" w:cs="宋体"/>
          <w:sz w:val="24"/>
          <w:szCs w:val="24"/>
          <w:highlight w:val="none"/>
        </w:rPr>
      </w:pPr>
      <w:r>
        <w:rPr>
          <w:rFonts w:hint="eastAsia" w:ascii="宋体" w:hAnsi="宋体" w:cs="宋体"/>
          <w:sz w:val="24"/>
          <w:szCs w:val="24"/>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本公司愿就由贵单位组织实施的编号为</w:t>
      </w:r>
      <w:r>
        <w:rPr>
          <w:rFonts w:hint="eastAsia" w:ascii="宋体" w:hAnsi="宋体" w:eastAsia="宋体" w:cs="宋体"/>
          <w:b/>
          <w:sz w:val="21"/>
          <w:szCs w:val="21"/>
          <w:highlight w:val="none"/>
          <w:u w:val="single"/>
          <w:lang w:eastAsia="zh-CN"/>
        </w:rPr>
        <w:t xml:space="preserve">JSZC-320585-HWZX-G2026-0028</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u w:val="single"/>
          <w:lang w:val="en-US" w:eastAsia="zh-CN"/>
        </w:rPr>
        <w:t xml:space="preserve">  </w:t>
      </w:r>
      <w:r>
        <w:rPr>
          <w:rFonts w:hint="eastAsia" w:ascii="宋体" w:hAnsi="宋体" w:eastAsia="宋体" w:cs="宋体"/>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本公司已知晓招标文件要求并认真审核自身情况，在此郑重声明，本公司遵守如下条款的规定：</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供应商单位负责人为同一人或者存在直接控股、管理关系的不同供应商，不得参加同一合同项下的政府采购活动。</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凡为采购项目提供整体设计、规范编制或者项目管理、</w:t>
      </w:r>
      <w:r>
        <w:rPr>
          <w:rFonts w:hint="eastAsia" w:ascii="宋体" w:hAnsi="宋体" w:eastAsia="宋体" w:cs="宋体"/>
          <w:sz w:val="21"/>
          <w:szCs w:val="21"/>
          <w:highlight w:val="none"/>
          <w:lang w:val="en-US" w:eastAsia="zh-CN"/>
        </w:rPr>
        <w:t xml:space="preserve">监理</w:t>
      </w:r>
      <w:r>
        <w:rPr>
          <w:rFonts w:hint="eastAsia" w:ascii="宋体" w:hAnsi="宋体" w:eastAsia="宋体" w:cs="宋体"/>
          <w:sz w:val="21"/>
          <w:szCs w:val="21"/>
          <w:highlight w:val="none"/>
        </w:rPr>
        <w:t xml:space="preserve">、检测等服务的供应商，不得再参加本项目的采购活动。</w:t>
      </w:r>
      <w:r>
        <w:rPr>
          <w:rFonts w:hint="eastAsia" w:ascii="宋体" w:hAnsi="宋体" w:eastAsia="宋体" w:cs="宋体"/>
          <w:sz w:val="21"/>
          <w:szCs w:val="21"/>
          <w:highlight w:val="none"/>
        </w:rPr>
      </w:r>
      <w:r/>
    </w:p>
    <w:p>
      <w:pPr>
        <w:pStyle w:val="1143"/>
        <w:numPr>
          <w:ilvl w:val="0"/>
          <w:numId w:val="0"/>
        </w:numPr>
        <w:ind w:left="283" w:right="445" w:firstLine="472"/>
        <w:jc w:val="left"/>
        <w:spacing w:line="480" w:lineRule="auto"/>
        <w:rPr>
          <w:rFonts w:hint="eastAsia" w:ascii="宋体" w:hAnsi="宋体" w:eastAsia="宋体" w:cs="宋体"/>
          <w:bCs/>
          <w:color w:val="000000"/>
          <w:sz w:val="21"/>
          <w:szCs w:val="21"/>
          <w:highlight w:val="none"/>
          <w:lang w:val="zh-CN"/>
        </w:rPr>
      </w:pPr>
      <w:r>
        <w:rPr>
          <w:rFonts w:hint="eastAsia" w:ascii="宋体" w:hAnsi="宋体" w:eastAsia="宋体" w:cs="宋体"/>
          <w:sz w:val="21"/>
          <w:szCs w:val="21"/>
          <w:highlight w:val="none"/>
        </w:rPr>
        <w:t xml:space="preserve">本声明如有虚假或不实之处，本公司将失去合格供应商资格。</w:t>
      </w:r>
      <w:r>
        <w:rPr>
          <w:rFonts w:hint="eastAsia" w:ascii="宋体" w:hAnsi="宋体" w:eastAsia="宋体" w:cs="宋体"/>
          <w:bCs/>
          <w:color w:val="000000"/>
          <w:sz w:val="21"/>
          <w:szCs w:val="21"/>
          <w:highlight w:val="none"/>
          <w:lang w:val="zh-CN"/>
        </w:rPr>
      </w:r>
      <w:r/>
    </w:p>
    <w:p>
      <w:pPr>
        <w:pStyle w:val="1120"/>
        <w:ind w:firstLine="210"/>
        <w:jc w:val="center"/>
        <w:spacing w:line="48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投标人与其他单位存在控股、管理关系情况表</w:t>
      </w:r>
      <w:r>
        <w:rPr>
          <w:rFonts w:hint="eastAsia" w:ascii="宋体" w:hAnsi="宋体" w:eastAsia="宋体" w:cs="宋体"/>
          <w:bCs/>
          <w:color w:val="000000"/>
          <w:sz w:val="21"/>
          <w:szCs w:val="21"/>
          <w:highlight w:val="none"/>
        </w:rPr>
      </w:r>
      <w:r/>
    </w:p>
    <w:tbl>
      <w:tblPr>
        <w:tblW w:w="0" w:type="auto"/>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0"/>
        <w:gridCol w:w="4288"/>
      </w:tblGrid>
      <w:tr>
        <w:trPr>
          <w:trHeight w:val="368"/>
        </w:trPr>
        <w:tc>
          <w:tcPr>
            <w:tcW w:w="3900" w:type="dxa"/>
            <w:vAlign w:val="top"/>
            <w:textDirection w:val="lrTb"/>
            <w:noWrap w:val="false"/>
          </w:tcPr>
          <w:p>
            <w:pPr>
              <w:pStyle w:val="1288"/>
              <w:ind w:firstLine="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与投标人存在控股、管理关系的单位名称</w:t>
            </w: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left="0" w:firstLine="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控股、管理关系情况说明</w:t>
            </w:r>
            <w:r>
              <w:rPr>
                <w:rFonts w:hint="eastAsia" w:ascii="宋体" w:hAnsi="宋体" w:eastAsia="宋体" w:cs="宋体"/>
                <w:color w:val="000000"/>
                <w:sz w:val="21"/>
                <w:szCs w:val="21"/>
                <w:highlight w:val="none"/>
                <w:lang w:val="en-US" w:eastAsia="zh-CN" w:bidi="ar-SA"/>
              </w:rPr>
            </w:r>
            <w:r/>
          </w:p>
        </w:tc>
      </w:tr>
      <w:tr>
        <w:trPr>
          <w:trHeight w:val="398"/>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68"/>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83"/>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48"/>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1143"/>
        <w:numPr>
          <w:ilvl w:val="0"/>
          <w:numId w:val="0"/>
        </w:numPr>
        <w:ind w:right="445"/>
        <w:jc w:val="left"/>
        <w:spacing w:line="500" w:lineRule="exact"/>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lang w:val="zh-CN"/>
        </w:rPr>
        <w:t xml:space="preserve">注：投标人须如实填写所有与之有控股管理关系的情况。</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205"/>
        <w:ind w:left="0" w:firstLine="0"/>
        <w:rPr>
          <w:rFonts w:hint="eastAsia" w:ascii="宋体" w:hAnsi="宋体" w:cs="宋体"/>
          <w:b/>
          <w:sz w:val="30"/>
          <w:szCs w:val="30"/>
          <w:highlight w:val="none"/>
        </w:rPr>
      </w:pPr>
      <w:r>
        <w:rPr>
          <w:rFonts w:hint="eastAsia" w:ascii="宋体" w:hAnsi="宋体" w:cs="宋体"/>
          <w:b/>
          <w:sz w:val="32"/>
          <w:szCs w:val="32"/>
          <w:highlight w:val="none"/>
        </w:rPr>
        <w:br w:type="page" w:clear="all"/>
      </w:r>
      <w:r>
        <w:rPr>
          <w:rFonts w:hint="eastAsia" w:ascii="宋体" w:hAnsi="宋体" w:cs="宋体"/>
          <w:b/>
          <w:sz w:val="30"/>
          <w:szCs w:val="30"/>
          <w:highlight w:val="none"/>
        </w:rPr>
        <w:t xml:space="preserve">2、投标承诺函</w:t>
      </w:r>
      <w:r>
        <w:rPr>
          <w:rFonts w:hint="eastAsia" w:ascii="宋体" w:hAnsi="宋体" w:cs="宋体"/>
          <w:b/>
          <w:sz w:val="30"/>
          <w:szCs w:val="30"/>
          <w:highlight w:val="none"/>
        </w:rPr>
      </w:r>
      <w:r/>
    </w:p>
    <w:p>
      <w:pPr>
        <w:pStyle w:val="1120"/>
        <w:jc w:val="center"/>
        <w:spacing w:line="360" w:lineRule="exact"/>
        <w:rPr>
          <w:rFonts w:hint="eastAsia" w:ascii="宋体" w:hAnsi="宋体" w:cs="宋体"/>
          <w:b/>
          <w:sz w:val="30"/>
          <w:szCs w:val="30"/>
          <w:highlight w:val="none"/>
        </w:rPr>
      </w:pPr>
      <w:r>
        <w:rPr>
          <w:rFonts w:hint="eastAsia" w:ascii="宋体" w:hAnsi="宋体" w:cs="宋体"/>
          <w:b/>
          <w:sz w:val="30"/>
          <w:szCs w:val="30"/>
          <w:highlight w:val="none"/>
        </w:rPr>
        <w:t xml:space="preserve">投标承诺函</w:t>
      </w:r>
      <w:r>
        <w:rPr>
          <w:rFonts w:hint="eastAsia" w:ascii="宋体" w:hAnsi="宋体" w:cs="宋体"/>
          <w:b/>
          <w:sz w:val="30"/>
          <w:szCs w:val="30"/>
          <w:highlight w:val="none"/>
        </w:rPr>
      </w:r>
      <w:r/>
    </w:p>
    <w:p>
      <w:pPr>
        <w:pStyle w:val="1120"/>
        <w:ind w:firstLine="21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eastAsia="zh-CN"/>
        </w:rPr>
        <w:t xml:space="preserve">江苏海外集团国际工程咨询有限公司</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我们收到贵单位</w:t>
      </w:r>
      <w:r>
        <w:rPr>
          <w:rFonts w:hint="eastAsia" w:ascii="宋体" w:hAnsi="宋体" w:eastAsia="宋体" w:cs="宋体"/>
          <w:b/>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rPr>
        <w:t xml:space="preserve">招标文件（项目编号：</w:t>
      </w:r>
      <w:r>
        <w:rPr>
          <w:rFonts w:hint="eastAsia" w:ascii="宋体" w:hAnsi="宋体" w:eastAsia="宋体" w:cs="宋体"/>
          <w:b/>
          <w:sz w:val="21"/>
          <w:szCs w:val="21"/>
          <w:highlight w:val="none"/>
          <w:u w:val="single"/>
          <w:lang w:eastAsia="zh-CN"/>
        </w:rPr>
        <w:t xml:space="preserve">JSZC-320585-HWZX-G2026-0028</w:t>
      </w:r>
      <w:r>
        <w:rPr>
          <w:rFonts w:hint="eastAsia" w:ascii="宋体" w:hAnsi="宋体" w:eastAsia="宋体" w:cs="宋体"/>
          <w:sz w:val="21"/>
          <w:szCs w:val="21"/>
          <w:highlight w:val="none"/>
        </w:rPr>
        <w:t xml:space="preserve"> ），经仔细阅读和研究，我们决定参加投标。</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1、我们愿意按照招标文件的一切要求，提供包括完成该项目所需的全部内容，</w:t>
      </w:r>
      <w:r>
        <w:rPr>
          <w:rFonts w:hint="eastAsia" w:ascii="宋体" w:hAnsi="宋体" w:eastAsia="宋体" w:cs="宋体"/>
          <w:sz w:val="21"/>
          <w:szCs w:val="21"/>
          <w:highlight w:val="none"/>
          <w:lang w:val="en-US" w:eastAsia="zh-CN"/>
        </w:rPr>
        <w:t xml:space="preserve">我们的投标报价</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2、如果我们的投标</w:t>
      </w:r>
      <w:r>
        <w:rPr>
          <w:rFonts w:hint="eastAsia" w:ascii="宋体" w:hAnsi="宋体" w:eastAsia="宋体" w:cs="宋体"/>
          <w:sz w:val="21"/>
          <w:szCs w:val="21"/>
          <w:highlight w:val="none"/>
          <w:lang w:val="en-US" w:eastAsia="zh-CN"/>
        </w:rPr>
        <w:t xml:space="preserve">文件</w:t>
      </w:r>
      <w:r>
        <w:rPr>
          <w:rFonts w:hint="eastAsia" w:ascii="宋体" w:hAnsi="宋体" w:eastAsia="宋体" w:cs="宋体"/>
          <w:sz w:val="21"/>
          <w:szCs w:val="21"/>
          <w:highlight w:val="none"/>
        </w:rPr>
        <w:t xml:space="preserve">被接受，我们将严格履行招标文件中规定的每一项要求，按期、按质、按量履行合同的义务。</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3、我们已详细审查全部招标文件，包括更正公告（如果有）。我们完全理解并同意放弃对这方面有不明及误解的权力。</w:t>
      </w:r>
      <w:r>
        <w:rPr>
          <w:rFonts w:hint="eastAsia" w:ascii="宋体" w:hAnsi="宋体" w:eastAsia="宋体" w:cs="宋体"/>
          <w:sz w:val="21"/>
          <w:szCs w:val="21"/>
          <w:highlight w:val="none"/>
          <w:lang w:val="en-US" w:eastAsia="zh-CN"/>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、我们同意按招标文件中的规定，本投标</w:t>
      </w:r>
      <w:r>
        <w:rPr>
          <w:rFonts w:hint="eastAsia" w:ascii="宋体" w:hAnsi="宋体" w:eastAsia="宋体" w:cs="宋体"/>
          <w:sz w:val="21"/>
          <w:szCs w:val="21"/>
          <w:highlight w:val="none"/>
          <w:lang w:val="en-US" w:eastAsia="zh-CN"/>
        </w:rPr>
        <w:t xml:space="preserve">文件</w:t>
      </w:r>
      <w:r>
        <w:rPr>
          <w:rFonts w:hint="eastAsia" w:ascii="宋体" w:hAnsi="宋体" w:eastAsia="宋体" w:cs="宋体"/>
          <w:sz w:val="21"/>
          <w:szCs w:val="21"/>
          <w:highlight w:val="none"/>
        </w:rPr>
        <w:t xml:space="preserve">的有效期限为投标截止之日起</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w:t>
      </w:r>
      <w:r>
        <w:rPr>
          <w:rFonts w:hint="eastAsia" w:ascii="宋体" w:hAnsi="宋体" w:eastAsia="宋体" w:cs="宋体"/>
          <w:sz w:val="21"/>
          <w:szCs w:val="21"/>
          <w:highlight w:val="none"/>
          <w:lang w:val="en-US" w:eastAsia="zh-CN"/>
        </w:rPr>
        <w:t xml:space="preserve">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、我们认为你们有权决定中标者，还认为你们有权接受或拒绝所有的投标者。</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、我们完全理解贵方不一定要接受最低报价的投标或收到的任何投标。</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、我们承诺该项投标在开标后的全过程中保持有效，不作任何更改和变动。我们同意中标后若不履行</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文件的内容要求和各项承诺及义务的即被视为违约，其中标资格将被取消，并接受相应的处罚。</w:t>
      </w:r>
      <w:r>
        <w:rPr>
          <w:rFonts w:hint="eastAsia" w:ascii="宋体" w:hAnsi="宋体" w:eastAsia="宋体" w:cs="宋体"/>
          <w:sz w:val="21"/>
          <w:szCs w:val="21"/>
          <w:highlight w:val="none"/>
        </w:rPr>
      </w:r>
      <w:r/>
    </w:p>
    <w:p>
      <w:pPr>
        <w:pStyle w:val="1120"/>
        <w:ind w:firstLine="210"/>
        <w:spacing w:line="4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、如果我们中标，我们愿意按招标文件的规定支付代理服务费，逾期按中国人民银行公布的同期人民币贷款最高利率计付利息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rPr>
          <w:rFonts w:hint="eastAsia" w:ascii="宋体" w:hAnsi="宋体" w:eastAsia="宋体" w:cs="宋体"/>
          <w:b w:val="0"/>
          <w:bCs w:val="0"/>
          <w:sz w:val="21"/>
          <w:szCs w:val="21"/>
          <w:highlight w:val="none"/>
        </w:rPr>
        <w:t xml:space="preserve">如果中标，我们同意并知晓中标通知书发出方式及发出时间，遵守招标文件和中标通知书规定，在指定时间和地点和采购人签订合同。</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所有有关标书的函电，请按下列地址联系：</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联系人：</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邮政编码：</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传真：</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20"/>
        <w:ind w:firstLine="4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b/>
          <w:sz w:val="32"/>
          <w:szCs w:val="32"/>
          <w:highlight w:val="none"/>
        </w:rPr>
      </w:pPr>
      <w:r>
        <w:rPr>
          <w:rFonts w:hint="eastAsia" w:ascii="宋体" w:hAnsi="宋体"/>
          <w:sz w:val="21"/>
          <w:szCs w:val="21"/>
          <w:highlight w:val="none"/>
        </w:rPr>
        <w:br w:type="page" w:clear="all"/>
      </w:r>
      <w:r>
        <w:rPr>
          <w:rFonts w:hint="eastAsia" w:ascii="宋体" w:hAnsi="宋体" w:eastAsia="宋体" w:cs="宋体"/>
          <w:b/>
          <w:sz w:val="32"/>
          <w:szCs w:val="32"/>
          <w:highlight w:val="none"/>
        </w:rPr>
        <w:t xml:space="preserve">3、参加政府采购活动前三年内，在经营活动中没有重大违法记录声明</w:t>
      </w:r>
      <w:r>
        <w:rPr>
          <w:rFonts w:hint="eastAsia" w:ascii="宋体" w:hAnsi="宋体" w:eastAsia="宋体" w:cs="宋体"/>
          <w:b/>
          <w:sz w:val="32"/>
          <w:szCs w:val="32"/>
          <w:highlight w:val="none"/>
        </w:rPr>
      </w:r>
      <w:r/>
    </w:p>
    <w:p>
      <w:pPr>
        <w:pStyle w:val="1120"/>
        <w:ind w:left="-210" w:right="-210"/>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120"/>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参加政府采购活动前三年内，在经营活动中没有重大违法记录</w:t>
      </w:r>
      <w:r>
        <w:rPr>
          <w:rFonts w:hint="eastAsia" w:ascii="宋体" w:hAnsi="宋体" w:eastAsia="宋体" w:cs="宋体"/>
          <w:b/>
          <w:sz w:val="32"/>
          <w:szCs w:val="32"/>
          <w:highlight w:val="none"/>
        </w:rPr>
      </w:r>
      <w:r/>
    </w:p>
    <w:p>
      <w:pPr>
        <w:pStyle w:val="1120"/>
        <w:jc w:val="center"/>
        <w:spacing w:line="360" w:lineRule="auto"/>
        <w:rPr>
          <w:rFonts w:hint="eastAsia" w:ascii="宋体" w:hAnsi="宋体" w:eastAsia="宋体" w:cs="宋体"/>
          <w:sz w:val="32"/>
          <w:szCs w:val="32"/>
          <w:highlight w:val="none"/>
        </w:rPr>
      </w:pPr>
      <w:r>
        <w:rPr>
          <w:rFonts w:hint="eastAsia" w:ascii="宋体" w:hAnsi="宋体" w:eastAsia="宋体" w:cs="宋体"/>
          <w:b/>
          <w:sz w:val="32"/>
          <w:szCs w:val="32"/>
          <w:highlight w:val="none"/>
        </w:rPr>
        <w:t xml:space="preserve">声明</w:t>
      </w:r>
      <w:r>
        <w:rPr>
          <w:rFonts w:hint="eastAsia" w:ascii="宋体" w:hAnsi="宋体" w:eastAsia="宋体" w:cs="宋体"/>
          <w:sz w:val="32"/>
          <w:szCs w:val="32"/>
          <w:highlight w:val="none"/>
        </w:rPr>
      </w:r>
      <w:r/>
    </w:p>
    <w:p>
      <w:pPr>
        <w:pStyle w:val="1120"/>
        <w:spacing w:line="360" w:lineRule="auto"/>
        <w:rPr>
          <w:rFonts w:hint="eastAsia" w:ascii="宋体" w:hAnsi="宋体" w:cs="宋体"/>
          <w:sz w:val="24"/>
          <w:highlight w:val="none"/>
        </w:rPr>
      </w:pPr>
      <w:r>
        <w:rPr>
          <w:rFonts w:hint="eastAsia" w:ascii="宋体" w:hAnsi="宋体" w:cs="宋体"/>
          <w:sz w:val="24"/>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        </w:t>
      </w:r>
      <w:r>
        <w:rPr>
          <w:rFonts w:hint="eastAsia" w:ascii="宋体" w:hAnsi="宋体" w:eastAsia="宋体" w:cs="宋体"/>
          <w:sz w:val="21"/>
          <w:szCs w:val="21"/>
          <w:highlight w:val="none"/>
        </w:rPr>
        <w:t xml:space="preserve"> 在参加政府采购活动前三年内，没有重大违法记录，特此声明。</w:t>
      </w:r>
      <w:r>
        <w:rPr>
          <w:rFonts w:hint="eastAsia" w:ascii="宋体" w:hAnsi="宋体" w:eastAsia="宋体" w:cs="宋体"/>
          <w:sz w:val="21"/>
          <w:szCs w:val="21"/>
          <w:highlight w:val="none"/>
        </w:rPr>
      </w:r>
      <w:r/>
    </w:p>
    <w:p>
      <w:pPr>
        <w:pStyle w:val="112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eastAsia="宋体" w:cs="宋体"/>
          <w:sz w:val="21"/>
          <w:szCs w:val="21"/>
          <w:highlight w:val="none"/>
          <w:lang w:val="en-US" w:eastAsia="zh-CN"/>
        </w:rPr>
        <w:t xml:space="preserve">切</w:t>
      </w:r>
      <w:r>
        <w:rPr>
          <w:rFonts w:hint="eastAsia" w:ascii="宋体" w:hAnsi="宋体" w:eastAsia="宋体" w:cs="宋体"/>
          <w:sz w:val="21"/>
          <w:szCs w:val="21"/>
          <w:highlight w:val="none"/>
        </w:rPr>
        <w:t xml:space="preserve">后果。</w:t>
      </w:r>
      <w:r>
        <w:rPr>
          <w:rFonts w:hint="eastAsia" w:ascii="宋体" w:hAnsi="宋体" w:eastAsia="宋体" w:cs="宋体"/>
          <w:sz w:val="21"/>
          <w:szCs w:val="21"/>
          <w:highlight w:val="none"/>
        </w:rPr>
      </w:r>
      <w:r/>
    </w:p>
    <w:p>
      <w:pPr>
        <w:pStyle w:val="112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143"/>
        <w:ind w:firstLine="0"/>
        <w:spacing w:line="400" w:lineRule="exact"/>
        <w:rPr>
          <w:rFonts w:hint="eastAsia" w:ascii="宋体" w:hAnsi="宋体" w:eastAsia="宋体" w:cs="宋体"/>
          <w:b/>
          <w:bCs w:val="0"/>
          <w:sz w:val="32"/>
          <w:szCs w:val="32"/>
          <w:highlight w:val="none"/>
        </w:rPr>
      </w:pPr>
      <w:r>
        <w:rPr>
          <w:rFonts w:hint="eastAsia" w:ascii="宋体" w:hAnsi="宋体" w:eastAsia="宋体" w:cs="宋体"/>
          <w:b/>
          <w:sz w:val="21"/>
          <w:szCs w:val="21"/>
          <w:highlight w:val="none"/>
        </w:rPr>
        <w:br w:type="page" w:clear="all"/>
      </w:r>
      <w:r>
        <w:rPr>
          <w:rFonts w:hint="eastAsia" w:ascii="宋体" w:hAnsi="宋体" w:eastAsia="宋体" w:cs="宋体"/>
          <w:b/>
          <w:bCs w:val="0"/>
          <w:sz w:val="32"/>
          <w:szCs w:val="32"/>
          <w:highlight w:val="none"/>
        </w:rPr>
        <w:t xml:space="preserve">4、投标单位情况表</w:t>
      </w:r>
      <w:r>
        <w:rPr>
          <w:rFonts w:hint="eastAsia" w:ascii="宋体" w:hAnsi="宋体" w:eastAsia="宋体" w:cs="宋体"/>
          <w:b/>
          <w:bCs w:val="0"/>
          <w:sz w:val="32"/>
          <w:szCs w:val="32"/>
          <w:highlight w:val="none"/>
        </w:rPr>
      </w:r>
      <w:r/>
    </w:p>
    <w:p>
      <w:pPr>
        <w:pStyle w:val="1143"/>
        <w:ind w:left="1260" w:firstLine="2329"/>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投标单位情况表</w:t>
      </w:r>
      <w:r>
        <w:rPr>
          <w:rFonts w:hint="eastAsia" w:ascii="宋体" w:hAnsi="宋体" w:eastAsia="宋体" w:cs="宋体"/>
          <w:b/>
          <w:bCs w:val="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成立日期</w:t>
            </w: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企业地址</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注册资本</w:t>
            </w: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经营范围</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职工人数</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517"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rPr>
                <w:rFonts w:hint="eastAsia" w:ascii="宋体" w:hAnsi="宋体" w:eastAsia="宋体" w:cs="宋体"/>
                <w:sz w:val="21"/>
                <w:szCs w:val="21"/>
                <w:highlight w:val="none"/>
              </w:rPr>
            </w:r>
            <w:r/>
          </w:p>
        </w:tc>
        <w:tc>
          <w:tcPr>
            <w:tcW w:w="1082"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资产总计</w:t>
            </w:r>
            <w:r>
              <w:rPr>
                <w:rFonts w:hint="eastAsia" w:ascii="宋体" w:hAnsi="宋体" w:eastAsia="宋体" w:cs="宋体"/>
                <w:sz w:val="21"/>
                <w:szCs w:val="21"/>
                <w:highlight w:val="none"/>
              </w:rPr>
            </w:r>
            <w:r/>
          </w:p>
        </w:tc>
        <w:tc>
          <w:tcPr>
            <w:tcW w:w="1980"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万元</w:t>
            </w:r>
            <w:r>
              <w:rPr>
                <w:rFonts w:hint="eastAsia" w:ascii="宋体" w:hAnsi="宋体" w:eastAsia="宋体" w:cs="宋体"/>
                <w:sz w:val="21"/>
                <w:szCs w:val="21"/>
                <w:highlight w:val="none"/>
              </w:rPr>
            </w:r>
            <w:r/>
          </w:p>
        </w:tc>
        <w:tc>
          <w:tcPr>
            <w:tcW w:w="1461" w:type="dxa"/>
            <w:vAlign w:val="center"/>
            <w:textDirection w:val="lrTb"/>
            <w:noWrap w:val="false"/>
          </w:tcPr>
          <w:p>
            <w:pPr>
              <w:pStyle w:val="1143"/>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净资产</w:t>
            </w:r>
            <w:r>
              <w:rPr>
                <w:rFonts w:hint="eastAsia" w:ascii="宋体" w:hAnsi="宋体" w:eastAsia="宋体" w:cs="宋体"/>
                <w:sz w:val="21"/>
                <w:szCs w:val="21"/>
                <w:highlight w:val="none"/>
              </w:rPr>
            </w:r>
            <w:r/>
          </w:p>
        </w:tc>
        <w:tc>
          <w:tcPr>
            <w:gridSpan w:val="2"/>
            <w:tcW w:w="3138"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股东权益</w:t>
            </w:r>
            <w:r>
              <w:rPr>
                <w:rFonts w:hint="eastAsia" w:ascii="宋体" w:hAnsi="宋体" w:eastAsia="宋体" w:cs="宋体"/>
                <w:sz w:val="21"/>
                <w:szCs w:val="21"/>
                <w:highlight w:val="none"/>
              </w:rPr>
            </w:r>
            <w:r/>
          </w:p>
        </w:tc>
        <w:tc>
          <w:tcPr>
            <w:tcW w:w="1980"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万元</w:t>
            </w:r>
            <w:r>
              <w:rPr>
                <w:rFonts w:hint="eastAsia" w:ascii="宋体" w:hAnsi="宋体" w:eastAsia="宋体" w:cs="宋体"/>
                <w:sz w:val="21"/>
                <w:szCs w:val="21"/>
                <w:highlight w:val="none"/>
              </w:rPr>
            </w:r>
            <w:r/>
          </w:p>
        </w:tc>
        <w:tc>
          <w:tcPr>
            <w:tcW w:w="1461" w:type="dxa"/>
            <w:vAlign w:val="center"/>
            <w:textDirection w:val="lrTb"/>
            <w:noWrap w:val="false"/>
          </w:tcPr>
          <w:p>
            <w:pPr>
              <w:pStyle w:val="1143"/>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销售收入</w:t>
            </w:r>
            <w:r>
              <w:rPr>
                <w:rFonts w:hint="eastAsia" w:ascii="宋体" w:hAnsi="宋体" w:eastAsia="宋体" w:cs="宋体"/>
                <w:sz w:val="21"/>
                <w:szCs w:val="21"/>
                <w:highlight w:val="none"/>
              </w:rPr>
            </w:r>
            <w:r/>
          </w:p>
        </w:tc>
        <w:tc>
          <w:tcPr>
            <w:gridSpan w:val="2"/>
            <w:tcW w:w="3138"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万元</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实现利润</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万元</w:t>
            </w: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rPr>
                <w:rFonts w:hint="eastAsia" w:ascii="宋体" w:hAnsi="宋体" w:eastAsia="宋体" w:cs="宋体"/>
                <w:sz w:val="21"/>
                <w:szCs w:val="21"/>
                <w:highlight w:val="none"/>
              </w:rPr>
            </w:r>
            <w:r/>
          </w:p>
        </w:tc>
        <w:tc>
          <w:tcPr>
            <w:tcW w:w="1980" w:type="dxa"/>
            <w:vAlign w:val="center"/>
            <w:textDirection w:val="lrTb"/>
            <w:noWrap w:val="false"/>
          </w:tcPr>
          <w:p>
            <w:pPr>
              <w:pStyle w:val="1143"/>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平方米</w:t>
            </w: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rPr>
                <w:rFonts w:hint="eastAsia" w:ascii="宋体" w:hAnsi="宋体" w:eastAsia="宋体" w:cs="宋体"/>
                <w:sz w:val="21"/>
                <w:szCs w:val="21"/>
                <w:highlight w:val="none"/>
              </w:rPr>
            </w:r>
            <w:r/>
          </w:p>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最近3年内主要负责人有无因经济犯罪被司法机关追究的情况及说明</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218"/>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120"/>
        <w:rPr>
          <w:rFonts w:hint="eastAsia" w:ascii="宋体" w:hAnsi="宋体" w:eastAsia="宋体" w:cs="宋体"/>
          <w:b/>
          <w:bCs w:val="0"/>
          <w:sz w:val="32"/>
          <w:szCs w:val="32"/>
          <w:highlight w:val="none"/>
        </w:rPr>
      </w:pPr>
      <w:r>
        <w:rPr>
          <w:rFonts w:hint="eastAsia" w:ascii="宋体" w:hAnsi="宋体" w:cs="宋体"/>
          <w:b/>
          <w:sz w:val="32"/>
          <w:szCs w:val="32"/>
          <w:highlight w:val="none"/>
        </w:rPr>
        <w:br w:type="page" w:clear="all"/>
      </w:r>
      <w:r>
        <w:rPr>
          <w:rFonts w:hint="eastAsia" w:ascii="宋体" w:hAnsi="宋体" w:eastAsia="宋体" w:cs="宋体"/>
          <w:b/>
          <w:bCs w:val="0"/>
          <w:sz w:val="32"/>
          <w:szCs w:val="32"/>
          <w:highlight w:val="none"/>
        </w:rPr>
        <w:t xml:space="preserve">5、法定代表人授权委托书</w:t>
      </w:r>
      <w:r>
        <w:rPr>
          <w:rFonts w:hint="eastAsia" w:ascii="宋体" w:hAnsi="宋体" w:eastAsia="宋体" w:cs="宋体"/>
          <w:b/>
          <w:bCs w:val="0"/>
          <w:sz w:val="32"/>
          <w:szCs w:val="32"/>
          <w:highlight w:val="none"/>
        </w:rPr>
      </w:r>
      <w:r/>
    </w:p>
    <w:p>
      <w:pPr>
        <w:pStyle w:val="1120"/>
        <w:ind w:firstLine="420"/>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授权委托书</w:t>
      </w:r>
      <w:r>
        <w:rPr>
          <w:rFonts w:hint="eastAsia" w:ascii="宋体" w:hAnsi="宋体" w:eastAsia="宋体" w:cs="宋体"/>
          <w:b/>
          <w:bCs w:val="0"/>
          <w:sz w:val="32"/>
          <w:szCs w:val="32"/>
          <w:highlight w:val="none"/>
        </w:rPr>
      </w:r>
      <w:r/>
    </w:p>
    <w:p>
      <w:pPr>
        <w:pStyle w:val="1120"/>
        <w:jc w:val="left"/>
        <w:rPr>
          <w:rFonts w:hint="eastAsia" w:ascii="宋体" w:hAnsi="宋体" w:cs="宋体"/>
          <w:sz w:val="24"/>
          <w:highlight w:val="none"/>
        </w:rPr>
      </w:pPr>
      <w:r>
        <w:rPr>
          <w:rFonts w:hint="eastAsia" w:ascii="宋体" w:hAnsi="宋体" w:cs="宋体"/>
          <w:sz w:val="24"/>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（投标单位名称）的法定代表人，现授权委托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单位名称）的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（姓名）为我公司代理人，以本公司的名义参加</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lang w:eastAsia="zh-CN"/>
        </w:rPr>
        <w:t xml:space="preserve">江苏海外集团国际工程咨询有限公司</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组织实施的编号为</w:t>
      </w:r>
      <w:r>
        <w:rPr>
          <w:rFonts w:hint="eastAsia" w:ascii="宋体" w:hAnsi="宋体" w:eastAsia="宋体" w:cs="宋体"/>
          <w:b/>
          <w:sz w:val="21"/>
          <w:szCs w:val="21"/>
          <w:highlight w:val="none"/>
          <w:u w:val="single"/>
          <w:lang w:eastAsia="zh-CN"/>
        </w:rPr>
        <w:t xml:space="preserve">JSZC-320585-HWZX-G2026-0028</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号的招标活动。代理人在开标、评标、合同谈判过程中所签署的一切文件和处理与这有关的一切事务，我均予以承认。</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代理人无转委托权。特此委托！</w:t>
      </w:r>
      <w:r>
        <w:rPr>
          <w:rFonts w:hint="eastAsia" w:ascii="宋体" w:hAnsi="宋体" w:eastAsia="宋体" w:cs="宋体"/>
          <w:sz w:val="21"/>
          <w:szCs w:val="21"/>
          <w:highlight w:val="none"/>
        </w:rPr>
      </w:r>
      <w:r/>
    </w:p>
    <w:p>
      <w:pPr>
        <w:pStyle w:val="112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法定代表人：（签字或盖章）</w:t>
      </w:r>
      <w:r>
        <w:rPr>
          <w:rFonts w:hint="eastAsia" w:ascii="宋体" w:hAnsi="宋体" w:eastAsia="宋体" w:cs="宋体"/>
          <w:sz w:val="21"/>
          <w:szCs w:val="21"/>
          <w:highlight w:val="none"/>
        </w:rPr>
      </w:r>
      <w:r/>
    </w:p>
    <w:p>
      <w:pPr>
        <w:pStyle w:val="1120"/>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283"/>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注：1、投标代理人为法人的无需提供授权委托书，但需提供本人身份证复印件。</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2、投标代理人不是法人的需提供授权委托书，并附</w:t>
      </w:r>
      <w:r>
        <w:rPr>
          <w:rFonts w:hint="eastAsia" w:ascii="宋体" w:hAnsi="宋体" w:eastAsia="宋体" w:cs="宋体"/>
          <w:sz w:val="21"/>
          <w:szCs w:val="21"/>
          <w:highlight w:val="none"/>
          <w:lang w:val="en-US" w:eastAsia="zh-CN"/>
        </w:rPr>
        <w:t xml:space="preserve">代理人</w:t>
      </w:r>
      <w:r>
        <w:rPr>
          <w:rFonts w:hint="eastAsia" w:ascii="宋体" w:hAnsi="宋体" w:eastAsia="宋体" w:cs="宋体"/>
          <w:sz w:val="21"/>
          <w:szCs w:val="21"/>
          <w:highlight w:val="none"/>
        </w:rPr>
        <w:t xml:space="preserve">身份证复印件、法人身份证复印件。</w:t>
      </w:r>
      <w:r>
        <w:rPr>
          <w:rFonts w:hint="eastAsia" w:ascii="宋体" w:hAnsi="宋体" w:eastAsia="宋体" w:cs="宋体"/>
          <w:sz w:val="21"/>
          <w:szCs w:val="21"/>
          <w:highlight w:val="none"/>
        </w:rPr>
      </w:r>
      <w:r/>
    </w:p>
    <w:p>
      <w:pPr>
        <w:pStyle w:val="1120"/>
        <w:rPr>
          <w:rFonts w:hint="eastAsia" w:ascii="宋体" w:hAnsi="宋体" w:eastAsia="宋体" w:cs="宋体"/>
          <w:sz w:val="32"/>
          <w:szCs w:val="32"/>
          <w:highlight w:val="none"/>
        </w:rPr>
      </w:pPr>
      <w:r>
        <w:rPr>
          <w:rFonts w:hint="eastAsia" w:ascii="宋体" w:hAnsi="宋体" w:cs="宋体"/>
          <w:b/>
          <w:sz w:val="32"/>
          <w:szCs w:val="32"/>
          <w:highlight w:val="none"/>
        </w:rPr>
        <w:br w:type="page" w:clear="all"/>
      </w:r>
      <w:r>
        <w:rPr>
          <w:rFonts w:hint="eastAsia" w:ascii="宋体" w:hAnsi="宋体" w:eastAsia="宋体" w:cs="宋体"/>
          <w:b/>
          <w:sz w:val="32"/>
          <w:szCs w:val="32"/>
          <w:highlight w:val="none"/>
        </w:rPr>
        <w:t xml:space="preserve">6、开标一览表（具体按照“苏采云”系统填报）</w:t>
      </w:r>
      <w:r>
        <w:rPr>
          <w:rFonts w:hint="eastAsia" w:ascii="宋体" w:hAnsi="宋体" w:eastAsia="宋体" w:cs="宋体"/>
          <w:sz w:val="32"/>
          <w:szCs w:val="32"/>
          <w:highlight w:val="none"/>
        </w:rPr>
      </w:r>
      <w:r/>
    </w:p>
    <w:p>
      <w:pPr>
        <w:pStyle w:val="1120"/>
        <w:jc w:val="center"/>
        <w:rPr>
          <w:rFonts w:hint="eastAsia" w:ascii="宋体" w:hAnsi="宋体" w:eastAsia="宋体" w:cs="宋体"/>
          <w:sz w:val="32"/>
          <w:szCs w:val="32"/>
          <w:highlight w:val="none"/>
        </w:rPr>
      </w:pPr>
      <w:r>
        <w:rPr>
          <w:rFonts w:hint="eastAsia" w:ascii="宋体" w:hAnsi="宋体" w:eastAsia="宋体" w:cs="宋体"/>
          <w:b/>
          <w:sz w:val="32"/>
          <w:szCs w:val="32"/>
          <w:highlight w:val="none"/>
        </w:rPr>
        <w:t xml:space="preserve">开标一览表</w:t>
      </w:r>
      <w:r>
        <w:rPr>
          <w:rFonts w:hint="eastAsia" w:ascii="宋体" w:hAnsi="宋体" w:eastAsia="宋体" w:cs="宋体"/>
          <w:sz w:val="32"/>
          <w:szCs w:val="32"/>
          <w:highlight w:val="none"/>
        </w:rPr>
      </w:r>
      <w:r/>
    </w:p>
    <w:p>
      <w:pPr>
        <w:pStyle w:val="1120"/>
        <w:ind w:firstLine="250"/>
        <w:spacing w:line="36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lang w:val="en-US" w:eastAsia="zh-CN"/>
        </w:rPr>
        <w:t xml:space="preserve">项目</w:t>
      </w:r>
      <w:r>
        <w:rPr>
          <w:rFonts w:hint="eastAsia" w:ascii="宋体" w:hAnsi="宋体" w:eastAsia="宋体" w:cs="宋体"/>
          <w:spacing w:val="20"/>
          <w:sz w:val="21"/>
          <w:szCs w:val="21"/>
          <w:highlight w:val="none"/>
        </w:rPr>
        <w:t xml:space="preserve">编号：</w:t>
      </w:r>
      <w:r>
        <w:rPr>
          <w:rFonts w:hint="eastAsia" w:ascii="宋体" w:hAnsi="宋体" w:eastAsia="宋体" w:cs="宋体"/>
          <w:spacing w:val="20"/>
          <w:sz w:val="21"/>
          <w:szCs w:val="21"/>
          <w:highlight w:val="none"/>
          <w:lang w:eastAsia="zh-CN"/>
        </w:rPr>
        <w:t xml:space="preserve">JSZC-320585-HWZX-G2026-0028</w:t>
      </w:r>
      <w:r>
        <w:rPr>
          <w:rFonts w:hint="eastAsia" w:ascii="宋体" w:hAnsi="宋体" w:eastAsia="宋体" w:cs="宋体"/>
          <w:spacing w:val="20"/>
          <w:sz w:val="21"/>
          <w:szCs w:val="21"/>
          <w:highlight w:val="none"/>
        </w:rPr>
        <w:t xml:space="preserve"> </w:t>
      </w:r>
      <w:r>
        <w:rPr>
          <w:rFonts w:hint="eastAsia" w:ascii="宋体" w:hAnsi="宋体" w:eastAsia="宋体" w:cs="宋体"/>
          <w:spacing w:val="20"/>
          <w:sz w:val="21"/>
          <w:szCs w:val="21"/>
          <w:highlight w:val="none"/>
        </w:rPr>
      </w:r>
      <w:r/>
    </w:p>
    <w:p>
      <w:pPr>
        <w:pStyle w:val="1120"/>
        <w:ind w:firstLine="250"/>
        <w:spacing w:line="360" w:lineRule="auto"/>
        <w:rPr>
          <w:rFonts w:ascii="宋体" w:hAnsi="宋体" w:eastAsia="宋体" w:cs="宋体"/>
          <w:spacing w:val="20"/>
          <w:sz w:val="21"/>
          <w:szCs w:val="21"/>
          <w:highlight w:val="none"/>
          <w:lang w:val="en-US" w:eastAsia="zh-CN"/>
        </w:rPr>
      </w:pPr>
      <w:r>
        <w:rPr>
          <w:rFonts w:hint="eastAsia" w:ascii="宋体" w:hAnsi="宋体" w:eastAsia="宋体" w:cs="宋体"/>
          <w:spacing w:val="20"/>
          <w:sz w:val="21"/>
          <w:szCs w:val="21"/>
          <w:highlight w:val="none"/>
          <w:lang w:val="en-US" w:eastAsia="zh-CN"/>
        </w:rPr>
        <w:t xml:space="preserve">分包号：采购包   </w:t>
      </w:r>
      <w:r>
        <w:rPr>
          <w:rFonts w:ascii="宋体" w:hAnsi="宋体" w:eastAsia="宋体" w:cs="宋体"/>
          <w:spacing w:val="20"/>
          <w:sz w:val="21"/>
          <w:szCs w:val="21"/>
          <w:highlight w:val="none"/>
          <w:lang w:val="en-US"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0"/>
        <w:gridCol w:w="4030"/>
        <w:gridCol w:w="2876"/>
      </w:tblGrid>
      <w:tr>
        <w:trPr>
          <w:cantSplit/>
          <w:trHeight w:val="984"/>
        </w:trPr>
        <w:tc>
          <w:tcPr>
            <w:tcW w:w="2380"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lang w:eastAsia="zh-CN"/>
              </w:rPr>
            </w:pPr>
            <w:r>
              <w:rPr>
                <w:rFonts w:hint="eastAsia" w:eastAsia="宋体" w:cs="宋体"/>
                <w:sz w:val="21"/>
                <w:szCs w:val="21"/>
                <w:highlight w:val="none"/>
                <w:lang w:eastAsia="zh-CN"/>
              </w:rPr>
              <w:t xml:space="preserve">采购包</w:t>
            </w:r>
            <w:r>
              <w:rPr>
                <w:rFonts w:hint="eastAsia" w:ascii="宋体" w:hAnsi="宋体" w:eastAsia="宋体" w:cs="宋体"/>
                <w:sz w:val="21"/>
                <w:szCs w:val="21"/>
                <w:highlight w:val="none"/>
                <w:lang w:eastAsia="zh-CN"/>
              </w:rPr>
              <w:t xml:space="preserve">号</w:t>
            </w:r>
            <w:r>
              <w:rPr>
                <w:rFonts w:hint="eastAsia" w:ascii="宋体" w:hAnsi="宋体" w:eastAsia="宋体" w:cs="宋体"/>
                <w:sz w:val="21"/>
                <w:szCs w:val="21"/>
                <w:highlight w:val="none"/>
                <w:lang w:eastAsia="zh-CN"/>
              </w:rPr>
            </w:r>
            <w:r/>
          </w:p>
        </w:tc>
        <w:tc>
          <w:tcPr>
            <w:tcW w:w="4030"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w:t>
            </w:r>
            <w:r>
              <w:rPr>
                <w:rFonts w:hint="eastAsia" w:eastAsia="宋体" w:cs="宋体"/>
                <w:sz w:val="21"/>
                <w:szCs w:val="21"/>
                <w:highlight w:val="none"/>
                <w:lang w:val="en-US" w:eastAsia="zh-CN"/>
              </w:rPr>
              <w:t xml:space="preserve">名称</w:t>
            </w:r>
            <w:r>
              <w:rPr>
                <w:rFonts w:hint="eastAsia" w:ascii="宋体" w:hAnsi="宋体" w:eastAsia="宋体" w:cs="宋体"/>
                <w:sz w:val="21"/>
                <w:szCs w:val="21"/>
                <w:highlight w:val="none"/>
                <w:lang w:eastAsia="zh-CN"/>
              </w:rPr>
            </w:r>
            <w:r/>
          </w:p>
        </w:tc>
        <w:tc>
          <w:tcPr>
            <w:tcW w:w="2876"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w:t>
            </w:r>
            <w:r>
              <w:rPr>
                <w:rFonts w:hint="eastAsia"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tc>
      </w:tr>
      <w:tr>
        <w:trPr>
          <w:cantSplit/>
          <w:trHeight w:val="1305"/>
        </w:trPr>
        <w:tc>
          <w:tcPr>
            <w:tcW w:w="2380"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lang w:eastAsia="zh-CN"/>
              </w:rPr>
            </w:pPr>
            <w:r>
              <w:rPr>
                <w:rFonts w:hint="eastAsia" w:eastAsia="宋体" w:cs="宋体"/>
                <w:sz w:val="21"/>
                <w:szCs w:val="21"/>
                <w:highlight w:val="none"/>
                <w:lang w:eastAsia="zh-CN"/>
              </w:rPr>
              <w:t xml:space="preserve">采购包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4030" w:type="dxa"/>
            <w:vAlign w:val="center"/>
            <w:textDirection w:val="lrTb"/>
            <w:noWrap w:val="false"/>
          </w:tcPr>
          <w:p>
            <w:pPr>
              <w:pStyle w:val="1198"/>
              <w:jc w:val="both"/>
              <w:spacing w:before="0" w:beforeAutospacing="0" w:after="0" w:afterAutospacing="0" w:line="360" w:lineRule="exact"/>
              <w:widowControl w:val="off"/>
              <w:rPr>
                <w:rFonts w:hint="eastAsia" w:ascii="宋体" w:hAnsi="宋体" w:eastAsia="宋体" w:cs="宋体"/>
                <w:sz w:val="21"/>
                <w:szCs w:val="21"/>
                <w:highlight w:val="none"/>
              </w:rPr>
            </w:pPr>
            <w:r>
              <w:rPr>
                <w:rFonts w:hint="eastAsia"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rPr>
            </w:r>
            <w:r/>
          </w:p>
        </w:tc>
        <w:tc>
          <w:tcPr>
            <w:tcW w:w="2876" w:type="dxa"/>
            <w:vAlign w:val="center"/>
            <w:textDirection w:val="lrTb"/>
            <w:noWrap w:val="false"/>
          </w:tcPr>
          <w:p>
            <w:pPr>
              <w:pStyle w:val="1198"/>
              <w:jc w:val="both"/>
              <w:spacing w:before="0" w:beforeAutospacing="0" w:after="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63"/>
        <w:ind w:right="120"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注：1、本项目采用统一</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报价方式，投标人所报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不得小于0，保留小数点后两位，否则视为无效投标。最终标的物单价根据中标</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同比例</w:t>
      </w:r>
      <w:r>
        <w:rPr>
          <w:rFonts w:hint="eastAsia" w:ascii="宋体" w:hAnsi="宋体" w:eastAsia="宋体" w:cs="宋体"/>
          <w:b/>
          <w:bCs/>
          <w:sz w:val="21"/>
          <w:szCs w:val="21"/>
          <w:highlight w:val="none"/>
          <w:lang w:eastAsia="zh-CN"/>
        </w:rPr>
        <w:t xml:space="preserve">优惠</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优惠后</w:t>
      </w:r>
      <w:r>
        <w:rPr>
          <w:rFonts w:hint="eastAsia" w:ascii="宋体" w:hAnsi="宋体" w:eastAsia="宋体" w:cs="宋体"/>
          <w:b/>
          <w:bCs/>
          <w:sz w:val="21"/>
          <w:szCs w:val="21"/>
          <w:highlight w:val="none"/>
        </w:rPr>
        <w:t xml:space="preserve">的中标单价在合同履约期间不做任何调整。养护数量按采购人确认的实际数量为准。</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2、不可竞争费用在投标报价时不得修改，否则视为无效投标。公众责任保险凭发票报销费用（超过预算价按预算价结算）。</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rPr>
        <w:t xml:space="preserve">结算时按结算审定价为准，审定标准参照中标</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此条适用采购包3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1120"/>
        <w:spacing w:line="460" w:lineRule="exact"/>
        <w:tabs>
          <w:tab w:val="left" w:pos="71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 </w:t>
      </w:r>
      <w:r>
        <w:rPr>
          <w:rFonts w:hint="eastAsia" w:ascii="宋体" w:hAnsi="宋体" w:eastAsia="宋体" w:cs="宋体"/>
          <w:sz w:val="21"/>
          <w:szCs w:val="21"/>
          <w:highlight w:val="none"/>
        </w:rPr>
      </w:r>
      <w:r/>
    </w:p>
    <w:p>
      <w:pPr>
        <w:pStyle w:val="1120"/>
        <w:spacing w:line="460" w:lineRule="exact"/>
        <w:tabs>
          <w:tab w:val="left" w:pos="7167" w:leader="none"/>
        </w:tabs>
        <w:rPr>
          <w:rFonts w:hint="eastAsia" w:ascii="宋体" w:hAnsi="宋体" w:cs="宋体"/>
          <w:sz w:val="24"/>
          <w:szCs w:val="24"/>
          <w:highlight w:val="none"/>
        </w:rPr>
      </w:pPr>
      <w:r>
        <w:rPr>
          <w:rFonts w:hint="eastAsia" w:ascii="宋体" w:hAnsi="宋体" w:eastAsia="宋体" w:cs="宋体"/>
          <w:sz w:val="21"/>
          <w:szCs w:val="21"/>
          <w:highlight w:val="none"/>
        </w:rPr>
        <w:t xml:space="preserve">日期：      年     月     日</w:t>
      </w:r>
      <w:r>
        <w:rPr>
          <w:rFonts w:hint="eastAsia" w:ascii="宋体" w:hAnsi="宋体" w:cs="宋体"/>
          <w:sz w:val="24"/>
          <w:szCs w:val="24"/>
          <w:highlight w:val="none"/>
        </w:rPr>
      </w:r>
      <w:r/>
    </w:p>
    <w:p>
      <w:pPr>
        <w:pStyle w:val="1205"/>
        <w:ind w:left="0" w:firstLine="0"/>
        <w:rPr>
          <w:rFonts w:hint="eastAsia" w:ascii="宋体" w:hAnsi="宋体" w:cs="宋体"/>
          <w:b/>
          <w:sz w:val="24"/>
          <w:szCs w:val="24"/>
          <w:highlight w:val="none"/>
        </w:rPr>
      </w:pPr>
      <w:r>
        <w:rPr>
          <w:rFonts w:hint="eastAsia"/>
          <w:highlight w:val="none"/>
        </w:rPr>
        <w:br w:type="page" w:clear="all"/>
      </w:r>
      <w:r>
        <w:rPr>
          <w:rFonts w:hint="eastAsia" w:ascii="宋体" w:hAnsi="宋体" w:cs="宋体"/>
          <w:b/>
          <w:sz w:val="32"/>
          <w:szCs w:val="32"/>
          <w:highlight w:val="none"/>
        </w:rPr>
        <w:t xml:space="preserve">7、投标报价分项明细表</w:t>
      </w:r>
      <w:r>
        <w:rPr>
          <w:rFonts w:hint="eastAsia" w:ascii="宋体" w:hAnsi="宋体" w:cs="宋体"/>
          <w:b/>
          <w:sz w:val="24"/>
          <w:szCs w:val="24"/>
          <w:highlight w:val="none"/>
        </w:rPr>
      </w:r>
      <w:r/>
    </w:p>
    <w:p>
      <w:pPr>
        <w:pStyle w:val="1120"/>
        <w:jc w:val="center"/>
        <w:spacing w:line="360" w:lineRule="auto"/>
        <w:rPr>
          <w:rFonts w:hint="eastAsia" w:ascii="宋体" w:hAnsi="宋体" w:eastAsia="宋体"/>
          <w:b/>
          <w:sz w:val="30"/>
          <w:szCs w:val="30"/>
          <w:highlight w:val="none"/>
          <w:lang w:val="en-US" w:eastAsia="zh-CN"/>
        </w:rPr>
      </w:pPr>
      <w:r>
        <w:rPr>
          <w:rFonts w:ascii="宋体" w:hAnsi="宋体"/>
          <w:b/>
          <w:sz w:val="30"/>
          <w:szCs w:val="30"/>
          <w:highlight w:val="none"/>
        </w:rPr>
        <w:t xml:space="preserve">投标分项报价表</w:t>
      </w:r>
      <w:r>
        <w:rPr>
          <w:rFonts w:hint="eastAsia" w:ascii="宋体" w:hAnsi="宋体"/>
          <w:b/>
          <w:sz w:val="30"/>
          <w:szCs w:val="30"/>
          <w:highlight w:val="none"/>
          <w:lang w:eastAsia="zh-CN"/>
        </w:rPr>
        <w:t xml:space="preserve">（</w:t>
      </w:r>
      <w:r>
        <w:rPr>
          <w:rFonts w:hint="eastAsia" w:ascii="宋体" w:hAnsi="宋体"/>
          <w:b/>
          <w:sz w:val="30"/>
          <w:szCs w:val="30"/>
          <w:highlight w:val="none"/>
          <w:lang w:val="en-US" w:eastAsia="zh-CN"/>
        </w:rPr>
        <w:t xml:space="preserve">适用采购包1、采购包2</w:t>
      </w:r>
      <w:r>
        <w:rPr>
          <w:rFonts w:hint="eastAsia" w:ascii="宋体" w:hAnsi="宋体"/>
          <w:b/>
          <w:sz w:val="30"/>
          <w:szCs w:val="30"/>
          <w:highlight w:val="none"/>
          <w:lang w:eastAsia="zh-CN"/>
        </w:rPr>
        <w:t xml:space="preserve">）</w:t>
      </w:r>
      <w:r>
        <w:rPr>
          <w:rFonts w:hint="eastAsia" w:ascii="宋体" w:hAnsi="宋体" w:eastAsia="宋体"/>
          <w:b/>
          <w:sz w:val="30"/>
          <w:szCs w:val="30"/>
          <w:highlight w:val="none"/>
          <w:lang w:val="en-US" w:eastAsia="zh-CN"/>
        </w:rPr>
      </w:r>
      <w:r/>
    </w:p>
    <w:p>
      <w:pPr>
        <w:pStyle w:val="1120"/>
        <w:jc w:val="both"/>
        <w:spacing w:line="24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lang w:val="en-US" w:eastAsia="zh-CN"/>
        </w:rPr>
        <w:t xml:space="preserve">采购</w:t>
      </w:r>
      <w:r>
        <w:rPr>
          <w:rFonts w:hint="eastAsia" w:ascii="宋体" w:hAnsi="宋体" w:eastAsia="宋体" w:cs="宋体"/>
          <w:spacing w:val="20"/>
          <w:sz w:val="21"/>
          <w:szCs w:val="21"/>
          <w:highlight w:val="none"/>
        </w:rPr>
        <w:t xml:space="preserve">编号：</w:t>
      </w:r>
      <w:r>
        <w:rPr>
          <w:rFonts w:hint="eastAsia" w:ascii="宋体" w:hAnsi="宋体" w:eastAsia="宋体" w:cs="宋体"/>
          <w:spacing w:val="20"/>
          <w:sz w:val="21"/>
          <w:szCs w:val="21"/>
          <w:highlight w:val="none"/>
          <w:lang w:eastAsia="zh-CN"/>
        </w:rPr>
        <w:t xml:space="preserve">JSZC-320585-HWZX-G2026-0028</w:t>
      </w:r>
      <w:r>
        <w:rPr>
          <w:rFonts w:hint="eastAsia" w:ascii="宋体" w:hAnsi="宋体" w:eastAsia="宋体" w:cs="宋体"/>
          <w:spacing w:val="20"/>
          <w:sz w:val="21"/>
          <w:szCs w:val="21"/>
          <w:highlight w:val="none"/>
        </w:rPr>
        <w:t xml:space="preserve"> </w:t>
      </w:r>
      <w:r>
        <w:rPr>
          <w:rFonts w:hint="eastAsia" w:ascii="宋体" w:hAnsi="宋体" w:eastAsia="宋体" w:cs="宋体"/>
          <w:spacing w:val="20"/>
          <w:sz w:val="21"/>
          <w:szCs w:val="21"/>
          <w:highlight w:val="none"/>
        </w:rPr>
      </w:r>
      <w:r/>
    </w:p>
    <w:p>
      <w:pPr>
        <w:pStyle w:val="1120"/>
        <w:jc w:val="both"/>
        <w:spacing w:line="240" w:lineRule="auto"/>
        <w:rPr>
          <w:rFonts w:ascii="宋体" w:hAnsi="宋体" w:eastAsia="宋体" w:cs="宋体"/>
          <w:spacing w:val="20"/>
          <w:sz w:val="21"/>
          <w:szCs w:val="21"/>
          <w:highlight w:val="none"/>
          <w:lang w:val="en-US"/>
        </w:rPr>
      </w:pPr>
      <w:r>
        <w:rPr>
          <w:rFonts w:hint="eastAsia" w:ascii="宋体" w:hAnsi="宋体" w:eastAsia="宋体" w:cs="宋体"/>
          <w:spacing w:val="20"/>
          <w:sz w:val="21"/>
          <w:szCs w:val="21"/>
          <w:highlight w:val="none"/>
          <w:lang w:val="en-US" w:eastAsia="zh-CN"/>
        </w:rPr>
        <w:t xml:space="preserve">分包号：采购包（）</w:t>
      </w:r>
      <w:r>
        <w:rPr>
          <w:rFonts w:hint="eastAsia" w:ascii="宋体" w:hAnsi="宋体" w:eastAsia="宋体" w:cs="宋体"/>
          <w:spacing w:val="20"/>
          <w:sz w:val="21"/>
          <w:szCs w:val="21"/>
          <w:highlight w:val="none"/>
          <w:u w:val="single"/>
          <w:lang w:val="en-US" w:eastAsia="zh-CN"/>
        </w:rPr>
        <w:t xml:space="preserve">    </w:t>
      </w:r>
      <w:r>
        <w:rPr>
          <w:rFonts w:ascii="宋体" w:hAnsi="宋体" w:eastAsia="宋体" w:cs="宋体"/>
          <w:spacing w:val="20"/>
          <w:sz w:val="21"/>
          <w:szCs w:val="21"/>
          <w:highlight w:val="none"/>
          <w:lang w:val="en-US"/>
        </w:rPr>
      </w:r>
      <w:r/>
    </w:p>
    <w:tbl>
      <w:tblPr>
        <w:tblW w:w="0" w:type="auto"/>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339"/>
        <w:gridCol w:w="689"/>
        <w:gridCol w:w="743"/>
        <w:gridCol w:w="861"/>
        <w:gridCol w:w="1042"/>
        <w:gridCol w:w="1591"/>
        <w:gridCol w:w="1311"/>
        <w:gridCol w:w="1123"/>
      </w:tblGrid>
      <w:tr>
        <w:trPr>
          <w:cantSplit/>
        </w:trPr>
        <w:tc>
          <w:tcPr>
            <w:tcW w:w="582"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339"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689"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1042"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统一投标优惠率（%）</w:t>
            </w:r>
            <w:r>
              <w:rPr>
                <w:rFonts w:ascii="宋体" w:hAnsi="宋体" w:eastAsia="宋体" w:cs="宋体"/>
                <w:sz w:val="21"/>
                <w:szCs w:val="21"/>
                <w:highlight w:val="none"/>
                <w:lang w:val="en-US" w:eastAsia="zh-CN"/>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1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582"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8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1042"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042"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color w:val="000000"/>
                <w:sz w:val="21"/>
                <w:szCs w:val="21"/>
                <w:highlight w:val="none"/>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Height w:val="603"/>
        </w:trPr>
        <w:tc>
          <w:tcPr>
            <w:gridSpan w:val="4"/>
            <w:tcW w:w="3353"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5928"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ind w:left="0" w:right="0" w:firstLine="0"/>
        <w:jc w:val="left"/>
        <w:spacing w:before="91" w:after="0" w:line="221" w:lineRule="exact"/>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pacing w:val="1"/>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lang w:val="en-US" w:eastAsia="zh-CN"/>
        </w:rPr>
        <w:t xml:space="preserve">结算时按结算审定价为准，审定标准参照中标优惠率。</w:t>
      </w:r>
      <w:r>
        <w:rPr>
          <w:rFonts w:hint="eastAsia" w:ascii="宋体" w:hAnsi="宋体" w:eastAsia="宋体" w:cs="宋体"/>
          <w:b/>
          <w:bCs/>
          <w:sz w:val="21"/>
          <w:szCs w:val="21"/>
          <w:highlight w:val="none"/>
          <w:lang w:val="en-US" w:eastAsia="zh-CN"/>
        </w:rPr>
      </w:r>
      <w:r/>
    </w:p>
    <w:p>
      <w:pPr>
        <w:pStyle w:val="1120"/>
        <w:keepLines w:val="0"/>
        <w:keepNext w:val="0"/>
        <w:pageBreakBefore w:val="0"/>
        <w:spacing w:line="460" w:lineRule="exact"/>
        <w:widowControl/>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3、优惠后综合单价计算方式为：综合单价最高限价*（1-投标优惠率），优惠后单价取小数点后两位，不进行四舍五入。例2.356元取整为2.35元。</w:t>
      </w:r>
      <w:r>
        <w:rPr>
          <w:rFonts w:hint="eastAsia" w:ascii="宋体" w:hAnsi="宋体" w:eastAsia="宋体" w:cs="宋体"/>
          <w:b/>
          <w:sz w:val="21"/>
          <w:szCs w:val="21"/>
          <w:highlight w:val="none"/>
          <w:lang w:eastAsia="zh-CN"/>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1120"/>
        <w:jc w:val="left"/>
        <w:spacing w:line="500" w:lineRule="exact"/>
        <w:rPr>
          <w:rFonts w:hint="eastAsia" w:ascii="宋体" w:hAnsi="宋体" w:eastAsia="宋体" w:cs="Times New Roman"/>
          <w:sz w:val="24"/>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Times New Roman"/>
          <w:sz w:val="24"/>
          <w:highlight w:val="none"/>
        </w:rPr>
      </w:r>
      <w:r/>
    </w:p>
    <w:p>
      <w:pPr>
        <w:pStyle w:val="1120"/>
        <w:jc w:val="center"/>
        <w:spacing w:line="360" w:lineRule="auto"/>
        <w:rPr>
          <w:rFonts w:hint="eastAsia" w:ascii="宋体" w:hAnsi="宋体" w:eastAsia="宋体"/>
          <w:b/>
          <w:sz w:val="30"/>
          <w:szCs w:val="30"/>
          <w:highlight w:val="none"/>
          <w:lang w:val="en-US" w:eastAsia="zh-CN"/>
        </w:rPr>
      </w:pPr>
      <w:r>
        <w:rPr>
          <w:rFonts w:ascii="宋体" w:hAnsi="宋体"/>
          <w:b/>
          <w:sz w:val="30"/>
          <w:szCs w:val="30"/>
          <w:highlight w:val="none"/>
        </w:rPr>
        <w:t xml:space="preserve">投标分项报价表</w:t>
      </w:r>
      <w:r>
        <w:rPr>
          <w:rFonts w:hint="eastAsia" w:ascii="宋体" w:hAnsi="宋体"/>
          <w:b/>
          <w:sz w:val="30"/>
          <w:szCs w:val="30"/>
          <w:highlight w:val="none"/>
          <w:lang w:eastAsia="zh-CN"/>
        </w:rPr>
        <w:t xml:space="preserve">（</w:t>
      </w:r>
      <w:r>
        <w:rPr>
          <w:rFonts w:hint="eastAsia" w:ascii="宋体" w:hAnsi="宋体"/>
          <w:b/>
          <w:sz w:val="30"/>
          <w:szCs w:val="30"/>
          <w:highlight w:val="none"/>
          <w:lang w:val="en-US" w:eastAsia="zh-CN"/>
        </w:rPr>
        <w:t xml:space="preserve">适用采购包3</w:t>
      </w:r>
      <w:r>
        <w:rPr>
          <w:rFonts w:hint="eastAsia" w:ascii="宋体" w:hAnsi="宋体"/>
          <w:b/>
          <w:sz w:val="30"/>
          <w:szCs w:val="30"/>
          <w:highlight w:val="none"/>
          <w:lang w:eastAsia="zh-CN"/>
        </w:rPr>
        <w:t xml:space="preserve">）</w:t>
      </w:r>
      <w:r>
        <w:rPr>
          <w:rFonts w:hint="eastAsia" w:ascii="宋体" w:hAnsi="宋体" w:eastAsia="宋体"/>
          <w:b/>
          <w:sz w:val="30"/>
          <w:szCs w:val="30"/>
          <w:highlight w:val="none"/>
          <w:lang w:val="en-US" w:eastAsia="zh-CN"/>
        </w:rPr>
      </w:r>
      <w:r/>
    </w:p>
    <w:p>
      <w:pPr>
        <w:pStyle w:val="1120"/>
        <w:jc w:val="both"/>
        <w:spacing w:line="24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lang w:val="en-US" w:eastAsia="zh-CN"/>
        </w:rPr>
        <w:t xml:space="preserve">采购</w:t>
      </w:r>
      <w:r>
        <w:rPr>
          <w:rFonts w:hint="eastAsia" w:ascii="宋体" w:hAnsi="宋体" w:eastAsia="宋体" w:cs="宋体"/>
          <w:spacing w:val="20"/>
          <w:sz w:val="21"/>
          <w:szCs w:val="21"/>
          <w:highlight w:val="none"/>
        </w:rPr>
        <w:t xml:space="preserve">编号：</w:t>
      </w:r>
      <w:r>
        <w:rPr>
          <w:rFonts w:hint="eastAsia" w:ascii="宋体" w:hAnsi="宋体" w:eastAsia="宋体" w:cs="宋体"/>
          <w:spacing w:val="20"/>
          <w:sz w:val="21"/>
          <w:szCs w:val="21"/>
          <w:highlight w:val="none"/>
          <w:lang w:eastAsia="zh-CN"/>
        </w:rPr>
        <w:t xml:space="preserve">JSZC-320585-HWZX-G2026-0028</w:t>
      </w:r>
      <w:r>
        <w:rPr>
          <w:rFonts w:hint="eastAsia" w:ascii="宋体" w:hAnsi="宋体" w:eastAsia="宋体" w:cs="宋体"/>
          <w:spacing w:val="20"/>
          <w:sz w:val="21"/>
          <w:szCs w:val="21"/>
          <w:highlight w:val="none"/>
        </w:rPr>
        <w:t xml:space="preserve"> </w:t>
      </w:r>
      <w:r>
        <w:rPr>
          <w:rFonts w:hint="eastAsia" w:ascii="宋体" w:hAnsi="宋体" w:eastAsia="宋体" w:cs="宋体"/>
          <w:spacing w:val="20"/>
          <w:sz w:val="21"/>
          <w:szCs w:val="21"/>
          <w:highlight w:val="none"/>
        </w:rPr>
      </w:r>
      <w:r/>
    </w:p>
    <w:p>
      <w:pPr>
        <w:pStyle w:val="1120"/>
        <w:jc w:val="both"/>
        <w:spacing w:line="240" w:lineRule="auto"/>
        <w:rPr>
          <w:rFonts w:ascii="宋体" w:hAnsi="宋体" w:eastAsia="宋体" w:cs="宋体"/>
          <w:spacing w:val="20"/>
          <w:sz w:val="21"/>
          <w:szCs w:val="21"/>
          <w:highlight w:val="none"/>
          <w:lang w:val="en-US"/>
        </w:rPr>
      </w:pPr>
      <w:r>
        <w:rPr>
          <w:rFonts w:hint="eastAsia" w:ascii="宋体" w:hAnsi="宋体" w:eastAsia="宋体" w:cs="宋体"/>
          <w:spacing w:val="20"/>
          <w:sz w:val="21"/>
          <w:szCs w:val="21"/>
          <w:highlight w:val="none"/>
          <w:lang w:val="en-US" w:eastAsia="zh-CN"/>
        </w:rPr>
        <w:t xml:space="preserve">分包号：采购包（）</w:t>
      </w:r>
      <w:r>
        <w:rPr>
          <w:rFonts w:hint="eastAsia" w:ascii="宋体" w:hAnsi="宋体" w:eastAsia="宋体" w:cs="宋体"/>
          <w:spacing w:val="20"/>
          <w:sz w:val="21"/>
          <w:szCs w:val="21"/>
          <w:highlight w:val="none"/>
          <w:u w:val="single"/>
          <w:lang w:val="en-US" w:eastAsia="zh-CN"/>
        </w:rPr>
        <w:t xml:space="preserve">    </w:t>
      </w:r>
      <w:r>
        <w:rPr>
          <w:rFonts w:ascii="宋体" w:hAnsi="宋体" w:eastAsia="宋体" w:cs="宋体"/>
          <w:spacing w:val="20"/>
          <w:sz w:val="21"/>
          <w:szCs w:val="21"/>
          <w:highlight w:val="none"/>
          <w:lang w:val="en-US"/>
        </w:rPr>
      </w:r>
      <w:r/>
    </w:p>
    <w:tbl>
      <w:tblPr>
        <w:tblW w:w="0" w:type="auto"/>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339"/>
        <w:gridCol w:w="689"/>
        <w:gridCol w:w="743"/>
        <w:gridCol w:w="861"/>
        <w:gridCol w:w="1042"/>
        <w:gridCol w:w="1591"/>
        <w:gridCol w:w="1311"/>
        <w:gridCol w:w="1123"/>
      </w:tblGrid>
      <w:tr>
        <w:trPr>
          <w:cantSplit/>
        </w:trPr>
        <w:tc>
          <w:tcPr>
            <w:tcW w:w="582"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339"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689"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1042"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统一投标优惠率（%）</w:t>
            </w:r>
            <w:r>
              <w:rPr>
                <w:rFonts w:ascii="宋体" w:hAnsi="宋体" w:eastAsia="宋体" w:cs="宋体"/>
                <w:sz w:val="21"/>
                <w:szCs w:val="21"/>
                <w:highlight w:val="none"/>
                <w:lang w:val="en-US" w:eastAsia="zh-CN"/>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1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582"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8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1042"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花境（更换补植）</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042"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color w:val="000000"/>
                <w:sz w:val="21"/>
                <w:szCs w:val="21"/>
                <w:highlight w:val="none"/>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Height w:val="603"/>
        </w:trPr>
        <w:tc>
          <w:tcPr>
            <w:gridSpan w:val="4"/>
            <w:tcW w:w="3353"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5928"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ind w:left="0" w:right="0" w:firstLine="0"/>
        <w:jc w:val="left"/>
        <w:spacing w:before="91" w:after="0" w:line="221" w:lineRule="exact"/>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pacing w:val="1"/>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lang w:val="en-US" w:eastAsia="zh-CN"/>
        </w:rPr>
      </w:r>
      <w:r/>
    </w:p>
    <w:p>
      <w:pPr>
        <w:pStyle w:val="1120"/>
        <w:keepLines w:val="0"/>
        <w:keepNext w:val="0"/>
        <w:pageBreakBefore w:val="0"/>
        <w:spacing w:line="440" w:lineRule="exac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3、优惠后综合单价计算方式为：综合单价最高限价*（1-投标优惠率），优惠后单价取小数点后两位，不进行四舍五入。例2.356元取整为2.35元。</w:t>
      </w:r>
      <w:r>
        <w:rPr>
          <w:rFonts w:hint="eastAsia" w:ascii="宋体" w:hAnsi="宋体" w:eastAsia="宋体" w:cs="宋体"/>
          <w:b/>
          <w:sz w:val="21"/>
          <w:szCs w:val="21"/>
          <w:highlight w:val="none"/>
          <w:lang w:eastAsia="zh-CN"/>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1120"/>
        <w:jc w:val="left"/>
        <w:spacing w:line="500" w:lineRule="exact"/>
        <w:rPr>
          <w:rFonts w:hint="eastAsia" w:ascii="宋体" w:hAnsi="宋体" w:eastAsia="宋体" w:cs="Times New Roman"/>
          <w:sz w:val="24"/>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Times New Roman"/>
          <w:sz w:val="24"/>
          <w:highlight w:val="none"/>
        </w:rPr>
      </w:r>
      <w:r/>
    </w:p>
    <w:p>
      <w:pPr>
        <w:pStyle w:val="1120"/>
        <w:jc w:val="left"/>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8、</w:t>
      </w:r>
      <w:r>
        <w:rPr>
          <w:rFonts w:hint="eastAsia" w:ascii="宋体" w:hAnsi="宋体" w:eastAsia="宋体" w:cs="宋体"/>
          <w:b/>
          <w:bCs/>
          <w:sz w:val="32"/>
          <w:szCs w:val="32"/>
          <w:highlight w:val="none"/>
          <w:lang w:eastAsia="zh-CN"/>
        </w:rPr>
        <w:t xml:space="preserve">服务</w:t>
      </w:r>
      <w:r>
        <w:rPr>
          <w:rFonts w:hint="eastAsia" w:ascii="宋体" w:hAnsi="宋体" w:eastAsia="宋体" w:cs="宋体"/>
          <w:b/>
          <w:bCs/>
          <w:sz w:val="32"/>
          <w:szCs w:val="32"/>
          <w:highlight w:val="none"/>
        </w:rPr>
        <w:t xml:space="preserve">要求偏离表</w:t>
      </w:r>
      <w:r>
        <w:rPr>
          <w:rFonts w:hint="eastAsia" w:ascii="宋体" w:hAnsi="宋体" w:eastAsia="宋体" w:cs="宋体"/>
          <w:b/>
          <w:bCs/>
          <w:sz w:val="32"/>
          <w:szCs w:val="32"/>
          <w:highlight w:val="none"/>
        </w:rPr>
      </w:r>
      <w:r/>
    </w:p>
    <w:p>
      <w:pPr>
        <w:pStyle w:val="1120"/>
        <w:jc w:val="center"/>
        <w:spacing w:line="360" w:lineRule="auto"/>
        <w:rPr>
          <w:rFonts w:ascii="宋体" w:hAnsi="宋体"/>
          <w:sz w:val="24"/>
          <w:highlight w:val="none"/>
        </w:rPr>
      </w:pPr>
      <w:r>
        <w:rPr>
          <w:rFonts w:hint="eastAsia" w:ascii="宋体" w:hAnsi="宋体" w:eastAsia="宋体" w:cs="宋体"/>
          <w:b/>
          <w:sz w:val="32"/>
          <w:szCs w:val="32"/>
          <w:highlight w:val="none"/>
          <w:lang w:eastAsia="zh-CN"/>
        </w:rPr>
        <w:t xml:space="preserve">服务</w:t>
      </w:r>
      <w:r>
        <w:rPr>
          <w:rFonts w:hint="eastAsia" w:ascii="宋体" w:hAnsi="宋体" w:eastAsia="宋体" w:cs="宋体"/>
          <w:b/>
          <w:sz w:val="32"/>
          <w:szCs w:val="32"/>
          <w:highlight w:val="none"/>
        </w:rPr>
        <w:t xml:space="preserve">要求偏离表</w:t>
      </w:r>
      <w:r>
        <w:rPr>
          <w:rFonts w:ascii="宋体" w:hAnsi="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785"/>
        <w:gridCol w:w="1919"/>
        <w:gridCol w:w="1681"/>
        <w:gridCol w:w="1663"/>
        <w:gridCol w:w="1384"/>
      </w:tblGrid>
      <w:tr>
        <w:trPr>
          <w:trHeight w:val="992"/>
        </w:trPr>
        <w:tc>
          <w:tcPr>
            <w:tcW w:w="849"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1785"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采购</w:t>
            </w:r>
            <w:r>
              <w:rPr>
                <w:rFonts w:hint="eastAsia" w:ascii="宋体" w:hAnsi="宋体" w:eastAsia="宋体" w:cs="宋体"/>
                <w:b/>
                <w:bCs/>
                <w:sz w:val="21"/>
                <w:szCs w:val="21"/>
                <w:highlight w:val="none"/>
              </w:rPr>
              <w:t xml:space="preserve">内容</w:t>
            </w:r>
            <w:r>
              <w:rPr>
                <w:rFonts w:hint="eastAsia" w:ascii="宋体" w:hAnsi="宋体" w:eastAsia="宋体" w:cs="宋体"/>
                <w:b/>
                <w:bCs/>
                <w:sz w:val="21"/>
                <w:szCs w:val="21"/>
                <w:highlight w:val="none"/>
              </w:rPr>
            </w:r>
            <w:r/>
          </w:p>
        </w:tc>
        <w:tc>
          <w:tcPr>
            <w:tcW w:w="1919"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招标文件</w:t>
            </w:r>
            <w:r>
              <w:rPr>
                <w:rFonts w:hint="eastAsia" w:ascii="宋体" w:hAnsi="宋体" w:eastAsia="宋体" w:cs="宋体"/>
                <w:b/>
                <w:bCs/>
                <w:sz w:val="21"/>
                <w:szCs w:val="21"/>
                <w:highlight w:val="none"/>
              </w:rPr>
            </w:r>
            <w:r/>
          </w:p>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要求</w:t>
            </w:r>
            <w:r>
              <w:rPr>
                <w:rFonts w:hint="eastAsia" w:ascii="宋体" w:hAnsi="宋体" w:eastAsia="宋体" w:cs="宋体"/>
                <w:b/>
                <w:bCs/>
                <w:sz w:val="21"/>
                <w:szCs w:val="21"/>
                <w:highlight w:val="none"/>
              </w:rPr>
            </w:r>
            <w:r/>
          </w:p>
        </w:tc>
        <w:tc>
          <w:tcPr>
            <w:tcW w:w="1681"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投标文件</w:t>
            </w:r>
            <w:r>
              <w:rPr>
                <w:rFonts w:hint="eastAsia" w:ascii="宋体" w:hAnsi="宋体" w:eastAsia="宋体" w:cs="宋体"/>
                <w:b/>
                <w:bCs/>
                <w:sz w:val="21"/>
                <w:szCs w:val="21"/>
                <w:highlight w:val="none"/>
              </w:rPr>
            </w:r>
            <w:r/>
          </w:p>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响应要求</w:t>
            </w:r>
            <w:r>
              <w:rPr>
                <w:rFonts w:hint="eastAsia" w:ascii="宋体" w:hAnsi="宋体" w:eastAsia="宋体" w:cs="宋体"/>
                <w:b/>
                <w:bCs/>
                <w:sz w:val="21"/>
                <w:szCs w:val="21"/>
                <w:highlight w:val="none"/>
              </w:rPr>
            </w:r>
            <w:r/>
          </w:p>
        </w:tc>
        <w:tc>
          <w:tcPr>
            <w:tcW w:w="1663"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此项请填写“偏离”或“完全响应”</w:t>
            </w:r>
            <w:r>
              <w:rPr>
                <w:rFonts w:hint="eastAsia" w:ascii="宋体" w:hAnsi="宋体" w:eastAsia="宋体" w:cs="宋体"/>
                <w:b/>
                <w:bCs/>
                <w:sz w:val="21"/>
                <w:szCs w:val="21"/>
                <w:highlight w:val="none"/>
              </w:rPr>
            </w:r>
            <w:r/>
          </w:p>
        </w:tc>
        <w:tc>
          <w:tcPr>
            <w:tcW w:w="1384"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偏离说明（如有）</w:t>
            </w:r>
            <w:r>
              <w:rPr>
                <w:rFonts w:hint="eastAsia" w:ascii="宋体" w:hAnsi="宋体" w:eastAsia="宋体" w:cs="宋体"/>
                <w:b/>
                <w:bCs/>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20"/>
        <w:jc w:val="center"/>
        <w:spacing w:line="360" w:lineRule="auto"/>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rPr>
      </w:r>
      <w:r/>
    </w:p>
    <w:p>
      <w:pPr>
        <w:pStyle w:val="1120"/>
        <w:ind w:firstLine="422"/>
        <w:jc w:val="left"/>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注：1、</w:t>
      </w:r>
      <w:r>
        <w:rPr>
          <w:rFonts w:hint="eastAsia" w:ascii="宋体" w:hAnsi="宋体" w:eastAsia="宋体" w:cs="宋体"/>
          <w:b/>
          <w:bCs/>
          <w:sz w:val="21"/>
          <w:szCs w:val="21"/>
          <w:highlight w:val="none"/>
          <w:lang w:val="en-US" w:eastAsia="zh-CN"/>
        </w:rPr>
        <w:t xml:space="preserve">投标人</w:t>
      </w:r>
      <w:r>
        <w:rPr>
          <w:rFonts w:hint="eastAsia" w:ascii="宋体" w:hAnsi="宋体" w:eastAsia="宋体" w:cs="宋体"/>
          <w:b/>
          <w:bCs/>
          <w:sz w:val="21"/>
          <w:szCs w:val="21"/>
          <w:highlight w:val="none"/>
          <w:lang w:val="zh-CN"/>
        </w:rPr>
        <w:t xml:space="preserve">应对照采购文件中</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lang w:val="zh-CN"/>
        </w:rPr>
        <w:t xml:space="preserve">要求等，所投标的物与采购文件的规定有偏离的，应在此表中申明与</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lang w:val="zh-CN"/>
        </w:rPr>
        <w:t xml:space="preserve">要求条文的偏差和例外。</w:t>
      </w:r>
      <w:r>
        <w:rPr>
          <w:rFonts w:hint="eastAsia" w:ascii="宋体" w:hAnsi="宋体" w:eastAsia="宋体" w:cs="宋体"/>
          <w:b/>
          <w:bCs/>
          <w:sz w:val="21"/>
          <w:szCs w:val="21"/>
          <w:highlight w:val="none"/>
          <w:lang w:val="zh-CN"/>
        </w:rPr>
      </w:r>
      <w:r/>
    </w:p>
    <w:p>
      <w:pPr>
        <w:pStyle w:val="1120"/>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2、未在上表中说明的，将被认为完全响应采购文件的规定。但该表不作为供应商对所投标的物关于</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lang w:val="zh-CN"/>
        </w:rPr>
        <w:t xml:space="preserve">要求等详细描述和说明的替代。</w:t>
      </w:r>
      <w:r>
        <w:rPr>
          <w:rFonts w:hint="eastAsia" w:ascii="宋体" w:hAnsi="宋体" w:eastAsia="宋体" w:cs="宋体"/>
          <w:b/>
          <w:bCs/>
          <w:sz w:val="21"/>
          <w:szCs w:val="21"/>
          <w:highlight w:val="none"/>
        </w:rPr>
      </w:r>
      <w:r/>
    </w:p>
    <w:p>
      <w:pPr>
        <w:pStyle w:val="1120"/>
        <w:jc w:val="left"/>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jc w:val="left"/>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：（公章）</w:t>
      </w:r>
      <w:r>
        <w:rPr>
          <w:rFonts w:hint="eastAsia" w:ascii="宋体" w:hAnsi="宋体" w:eastAsia="宋体" w:cs="宋体"/>
          <w:sz w:val="21"/>
          <w:szCs w:val="21"/>
          <w:highlight w:val="none"/>
        </w:rPr>
      </w:r>
      <w:r/>
    </w:p>
    <w:p>
      <w:pPr>
        <w:pStyle w:val="1120"/>
        <w:jc w:val="left"/>
        <w:spacing w:line="4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120"/>
        <w:spacing w:line="460" w:lineRule="exact"/>
        <w:rPr>
          <w:rFonts w:hint="eastAsia" w:hAnsi="宋体" w:cs="宋体"/>
          <w:b/>
          <w:bCs/>
          <w:sz w:val="32"/>
          <w:szCs w:val="32"/>
          <w:highlight w:val="none"/>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   月   日</w:t>
      </w:r>
      <w:r>
        <w:rPr>
          <w:rFonts w:hint="eastAsia" w:hAnsi="宋体" w:cs="宋体"/>
          <w:b/>
          <w:bCs/>
          <w:sz w:val="32"/>
          <w:szCs w:val="32"/>
          <w:highlight w:val="none"/>
        </w:rPr>
      </w:r>
      <w:r/>
    </w:p>
    <w:p>
      <w:pPr>
        <w:pStyle w:val="1215"/>
        <w:jc w:val="both"/>
        <w:spacing w:line="360" w:lineRule="auto"/>
        <w:rPr>
          <w:rFonts w:hint="eastAsia" w:ascii="宋体" w:hAnsi="宋体" w:eastAsia="宋体" w:cs="宋体"/>
          <w:sz w:val="32"/>
          <w:szCs w:val="32"/>
          <w:highlight w:val="none"/>
        </w:rPr>
      </w:pPr>
      <w:r>
        <w:rPr>
          <w:rFonts w:hint="eastAsia" w:hAnsi="宋体" w:eastAsia="宋体"/>
          <w:b/>
          <w:sz w:val="32"/>
          <w:szCs w:val="32"/>
          <w:highlight w:val="none"/>
        </w:rPr>
        <w:br w:type="page" w:clear="all"/>
      </w:r>
      <w:r>
        <w:rPr>
          <w:rFonts w:hint="eastAsia" w:ascii="宋体" w:hAnsi="宋体" w:eastAsia="宋体" w:cs="宋体"/>
          <w:b/>
          <w:bCs/>
          <w:sz w:val="32"/>
          <w:szCs w:val="32"/>
          <w:highlight w:val="none"/>
          <w:lang w:val="en-US" w:eastAsia="zh-CN" w:bidi="ar-SA"/>
        </w:rPr>
        <w:t xml:space="preserve">9、商务条款偏离表</w:t>
      </w:r>
      <w:r>
        <w:rPr>
          <w:rFonts w:hint="eastAsia" w:ascii="宋体" w:hAnsi="宋体" w:eastAsia="宋体" w:cs="宋体"/>
          <w:sz w:val="32"/>
          <w:szCs w:val="32"/>
          <w:highlight w:val="none"/>
        </w:rPr>
      </w:r>
      <w:r/>
    </w:p>
    <w:p>
      <w:pPr>
        <w:pStyle w:val="1120"/>
        <w:ind w:firstLine="560"/>
        <w:jc w:val="center"/>
        <w:rPr>
          <w:rFonts w:hint="eastAsia" w:ascii="宋体" w:hAnsi="宋体"/>
          <w:highlight w:val="none"/>
        </w:rPr>
      </w:pPr>
      <w:r>
        <w:rPr>
          <w:rFonts w:hint="eastAsia" w:ascii="宋体" w:hAnsi="宋体" w:eastAsia="宋体" w:cs="宋体"/>
          <w:b/>
          <w:bCs/>
          <w:sz w:val="32"/>
          <w:szCs w:val="32"/>
          <w:highlight w:val="none"/>
          <w:lang w:val="en-US" w:eastAsia="zh-CN" w:bidi="ar-SA"/>
        </w:rPr>
        <w:t xml:space="preserve">商务条款偏离表</w:t>
      </w:r>
      <w:r>
        <w:rPr>
          <w:rFonts w:hint="eastAsia" w:ascii="宋体" w:hAnsi="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49"/>
        <w:gridCol w:w="1390"/>
        <w:gridCol w:w="1757"/>
      </w:tblGrid>
      <w:tr>
        <w:trPr/>
        <w:tc>
          <w:tcPr>
            <w:tcW w:w="828"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序号</w:t>
            </w:r>
            <w:r>
              <w:rPr>
                <w:rFonts w:hint="eastAsia" w:ascii="宋体" w:hAnsi="宋体" w:eastAsia="宋体" w:cs="宋体"/>
                <w:b/>
                <w:color w:val="000000"/>
                <w:sz w:val="21"/>
                <w:szCs w:val="21"/>
                <w:highlight w:val="none"/>
                <w:lang w:val="en-US" w:eastAsia="zh-CN"/>
              </w:rPr>
            </w:r>
            <w:r/>
          </w:p>
        </w:tc>
        <w:tc>
          <w:tcPr>
            <w:tcW w:w="1800"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商务内容</w:t>
            </w:r>
            <w:r>
              <w:rPr>
                <w:rFonts w:hint="eastAsia" w:ascii="宋体" w:hAnsi="宋体" w:eastAsia="宋体" w:cs="宋体"/>
                <w:b/>
                <w:color w:val="000000"/>
                <w:sz w:val="21"/>
                <w:szCs w:val="21"/>
                <w:highlight w:val="none"/>
                <w:lang w:val="en-US" w:eastAsia="zh-CN"/>
              </w:rPr>
            </w:r>
            <w:r/>
          </w:p>
        </w:tc>
        <w:tc>
          <w:tcPr>
            <w:tcW w:w="1620"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招标要求</w:t>
            </w:r>
            <w:r>
              <w:rPr>
                <w:rFonts w:hint="eastAsia" w:ascii="宋体" w:hAnsi="宋体" w:eastAsia="宋体" w:cs="宋体"/>
                <w:b/>
                <w:color w:val="000000"/>
                <w:sz w:val="21"/>
                <w:szCs w:val="21"/>
                <w:highlight w:val="none"/>
                <w:lang w:val="en-US" w:eastAsia="zh-CN"/>
              </w:rPr>
            </w:r>
            <w:r/>
          </w:p>
        </w:tc>
        <w:tc>
          <w:tcPr>
            <w:tcW w:w="1749"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投标</w:t>
            </w:r>
            <w:r>
              <w:rPr>
                <w:rFonts w:hint="eastAsia" w:hAnsi="宋体" w:eastAsia="宋体" w:cs="宋体"/>
                <w:b/>
                <w:color w:val="000000"/>
                <w:sz w:val="21"/>
                <w:szCs w:val="21"/>
                <w:highlight w:val="none"/>
                <w:lang w:val="en-US" w:eastAsia="zh-CN"/>
              </w:rPr>
              <w:t xml:space="preserve">内容</w:t>
            </w:r>
            <w:r>
              <w:rPr>
                <w:rFonts w:hint="eastAsia" w:ascii="宋体" w:hAnsi="宋体" w:eastAsia="宋体" w:cs="宋体"/>
                <w:b/>
                <w:color w:val="000000"/>
                <w:sz w:val="21"/>
                <w:szCs w:val="21"/>
                <w:highlight w:val="none"/>
                <w:lang w:val="en-US" w:eastAsia="zh-CN"/>
              </w:rPr>
            </w:r>
            <w:r/>
          </w:p>
        </w:tc>
        <w:tc>
          <w:tcPr>
            <w:tcW w:w="1390"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此项请填写“偏离”或“完全响应”</w:t>
            </w:r>
            <w:r>
              <w:rPr>
                <w:rFonts w:hint="eastAsia" w:ascii="宋体" w:hAnsi="宋体" w:eastAsia="宋体" w:cs="宋体"/>
                <w:b/>
                <w:color w:val="000000"/>
                <w:sz w:val="21"/>
                <w:szCs w:val="21"/>
                <w:highlight w:val="none"/>
                <w:lang w:val="en-US" w:eastAsia="zh-CN"/>
              </w:rPr>
            </w:r>
            <w:r/>
          </w:p>
        </w:tc>
        <w:tc>
          <w:tcPr>
            <w:tcW w:w="1757"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偏离说明（如有）</w:t>
            </w: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lang w:eastAsia="zh-CN"/>
              </w:rPr>
            </w:pPr>
            <w:r>
              <w:rPr>
                <w:rFonts w:hint="eastAsia" w:ascii="宋体" w:hAnsi="宋体" w:eastAsia="宋体" w:cs="宋体"/>
                <w:sz w:val="21"/>
                <w:szCs w:val="21"/>
                <w:highlight w:val="none"/>
              </w:rPr>
              <w:t xml:space="preserve">合同履行期限</w:t>
            </w:r>
            <w:r>
              <w:rPr>
                <w:rFonts w:hint="eastAsia" w:ascii="宋体" w:hAnsi="宋体" w:eastAsia="宋体" w:cs="宋体"/>
                <w:b/>
                <w:color w:val="000000"/>
                <w:sz w:val="21"/>
                <w:szCs w:val="21"/>
                <w:highlight w:val="none"/>
                <w:lang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rHeight w:val="796"/>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其他商务要求</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bl>
    <w:p>
      <w:pPr>
        <w:pStyle w:val="1120"/>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注：投标人的投标文件（除</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要求部分）与招标文件规定的有偏离的，应在此表中说明。未在上表中说明的，将被认为完全响应招标文件的规定。但该表不作为投标人对所投标的物关于商务条款等详细描述和说明的替代。</w:t>
      </w:r>
      <w:r>
        <w:rPr>
          <w:rFonts w:hint="eastAsia" w:ascii="宋体" w:hAnsi="宋体" w:eastAsia="宋体" w:cs="宋体"/>
          <w:b/>
          <w:bCs/>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360" w:lineRule="auto"/>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Times New Roman"/>
          <w:sz w:val="24"/>
          <w:highlight w:val="none"/>
        </w:rPr>
      </w:r>
      <w:r/>
    </w:p>
    <w:p>
      <w:pPr>
        <w:pStyle w:val="1120"/>
        <w:spacing w:line="360" w:lineRule="auto"/>
        <w:rPr>
          <w:rFonts w:hint="eastAsia" w:ascii="宋体" w:hAnsi="宋体" w:eastAsia="宋体" w:cs="宋体"/>
          <w:b/>
          <w:bCs/>
          <w:color w:val="000000"/>
          <w:sz w:val="32"/>
          <w:szCs w:val="32"/>
          <w:highlight w:val="none"/>
        </w:rPr>
      </w:pPr>
      <w:r>
        <w:rPr>
          <w:rFonts w:hint="eastAsia" w:ascii="宋体" w:hAnsi="宋体" w:eastAsia="宋体" w:cs="Times New Roman"/>
          <w:b/>
          <w:bCs/>
          <w:sz w:val="32"/>
          <w:szCs w:val="32"/>
          <w:highlight w:val="none"/>
          <w:lang w:val="en-US" w:eastAsia="zh-CN" w:bidi="ar-SA"/>
        </w:rPr>
        <w:br w:type="page" w:clear="all"/>
      </w:r>
      <w:r>
        <w:rPr>
          <w:rFonts w:hint="eastAsia" w:ascii="宋体" w:hAnsi="宋体" w:eastAsia="宋体" w:cs="宋体"/>
          <w:b/>
          <w:bCs/>
          <w:sz w:val="32"/>
          <w:szCs w:val="32"/>
          <w:highlight w:val="none"/>
          <w:lang w:val="en-US" w:eastAsia="zh-CN" w:bidi="ar-SA"/>
        </w:rPr>
        <w:t xml:space="preserve">10、专用车辆设备一览表</w:t>
      </w:r>
      <w:r>
        <w:rPr>
          <w:rFonts w:hint="eastAsia" w:ascii="宋体" w:hAnsi="宋体" w:eastAsia="宋体" w:cs="宋体"/>
          <w:b/>
          <w:bCs/>
          <w:color w:val="000000"/>
          <w:sz w:val="32"/>
          <w:szCs w:val="32"/>
          <w:highlight w:val="none"/>
        </w:rPr>
      </w:r>
      <w:r/>
    </w:p>
    <w:p>
      <w:pPr>
        <w:pStyle w:val="112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专用</w:t>
      </w:r>
      <w:r>
        <w:rPr>
          <w:rFonts w:hint="eastAsia" w:ascii="宋体" w:hAnsi="宋体" w:eastAsia="宋体" w:cs="宋体"/>
          <w:b/>
          <w:bCs/>
          <w:color w:val="000000"/>
          <w:sz w:val="32"/>
          <w:szCs w:val="32"/>
          <w:highlight w:val="none"/>
          <w:lang w:val="en-US" w:eastAsia="zh-CN"/>
        </w:rPr>
        <w:t xml:space="preserve">车辆</w:t>
      </w:r>
      <w:r>
        <w:rPr>
          <w:rFonts w:hint="eastAsia" w:ascii="宋体" w:hAnsi="宋体" w:eastAsia="宋体" w:cs="宋体"/>
          <w:b/>
          <w:bCs/>
          <w:color w:val="000000"/>
          <w:sz w:val="32"/>
          <w:szCs w:val="32"/>
          <w:highlight w:val="none"/>
        </w:rPr>
        <w:t xml:space="preserve">设备一览表</w:t>
      </w:r>
      <w:r>
        <w:rPr>
          <w:rFonts w:hint="eastAsia" w:ascii="宋体" w:hAnsi="宋体" w:eastAsia="宋体" w:cs="宋体"/>
          <w:b/>
          <w:bCs/>
          <w:color w:val="000000"/>
          <w:sz w:val="32"/>
          <w:szCs w:val="32"/>
          <w:highlight w:val="none"/>
        </w:rPr>
      </w:r>
      <w:r/>
    </w:p>
    <w:p>
      <w:pPr>
        <w:pStyle w:val="1120"/>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341"/>
        <w:gridCol w:w="1757"/>
        <w:gridCol w:w="1377"/>
        <w:gridCol w:w="699"/>
        <w:gridCol w:w="2369"/>
        <w:gridCol w:w="1051"/>
      </w:tblGrid>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设备机器名称</w:t>
            </w: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型号（汽车行驶证证号等）</w:t>
            </w: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（台/辆/个）</w:t>
            </w: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设备性质（自有</w:t>
            </w:r>
            <w:r>
              <w:rPr>
                <w:rFonts w:hint="eastAsia" w:ascii="宋体" w:hAnsi="宋体" w:eastAsia="宋体" w:cs="宋体"/>
                <w:color w:val="000000"/>
                <w:sz w:val="21"/>
                <w:szCs w:val="21"/>
                <w:highlight w:val="none"/>
                <w:lang w:eastAsia="zh-CN"/>
              </w:rPr>
              <w:t xml:space="preserve">或租赁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0"/>
        <w:ind w:firstLine="211"/>
        <w:spacing w:line="360" w:lineRule="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 xml:space="preserve">注：本表后附招标文件及评分标准中要求提供的证明材料。</w:t>
      </w:r>
      <w:r>
        <w:rPr>
          <w:rFonts w:hint="eastAsia" w:ascii="宋体" w:hAnsi="宋体" w:eastAsia="宋体" w:cs="宋体"/>
          <w:b/>
          <w:bCs/>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43"/>
        <w:ind w:firstLine="0"/>
        <w:spacing w:line="360" w:lineRule="auto"/>
        <w:rPr>
          <w:rFonts w:hint="eastAsia" w:ascii="宋体" w:hAnsi="宋体" w:eastAsia="宋体"/>
          <w:color w:val="000000"/>
          <w:szCs w:val="24"/>
          <w:highlight w:val="none"/>
          <w:lang w:eastAsia="zh-CN"/>
        </w:rPr>
      </w:pPr>
      <w:r>
        <w:rPr>
          <w:rFonts w:hint="eastAsia" w:ascii="宋体" w:hAnsi="宋体" w:eastAsia="宋体" w:cs="宋体"/>
          <w:sz w:val="21"/>
          <w:szCs w:val="21"/>
          <w:highlight w:val="none"/>
        </w:rPr>
        <w:t xml:space="preserve">日期：       年    月    日</w:t>
      </w:r>
      <w:r>
        <w:rPr>
          <w:rFonts w:hint="eastAsia" w:ascii="宋体" w:hAnsi="宋体" w:eastAsia="宋体"/>
          <w:color w:val="000000"/>
          <w:szCs w:val="24"/>
          <w:highlight w:val="none"/>
          <w:lang w:eastAsia="zh-CN"/>
        </w:rPr>
      </w:r>
      <w:r/>
    </w:p>
    <w:p>
      <w:pPr>
        <w:pStyle w:val="1120"/>
        <w:spacing w:line="360" w:lineRule="auto"/>
        <w:rPr>
          <w:rFonts w:hint="eastAsia" w:ascii="宋体" w:hAnsi="宋体" w:eastAsia="宋体" w:cs="宋体"/>
          <w:b/>
          <w:bCs/>
          <w:sz w:val="32"/>
          <w:szCs w:val="32"/>
          <w:highlight w:val="none"/>
        </w:rPr>
      </w:pPr>
      <w:r>
        <w:rPr>
          <w:rFonts w:hint="eastAsia" w:ascii="宋体" w:hAnsi="宋体" w:eastAsia="宋体" w:cs="Times New Roman"/>
          <w:b/>
          <w:bCs/>
          <w:sz w:val="32"/>
          <w:szCs w:val="32"/>
          <w:highlight w:val="none"/>
          <w:lang w:val="en-US" w:eastAsia="zh-CN" w:bidi="ar-SA"/>
        </w:rPr>
        <w:br w:type="page" w:clear="all"/>
      </w:r>
      <w:r>
        <w:rPr>
          <w:rFonts w:hint="eastAsia" w:ascii="宋体" w:hAnsi="宋体" w:eastAsia="宋体" w:cs="宋体"/>
          <w:b/>
          <w:bCs/>
          <w:sz w:val="32"/>
          <w:szCs w:val="32"/>
          <w:highlight w:val="none"/>
          <w:lang w:val="en-US" w:eastAsia="zh-CN" w:bidi="ar-SA"/>
        </w:rPr>
        <w:t xml:space="preserve">11、项目人员安排一览表</w:t>
      </w:r>
      <w:r>
        <w:rPr>
          <w:rFonts w:hint="eastAsia" w:ascii="宋体" w:hAnsi="宋体" w:eastAsia="宋体" w:cs="宋体"/>
          <w:b/>
          <w:bCs/>
          <w:sz w:val="32"/>
          <w:szCs w:val="32"/>
          <w:highlight w:val="none"/>
        </w:rPr>
      </w:r>
      <w:r/>
    </w:p>
    <w:p>
      <w:pPr>
        <w:pStyle w:val="1120"/>
        <w:jc w:val="cente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项目人员安排一览表</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适用采购包1、采购包2</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eastAsia="zh-CN"/>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620"/>
        <w:gridCol w:w="1688"/>
        <w:gridCol w:w="1755"/>
        <w:gridCol w:w="1480"/>
        <w:gridCol w:w="900"/>
      </w:tblGrid>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42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rPr>
            </w:r>
            <w:r/>
          </w:p>
        </w:tc>
        <w:tc>
          <w:tcPr>
            <w:tcW w:w="162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1688"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rPr>
                <w:rFonts w:hint="eastAsia" w:ascii="宋体" w:hAnsi="宋体" w:eastAsia="宋体" w:cs="宋体"/>
                <w:sz w:val="21"/>
                <w:szCs w:val="21"/>
                <w:highlight w:val="none"/>
              </w:rPr>
            </w:r>
            <w:r/>
          </w:p>
        </w:tc>
        <w:tc>
          <w:tcPr>
            <w:tcW w:w="1755"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相关证书</w:t>
            </w:r>
            <w:r>
              <w:rPr>
                <w:rFonts w:hint="eastAsia" w:ascii="宋体" w:hAnsi="宋体" w:eastAsia="宋体" w:cs="宋体"/>
                <w:sz w:val="21"/>
                <w:szCs w:val="21"/>
                <w:highlight w:val="none"/>
              </w:rPr>
            </w:r>
            <w:r/>
          </w:p>
        </w:tc>
        <w:tc>
          <w:tcPr>
            <w:tcW w:w="148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资历</w:t>
            </w:r>
            <w:r>
              <w:rPr>
                <w:rFonts w:hint="eastAsia" w:ascii="宋体" w:hAnsi="宋体" w:eastAsia="宋体" w:cs="宋体"/>
                <w:sz w:val="21"/>
                <w:szCs w:val="21"/>
                <w:highlight w:val="none"/>
              </w:rPr>
            </w:r>
            <w:r/>
          </w:p>
        </w:tc>
        <w:tc>
          <w:tcPr>
            <w:tcW w:w="900" w:type="dxa"/>
            <w:vAlign w:val="center"/>
            <w:textDirection w:val="lrTb"/>
            <w:noWrap w:val="false"/>
          </w:tcPr>
          <w:p>
            <w:pPr>
              <w:pStyle w:val="112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项目负责人</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植保巡视员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修剪技术员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安全员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43"/>
        <w:ind w:firstLine="211"/>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注：本表后附招标文件及评分标准中要求提供的证明材料。</w:t>
      </w:r>
      <w:r>
        <w:rPr>
          <w:rFonts w:hint="eastAsia" w:ascii="宋体" w:hAnsi="宋体" w:eastAsia="宋体" w:cs="宋体"/>
          <w:b/>
          <w:bCs/>
          <w:color w:val="000000"/>
          <w:sz w:val="21"/>
          <w:szCs w:val="21"/>
          <w:highlight w:val="none"/>
          <w:lang w:val="en-US" w:eastAsia="zh-CN"/>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投标人（单位盖章）：</w:t>
      </w:r>
      <w:r>
        <w:rPr>
          <w:rFonts w:hint="eastAsia" w:ascii="宋体" w:hAnsi="宋体" w:eastAsia="宋体" w:cs="宋体"/>
          <w:sz w:val="21"/>
          <w:szCs w:val="21"/>
          <w:highlight w:val="none"/>
          <w:lang w:val="en-US" w:eastAsia="zh-CN" w:bidi="ar-SA"/>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Times New Roman"/>
          <w:sz w:val="24"/>
          <w:highlight w:val="none"/>
        </w:rPr>
      </w:r>
      <w:r/>
    </w:p>
    <w:p>
      <w:pPr>
        <w:pStyle w:val="1120"/>
        <w:jc w:val="cente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项目人员安排一览表</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适用采购包3</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eastAsia="zh-CN"/>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620"/>
        <w:gridCol w:w="1688"/>
        <w:gridCol w:w="1755"/>
        <w:gridCol w:w="1480"/>
        <w:gridCol w:w="900"/>
      </w:tblGrid>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42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rPr>
            </w:r>
            <w:r/>
          </w:p>
        </w:tc>
        <w:tc>
          <w:tcPr>
            <w:tcW w:w="162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1688"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rPr>
                <w:rFonts w:hint="eastAsia" w:ascii="宋体" w:hAnsi="宋体" w:eastAsia="宋体" w:cs="宋体"/>
                <w:sz w:val="21"/>
                <w:szCs w:val="21"/>
                <w:highlight w:val="none"/>
              </w:rPr>
            </w:r>
            <w:r/>
          </w:p>
        </w:tc>
        <w:tc>
          <w:tcPr>
            <w:tcW w:w="1755"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相关证书</w:t>
            </w:r>
            <w:r>
              <w:rPr>
                <w:rFonts w:hint="eastAsia" w:ascii="宋体" w:hAnsi="宋体" w:eastAsia="宋体" w:cs="宋体"/>
                <w:sz w:val="21"/>
                <w:szCs w:val="21"/>
                <w:highlight w:val="none"/>
              </w:rPr>
            </w:r>
            <w:r/>
          </w:p>
        </w:tc>
        <w:tc>
          <w:tcPr>
            <w:tcW w:w="148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资历</w:t>
            </w:r>
            <w:r>
              <w:rPr>
                <w:rFonts w:hint="eastAsia" w:ascii="宋体" w:hAnsi="宋体" w:eastAsia="宋体" w:cs="宋体"/>
                <w:sz w:val="21"/>
                <w:szCs w:val="21"/>
                <w:highlight w:val="none"/>
              </w:rPr>
            </w:r>
            <w:r/>
          </w:p>
        </w:tc>
        <w:tc>
          <w:tcPr>
            <w:tcW w:w="900" w:type="dxa"/>
            <w:vAlign w:val="center"/>
            <w:textDirection w:val="lrTb"/>
            <w:noWrap w:val="false"/>
          </w:tcPr>
          <w:p>
            <w:pPr>
              <w:pStyle w:val="112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项目负责人</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植保巡视员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花境师</w:t>
            </w:r>
            <w:r>
              <w:rPr>
                <w:rFonts w:ascii="宋体" w:hAnsi="宋体" w:eastAsia="宋体" w:cs="宋体"/>
                <w:sz w:val="21"/>
                <w:szCs w:val="21"/>
                <w:highlight w:val="none"/>
                <w:lang w:val="en-US"/>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安全员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43"/>
        <w:ind w:firstLine="211"/>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注：本表后附招标文件及评分标准中要求提供的证明材料。</w:t>
      </w:r>
      <w:r>
        <w:rPr>
          <w:rFonts w:hint="eastAsia" w:ascii="宋体" w:hAnsi="宋体" w:eastAsia="宋体" w:cs="宋体"/>
          <w:b/>
          <w:bCs/>
          <w:color w:val="000000"/>
          <w:sz w:val="21"/>
          <w:szCs w:val="21"/>
          <w:highlight w:val="none"/>
          <w:lang w:val="en-US" w:eastAsia="zh-CN"/>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投标人（单位盖章）：</w:t>
      </w:r>
      <w:r>
        <w:rPr>
          <w:rFonts w:hint="eastAsia" w:ascii="宋体" w:hAnsi="宋体" w:eastAsia="宋体" w:cs="宋体"/>
          <w:sz w:val="21"/>
          <w:szCs w:val="21"/>
          <w:highlight w:val="none"/>
          <w:lang w:val="en-US" w:eastAsia="zh-CN" w:bidi="ar-SA"/>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Times New Roman"/>
          <w:sz w:val="24"/>
          <w:highlight w:val="none"/>
        </w:rPr>
      </w:r>
      <w:r/>
    </w:p>
    <w:p>
      <w:pPr>
        <w:pStyle w:val="1120"/>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120"/>
        <w:jc w:val="center"/>
        <w:spacing w:line="360" w:lineRule="auto"/>
        <w:rPr>
          <w:rFonts w:hint="eastAsia" w:ascii="宋体" w:hAnsi="宋体" w:eastAsia="宋体" w:cs="宋体"/>
          <w:b/>
          <w:bCs/>
          <w:sz w:val="32"/>
          <w:szCs w:val="32"/>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宋体"/>
          <w:b/>
          <w:bCs/>
          <w:sz w:val="32"/>
          <w:szCs w:val="32"/>
          <w:highlight w:val="none"/>
        </w:rPr>
      </w:r>
      <w:r/>
    </w:p>
    <w:p>
      <w:pPr>
        <w:pStyle w:val="1120"/>
        <w:spacing w:line="360" w:lineRule="auto"/>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t xml:space="preserve">12、类似业绩证明材料</w:t>
      </w:r>
      <w:r>
        <w:rPr>
          <w:rFonts w:hint="eastAsia" w:ascii="宋体" w:hAnsi="宋体" w:eastAsia="宋体" w:cs="宋体"/>
          <w:b/>
          <w:bCs/>
          <w:sz w:val="32"/>
          <w:szCs w:val="32"/>
          <w:highlight w:val="none"/>
          <w:lang w:val="en-US" w:eastAsia="zh-CN" w:bidi="ar-SA"/>
        </w:rPr>
      </w:r>
      <w:r/>
    </w:p>
    <w:p>
      <w:pPr>
        <w:pStyle w:val="1120"/>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t xml:space="preserve">类似业绩证明材料</w:t>
      </w:r>
      <w:r>
        <w:rPr>
          <w:rFonts w:hint="eastAsia" w:ascii="宋体" w:hAnsi="宋体" w:eastAsia="宋体" w:cs="宋体"/>
          <w:b/>
          <w:bCs/>
          <w:sz w:val="32"/>
          <w:szCs w:val="32"/>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序号</w:t>
            </w: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项目名称</w:t>
            </w: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hint="eastAsia" w:ascii="宋体" w:hAnsi="宋体"/>
                <w:szCs w:val="21"/>
                <w:highlight w:val="none"/>
              </w:rPr>
              <w:t xml:space="preserve">合同金额</w:t>
            </w:r>
            <w:r>
              <w:rPr>
                <w:rFonts w:ascii="宋体" w:hAnsi="宋体"/>
                <w:szCs w:val="21"/>
                <w:highlight w:val="none"/>
              </w:rPr>
            </w:r>
            <w:r/>
          </w:p>
        </w:tc>
        <w:tc>
          <w:tcPr>
            <w:tcW w:w="1930" w:type="dxa"/>
            <w:vAlign w:val="center"/>
            <w:textDirection w:val="lrTb"/>
            <w:noWrap w:val="false"/>
          </w:tcPr>
          <w:p>
            <w:pPr>
              <w:pStyle w:val="1120"/>
              <w:jc w:val="center"/>
              <w:spacing w:line="40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业主单位</w:t>
            </w:r>
            <w:r>
              <w:rPr>
                <w:rFonts w:ascii="宋体" w:hAnsi="宋体" w:eastAsia="宋体"/>
                <w:szCs w:val="21"/>
                <w:highlight w:val="none"/>
                <w:lang w:val="en-US" w:eastAsia="zh-CN"/>
              </w:rPr>
            </w:r>
            <w:r/>
          </w:p>
        </w:tc>
        <w:tc>
          <w:tcPr>
            <w:tcW w:w="1698" w:type="dxa"/>
            <w:vAlign w:val="center"/>
            <w:textDirection w:val="lrTb"/>
            <w:noWrap w:val="false"/>
          </w:tcPr>
          <w:p>
            <w:pPr>
              <w:pStyle w:val="1120"/>
              <w:jc w:val="center"/>
              <w:spacing w:line="40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合同签订时间</w:t>
            </w:r>
            <w:r>
              <w:rPr>
                <w:rFonts w:ascii="宋体" w:hAnsi="宋体" w:eastAsia="宋体"/>
                <w:szCs w:val="21"/>
                <w:highlight w:val="none"/>
                <w:lang w:val="en-US" w:eastAsia="zh-CN"/>
              </w:rPr>
            </w:r>
            <w:r/>
          </w:p>
        </w:tc>
        <w:tc>
          <w:tcPr>
            <w:tcW w:w="1467"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备注</w:t>
            </w: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tbRlV"/>
            <w:noWrap w:val="false"/>
          </w:tcPr>
          <w:p>
            <w:pPr>
              <w:pStyle w:val="1120"/>
              <w:ind w:left="113" w:right="113"/>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r>
    </w:tbl>
    <w:p>
      <w:pPr>
        <w:pStyle w:val="1120"/>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注：本表后附招标文件及评分标准中要求提供的证明材料。</w:t>
      </w:r>
      <w:r>
        <w:rPr>
          <w:rFonts w:hint="eastAsia" w:ascii="宋体" w:hAnsi="宋体" w:eastAsia="宋体" w:cs="宋体"/>
          <w:b/>
          <w:bCs/>
          <w:color w:val="000000"/>
          <w:sz w:val="21"/>
          <w:szCs w:val="21"/>
          <w:highlight w:val="none"/>
          <w:lang w:val="en-US" w:eastAsia="zh-CN" w:bidi="ar-SA"/>
        </w:rPr>
      </w:r>
      <w:r/>
    </w:p>
    <w:p>
      <w:pPr>
        <w:pStyle w:val="1120"/>
        <w:jc w:val="both"/>
        <w:rPr>
          <w:highlight w:val="none"/>
        </w:rPr>
      </w:pPr>
      <w:r>
        <w:rPr>
          <w:highlight w:val="none"/>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Times New Roman"/>
          <w:sz w:val="24"/>
          <w:highlight w:val="none"/>
        </w:rPr>
      </w:r>
      <w:r/>
    </w:p>
    <w:p>
      <w:pPr>
        <w:pStyle w:val="1120"/>
        <w:rPr>
          <w:rFonts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t xml:space="preserve">1</w:t>
      </w:r>
      <w:r>
        <w:rPr>
          <w:rFonts w:hint="eastAsia" w:ascii="宋体" w:hAnsi="宋体"/>
          <w:b/>
          <w:bCs/>
          <w:sz w:val="32"/>
          <w:szCs w:val="32"/>
          <w:highlight w:val="none"/>
          <w:lang w:val="en-US" w:eastAsia="zh-CN"/>
        </w:rPr>
        <w:t xml:space="preserve">3</w:t>
      </w:r>
      <w:r>
        <w:rPr>
          <w:rFonts w:hint="eastAsia" w:ascii="宋体" w:hAnsi="宋体"/>
          <w:b/>
          <w:bCs/>
          <w:sz w:val="32"/>
          <w:szCs w:val="32"/>
          <w:highlight w:val="none"/>
        </w:rPr>
        <w:t xml:space="preserve">、项目服务方案</w:t>
      </w:r>
      <w:r>
        <w:rPr>
          <w:rFonts w:ascii="宋体" w:hAnsi="宋体"/>
          <w:b/>
          <w:bCs/>
          <w:sz w:val="32"/>
          <w:szCs w:val="32"/>
          <w:highlight w:val="none"/>
        </w:rPr>
      </w:r>
      <w:r/>
    </w:p>
    <w:p>
      <w:pPr>
        <w:pStyle w:val="1120"/>
        <w:rPr>
          <w:rFonts w:ascii="宋体" w:hAnsi="宋体" w:cs="Arial"/>
          <w:sz w:val="24"/>
          <w:szCs w:val="21"/>
          <w:highlight w:val="none"/>
        </w:rPr>
      </w:pPr>
      <w:r>
        <w:rPr>
          <w:rFonts w:ascii="宋体" w:hAnsi="宋体" w:cs="Arial"/>
          <w:sz w:val="24"/>
          <w:szCs w:val="21"/>
          <w:highlight w:val="none"/>
        </w:rPr>
      </w:r>
      <w:r/>
    </w:p>
    <w:p>
      <w:pPr>
        <w:pStyle w:val="1120"/>
        <w:ind w:firstLine="420"/>
        <w:rPr>
          <w:rFonts w:hint="eastAsia" w:ascii="宋体" w:hAnsi="宋体" w:eastAsia="宋体"/>
          <w:b/>
          <w:bCs/>
          <w:sz w:val="21"/>
          <w:szCs w:val="21"/>
          <w:highlight w:val="none"/>
          <w:lang w:eastAsia="zh-CN"/>
        </w:rPr>
      </w:pPr>
      <w:r>
        <w:rPr>
          <w:rFonts w:hint="eastAsia" w:ascii="宋体" w:hAnsi="宋体" w:cs="Arial"/>
          <w:sz w:val="21"/>
          <w:szCs w:val="21"/>
          <w:highlight w:val="none"/>
        </w:rPr>
        <w:t xml:space="preserve">投标人根据项目需求</w:t>
      </w:r>
      <w:r>
        <w:rPr>
          <w:rFonts w:hint="eastAsia" w:ascii="宋体" w:hAnsi="宋体" w:cs="Arial"/>
          <w:sz w:val="21"/>
          <w:szCs w:val="21"/>
          <w:highlight w:val="none"/>
          <w:lang w:val="en-US" w:eastAsia="zh-CN"/>
        </w:rPr>
        <w:t xml:space="preserve">及评分标准</w:t>
      </w:r>
      <w:r>
        <w:rPr>
          <w:rFonts w:hint="eastAsia" w:ascii="宋体" w:hAnsi="宋体" w:cs="Arial"/>
          <w:sz w:val="21"/>
          <w:szCs w:val="21"/>
          <w:highlight w:val="none"/>
        </w:rPr>
        <w:t xml:space="preserve">编写针对本项目的服务方案</w:t>
      </w:r>
      <w:r>
        <w:rPr>
          <w:rFonts w:hint="eastAsia" w:ascii="宋体" w:hAnsi="宋体" w:cs="Arial"/>
          <w:sz w:val="21"/>
          <w:szCs w:val="21"/>
          <w:highlight w:val="none"/>
          <w:lang w:val="en-US" w:eastAsia="zh-CN"/>
        </w:rPr>
        <w:t xml:space="preserve">等</w:t>
      </w:r>
      <w:r>
        <w:rPr>
          <w:rFonts w:hint="eastAsia" w:ascii="宋体" w:hAnsi="宋体" w:cs="Arial"/>
          <w:sz w:val="21"/>
          <w:szCs w:val="21"/>
          <w:highlight w:val="none"/>
          <w:lang w:eastAsia="zh-CN"/>
        </w:rPr>
        <w:t xml:space="preserve">，</w:t>
      </w:r>
      <w:r>
        <w:rPr>
          <w:rFonts w:hint="eastAsia" w:ascii="宋体" w:hAnsi="宋体" w:cs="Arial"/>
          <w:sz w:val="21"/>
          <w:szCs w:val="21"/>
          <w:highlight w:val="none"/>
          <w:lang w:val="en-US" w:eastAsia="zh-CN"/>
        </w:rPr>
        <w:t xml:space="preserve">格式自拟</w:t>
      </w:r>
      <w:r>
        <w:rPr>
          <w:rFonts w:hint="eastAsia" w:ascii="宋体" w:hAnsi="宋体" w:cs="Arial"/>
          <w:sz w:val="21"/>
          <w:szCs w:val="21"/>
          <w:highlight w:val="none"/>
          <w:lang w:eastAsia="zh-CN"/>
        </w:rPr>
        <w:t xml:space="preserve">。</w:t>
      </w:r>
      <w:r>
        <w:rPr>
          <w:rFonts w:hint="eastAsia" w:ascii="宋体" w:hAnsi="宋体" w:eastAsia="宋体"/>
          <w:b/>
          <w:bCs/>
          <w:sz w:val="21"/>
          <w:szCs w:val="21"/>
          <w:highlight w:val="none"/>
          <w:lang w:eastAsia="zh-CN"/>
        </w:rPr>
      </w:r>
      <w:r/>
    </w:p>
    <w:p>
      <w:pPr>
        <w:pStyle w:val="1120"/>
        <w:rPr>
          <w:rFonts w:ascii="宋体" w:hAnsi="宋体"/>
          <w:b/>
          <w:bCs/>
          <w:sz w:val="32"/>
          <w:szCs w:val="32"/>
          <w:highlight w:val="none"/>
        </w:rPr>
      </w:pPr>
      <w:r>
        <w:rPr>
          <w:rFonts w:ascii="宋体" w:hAnsi="宋体"/>
          <w:b/>
          <w:bCs/>
          <w:sz w:val="32"/>
          <w:szCs w:val="32"/>
          <w:highlight w:val="none"/>
        </w:rPr>
      </w:r>
      <w:r/>
    </w:p>
    <w:p>
      <w:pPr>
        <w:pStyle w:val="1283"/>
        <w:ind w:left="0" w:firstLine="0"/>
        <w:rPr>
          <w:rFonts w:hint="eastAsia"/>
          <w:highlight w:val="none"/>
        </w:rPr>
      </w:pPr>
      <w:r>
        <w:rPr>
          <w:rFonts w:hint="eastAsia"/>
          <w:highlight w:val="none"/>
        </w:rPr>
      </w:r>
      <w:r/>
    </w:p>
    <w:p>
      <w:pPr>
        <w:pStyle w:val="1120"/>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1</w:t>
      </w:r>
      <w:r>
        <w:rPr>
          <w:rFonts w:hint="eastAsia" w:ascii="宋体" w:hAnsi="宋体" w:eastAsia="宋体" w:cs="Times New Roman"/>
          <w:b/>
          <w:bCs/>
          <w:sz w:val="32"/>
          <w:szCs w:val="32"/>
          <w:highlight w:val="none"/>
          <w:lang w:val="en-US" w:eastAsia="zh-CN"/>
        </w:rPr>
        <w:t xml:space="preserve">4</w:t>
      </w:r>
      <w:r>
        <w:rPr>
          <w:rFonts w:hint="eastAsia" w:ascii="宋体" w:hAnsi="宋体" w:eastAsia="宋体" w:cs="Times New Roman"/>
          <w:b/>
          <w:bCs/>
          <w:sz w:val="32"/>
          <w:szCs w:val="32"/>
          <w:highlight w:val="none"/>
        </w:rPr>
        <w:t xml:space="preserve">、中小企业声明函（如有）</w:t>
      </w:r>
      <w:r>
        <w:rPr>
          <w:rFonts w:hint="eastAsia" w:ascii="宋体" w:hAnsi="宋体" w:eastAsia="宋体" w:cs="Times New Roman"/>
          <w:b/>
          <w:bCs/>
          <w:sz w:val="32"/>
          <w:szCs w:val="32"/>
          <w:highlight w:val="none"/>
        </w:rPr>
      </w:r>
      <w:r/>
    </w:p>
    <w:p>
      <w:pPr>
        <w:pStyle w:val="1120"/>
        <w:jc w:val="center"/>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中小企业声明函（</w:t>
      </w:r>
      <w:r>
        <w:rPr>
          <w:rFonts w:hint="eastAsia" w:ascii="宋体" w:hAnsi="宋体" w:eastAsia="宋体" w:cs="Times New Roman"/>
          <w:b/>
          <w:bCs/>
          <w:sz w:val="32"/>
          <w:szCs w:val="32"/>
          <w:highlight w:val="none"/>
          <w:lang w:eastAsia="zh-CN"/>
        </w:rPr>
        <w:t xml:space="preserve">服务</w:t>
      </w:r>
      <w:r>
        <w:rPr>
          <w:rFonts w:hint="eastAsia" w:ascii="宋体" w:hAnsi="宋体" w:eastAsia="宋体" w:cs="Times New Roman"/>
          <w:b/>
          <w:bCs/>
          <w:sz w:val="32"/>
          <w:szCs w:val="32"/>
          <w:highlight w:val="none"/>
        </w:rPr>
        <w:t xml:space="preserve">）</w:t>
      </w:r>
      <w:r>
        <w:rPr>
          <w:rFonts w:hint="eastAsia" w:ascii="宋体" w:hAnsi="宋体" w:eastAsia="宋体" w:cs="Times New Roman"/>
          <w:b/>
          <w:bCs/>
          <w:sz w:val="32"/>
          <w:szCs w:val="32"/>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本公司郑重声明，根据《政府采购促进中小企业发展管理办法》（财库﹝2020﹞46号）的规定，本公司参加</w:t>
      </w:r>
      <w:r>
        <w:rPr>
          <w:rFonts w:hint="eastAsia" w:ascii="宋体" w:hAnsi="宋体" w:eastAsia="宋体" w:cs="宋体"/>
          <w:b/>
          <w:i/>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b/>
          <w:i/>
          <w:sz w:val="21"/>
          <w:szCs w:val="21"/>
          <w:highlight w:val="none"/>
          <w:u w:val="single"/>
        </w:rPr>
        <w:t xml:space="preserve">（项目名称）</w:t>
      </w:r>
      <w:r>
        <w:rPr>
          <w:rFonts w:hint="eastAsia" w:ascii="宋体" w:hAnsi="宋体" w:eastAsia="宋体" w:cs="宋体"/>
          <w:sz w:val="21"/>
          <w:szCs w:val="21"/>
          <w:highlight w:val="none"/>
        </w:rPr>
        <w:t xml:space="preserve">采购活动，服务全部由符合政策要求的中小企业承接。相关企业的具体情况如下：</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i/>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（十六）其他未列明行业</w:t>
      </w:r>
      <w:r>
        <w:rPr>
          <w:rFonts w:hint="eastAsia" w:ascii="宋体" w:hAnsi="宋体" w:eastAsia="宋体" w:cs="宋体"/>
          <w:i/>
          <w:sz w:val="21"/>
          <w:szCs w:val="21"/>
          <w:highlight w:val="none"/>
          <w:u w:val="single"/>
        </w:rPr>
        <w:t xml:space="preserve"> </w:t>
      </w:r>
      <w:r>
        <w:rPr>
          <w:rFonts w:hint="eastAsia" w:ascii="宋体" w:hAnsi="宋体" w:eastAsia="宋体" w:cs="宋体"/>
          <w:sz w:val="21"/>
          <w:szCs w:val="21"/>
          <w:highlight w:val="none"/>
        </w:rPr>
        <w:t xml:space="preserve">行业；</w:t>
      </w:r>
      <w:r>
        <w:rPr>
          <w:rFonts w:hint="eastAsia" w:ascii="宋体" w:hAnsi="宋体" w:eastAsia="宋体" w:cs="宋体"/>
          <w:sz w:val="21"/>
          <w:szCs w:val="21"/>
          <w:highlight w:val="none"/>
          <w:lang w:val="en-US" w:eastAsia="zh-CN"/>
        </w:rPr>
        <w:t xml:space="preserve">承接企业</w:t>
      </w:r>
      <w:r>
        <w:rPr>
          <w:rFonts w:hint="eastAsia" w:ascii="宋体" w:hAnsi="宋体" w:eastAsia="宋体" w:cs="宋体"/>
          <w:sz w:val="21"/>
          <w:szCs w:val="21"/>
          <w:highlight w:val="none"/>
        </w:rPr>
        <w:t xml:space="preserve">为</w:t>
      </w:r>
      <w:r>
        <w:rPr>
          <w:rFonts w:hint="eastAsia" w:ascii="宋体" w:hAnsi="宋体" w:eastAsia="宋体" w:cs="宋体"/>
          <w:b/>
          <w:i/>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i/>
          <w:sz w:val="21"/>
          <w:szCs w:val="21"/>
          <w:highlight w:val="none"/>
          <w:u w:val="single"/>
        </w:rPr>
        <w:t xml:space="preserve"> </w:t>
      </w:r>
      <w:r>
        <w:rPr>
          <w:rFonts w:hint="eastAsia" w:ascii="宋体" w:hAnsi="宋体" w:eastAsia="宋体" w:cs="宋体"/>
          <w:i/>
          <w:sz w:val="21"/>
          <w:szCs w:val="21"/>
          <w:highlight w:val="none"/>
          <w:u w:val="single"/>
        </w:rPr>
        <w:tab/>
      </w:r>
      <w:r>
        <w:rPr>
          <w:rFonts w:hint="eastAsia" w:ascii="宋体" w:hAnsi="宋体" w:eastAsia="宋体" w:cs="宋体"/>
          <w:i/>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i/>
          <w:sz w:val="21"/>
          <w:szCs w:val="21"/>
          <w:highlight w:val="none"/>
          <w:u w:val="single"/>
        </w:rPr>
        <w:t xml:space="preserve">    </w:t>
      </w:r>
      <w:r>
        <w:rPr>
          <w:rFonts w:hint="eastAsia" w:ascii="宋体" w:hAnsi="宋体" w:eastAsia="宋体" w:cs="宋体"/>
          <w:i/>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i/>
          <w:sz w:val="21"/>
          <w:szCs w:val="21"/>
          <w:highlight w:val="none"/>
          <w:u w:val="single"/>
        </w:rPr>
        <w:t xml:space="preserve">   </w:t>
      </w:r>
      <w:r>
        <w:rPr>
          <w:rFonts w:hint="eastAsia" w:ascii="宋体" w:hAnsi="宋体" w:eastAsia="宋体" w:cs="宋体"/>
          <w:i/>
          <w:sz w:val="21"/>
          <w:szCs w:val="21"/>
          <w:highlight w:val="none"/>
          <w:u w:val="single"/>
        </w:rPr>
        <w:tab/>
      </w:r>
      <w:r>
        <w:rPr>
          <w:rFonts w:hint="eastAsia" w:ascii="宋体" w:hAnsi="宋体" w:eastAsia="宋体" w:cs="宋体"/>
          <w:sz w:val="21"/>
          <w:szCs w:val="21"/>
          <w:highlight w:val="none"/>
        </w:rPr>
        <w:t xml:space="preserve">万元</w:t>
      </w:r>
      <w:r>
        <w:rPr>
          <w:rFonts w:hint="eastAsia" w:ascii="宋体" w:hAnsi="宋体" w:eastAsia="宋体" w:cs="宋体"/>
          <w:position w:val="16"/>
          <w:sz w:val="21"/>
          <w:szCs w:val="21"/>
          <w:highlight w:val="none"/>
        </w:rPr>
        <w:fldChar w:fldCharType="begin"/>
      </w:r>
      <w:r>
        <w:rPr>
          <w:rFonts w:hint="eastAsia" w:ascii="宋体" w:hAnsi="宋体" w:eastAsia="宋体" w:cs="宋体"/>
          <w:position w:val="16"/>
          <w:sz w:val="21"/>
          <w:szCs w:val="21"/>
          <w:highlight w:val="none"/>
        </w:rPr>
        <w:instrText xml:space="preserve"> HYPERLINK \l "_bookmark1" </w:instrText>
      </w:r>
      <w:r>
        <w:rPr>
          <w:rFonts w:hint="eastAsia" w:ascii="宋体" w:hAnsi="宋体" w:eastAsia="宋体" w:cs="宋体"/>
          <w:position w:val="16"/>
          <w:sz w:val="21"/>
          <w:szCs w:val="21"/>
          <w:highlight w:val="none"/>
        </w:rPr>
        <w:fldChar w:fldCharType="separate"/>
      </w:r>
      <w:r>
        <w:rPr>
          <w:rFonts w:hint="eastAsia" w:ascii="宋体" w:hAnsi="宋体" w:eastAsia="宋体" w:cs="宋体"/>
          <w:position w:val="16"/>
          <w:sz w:val="21"/>
          <w:szCs w:val="21"/>
          <w:highlight w:val="none"/>
        </w:rPr>
        <w:t xml:space="preserve">1</w:t>
      </w:r>
      <w:r>
        <w:rPr>
          <w:rFonts w:hint="eastAsia" w:ascii="宋体" w:hAnsi="宋体" w:eastAsia="宋体" w:cs="宋体"/>
          <w:position w:val="16"/>
          <w:sz w:val="21"/>
          <w:szCs w:val="21"/>
          <w:highlight w:val="none"/>
        </w:rPr>
        <w:fldChar w:fldCharType="end"/>
      </w:r>
      <w:r>
        <w:rPr>
          <w:rFonts w:hint="eastAsia" w:ascii="宋体" w:hAnsi="宋体" w:eastAsia="宋体" w:cs="宋体"/>
          <w:sz w:val="21"/>
          <w:szCs w:val="21"/>
          <w:highlight w:val="none"/>
        </w:rPr>
        <w:t xml:space="preserve">，属于</w:t>
      </w:r>
      <w:r>
        <w:rPr>
          <w:rFonts w:hint="eastAsia" w:ascii="宋体" w:hAnsi="宋体" w:eastAsia="宋体" w:cs="宋体"/>
          <w:b/>
          <w:i/>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企业名称（盖章）：</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从业人员、营业收入、资产总额填报上一年度数据，无上一年度数据的新成立企业可不填报。</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p>
      <w:pPr>
        <w:pStyle w:val="1198"/>
        <w:ind w:firstLine="420"/>
        <w:spacing w:before="0" w:beforeAutospacing="0" w:after="0" w:afterAutospacing="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1、本项目为</w:t>
      </w:r>
      <w:r>
        <w:rPr>
          <w:rFonts w:hint="eastAsia" w:ascii="宋体" w:hAnsi="宋体" w:eastAsia="宋体" w:cs="宋体"/>
          <w:b/>
          <w:sz w:val="21"/>
          <w:szCs w:val="21"/>
          <w:highlight w:val="none"/>
        </w:rPr>
        <w:t xml:space="preserve">专门面向中小企业采购</w:t>
      </w:r>
      <w:r>
        <w:rPr>
          <w:rFonts w:hint="eastAsia" w:ascii="宋体" w:hAnsi="宋体" w:eastAsia="宋体" w:cs="宋体"/>
          <w:sz w:val="21"/>
          <w:szCs w:val="21"/>
          <w:highlight w:val="none"/>
        </w:rPr>
        <w:t xml:space="preserve">。投标人</w:t>
      </w:r>
      <w:r>
        <w:rPr>
          <w:rFonts w:hint="eastAsia" w:ascii="宋体" w:hAnsi="宋体" w:eastAsia="宋体" w:cs="宋体"/>
          <w:b/>
          <w:sz w:val="21"/>
          <w:szCs w:val="21"/>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sz w:val="21"/>
          <w:szCs w:val="21"/>
          <w:highlight w:val="none"/>
        </w:rPr>
      </w:r>
      <w:r/>
    </w:p>
    <w:p>
      <w:pPr>
        <w:pStyle w:val="1198"/>
        <w:ind w:firstLine="420"/>
        <w:spacing w:before="0" w:beforeAutospacing="0" w:after="0" w:afterAutospacing="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2、中标供应商享受规定的中小企业扶持政策的，《中小企业声明函》应当随中标、成交结果同时公告，接受社会监督。</w:t>
      </w:r>
      <w:r>
        <w:rPr>
          <w:rFonts w:hint="eastAsia" w:ascii="宋体" w:hAnsi="宋体" w:eastAsia="宋体" w:cs="宋体"/>
          <w:sz w:val="21"/>
          <w:szCs w:val="21"/>
          <w:highlight w:val="none"/>
        </w:rPr>
      </w:r>
      <w:r/>
    </w:p>
    <w:p>
      <w:pPr>
        <w:pStyle w:val="1198"/>
        <w:ind w:firstLine="420"/>
        <w:spacing w:before="0" w:beforeAutospacing="0" w:after="0" w:afterAutospacing="0" w:line="440" w:lineRule="exact"/>
        <w:rPr>
          <w:rFonts w:eastAsia="宋体"/>
          <w:sz w:val="20"/>
          <w:szCs w:val="24"/>
          <w:highlight w:val="none"/>
        </w:rPr>
      </w:pPr>
      <w:r>
        <w:rPr>
          <w:rFonts w:hint="eastAsia" w:ascii="宋体" w:hAnsi="宋体" w:eastAsia="宋体" w:cs="宋体"/>
          <w:sz w:val="21"/>
          <w:szCs w:val="21"/>
          <w:highlight w:val="none"/>
        </w:rPr>
        <w:t xml:space="preserve">3、供应商按规定提供声明函内容不实的，属于提供虚假材料谋取中标、成交，依照《中华人民共和国政府采购法》等国家有关规定追究相应责任。</w:t>
      </w:r>
      <w:r>
        <w:rPr>
          <w:rFonts w:eastAsia="宋体"/>
          <w:sz w:val="20"/>
          <w:szCs w:val="24"/>
          <w:highlight w:val="none"/>
        </w:rPr>
      </w:r>
      <w:r/>
    </w:p>
    <w:p>
      <w:pPr>
        <w:pStyle w:val="1198"/>
        <w:spacing w:before="0" w:beforeAutospacing="0" w:after="0" w:afterAutospacing="0" w:line="480" w:lineRule="atLeast"/>
        <w:rPr>
          <w:rFonts w:hint="eastAsia" w:ascii="宋体" w:hAnsi="宋体" w:eastAsia="宋体" w:cs="宋体"/>
          <w:b/>
          <w:bCs w:val="0"/>
          <w:sz w:val="32"/>
          <w:szCs w:val="32"/>
          <w:highlight w:val="none"/>
          <w:lang w:eastAsia="zh-CN"/>
        </w:rPr>
      </w:pPr>
      <w:r>
        <w:rPr>
          <w:rFonts w:hint="eastAsia" w:eastAsia="宋体"/>
          <w:b/>
          <w:sz w:val="32"/>
          <w:szCs w:val="32"/>
          <w:highlight w:val="none"/>
        </w:rPr>
        <w:br w:type="page" w:clear="all"/>
      </w:r>
      <w:r>
        <w:rPr>
          <w:rFonts w:hint="eastAsia" w:ascii="宋体" w:hAnsi="宋体" w:eastAsia="宋体" w:cs="宋体"/>
          <w:b/>
          <w:bCs w:val="0"/>
          <w:sz w:val="32"/>
          <w:szCs w:val="32"/>
          <w:highlight w:val="none"/>
        </w:rPr>
        <w:t xml:space="preserve">1</w:t>
      </w:r>
      <w:r>
        <w:rPr>
          <w:rFonts w:hint="eastAsia" w:ascii="宋体" w:hAnsi="宋体" w:eastAsia="宋体" w:cs="宋体"/>
          <w:b/>
          <w:bCs w:val="0"/>
          <w:sz w:val="32"/>
          <w:szCs w:val="32"/>
          <w:highlight w:val="none"/>
          <w:lang w:val="en-US" w:eastAsia="zh-CN"/>
        </w:rPr>
        <w:t xml:space="preserve">5</w:t>
      </w:r>
      <w:r>
        <w:rPr>
          <w:rFonts w:hint="eastAsia" w:ascii="宋体" w:hAnsi="宋体" w:eastAsia="宋体" w:cs="宋体"/>
          <w:b/>
          <w:bCs w:val="0"/>
          <w:sz w:val="32"/>
          <w:szCs w:val="32"/>
          <w:highlight w:val="none"/>
        </w:rPr>
        <w:t xml:space="preserve">、</w:t>
      </w:r>
      <w:r>
        <w:rPr>
          <w:rFonts w:hint="eastAsia" w:ascii="宋体" w:hAnsi="宋体" w:eastAsia="宋体" w:cs="宋体"/>
          <w:b/>
          <w:bCs w:val="0"/>
          <w:sz w:val="32"/>
          <w:szCs w:val="32"/>
          <w:highlight w:val="none"/>
        </w:rPr>
        <w:t xml:space="preserve">残疾人福利性单位声明函</w:t>
      </w:r>
      <w:r>
        <w:rPr>
          <w:rFonts w:hint="eastAsia" w:eastAsia="宋体" w:cs="宋体"/>
          <w:b/>
          <w:bCs w:val="0"/>
          <w:sz w:val="32"/>
          <w:szCs w:val="32"/>
          <w:highlight w:val="none"/>
          <w:lang w:eastAsia="zh-CN"/>
        </w:rPr>
        <w:t xml:space="preserve">（</w:t>
      </w:r>
      <w:r>
        <w:rPr>
          <w:rFonts w:hint="eastAsia" w:eastAsia="宋体" w:cs="宋体"/>
          <w:b/>
          <w:bCs w:val="0"/>
          <w:sz w:val="32"/>
          <w:szCs w:val="32"/>
          <w:highlight w:val="none"/>
          <w:lang w:val="en-US" w:eastAsia="zh-CN"/>
        </w:rPr>
        <w:t xml:space="preserve">如有</w:t>
      </w:r>
      <w:r>
        <w:rPr>
          <w:rFonts w:hint="eastAsia" w:eastAsia="宋体" w:cs="宋体"/>
          <w:b/>
          <w:bCs w:val="0"/>
          <w:sz w:val="32"/>
          <w:szCs w:val="32"/>
          <w:highlight w:val="none"/>
          <w:lang w:eastAsia="zh-CN"/>
        </w:rPr>
        <w:t xml:space="preserve">）</w:t>
      </w:r>
      <w:r>
        <w:rPr>
          <w:rFonts w:hint="eastAsia" w:ascii="宋体" w:hAnsi="宋体" w:eastAsia="宋体" w:cs="宋体"/>
          <w:b/>
          <w:bCs w:val="0"/>
          <w:sz w:val="32"/>
          <w:szCs w:val="32"/>
          <w:highlight w:val="none"/>
          <w:lang w:eastAsia="zh-CN"/>
        </w:rPr>
      </w:r>
      <w:r/>
    </w:p>
    <w:p>
      <w:pPr>
        <w:pStyle w:val="1120"/>
        <w:ind w:firstLine="2570"/>
        <w:jc w:val="left"/>
        <w:spacing w:line="480" w:lineRule="atLeast"/>
        <w:widowControl/>
        <w:rPr>
          <w:rFonts w:ascii="宋体" w:hAnsi="宋体"/>
          <w:b/>
          <w:sz w:val="32"/>
          <w:szCs w:val="32"/>
          <w:highlight w:val="none"/>
        </w:rPr>
      </w:pPr>
      <w:r>
        <w:rPr>
          <w:rFonts w:hint="eastAsia" w:ascii="宋体" w:hAnsi="宋体" w:eastAsia="宋体" w:cs="宋体"/>
          <w:b/>
          <w:bCs w:val="0"/>
          <w:sz w:val="32"/>
          <w:szCs w:val="32"/>
          <w:highlight w:val="none"/>
        </w:rPr>
        <w:t xml:space="preserve">残疾人福利性单位声明函</w:t>
      </w:r>
      <w:r>
        <w:rPr>
          <w:rFonts w:ascii="宋体" w:hAnsi="宋体"/>
          <w:b/>
          <w:sz w:val="32"/>
          <w:szCs w:val="32"/>
          <w:highlight w:val="none"/>
        </w:rPr>
      </w:r>
      <w:r/>
    </w:p>
    <w:p>
      <w:pPr>
        <w:pStyle w:val="1120"/>
        <w:ind w:firstLine="420"/>
        <w:jc w:val="left"/>
        <w:spacing w:line="48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1"/>
          <w:szCs w:val="21"/>
          <w:highlight w:val="none"/>
        </w:rPr>
      </w:r>
      <w:r/>
    </w:p>
    <w:p>
      <w:pPr>
        <w:pStyle w:val="1120"/>
        <w:ind w:firstLine="420"/>
        <w:jc w:val="left"/>
        <w:spacing w:line="48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rPr>
          <w:rFonts w:hint="eastAsia" w:ascii="宋体" w:hAnsi="宋体" w:eastAsia="宋体" w:cs="宋体"/>
          <w:sz w:val="21"/>
          <w:szCs w:val="21"/>
          <w:highlight w:val="none"/>
        </w:rPr>
      </w:r>
      <w:r/>
    </w:p>
    <w:p>
      <w:pPr>
        <w:pStyle w:val="1120"/>
        <w:ind w:firstLine="4830"/>
        <w:spacing w:line="48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ind w:firstLine="5520"/>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1120"/>
        <w:ind w:firstLine="5520"/>
        <w:spacing w:line="480" w:lineRule="atLeast"/>
        <w:widowControl/>
        <w:rPr>
          <w:rFonts w:ascii="宋体" w:hAnsi="宋体" w:cs="宋体"/>
          <w:sz w:val="24"/>
          <w:szCs w:val="24"/>
          <w:highlight w:val="none"/>
        </w:rPr>
      </w:pPr>
      <w:r>
        <w:rPr>
          <w:rFonts w:ascii="宋体" w:hAnsi="宋体" w:cs="宋体"/>
          <w:sz w:val="24"/>
          <w:szCs w:val="24"/>
          <w:highlight w:val="none"/>
        </w:rPr>
        <w:t xml:space="preserve">单位名称（盖章）：</w:t>
      </w:r>
      <w:r>
        <w:rPr>
          <w:rFonts w:ascii="宋体" w:hAnsi="宋体" w:cs="宋体"/>
          <w:sz w:val="24"/>
          <w:szCs w:val="24"/>
          <w:highlight w:val="none"/>
        </w:rPr>
      </w:r>
      <w:r/>
    </w:p>
    <w:p>
      <w:pPr>
        <w:pStyle w:val="1120"/>
        <w:ind w:firstLine="5520"/>
        <w:jc w:val="left"/>
        <w:spacing w:line="480" w:lineRule="atLeast"/>
        <w:widowControl/>
        <w:rPr>
          <w:rFonts w:hint="eastAsia" w:ascii="宋体" w:hAnsi="宋体" w:eastAsia="宋体" w:cs="宋体"/>
          <w:b/>
          <w:bCs w:val="0"/>
          <w:sz w:val="21"/>
          <w:szCs w:val="21"/>
          <w:highlight w:val="none"/>
          <w:lang w:eastAsia="zh-CN"/>
        </w:rPr>
      </w:pPr>
      <w:r>
        <w:rPr>
          <w:rFonts w:ascii="宋体" w:hAnsi="宋体" w:cs="宋体"/>
          <w:sz w:val="24"/>
          <w:szCs w:val="24"/>
          <w:highlight w:val="none"/>
        </w:rPr>
        <w:t xml:space="preserve">日</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期：</w:t>
      </w:r>
      <w:r>
        <w:rPr>
          <w:rFonts w:hint="eastAsia" w:ascii="宋体" w:hAnsi="宋体" w:eastAsia="宋体" w:cs="宋体"/>
          <w:b/>
          <w:bCs w:val="0"/>
          <w:sz w:val="21"/>
          <w:szCs w:val="21"/>
          <w:highlight w:val="none"/>
          <w:lang w:eastAsia="zh-CN"/>
        </w:rPr>
      </w:r>
      <w:r/>
    </w:p>
    <w:p>
      <w:pPr>
        <w:pStyle w:val="1120"/>
        <w:rPr>
          <w:rFonts w:hint="eastAsia" w:ascii="宋体" w:hAnsi="宋体" w:eastAsia="宋体" w:cs="宋体"/>
          <w:b/>
          <w:sz w:val="32"/>
          <w:szCs w:val="32"/>
          <w:highlight w:val="none"/>
        </w:rPr>
      </w:pPr>
      <w:r>
        <w:rPr>
          <w:rFonts w:hint="eastAsia" w:ascii="宋体" w:hAnsi="宋体" w:cs="宋体"/>
          <w:b/>
          <w:sz w:val="32"/>
          <w:szCs w:val="32"/>
          <w:highlight w:val="none"/>
        </w:rPr>
        <w:br w:type="page" w:clear="all"/>
      </w:r>
      <w:r>
        <w:rPr>
          <w:rFonts w:hint="eastAsia" w:ascii="宋体" w:hAnsi="宋体" w:eastAsia="宋体" w:cs="宋体"/>
          <w:b/>
          <w:sz w:val="32"/>
          <w:szCs w:val="32"/>
          <w:highlight w:val="none"/>
        </w:rPr>
        <w:t xml:space="preserve">1</w:t>
      </w:r>
      <w:r>
        <w:rPr>
          <w:rFonts w:hint="eastAsia" w:ascii="宋体" w:hAnsi="宋体" w:eastAsia="宋体" w:cs="宋体"/>
          <w:b/>
          <w:sz w:val="32"/>
          <w:szCs w:val="32"/>
          <w:highlight w:val="none"/>
          <w:lang w:val="en-US" w:eastAsia="zh-CN"/>
        </w:rPr>
        <w:t xml:space="preserve">6</w:t>
      </w:r>
      <w:r>
        <w:rPr>
          <w:rFonts w:hint="eastAsia" w:ascii="宋体" w:hAnsi="宋体" w:eastAsia="宋体" w:cs="宋体"/>
          <w:b/>
          <w:sz w:val="32"/>
          <w:szCs w:val="32"/>
          <w:highlight w:val="none"/>
        </w:rPr>
        <w:t xml:space="preserve">、技术、商务评分标准对应情况表</w:t>
      </w:r>
      <w:r>
        <w:rPr>
          <w:rFonts w:hint="eastAsia" w:ascii="宋体" w:hAnsi="宋体" w:eastAsia="宋体" w:cs="宋体"/>
          <w:b/>
          <w:sz w:val="32"/>
          <w:szCs w:val="32"/>
          <w:highlight w:val="none"/>
        </w:rPr>
      </w:r>
      <w:r/>
    </w:p>
    <w:p>
      <w:pPr>
        <w:pStyle w:val="1120"/>
        <w:jc w:val="center"/>
        <w:rPr>
          <w:rFonts w:hint="eastAsia" w:ascii="宋体" w:hAnsi="宋体" w:cs="宋体"/>
          <w:b/>
          <w:highlight w:val="none"/>
        </w:rPr>
      </w:pPr>
      <w:r>
        <w:rPr>
          <w:rFonts w:hint="eastAsia" w:ascii="宋体" w:hAnsi="宋体" w:eastAsia="宋体" w:cs="宋体"/>
          <w:b/>
          <w:sz w:val="32"/>
          <w:szCs w:val="32"/>
          <w:highlight w:val="none"/>
        </w:rPr>
        <w:t xml:space="preserve">技术、商务评分标准对应情况表</w:t>
      </w:r>
      <w:r>
        <w:rPr>
          <w:rFonts w:hint="eastAsia" w:ascii="宋体" w:hAnsi="宋体" w:cs="宋体"/>
          <w:b/>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4"/>
        <w:gridCol w:w="2712"/>
        <w:gridCol w:w="1967"/>
      </w:tblGrid>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404"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技术、商务评分内容</w:t>
            </w:r>
            <w:r>
              <w:rPr>
                <w:rFonts w:hint="eastAsia" w:ascii="宋体" w:hAnsi="宋体" w:eastAsia="宋体" w:cs="宋体"/>
                <w:sz w:val="21"/>
                <w:szCs w:val="21"/>
                <w:highlight w:val="none"/>
              </w:rPr>
            </w:r>
            <w:r/>
          </w:p>
        </w:tc>
        <w:tc>
          <w:tcPr>
            <w:tcW w:w="2712"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投标响应情况</w:t>
            </w:r>
            <w:r>
              <w:rPr>
                <w:rFonts w:hint="eastAsia" w:ascii="宋体" w:hAnsi="宋体" w:eastAsia="宋体" w:cs="宋体"/>
                <w:sz w:val="21"/>
                <w:szCs w:val="21"/>
                <w:highlight w:val="none"/>
              </w:rPr>
            </w:r>
            <w:r/>
          </w:p>
        </w:tc>
        <w:tc>
          <w:tcPr>
            <w:tcW w:w="1967"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详见页码</w:t>
            </w: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20"/>
        <w:ind w:firstLine="422"/>
        <w:spacing w:before="25" w:after="25"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w:t>
      </w:r>
      <w:r>
        <w:rPr>
          <w:rFonts w:hint="eastAsia" w:ascii="宋体" w:hAnsi="宋体" w:eastAsia="宋体" w:cs="宋体"/>
          <w:b/>
          <w:bCs/>
          <w:sz w:val="21"/>
          <w:szCs w:val="21"/>
          <w:highlight w:val="none"/>
        </w:rPr>
        <w:t xml:space="preserve">为方便评审，请投标人按照评分标准内容，按序填写此表。</w:t>
      </w:r>
      <w:bookmarkEnd w:id="14"/>
      <w:r/>
      <w:bookmarkEnd w:id="15"/>
      <w:r/>
      <w:bookmarkEnd w:id="16"/>
      <w:r/>
      <w:bookmarkEnd w:id="17"/>
      <w:r/>
      <w:bookmarkEnd w:id="18"/>
      <w:r>
        <w:rPr>
          <w:rFonts w:hint="eastAsia" w:ascii="宋体" w:hAnsi="宋体" w:eastAsia="宋体" w:cs="宋体"/>
          <w:b/>
          <w:bCs/>
          <w:sz w:val="21"/>
          <w:szCs w:val="21"/>
          <w:highlight w:val="none"/>
        </w:rPr>
      </w:r>
      <w:r/>
    </w:p>
    <w:p>
      <w:pPr>
        <w:pStyle w:val="1120"/>
        <w:jc w:val="both"/>
        <w:keepLines w:val="0"/>
        <w:pageBreakBefore w:val="0"/>
        <w:spacing w:line="400" w:lineRule="exact"/>
        <w:widowControl w:val="off"/>
        <w:rPr>
          <w:rFonts w:ascii="宋体" w:hAnsi="宋体" w:eastAsia="宋体" w:cs="宋体"/>
          <w:b/>
          <w:sz w:val="44"/>
          <w:szCs w:val="44"/>
          <w:highlight w:val="none"/>
          <w:lang w:val="en-US" w:eastAsia="zh-CN"/>
        </w:rPr>
      </w:pPr>
      <w:r>
        <w:rPr>
          <w:rFonts w:hint="eastAsia" w:ascii="宋体" w:hAnsi="宋体" w:cs="宋体"/>
          <w:b/>
          <w:sz w:val="44"/>
          <w:szCs w:val="44"/>
          <w:highlight w:val="none"/>
        </w:rPr>
        <w:br w:type="page" w:clear="all"/>
      </w:r>
      <w:r>
        <w:rPr>
          <w:rFonts w:hint="eastAsia" w:ascii="宋体" w:hAnsi="宋体" w:eastAsia="宋体" w:cs="宋体"/>
          <w:b/>
          <w:sz w:val="32"/>
          <w:szCs w:val="32"/>
          <w:highlight w:val="none"/>
        </w:rPr>
        <w:t xml:space="preserve">1</w:t>
      </w:r>
      <w:r>
        <w:rPr>
          <w:rFonts w:hint="eastAsia" w:ascii="宋体" w:hAnsi="宋体" w:eastAsia="宋体" w:cs="宋体"/>
          <w:b/>
          <w:sz w:val="32"/>
          <w:szCs w:val="32"/>
          <w:highlight w:val="none"/>
          <w:lang w:val="en-US" w:eastAsia="zh-CN"/>
        </w:rPr>
        <w:t xml:space="preserve">7</w:t>
      </w:r>
      <w:r>
        <w:rPr>
          <w:rFonts w:hint="eastAsia" w:ascii="宋体" w:hAnsi="宋体" w:eastAsia="宋体" w:cs="宋体"/>
          <w:b/>
          <w:sz w:val="32"/>
          <w:szCs w:val="32"/>
          <w:highlight w:val="none"/>
        </w:rPr>
        <w:t xml:space="preserve">、</w:t>
      </w:r>
      <w:r>
        <w:rPr>
          <w:rFonts w:hint="eastAsia" w:ascii="宋体" w:hAnsi="宋体" w:eastAsia="宋体" w:cs="宋体"/>
          <w:b/>
          <w:sz w:val="32"/>
          <w:szCs w:val="32"/>
          <w:highlight w:val="none"/>
          <w:lang w:val="en-US" w:eastAsia="zh-CN"/>
        </w:rPr>
        <w:t xml:space="preserve">投标声明函</w:t>
      </w:r>
      <w:r>
        <w:rPr>
          <w:rFonts w:ascii="宋体" w:hAnsi="宋体" w:eastAsia="宋体" w:cs="宋体"/>
          <w:b/>
          <w:sz w:val="44"/>
          <w:szCs w:val="44"/>
          <w:highlight w:val="none"/>
          <w:lang w:val="en-US" w:eastAsia="zh-CN"/>
        </w:rPr>
      </w:r>
      <w:r/>
    </w:p>
    <w:p>
      <w:pPr>
        <w:pStyle w:val="1120"/>
        <w:jc w:val="center"/>
        <w:keepLines w:val="0"/>
        <w:pageBreakBefore w:val="0"/>
        <w:spacing w:line="400" w:lineRule="exact"/>
        <w:widowControl w:val="off"/>
        <w:rPr>
          <w:rFonts w:hint="eastAsia" w:ascii="宋体" w:hAnsi="宋体" w:eastAsia="宋体" w:cs="宋体"/>
          <w:b/>
          <w:sz w:val="32"/>
          <w:szCs w:val="32"/>
          <w:highlight w:val="none"/>
          <w:lang w:val="zh-CN" w:eastAsia="zh-CN"/>
        </w:rPr>
      </w:pPr>
      <w:r>
        <w:rPr>
          <w:rFonts w:hint="eastAsia" w:ascii="宋体" w:hAnsi="宋体" w:eastAsia="宋体" w:cs="宋体"/>
          <w:b/>
          <w:sz w:val="32"/>
          <w:szCs w:val="32"/>
          <w:highlight w:val="none"/>
          <w:lang w:val="en-US" w:eastAsia="zh-CN"/>
        </w:rPr>
        <w:t xml:space="preserve">投标</w:t>
      </w:r>
      <w:r>
        <w:rPr>
          <w:rFonts w:hint="eastAsia" w:ascii="宋体" w:hAnsi="宋体" w:eastAsia="宋体" w:cs="宋体"/>
          <w:b/>
          <w:sz w:val="32"/>
          <w:szCs w:val="32"/>
          <w:highlight w:val="none"/>
          <w:lang w:val="zh-CN" w:eastAsia="zh-CN"/>
        </w:rPr>
        <w:t xml:space="preserve">声明函</w:t>
      </w:r>
      <w:r>
        <w:rPr>
          <w:rFonts w:hint="eastAsia" w:ascii="宋体" w:hAnsi="宋体" w:eastAsia="宋体" w:cs="宋体"/>
          <w:b/>
          <w:sz w:val="32"/>
          <w:szCs w:val="32"/>
          <w:highlight w:val="none"/>
          <w:lang w:val="zh-CN" w:eastAsia="zh-CN"/>
        </w:rPr>
      </w:r>
      <w:r/>
    </w:p>
    <w:p>
      <w:pPr>
        <w:pStyle w:val="1120"/>
        <w:ind w:firstLine="480"/>
        <w:jc w:val="both"/>
        <w:keepLines w:val="0"/>
        <w:pageBreakBefore w:val="0"/>
        <w:spacing w:line="40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pStyle w:val="1120"/>
        <w:jc w:val="both"/>
        <w:keepLines w:val="0"/>
        <w:pageBreakBefore w:val="0"/>
        <w:spacing w:line="480" w:lineRule="auto"/>
        <w:widowControl w:val="off"/>
        <w:rPr>
          <w:rFonts w:hint="eastAsia" w:ascii="宋体" w:cs="宋体"/>
          <w:sz w:val="24"/>
          <w:szCs w:val="24"/>
          <w:highlight w:val="none"/>
          <w:lang w:val="zh-CN"/>
        </w:rPr>
      </w:pPr>
      <w:r>
        <w:rPr>
          <w:rFonts w:hint="eastAsia" w:ascii="宋体" w:hAnsi="宋体" w:eastAsia="宋体" w:cs="宋体"/>
          <w:b w:val="0"/>
          <w:bCs/>
          <w:sz w:val="24"/>
          <w:szCs w:val="24"/>
          <w:highlight w:val="none"/>
        </w:rPr>
        <w:t xml:space="preserve">致：</w:t>
      </w:r>
      <w:r>
        <w:rPr>
          <w:rFonts w:hint="eastAsia" w:ascii="宋体" w:hAnsi="宋体" w:eastAsia="宋体" w:cs="宋体"/>
          <w:b w:val="0"/>
          <w:bCs/>
          <w:sz w:val="24"/>
          <w:szCs w:val="24"/>
          <w:highlight w:val="none"/>
          <w:u w:val="single"/>
          <w:lang w:eastAsia="zh-CN"/>
        </w:rPr>
        <w:t xml:space="preserve">江苏海外集团国际工程咨询有限公司</w:t>
      </w:r>
      <w:r>
        <w:rPr>
          <w:rFonts w:hint="eastAsia" w:ascii="宋体" w:cs="宋体"/>
          <w:sz w:val="24"/>
          <w:szCs w:val="24"/>
          <w:highlight w:val="none"/>
          <w:lang w:val="zh-CN"/>
        </w:rPr>
      </w:r>
      <w:r/>
    </w:p>
    <w:p>
      <w:pPr>
        <w:pStyle w:val="1120"/>
        <w:ind w:firstLine="480"/>
        <w:jc w:val="both"/>
        <w:keepLines w:val="0"/>
        <w:pageBreakBefore w:val="0"/>
        <w:spacing w:line="480" w:lineRule="auto"/>
        <w:widowControl w:val="off"/>
        <w:rPr>
          <w:rFonts w:hint="eastAsia" w:ascii="宋体" w:cs="宋体"/>
          <w:sz w:val="24"/>
          <w:szCs w:val="24"/>
          <w:highlight w:val="none"/>
          <w:lang w:val="zh-CN"/>
        </w:rPr>
      </w:pPr>
      <w:r>
        <w:rPr>
          <w:rFonts w:hint="eastAsia" w:ascii="宋体" w:cs="宋体"/>
          <w:sz w:val="24"/>
          <w:szCs w:val="24"/>
          <w:highlight w:val="none"/>
          <w:lang w:val="zh-CN"/>
        </w:rPr>
        <w:t xml:space="preserve">我公司承诺所投</w:t>
      </w:r>
      <w:r>
        <w:rPr>
          <w:rFonts w:hint="eastAsia" w:ascii="宋体" w:cs="宋体"/>
          <w:sz w:val="24"/>
          <w:szCs w:val="24"/>
          <w:highlight w:val="none"/>
          <w:u w:val="single"/>
          <w:lang w:val="zh-CN"/>
        </w:rPr>
        <w:t xml:space="preserve">    </w:t>
      </w:r>
      <w:r>
        <w:rPr>
          <w:rFonts w:hint="eastAsia" w:ascii="宋体" w:cs="宋体"/>
          <w:sz w:val="24"/>
          <w:szCs w:val="24"/>
          <w:highlight w:val="none"/>
          <w:lang w:val="zh-CN"/>
        </w:rPr>
        <w:t xml:space="preserve">至</w:t>
      </w:r>
      <w:r>
        <w:rPr>
          <w:rFonts w:hint="eastAsia" w:ascii="宋体" w:cs="宋体"/>
          <w:sz w:val="24"/>
          <w:szCs w:val="24"/>
          <w:highlight w:val="none"/>
          <w:u w:val="single"/>
          <w:lang w:val="zh-CN"/>
        </w:rPr>
        <w:t xml:space="preserve">    </w:t>
      </w:r>
      <w:r>
        <w:rPr>
          <w:rFonts w:hint="eastAsia" w:ascii="宋体" w:cs="宋体"/>
          <w:sz w:val="24"/>
          <w:szCs w:val="24"/>
          <w:highlight w:val="none"/>
          <w:lang w:val="zh-CN"/>
        </w:rPr>
        <w:t xml:space="preserve">采购包</w:t>
      </w:r>
      <w:r>
        <w:rPr>
          <w:rFonts w:hint="eastAsia" w:ascii="宋体" w:cs="宋体"/>
          <w:sz w:val="24"/>
          <w:szCs w:val="24"/>
          <w:highlight w:val="none"/>
          <w:lang w:val="en-US" w:eastAsia="zh-CN"/>
        </w:rPr>
        <w:t xml:space="preserve">的</w:t>
      </w:r>
      <w:r>
        <w:rPr>
          <w:rFonts w:hint="eastAsia" w:ascii="宋体" w:cs="宋体"/>
          <w:sz w:val="24"/>
          <w:szCs w:val="24"/>
          <w:highlight w:val="none"/>
          <w:lang w:val="zh-CN"/>
        </w:rPr>
        <w:t xml:space="preserve">电子投标文件（</w:t>
      </w:r>
      <w:r>
        <w:rPr>
          <w:rFonts w:hint="eastAsia" w:ascii="宋体" w:cs="宋体"/>
          <w:sz w:val="24"/>
          <w:szCs w:val="24"/>
          <w:highlight w:val="none"/>
          <w:lang w:val="en-US" w:eastAsia="zh-CN"/>
        </w:rPr>
        <w:t xml:space="preserve">除开标一览表、投标分项报价、项目人员配置表</w:t>
      </w:r>
      <w:r>
        <w:rPr>
          <w:rFonts w:hint="eastAsia" w:ascii="宋体" w:cs="宋体"/>
          <w:sz w:val="24"/>
          <w:szCs w:val="24"/>
          <w:highlight w:val="none"/>
          <w:lang w:val="zh-CN"/>
        </w:rPr>
        <w:t xml:space="preserve">）与第一采购包内容一致。</w:t>
      </w:r>
      <w:r>
        <w:rPr>
          <w:rFonts w:hint="eastAsia" w:ascii="宋体" w:cs="宋体"/>
          <w:sz w:val="24"/>
          <w:szCs w:val="24"/>
          <w:highlight w:val="none"/>
          <w:lang w:val="zh-CN"/>
        </w:rPr>
      </w:r>
      <w:r/>
    </w:p>
    <w:p>
      <w:pPr>
        <w:pStyle w:val="1120"/>
        <w:ind w:firstLine="480"/>
        <w:jc w:val="both"/>
        <w:keepLines w:val="0"/>
        <w:pageBreakBefore w:val="0"/>
        <w:spacing w:line="480" w:lineRule="auto"/>
        <w:widowControl w:val="off"/>
        <w:rPr>
          <w:rFonts w:hint="eastAsia" w:ascii="宋体" w:cs="宋体"/>
          <w:sz w:val="24"/>
          <w:szCs w:val="24"/>
          <w:highlight w:val="none"/>
          <w:lang w:val="zh-CN"/>
        </w:rPr>
      </w:pPr>
      <w:r>
        <w:rPr>
          <w:rFonts w:hint="eastAsia" w:ascii="宋体" w:cs="宋体"/>
          <w:sz w:val="24"/>
          <w:szCs w:val="24"/>
          <w:highlight w:val="none"/>
          <w:lang w:val="zh-CN"/>
        </w:rPr>
      </w:r>
      <w:r/>
    </w:p>
    <w:p>
      <w:pPr>
        <w:pStyle w:val="1120"/>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投标</w:t>
      </w:r>
      <w:r>
        <w:rPr>
          <w:rFonts w:hint="eastAsia" w:ascii="宋体" w:hAnsi="Times New Roman" w:eastAsia="宋体" w:cs="宋体"/>
          <w:sz w:val="24"/>
          <w:szCs w:val="24"/>
          <w:highlight w:val="none"/>
          <w:lang w:val="zh-CN" w:eastAsia="zh-CN"/>
        </w:rPr>
        <w:t xml:space="preserve">人</w:t>
      </w:r>
      <w:r>
        <w:rPr>
          <w:rFonts w:hint="eastAsia" w:ascii="宋体" w:hAnsi="Times New Roman" w:eastAsia="宋体" w:cs="宋体"/>
          <w:sz w:val="24"/>
          <w:szCs w:val="24"/>
          <w:highlight w:val="none"/>
          <w:lang w:val="zh-CN"/>
        </w:rPr>
        <w:t xml:space="preserve">（单位盖章）：</w:t>
      </w:r>
      <w:r>
        <w:rPr>
          <w:rFonts w:hint="eastAsia" w:ascii="宋体" w:hAnsi="Times New Roman" w:eastAsia="宋体" w:cs="宋体"/>
          <w:sz w:val="24"/>
          <w:szCs w:val="24"/>
          <w:highlight w:val="none"/>
          <w:lang w:val="zh-CN"/>
        </w:rPr>
      </w:r>
      <w:r/>
    </w:p>
    <w:p>
      <w:pPr>
        <w:pStyle w:val="1120"/>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法定代表人或代理人（签字或盖章）：</w:t>
      </w:r>
      <w:r>
        <w:rPr>
          <w:rFonts w:hint="eastAsia" w:ascii="宋体" w:hAnsi="Times New Roman" w:eastAsia="宋体" w:cs="宋体"/>
          <w:sz w:val="24"/>
          <w:szCs w:val="24"/>
          <w:highlight w:val="none"/>
          <w:lang w:val="zh-CN"/>
        </w:rPr>
      </w:r>
      <w:r/>
    </w:p>
    <w:p>
      <w:pPr>
        <w:pStyle w:val="1120"/>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日期：</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年</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月</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日</w:t>
      </w:r>
      <w:r>
        <w:rPr>
          <w:rFonts w:hint="eastAsia" w:ascii="宋体" w:hAnsi="Times New Roman" w:eastAsia="宋体" w:cs="宋体"/>
          <w:sz w:val="24"/>
          <w:szCs w:val="24"/>
          <w:highlight w:val="none"/>
          <w:lang w:val="zh-CN"/>
        </w:rPr>
      </w:r>
      <w:r/>
    </w:p>
    <w:p>
      <w:pPr>
        <w:pStyle w:val="1120"/>
        <w:jc w:val="center"/>
        <w:spacing w:line="500" w:lineRule="exact"/>
        <w:rPr>
          <w:rFonts w:hint="eastAsia" w:ascii="宋体" w:hAnsi="宋体" w:cs="宋体"/>
          <w:b/>
          <w:sz w:val="32"/>
          <w:szCs w:val="32"/>
          <w:highlight w:val="none"/>
        </w:rPr>
      </w:pPr>
      <w:r>
        <w:rPr>
          <w:rFonts w:hint="eastAsia" w:ascii="宋体" w:hAnsi="宋体" w:eastAsia="宋体" w:cs="宋体"/>
          <w:sz w:val="21"/>
          <w:szCs w:val="21"/>
          <w:highlight w:val="none"/>
        </w:rPr>
        <w:br w:type="page" w:clear="all"/>
      </w:r>
      <w:r>
        <w:rPr>
          <w:rFonts w:hint="eastAsia" w:ascii="宋体" w:hAnsi="宋体" w:eastAsia="宋体" w:cs="Times New Roman"/>
          <w:b/>
          <w:sz w:val="32"/>
          <w:szCs w:val="32"/>
          <w:highlight w:val="none"/>
          <w:lang w:val="en-US" w:eastAsia="zh-CN" w:bidi="ar-SA"/>
        </w:rPr>
        <w:t xml:space="preserve">第五部分 评标方法与评标标准</w:t>
      </w:r>
      <w:r>
        <w:rPr>
          <w:rFonts w:hint="eastAsia" w:ascii="宋体" w:hAnsi="宋体" w:cs="宋体"/>
          <w:b/>
          <w:sz w:val="32"/>
          <w:szCs w:val="32"/>
          <w:highlight w:val="none"/>
        </w:rPr>
      </w:r>
      <w:r/>
    </w:p>
    <w:p>
      <w:pPr>
        <w:pStyle w:val="1120"/>
        <w:ind w:firstLine="211"/>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评标方法</w:t>
      </w:r>
      <w:r>
        <w:rPr>
          <w:rFonts w:hint="eastAsia" w:ascii="宋体" w:hAnsi="宋体" w:eastAsia="宋体" w:cs="宋体"/>
          <w:b/>
          <w:sz w:val="21"/>
          <w:szCs w:val="21"/>
          <w:highlight w:val="none"/>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评标办法采用综合评分法。即在满足招标文件实质性要求前提下，按照招标文件中规定的评分标准和各项因素进行综合评审，</w:t>
      </w:r>
      <w:r>
        <w:rPr>
          <w:rFonts w:hint="eastAsia" w:ascii="宋体" w:hAnsi="宋体" w:eastAsia="宋体" w:cs="宋体"/>
          <w:sz w:val="21"/>
          <w:szCs w:val="21"/>
          <w:highlight w:val="none"/>
          <w:lang w:val="zh-CN" w:eastAsia="zh-CN"/>
        </w:rPr>
        <w:t xml:space="preserve">由该采购包具有得标权且评标总得分最高的</w:t>
      </w:r>
      <w:r>
        <w:rPr>
          <w:rFonts w:hint="eastAsia" w:ascii="宋体" w:hAnsi="宋体" w:eastAsia="宋体" w:cs="宋体"/>
          <w:sz w:val="21"/>
          <w:szCs w:val="21"/>
          <w:highlight w:val="none"/>
          <w:lang w:val="en-US" w:eastAsia="zh-CN"/>
        </w:rPr>
        <w:t xml:space="preserve">作</w:t>
      </w:r>
      <w:r>
        <w:rPr>
          <w:rFonts w:hint="eastAsia" w:ascii="宋体" w:hAnsi="宋体" w:eastAsia="宋体" w:cs="宋体"/>
          <w:sz w:val="21"/>
          <w:szCs w:val="21"/>
          <w:highlight w:val="none"/>
          <w:lang w:val="zh-CN" w:eastAsia="zh-CN"/>
        </w:rPr>
        <w:t xml:space="preserve">为该采购包中标</w:t>
      </w:r>
      <w:r>
        <w:rPr>
          <w:rFonts w:hint="eastAsia" w:ascii="宋体" w:hAnsi="宋体" w:eastAsia="宋体" w:cs="宋体"/>
          <w:sz w:val="21"/>
          <w:szCs w:val="21"/>
          <w:highlight w:val="none"/>
          <w:lang w:val="en-US" w:eastAsia="zh-CN"/>
        </w:rPr>
        <w:t xml:space="preserve">候选</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rPr>
          <w:rFonts w:hint="eastAsia" w:ascii="宋体" w:hAnsi="宋体" w:eastAsia="宋体" w:cs="宋体"/>
          <w:sz w:val="21"/>
          <w:szCs w:val="21"/>
          <w:highlight w:val="none"/>
        </w:rPr>
      </w:r>
      <w:r/>
    </w:p>
    <w:p>
      <w:pPr>
        <w:pStyle w:val="1120"/>
        <w:ind w:firstLine="21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如出现评标总得分最高的投标人有两个或两个以上的，以投标</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较</w:t>
      </w:r>
      <w:r>
        <w:rPr>
          <w:rFonts w:hint="eastAsia" w:ascii="宋体" w:hAnsi="宋体" w:eastAsia="宋体" w:cs="宋体"/>
          <w:sz w:val="21"/>
          <w:szCs w:val="21"/>
          <w:highlight w:val="none"/>
          <w:lang w:val="en-US" w:eastAsia="zh-CN"/>
        </w:rPr>
        <w:t xml:space="preserve">高</w:t>
      </w:r>
      <w:r>
        <w:rPr>
          <w:rFonts w:hint="eastAsia" w:ascii="宋体" w:hAnsi="宋体" w:eastAsia="宋体" w:cs="宋体"/>
          <w:sz w:val="21"/>
          <w:szCs w:val="21"/>
          <w:highlight w:val="none"/>
        </w:rPr>
        <w:t xml:space="preserve">者优先作为中标候选人，如果投标</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也相同的，则由采购人或者采购代理机构以抽签方式确定中标候选人。</w:t>
      </w:r>
      <w:r>
        <w:rPr>
          <w:rFonts w:hint="eastAsia" w:ascii="宋体" w:hAnsi="宋体" w:eastAsia="宋体" w:cs="宋体"/>
          <w:sz w:val="21"/>
          <w:szCs w:val="21"/>
          <w:highlight w:val="none"/>
        </w:rPr>
      </w:r>
      <w:r/>
    </w:p>
    <w:p>
      <w:pPr>
        <w:pStyle w:val="1120"/>
        <w:ind w:firstLine="211"/>
        <w:spacing w:line="460" w:lineRule="exact"/>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（四）异常低价审查：详见投标人须知第26.8款。</w:t>
      </w:r>
      <w:r>
        <w:rPr>
          <w:rFonts w:ascii="宋体" w:hAnsi="宋体" w:eastAsia="宋体" w:cs="宋体"/>
          <w:b/>
          <w:bCs/>
          <w:sz w:val="21"/>
          <w:szCs w:val="21"/>
          <w:highlight w:val="none"/>
          <w:lang w:val="en-US" w:eastAsia="zh-CN"/>
        </w:rPr>
      </w:r>
      <w:r/>
    </w:p>
    <w:p>
      <w:pPr>
        <w:pStyle w:val="1120"/>
        <w:ind w:firstLine="211"/>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中小企业相关政策：</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本项目专门面向中小企业采购</w:t>
      </w:r>
      <w:r>
        <w:rPr>
          <w:rFonts w:hint="eastAsia" w:ascii="宋体" w:hAnsi="宋体" w:eastAsia="宋体" w:cs="宋体"/>
          <w:sz w:val="21"/>
          <w:szCs w:val="21"/>
          <w:highlight w:val="none"/>
        </w:rPr>
        <w:t xml:space="preserve">，投标人应当提供中小企业声明函或残疾人福利性单位声明函或省级以上监狱管理局、戒毒管理局（含新疆生产建设兵团）出具的属于监狱企业的证明文件,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1"/>
          <w:szCs w:val="21"/>
          <w:highlight w:val="none"/>
        </w:rPr>
        <w:t xml:space="preserve">否则视为投标无效。</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w:t>
      </w:r>
      <w:r>
        <w:rPr>
          <w:rFonts w:hint="eastAsia" w:ascii="宋体" w:hAnsi="宋体" w:eastAsia="宋体" w:cs="宋体"/>
          <w:b/>
          <w:bCs/>
          <w:sz w:val="21"/>
          <w:szCs w:val="21"/>
          <w:highlight w:val="none"/>
        </w:rPr>
        <w:t xml:space="preserve">专门面向中小企业采购的项目，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bCs/>
          <w:sz w:val="21"/>
          <w:szCs w:val="21"/>
          <w:highlight w:val="none"/>
        </w:rPr>
      </w:r>
      <w:r/>
    </w:p>
    <w:p>
      <w:pPr>
        <w:pStyle w:val="1120"/>
        <w:ind w:firstLine="211"/>
        <w:spacing w:line="460" w:lineRule="exact"/>
        <w:rPr>
          <w:rFonts w:hint="eastAsia" w:ascii="宋体" w:hAnsi="宋体" w:eastAsia="宋体" w:cs="宋体"/>
          <w:b/>
          <w:sz w:val="21"/>
          <w:szCs w:val="21"/>
          <w:highlight w:val="none"/>
          <w:lang w:val="en-US" w:eastAsia="zh-CN"/>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宋体"/>
          <w:b/>
          <w:sz w:val="21"/>
          <w:szCs w:val="21"/>
          <w:highlight w:val="none"/>
          <w:lang w:val="en-US" w:eastAsia="zh-CN"/>
        </w:rPr>
      </w:r>
      <w:r/>
    </w:p>
    <w:p>
      <w:pPr>
        <w:pStyle w:val="1120"/>
        <w:ind w:firstLine="211"/>
        <w:spacing w:line="460" w:lineRule="exact"/>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评分标准</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适用采购包1、采购包2</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173"/>
        <w:gridCol w:w="5107"/>
        <w:gridCol w:w="953"/>
      </w:tblGrid>
      <w:tr>
        <w:trPr>
          <w:trHeight w:val="300"/>
        </w:trPr>
        <w:tc>
          <w:tcPr>
            <w:gridSpan w:val="2"/>
            <w:tcW w:w="3226"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rPr>
            </w:pPr>
            <w:r/>
            <w:bookmarkStart w:id="19" w:name="gpc_score_horizontal_1"/>
            <w:r>
              <w:rPr>
                <w:rFonts w:hint="eastAsia" w:ascii="宋体" w:hAnsi="宋体" w:eastAsia="宋体" w:cs="宋体"/>
                <w:b/>
                <w:bCs/>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2749"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评审规则</w:t>
            </w:r>
            <w:r>
              <w:rPr>
                <w:rFonts w:hint="eastAsia" w:ascii="宋体" w:hAnsi="宋体" w:eastAsia="宋体" w:cs="宋体"/>
                <w:b/>
                <w:bCs/>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lang w:val="en-US" w:eastAsia="zh-CN" w:bidi="ar-SA"/>
              </w:rPr>
            </w:r>
            <w:r/>
          </w:p>
        </w:tc>
      </w:tr>
      <w:tr>
        <w:trPr>
          <w:trHeight w:val="300"/>
        </w:trPr>
        <w:tc>
          <w:tcPr>
            <w:gridSpan w:val="2"/>
            <w:tcW w:w="3226"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w:t>
            </w:r>
            <w:r>
              <w:rPr>
                <w:rFonts w:hint="eastAsia" w:ascii="宋体" w:hAnsi="宋体" w:eastAsia="宋体" w:cs="宋体"/>
                <w:b/>
                <w:bCs/>
                <w:sz w:val="21"/>
                <w:szCs w:val="21"/>
                <w:highlight w:val="none"/>
                <w:lang w:val="en-US" w:eastAsia="zh-CN"/>
              </w:rPr>
              <w:t xml:space="preserve">投标报价</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lang w:val="zh-CN"/>
              </w:rPr>
              <w:t xml:space="preserve">分）</w:t>
            </w:r>
            <w:r>
              <w:rPr>
                <w:rFonts w:hint="eastAsia" w:ascii="宋体" w:hAnsi="宋体" w:eastAsia="宋体" w:cs="宋体"/>
                <w:sz w:val="21"/>
                <w:szCs w:val="21"/>
                <w:highlight w:val="none"/>
                <w:lang w:val="zh-CN"/>
              </w:rPr>
            </w:r>
            <w:r/>
          </w:p>
        </w:tc>
        <w:tc>
          <w:tcPr>
            <w:tcW w:w="2749"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第一步：</w:t>
            </w:r>
            <w:r>
              <w:rPr>
                <w:rFonts w:hint="eastAsia" w:ascii="宋体" w:hAnsi="宋体" w:eastAsia="宋体" w:cs="宋体"/>
                <w:sz w:val="21"/>
                <w:szCs w:val="21"/>
                <w:highlight w:val="none"/>
                <w:lang w:val="en-US" w:eastAsia="zh-CN"/>
              </w:rPr>
              <w:t xml:space="preserve">投标</w:t>
            </w:r>
            <w:r>
              <w:rPr>
                <w:rFonts w:hint="eastAsia" w:ascii="宋体" w:hAnsi="宋体" w:eastAsia="宋体" w:cs="Times New Roman"/>
                <w:sz w:val="21"/>
                <w:szCs w:val="21"/>
                <w:highlight w:val="none"/>
                <w:lang w:val="en-US" w:eastAsia="zh-CN"/>
              </w:rPr>
              <w:t xml:space="preserve">报价</w:t>
            </w:r>
            <w:r>
              <w:rPr>
                <w:rFonts w:hint="eastAsia" w:ascii="宋体" w:hAnsi="宋体" w:eastAsia="宋体" w:cs="Times New Roman"/>
                <w:sz w:val="21"/>
                <w:szCs w:val="21"/>
                <w:highlight w:val="none"/>
              </w:rPr>
              <w:t xml:space="preserve">采用</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报价方式，</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不小于0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为有效投标报价</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宋体"/>
                <w:sz w:val="21"/>
                <w:szCs w:val="21"/>
                <w:highlight w:val="none"/>
                <w:lang w:val="zh-CN"/>
              </w:rPr>
              <w:t xml:space="preserve">为无效投标报价。无效投标报价的投标文件不进行评审，也不得标。</w:t>
            </w:r>
            <w:r>
              <w:rPr>
                <w:rFonts w:hint="eastAsia" w:ascii="宋体" w:hAnsi="宋体" w:eastAsia="宋体" w:cs="宋体"/>
                <w:sz w:val="21"/>
                <w:szCs w:val="21"/>
                <w:highlight w:val="none"/>
                <w:lang w:val="zh-CN"/>
              </w:rPr>
            </w:r>
            <w:r/>
          </w:p>
          <w:p>
            <w:pPr>
              <w:pStyle w:val="11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lang w:val="zh-CN"/>
              </w:rPr>
              <w:t xml:space="preserve">第二步：</w:t>
            </w:r>
            <w:r>
              <w:rPr>
                <w:rFonts w:hint="eastAsia" w:ascii="宋体" w:hAnsi="宋体" w:eastAsia="宋体"/>
                <w:sz w:val="21"/>
                <w:szCs w:val="21"/>
                <w:highlight w:val="none"/>
              </w:rPr>
              <w:t xml:space="preserve">在所有有效投标报价中满足招标文件要求，且投标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最高</w:t>
            </w:r>
            <w:r>
              <w:rPr>
                <w:rFonts w:hint="eastAsia" w:ascii="宋体" w:hAnsi="宋体" w:eastAsia="宋体"/>
                <w:sz w:val="21"/>
                <w:szCs w:val="21"/>
                <w:highlight w:val="none"/>
              </w:rPr>
              <w:t xml:space="preserve">的投标报价为评标基准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，其价格分为</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分，其他投标人的价格分按照下列公式计算（计算结果四舍五入保留两位小数）</w:t>
            </w:r>
            <w:r>
              <w:rPr>
                <w:rFonts w:hint="eastAsia" w:ascii="宋体" w:hAnsi="宋体" w:eastAsia="宋体"/>
                <w:sz w:val="21"/>
                <w:szCs w:val="21"/>
                <w:highlight w:val="none"/>
              </w:rPr>
            </w:r>
            <w:r/>
          </w:p>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sz w:val="21"/>
                <w:szCs w:val="21"/>
                <w:highlight w:val="none"/>
              </w:rPr>
              <w:t xml:space="preserve">投标报价得分＝</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％×100</w:t>
            </w:r>
            <w:r>
              <w:rPr>
                <w:rFonts w:hint="eastAsia" w:ascii="宋体" w:hAnsi="宋体" w:eastAsia="宋体" w:cs="宋体"/>
                <w:sz w:val="21"/>
                <w:szCs w:val="21"/>
                <w:highlight w:val="none"/>
                <w:lang w:val="zh-CN"/>
              </w:rPr>
            </w:r>
            <w:r/>
          </w:p>
        </w:tc>
        <w:tc>
          <w:tcPr>
            <w:tcW w:w="51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bCs/>
                <w:color w:val="000000"/>
                <w:sz w:val="21"/>
                <w:szCs w:val="21"/>
                <w:highlight w:val="none"/>
                <w:lang w:val="en-US" w:eastAsia="zh-CN"/>
              </w:rPr>
            </w:r>
            <w:r/>
          </w:p>
        </w:tc>
      </w:tr>
      <w:tr>
        <w:trPr>
          <w:trHeight w:val="525"/>
        </w:trPr>
        <w:tc>
          <w:tcPr>
            <w:tcW w:w="567" w:type="dxa"/>
            <w:vAlign w:val="center"/>
            <w:vMerge w:val="restart"/>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lang w:val="zh-CN"/>
              </w:rPr>
              <w:t xml:space="preserve">服务方案（</w:t>
            </w:r>
            <w:r>
              <w:rPr>
                <w:rFonts w:hint="eastAsia" w:ascii="宋体" w:hAnsi="宋体" w:eastAsia="宋体" w:cs="宋体"/>
                <w:b/>
                <w:bCs/>
                <w:sz w:val="21"/>
                <w:szCs w:val="21"/>
                <w:highlight w:val="none"/>
                <w:lang w:val="en-US" w:eastAsia="zh-CN"/>
              </w:rPr>
              <w:t xml:space="preserve">45</w:t>
            </w:r>
            <w:r>
              <w:rPr>
                <w:rFonts w:hint="eastAsia" w:ascii="宋体" w:hAnsi="宋体" w:eastAsia="宋体" w:cs="宋体"/>
                <w:b/>
                <w:bCs/>
                <w:sz w:val="21"/>
                <w:szCs w:val="21"/>
                <w:highlight w:val="none"/>
                <w:lang w:val="zh-CN"/>
              </w:rPr>
              <w:t xml:space="preserve">分）</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绿化养护工作</w:t>
            </w:r>
            <w:r>
              <w:rPr>
                <w:rFonts w:hint="eastAsia" w:ascii="宋体" w:hAnsi="宋体" w:eastAsia="宋体" w:cs="宋体"/>
                <w:sz w:val="21"/>
                <w:szCs w:val="21"/>
                <w:highlight w:val="none"/>
                <w:lang w:val="zh-CN"/>
              </w:rPr>
              <w:t xml:space="preserve">方案比较（</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CN"/>
              </w:rPr>
              <w:t xml:space="preserve">分）</w:t>
            </w:r>
            <w:r>
              <w:rPr>
                <w:rFonts w:hint="eastAsia" w:ascii="宋体" w:hAnsi="宋体" w:eastAsia="宋体" w:cs="宋体"/>
                <w:color w:val="000000"/>
                <w:sz w:val="21"/>
                <w:szCs w:val="21"/>
                <w:highlight w:val="none"/>
                <w:lang w:val="en-US" w:eastAsia="zh-CN" w:bidi="ar-SA"/>
              </w:rPr>
            </w:r>
            <w:r/>
          </w:p>
        </w:tc>
        <w:tc>
          <w:tcPr>
            <w:tcW w:w="2749" w:type="dxa"/>
            <w:vAlign w:val="center"/>
            <w:textDirection w:val="lrTb"/>
            <w:noWrap w:val="false"/>
          </w:tcPr>
          <w:p>
            <w:pPr>
              <w:pStyle w:val="1120"/>
              <w:spacing w:line="400" w:lineRule="exact"/>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根据本项目</w:t>
            </w:r>
            <w:r>
              <w:rPr>
                <w:rFonts w:hint="eastAsia" w:ascii="宋体" w:hAnsi="宋体" w:cs="宋体"/>
                <w:color w:val="000000"/>
                <w:sz w:val="21"/>
                <w:szCs w:val="21"/>
                <w:highlight w:val="none"/>
                <w:lang w:val="en-US" w:eastAsia="zh-CN"/>
              </w:rPr>
              <w:t xml:space="preserve">工作</w:t>
            </w:r>
            <w:r>
              <w:rPr>
                <w:rFonts w:hint="eastAsia" w:ascii="宋体" w:hAnsi="宋体" w:cs="宋体"/>
                <w:color w:val="000000"/>
                <w:sz w:val="21"/>
                <w:szCs w:val="21"/>
                <w:highlight w:val="none"/>
              </w:rPr>
              <w:t xml:space="preserve">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宋体"/>
                <w:sz w:val="21"/>
                <w:szCs w:val="21"/>
                <w:highlight w:val="none"/>
                <w:lang w:val="zh-CN"/>
              </w:rPr>
              <w:t xml:space="preserve">工作方案</w:t>
            </w:r>
            <w:r>
              <w:rPr>
                <w:rFonts w:hint="eastAsia" w:ascii="宋体" w:hAnsi="宋体" w:cs="宋体"/>
                <w:color w:val="000000"/>
                <w:sz w:val="21"/>
                <w:szCs w:val="21"/>
                <w:highlight w:val="none"/>
              </w:rPr>
              <w:t xml:space="preserve">，内容至少包括：</w:t>
            </w:r>
            <w:r>
              <w:rPr>
                <w:rFonts w:hint="eastAsia" w:ascii="宋体" w:hAnsi="宋体" w:eastAsia="宋体" w:cs="宋体"/>
                <w:sz w:val="21"/>
                <w:szCs w:val="21"/>
                <w:highlight w:val="none"/>
                <w:lang w:val="en-US" w:eastAsia="zh-CN"/>
              </w:rPr>
              <w:t xml:space="preserve">①绿地保洁作业方案②景观维护作业方案③杂草清除作业方案④土肥水作业方案⑤绿化修剪作业方案（包括但不限于日常养护</w:t>
            </w:r>
            <w:r>
              <w:rPr>
                <w:rFonts w:hint="eastAsia" w:ascii="宋体" w:hAnsi="宋体" w:cs="宋体"/>
                <w:color w:val="000000"/>
                <w:position w:val="0"/>
                <w:sz w:val="21"/>
                <w:szCs w:val="21"/>
                <w:highlight w:val="none"/>
                <w:lang w:val="en-US" w:eastAsia="zh-CN" w:bidi="ar-SA"/>
              </w:rPr>
              <w:t xml:space="preserve">、解决树木与电线、建筑物、交通设施矛盾</w:t>
            </w:r>
            <w:r>
              <w:rPr>
                <w:rFonts w:hint="eastAsia" w:ascii="宋体" w:hAnsi="宋体" w:eastAsia="宋体" w:cs="宋体"/>
                <w:sz w:val="21"/>
                <w:szCs w:val="21"/>
                <w:highlight w:val="none"/>
                <w:lang w:val="en-US" w:eastAsia="zh-CN"/>
              </w:rPr>
              <w:t xml:space="preserve">）⑥病虫害防治作业方案⑦</w:t>
            </w:r>
            <w:r>
              <w:rPr>
                <w:rFonts w:hint="eastAsia" w:ascii="宋体" w:hAnsi="宋体" w:eastAsia="宋体" w:cs="宋体"/>
                <w:b w:val="0"/>
                <w:bCs w:val="0"/>
                <w:sz w:val="21"/>
                <w:szCs w:val="21"/>
                <w:highlight w:val="none"/>
                <w:lang w:val="en-US" w:eastAsia="zh-CN"/>
              </w:rPr>
              <w:t xml:space="preserve">台风、连续高温、雨雪冰冻等恶劣天气及与本项目有关的其他</w:t>
            </w:r>
            <w:r>
              <w:rPr>
                <w:rFonts w:hint="eastAsia" w:ascii="宋体" w:hAnsi="宋体" w:eastAsia="宋体" w:cs="宋体"/>
                <w:sz w:val="21"/>
                <w:szCs w:val="21"/>
                <w:highlight w:val="none"/>
                <w:lang w:val="en-US" w:eastAsia="zh-CN"/>
              </w:rPr>
              <w:t xml:space="preserve">应急抢险作业方案⑧</w:t>
            </w:r>
            <w:r>
              <w:rPr>
                <w:rFonts w:hint="eastAsia" w:ascii="宋体" w:hAnsi="宋体" w:eastAsia="宋体" w:cs="宋体"/>
                <w:b w:val="0"/>
                <w:bCs w:val="0"/>
                <w:sz w:val="21"/>
                <w:szCs w:val="21"/>
                <w:highlight w:val="none"/>
                <w:lang w:val="zh-CN"/>
              </w:rPr>
              <w:t xml:space="preserve">追播黑麦草</w:t>
            </w:r>
            <w:r>
              <w:rPr>
                <w:rFonts w:hint="eastAsia" w:ascii="宋体" w:hAnsi="宋体" w:eastAsia="宋体" w:cs="宋体"/>
                <w:b w:val="0"/>
                <w:bCs w:val="0"/>
                <w:sz w:val="21"/>
                <w:szCs w:val="21"/>
                <w:highlight w:val="none"/>
                <w:lang w:val="en-US" w:eastAsia="zh-CN"/>
              </w:rPr>
              <w:t xml:space="preserve">作业</w:t>
            </w:r>
            <w:r>
              <w:rPr>
                <w:rFonts w:hint="eastAsia" w:ascii="宋体" w:hAnsi="宋体" w:eastAsia="宋体" w:cs="宋体"/>
                <w:b w:val="0"/>
                <w:bCs w:val="0"/>
                <w:sz w:val="21"/>
                <w:szCs w:val="21"/>
                <w:highlight w:val="none"/>
                <w:lang w:val="zh-CN"/>
              </w:rPr>
              <w:t xml:space="preserve">方案</w:t>
            </w:r>
            <w:r>
              <w:rPr>
                <w:rFonts w:hint="eastAsia" w:ascii="宋体" w:hAnsi="宋体" w:eastAsia="宋体" w:cs="宋体"/>
                <w:sz w:val="21"/>
                <w:szCs w:val="21"/>
                <w:highlight w:val="none"/>
                <w:lang w:val="en-US" w:eastAsia="zh-CN"/>
              </w:rPr>
              <w:t xml:space="preserve">。方案内容针对本项目且符合本项目实际需求的，每满足1项得3分，本项总分为24分。</w:t>
            </w:r>
            <w:r>
              <w:rPr>
                <w:rFonts w:hint="eastAsia" w:ascii="宋体" w:hAnsi="宋体" w:eastAsia="宋体" w:cs="宋体"/>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r>
      <w:tr>
        <w:trPr>
          <w:trHeight w:val="525"/>
        </w:trPr>
        <w:tc>
          <w:tcPr>
            <w:tcW w:w="567" w:type="dxa"/>
            <w:vAlign w:val="center"/>
            <w:vMerge w:val="continue"/>
            <w:textDirection w:val="lrTb"/>
            <w:noWrap w:val="false"/>
          </w:tcPr>
          <w:p>
            <w:pPr>
              <w:pStyle w:val="1120"/>
              <w:jc w:val="left"/>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1169" w:type="dxa"/>
            <w:vAlign w:val="center"/>
            <w:textDirection w:val="lrTb"/>
            <w:noWrap w:val="false"/>
          </w:tcPr>
          <w:p>
            <w:pPr>
              <w:pStyle w:val="1120"/>
              <w:jc w:val="left"/>
              <w:keepLines w:val="0"/>
              <w:keepNext w:val="0"/>
              <w:pageBreakBefore w:val="0"/>
              <w:spacing w:line="400" w:lineRule="exact"/>
              <w:widowControl/>
              <w:rPr>
                <w:rFonts w:ascii="宋体" w:hAnsi="宋体" w:eastAsia="宋体" w:cs="宋体"/>
                <w:sz w:val="21"/>
                <w:szCs w:val="21"/>
                <w:highlight w:val="none"/>
                <w:lang w:val="en-US"/>
              </w:rPr>
            </w:pPr>
            <w:r>
              <w:rPr>
                <w:rFonts w:hint="eastAsia" w:ascii="宋体" w:hAnsi="宋体" w:eastAsia="宋体" w:cs="Times New Roman"/>
                <w:b w:val="0"/>
                <w:bCs w:val="0"/>
                <w:color w:val="000000"/>
                <w:sz w:val="21"/>
                <w:szCs w:val="21"/>
                <w:highlight w:val="none"/>
                <w:lang w:val="en-US" w:eastAsia="zh-CN" w:bidi="ar-SA"/>
              </w:rPr>
              <w:t xml:space="preserve">2、组织管理制度比较</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分）</w:t>
            </w:r>
            <w:r>
              <w:rPr>
                <w:rFonts w:ascii="宋体" w:hAnsi="宋体" w:eastAsia="宋体" w:cs="宋体"/>
                <w:sz w:val="21"/>
                <w:szCs w:val="21"/>
                <w:highlight w:val="none"/>
                <w:lang w:val="en-US"/>
              </w:rPr>
            </w:r>
            <w:r/>
          </w:p>
        </w:tc>
        <w:tc>
          <w:tcPr>
            <w:tcW w:w="2749" w:type="dxa"/>
            <w:vAlign w:val="center"/>
            <w:textDirection w:val="lrTb"/>
            <w:noWrap w:val="false"/>
          </w:tcPr>
          <w:p>
            <w:pPr>
              <w:pStyle w:val="11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根据本项目需求内容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Times New Roman"/>
                <w:b w:val="0"/>
                <w:bCs w:val="0"/>
                <w:color w:val="000000"/>
                <w:sz w:val="21"/>
                <w:szCs w:val="21"/>
                <w:highlight w:val="none"/>
                <w:lang w:val="en-US" w:eastAsia="zh-CN" w:bidi="ar-SA"/>
              </w:rPr>
              <w:t xml:space="preserve">组织管理制度</w:t>
            </w:r>
            <w:r>
              <w:rPr>
                <w:rFonts w:hint="eastAsia" w:ascii="宋体" w:hAnsi="宋体" w:cs="宋体"/>
                <w:color w:val="000000"/>
                <w:sz w:val="21"/>
                <w:szCs w:val="21"/>
                <w:highlight w:val="none"/>
              </w:rPr>
              <w:t xml:space="preserve">，内容至少包括：</w:t>
            </w:r>
            <w:r>
              <w:rPr>
                <w:rFonts w:hint="eastAsia" w:ascii="宋体" w:hAnsi="宋体" w:eastAsia="宋体" w:cs="宋体"/>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养护月计划</w:t>
            </w:r>
            <w:r>
              <w:rPr>
                <w:rFonts w:hint="eastAsia" w:ascii="宋体" w:hAnsi="宋体" w:eastAsia="宋体" w:cs="宋体"/>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养护作业日志</w:t>
            </w:r>
            <w:r>
              <w:rPr>
                <w:rFonts w:hint="eastAsia" w:ascii="宋体" w:hAnsi="宋体" w:eastAsia="宋体" w:cs="宋体"/>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养护巡查日志</w:t>
            </w:r>
            <w:r>
              <w:rPr>
                <w:rFonts w:hint="eastAsia" w:ascii="宋体" w:hAnsi="宋体" w:eastAsia="宋体" w:cs="宋体"/>
                <w:b w:val="0"/>
                <w:bCs w:val="0"/>
                <w:color w:val="000000"/>
                <w:sz w:val="21"/>
                <w:szCs w:val="21"/>
                <w:highlight w:val="none"/>
                <w:lang w:val="en-US" w:eastAsia="zh-CN" w:bidi="ar-SA"/>
              </w:rPr>
              <w:t xml:space="preserve">④</w:t>
            </w:r>
            <w:r>
              <w:rPr>
                <w:rFonts w:hint="eastAsia" w:ascii="宋体" w:hAnsi="宋体" w:eastAsia="宋体" w:cs="Times New Roman"/>
                <w:b w:val="0"/>
                <w:bCs w:val="0"/>
                <w:color w:val="000000"/>
                <w:sz w:val="21"/>
                <w:szCs w:val="21"/>
                <w:highlight w:val="none"/>
                <w:lang w:val="en-US" w:eastAsia="zh-CN" w:bidi="ar-SA"/>
              </w:rPr>
              <w:t xml:space="preserve">现场安全管理</w:t>
            </w:r>
            <w:r>
              <w:rPr>
                <w:rFonts w:hint="eastAsia" w:ascii="宋体" w:hAnsi="宋体" w:eastAsia="宋体" w:cs="宋体"/>
                <w:b w:val="0"/>
                <w:bCs w:val="0"/>
                <w:color w:val="000000"/>
                <w:sz w:val="21"/>
                <w:szCs w:val="21"/>
                <w:highlight w:val="none"/>
                <w:lang w:val="en-US" w:eastAsia="zh-CN" w:bidi="ar-SA"/>
              </w:rPr>
              <w:t xml:space="preserve">⑤</w:t>
            </w:r>
            <w:r>
              <w:rPr>
                <w:rFonts w:hint="eastAsia" w:ascii="宋体" w:hAnsi="宋体" w:cs="宋体"/>
                <w:b w:val="0"/>
                <w:bCs w:val="0"/>
                <w:color w:val="000000"/>
                <w:sz w:val="21"/>
                <w:szCs w:val="21"/>
                <w:highlight w:val="none"/>
                <w:lang w:val="en-US" w:eastAsia="zh-CN" w:bidi="ar-SA"/>
              </w:rPr>
              <w:t xml:space="preserve">应急响应⑥专业</w:t>
            </w:r>
            <w:r>
              <w:rPr>
                <w:rFonts w:hint="eastAsia" w:ascii="宋体" w:hAnsi="宋体" w:eastAsia="宋体" w:cs="宋体"/>
                <w:b w:val="0"/>
                <w:bCs w:val="0"/>
                <w:sz w:val="21"/>
                <w:szCs w:val="21"/>
                <w:highlight w:val="none"/>
                <w:lang w:val="en-US" w:eastAsia="zh-CN"/>
              </w:rPr>
              <w:t xml:space="preserve">车辆设备</w:t>
            </w:r>
            <w:r>
              <w:rPr>
                <w:rFonts w:hint="eastAsia" w:ascii="宋体" w:hAnsi="宋体" w:eastAsia="宋体" w:cs="宋体"/>
                <w:b w:val="0"/>
                <w:bCs w:val="0"/>
                <w:sz w:val="21"/>
                <w:szCs w:val="21"/>
                <w:highlight w:val="none"/>
                <w:lang w:val="zh-CN"/>
              </w:rPr>
              <w:t xml:space="preserve">的使用</w:t>
            </w:r>
            <w:r>
              <w:rPr>
                <w:rFonts w:hint="eastAsia" w:ascii="宋体" w:hAnsi="宋体" w:eastAsia="宋体" w:cs="宋体"/>
                <w:b w:val="0"/>
                <w:bCs w:val="0"/>
                <w:sz w:val="21"/>
                <w:szCs w:val="21"/>
                <w:highlight w:val="none"/>
                <w:lang w:val="en-US" w:eastAsia="zh-CN"/>
              </w:rPr>
              <w:t xml:space="preserve">及维护</w:t>
            </w:r>
            <w:r>
              <w:rPr>
                <w:rFonts w:hint="eastAsia" w:ascii="宋体" w:hAnsi="宋体" w:eastAsia="宋体" w:cs="宋体"/>
                <w:b w:val="0"/>
                <w:bCs w:val="0"/>
                <w:sz w:val="21"/>
                <w:szCs w:val="21"/>
                <w:highlight w:val="none"/>
                <w:lang w:val="zh-CN"/>
              </w:rPr>
              <w:t xml:space="preserve">管理</w:t>
            </w:r>
            <w:r>
              <w:rPr>
                <w:rFonts w:hint="eastAsia" w:ascii="宋体" w:hAnsi="宋体" w:eastAsia="宋体" w:cs="宋体"/>
                <w:b w:val="0"/>
                <w:bCs w:val="0"/>
                <w:sz w:val="21"/>
                <w:szCs w:val="21"/>
                <w:highlight w:val="none"/>
                <w:lang w:val="en-US" w:eastAsia="zh-CN"/>
              </w:rPr>
              <w:t xml:space="preserve">⑦</w:t>
            </w:r>
            <w:r>
              <w:rPr>
                <w:rFonts w:hint="eastAsia" w:ascii="宋体" w:hAnsi="宋体" w:eastAsia="宋体" w:cs="宋体"/>
                <w:b w:val="0"/>
                <w:bCs w:val="0"/>
                <w:sz w:val="21"/>
                <w:szCs w:val="21"/>
                <w:highlight w:val="none"/>
                <w:lang w:val="zh-CN"/>
              </w:rPr>
              <w:t xml:space="preserve">进退场交接</w:t>
            </w:r>
            <w:r>
              <w:rPr>
                <w:rFonts w:hint="eastAsia" w:ascii="宋体" w:hAnsi="宋体" w:cs="Times New Roman"/>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方案内容针对本项目且符合本项目实际需求的，每满足1项得3分，本项总分为21分。</w:t>
            </w:r>
            <w:r>
              <w:rPr>
                <w:rFonts w:hint="eastAsia" w:ascii="宋体" w:hAnsi="宋体" w:eastAsia="宋体" w:cs="宋体"/>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r>
      <w:tr>
        <w:trPr>
          <w:trHeight w:val="525"/>
        </w:trPr>
        <w:tc>
          <w:tcPr>
            <w:tcW w:w="567" w:type="dxa"/>
            <w:vAlign w:val="center"/>
            <w:vMerge w:val="restart"/>
            <w:textDirection w:val="lrTb"/>
            <w:noWrap w:val="false"/>
          </w:tcPr>
          <w:p>
            <w:pPr>
              <w:pStyle w:val="1120"/>
              <w:numPr>
                <w:ilvl w:val="0"/>
                <w:numId w:val="0"/>
              </w:numPr>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lang w:val="en-US" w:eastAsia="zh-CN" w:bidi="ar-SA"/>
              </w:rPr>
              <w:t xml:space="preserve">（三）</w:t>
            </w:r>
            <w:r>
              <w:rPr>
                <w:rFonts w:hint="eastAsia" w:ascii="宋体" w:hAnsi="宋体" w:eastAsia="宋体" w:cs="宋体"/>
                <w:b/>
                <w:bCs/>
                <w:sz w:val="21"/>
                <w:szCs w:val="21"/>
                <w:highlight w:val="none"/>
                <w:lang w:val="en-US" w:eastAsia="zh-CN"/>
              </w:rPr>
              <w:t xml:space="preserve">人员配置比较</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rPr>
            </w:r>
            <w:r/>
          </w:p>
        </w:tc>
        <w:tc>
          <w:tcPr>
            <w:tcW w:w="1169" w:type="dxa"/>
            <w:vAlign w:val="center"/>
            <w:textDirection w:val="lrTb"/>
            <w:noWrap w:val="false"/>
          </w:tcPr>
          <w:p>
            <w:pPr>
              <w:pStyle w:val="11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lang w:val="zh-CN"/>
              </w:rPr>
              <w:t xml:space="preserve">项目</w:t>
            </w:r>
            <w:r>
              <w:rPr>
                <w:rFonts w:hint="eastAsia" w:ascii="宋体" w:hAnsi="宋体" w:eastAsia="宋体" w:cs="宋体"/>
                <w:b w:val="0"/>
                <w:bCs w:val="0"/>
                <w:sz w:val="21"/>
                <w:szCs w:val="21"/>
                <w:highlight w:val="none"/>
                <w:lang w:val="en-US" w:eastAsia="zh-CN"/>
              </w:rPr>
              <w:t xml:space="preserve">负责人</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en-US" w:eastAsia="zh-CN"/>
              </w:rPr>
              <w:t xml:space="preserve">3分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rPr>
            </w:r>
            <w:r/>
          </w:p>
        </w:tc>
        <w:tc>
          <w:tcPr>
            <w:tcW w:w="2749"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拟</w:t>
            </w:r>
            <w:r>
              <w:rPr>
                <w:rFonts w:hint="eastAsia" w:ascii="宋体" w:hAnsi="宋体" w:eastAsia="宋体" w:cs="宋体"/>
                <w:sz w:val="21"/>
                <w:szCs w:val="21"/>
                <w:highlight w:val="none"/>
                <w:lang w:val="en-US" w:eastAsia="zh-CN"/>
              </w:rPr>
              <w:t xml:space="preserve">派</w:t>
            </w:r>
            <w:r>
              <w:rPr>
                <w:rFonts w:hint="eastAsia" w:ascii="宋体" w:hAnsi="宋体" w:eastAsia="宋体" w:cs="宋体"/>
                <w:sz w:val="21"/>
                <w:szCs w:val="21"/>
                <w:highlight w:val="none"/>
                <w:lang w:val="zh-CN"/>
              </w:rPr>
              <w:t xml:space="preserve">项目</w:t>
            </w:r>
            <w:r>
              <w:rPr>
                <w:rFonts w:hint="eastAsia" w:ascii="宋体" w:hAnsi="宋体" w:eastAsia="宋体" w:cs="宋体"/>
                <w:sz w:val="21"/>
                <w:szCs w:val="21"/>
                <w:highlight w:val="none"/>
                <w:lang w:val="en-US" w:eastAsia="zh-CN"/>
              </w:rPr>
              <w:t xml:space="preserve">负责人</w:t>
            </w:r>
            <w:r>
              <w:rPr>
                <w:rFonts w:hint="eastAsia" w:ascii="宋体" w:hAnsi="宋体" w:eastAsia="宋体" w:cs="宋体"/>
                <w:sz w:val="21"/>
                <w:szCs w:val="21"/>
                <w:highlight w:val="none"/>
                <w:lang w:val="zh-CN"/>
              </w:rPr>
              <w:t xml:space="preserve">具有园林绿化</w:t>
            </w:r>
            <w:r>
              <w:rPr>
                <w:rFonts w:hint="eastAsia" w:ascii="宋体" w:hAnsi="宋体" w:eastAsia="宋体" w:cs="宋体"/>
                <w:sz w:val="21"/>
                <w:szCs w:val="21"/>
                <w:highlight w:val="none"/>
                <w:lang w:val="zh-CN" w:eastAsia="zh-CN"/>
              </w:rPr>
              <w:t xml:space="preserve">专业</w:t>
            </w:r>
            <w:r>
              <w:rPr>
                <w:rFonts w:hint="eastAsia" w:ascii="宋体" w:hAnsi="宋体" w:eastAsia="宋体" w:cs="宋体"/>
                <w:sz w:val="21"/>
                <w:szCs w:val="21"/>
                <w:highlight w:val="none"/>
                <w:lang w:val="zh-CN"/>
              </w:rPr>
              <w:t xml:space="preserve">中级职称的得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en-US" w:eastAsia="zh-CN"/>
              </w:rPr>
              <w:t xml:space="preserve">高级及</w:t>
            </w:r>
            <w:r>
              <w:rPr>
                <w:rFonts w:hint="eastAsia" w:ascii="宋体" w:hAnsi="宋体" w:eastAsia="宋体" w:cs="宋体"/>
                <w:sz w:val="21"/>
                <w:szCs w:val="21"/>
                <w:highlight w:val="none"/>
                <w:lang w:val="zh-CN"/>
              </w:rPr>
              <w:t xml:space="preserve">以上的得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以上人员相关证书扫描件</w:t>
            </w:r>
            <w:r>
              <w:rPr>
                <w:rFonts w:hint="eastAsia" w:ascii="宋体" w:hAnsi="宋体" w:eastAsia="宋体" w:cs="宋体"/>
                <w:b/>
                <w:bCs/>
                <w:sz w:val="21"/>
                <w:szCs w:val="21"/>
              </w:rPr>
              <w:t xml:space="preserve">及投标人为其缴纳的</w:t>
            </w:r>
            <w:r>
              <w:rPr>
                <w:rFonts w:hint="eastAsia" w:ascii="宋体" w:hAnsi="宋体" w:eastAsia="宋体" w:cs="宋体"/>
                <w:b/>
                <w:bCs/>
                <w:sz w:val="21"/>
                <w:szCs w:val="21"/>
                <w:lang w:eastAsia="zh-CN"/>
              </w:rPr>
              <w:t xml:space="preserve">开标前</w:t>
            </w:r>
            <w:r>
              <w:rPr>
                <w:rFonts w:hint="eastAsia" w:ascii="宋体" w:hAnsi="宋体" w:eastAsia="宋体" w:cs="宋体"/>
                <w:b/>
                <w:bCs/>
                <w:sz w:val="21"/>
                <w:szCs w:val="21"/>
              </w:rPr>
              <w:t xml:space="preserve">最近一期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至少三个月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社保证明材料并加盖公章，</w:t>
            </w:r>
            <w:r>
              <w:rPr>
                <w:rFonts w:hint="eastAsia" w:ascii="宋体" w:hAnsi="宋体" w:eastAsia="宋体" w:cs="宋体"/>
                <w:b/>
                <w:bCs/>
                <w:sz w:val="21"/>
                <w:szCs w:val="21"/>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rHeight w:val="390"/>
        </w:trPr>
        <w:tc>
          <w:tcPr>
            <w:tcW w:w="567"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69"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sz w:val="21"/>
                <w:szCs w:val="21"/>
                <w:highlight w:val="none"/>
              </w:rPr>
              <w:t xml:space="preserve">项目组人员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W w:w="2749" w:type="dxa"/>
            <w:vAlign w:val="center"/>
            <w:textDirection w:val="lrTb"/>
            <w:noWrap w:val="false"/>
          </w:tcPr>
          <w:p>
            <w:pPr>
              <w:pStyle w:val="1120"/>
              <w:numPr>
                <w:ilvl w:val="0"/>
                <w:numId w:val="9"/>
              </w:numPr>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zh-CN"/>
              </w:rPr>
              <w:t xml:space="preserve">拟投入项目组成员中</w:t>
            </w:r>
            <w:r>
              <w:rPr>
                <w:rFonts w:hint="eastAsia" w:ascii="宋体" w:hAnsi="宋体" w:eastAsia="宋体" w:cs="宋体"/>
                <w:b w:val="0"/>
                <w:bCs w:val="0"/>
                <w:sz w:val="21"/>
                <w:szCs w:val="21"/>
                <w:highlight w:val="none"/>
                <w:lang w:val="en-US" w:eastAsia="zh-CN"/>
              </w:rPr>
              <w:t xml:space="preserve">具有</w:t>
            </w:r>
            <w:r>
              <w:rPr>
                <w:rFonts w:hint="eastAsia" w:ascii="宋体" w:hAnsi="宋体" w:cs="宋体"/>
                <w:color w:val="000000"/>
                <w:position w:val="0"/>
                <w:sz w:val="21"/>
                <w:szCs w:val="21"/>
                <w:highlight w:val="none"/>
                <w:lang w:val="en-US" w:eastAsia="zh-CN" w:bidi="ar-SA"/>
              </w:rPr>
              <w:t xml:space="preserve">“园林绿化工”、“植保工”、“花卉园艺工”、“高处作业人员”证书的，每有一种得1分，最高得4分，一人多证仅按一证计分。</w:t>
            </w:r>
            <w:r>
              <w:rPr>
                <w:rFonts w:hint="eastAsia" w:ascii="宋体" w:hAnsi="宋体" w:eastAsia="宋体" w:cs="宋体"/>
                <w:b w:val="0"/>
                <w:bCs w:val="0"/>
                <w:sz w:val="21"/>
                <w:szCs w:val="21"/>
                <w:highlight w:val="none"/>
                <w:lang w:val="zh-CN"/>
              </w:rPr>
            </w:r>
            <w:r/>
          </w:p>
          <w:p>
            <w:pPr>
              <w:pStyle w:val="1120"/>
              <w:numPr>
                <w:ilvl w:val="0"/>
                <w:numId w:val="0"/>
              </w:numP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以上人员相关证书扫描件</w:t>
            </w:r>
            <w:r>
              <w:rPr>
                <w:rFonts w:hint="eastAsia" w:ascii="宋体" w:hAnsi="宋体" w:eastAsia="宋体" w:cs="宋体"/>
                <w:b/>
                <w:bCs/>
                <w:sz w:val="21"/>
                <w:szCs w:val="21"/>
              </w:rPr>
              <w:t xml:space="preserve">及投标人为其缴纳的</w:t>
            </w:r>
            <w:r>
              <w:rPr>
                <w:rFonts w:hint="eastAsia" w:ascii="宋体" w:hAnsi="宋体" w:eastAsia="宋体" w:cs="宋体"/>
                <w:b/>
                <w:bCs/>
                <w:sz w:val="21"/>
                <w:szCs w:val="21"/>
                <w:lang w:eastAsia="zh-CN"/>
              </w:rPr>
              <w:t xml:space="preserve">开标前</w:t>
            </w:r>
            <w:r>
              <w:rPr>
                <w:rFonts w:hint="eastAsia" w:ascii="宋体" w:hAnsi="宋体" w:eastAsia="宋体" w:cs="宋体"/>
                <w:b/>
                <w:bCs/>
                <w:sz w:val="21"/>
                <w:szCs w:val="21"/>
              </w:rPr>
              <w:t xml:space="preserve">最近一期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至少三个月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社保证明材料并加盖公章，</w:t>
            </w:r>
            <w:r>
              <w:rPr>
                <w:rFonts w:hint="eastAsia" w:ascii="宋体" w:hAnsi="宋体" w:eastAsia="宋体" w:cs="宋体"/>
                <w:b/>
                <w:bCs/>
                <w:sz w:val="21"/>
                <w:szCs w:val="21"/>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（四）专业车辆设备</w:t>
            </w:r>
            <w:r>
              <w:rPr>
                <w:rFonts w:hint="eastAsia" w:ascii="宋体" w:hAnsi="宋体" w:eastAsia="宋体" w:cs="宋体"/>
                <w:b/>
                <w:bCs/>
                <w:sz w:val="21"/>
                <w:szCs w:val="21"/>
                <w:highlight w:val="none"/>
                <w:lang w:val="en-US" w:eastAsia="zh-CN"/>
              </w:rPr>
              <w:t xml:space="preserve">配置</w:t>
            </w:r>
            <w:r>
              <w:rPr>
                <w:rFonts w:hint="eastAsia" w:ascii="宋体" w:hAnsi="宋体" w:eastAsia="宋体" w:cs="宋体"/>
                <w:b/>
                <w:bCs/>
                <w:sz w:val="21"/>
                <w:szCs w:val="21"/>
                <w:highlight w:val="none"/>
                <w:lang w:val="zh-CN"/>
              </w:rPr>
              <w:t xml:space="preserve">比较（</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1169"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zh-CN"/>
              </w:rPr>
              <w:t xml:space="preserve">专业车辆配置（</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bidi="ar-SA"/>
              </w:rPr>
            </w:r>
            <w:r/>
          </w:p>
        </w:tc>
        <w:tc>
          <w:tcPr>
            <w:tcW w:w="2749"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区域专业</w:t>
            </w:r>
            <w:r>
              <w:rPr>
                <w:rFonts w:hint="eastAsia" w:ascii="宋体" w:hAnsi="宋体" w:eastAsia="宋体" w:cs="宋体"/>
                <w:sz w:val="21"/>
                <w:szCs w:val="21"/>
                <w:highlight w:val="none"/>
                <w:lang w:val="zh-CN"/>
              </w:rPr>
              <w:t xml:space="preserve">车辆</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）提供1辆及以上登高车的得</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）提供1辆及以上养护人员接送车（不少于</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人座）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val="zh-CN"/>
              </w:rPr>
              <w:t xml:space="preserve">得</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20"/>
              <w:jc w:val="left"/>
              <w:spacing w:line="400" w:lineRule="exact"/>
              <w:rPr>
                <w:rFonts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lang w:val="en-US" w:eastAsia="zh-CN"/>
              </w:rPr>
              <w:t xml:space="preserve">：</w:t>
            </w:r>
            <w:r>
              <w:rPr>
                <w:rFonts w:ascii="宋体" w:hAnsi="宋体" w:eastAsia="宋体" w:cs="宋体"/>
                <w:sz w:val="21"/>
                <w:szCs w:val="21"/>
                <w:highlight w:val="none"/>
                <w:lang w:val="en-US" w:eastAsia="zh-CN"/>
              </w:rPr>
            </w:r>
            <w:r/>
          </w:p>
          <w:p>
            <w:pPr>
              <w:pStyle w:val="1120"/>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A、如车辆为自有</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val="zh-CN"/>
              </w:rPr>
              <w:t xml:space="preserve">，必须提供相应车辆的车辆行驶证、机动车登记证书、交强险保单、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B、如车辆为租赁的（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），必须提供相应车辆的租赁合同、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车辆所有人的车辆行驶证、机动车登记证书、交强险保单、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69" w:type="dxa"/>
            <w:vAlign w:val="center"/>
            <w:textDirection w:val="lrTb"/>
            <w:noWrap w:val="false"/>
          </w:tcPr>
          <w:p>
            <w:pPr>
              <w:pStyle w:val="112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zh-CN"/>
              </w:rPr>
              <w:t xml:space="preserve">）</w:t>
            </w:r>
            <w:r>
              <w:rPr>
                <w:rFonts w:hint="eastAsia" w:ascii="宋体" w:hAnsi="宋体" w:eastAsia="宋体" w:cs="宋体"/>
                <w:color w:val="000000"/>
                <w:sz w:val="21"/>
                <w:szCs w:val="21"/>
                <w:highlight w:val="none"/>
                <w:lang w:val="en-US" w:eastAsia="zh-CN" w:bidi="ar-SA"/>
              </w:rPr>
            </w:r>
            <w:r/>
          </w:p>
        </w:tc>
        <w:tc>
          <w:tcPr>
            <w:tcW w:w="2749"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w:t>
            </w: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高精度定位测坐标</w:t>
            </w:r>
            <w:r>
              <w:rPr>
                <w:rFonts w:hint="eastAsia" w:ascii="宋体" w:hAnsi="宋体" w:eastAsia="宋体" w:cs="宋体"/>
                <w:sz w:val="21"/>
                <w:szCs w:val="21"/>
                <w:highlight w:val="none"/>
                <w:lang w:val="en-US" w:eastAsia="zh-CN"/>
              </w:rPr>
              <w:t xml:space="preserve">面积</w:t>
            </w:r>
            <w:r>
              <w:rPr>
                <w:rFonts w:hint="eastAsia" w:ascii="宋体" w:hAnsi="宋体" w:eastAsia="宋体" w:cs="宋体"/>
                <w:sz w:val="21"/>
                <w:szCs w:val="21"/>
                <w:highlight w:val="none"/>
                <w:lang w:eastAsia="zh-CN"/>
              </w:rPr>
              <w:t xml:space="preserve">测绘仪（</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具备实时定位功能实现高精度放样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的得2分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numPr>
                <w:ilvl w:val="0"/>
                <w:numId w:val="0"/>
              </w:numPr>
              <w:jc w:val="left"/>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提供园林树枝粉碎机（15匹）的得2分；</w:t>
            </w:r>
            <w:r>
              <w:rPr>
                <w:rFonts w:hint="eastAsia" w:ascii="宋体" w:hAnsi="宋体" w:eastAsia="宋体" w:cs="宋体"/>
                <w:sz w:val="21"/>
                <w:szCs w:val="21"/>
                <w:highlight w:val="none"/>
                <w:lang w:val="en-US" w:eastAsia="zh-CN"/>
              </w:rPr>
            </w:r>
            <w:r/>
          </w:p>
          <w:p>
            <w:pPr>
              <w:pStyle w:val="1120"/>
              <w:numPr>
                <w:ilvl w:val="0"/>
                <w:numId w:val="0"/>
              </w:numPr>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（3）提供油锯的，每有一台得1分，最高2分。</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lang w:val="en-US" w:eastAsia="zh-CN"/>
              </w:rPr>
              <w:t xml:space="preserve">：</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lang w:val="zh-CN" w:eastAsia="zh-CN" w:bidi="ar-SA"/>
              </w:rPr>
              <w:t xml:space="preserve">A、</w:t>
            </w:r>
            <w:r>
              <w:rPr>
                <w:rFonts w:hint="eastAsia" w:ascii="宋体" w:hAnsi="宋体" w:eastAsia="宋体" w:cs="宋体"/>
                <w:b/>
                <w:bCs/>
                <w:sz w:val="21"/>
                <w:szCs w:val="21"/>
                <w:highlight w:val="none"/>
                <w:lang w:val="zh-CN"/>
              </w:rPr>
              <w:t xml:space="preserve">如设备为自有的，</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提供购买设备的发票原件扫描件、</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sz w:val="21"/>
                <w:szCs w:val="21"/>
                <w:highlight w:val="none"/>
                <w:lang w:val="zh-CN"/>
              </w:rPr>
              <w:t xml:space="preserve">B、如设备为租赁的（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提供设备租赁合同、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color w:val="000000"/>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（五）</w:t>
            </w:r>
            <w:r>
              <w:rPr>
                <w:rFonts w:hint="eastAsia" w:ascii="宋体" w:hAnsi="宋体" w:eastAsia="宋体" w:cs="宋体"/>
                <w:b/>
                <w:bCs/>
                <w:sz w:val="21"/>
                <w:szCs w:val="21"/>
                <w:highlight w:val="none"/>
                <w:lang w:val="en-US" w:eastAsia="zh-CN"/>
              </w:rPr>
              <w:t xml:space="preserve">综合能力</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18</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1169" w:type="dxa"/>
            <w:vAlign w:val="center"/>
            <w:textDirection w:val="lrTb"/>
            <w:noWrap w:val="false"/>
          </w:tcPr>
          <w:p>
            <w:pPr>
              <w:pStyle w:val="112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类似</w:t>
            </w:r>
            <w:r>
              <w:rPr>
                <w:rFonts w:hint="eastAsia" w:ascii="宋体" w:hAnsi="宋体" w:eastAsia="宋体" w:cs="宋体"/>
                <w:b w:val="0"/>
                <w:bCs w:val="0"/>
                <w:sz w:val="21"/>
                <w:szCs w:val="21"/>
                <w:highlight w:val="none"/>
                <w:lang w:val="zh-CN"/>
              </w:rPr>
              <w:t xml:space="preserve">业绩（</w:t>
            </w:r>
            <w:r>
              <w:rPr>
                <w:rFonts w:hint="eastAsia" w:ascii="宋体" w:hAnsi="宋体" w:eastAsia="宋体" w:cs="宋体"/>
                <w:b w:val="0"/>
                <w:bCs w:val="0"/>
                <w:sz w:val="21"/>
                <w:szCs w:val="21"/>
                <w:highlight w:val="none"/>
                <w:lang w:val="en-US" w:eastAsia="zh-CN"/>
              </w:rPr>
              <w:t xml:space="preserve">14分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zh-CN"/>
              </w:rPr>
            </w:r>
            <w:r/>
          </w:p>
        </w:tc>
        <w:tc>
          <w:tcPr>
            <w:tcW w:w="2749"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lang w:val="zh-CN"/>
              </w:rPr>
              <w:t xml:space="preserve">投标</w:t>
            </w:r>
            <w:r>
              <w:rPr>
                <w:rFonts w:hint="eastAsia" w:ascii="宋体" w:hAnsi="宋体" w:eastAsia="宋体" w:cs="宋体"/>
                <w:b w:val="0"/>
                <w:bCs w:val="0"/>
                <w:sz w:val="21"/>
                <w:szCs w:val="21"/>
                <w:highlight w:val="none"/>
                <w:lang w:val="en-US" w:eastAsia="zh-CN"/>
              </w:rPr>
              <w:t xml:space="preserve">人</w:t>
            </w:r>
            <w:r>
              <w:rPr>
                <w:rFonts w:hint="eastAsia" w:ascii="宋体" w:hAnsi="宋体" w:eastAsia="宋体" w:cs="宋体"/>
                <w:b w:val="0"/>
                <w:bCs w:val="0"/>
                <w:sz w:val="21"/>
                <w:szCs w:val="21"/>
                <w:highlight w:val="none"/>
                <w:lang w:val="zh-CN"/>
              </w:rPr>
              <w:t xml:space="preserve">自20</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val="zh-CN"/>
              </w:rPr>
              <w:t xml:space="preserve">年1月1日（以合同签订日期为准）</w:t>
            </w:r>
            <w:r>
              <w:rPr>
                <w:rFonts w:hint="eastAsia" w:ascii="宋体" w:hAnsi="宋体" w:cs="宋体"/>
                <w:color w:val="000000"/>
                <w:sz w:val="21"/>
                <w:szCs w:val="21"/>
                <w:highlight w:val="none"/>
                <w:lang w:val="en-US" w:eastAsia="zh-CN"/>
              </w:rPr>
              <w:t xml:space="preserve">起承担过的类似绿化养护</w:t>
            </w:r>
            <w:r>
              <w:rPr>
                <w:rFonts w:hint="eastAsia" w:ascii="宋体" w:hAnsi="宋体" w:cs="宋体"/>
                <w:color w:val="000000"/>
                <w:sz w:val="21"/>
                <w:szCs w:val="21"/>
                <w:highlight w:val="none"/>
              </w:rPr>
              <w:t xml:space="preserve">服务项目</w:t>
            </w:r>
            <w:r>
              <w:rPr>
                <w:rFonts w:hint="eastAsia" w:ascii="宋体" w:hAnsi="宋体" w:eastAsia="宋体" w:cs="宋体"/>
                <w:b w:val="0"/>
                <w:bCs w:val="0"/>
                <w:sz w:val="21"/>
                <w:szCs w:val="21"/>
                <w:highlight w:val="none"/>
                <w:lang w:val="zh-CN"/>
              </w:rPr>
              <w:t xml:space="preserve">，每提供一个得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rPr>
              <w:t xml:space="preserve">分，最高</w:t>
            </w:r>
            <w:r>
              <w:rPr>
                <w:rFonts w:hint="eastAsia" w:ascii="宋体" w:hAnsi="宋体" w:eastAsia="宋体" w:cs="宋体"/>
                <w:b w:val="0"/>
                <w:bCs w:val="0"/>
                <w:sz w:val="21"/>
                <w:szCs w:val="21"/>
                <w:highlight w:val="none"/>
                <w:lang w:val="en-US" w:eastAsia="zh-CN"/>
              </w:rPr>
              <w:t xml:space="preserve">得14</w:t>
            </w:r>
            <w:r>
              <w:rPr>
                <w:rFonts w:hint="eastAsia" w:ascii="宋体" w:hAnsi="宋体" w:eastAsia="宋体" w:cs="宋体"/>
                <w:b w:val="0"/>
                <w:bCs w:val="0"/>
                <w:sz w:val="21"/>
                <w:szCs w:val="21"/>
                <w:highlight w:val="none"/>
                <w:lang w:val="zh-CN"/>
              </w:rPr>
              <w:t xml:space="preserve">分。</w:t>
            </w:r>
            <w:r>
              <w:rPr>
                <w:rFonts w:hint="eastAsia" w:ascii="宋体" w:hAnsi="宋体" w:eastAsia="宋体" w:cs="宋体"/>
                <w:b w:val="0"/>
                <w:bCs w:val="0"/>
                <w:sz w:val="21"/>
                <w:szCs w:val="21"/>
                <w:highlight w:val="none"/>
                <w:lang w:val="zh-CN"/>
              </w:rPr>
            </w:r>
            <w:r/>
          </w:p>
          <w:p>
            <w:pPr>
              <w:pStyle w:val="1120"/>
              <w:jc w:val="left"/>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sz w:val="21"/>
                <w:szCs w:val="21"/>
                <w:highlight w:val="none"/>
              </w:rPr>
              <w:t xml:space="preserve">注：投标文件中</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完整的</w:t>
            </w:r>
            <w:r>
              <w:rPr>
                <w:rFonts w:hint="eastAsia" w:ascii="宋体" w:hAnsi="宋体" w:eastAsia="宋体" w:cs="宋体"/>
                <w:b/>
                <w:bCs/>
                <w:sz w:val="21"/>
                <w:szCs w:val="21"/>
                <w:highlight w:val="none"/>
              </w:rPr>
              <w:t xml:space="preserve">合同扫描件</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业主单位支付的养护费发票（任意一期）</w:t>
            </w:r>
            <w:r>
              <w:rPr>
                <w:rFonts w:hint="eastAsia" w:ascii="宋体" w:hAnsi="宋体" w:eastAsia="宋体" w:cs="宋体"/>
                <w:b/>
                <w:bCs/>
                <w:sz w:val="21"/>
                <w:szCs w:val="21"/>
                <w:highlight w:val="none"/>
              </w:rPr>
              <w:t xml:space="preserve">并加盖投标人公章</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合同中未有明确“签订日期”或合同落款日期未写的不计分</w:t>
            </w:r>
            <w:r>
              <w:rPr>
                <w:rFonts w:hint="eastAsia" w:ascii="宋体" w:hAnsi="宋体" w:eastAsia="宋体" w:cs="宋体"/>
                <w:b/>
                <w:bCs/>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tc>
        <w:tc>
          <w:tcPr>
            <w:tcW w:w="1169" w:type="dxa"/>
            <w:vAlign w:val="center"/>
            <w:textDirection w:val="lrTb"/>
            <w:noWrap w:val="false"/>
          </w:tcPr>
          <w:p>
            <w:pPr>
              <w:pStyle w:val="1120"/>
              <w:spacing w:line="400" w:lineRule="exact"/>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本地化服务（4分）</w:t>
            </w:r>
            <w:r>
              <w:rPr>
                <w:rFonts w:ascii="宋体" w:hAnsi="宋体" w:eastAsia="宋体" w:cs="宋体"/>
                <w:b w:val="0"/>
                <w:bCs w:val="0"/>
                <w:sz w:val="21"/>
                <w:szCs w:val="21"/>
                <w:highlight w:val="none"/>
                <w:lang w:val="en-US" w:eastAsia="zh-CN"/>
              </w:rPr>
            </w:r>
            <w:r/>
          </w:p>
        </w:tc>
        <w:tc>
          <w:tcPr>
            <w:tcW w:w="2749"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投标人注册地址在太仓之外的企业，须承诺在中标后 20 天内在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范围内置办固定的工作场所，满足办公，服务人员换装、休憩，存放工器具，劳动工具，机械车辆停放等仓储要求并提供承诺书（格式自拟）的得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分；投标人注册地址在太仓之外的企业，已在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范围内有固定服务场所，且满足办公，服务人员换装、休憩，存放工器具，劳动工具，机械车辆停放等仓储要求，提供产权证明或租赁合同的得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分；投标人注册地址在太仓的企业，提供营业执照等</w:t>
            </w:r>
            <w:r>
              <w:rPr>
                <w:rFonts w:hint="eastAsia" w:ascii="宋体" w:hAnsi="宋体" w:eastAsia="宋体" w:cs="宋体"/>
                <w:sz w:val="21"/>
                <w:szCs w:val="21"/>
                <w:highlight w:val="none"/>
                <w:lang w:val="en-US" w:eastAsia="zh-CN"/>
              </w:rPr>
              <w:t xml:space="preserve">相关</w:t>
            </w:r>
            <w:r>
              <w:rPr>
                <w:rFonts w:hint="eastAsia" w:ascii="宋体" w:hAnsi="宋体" w:eastAsia="宋体" w:cs="宋体"/>
                <w:sz w:val="21"/>
                <w:szCs w:val="21"/>
                <w:highlight w:val="none"/>
                <w:lang w:val="zh-CN"/>
              </w:rPr>
              <w:t xml:space="preserve">证明文件的得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b/>
                <w:bCs/>
                <w:sz w:val="21"/>
                <w:szCs w:val="21"/>
                <w:highlight w:val="none"/>
              </w:rPr>
            </w:r>
            <w:r/>
          </w:p>
        </w:tc>
        <w:tc>
          <w:tcPr>
            <w:tcW w:w="51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bl>
    <w:p>
      <w:pPr>
        <w:pStyle w:val="1120"/>
        <w:spacing w:line="360" w:lineRule="auto"/>
        <w:rPr>
          <w:rFonts w:hint="eastAsia" w:ascii="宋体" w:hAnsi="宋体" w:eastAsia="宋体" w:cs="宋体"/>
          <w:b/>
          <w:bCs/>
          <w:sz w:val="21"/>
          <w:szCs w:val="21"/>
          <w:highlight w:val="none"/>
        </w:rPr>
      </w:pPr>
      <w:r/>
      <w:bookmarkEnd w:id="19"/>
      <w:r>
        <w:rPr>
          <w:rFonts w:hint="eastAsia" w:ascii="宋体" w:hAnsi="宋体" w:eastAsia="宋体" w:cs="宋体"/>
          <w:b/>
          <w:bCs/>
          <w:sz w:val="21"/>
          <w:szCs w:val="21"/>
          <w:highlight w:val="none"/>
        </w:rPr>
      </w:r>
      <w:r/>
    </w:p>
    <w:p>
      <w:pPr>
        <w:pStyle w:val="1120"/>
        <w:spacing w:line="460" w:lineRule="exact"/>
        <w:rPr>
          <w:rFonts w:hint="eastAsia" w:ascii="宋体" w:hAnsi="宋体"/>
          <w:b/>
          <w:sz w:val="24"/>
          <w:szCs w:val="24"/>
          <w:highlight w:val="none"/>
          <w:lang w:val="en-US" w:eastAsia="zh-CN"/>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b/>
          <w:sz w:val="24"/>
          <w:szCs w:val="24"/>
          <w:highlight w:val="none"/>
          <w:lang w:val="en-US" w:eastAsia="zh-CN"/>
        </w:rPr>
      </w:r>
      <w:r/>
    </w:p>
    <w:p>
      <w:pPr>
        <w:pStyle w:val="1120"/>
        <w:spacing w:line="460" w:lineRule="exact"/>
        <w:rPr>
          <w:rFonts w:hint="eastAsia" w:eastAsia="宋体"/>
          <w:highlight w:val="none"/>
          <w:lang w:eastAsia="zh-CN"/>
        </w:rPr>
      </w:pPr>
      <w:r>
        <w:rPr>
          <w:rFonts w:hint="eastAsia" w:ascii="宋体" w:hAnsi="宋体"/>
          <w:b/>
          <w:sz w:val="24"/>
          <w:szCs w:val="24"/>
          <w:highlight w:val="none"/>
          <w:lang w:val="en-US" w:eastAsia="zh-CN"/>
        </w:rPr>
        <w:t xml:space="preserve">二、</w:t>
      </w:r>
      <w:r>
        <w:rPr>
          <w:rFonts w:hint="eastAsia" w:ascii="宋体" w:hAnsi="宋体"/>
          <w:b/>
          <w:sz w:val="24"/>
          <w:szCs w:val="24"/>
          <w:highlight w:val="none"/>
        </w:rPr>
        <w:t xml:space="preserve">评分标准</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适用采购包3</w:t>
      </w:r>
      <w:r>
        <w:rPr>
          <w:rFonts w:hint="eastAsia" w:ascii="宋体" w:hAnsi="宋体"/>
          <w:b/>
          <w:sz w:val="24"/>
          <w:szCs w:val="24"/>
          <w:highlight w:val="none"/>
          <w:lang w:eastAsia="zh-CN"/>
        </w:rPr>
        <w:t xml:space="preserve">）</w:t>
      </w:r>
      <w:r>
        <w:rPr>
          <w:rFonts w:hint="eastAsia" w:eastAsia="宋体"/>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2175"/>
        <w:gridCol w:w="5105"/>
        <w:gridCol w:w="953"/>
      </w:tblGrid>
      <w:tr>
        <w:trPr>
          <w:trHeight w:val="300"/>
        </w:trPr>
        <w:tc>
          <w:tcPr>
            <w:gridSpan w:val="2"/>
            <w:tcW w:w="3226"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5105"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评审规则</w:t>
            </w:r>
            <w:r>
              <w:rPr>
                <w:rFonts w:hint="eastAsia" w:ascii="宋体" w:hAnsi="宋体" w:eastAsia="宋体" w:cs="宋体"/>
                <w:b/>
                <w:bCs/>
                <w:color w:val="000000"/>
                <w:sz w:val="21"/>
                <w:szCs w:val="21"/>
                <w:highlight w:val="none"/>
                <w:lang w:val="en-US" w:eastAsia="zh-CN" w:bidi="ar-SA"/>
              </w:rPr>
            </w:r>
            <w:r/>
          </w:p>
        </w:tc>
        <w:tc>
          <w:tcPr>
            <w:tcW w:w="95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lang w:val="en-US" w:eastAsia="zh-CN" w:bidi="ar-SA"/>
              </w:rPr>
            </w:r>
            <w:r/>
          </w:p>
        </w:tc>
      </w:tr>
      <w:tr>
        <w:trPr>
          <w:trHeight w:val="300"/>
        </w:trPr>
        <w:tc>
          <w:tcPr>
            <w:gridSpan w:val="2"/>
            <w:tcW w:w="3226"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w:t>
            </w:r>
            <w:r>
              <w:rPr>
                <w:rFonts w:hint="eastAsia" w:ascii="宋体" w:hAnsi="宋体" w:eastAsia="宋体" w:cs="宋体"/>
                <w:b/>
                <w:bCs/>
                <w:sz w:val="21"/>
                <w:szCs w:val="21"/>
                <w:highlight w:val="none"/>
                <w:lang w:val="en-US" w:eastAsia="zh-CN"/>
              </w:rPr>
              <w:t xml:space="preserve">投标报价</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lang w:val="zh-CN"/>
              </w:rPr>
              <w:t xml:space="preserve">分）</w:t>
            </w:r>
            <w:r>
              <w:rPr>
                <w:rFonts w:hint="eastAsia" w:ascii="宋体" w:hAnsi="宋体" w:eastAsia="宋体" w:cs="宋体"/>
                <w:sz w:val="21"/>
                <w:szCs w:val="21"/>
                <w:highlight w:val="none"/>
                <w:lang w:val="zh-CN"/>
              </w:rPr>
            </w:r>
            <w:r/>
          </w:p>
        </w:tc>
        <w:tc>
          <w:tcPr>
            <w:tcW w:w="5105"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第一步：</w:t>
            </w:r>
            <w:r>
              <w:rPr>
                <w:rFonts w:hint="eastAsia" w:ascii="宋体" w:hAnsi="宋体" w:eastAsia="宋体" w:cs="宋体"/>
                <w:sz w:val="21"/>
                <w:szCs w:val="21"/>
                <w:highlight w:val="none"/>
                <w:lang w:val="en-US" w:eastAsia="zh-CN"/>
              </w:rPr>
              <w:t xml:space="preserve">投标</w:t>
            </w:r>
            <w:r>
              <w:rPr>
                <w:rFonts w:hint="eastAsia" w:ascii="宋体" w:hAnsi="宋体" w:eastAsia="宋体" w:cs="Times New Roman"/>
                <w:sz w:val="21"/>
                <w:szCs w:val="21"/>
                <w:highlight w:val="none"/>
                <w:lang w:val="en-US" w:eastAsia="zh-CN"/>
              </w:rPr>
              <w:t xml:space="preserve">报价</w:t>
            </w:r>
            <w:r>
              <w:rPr>
                <w:rFonts w:hint="eastAsia" w:ascii="宋体" w:hAnsi="宋体" w:eastAsia="宋体" w:cs="Times New Roman"/>
                <w:sz w:val="21"/>
                <w:szCs w:val="21"/>
                <w:highlight w:val="none"/>
              </w:rPr>
              <w:t xml:space="preserve">采用</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报价方式，</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不小于0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为有效投标报价</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宋体"/>
                <w:sz w:val="21"/>
                <w:szCs w:val="21"/>
                <w:highlight w:val="none"/>
                <w:lang w:val="zh-CN"/>
              </w:rPr>
              <w:t xml:space="preserve">为无效投标报价。无效投标报价的投标文件不进行评审，也不得标。</w:t>
            </w:r>
            <w:r>
              <w:rPr>
                <w:rFonts w:hint="eastAsia" w:ascii="宋体" w:hAnsi="宋体" w:eastAsia="宋体" w:cs="宋体"/>
                <w:sz w:val="21"/>
                <w:szCs w:val="21"/>
                <w:highlight w:val="none"/>
                <w:lang w:val="zh-CN"/>
              </w:rPr>
            </w:r>
            <w:r/>
          </w:p>
          <w:p>
            <w:pPr>
              <w:pStyle w:val="11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lang w:val="zh-CN"/>
              </w:rPr>
              <w:t xml:space="preserve">第二步：</w:t>
            </w:r>
            <w:r>
              <w:rPr>
                <w:rFonts w:hint="eastAsia" w:ascii="宋体" w:hAnsi="宋体" w:eastAsia="宋体"/>
                <w:sz w:val="21"/>
                <w:szCs w:val="21"/>
                <w:highlight w:val="none"/>
              </w:rPr>
              <w:t xml:space="preserve">在所有有效投标报价中满足招标文件要求，且投标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最高</w:t>
            </w:r>
            <w:r>
              <w:rPr>
                <w:rFonts w:hint="eastAsia" w:ascii="宋体" w:hAnsi="宋体" w:eastAsia="宋体"/>
                <w:sz w:val="21"/>
                <w:szCs w:val="21"/>
                <w:highlight w:val="none"/>
              </w:rPr>
              <w:t xml:space="preserve">的投标报价为评标基准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，其价格分为</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分，其他投标人的价格分按照下列公式计算（计算结果四舍五入保留两位小数）</w:t>
            </w:r>
            <w:r>
              <w:rPr>
                <w:rFonts w:hint="eastAsia" w:ascii="宋体" w:hAnsi="宋体" w:eastAsia="宋体"/>
                <w:sz w:val="21"/>
                <w:szCs w:val="21"/>
                <w:highlight w:val="none"/>
              </w:rPr>
            </w:r>
            <w:r/>
          </w:p>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sz w:val="21"/>
                <w:szCs w:val="21"/>
                <w:highlight w:val="none"/>
              </w:rPr>
              <w:t xml:space="preserve">投标报价得分＝</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％×100</w:t>
            </w:r>
            <w:r>
              <w:rPr>
                <w:rFonts w:hint="eastAsia" w:ascii="宋体" w:hAnsi="宋体" w:eastAsia="宋体" w:cs="宋体"/>
                <w:sz w:val="21"/>
                <w:szCs w:val="21"/>
                <w:highlight w:val="none"/>
                <w:lang w:val="zh-CN"/>
              </w:rPr>
            </w:r>
            <w:r/>
          </w:p>
        </w:tc>
        <w:tc>
          <w:tcPr>
            <w:tcW w:w="95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bCs/>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lang w:val="zh-CN"/>
              </w:rPr>
              <w:t xml:space="preserve">服务方案（</w:t>
            </w:r>
            <w:r>
              <w:rPr>
                <w:rFonts w:hint="eastAsia" w:ascii="宋体" w:hAnsi="宋体" w:eastAsia="宋体" w:cs="宋体"/>
                <w:b/>
                <w:bCs/>
                <w:sz w:val="21"/>
                <w:szCs w:val="21"/>
                <w:highlight w:val="none"/>
                <w:lang w:val="en-US" w:eastAsia="zh-CN"/>
              </w:rPr>
              <w:t xml:space="preserve">45</w:t>
            </w:r>
            <w:r>
              <w:rPr>
                <w:rFonts w:hint="eastAsia" w:ascii="宋体" w:hAnsi="宋体" w:eastAsia="宋体" w:cs="宋体"/>
                <w:b/>
                <w:bCs/>
                <w:sz w:val="21"/>
                <w:szCs w:val="21"/>
                <w:highlight w:val="none"/>
                <w:lang w:val="zh-CN"/>
              </w:rPr>
              <w:t xml:space="preserve">分）</w:t>
            </w:r>
            <w:r>
              <w:rPr>
                <w:rFonts w:hint="eastAsia" w:ascii="宋体" w:hAnsi="宋体" w:eastAsia="宋体" w:cs="宋体"/>
                <w:color w:val="000000"/>
                <w:sz w:val="21"/>
                <w:szCs w:val="21"/>
                <w:highlight w:val="none"/>
              </w:rPr>
            </w:r>
            <w:r/>
          </w:p>
        </w:tc>
        <w:tc>
          <w:tcPr>
            <w:tcW w:w="2175" w:type="dxa"/>
            <w:vAlign w:val="center"/>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绿化养护工作</w:t>
            </w:r>
            <w:r>
              <w:rPr>
                <w:rFonts w:hint="eastAsia" w:ascii="宋体" w:hAnsi="宋体" w:eastAsia="宋体" w:cs="宋体"/>
                <w:sz w:val="21"/>
                <w:szCs w:val="21"/>
                <w:highlight w:val="none"/>
                <w:lang w:val="zh-CN"/>
              </w:rPr>
              <w:t xml:space="preserve">方案比较（</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CN"/>
              </w:rPr>
              <w:t xml:space="preserve">分）</w:t>
            </w:r>
            <w:r>
              <w:rPr>
                <w:rFonts w:hint="eastAsia" w:ascii="宋体" w:hAnsi="宋体" w:eastAsia="宋体" w:cs="宋体"/>
                <w:color w:val="000000"/>
                <w:sz w:val="21"/>
                <w:szCs w:val="21"/>
                <w:highlight w:val="none"/>
                <w:lang w:val="en-US" w:eastAsia="zh-CN" w:bidi="ar-SA"/>
              </w:rPr>
            </w:r>
            <w:r/>
          </w:p>
        </w:tc>
        <w:tc>
          <w:tcPr>
            <w:tcW w:w="5105" w:type="dxa"/>
            <w:vAlign w:val="center"/>
            <w:textDirection w:val="lrTb"/>
            <w:noWrap w:val="false"/>
          </w:tcPr>
          <w:p>
            <w:pPr>
              <w:pStyle w:val="1120"/>
              <w:spacing w:line="400" w:lineRule="exact"/>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根据本项目</w:t>
            </w:r>
            <w:r>
              <w:rPr>
                <w:rFonts w:hint="eastAsia" w:ascii="宋体" w:hAnsi="宋体" w:cs="宋体"/>
                <w:color w:val="000000"/>
                <w:sz w:val="21"/>
                <w:szCs w:val="21"/>
                <w:highlight w:val="none"/>
                <w:lang w:val="en-US" w:eastAsia="zh-CN"/>
              </w:rPr>
              <w:t xml:space="preserve">工作</w:t>
            </w:r>
            <w:r>
              <w:rPr>
                <w:rFonts w:hint="eastAsia" w:ascii="宋体" w:hAnsi="宋体" w:cs="宋体"/>
                <w:color w:val="000000"/>
                <w:sz w:val="21"/>
                <w:szCs w:val="21"/>
                <w:highlight w:val="none"/>
              </w:rPr>
              <w:t xml:space="preserve">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宋体"/>
                <w:sz w:val="21"/>
                <w:szCs w:val="21"/>
                <w:highlight w:val="none"/>
                <w:lang w:val="zh-CN"/>
              </w:rPr>
              <w:t xml:space="preserve">工作方案</w:t>
            </w:r>
            <w:r>
              <w:rPr>
                <w:rFonts w:hint="eastAsia" w:ascii="宋体" w:hAnsi="宋体" w:cs="宋体"/>
                <w:color w:val="000000"/>
                <w:sz w:val="21"/>
                <w:szCs w:val="21"/>
                <w:highlight w:val="none"/>
              </w:rPr>
              <w:t xml:space="preserve">，内容至少包括：</w:t>
            </w:r>
            <w:r>
              <w:rPr>
                <w:rFonts w:hint="eastAsia" w:ascii="宋体" w:hAnsi="宋体" w:eastAsia="宋体" w:cs="宋体"/>
                <w:sz w:val="21"/>
                <w:szCs w:val="21"/>
                <w:highlight w:val="none"/>
                <w:lang w:val="en-US" w:eastAsia="zh-CN"/>
              </w:rPr>
              <w:t xml:space="preserve">①四季草花种植养护作业方案②四季草花（含花箱）（结合本项目，突出重点地段）换茬作业方案③杂草清除作业方案④土肥水作业方案⑤花境作业方案</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⑥草花、花境内病虫害防治、杂草防治作业方案⑦台风、连续高温、雨雪冰冻等恶劣天气及与本项目有关的其他应急抢险作业方案⑧</w:t>
            </w:r>
            <w:r>
              <w:rPr>
                <w:rFonts w:hint="eastAsia" w:ascii="宋体" w:hAnsi="宋体" w:eastAsia="宋体" w:cs="宋体"/>
                <w:b w:val="0"/>
                <w:bCs w:val="0"/>
                <w:sz w:val="21"/>
                <w:szCs w:val="21"/>
                <w:highlight w:val="none"/>
                <w:lang w:val="en-US" w:eastAsia="zh-CN"/>
              </w:rPr>
              <w:t xml:space="preserve">月季管护作业</w:t>
            </w:r>
            <w:r>
              <w:rPr>
                <w:rFonts w:hint="eastAsia" w:ascii="宋体" w:hAnsi="宋体" w:eastAsia="宋体" w:cs="宋体"/>
                <w:b w:val="0"/>
                <w:bCs w:val="0"/>
                <w:sz w:val="21"/>
                <w:szCs w:val="21"/>
                <w:highlight w:val="none"/>
                <w:lang w:val="zh-CN"/>
              </w:rPr>
              <w:t xml:space="preserve">方案（</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。方案内容针对本项目且符合本项目实际需求的，每满足1项得3分，本项总分为24分。</w:t>
            </w:r>
            <w:r>
              <w:rPr>
                <w:rFonts w:hint="eastAsia" w:ascii="宋体" w:hAnsi="宋体" w:eastAsia="宋体" w:cs="宋体"/>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r>
      <w:tr>
        <w:trPr>
          <w:trHeight w:val="525"/>
        </w:trPr>
        <w:tc>
          <w:tcPr>
            <w:tcW w:w="1051" w:type="dxa"/>
            <w:vAlign w:val="center"/>
            <w:vMerge w:val="continue"/>
            <w:textDirection w:val="lrTb"/>
            <w:noWrap w:val="false"/>
          </w:tcPr>
          <w:p>
            <w:pPr>
              <w:pStyle w:val="1120"/>
              <w:jc w:val="left"/>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2175" w:type="dxa"/>
            <w:vAlign w:val="center"/>
            <w:textDirection w:val="lrTb"/>
            <w:noWrap w:val="false"/>
          </w:tcPr>
          <w:p>
            <w:pPr>
              <w:pStyle w:val="1120"/>
              <w:jc w:val="left"/>
              <w:keepLines w:val="0"/>
              <w:keepNext w:val="0"/>
              <w:pageBreakBefore w:val="0"/>
              <w:spacing w:line="400" w:lineRule="exact"/>
              <w:widowControl/>
              <w:rPr>
                <w:rFonts w:ascii="宋体" w:hAnsi="宋体" w:eastAsia="宋体" w:cs="宋体"/>
                <w:sz w:val="21"/>
                <w:szCs w:val="21"/>
                <w:highlight w:val="none"/>
                <w:lang w:val="en-US"/>
              </w:rPr>
            </w:pPr>
            <w:r>
              <w:rPr>
                <w:rFonts w:hint="eastAsia" w:ascii="宋体" w:hAnsi="宋体" w:eastAsia="宋体" w:cs="Times New Roman"/>
                <w:b w:val="0"/>
                <w:bCs w:val="0"/>
                <w:color w:val="000000"/>
                <w:sz w:val="21"/>
                <w:szCs w:val="21"/>
                <w:highlight w:val="none"/>
                <w:lang w:val="en-US" w:eastAsia="zh-CN" w:bidi="ar-SA"/>
              </w:rPr>
              <w:t xml:space="preserve">2、组织管理制度比较</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分）</w:t>
            </w:r>
            <w:r>
              <w:rPr>
                <w:rFonts w:ascii="宋体" w:hAnsi="宋体" w:eastAsia="宋体" w:cs="宋体"/>
                <w:sz w:val="21"/>
                <w:szCs w:val="21"/>
                <w:highlight w:val="none"/>
                <w:lang w:val="en-US"/>
              </w:rPr>
            </w:r>
            <w:r/>
          </w:p>
        </w:tc>
        <w:tc>
          <w:tcPr>
            <w:tcW w:w="5105" w:type="dxa"/>
            <w:vAlign w:val="center"/>
            <w:textDirection w:val="lrTb"/>
            <w:noWrap w:val="false"/>
          </w:tcPr>
          <w:p>
            <w:pPr>
              <w:pStyle w:val="11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根据本项目需求内容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Times New Roman"/>
                <w:b w:val="0"/>
                <w:bCs w:val="0"/>
                <w:color w:val="000000"/>
                <w:sz w:val="21"/>
                <w:szCs w:val="21"/>
                <w:highlight w:val="none"/>
                <w:lang w:val="en-US" w:eastAsia="zh-CN" w:bidi="ar-SA"/>
              </w:rPr>
              <w:t xml:space="preserve">组织管理制度</w:t>
            </w:r>
            <w:r>
              <w:rPr>
                <w:rFonts w:hint="eastAsia" w:ascii="宋体" w:hAnsi="宋体" w:cs="宋体"/>
                <w:color w:val="000000"/>
                <w:sz w:val="21"/>
                <w:szCs w:val="21"/>
                <w:highlight w:val="none"/>
              </w:rPr>
              <w:t xml:space="preserve">，内容至少包括：</w:t>
            </w:r>
            <w:r>
              <w:rPr>
                <w:rFonts w:hint="eastAsia" w:ascii="宋体" w:hAnsi="宋体" w:eastAsia="宋体" w:cs="宋体"/>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养护月计划</w:t>
            </w:r>
            <w:r>
              <w:rPr>
                <w:rFonts w:hint="eastAsia" w:ascii="宋体" w:hAnsi="宋体" w:eastAsia="宋体" w:cs="宋体"/>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养护作业日志</w:t>
            </w:r>
            <w:r>
              <w:rPr>
                <w:rFonts w:hint="eastAsia" w:ascii="宋体" w:hAnsi="宋体" w:eastAsia="宋体" w:cs="宋体"/>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养护巡查记录</w:t>
            </w:r>
            <w:r>
              <w:rPr>
                <w:rFonts w:hint="eastAsia" w:ascii="宋体" w:hAnsi="宋体" w:eastAsia="宋体" w:cs="宋体"/>
                <w:b w:val="0"/>
                <w:bCs w:val="0"/>
                <w:color w:val="000000"/>
                <w:sz w:val="21"/>
                <w:szCs w:val="21"/>
                <w:highlight w:val="none"/>
                <w:lang w:val="en-US" w:eastAsia="zh-CN" w:bidi="ar-SA"/>
              </w:rPr>
              <w:t xml:space="preserve">④</w:t>
            </w:r>
            <w:r>
              <w:rPr>
                <w:rFonts w:hint="eastAsia" w:ascii="宋体" w:hAnsi="宋体" w:eastAsia="宋体" w:cs="Times New Roman"/>
                <w:b w:val="0"/>
                <w:bCs w:val="0"/>
                <w:color w:val="000000"/>
                <w:sz w:val="21"/>
                <w:szCs w:val="21"/>
                <w:highlight w:val="none"/>
                <w:lang w:val="en-US" w:eastAsia="zh-CN" w:bidi="ar-SA"/>
              </w:rPr>
              <w:t xml:space="preserve">现场安全管理</w:t>
            </w:r>
            <w:r>
              <w:rPr>
                <w:rFonts w:hint="eastAsia" w:ascii="宋体" w:hAnsi="宋体" w:eastAsia="宋体" w:cs="宋体"/>
                <w:b w:val="0"/>
                <w:bCs w:val="0"/>
                <w:color w:val="000000"/>
                <w:sz w:val="21"/>
                <w:szCs w:val="21"/>
                <w:highlight w:val="none"/>
                <w:lang w:val="en-US" w:eastAsia="zh-CN" w:bidi="ar-SA"/>
              </w:rPr>
              <w:t xml:space="preserve">⑤</w:t>
            </w:r>
            <w:r>
              <w:rPr>
                <w:rFonts w:hint="eastAsia" w:ascii="宋体" w:hAnsi="宋体" w:cs="宋体"/>
                <w:b w:val="0"/>
                <w:bCs w:val="0"/>
                <w:color w:val="000000"/>
                <w:sz w:val="21"/>
                <w:szCs w:val="21"/>
                <w:highlight w:val="none"/>
                <w:lang w:val="en-US" w:eastAsia="zh-CN" w:bidi="ar-SA"/>
              </w:rPr>
              <w:t xml:space="preserve">应急响应⑥专业</w:t>
            </w:r>
            <w:r>
              <w:rPr>
                <w:rFonts w:hint="eastAsia" w:ascii="宋体" w:hAnsi="宋体" w:eastAsia="宋体" w:cs="宋体"/>
                <w:b w:val="0"/>
                <w:bCs w:val="0"/>
                <w:sz w:val="21"/>
                <w:szCs w:val="21"/>
                <w:highlight w:val="none"/>
                <w:lang w:val="en-US" w:eastAsia="zh-CN"/>
              </w:rPr>
              <w:t xml:space="preserve">车辆设备</w:t>
            </w:r>
            <w:r>
              <w:rPr>
                <w:rFonts w:hint="eastAsia" w:ascii="宋体" w:hAnsi="宋体" w:eastAsia="宋体" w:cs="宋体"/>
                <w:b w:val="0"/>
                <w:bCs w:val="0"/>
                <w:sz w:val="21"/>
                <w:szCs w:val="21"/>
                <w:highlight w:val="none"/>
                <w:lang w:val="zh-CN"/>
              </w:rPr>
              <w:t xml:space="preserve">的使用</w:t>
            </w:r>
            <w:r>
              <w:rPr>
                <w:rFonts w:hint="eastAsia" w:ascii="宋体" w:hAnsi="宋体" w:eastAsia="宋体" w:cs="宋体"/>
                <w:b w:val="0"/>
                <w:bCs w:val="0"/>
                <w:sz w:val="21"/>
                <w:szCs w:val="21"/>
                <w:highlight w:val="none"/>
                <w:lang w:val="en-US" w:eastAsia="zh-CN"/>
              </w:rPr>
              <w:t xml:space="preserve">及维护</w:t>
            </w:r>
            <w:r>
              <w:rPr>
                <w:rFonts w:hint="eastAsia" w:ascii="宋体" w:hAnsi="宋体" w:eastAsia="宋体" w:cs="宋体"/>
                <w:b w:val="0"/>
                <w:bCs w:val="0"/>
                <w:sz w:val="21"/>
                <w:szCs w:val="21"/>
                <w:highlight w:val="none"/>
                <w:lang w:val="zh-CN"/>
              </w:rPr>
              <w:t xml:space="preserve">管理</w:t>
            </w:r>
            <w:r>
              <w:rPr>
                <w:rFonts w:hint="eastAsia" w:ascii="宋体" w:hAnsi="宋体" w:eastAsia="宋体" w:cs="宋体"/>
                <w:b w:val="0"/>
                <w:bCs w:val="0"/>
                <w:sz w:val="21"/>
                <w:szCs w:val="21"/>
                <w:highlight w:val="none"/>
                <w:lang w:val="en-US" w:eastAsia="zh-CN"/>
              </w:rPr>
              <w:t xml:space="preserve">⑦</w:t>
            </w:r>
            <w:r>
              <w:rPr>
                <w:rFonts w:hint="eastAsia" w:ascii="宋体" w:hAnsi="宋体" w:eastAsia="宋体" w:cs="宋体"/>
                <w:b w:val="0"/>
                <w:bCs w:val="0"/>
                <w:sz w:val="21"/>
                <w:szCs w:val="21"/>
                <w:highlight w:val="none"/>
                <w:lang w:val="zh-CN"/>
              </w:rPr>
              <w:t xml:space="preserve">进退场交接</w:t>
            </w:r>
            <w:r>
              <w:rPr>
                <w:rFonts w:hint="eastAsia" w:ascii="宋体" w:hAnsi="宋体" w:cs="Times New Roman"/>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方案内容针对本项目且符合本项目实际需求的，每满足1项得3分，本项总分为21分。</w:t>
            </w:r>
            <w:r>
              <w:rPr>
                <w:rFonts w:hint="eastAsia" w:ascii="宋体" w:hAnsi="宋体" w:eastAsia="宋体" w:cs="宋体"/>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numPr>
                <w:ilvl w:val="0"/>
                <w:numId w:val="0"/>
              </w:numPr>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sz w:val="21"/>
                <w:szCs w:val="21"/>
                <w:highlight w:val="none"/>
                <w:lang w:val="en-US" w:eastAsia="zh-CN"/>
              </w:rPr>
              <w:t xml:space="preserve">人员配置比较</w:t>
            </w:r>
            <w:r>
              <w:rPr>
                <w:rFonts w:hint="eastAsia" w:ascii="宋体" w:hAnsi="宋体" w:eastAsia="宋体" w:cs="宋体"/>
                <w:b/>
                <w:bCs/>
                <w:sz w:val="21"/>
                <w:szCs w:val="21"/>
                <w:highlight w:val="none"/>
                <w:lang w:val="zh-CN"/>
              </w:rPr>
              <w:t xml:space="preserve">（</w:t>
            </w:r>
            <w:r>
              <w:rPr>
                <w:rFonts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rPr>
            </w:r>
            <w:r/>
          </w:p>
        </w:tc>
        <w:tc>
          <w:tcPr>
            <w:tcW w:w="2175" w:type="dxa"/>
            <w:vAlign w:val="center"/>
            <w:textDirection w:val="lrTb"/>
            <w:noWrap w:val="false"/>
          </w:tcPr>
          <w:p>
            <w:pPr>
              <w:pStyle w:val="11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lang w:val="zh-CN"/>
              </w:rPr>
              <w:t xml:space="preserve">项目</w:t>
            </w:r>
            <w:r>
              <w:rPr>
                <w:rFonts w:hint="eastAsia" w:ascii="宋体" w:hAnsi="宋体" w:eastAsia="宋体" w:cs="宋体"/>
                <w:b w:val="0"/>
                <w:bCs w:val="0"/>
                <w:sz w:val="21"/>
                <w:szCs w:val="21"/>
                <w:highlight w:val="none"/>
                <w:lang w:val="en-US" w:eastAsia="zh-CN"/>
              </w:rPr>
              <w:t xml:space="preserve">负责人</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en-US" w:eastAsia="zh-CN"/>
              </w:rPr>
              <w:t xml:space="preserve">3分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rPr>
            </w:r>
            <w:r/>
          </w:p>
        </w:tc>
        <w:tc>
          <w:tcPr>
            <w:tcW w:w="5105"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拟</w:t>
            </w:r>
            <w:r>
              <w:rPr>
                <w:rFonts w:hint="eastAsia" w:ascii="宋体" w:hAnsi="宋体" w:eastAsia="宋体" w:cs="宋体"/>
                <w:sz w:val="21"/>
                <w:szCs w:val="21"/>
                <w:highlight w:val="none"/>
                <w:lang w:val="en-US" w:eastAsia="zh-CN"/>
              </w:rPr>
              <w:t xml:space="preserve">派</w:t>
            </w:r>
            <w:r>
              <w:rPr>
                <w:rFonts w:hint="eastAsia" w:ascii="宋体" w:hAnsi="宋体" w:eastAsia="宋体" w:cs="宋体"/>
                <w:sz w:val="21"/>
                <w:szCs w:val="21"/>
                <w:highlight w:val="none"/>
                <w:lang w:val="zh-CN"/>
              </w:rPr>
              <w:t xml:space="preserve">项目</w:t>
            </w:r>
            <w:r>
              <w:rPr>
                <w:rFonts w:hint="eastAsia" w:ascii="宋体" w:hAnsi="宋体" w:eastAsia="宋体" w:cs="宋体"/>
                <w:sz w:val="21"/>
                <w:szCs w:val="21"/>
                <w:highlight w:val="none"/>
                <w:lang w:val="en-US" w:eastAsia="zh-CN"/>
              </w:rPr>
              <w:t xml:space="preserve">负责人</w:t>
            </w:r>
            <w:r>
              <w:rPr>
                <w:rFonts w:hint="eastAsia" w:ascii="宋体" w:hAnsi="宋体" w:eastAsia="宋体" w:cs="宋体"/>
                <w:sz w:val="21"/>
                <w:szCs w:val="21"/>
                <w:highlight w:val="none"/>
                <w:lang w:val="zh-CN"/>
              </w:rPr>
              <w:t xml:space="preserve">具有园林绿化</w:t>
            </w:r>
            <w:r>
              <w:rPr>
                <w:rFonts w:hint="eastAsia" w:ascii="宋体" w:hAnsi="宋体" w:eastAsia="宋体" w:cs="宋体"/>
                <w:sz w:val="21"/>
                <w:szCs w:val="21"/>
                <w:highlight w:val="none"/>
                <w:lang w:val="zh-CN" w:eastAsia="zh-CN"/>
              </w:rPr>
              <w:t xml:space="preserve">专业</w:t>
            </w:r>
            <w:r>
              <w:rPr>
                <w:rFonts w:hint="eastAsia" w:ascii="宋体" w:hAnsi="宋体" w:eastAsia="宋体" w:cs="宋体"/>
                <w:sz w:val="21"/>
                <w:szCs w:val="21"/>
                <w:highlight w:val="none"/>
                <w:lang w:val="zh-CN"/>
              </w:rPr>
              <w:t xml:space="preserve">中级职称的得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en-US" w:eastAsia="zh-CN"/>
              </w:rPr>
              <w:t xml:space="preserve">高级及</w:t>
            </w:r>
            <w:r>
              <w:rPr>
                <w:rFonts w:hint="eastAsia" w:ascii="宋体" w:hAnsi="宋体" w:eastAsia="宋体" w:cs="宋体"/>
                <w:sz w:val="21"/>
                <w:szCs w:val="21"/>
                <w:highlight w:val="none"/>
                <w:lang w:val="zh-CN"/>
              </w:rPr>
              <w:t xml:space="preserve">以上的得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以上人员相关证书扫描件</w:t>
            </w:r>
            <w:r>
              <w:rPr>
                <w:rFonts w:hint="eastAsia" w:ascii="宋体" w:hAnsi="宋体" w:eastAsia="宋体" w:cs="宋体"/>
                <w:b/>
                <w:bCs/>
                <w:sz w:val="21"/>
                <w:szCs w:val="21"/>
                <w:highlight w:val="none"/>
              </w:rPr>
              <w:t xml:space="preserve">及投标人为其缴纳的</w:t>
            </w:r>
            <w:r>
              <w:rPr>
                <w:rFonts w:hint="eastAsia" w:ascii="宋体" w:hAnsi="宋体" w:eastAsia="宋体" w:cs="宋体"/>
                <w:b/>
                <w:bCs/>
                <w:sz w:val="21"/>
                <w:szCs w:val="21"/>
                <w:highlight w:val="none"/>
                <w:lang w:eastAsia="zh-CN"/>
              </w:rPr>
              <w:t xml:space="preserve">开标前</w:t>
            </w:r>
            <w:r>
              <w:rPr>
                <w:rFonts w:hint="eastAsia" w:ascii="宋体" w:hAnsi="宋体" w:eastAsia="宋体" w:cs="宋体"/>
                <w:b/>
                <w:bCs/>
                <w:sz w:val="21"/>
                <w:szCs w:val="21"/>
                <w:highlight w:val="none"/>
              </w:rPr>
              <w:t xml:space="preserve">最近一期</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至少三个月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社保证明材料并加盖公章，</w:t>
            </w:r>
            <w:r>
              <w:rPr>
                <w:rFonts w:hint="eastAsia" w:ascii="宋体" w:hAnsi="宋体" w:eastAsia="宋体" w:cs="宋体"/>
                <w:b/>
                <w:bCs/>
                <w:sz w:val="21"/>
                <w:szCs w:val="21"/>
                <w:highlight w:val="none"/>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rHeight w:val="1100"/>
        </w:trPr>
        <w:tc>
          <w:tcPr>
            <w:tcW w:w="1051"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175"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sz w:val="21"/>
                <w:szCs w:val="21"/>
                <w:highlight w:val="none"/>
              </w:rPr>
              <w:t xml:space="preserve">项目组人员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W w:w="5105" w:type="dxa"/>
            <w:vAlign w:val="center"/>
            <w:textDirection w:val="lrTb"/>
            <w:noWrap w:val="false"/>
          </w:tcPr>
          <w:p>
            <w:pPr>
              <w:pStyle w:val="1120"/>
              <w:numPr>
                <w:ilvl w:val="0"/>
                <w:numId w:val="0"/>
              </w:numPr>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rPr>
              <w:t xml:space="preserve">拟投入项目组成员中</w:t>
            </w:r>
            <w:r>
              <w:rPr>
                <w:rFonts w:hint="eastAsia" w:ascii="宋体" w:hAnsi="宋体" w:eastAsia="宋体" w:cs="宋体"/>
                <w:b w:val="0"/>
                <w:bCs w:val="0"/>
                <w:sz w:val="21"/>
                <w:szCs w:val="21"/>
                <w:highlight w:val="none"/>
                <w:lang w:val="en-US" w:eastAsia="zh-CN"/>
              </w:rPr>
              <w:t xml:space="preserve">具有</w:t>
            </w:r>
            <w:r>
              <w:rPr>
                <w:rFonts w:hint="eastAsia" w:ascii="宋体" w:hAnsi="宋体" w:cs="宋体"/>
                <w:color w:val="000000"/>
                <w:position w:val="0"/>
                <w:sz w:val="21"/>
                <w:szCs w:val="21"/>
                <w:highlight w:val="none"/>
                <w:lang w:val="en-US" w:eastAsia="zh-CN" w:bidi="ar-SA"/>
              </w:rPr>
              <w:t xml:space="preserve">“园林绿化工”、“植保工”、“花卉园艺工”、“</w:t>
            </w:r>
            <w:r>
              <w:rPr>
                <w:rFonts w:hint="eastAsia" w:ascii="宋体" w:hAnsi="宋体" w:eastAsia="宋体" w:cs="宋体"/>
                <w:b w:val="0"/>
                <w:bCs w:val="0"/>
                <w:sz w:val="21"/>
                <w:szCs w:val="21"/>
                <w:highlight w:val="none"/>
                <w:lang w:val="en-US" w:eastAsia="zh-CN"/>
              </w:rPr>
              <w:t xml:space="preserve">盆景工</w:t>
            </w:r>
            <w:r>
              <w:rPr>
                <w:rFonts w:hint="eastAsia" w:ascii="宋体" w:hAnsi="宋体" w:cs="宋体"/>
                <w:color w:val="000000"/>
                <w:position w:val="0"/>
                <w:sz w:val="21"/>
                <w:szCs w:val="21"/>
                <w:highlight w:val="none"/>
                <w:lang w:val="en-US" w:eastAsia="zh-CN" w:bidi="ar-SA"/>
              </w:rPr>
              <w:t xml:space="preserve">”证书的，每有一种得1分，最高得4分，一人多证仅按一证计分。</w:t>
            </w:r>
            <w:r>
              <w:rPr>
                <w:rFonts w:hint="eastAsia" w:ascii="宋体" w:hAnsi="宋体" w:eastAsia="宋体" w:cs="宋体"/>
                <w:b w:val="0"/>
                <w:bCs w:val="0"/>
                <w:sz w:val="21"/>
                <w:szCs w:val="21"/>
                <w:highlight w:val="none"/>
                <w:lang w:val="zh-CN"/>
              </w:rPr>
            </w:r>
            <w:r/>
          </w:p>
          <w:p>
            <w:pPr>
              <w:pStyle w:val="1120"/>
              <w:numPr>
                <w:ilvl w:val="0"/>
                <w:numId w:val="0"/>
              </w:numP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以上人员相关证书扫描件</w:t>
            </w:r>
            <w:r>
              <w:rPr>
                <w:rFonts w:hint="eastAsia" w:ascii="宋体" w:hAnsi="宋体" w:eastAsia="宋体" w:cs="宋体"/>
                <w:b/>
                <w:bCs/>
                <w:sz w:val="21"/>
                <w:szCs w:val="21"/>
                <w:highlight w:val="none"/>
              </w:rPr>
              <w:t xml:space="preserve">及投标人为其缴纳的</w:t>
            </w:r>
            <w:r>
              <w:rPr>
                <w:rFonts w:hint="eastAsia" w:ascii="宋体" w:hAnsi="宋体" w:eastAsia="宋体" w:cs="宋体"/>
                <w:b/>
                <w:bCs/>
                <w:sz w:val="21"/>
                <w:szCs w:val="21"/>
                <w:highlight w:val="none"/>
                <w:lang w:eastAsia="zh-CN"/>
              </w:rPr>
              <w:t xml:space="preserve">开标前</w:t>
            </w:r>
            <w:r>
              <w:rPr>
                <w:rFonts w:hint="eastAsia" w:ascii="宋体" w:hAnsi="宋体" w:eastAsia="宋体" w:cs="宋体"/>
                <w:b/>
                <w:bCs/>
                <w:sz w:val="21"/>
                <w:szCs w:val="21"/>
                <w:highlight w:val="none"/>
              </w:rPr>
              <w:t xml:space="preserve">最近一期</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至少三个月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社保证明材料并加盖公章，</w:t>
            </w:r>
            <w:r>
              <w:rPr>
                <w:rFonts w:hint="eastAsia" w:ascii="宋体" w:hAnsi="宋体" w:eastAsia="宋体" w:cs="宋体"/>
                <w:b/>
                <w:bCs/>
                <w:sz w:val="21"/>
                <w:szCs w:val="21"/>
                <w:highlight w:val="none"/>
                <w:lang w:val="en-US" w:eastAsia="zh-CN"/>
              </w:rPr>
              <w:t xml:space="preserve">否则不得分。</w:t>
            </w:r>
            <w:r>
              <w:rPr>
                <w:rFonts w:hint="eastAsia" w:ascii="宋体" w:hAnsi="宋体" w:eastAsia="宋体" w:cs="宋体"/>
                <w:b/>
                <w:bCs/>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（四）专业车辆设备</w:t>
            </w:r>
            <w:r>
              <w:rPr>
                <w:rFonts w:hint="eastAsia" w:ascii="宋体" w:hAnsi="宋体" w:eastAsia="宋体" w:cs="宋体"/>
                <w:b/>
                <w:bCs/>
                <w:sz w:val="21"/>
                <w:szCs w:val="21"/>
                <w:highlight w:val="none"/>
                <w:lang w:val="en-US" w:eastAsia="zh-CN"/>
              </w:rPr>
              <w:t xml:space="preserve">配置</w:t>
            </w:r>
            <w:r>
              <w:rPr>
                <w:rFonts w:hint="eastAsia" w:ascii="宋体" w:hAnsi="宋体" w:eastAsia="宋体" w:cs="宋体"/>
                <w:b/>
                <w:bCs/>
                <w:sz w:val="21"/>
                <w:szCs w:val="21"/>
                <w:highlight w:val="none"/>
                <w:lang w:val="zh-CN"/>
              </w:rPr>
              <w:t xml:space="preserve">比较（</w:t>
            </w:r>
            <w:r>
              <w:rPr>
                <w:rFonts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2175"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zh-CN"/>
              </w:rPr>
              <w:t xml:space="preserve">专业车辆配置（</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bidi="ar-SA"/>
              </w:rPr>
            </w:r>
            <w:r/>
          </w:p>
        </w:tc>
        <w:tc>
          <w:tcPr>
            <w:tcW w:w="5105"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区域专业</w:t>
            </w:r>
            <w:r>
              <w:rPr>
                <w:rFonts w:hint="eastAsia" w:ascii="宋体" w:hAnsi="宋体" w:eastAsia="宋体" w:cs="宋体"/>
                <w:sz w:val="21"/>
                <w:szCs w:val="21"/>
                <w:highlight w:val="none"/>
                <w:lang w:val="zh-CN"/>
              </w:rPr>
              <w:t xml:space="preserve">车辆</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提供1辆及以上养护人员接送车（不少于</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人座）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val="zh-CN"/>
              </w:rPr>
              <w:t xml:space="preserve">得</w:t>
            </w:r>
            <w:r>
              <w:rPr>
                <w:rFonts w:hint="eastAsia" w:ascii="宋体" w:hAnsi="宋体" w:eastAsia="宋体" w:cs="宋体"/>
                <w:sz w:val="21"/>
                <w:szCs w:val="21"/>
                <w:highlight w:val="none"/>
                <w:lang w:val="en-US" w:eastAsia="zh-CN"/>
              </w:rPr>
              <w:t xml:space="preserve">4分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20"/>
              <w:jc w:val="left"/>
              <w:spacing w:line="400" w:lineRule="exact"/>
              <w:rPr>
                <w:rFonts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highlight w:val="none"/>
                <w:lang w:val="en-US" w:eastAsia="zh-CN"/>
              </w:rPr>
              <w:t xml:space="preserve">：</w:t>
            </w:r>
            <w:r>
              <w:rPr>
                <w:rFonts w:ascii="宋体" w:hAnsi="宋体" w:eastAsia="宋体" w:cs="宋体"/>
                <w:sz w:val="21"/>
                <w:szCs w:val="21"/>
                <w:highlight w:val="none"/>
                <w:lang w:val="en-US" w:eastAsia="zh-CN"/>
              </w:rPr>
            </w:r>
            <w:r/>
          </w:p>
          <w:p>
            <w:pPr>
              <w:pStyle w:val="1120"/>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A、如车辆为自有</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val="zh-CN"/>
              </w:rPr>
              <w:t xml:space="preserve">，必须提供相应车辆的车辆行驶证、机动车登记证书、交强险保单、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B、如车辆为租赁的（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），必须提供相应车辆的租赁合同、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车辆所有人的车辆行驶证、机动车登记证书、交强险保单、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color w:val="000000"/>
                <w:sz w:val="21"/>
                <w:szCs w:val="21"/>
                <w:highlight w:val="none"/>
                <w:lang w:val="en-US" w:eastAsia="zh-CN" w:bidi="ar-SA"/>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1051"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175" w:type="dxa"/>
            <w:vAlign w:val="center"/>
            <w:textDirection w:val="lrTb"/>
            <w:noWrap w:val="false"/>
          </w:tcPr>
          <w:p>
            <w:pPr>
              <w:pStyle w:val="112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w:t>
            </w:r>
            <w:r>
              <w:rPr>
                <w:rFonts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w:t>
            </w:r>
            <w:r>
              <w:rPr>
                <w:rFonts w:hint="eastAsia" w:ascii="宋体" w:hAnsi="宋体" w:eastAsia="宋体" w:cs="宋体"/>
                <w:color w:val="000000"/>
                <w:sz w:val="21"/>
                <w:szCs w:val="21"/>
                <w:highlight w:val="none"/>
                <w:lang w:val="en-US" w:eastAsia="zh-CN" w:bidi="ar-SA"/>
              </w:rPr>
            </w:r>
            <w:r/>
          </w:p>
        </w:tc>
        <w:tc>
          <w:tcPr>
            <w:tcW w:w="5105"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w:t>
            </w: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高精度定位测坐标</w:t>
            </w:r>
            <w:r>
              <w:rPr>
                <w:rFonts w:hint="eastAsia" w:ascii="宋体" w:hAnsi="宋体" w:eastAsia="宋体" w:cs="宋体"/>
                <w:sz w:val="21"/>
                <w:szCs w:val="21"/>
                <w:highlight w:val="none"/>
                <w:lang w:val="en-US" w:eastAsia="zh-CN"/>
              </w:rPr>
              <w:t xml:space="preserve">面积</w:t>
            </w:r>
            <w:r>
              <w:rPr>
                <w:rFonts w:hint="eastAsia" w:ascii="宋体" w:hAnsi="宋体" w:eastAsia="宋体" w:cs="宋体"/>
                <w:sz w:val="21"/>
                <w:szCs w:val="21"/>
                <w:highlight w:val="none"/>
                <w:lang w:eastAsia="zh-CN"/>
              </w:rPr>
              <w:t xml:space="preserve">测绘仪（</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具备实时定位功能实现高精度放样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的得</w:t>
            </w:r>
            <w:r>
              <w:rPr>
                <w:rFonts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numPr>
                <w:ilvl w:val="0"/>
                <w:numId w:val="0"/>
              </w:numPr>
              <w:jc w:val="left"/>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提供园林树枝粉碎机（15匹）的得</w:t>
            </w:r>
            <w:r>
              <w:rPr>
                <w:rFonts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eastAsia="zh-CN" w:bidi="ar-SA"/>
              </w:rPr>
              <w:t xml:space="preserve">A、</w:t>
            </w:r>
            <w:r>
              <w:rPr>
                <w:rFonts w:hint="eastAsia" w:ascii="宋体" w:hAnsi="宋体" w:eastAsia="宋体" w:cs="宋体"/>
                <w:b/>
                <w:bCs/>
                <w:sz w:val="21"/>
                <w:szCs w:val="21"/>
                <w:highlight w:val="none"/>
                <w:lang w:val="zh-CN"/>
              </w:rPr>
              <w:t xml:space="preserve">如设备为自有的，</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提供购买设备的发票原件扫描件、</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sz w:val="21"/>
                <w:szCs w:val="21"/>
                <w:highlight w:val="none"/>
                <w:lang w:val="zh-CN"/>
              </w:rPr>
              <w:t xml:space="preserve">B、如设备为租赁的（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提供设备租赁合同、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t xml:space="preserve">高压打药机与普通打药机如发票不能区别，则需附该高压打药机带型号的参数说明书复印件。</w:t>
            </w:r>
            <w:r>
              <w:rPr>
                <w:rFonts w:hint="eastAsia" w:ascii="宋体" w:hAnsi="宋体" w:eastAsia="宋体" w:cs="宋体"/>
                <w:color w:val="000000"/>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（五）</w:t>
            </w:r>
            <w:r>
              <w:rPr>
                <w:rFonts w:hint="eastAsia" w:ascii="宋体" w:hAnsi="宋体" w:eastAsia="宋体" w:cs="宋体"/>
                <w:b/>
                <w:bCs/>
                <w:sz w:val="21"/>
                <w:szCs w:val="21"/>
                <w:highlight w:val="none"/>
                <w:lang w:val="en-US" w:eastAsia="zh-CN"/>
              </w:rPr>
              <w:t xml:space="preserve">综合能力</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18</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2175" w:type="dxa"/>
            <w:vAlign w:val="center"/>
            <w:textDirection w:val="lrTb"/>
            <w:noWrap w:val="false"/>
          </w:tcPr>
          <w:p>
            <w:pPr>
              <w:pStyle w:val="112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类似</w:t>
            </w:r>
            <w:r>
              <w:rPr>
                <w:rFonts w:hint="eastAsia" w:ascii="宋体" w:hAnsi="宋体" w:eastAsia="宋体" w:cs="宋体"/>
                <w:b w:val="0"/>
                <w:bCs w:val="0"/>
                <w:sz w:val="21"/>
                <w:szCs w:val="21"/>
                <w:highlight w:val="none"/>
                <w:lang w:val="zh-CN"/>
              </w:rPr>
              <w:t xml:space="preserve">业绩（</w:t>
            </w:r>
            <w:r>
              <w:rPr>
                <w:rFonts w:hint="eastAsia" w:ascii="宋体" w:hAnsi="宋体" w:eastAsia="宋体" w:cs="宋体"/>
                <w:b w:val="0"/>
                <w:bCs w:val="0"/>
                <w:sz w:val="21"/>
                <w:szCs w:val="21"/>
                <w:highlight w:val="none"/>
                <w:lang w:val="en-US" w:eastAsia="zh-CN"/>
              </w:rPr>
              <w:t xml:space="preserve">14分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zh-CN"/>
              </w:rPr>
            </w:r>
            <w:r/>
          </w:p>
        </w:tc>
        <w:tc>
          <w:tcPr>
            <w:tcW w:w="5105"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lang w:val="zh-CN"/>
              </w:rPr>
              <w:t xml:space="preserve">投标</w:t>
            </w:r>
            <w:r>
              <w:rPr>
                <w:rFonts w:hint="eastAsia" w:ascii="宋体" w:hAnsi="宋体" w:eastAsia="宋体" w:cs="宋体"/>
                <w:b w:val="0"/>
                <w:bCs w:val="0"/>
                <w:sz w:val="21"/>
                <w:szCs w:val="21"/>
                <w:highlight w:val="none"/>
                <w:lang w:val="en-US" w:eastAsia="zh-CN"/>
              </w:rPr>
              <w:t xml:space="preserve">人</w:t>
            </w:r>
            <w:r>
              <w:rPr>
                <w:rFonts w:hint="eastAsia" w:ascii="宋体" w:hAnsi="宋体" w:eastAsia="宋体" w:cs="宋体"/>
                <w:b w:val="0"/>
                <w:bCs w:val="0"/>
                <w:sz w:val="21"/>
                <w:szCs w:val="21"/>
                <w:highlight w:val="none"/>
                <w:lang w:val="zh-CN"/>
              </w:rPr>
              <w:t xml:space="preserve">自20</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val="zh-CN"/>
              </w:rPr>
              <w:t xml:space="preserve">年1月1日（以合同签订日期为准）</w:t>
            </w:r>
            <w:r>
              <w:rPr>
                <w:rFonts w:hint="eastAsia" w:ascii="宋体" w:hAnsi="宋体" w:cs="宋体"/>
                <w:color w:val="000000"/>
                <w:sz w:val="21"/>
                <w:szCs w:val="21"/>
                <w:highlight w:val="none"/>
                <w:lang w:val="en-US" w:eastAsia="zh-CN"/>
              </w:rPr>
              <w:t xml:space="preserve">起承担过的类似绿化</w:t>
            </w:r>
            <w:r>
              <w:rPr>
                <w:rFonts w:ascii="宋体" w:hAnsi="宋体" w:cs="宋体"/>
                <w:color w:val="000000"/>
                <w:sz w:val="21"/>
                <w:szCs w:val="21"/>
                <w:highlight w:val="none"/>
                <w:lang w:val="en-US" w:eastAsia="zh-CN"/>
              </w:rPr>
              <w:t xml:space="preserve">养护</w:t>
            </w:r>
            <w:r>
              <w:rPr>
                <w:rFonts w:ascii="宋体" w:hAnsi="宋体" w:cs="宋体"/>
                <w:color w:val="000000"/>
                <w:sz w:val="21"/>
                <w:szCs w:val="21"/>
                <w:highlight w:val="none"/>
                <w:lang w:val="en-US"/>
              </w:rPr>
              <w:t xml:space="preserve">服务</w:t>
            </w:r>
            <w:r>
              <w:rPr>
                <w:rFonts w:hint="eastAsia" w:ascii="宋体" w:hAnsi="宋体" w:cs="宋体"/>
                <w:color w:val="000000"/>
                <w:sz w:val="21"/>
                <w:szCs w:val="21"/>
                <w:highlight w:val="none"/>
              </w:rPr>
              <w:t xml:space="preserve">项目</w:t>
            </w:r>
            <w:r>
              <w:rPr>
                <w:rFonts w:hint="eastAsia" w:ascii="宋体" w:hAnsi="宋体" w:eastAsia="宋体" w:cs="宋体"/>
                <w:b w:val="0"/>
                <w:bCs w:val="0"/>
                <w:sz w:val="21"/>
                <w:szCs w:val="21"/>
                <w:highlight w:val="none"/>
                <w:lang w:val="zh-CN"/>
              </w:rPr>
              <w:t xml:space="preserve">，每提供一个得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rPr>
              <w:t xml:space="preserve">分，最高</w:t>
            </w:r>
            <w:r>
              <w:rPr>
                <w:rFonts w:hint="eastAsia" w:ascii="宋体" w:hAnsi="宋体" w:eastAsia="宋体" w:cs="宋体"/>
                <w:b w:val="0"/>
                <w:bCs w:val="0"/>
                <w:sz w:val="21"/>
                <w:szCs w:val="21"/>
                <w:highlight w:val="none"/>
                <w:lang w:val="en-US" w:eastAsia="zh-CN"/>
              </w:rPr>
              <w:t xml:space="preserve">得14</w:t>
            </w:r>
            <w:r>
              <w:rPr>
                <w:rFonts w:hint="eastAsia" w:ascii="宋体" w:hAnsi="宋体" w:eastAsia="宋体" w:cs="宋体"/>
                <w:b w:val="0"/>
                <w:bCs w:val="0"/>
                <w:sz w:val="21"/>
                <w:szCs w:val="21"/>
                <w:highlight w:val="none"/>
                <w:lang w:val="zh-CN"/>
              </w:rPr>
              <w:t xml:space="preserve">分。</w:t>
            </w:r>
            <w:r>
              <w:rPr>
                <w:rFonts w:hint="eastAsia" w:ascii="宋体" w:hAnsi="宋体" w:eastAsia="宋体" w:cs="宋体"/>
                <w:b w:val="0"/>
                <w:bCs w:val="0"/>
                <w:sz w:val="21"/>
                <w:szCs w:val="21"/>
                <w:highlight w:val="none"/>
                <w:lang w:val="zh-CN"/>
              </w:rPr>
            </w:r>
            <w:r/>
          </w:p>
          <w:p>
            <w:pPr>
              <w:pStyle w:val="1120"/>
              <w:jc w:val="left"/>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sz w:val="21"/>
                <w:szCs w:val="21"/>
                <w:highlight w:val="none"/>
              </w:rPr>
              <w:t xml:space="preserve">注：投标文件中</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完整的</w:t>
            </w:r>
            <w:r>
              <w:rPr>
                <w:rFonts w:hint="eastAsia" w:ascii="宋体" w:hAnsi="宋体" w:eastAsia="宋体" w:cs="宋体"/>
                <w:b/>
                <w:bCs/>
                <w:sz w:val="21"/>
                <w:szCs w:val="21"/>
                <w:highlight w:val="none"/>
              </w:rPr>
              <w:t xml:space="preserve">合同扫描件</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业主单位支付的养护费发票（任意一期）</w:t>
            </w:r>
            <w:r>
              <w:rPr>
                <w:rFonts w:hint="eastAsia" w:ascii="宋体" w:hAnsi="宋体" w:eastAsia="宋体" w:cs="宋体"/>
                <w:b/>
                <w:bCs/>
                <w:sz w:val="21"/>
                <w:szCs w:val="21"/>
                <w:highlight w:val="none"/>
              </w:rPr>
              <w:t xml:space="preserve">并加盖投标人公章</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合同中未有明确“签订日期”或合同落款日期未写的不计分</w:t>
            </w:r>
            <w:r>
              <w:rPr>
                <w:rFonts w:hint="eastAsia" w:ascii="宋体" w:hAnsi="宋体" w:eastAsia="宋体" w:cs="宋体"/>
                <w:b/>
                <w:bCs/>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lang w:val="en-US" w:eastAsia="zh-CN"/>
              </w:rPr>
            </w:r>
            <w:r/>
          </w:p>
        </w:tc>
      </w:tr>
      <w:tr>
        <w:trPr>
          <w:trHeight w:val="525"/>
        </w:trPr>
        <w:tc>
          <w:tcPr>
            <w:tcW w:w="1051"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tc>
        <w:tc>
          <w:tcPr>
            <w:tcW w:w="2175" w:type="dxa"/>
            <w:vAlign w:val="center"/>
            <w:textDirection w:val="lrTb"/>
            <w:noWrap w:val="false"/>
          </w:tcPr>
          <w:p>
            <w:pPr>
              <w:pStyle w:val="1120"/>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本地化服务（4分）</w:t>
            </w:r>
            <w:r>
              <w:rPr>
                <w:rFonts w:hint="eastAsia" w:ascii="宋体" w:hAnsi="宋体" w:eastAsia="宋体" w:cs="宋体"/>
                <w:b w:val="0"/>
                <w:bCs w:val="0"/>
                <w:sz w:val="21"/>
                <w:szCs w:val="21"/>
                <w:highlight w:val="none"/>
                <w:lang w:val="en-US" w:eastAsia="zh-CN"/>
              </w:rPr>
            </w:r>
            <w:r/>
          </w:p>
        </w:tc>
        <w:tc>
          <w:tcPr>
            <w:tcW w:w="5105"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投标人注册地址在太仓之外的企业，须承诺在中标后 20 天内在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范围内置办固定的工作场所，满足办公，服务人员换装、休憩，存放工器具，劳动工具，机械车辆停放等仓储要求并提供承诺书（格式自拟）的得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分；投标人注册地址在太仓之外的企业，已在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范围内有固定服务场所，且满足办公，服务人员换装、休憩，存放工器具，劳动工具，机械车辆停放等仓储要求，提供产权证明或租赁合同的得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分；投标人注册地址在太仓的企业，提供营业执照等</w:t>
            </w:r>
            <w:r>
              <w:rPr>
                <w:rFonts w:hint="eastAsia" w:ascii="宋体" w:hAnsi="宋体" w:eastAsia="宋体" w:cs="宋体"/>
                <w:sz w:val="21"/>
                <w:szCs w:val="21"/>
                <w:highlight w:val="none"/>
                <w:lang w:val="en-US" w:eastAsia="zh-CN"/>
              </w:rPr>
              <w:t xml:space="preserve">相关</w:t>
            </w:r>
            <w:r>
              <w:rPr>
                <w:rFonts w:hint="eastAsia" w:ascii="宋体" w:hAnsi="宋体" w:eastAsia="宋体" w:cs="宋体"/>
                <w:sz w:val="21"/>
                <w:szCs w:val="21"/>
                <w:highlight w:val="none"/>
                <w:lang w:val="zh-CN"/>
              </w:rPr>
              <w:t xml:space="preserve">证明文件的得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b/>
                <w:bCs/>
                <w:sz w:val="21"/>
                <w:szCs w:val="21"/>
                <w:highlight w:val="none"/>
              </w:rPr>
            </w:r>
            <w:r/>
          </w:p>
        </w:tc>
        <w:tc>
          <w:tcPr>
            <w:tcW w:w="95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bl>
    <w:p>
      <w:pPr>
        <w:pStyle w:val="11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w:t>
      </w:r>
      <w:r>
        <w:rPr>
          <w:rFonts w:hint="eastAsia" w:ascii="宋体" w:hAnsi="宋体" w:eastAsia="宋体" w:cs="宋体"/>
          <w:sz w:val="21"/>
          <w:szCs w:val="21"/>
          <w:highlight w:val="none"/>
        </w:rPr>
      </w:r>
      <w:r/>
    </w:p>
    <w:p>
      <w:pPr>
        <w:pStyle w:val="112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、针对评分标准中评分的每一条，投标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均应如实提供相关资料和相应说明供评委评判，不提供相关资料的视为不具备该项得分的条件，资料须编好目录及页码。</w:t>
      </w:r>
      <w:r>
        <w:rPr>
          <w:rFonts w:hint="eastAsia" w:ascii="宋体" w:hAnsi="宋体" w:eastAsia="宋体" w:cs="宋体"/>
          <w:sz w:val="21"/>
          <w:szCs w:val="21"/>
          <w:highlight w:val="none"/>
        </w:rPr>
      </w:r>
      <w:r/>
    </w:p>
    <w:p>
      <w:pPr>
        <w:pStyle w:val="112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hint="eastAsia" w:ascii="宋体" w:hAnsi="宋体" w:eastAsia="宋体" w:cs="宋体"/>
          <w:sz w:val="21"/>
          <w:szCs w:val="21"/>
          <w:highlight w:val="none"/>
        </w:rPr>
      </w:r>
      <w:r/>
    </w:p>
    <w:p>
      <w:pPr>
        <w:pStyle w:val="1120"/>
        <w:ind w:firstLine="48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highlight w:val="none"/>
        </w:rPr>
        <w:t xml:space="preserve">所有要求提供的扫描件字迹须清晰可见,扫描不全或字迹不清晰的，视为未提供。</w:t>
      </w:r>
      <w:r>
        <w:rPr>
          <w:rFonts w:hint="eastAsia" w:ascii="宋体" w:hAnsi="宋体" w:eastAsia="宋体" w:cs="宋体"/>
          <w:b/>
          <w:bCs/>
          <w:sz w:val="21"/>
          <w:szCs w:val="21"/>
          <w:highlight w:val="none"/>
          <w:lang w:val="en-US" w:eastAsia="zh-CN"/>
        </w:rPr>
      </w:r>
      <w:r/>
    </w:p>
    <w:p>
      <w:pPr>
        <w:pStyle w:val="1120"/>
        <w:jc w:val="center"/>
        <w:keepLines w:val="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cs="Times New Roman"/>
          <w:b/>
          <w:sz w:val="30"/>
          <w:szCs w:val="30"/>
          <w:highlight w:val="none"/>
          <w:lang w:val="en-US" w:eastAsia="zh-CN" w:bidi="ar-SA"/>
        </w:rPr>
        <w:br w:type="page" w:clear="all"/>
      </w:r>
      <w:r>
        <w:rPr>
          <w:rFonts w:hint="eastAsia" w:ascii="宋体" w:hAnsi="宋体" w:eastAsia="宋体" w:cs="Times New Roman"/>
          <w:b/>
          <w:sz w:val="30"/>
          <w:szCs w:val="30"/>
          <w:highlight w:val="none"/>
          <w:lang w:val="en-US" w:eastAsia="zh-CN" w:bidi="ar-SA"/>
        </w:rPr>
        <w:t xml:space="preserve">第六部分  </w:t>
      </w:r>
      <w:bookmarkEnd w:id="10"/>
      <w:r/>
      <w:bookmarkEnd w:id="11"/>
      <w:r/>
      <w:bookmarkEnd w:id="12"/>
      <w:r/>
      <w:bookmarkEnd w:id="13"/>
      <w:r>
        <w:rPr>
          <w:rFonts w:hint="eastAsia" w:ascii="宋体" w:hAnsi="宋体" w:cs="宋体"/>
          <w:b/>
          <w:bCs/>
          <w:color w:val="000000"/>
          <w:sz w:val="32"/>
          <w:szCs w:val="32"/>
          <w:highlight w:val="none"/>
        </w:rPr>
        <w:t xml:space="preserve">合同主要条款</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适用采购包1、采购包2</w:t>
      </w:r>
      <w:r>
        <w:rPr>
          <w:rFonts w:hint="eastAsia" w:ascii="宋体" w:hAnsi="宋体" w:cs="宋体"/>
          <w:b/>
          <w:bCs/>
          <w:color w:val="000000"/>
          <w:sz w:val="32"/>
          <w:szCs w:val="32"/>
          <w:highlight w:val="none"/>
          <w:lang w:eastAsia="zh-CN"/>
        </w:rPr>
        <w:t xml:space="preserve">）</w:t>
      </w:r>
      <w:r>
        <w:rPr>
          <w:rFonts w:hint="eastAsia" w:ascii="宋体" w:hAnsi="宋体" w:eastAsia="宋体"/>
          <w:sz w:val="24"/>
          <w:szCs w:val="24"/>
          <w:highlight w:val="none"/>
          <w:lang w:eastAsia="zh-CN"/>
        </w:rPr>
      </w:r>
      <w:r/>
    </w:p>
    <w:p>
      <w:pPr>
        <w:pStyle w:val="1120"/>
        <w:jc w:val="left"/>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rPr>
        <w:t xml:space="preserve">（以下简称甲方）</w:t>
      </w:r>
      <w:r>
        <w:rPr>
          <w:rFonts w:hint="eastAsia" w:ascii="宋体" w:hAnsi="宋体" w:eastAsia="宋体" w:cs="宋体"/>
          <w:sz w:val="21"/>
          <w:szCs w:val="21"/>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供应商：（以下简称乙方）</w:t>
      </w:r>
      <w:r>
        <w:rPr>
          <w:rFonts w:hint="eastAsia" w:ascii="宋体" w:hAnsi="宋体" w:eastAsia="宋体" w:cs="宋体"/>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采购编号为</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rPr>
        <w:t xml:space="preserve">号的公开招标结果，甲、乙双方本着自愿、平等、互利和诚实信用的原则，就此次确定的</w:t>
      </w:r>
      <w:r>
        <w:rPr>
          <w:rFonts w:hint="eastAsia" w:ascii="宋体" w:hAnsi="宋体" w:eastAsia="宋体" w:cs="宋体"/>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）采购包</w:t>
      </w:r>
      <w:r>
        <w:rPr>
          <w:rFonts w:hint="eastAsia" w:ascii="宋体" w:hAnsi="宋体" w:eastAsia="宋体" w:cs="宋体"/>
          <w:sz w:val="21"/>
          <w:szCs w:val="21"/>
          <w:highlight w:val="none"/>
        </w:rPr>
        <w:t xml:space="preserve">事宜签订本合同。</w:t>
      </w:r>
      <w:r>
        <w:rPr>
          <w:rFonts w:hint="eastAsia" w:ascii="宋体" w:hAnsi="宋体" w:eastAsia="宋体" w:cs="宋体"/>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第1条：合同基本内容</w:t>
      </w:r>
      <w:r>
        <w:rPr>
          <w:rFonts w:ascii="宋体" w:hAnsi="宋体" w:eastAsia="宋体" w:cs="宋体"/>
          <w:b/>
          <w:bCs/>
          <w:color w:val="000000"/>
          <w:sz w:val="21"/>
          <w:szCs w:val="21"/>
          <w:highlight w:val="none"/>
          <w:lang w:val="en-US" w:eastAsia="zh-CN" w:bidi="ar-SA"/>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养护范围：</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养护面积：</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1.2养护</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合同价格</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养护费</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最高</w:t>
      </w:r>
      <w:r>
        <w:rPr>
          <w:rFonts w:hint="eastAsia" w:ascii="宋体" w:hAnsi="宋体" w:eastAsia="宋体" w:cs="宋体"/>
          <w:b/>
          <w:bCs/>
          <w:color w:val="000000"/>
          <w:sz w:val="21"/>
          <w:szCs w:val="21"/>
          <w:highlight w:val="none"/>
        </w:rPr>
        <w:t xml:space="preserve">限价*（1-中标</w:t>
      </w:r>
      <w:r>
        <w:rPr>
          <w:rFonts w:hint="eastAsia" w:ascii="宋体" w:hAnsi="宋体" w:eastAsia="宋体" w:cs="宋体"/>
          <w:b/>
          <w:bCs/>
          <w:color w:val="000000"/>
          <w:sz w:val="21"/>
          <w:szCs w:val="21"/>
          <w:highlight w:val="none"/>
          <w:lang w:eastAsia="zh-CN"/>
        </w:rPr>
        <w:t xml:space="preserve">优惠率</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%），具体结算</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rPr>
        <w:t xml:space="preserve">详见</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包括完成该项工作所需的人工费（包括人员工资、保险等）、养护费、高密树枝修剪专项费、公众责任保险费、养护工具和车辆等相关机械设备使用费、耗材、劳保、预留金、各种税费以及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企业利润和政策性文件规定及合同包含的所有风险、责任等各项应有费用以及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认为应纳入的其它一切费用。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黑麦草和籽播花卉的品种、密度、播种时间、播种面积以甲方通知为准。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款计算方法：每月考核分以100分为基准，某养护等级地块当月被扣1分，该养护等级当月实际所得养护金额为基本养护费（地块面积*等级月养护单价）的99%，某地块当月被扣2分，该等级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，高密树枝修剪专项费</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预留金(绿地施工破坏恢复及其他）费用审计结束后支付，支付金额以审定金额为准，审定标准参照中标</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甲方根据实际情况（如绿地改造、占用等）有权暂停或终止或调整个别养护项目或地块的养护，每月养护费用根据当月实际养护的项目进行结算。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1.4服务内容（见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第2条：付款方法</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采购合同签订后，支付合同</w:t>
      </w:r>
      <w:r>
        <w:rPr>
          <w:rFonts w:hint="eastAsia" w:ascii="宋体" w:hAnsi="宋体" w:eastAsia="宋体" w:cs="宋体"/>
          <w:bCs/>
          <w:color w:val="000000"/>
          <w:sz w:val="21"/>
          <w:szCs w:val="21"/>
          <w:highlight w:val="none"/>
          <w:lang w:val="en-US" w:eastAsia="zh-CN"/>
        </w:rPr>
        <w:t xml:space="preserve">金额</w:t>
      </w:r>
      <w:r>
        <w:rPr>
          <w:rFonts w:hint="eastAsia" w:ascii="宋体" w:hAnsi="宋体" w:eastAsia="宋体" w:cs="宋体"/>
          <w:bCs/>
          <w:color w:val="000000"/>
          <w:sz w:val="21"/>
          <w:szCs w:val="21"/>
          <w:highlight w:val="none"/>
        </w:rPr>
        <w:t xml:space="preserve">的10%作为预付款，常规养护费按季度（三个月）结算并支付。</w:t>
      </w:r>
      <w:r>
        <w:rPr>
          <w:rFonts w:hint="eastAsia" w:ascii="宋体" w:hAnsi="宋体" w:eastAsia="宋体" w:cs="宋体"/>
          <w:b/>
          <w:bCs w:val="0"/>
          <w:color w:val="000000"/>
          <w:sz w:val="21"/>
          <w:szCs w:val="21"/>
          <w:highlight w:val="none"/>
        </w:rPr>
        <w:t xml:space="preserve">在签订合同时，</w:t>
      </w:r>
      <w:r>
        <w:rPr>
          <w:rFonts w:hint="eastAsia" w:ascii="宋体" w:hAnsi="宋体" w:eastAsia="宋体" w:cs="宋体"/>
          <w:b/>
          <w:bCs w:val="0"/>
          <w:color w:val="000000"/>
          <w:sz w:val="21"/>
          <w:szCs w:val="21"/>
          <w:highlight w:val="none"/>
          <w:lang w:val="en-US" w:eastAsia="zh-CN"/>
        </w:rPr>
        <w:t xml:space="preserve">乙方</w:t>
      </w:r>
      <w:r>
        <w:rPr>
          <w:rFonts w:hint="eastAsia" w:ascii="宋体" w:hAnsi="宋体" w:eastAsia="宋体" w:cs="宋体"/>
          <w:b/>
          <w:bCs w:val="0"/>
          <w:color w:val="000000"/>
          <w:sz w:val="21"/>
          <w:szCs w:val="21"/>
          <w:highlight w:val="none"/>
        </w:rPr>
        <w:t xml:space="preserve">明确表示无需预付款或主动要求降低预付款比例的，</w:t>
      </w:r>
      <w:r>
        <w:rPr>
          <w:rFonts w:hint="eastAsia" w:ascii="宋体" w:hAnsi="宋体" w:eastAsia="宋体" w:cs="宋体"/>
          <w:b/>
          <w:bCs w:val="0"/>
          <w:color w:val="000000"/>
          <w:sz w:val="21"/>
          <w:szCs w:val="21"/>
          <w:highlight w:val="none"/>
          <w:lang w:val="en-US" w:eastAsia="zh-CN"/>
        </w:rPr>
        <w:t xml:space="preserve">甲方</w:t>
      </w:r>
      <w:r>
        <w:rPr>
          <w:rFonts w:hint="eastAsia" w:ascii="宋体" w:hAnsi="宋体" w:eastAsia="宋体" w:cs="宋体"/>
          <w:b/>
          <w:bCs w:val="0"/>
          <w:color w:val="000000"/>
          <w:sz w:val="21"/>
          <w:szCs w:val="21"/>
          <w:highlight w:val="none"/>
        </w:rPr>
        <w:t xml:space="preserve">可不适用前述规定。</w:t>
      </w:r>
      <w:r>
        <w:rPr>
          <w:rFonts w:hint="eastAsia" w:ascii="宋体" w:hAnsi="宋体" w:eastAsia="宋体" w:cs="宋体"/>
          <w:bCs/>
          <w:color w:val="000000"/>
          <w:sz w:val="21"/>
          <w:szCs w:val="21"/>
          <w:highlight w:val="none"/>
        </w:rPr>
      </w:r>
      <w:r/>
    </w:p>
    <w:p>
      <w:pPr>
        <w:pStyle w:val="1122"/>
        <w:ind w:firstLine="482"/>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第3条：乙方</w:t>
      </w:r>
      <w:r>
        <w:rPr>
          <w:rFonts w:hint="eastAsia" w:eastAsia="宋体" w:cs="宋体"/>
          <w:color w:val="000000"/>
          <w:sz w:val="21"/>
          <w:szCs w:val="21"/>
          <w:highlight w:val="none"/>
          <w:lang w:val="en-US" w:eastAsia="zh-CN"/>
        </w:rPr>
        <w:t xml:space="preserve">项目负责人及电话</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联系方式：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第4条：养护</w:t>
      </w:r>
      <w:r>
        <w:rPr>
          <w:rFonts w:hint="eastAsia" w:eastAsia="宋体" w:cs="宋体"/>
          <w:color w:val="000000"/>
          <w:sz w:val="21"/>
          <w:szCs w:val="21"/>
          <w:highlight w:val="none"/>
          <w:lang w:val="en-US" w:eastAsia="zh-CN"/>
        </w:rPr>
        <w:t xml:space="preserve">进退场</w:t>
      </w:r>
      <w:r>
        <w:rPr>
          <w:rFonts w:hint="eastAsia" w:ascii="宋体" w:hAnsi="宋体" w:eastAsia="宋体" w:cs="宋体"/>
          <w:color w:val="000000"/>
          <w:sz w:val="21"/>
          <w:szCs w:val="21"/>
          <w:highlight w:val="none"/>
        </w:rPr>
        <w:t xml:space="preserve">交接与费用结算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办理接收手续时，须认真检验承包范围的绿地养护情况，提出合理整改意见。满足养护管理质量等级标准的绿地，应及时进行签收。接收单签收后，乙方将承担起该范围内绿化养护管理质量等级标准所对应的全部管理职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4.2养护承包期满，由甲方组织质量跟踪服务</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及下一轮养护中标单位办理绿地移交验收。对接收单位提出的，并经甲方确认的合理整改意见，乙方应在15天内完成全部整改。如在15天内未实施整改，甲方有权安排接收单位进行整改，整改涉及的全部费用在乙方的最后一次养护费中扣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乙方与接收单位签订移交接收单后，结余的养护费、零星作业费，甲方将在三个月内付清。</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第5条：双方约定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5.1招标文件为本合同的有效组成部分。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5.2合同期间乙方应执行《太仓市娄东街道绿化养护管理细则》等相关规定。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5.3本养护管理工程主要包括：园林植物养护、园林设施监管、保洁和秩序管理，工程档案管理</w:t>
      </w:r>
      <w:r>
        <w:rPr>
          <w:rFonts w:hint="eastAsia" w:ascii="宋体" w:hAnsi="宋体" w:eastAsia="宋体" w:cs="宋体"/>
          <w:color w:val="000000"/>
          <w:sz w:val="21"/>
          <w:szCs w:val="21"/>
          <w:highlight w:val="none"/>
          <w:lang w:eastAsia="zh-CN"/>
        </w:rPr>
        <w:t xml:space="preserve">，苗木移植、裸土恢复（非养护原因导致）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。乙方应按照招标文件和相关管理规定，全面落实养护管理工作的各项内容。</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5.4工程量以移交清点核实的数量为准。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rPr>
        <w:t xml:space="preserve">5.</w:t>
      </w:r>
      <w:r>
        <w:rPr>
          <w:rFonts w:hint="eastAsia" w:ascii="宋体" w:hAnsi="宋体" w:eastAsia="宋体" w:cs="宋体"/>
          <w:strike w:val="0"/>
          <w:color w:val="000000"/>
          <w:sz w:val="21"/>
          <w:szCs w:val="21"/>
          <w:highlight w:val="none"/>
          <w:lang w:val="en-US" w:eastAsia="zh-CN"/>
        </w:rPr>
        <w:t xml:space="preserve">5</w:t>
      </w:r>
      <w:r>
        <w:rPr>
          <w:rFonts w:hint="eastAsia" w:ascii="宋体" w:hAnsi="宋体" w:eastAsia="宋体" w:cs="宋体"/>
          <w:strike w:val="0"/>
          <w:color w:val="000000"/>
          <w:sz w:val="21"/>
          <w:szCs w:val="21"/>
          <w:highlight w:val="none"/>
        </w:rPr>
        <w:t xml:space="preserve">履约保证金：</w:t>
      </w:r>
      <w:r>
        <w:rPr>
          <w:rFonts w:hint="eastAsia" w:ascii="宋体" w:hAnsi="宋体" w:eastAsia="宋体" w:cs="宋体"/>
          <w:strike w:val="0"/>
          <w:color w:val="000000"/>
          <w:sz w:val="21"/>
          <w:szCs w:val="21"/>
          <w:highlight w:val="none"/>
          <w:lang w:val="en-US" w:eastAsia="zh-CN"/>
        </w:rPr>
        <w:t xml:space="preserve">无。</w:t>
      </w:r>
      <w:r>
        <w:rPr>
          <w:rFonts w:hint="eastAsia" w:ascii="宋体" w:hAnsi="宋体" w:eastAsia="宋体" w:cs="宋体"/>
          <w:strike w:val="0"/>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项目负责人不得再参与其他项目，一经发现，甲方有权解除与其签订的养护承包合同，所造成的损失均由乙方承担。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因规划调整或上级要求造成养护等级或绿化面积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rPr>
        <w:t xml:space="preserve">黑麦草、籽播花卉</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变化时，甲方有权根据实际调整。</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第6条：养护管理要求</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6.1组织制度</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6.1.1项目负责人</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6.1.1.1项目负责人任职条件</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（1）乙方必须指派一名专职项目负责人进行绿化养护管理，任期三年，项目负责人不得兼任其他任何工程项目的岗位。乙方须出具授权委托书，承诺养护过程中的一般事宜均由项目负责人全权处理。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（2）项目负责人职称要求：具有园林绿化专业毕业证书且获得园林绿化相关专业初级职称3年以上的技术人员。</w:t>
      </w:r>
      <w:r>
        <w:rPr>
          <w:rFonts w:hint="eastAsia" w:ascii="宋体" w:hAnsi="宋体" w:eastAsia="宋体" w:cs="宋体"/>
          <w:color w:val="000000"/>
          <w:sz w:val="21"/>
          <w:szCs w:val="21"/>
          <w:highlight w:val="none"/>
          <w:lang w:val="en-US" w:eastAsia="zh-CN"/>
        </w:rPr>
        <w:t xml:space="preserve">前述</w:t>
      </w:r>
      <w:r>
        <w:rPr>
          <w:rFonts w:hint="eastAsia" w:ascii="宋体" w:hAnsi="宋体" w:eastAsia="宋体" w:cs="宋体"/>
          <w:color w:val="000000"/>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（3）其他要求：提供</w:t>
      </w:r>
      <w:r>
        <w:rPr>
          <w:rFonts w:hint="eastAsia" w:ascii="宋体" w:hAnsi="宋体" w:eastAsia="宋体" w:cs="宋体"/>
          <w:color w:val="000000"/>
          <w:sz w:val="21"/>
          <w:szCs w:val="21"/>
          <w:highlight w:val="none"/>
          <w:lang w:val="en-US" w:eastAsia="zh-CN"/>
        </w:rPr>
        <w:t xml:space="preserve">劳动合同及</w:t>
      </w:r>
      <w:r>
        <w:rPr>
          <w:rFonts w:hint="eastAsia" w:ascii="宋体" w:hAnsi="宋体" w:eastAsia="宋体" w:cs="宋体"/>
          <w:color w:val="000000"/>
          <w:sz w:val="21"/>
          <w:szCs w:val="21"/>
          <w:highlight w:val="none"/>
        </w:rPr>
        <w:t xml:space="preserve">在任职（承包）单位连续</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个月以上的社保缴费证明。</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6.1.1.2项目负责人的职责</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项目负责人应每天对管辖区域进行巡查，及时发现并处理现场存在的问题。根据绿化养护考核平台、联动处置平台的整改通知及时进行整改并回复。</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项目负责人应保持24小时通讯畅通，准时参加甲方组织的会议或活动。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（3）项目负责人应按要求做好养护日志的记录</w:t>
      </w:r>
      <w:r>
        <w:rPr>
          <w:rFonts w:hint="eastAsia" w:ascii="宋体" w:hAnsi="宋体" w:eastAsia="宋体" w:cs="宋体"/>
          <w:color w:val="000000"/>
          <w:sz w:val="21"/>
          <w:szCs w:val="21"/>
          <w:highlight w:val="none"/>
          <w:lang w:val="en-US" w:eastAsia="zh-CN"/>
        </w:rPr>
        <w:t xml:space="preserve">及时上传绿化养护考核平台</w:t>
      </w:r>
      <w:r>
        <w:rPr>
          <w:rFonts w:hint="eastAsia" w:ascii="宋体" w:hAnsi="宋体" w:eastAsia="宋体" w:cs="宋体"/>
          <w:color w:val="000000"/>
          <w:sz w:val="21"/>
          <w:szCs w:val="21"/>
          <w:highlight w:val="none"/>
        </w:rPr>
        <w:t xml:space="preserve">，并按时上报月度</w:t>
      </w:r>
      <w:r>
        <w:rPr>
          <w:rFonts w:hint="eastAsia" w:ascii="宋体" w:hAnsi="宋体" w:eastAsia="宋体" w:cs="宋体"/>
          <w:color w:val="000000"/>
          <w:sz w:val="21"/>
          <w:szCs w:val="21"/>
          <w:highlight w:val="none"/>
          <w:lang w:val="en-US" w:eastAsia="zh-CN"/>
        </w:rPr>
        <w:t xml:space="preserve">养护总结和</w:t>
      </w:r>
      <w:r>
        <w:rPr>
          <w:rFonts w:hint="eastAsia" w:ascii="宋体" w:hAnsi="宋体" w:eastAsia="宋体" w:cs="宋体"/>
          <w:color w:val="000000"/>
          <w:sz w:val="21"/>
          <w:szCs w:val="21"/>
          <w:highlight w:val="none"/>
        </w:rPr>
        <w:t xml:space="preserve">养护计划。</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（4）项目负责人应定期做好养护工作人员的安全教育、技术交底和相关业务培训，并建立台账资料。</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（5）项目负责人必须接受甲方的现场考勤并计入考核，具体考勤办法详见附件：绿化养护考核平台操作手册。</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组主要人员</w:t>
      </w:r>
      <w:r>
        <w:rPr>
          <w:rFonts w:hint="eastAsia" w:ascii="宋体" w:hAnsi="宋体" w:eastAsia="宋体" w:cs="宋体"/>
          <w:color w:val="000000"/>
          <w:sz w:val="21"/>
          <w:szCs w:val="21"/>
          <w:highlight w:val="none"/>
        </w:rPr>
        <w:t xml:space="preserve">的更换</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自合同履约开始不得更换项目负责人（</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提出除外），合同期内如需更换项目组</w:t>
      </w:r>
      <w:r>
        <w:rPr>
          <w:rFonts w:hint="eastAsia" w:ascii="宋体"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成员，须提出书面申请并经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审核通过后更换，每更换一人次扣除违约金10000元，每类人员累计更换都不得超过2次；未提出书面申请，但事实已更换的，一经查实扣除违约金20000元，并按要求完备更换手续。项目组成员须按时参加</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召集的会议，否则承担2000元/人.次的违约金。</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养护作业人数（包含保洁）</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日常养护工作投入的总人数：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人。乙方须为本项目组建专门的项目组（项目负责人1人、植保巡视员不少于1人、修剪技术员不少于1人、</w:t>
      </w:r>
      <w:r>
        <w:rPr>
          <w:rFonts w:hint="eastAsia" w:ascii="宋体" w:hAnsi="宋体" w:eastAsia="宋体" w:cs="宋体"/>
          <w:color w:val="000000"/>
          <w:sz w:val="21"/>
          <w:szCs w:val="21"/>
          <w:highlight w:val="none"/>
          <w:lang w:val="en-US" w:eastAsia="zh-CN"/>
        </w:rPr>
        <w:t xml:space="preserve">安全员不少于1人</w:t>
      </w:r>
      <w:r>
        <w:rPr>
          <w:rFonts w:hint="eastAsia" w:ascii="宋体" w:hAnsi="宋体" w:eastAsia="宋体" w:cs="宋体"/>
          <w:color w:val="000000"/>
          <w:sz w:val="21"/>
          <w:szCs w:val="21"/>
          <w:highlight w:val="none"/>
        </w:rPr>
        <w:t xml:space="preserve">），植保巡视员、修剪技术员、</w:t>
      </w:r>
      <w:r>
        <w:rPr>
          <w:rFonts w:hint="eastAsia" w:ascii="宋体" w:hAnsi="宋体" w:eastAsia="宋体" w:cs="宋体"/>
          <w:color w:val="000000"/>
          <w:sz w:val="21"/>
          <w:szCs w:val="21"/>
          <w:highlight w:val="none"/>
          <w:lang w:val="en-US" w:eastAsia="zh-CN"/>
        </w:rPr>
        <w:t xml:space="preserve">安全员</w:t>
      </w:r>
      <w:r>
        <w:rPr>
          <w:rFonts w:hint="eastAsia" w:ascii="宋体" w:hAnsi="宋体" w:eastAsia="宋体" w:cs="宋体"/>
          <w:color w:val="000000"/>
          <w:sz w:val="21"/>
          <w:szCs w:val="21"/>
          <w:highlight w:val="none"/>
        </w:rPr>
        <w:t xml:space="preserve">须具有园林绿化类相关职业资格技能证书。</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数按采购需求中要求配置，乙方应确保养护人员的稳定性。乙方可根据工作需要和季节忙闲适当调配人员数量，但不得少于采购需求中最低人员配置要求。甲方可以随时抽查现场养护作业人数并计入考核，具体抽查办法详见附件：绿化养护考核平台操作手册。</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养护作业日志</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养护作业日志是反映养护单位养护水平的重要资料，应按照甲方统一规定的格式每日一记，甲方随时可以抽查。养护日志由项目负责人记录，记录应完整、系统，内容翔实。</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养护月计划</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养护月计划应于每月25日上报甲方。月计划应按照甲方要求的格式编写，内容应能反映出本月的工作安排、技术措施、用工量、时间表等重要信息。</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养护巡查</w:t>
      </w:r>
      <w:r>
        <w:rPr>
          <w:rFonts w:hint="eastAsia" w:ascii="宋体" w:hAnsi="宋体" w:eastAsia="宋体" w:cs="宋体"/>
          <w:b/>
          <w:bCs/>
          <w:color w:val="000000"/>
          <w:sz w:val="21"/>
          <w:szCs w:val="21"/>
          <w:highlight w:val="none"/>
          <w:lang w:val="en-US" w:eastAsia="zh-CN"/>
        </w:rPr>
        <w:t xml:space="preserve">日志</w:t>
      </w:r>
      <w:r>
        <w:rPr>
          <w:rFonts w:hint="eastAsia" w:ascii="宋体" w:hAnsi="宋体" w:eastAsia="宋体" w:cs="宋体"/>
          <w:color w:val="000000"/>
          <w:sz w:val="21"/>
          <w:szCs w:val="21"/>
          <w:highlight w:val="none"/>
          <w:lang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养护巡查是反馈绿化情况的重要手段，应按照甲方统一规定的格式记录巡查结果，养护责任内发现的问题情况的应结合养护计划及养护作业日志及时闭环解决处理，养护责任外的问题应第一时间反馈甲方。</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现场安全管理</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施工作业时应重点注意安全措施，合理放置施工提示标志等。</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应急响应</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乙方全部承担。</w:t>
      </w:r>
      <w:r>
        <w:rPr>
          <w:rFonts w:hint="eastAsia" w:ascii="宋体" w:hAnsi="宋体" w:eastAsia="宋体" w:cs="宋体"/>
          <w:b/>
          <w:bCs/>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6.2绿地保洁</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6.2.2保洁工作包括清除绿地、园路、广场以及园林建筑内的断枝、石块、烟头、果皮纸壳、树挂垃圾，</w:t>
      </w:r>
      <w:r>
        <w:rPr>
          <w:rFonts w:hint="eastAsia" w:ascii="宋体" w:hAnsi="宋体" w:eastAsia="宋体" w:cs="宋体"/>
          <w:color w:val="000000"/>
          <w:sz w:val="21"/>
          <w:szCs w:val="21"/>
          <w:highlight w:val="none"/>
          <w:lang w:val="en-US" w:eastAsia="zh-CN"/>
        </w:rPr>
        <w:t xml:space="preserve">清除绿地内垃圾箱中的垃圾，</w:t>
      </w:r>
      <w:r>
        <w:rPr>
          <w:rFonts w:hint="eastAsia" w:ascii="宋体" w:hAnsi="宋体" w:eastAsia="宋体" w:cs="宋体"/>
          <w:color w:val="000000"/>
          <w:sz w:val="21"/>
          <w:szCs w:val="21"/>
          <w:highlight w:val="none"/>
        </w:rPr>
        <w:t xml:space="preserve">清除水体漂浮物（浮萍、水草等），保持坐凳、桌椅、扶手、门窗玻璃和花坛压顶等干净无灰尘。</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6.2.3一级养护绿地保洁每天不少于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次，二级养护绿地保洁每天不少于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次，三级养护绿地保洁每天不少于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次，白地、河道养护保洁每天不少于1次。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6.2.4特殊</w:t>
      </w:r>
      <w:r>
        <w:rPr>
          <w:rFonts w:hint="eastAsia" w:ascii="宋体" w:hAnsi="宋体" w:eastAsia="宋体" w:cs="宋体"/>
          <w:color w:val="000000"/>
          <w:sz w:val="21"/>
          <w:szCs w:val="21"/>
          <w:highlight w:val="none"/>
          <w:lang w:val="en-US" w:eastAsia="zh-CN"/>
        </w:rPr>
        <w:t xml:space="preserve">情况根据甲方要求</w:t>
      </w:r>
      <w:r>
        <w:rPr>
          <w:rFonts w:hint="eastAsia" w:ascii="宋体" w:hAnsi="宋体" w:eastAsia="宋体" w:cs="宋体"/>
          <w:color w:val="000000"/>
          <w:sz w:val="21"/>
          <w:szCs w:val="21"/>
          <w:highlight w:val="none"/>
        </w:rPr>
        <w:t xml:space="preserve">实行不间断保洁和夜间保洁，乙方须合理安排保洁人员。</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6.3景观维护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乔木、花灌木如出现死亡，乙方应及时清除并在适宜时间补种相同品种、规格质量、数量的植物。乔木、花灌木如发生倾斜、倒伏，应及时扶正并进行加固。乔木、花灌木的支撑如有缺失、散乱、松动现象，应及时修复。</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色块、地被、草花或草坪如出现明显死亡、空秃，乙方应及时清理并补种。色块、地被、草花或草坪如因上部乔灌木或相邻建筑物（构筑物）遮挡，长期缺乏光照导致植物长势不佳或泥土裸露而影响景观效果的，应及时改种耐荫地被，具体品种、规格、密度由甲方指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6.3.3上述条款涉及的苗木补种或改种费用由乙方全部承担。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6.3.4各类园林设施（包括亭、廊、榭、花架、座椅、花坛、贴面、地坪、</w:t>
      </w:r>
      <w:r>
        <w:rPr>
          <w:rFonts w:hint="eastAsia" w:ascii="宋体" w:hAnsi="宋体" w:eastAsia="宋体" w:cs="宋体"/>
          <w:color w:val="000000"/>
          <w:sz w:val="21"/>
          <w:szCs w:val="21"/>
          <w:highlight w:val="none"/>
          <w:lang w:val="en-US" w:eastAsia="zh-CN"/>
        </w:rPr>
        <w:t xml:space="preserve">垃圾</w:t>
      </w:r>
      <w:r>
        <w:rPr>
          <w:rFonts w:hint="eastAsia" w:ascii="宋体" w:hAnsi="宋体" w:eastAsia="宋体" w:cs="宋体"/>
          <w:color w:val="000000"/>
          <w:sz w:val="21"/>
          <w:szCs w:val="21"/>
          <w:highlight w:val="none"/>
        </w:rPr>
        <w:t xml:space="preserve">箱、石球、铁链等）发现破坏应及时制止且上报。发现有损绿、毁绿、占用绿地现象应及时制止且上报。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6.3.5确保行道树（棵）树穴有平整盖板或种植地被植物，做到黄土不裸露，无杂草，无垃圾杂物，无树挂垃圾。</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6.3.6及时进行冬季涂白，行道树（棵）涂白高度为1.2米，花灌木涂白应整齐划一，避免跑冒滴漏，地面或园林植物上沾上石灰水应及时清除。</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6.4 杂草清除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6.5 土肥水</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6.5.1每月要求月季等色块松土一次，乔木、花灌木做树穴一次，草坪切边一次。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6.5.2每年至少施有机肥一次，并根据不同的植物（包括草坪、草花）进行生长期追肥，确保植物生长旺盛。冬季施肥应合理控制用量，避免出现遗漏。</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6.5.3干旱季节应及时浇水，雨季时应及时排水，保证植物正常生长。抗旱、排水作业过程中涉及的所有费用由乙方全部承担。</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6.6 </w:t>
      </w:r>
      <w:r>
        <w:rPr>
          <w:rFonts w:hint="eastAsia" w:ascii="宋体" w:hAnsi="宋体" w:eastAsia="宋体" w:cs="宋体"/>
          <w:b/>
          <w:bCs/>
          <w:color w:val="000000"/>
          <w:sz w:val="21"/>
          <w:szCs w:val="21"/>
          <w:highlight w:val="none"/>
          <w:lang w:val="en-US" w:eastAsia="zh-CN"/>
        </w:rPr>
        <w:t xml:space="preserve">绿化</w:t>
      </w:r>
      <w:r>
        <w:rPr>
          <w:rFonts w:hint="eastAsia" w:ascii="宋体" w:hAnsi="宋体" w:eastAsia="宋体" w:cs="宋体"/>
          <w:b/>
          <w:bCs/>
          <w:color w:val="000000"/>
          <w:sz w:val="21"/>
          <w:szCs w:val="21"/>
          <w:highlight w:val="none"/>
        </w:rPr>
        <w:t xml:space="preserve">修剪</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6.6.1暖季型草坪生长期高度应控制在3-6厘米，冷季型草坪生长期高度应控制在</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-12厘米。色块、绿篱、球类应修剪整齐，剪下枝叶及时清除。乔木、花灌木根部萌蘖或主枝侧芽应及时清除。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6.6.2乔木、花灌木不得有枯枝、断枝或枝条过低影响行人通行。行道树（棵）枝叶影响交通信号灯或指示牌时及时进行修剪。登高修剪时必须配备保险带和戴安全帽并设置警示标志。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6.6.3冬季乔木、花灌木修剪时应剪除徒长枝、病虫枝、交叉枝、并生枝、下垂枝、残枝以及根部萌蘖枝，剪口要整齐，不得留有桩头。及时解决树木与电线、建筑物、交通等之间的矛盾。</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6.7 病虫害防治</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6.8应急抢险</w:t>
      </w:r>
      <w:r>
        <w:rPr>
          <w:rFonts w:ascii="宋体" w:hAnsi="宋体" w:eastAsia="宋体" w:cs="宋体"/>
          <w:b/>
          <w:bCs/>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遇紧急情况（例如台风、连续高温、雨雪冰冻等恶劣天气及与本项目有关的其他应急抢险）</w:t>
      </w:r>
      <w:r>
        <w:rPr>
          <w:rFonts w:ascii="宋体" w:hAnsi="宋体" w:eastAsia="宋体" w:cs="宋体"/>
          <w:color w:val="000000"/>
          <w:sz w:val="21"/>
          <w:szCs w:val="21"/>
          <w:highlight w:val="none"/>
        </w:rPr>
        <w:t xml:space="preserve">抢险车辆、机械、绳索、人员等及时到位，养护单位负责人通讯畅通，不同灾害分类处理，</w:t>
      </w:r>
      <w:r>
        <w:rPr>
          <w:rFonts w:hint="eastAsia" w:ascii="宋体" w:hAnsi="宋体" w:eastAsia="宋体" w:cs="宋体"/>
          <w:color w:val="000000"/>
          <w:sz w:val="21"/>
          <w:szCs w:val="21"/>
          <w:highlight w:val="none"/>
          <w:lang w:val="en-US" w:eastAsia="zh-CN"/>
        </w:rPr>
        <w:t xml:space="preserve">保证</w:t>
      </w:r>
      <w:r>
        <w:rPr>
          <w:rFonts w:ascii="宋体" w:hAnsi="宋体" w:eastAsia="宋体" w:cs="宋体"/>
          <w:color w:val="000000"/>
          <w:sz w:val="21"/>
          <w:szCs w:val="21"/>
          <w:highlight w:val="none"/>
        </w:rPr>
        <w:t xml:space="preserve">措施有效、得当。</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6.9追播黑麦草</w:t>
      </w:r>
      <w:r>
        <w:rPr>
          <w:rFonts w:hint="eastAsia" w:ascii="宋体" w:hAnsi="宋体" w:eastAsia="宋体" w:cs="宋体"/>
          <w:b/>
          <w:bCs/>
          <w:color w:val="000000"/>
          <w:sz w:val="21"/>
          <w:szCs w:val="21"/>
          <w:highlight w:val="none"/>
          <w:lang w:val="en-US" w:eastAsia="zh-CN"/>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及时开展黑麦草追播工作，做好疏草、播种、浇水、施肥和修剪等各项程序。黑麦草及籽播花卉密度、播种时间及面积由甲方确定。</w:t>
      </w:r>
      <w:r>
        <w:rPr>
          <w:rFonts w:ascii="宋体" w:hAnsi="宋体" w:eastAsia="宋体" w:cs="宋体"/>
          <w:color w:val="000000"/>
          <w:sz w:val="21"/>
          <w:szCs w:val="21"/>
          <w:highlight w:val="none"/>
          <w:lang w:val="en-US" w:eastAsia="zh-CN"/>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 其他要求</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rPr>
          <w:rFonts w:hint="eastAsia" w:ascii="宋体" w:hAnsi="宋体" w:eastAsia="宋体" w:cs="宋体"/>
          <w:b w:val="0"/>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服从甲方代表的指导和指挥。乙方应及时处置承包范围内绿化养护相关的市民信访和数字</w:t>
      </w:r>
      <w:r>
        <w:rPr>
          <w:rFonts w:hint="eastAsia" w:ascii="宋体" w:hAnsi="宋体" w:eastAsia="宋体" w:cs="宋体"/>
          <w:color w:val="000000"/>
          <w:sz w:val="21"/>
          <w:szCs w:val="21"/>
          <w:highlight w:val="none"/>
          <w:lang w:val="en-US" w:eastAsia="zh-CN"/>
        </w:rPr>
        <w:t xml:space="preserve">化平台</w:t>
      </w:r>
      <w:r>
        <w:rPr>
          <w:rFonts w:hint="eastAsia" w:ascii="宋体" w:hAnsi="宋体" w:eastAsia="宋体" w:cs="宋体"/>
          <w:color w:val="000000"/>
          <w:sz w:val="21"/>
          <w:szCs w:val="21"/>
          <w:highlight w:val="none"/>
        </w:rPr>
        <w:t xml:space="preserve">派件，若不能及时或不能按标准完成承包范围内的养护工作，甲方有权安排第三方进行养护和整改，所发生费用从乙方的月度养护费中扣除，三次以上甲方有权单方终止合同，所造成的损失全部由乙方承担。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乙方应加强绿地安保工作，确保无重大破坏和偷盗案件。如遇重大事件应及时处置和上报。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乙方必须保护好承包范围内的园林植物和景观设施，任何单位、个人开挖、占用绿地等，须持甲方发放的的开挖审批单方可进行，否则一切后果由乙方负责。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因突发事件及重大活动，甲方需调动乙方人员、设备时或要求乙方完成突击性任务时，乙方应服从安排并予以配合。</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6.10.6乙方需根据项目情况提供完成绿化养护服务所需的相关车辆、设备等。服务期限内完成项目工作所需的耗材（如农药、石灰、草绳、易耗品）等由乙方自备。乙方自行负责车辆、设备的</w:t>
      </w:r>
      <w:r>
        <w:rPr>
          <w:rFonts w:hint="eastAsia" w:ascii="宋体" w:hAnsi="宋体" w:eastAsia="宋体" w:cs="宋体"/>
          <w:b w:val="0"/>
          <w:bCs w:val="0"/>
          <w:color w:val="000000"/>
          <w:sz w:val="21"/>
          <w:szCs w:val="21"/>
          <w:highlight w:val="none"/>
          <w:lang w:val="zh-CN" w:eastAsia="zh-CN" w:bidi="ar-SA"/>
        </w:rPr>
        <w:t xml:space="preserve">使用</w:t>
      </w:r>
      <w:r>
        <w:rPr>
          <w:rFonts w:hint="eastAsia" w:ascii="宋体" w:hAnsi="宋体" w:eastAsia="宋体" w:cs="宋体"/>
          <w:b w:val="0"/>
          <w:bCs w:val="0"/>
          <w:color w:val="000000"/>
          <w:sz w:val="21"/>
          <w:szCs w:val="21"/>
          <w:highlight w:val="none"/>
          <w:lang w:val="en-US" w:eastAsia="zh-CN" w:bidi="ar-SA"/>
        </w:rPr>
        <w:t xml:space="preserve">及维护</w:t>
      </w:r>
      <w:r>
        <w:rPr>
          <w:rFonts w:hint="eastAsia" w:ascii="宋体" w:hAnsi="宋体" w:eastAsia="宋体" w:cs="宋体"/>
          <w:b w:val="0"/>
          <w:bCs w:val="0"/>
          <w:color w:val="000000"/>
          <w:sz w:val="21"/>
          <w:szCs w:val="21"/>
          <w:highlight w:val="none"/>
          <w:lang w:val="zh-CN" w:eastAsia="zh-CN" w:bidi="ar-SA"/>
        </w:rPr>
        <w:t xml:space="preserve">管理</w:t>
      </w:r>
      <w:r>
        <w:rPr>
          <w:rFonts w:hint="eastAsia" w:ascii="宋体" w:hAnsi="宋体" w:eastAsia="宋体" w:cs="宋体"/>
          <w:b w:val="0"/>
          <w:bCs w:val="0"/>
          <w:color w:val="000000"/>
          <w:sz w:val="21"/>
          <w:szCs w:val="21"/>
          <w:highlight w:val="none"/>
          <w:lang w:val="en-US" w:eastAsia="zh-CN" w:bidi="ar-SA"/>
        </w:rPr>
        <w:t xml:space="preserve">工作。</w:t>
      </w:r>
      <w:r>
        <w:rPr>
          <w:rFonts w:hint="eastAsia" w:ascii="宋体" w:hAnsi="宋体" w:eastAsia="宋体" w:cs="宋体"/>
          <w:b w:val="0"/>
          <w:bCs w:val="0"/>
          <w:color w:val="000000"/>
          <w:sz w:val="21"/>
          <w:szCs w:val="21"/>
          <w:highlight w:val="none"/>
          <w:lang w:val="en-US" w:eastAsia="zh-CN" w:bidi="ar-SA"/>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6.10.7养护过程中作业垃圾包含但不限于草渣、枯枝、落叶应回收至正规指定地点，严禁乱倾倒。</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第7条：养护考核办法及评分标准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采取聘用质量跟踪服务单位日常</w:t>
      </w:r>
      <w:r>
        <w:rPr>
          <w:rFonts w:hint="eastAsia" w:ascii="宋体" w:hAnsi="宋体" w:eastAsia="宋体" w:cs="宋体"/>
          <w:color w:val="000000"/>
          <w:sz w:val="21"/>
          <w:szCs w:val="21"/>
          <w:highlight w:val="none"/>
          <w:lang w:val="en-US" w:eastAsia="zh-CN"/>
        </w:rPr>
        <w:t xml:space="preserve">跟踪记录</w:t>
      </w:r>
      <w:r>
        <w:rPr>
          <w:rFonts w:hint="eastAsia" w:ascii="宋体" w:hAnsi="宋体" w:eastAsia="宋体" w:cs="宋体"/>
          <w:color w:val="000000"/>
          <w:sz w:val="21"/>
          <w:szCs w:val="21"/>
          <w:highlight w:val="none"/>
        </w:rPr>
        <w:t xml:space="preserve">、甲方随机检查相结合的办法，</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对乙方养护质量进行考核评分，具体考核办法及评分标准详见《太仓市娄东街道绿化养护管理细则》文件，评分标准以最新修订版本为准。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绿化养护合同期限内，甲方有权对累计三次不满90分，或两次不满85分，或一次不满80分的养护承包单位（乙方），</w:t>
      </w:r>
      <w:r>
        <w:rPr>
          <w:rFonts w:hint="eastAsia" w:ascii="宋体" w:hAnsi="宋体" w:eastAsia="宋体" w:cs="宋体"/>
          <w:color w:val="000000"/>
          <w:sz w:val="21"/>
          <w:szCs w:val="21"/>
          <w:highlight w:val="none"/>
          <w:lang w:val="en-US" w:eastAsia="zh-CN"/>
        </w:rPr>
        <w:t xml:space="preserve">甲方有权</w:t>
      </w:r>
      <w:r>
        <w:rPr>
          <w:rFonts w:hint="eastAsia" w:ascii="宋体" w:hAnsi="宋体" w:eastAsia="宋体" w:cs="宋体"/>
          <w:color w:val="000000"/>
          <w:sz w:val="21"/>
          <w:szCs w:val="21"/>
          <w:highlight w:val="none"/>
        </w:rPr>
        <w:t xml:space="preserve">解除其签订的养护承包责任合同，并另行发包，所有损失由乙方自行承担。同时取消其下一轮养护投标资格。</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第8条：争议解决方式、违约责任</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8.1甲乙双方因合同发生争议，可协商解决，若协商不成，可向绿化养护管理工程所在地人民法院提起诉讼。</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因一方违约使合同不能履行，另一方欲终止或解除全部合同，应提前10天通知违约方后方可终止或解除合同，由违约方承担违约责任。</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第9条：</w:t>
      </w:r>
      <w:r>
        <w:rPr>
          <w:rFonts w:hint="eastAsia" w:ascii="宋体" w:hAnsi="宋体" w:eastAsia="宋体" w:cs="宋体"/>
          <w:bCs w:val="0"/>
          <w:color w:val="000000"/>
          <w:sz w:val="21"/>
          <w:szCs w:val="21"/>
          <w:highlight w:val="none"/>
        </w:rPr>
        <w:t xml:space="preserve">合同份数</w:t>
      </w:r>
      <w:r>
        <w:rPr>
          <w:rFonts w:hint="eastAsia" w:ascii="宋体" w:hAnsi="宋体" w:eastAsia="宋体" w:cs="宋体"/>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本合同经双方签字盖章后生效。本合同一式五份，甲方二份，乙方二份，代理机构一份。</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第10条：</w:t>
      </w:r>
      <w:r>
        <w:rPr>
          <w:rFonts w:hint="eastAsia" w:ascii="宋体" w:hAnsi="宋体" w:eastAsia="宋体" w:cs="宋体"/>
          <w:bCs w:val="0"/>
          <w:color w:val="000000"/>
          <w:sz w:val="21"/>
          <w:szCs w:val="21"/>
          <w:highlight w:val="none"/>
        </w:rPr>
        <w:t xml:space="preserve">附则</w:t>
      </w:r>
      <w:r>
        <w:rPr>
          <w:rFonts w:hint="eastAsia" w:ascii="宋体" w:hAnsi="宋体" w:eastAsia="宋体" w:cs="宋体"/>
          <w:bCs w:val="0"/>
          <w:color w:val="000000"/>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1、下列文件为本合同不可分割部分：</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（2）乙方的投标文件；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（3）乙方在招投标过程中所作的其它承诺、声明、书面澄清等；</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2、未尽事宜</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本合同未尽事宜应按照《中华人民共和国民法典》、《中华人民共和国政府采购法》之规定解释。</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3、附件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附件一：《太仓市娄东街道绿化养护管理细则》</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附件二：《绿化养护考核平台操作手册》</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附件三：《合同分项报价表》</w:t>
      </w:r>
      <w:r>
        <w:rPr>
          <w:rFonts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附件四：《政府采购履约验收通知单（参考样本）》</w:t>
      </w:r>
      <w:r>
        <w:rPr>
          <w:rFonts w:hint="eastAsia"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附件五：《政府采购履约验收书（服务类）》</w:t>
      </w:r>
      <w:r>
        <w:rPr>
          <w:rFonts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甲方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乙方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代理机构备案：</w:t>
      </w:r>
      <w:r>
        <w:rPr>
          <w:rFonts w:hint="eastAsia" w:ascii="宋体" w:hAnsi="宋体" w:eastAsia="宋体" w:cs="宋体"/>
          <w:sz w:val="21"/>
          <w:szCs w:val="21"/>
          <w:highlight w:val="none"/>
          <w:lang w:val="zh-CN"/>
        </w:rPr>
      </w:r>
      <w:r/>
    </w:p>
    <w:p>
      <w:pPr>
        <w:pStyle w:val="1120"/>
        <w:spacing w:line="440" w:lineRule="exact"/>
        <w:rPr>
          <w:rFonts w:ascii="宋体" w:hAnsi="宋体"/>
          <w:sz w:val="24"/>
          <w:szCs w:val="24"/>
          <w:highlight w:val="none"/>
          <w:u w:val="singl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ascii="宋体" w:hAnsi="宋体"/>
          <w:sz w:val="24"/>
          <w:szCs w:val="24"/>
          <w:highlight w:val="none"/>
          <w:u w:val="single"/>
        </w:rPr>
      </w:r>
      <w:r/>
    </w:p>
    <w:p>
      <w:pPr>
        <w:pStyle w:val="1120"/>
        <w:jc w:val="center"/>
        <w:keepLines w:val="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cs="Times New Roman"/>
          <w:b/>
          <w:sz w:val="30"/>
          <w:szCs w:val="30"/>
          <w:highlight w:val="none"/>
          <w:lang w:val="en-US" w:eastAsia="zh-CN" w:bidi="ar-SA"/>
        </w:rPr>
        <w:t xml:space="preserve">第六部分  </w:t>
      </w:r>
      <w:r>
        <w:rPr>
          <w:rFonts w:hint="eastAsia" w:ascii="宋体" w:hAnsi="宋体" w:cs="宋体"/>
          <w:b/>
          <w:bCs/>
          <w:color w:val="000000"/>
          <w:sz w:val="32"/>
          <w:szCs w:val="32"/>
          <w:highlight w:val="none"/>
        </w:rPr>
        <w:t xml:space="preserve">合同主要条款</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适用采购包3</w:t>
      </w:r>
      <w:r>
        <w:rPr>
          <w:rFonts w:hint="eastAsia" w:ascii="宋体" w:hAnsi="宋体" w:cs="宋体"/>
          <w:b/>
          <w:bCs/>
          <w:color w:val="000000"/>
          <w:sz w:val="32"/>
          <w:szCs w:val="32"/>
          <w:highlight w:val="none"/>
          <w:lang w:eastAsia="zh-CN"/>
        </w:rPr>
        <w:t xml:space="preserve">）</w:t>
      </w:r>
      <w:r>
        <w:rPr>
          <w:rFonts w:hint="eastAsia" w:ascii="宋体" w:hAnsi="宋体" w:eastAsia="宋体"/>
          <w:sz w:val="24"/>
          <w:szCs w:val="24"/>
          <w:highlight w:val="none"/>
          <w:lang w:eastAsia="zh-CN"/>
        </w:rPr>
      </w:r>
      <w:r/>
    </w:p>
    <w:p>
      <w:pPr>
        <w:pStyle w:val="1120"/>
        <w:jc w:val="left"/>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rPr>
        <w:t xml:space="preserve">（以下简称甲方）</w:t>
      </w:r>
      <w:r>
        <w:rPr>
          <w:rFonts w:hint="eastAsia" w:ascii="宋体" w:hAnsi="宋体" w:eastAsia="宋体" w:cs="宋体"/>
          <w:sz w:val="21"/>
          <w:szCs w:val="21"/>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供应商：（以下简称乙方）</w:t>
      </w:r>
      <w:r>
        <w:rPr>
          <w:rFonts w:hint="eastAsia" w:ascii="宋体" w:hAnsi="宋体" w:eastAsia="宋体" w:cs="宋体"/>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采购编号为</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rPr>
        <w:t xml:space="preserve">号的公开招标结果，甲、乙双方本着自愿、平等、互利和诚实信用的原则，就此次确定的</w:t>
      </w:r>
      <w:r>
        <w:rPr>
          <w:rFonts w:hint="eastAsia" w:ascii="宋体" w:hAnsi="宋体" w:eastAsia="宋体" w:cs="宋体"/>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）采购包</w:t>
      </w:r>
      <w:r>
        <w:rPr>
          <w:rFonts w:hint="eastAsia" w:ascii="宋体" w:hAnsi="宋体" w:eastAsia="宋体" w:cs="宋体"/>
          <w:sz w:val="21"/>
          <w:szCs w:val="21"/>
          <w:highlight w:val="none"/>
        </w:rPr>
        <w:t xml:space="preserve">事宜签订本合同。</w:t>
      </w:r>
      <w:r>
        <w:rPr>
          <w:rFonts w:hint="eastAsia" w:ascii="宋体" w:hAnsi="宋体" w:eastAsia="宋体" w:cs="宋体"/>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第1条：合同基本内容</w:t>
      </w:r>
      <w:r>
        <w:rPr>
          <w:rFonts w:ascii="宋体" w:hAnsi="宋体" w:eastAsia="宋体" w:cs="宋体"/>
          <w:b/>
          <w:bCs/>
          <w:color w:val="000000"/>
          <w:sz w:val="21"/>
          <w:szCs w:val="21"/>
          <w:highlight w:val="none"/>
          <w:lang w:val="en-US" w:eastAsia="zh-CN" w:bidi="ar-SA"/>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养护范围：</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养护面积：</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内容：草花种植、 花境更新维护、节点景观（包括景观小品）打造、草花、花境日常养护等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1.2养护</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合同价格</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养护费</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最高</w:t>
      </w:r>
      <w:r>
        <w:rPr>
          <w:rFonts w:hint="eastAsia" w:ascii="宋体" w:hAnsi="宋体" w:eastAsia="宋体" w:cs="宋体"/>
          <w:b/>
          <w:bCs/>
          <w:color w:val="000000"/>
          <w:sz w:val="21"/>
          <w:szCs w:val="21"/>
          <w:highlight w:val="none"/>
        </w:rPr>
        <w:t xml:space="preserve">限价*（1-中标</w:t>
      </w:r>
      <w:r>
        <w:rPr>
          <w:rFonts w:hint="eastAsia" w:ascii="宋体" w:hAnsi="宋体" w:eastAsia="宋体" w:cs="宋体"/>
          <w:b/>
          <w:bCs/>
          <w:color w:val="000000"/>
          <w:sz w:val="21"/>
          <w:szCs w:val="21"/>
          <w:highlight w:val="none"/>
          <w:lang w:eastAsia="zh-CN"/>
        </w:rPr>
        <w:t xml:space="preserve">优惠率</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%），具体结算</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rPr>
        <w:t xml:space="preserve">详见</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包括完成该项工作所需的人工费（包括人员工资、保险等）、养护费、花境更换补植专项费、公众责任保险费、养护工具和车辆等相关机械设备使用费、耗材、劳保、预留金、各种税费以及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企业利润和政策性文件规定及合同包含的所有风险、责任等各项应有费用以及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认为应纳入的其它一切费用。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四季草花种植品种以甲方通知为准。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价款计算方法：每月考核分以</w:t>
      </w: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分为基准，某地块当月被扣1分，该地块当月实际所得养护金额为基本养护费（该地块绿地等级面积*月养护单价）的99%，某地块当月被扣2分，该地块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，花境更换补植专项费、预留金(用于草花补植及其他）当期费用审计结束后支付，支付金额以审定金额为准，审定标准参照中标</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甲方根据实际情况（如绿地改造、占用等）有权暂停或终止或调整个别养护项目或地块的养护或地块的养护和草花的种植面积，每月养护费用根据当月实际养护的项目进行结算。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1.4服务内容（见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第2条：付款方法</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采购合同签订后，支付合同</w:t>
      </w:r>
      <w:r>
        <w:rPr>
          <w:rFonts w:hint="eastAsia" w:ascii="宋体" w:hAnsi="宋体" w:eastAsia="宋体" w:cs="宋体"/>
          <w:bCs/>
          <w:color w:val="000000"/>
          <w:sz w:val="21"/>
          <w:szCs w:val="21"/>
          <w:highlight w:val="none"/>
          <w:lang w:val="en-US" w:eastAsia="zh-CN"/>
        </w:rPr>
        <w:t xml:space="preserve">金额</w:t>
      </w:r>
      <w:r>
        <w:rPr>
          <w:rFonts w:hint="eastAsia" w:ascii="宋体" w:hAnsi="宋体" w:eastAsia="宋体" w:cs="宋体"/>
          <w:bCs/>
          <w:color w:val="000000"/>
          <w:sz w:val="21"/>
          <w:szCs w:val="21"/>
          <w:highlight w:val="none"/>
        </w:rPr>
        <w:t xml:space="preserve">的10%作为预付款，常规养护费按季度（三个月）结算并支付。</w:t>
      </w:r>
      <w:r>
        <w:rPr>
          <w:rFonts w:hint="eastAsia" w:ascii="宋体" w:hAnsi="宋体" w:eastAsia="宋体" w:cs="宋体"/>
          <w:b/>
          <w:bCs w:val="0"/>
          <w:color w:val="000000"/>
          <w:sz w:val="21"/>
          <w:szCs w:val="21"/>
          <w:highlight w:val="none"/>
        </w:rPr>
        <w:t xml:space="preserve">在签订合同时，</w:t>
      </w:r>
      <w:r>
        <w:rPr>
          <w:rFonts w:hint="eastAsia" w:ascii="宋体" w:hAnsi="宋体" w:eastAsia="宋体" w:cs="宋体"/>
          <w:b/>
          <w:bCs w:val="0"/>
          <w:color w:val="000000"/>
          <w:sz w:val="21"/>
          <w:szCs w:val="21"/>
          <w:highlight w:val="none"/>
          <w:lang w:val="en-US" w:eastAsia="zh-CN"/>
        </w:rPr>
        <w:t xml:space="preserve">乙方</w:t>
      </w:r>
      <w:r>
        <w:rPr>
          <w:rFonts w:hint="eastAsia" w:ascii="宋体" w:hAnsi="宋体" w:eastAsia="宋体" w:cs="宋体"/>
          <w:b/>
          <w:bCs w:val="0"/>
          <w:color w:val="000000"/>
          <w:sz w:val="21"/>
          <w:szCs w:val="21"/>
          <w:highlight w:val="none"/>
        </w:rPr>
        <w:t xml:space="preserve">明确表示无需预付款或主动要求降低预付款比例的，</w:t>
      </w:r>
      <w:r>
        <w:rPr>
          <w:rFonts w:hint="eastAsia" w:ascii="宋体" w:hAnsi="宋体" w:eastAsia="宋体" w:cs="宋体"/>
          <w:b/>
          <w:bCs w:val="0"/>
          <w:color w:val="000000"/>
          <w:sz w:val="21"/>
          <w:szCs w:val="21"/>
          <w:highlight w:val="none"/>
          <w:lang w:val="en-US" w:eastAsia="zh-CN"/>
        </w:rPr>
        <w:t xml:space="preserve">甲方</w:t>
      </w:r>
      <w:r>
        <w:rPr>
          <w:rFonts w:hint="eastAsia" w:ascii="宋体" w:hAnsi="宋体" w:eastAsia="宋体" w:cs="宋体"/>
          <w:b/>
          <w:bCs w:val="0"/>
          <w:color w:val="000000"/>
          <w:sz w:val="21"/>
          <w:szCs w:val="21"/>
          <w:highlight w:val="none"/>
        </w:rPr>
        <w:t xml:space="preserve">可不适用前述规定。</w:t>
      </w:r>
      <w:r>
        <w:rPr>
          <w:rFonts w:hint="eastAsia" w:ascii="宋体" w:hAnsi="宋体" w:eastAsia="宋体" w:cs="宋体"/>
          <w:bCs/>
          <w:color w:val="000000"/>
          <w:sz w:val="21"/>
          <w:szCs w:val="21"/>
          <w:highlight w:val="none"/>
        </w:rPr>
      </w:r>
      <w:r/>
    </w:p>
    <w:p>
      <w:pPr>
        <w:pStyle w:val="1122"/>
        <w:ind w:firstLine="482"/>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第3条：乙方</w:t>
      </w:r>
      <w:r>
        <w:rPr>
          <w:rFonts w:hint="eastAsia" w:eastAsia="宋体" w:cs="宋体"/>
          <w:color w:val="000000"/>
          <w:sz w:val="21"/>
          <w:szCs w:val="21"/>
          <w:highlight w:val="none"/>
          <w:lang w:val="en-US" w:eastAsia="zh-CN"/>
        </w:rPr>
        <w:t xml:space="preserve">项目负责人及电话</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联系方式：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第4条：养护</w:t>
      </w:r>
      <w:r>
        <w:rPr>
          <w:rFonts w:hint="eastAsia" w:eastAsia="宋体" w:cs="宋体"/>
          <w:color w:val="000000"/>
          <w:sz w:val="21"/>
          <w:szCs w:val="21"/>
          <w:highlight w:val="none"/>
          <w:lang w:val="en-US" w:eastAsia="zh-CN"/>
        </w:rPr>
        <w:t xml:space="preserve">进退场</w:t>
      </w:r>
      <w:r>
        <w:rPr>
          <w:rFonts w:hint="eastAsia" w:ascii="宋体" w:hAnsi="宋体" w:eastAsia="宋体" w:cs="宋体"/>
          <w:color w:val="000000"/>
          <w:sz w:val="21"/>
          <w:szCs w:val="21"/>
          <w:highlight w:val="none"/>
        </w:rPr>
        <w:t xml:space="preserve">交接与费用结算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办理接收手续时，须认真检验承包范围的绿地养护情况，提出合理整改意见。满足养护管理质量等级标准的绿地，应及时进行签收。接收单签收后，乙方将承担起该范围内绿化养护管理质量等级标准所对应的全部管理职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4.2养护承包期满，由甲方组织</w:t>
      </w:r>
      <w:r>
        <w:rPr>
          <w:rFonts w:hint="eastAsia" w:ascii="宋体" w:hAnsi="宋体" w:eastAsia="宋体" w:cs="宋体"/>
          <w:color w:val="000000"/>
          <w:sz w:val="21"/>
          <w:szCs w:val="21"/>
          <w:highlight w:val="none"/>
          <w:lang w:eastAsia="zh-CN"/>
        </w:rPr>
        <w:t xml:space="preserve">质量跟踪服务单位</w:t>
      </w:r>
      <w:r>
        <w:rPr>
          <w:rFonts w:hint="eastAsia" w:ascii="宋体" w:hAnsi="宋体" w:eastAsia="宋体" w:cs="宋体"/>
          <w:color w:val="000000"/>
          <w:sz w:val="21"/>
          <w:szCs w:val="21"/>
          <w:highlight w:val="none"/>
        </w:rPr>
        <w:t xml:space="preserve">及下一轮养护中标单位办理绿地移交验收。对接收单位提出的，并经甲方确认的合理整改意见，乙方应在15天内完成全部整改。如在15天内未实施整改，甲方有权安排接收单位进行整改，整改涉及的全部费用在乙方的最后一次养护费中扣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乙方与接收单位签订移交接收单后，结余的养护费、零星作业费，甲方将在三个月内付清。</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第5条：双方约定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5.1招标文件为本合同的有效组成部分。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5.2合同期间乙方应执行《太仓市娄东街道绿化养护管理细则》等相关规定。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5.3本养护管理工程主要包括：四季草花种植、</w:t>
      </w:r>
      <w:r>
        <w:rPr>
          <w:rFonts w:hint="eastAsia" w:ascii="宋体" w:hAnsi="宋体" w:eastAsia="宋体" w:cs="宋体"/>
          <w:color w:val="000000"/>
          <w:sz w:val="21"/>
          <w:szCs w:val="21"/>
          <w:highlight w:val="none"/>
          <w:lang w:eastAsia="zh-CN"/>
        </w:rPr>
        <w:t xml:space="preserve">花境</w:t>
      </w:r>
      <w:r>
        <w:rPr>
          <w:rFonts w:hint="eastAsia" w:ascii="宋体" w:hAnsi="宋体" w:eastAsia="宋体" w:cs="宋体"/>
          <w:color w:val="000000"/>
          <w:sz w:val="21"/>
          <w:szCs w:val="21"/>
          <w:highlight w:val="none"/>
        </w:rPr>
        <w:t xml:space="preserve">维护（含花箱）、月季、</w:t>
      </w:r>
      <w:r>
        <w:rPr>
          <w:rFonts w:hint="eastAsia" w:ascii="宋体" w:hAnsi="宋体" w:eastAsia="宋体" w:cs="宋体"/>
          <w:color w:val="000000"/>
          <w:sz w:val="21"/>
          <w:szCs w:val="21"/>
          <w:highlight w:val="none"/>
          <w:lang w:val="en-US" w:eastAsia="zh-CN"/>
        </w:rPr>
        <w:t xml:space="preserve">花境</w:t>
      </w:r>
      <w:r>
        <w:rPr>
          <w:rFonts w:hint="eastAsia" w:ascii="宋体" w:hAnsi="宋体" w:eastAsia="宋体" w:cs="宋体"/>
          <w:color w:val="000000"/>
          <w:sz w:val="21"/>
          <w:szCs w:val="21"/>
          <w:highlight w:val="none"/>
        </w:rPr>
        <w:t xml:space="preserve">更换补植、园林植物养护、园林设施监管、保洁和秩序管理，工程档案管理等。乙方应按照招标文件和相关管理规定，全面落实养护管理工作的各项内容。</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5.4工程量以移交清点核实的数量为准。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rPr>
        <w:t xml:space="preserve">5.</w:t>
      </w:r>
      <w:r>
        <w:rPr>
          <w:rFonts w:hint="eastAsia" w:ascii="宋体" w:hAnsi="宋体" w:eastAsia="宋体" w:cs="宋体"/>
          <w:strike w:val="0"/>
          <w:color w:val="000000"/>
          <w:sz w:val="21"/>
          <w:szCs w:val="21"/>
          <w:highlight w:val="none"/>
          <w:lang w:val="en-US" w:eastAsia="zh-CN"/>
        </w:rPr>
        <w:t xml:space="preserve">5</w:t>
      </w:r>
      <w:r>
        <w:rPr>
          <w:rFonts w:hint="eastAsia" w:ascii="宋体" w:hAnsi="宋体" w:eastAsia="宋体" w:cs="宋体"/>
          <w:strike w:val="0"/>
          <w:color w:val="000000"/>
          <w:sz w:val="21"/>
          <w:szCs w:val="21"/>
          <w:highlight w:val="none"/>
        </w:rPr>
        <w:t xml:space="preserve">履约保证金：</w:t>
      </w:r>
      <w:r>
        <w:rPr>
          <w:rFonts w:hint="eastAsia" w:ascii="宋体" w:hAnsi="宋体" w:eastAsia="宋体" w:cs="宋体"/>
          <w:strike w:val="0"/>
          <w:color w:val="000000"/>
          <w:sz w:val="21"/>
          <w:szCs w:val="21"/>
          <w:highlight w:val="none"/>
          <w:lang w:val="en-US" w:eastAsia="zh-CN"/>
        </w:rPr>
        <w:t xml:space="preserve">无。</w:t>
      </w:r>
      <w:r>
        <w:rPr>
          <w:rFonts w:hint="eastAsia" w:ascii="宋体" w:hAnsi="宋体" w:eastAsia="宋体" w:cs="宋体"/>
          <w:strike w:val="0"/>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项目负责人不得再参与其他项目，一经发现，甲方有权解除与其签订的养护承包合同，所造成的损失均由乙方承担。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7因规划调整或上级要求造成养护面积或草花种植面积变化时，甲方有权根据实际调整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第6条：养护管理要求</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6.1组织制度</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6.1.1项目负责人</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6.1.1.1项目负责人任职条件</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（1）乙方必须指派一名专职项目负责人进行绿化养护管理，任期三年，项目负责人不得兼任其他任何工程项目的岗位。乙方须出具授权委托书，承诺养护过程中的一般事宜均由项目负责人全权处理。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（2）项目负责人职称要求：具有园林绿化专业毕业证书且获得园林绿化相关专业初级职称3年以上的技术人员。</w:t>
      </w:r>
      <w:r>
        <w:rPr>
          <w:rFonts w:hint="eastAsia" w:ascii="宋体" w:hAnsi="宋体" w:eastAsia="宋体" w:cs="宋体"/>
          <w:color w:val="000000"/>
          <w:sz w:val="21"/>
          <w:szCs w:val="21"/>
          <w:highlight w:val="none"/>
          <w:lang w:val="en-US" w:eastAsia="zh-CN"/>
        </w:rPr>
        <w:t xml:space="preserve">前述</w:t>
      </w:r>
      <w:r>
        <w:rPr>
          <w:rFonts w:hint="eastAsia" w:ascii="宋体" w:hAnsi="宋体" w:eastAsia="宋体" w:cs="宋体"/>
          <w:color w:val="000000"/>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（3）其他要求：提供</w:t>
      </w:r>
      <w:r>
        <w:rPr>
          <w:rFonts w:hint="eastAsia" w:ascii="宋体" w:hAnsi="宋体" w:eastAsia="宋体" w:cs="宋体"/>
          <w:color w:val="000000"/>
          <w:sz w:val="21"/>
          <w:szCs w:val="21"/>
          <w:highlight w:val="none"/>
          <w:lang w:val="en-US" w:eastAsia="zh-CN"/>
        </w:rPr>
        <w:t xml:space="preserve">劳动合同及</w:t>
      </w:r>
      <w:r>
        <w:rPr>
          <w:rFonts w:hint="eastAsia" w:ascii="宋体" w:hAnsi="宋体" w:eastAsia="宋体" w:cs="宋体"/>
          <w:color w:val="000000"/>
          <w:sz w:val="21"/>
          <w:szCs w:val="21"/>
          <w:highlight w:val="none"/>
        </w:rPr>
        <w:t xml:space="preserve">在任职（承包）单位连续</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个月以上的社保缴费证明。</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6.1.1.2项目负责人的职责</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项目负责人应每天对管辖区域进行巡查，及时发现并处理现场存在的问题。根据绿化养护考核平台、联动处置平台的整改通知及时进行整改并回复。</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项目负责人应保持24小时通讯畅通，准时参加甲方组织的会议或活动。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（3）项目负责人应按要求做好养护日志的记录</w:t>
      </w:r>
      <w:r>
        <w:rPr>
          <w:rFonts w:hint="eastAsia" w:ascii="宋体" w:hAnsi="宋体" w:eastAsia="宋体" w:cs="宋体"/>
          <w:color w:val="000000"/>
          <w:sz w:val="21"/>
          <w:szCs w:val="21"/>
          <w:highlight w:val="none"/>
          <w:lang w:val="en-US" w:eastAsia="zh-CN"/>
        </w:rPr>
        <w:t xml:space="preserve">及时上传绿化养护考核平台</w:t>
      </w:r>
      <w:r>
        <w:rPr>
          <w:rFonts w:hint="eastAsia" w:ascii="宋体" w:hAnsi="宋体" w:eastAsia="宋体" w:cs="宋体"/>
          <w:color w:val="000000"/>
          <w:sz w:val="21"/>
          <w:szCs w:val="21"/>
          <w:highlight w:val="none"/>
        </w:rPr>
        <w:t xml:space="preserve">，并按时上报月度</w:t>
      </w:r>
      <w:r>
        <w:rPr>
          <w:rFonts w:hint="eastAsia" w:ascii="宋体" w:hAnsi="宋体" w:eastAsia="宋体" w:cs="宋体"/>
          <w:color w:val="000000"/>
          <w:sz w:val="21"/>
          <w:szCs w:val="21"/>
          <w:highlight w:val="none"/>
          <w:lang w:val="en-US" w:eastAsia="zh-CN"/>
        </w:rPr>
        <w:t xml:space="preserve">养护总结和</w:t>
      </w:r>
      <w:r>
        <w:rPr>
          <w:rFonts w:hint="eastAsia" w:ascii="宋体" w:hAnsi="宋体" w:eastAsia="宋体" w:cs="宋体"/>
          <w:color w:val="000000"/>
          <w:sz w:val="21"/>
          <w:szCs w:val="21"/>
          <w:highlight w:val="none"/>
        </w:rPr>
        <w:t xml:space="preserve">养护计划。</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（4）项目负责人应定期做好养护工作人员的安全教育、技术交底和相关业务培训，并建立台账资料。</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（5）项目负责人必须接受甲方的现场考勤并计入考核，具体考勤办法详见附件：绿化养护考核平台操作手册。</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组主要人员</w:t>
      </w:r>
      <w:r>
        <w:rPr>
          <w:rFonts w:hint="eastAsia" w:ascii="宋体" w:hAnsi="宋体" w:eastAsia="宋体" w:cs="宋体"/>
          <w:color w:val="000000"/>
          <w:sz w:val="21"/>
          <w:szCs w:val="21"/>
          <w:highlight w:val="none"/>
        </w:rPr>
        <w:t xml:space="preserve">的更换</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自合同履约开始不得更换项目负责人（</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提出除外），合同期内如需更换项目组</w:t>
      </w:r>
      <w:r>
        <w:rPr>
          <w:rFonts w:hint="eastAsia" w:ascii="宋体"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成员，须提出书面申请并经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审核通过后更换，每更换一人次扣除违约金10000元，每类人员累计更换都不得超过2次；未提出书面申请，但事实已更换的，一经查实扣除违约金20000元，并按要求完备更换手续。项目组成员须按时参加</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召集的会议，否则承担2000元/人.次的违约金。</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3项目组成员</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日常养护工作投入的总人数：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人。乙方须为本项目组建专门的项目组（项目负责人1人、植保巡视员不少于1人、</w:t>
      </w:r>
      <w:r>
        <w:rPr>
          <w:rFonts w:hint="eastAsia" w:ascii="宋体" w:hAnsi="宋体" w:eastAsia="宋体" w:cs="宋体"/>
          <w:color w:val="000000"/>
          <w:sz w:val="21"/>
          <w:szCs w:val="21"/>
          <w:highlight w:val="none"/>
          <w:lang w:eastAsia="zh-CN"/>
        </w:rPr>
        <w:t xml:space="preserve">花境师</w:t>
      </w:r>
      <w:r>
        <w:rPr>
          <w:rFonts w:hint="eastAsia" w:ascii="宋体" w:hAnsi="宋体" w:eastAsia="宋体" w:cs="宋体"/>
          <w:color w:val="000000"/>
          <w:sz w:val="21"/>
          <w:szCs w:val="21"/>
          <w:highlight w:val="none"/>
        </w:rPr>
        <w:t xml:space="preserve">不少于1人、</w:t>
      </w:r>
      <w:r>
        <w:rPr>
          <w:rFonts w:hint="eastAsia" w:ascii="宋体" w:hAnsi="宋体" w:eastAsia="宋体" w:cs="宋体"/>
          <w:color w:val="000000"/>
          <w:sz w:val="21"/>
          <w:szCs w:val="21"/>
          <w:highlight w:val="none"/>
          <w:lang w:val="en-US" w:eastAsia="zh-CN"/>
        </w:rPr>
        <w:t xml:space="preserve">安全员不少于1人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w:t>
      </w:r>
      <w:r>
        <w:rPr>
          <w:rFonts w:hint="eastAsia" w:ascii="宋体" w:hAnsi="宋体" w:eastAsia="宋体" w:cs="宋体"/>
          <w:color w:val="000000"/>
          <w:sz w:val="21"/>
          <w:szCs w:val="21"/>
          <w:highlight w:val="none"/>
          <w:lang w:val="en-US" w:eastAsia="zh-CN"/>
        </w:rPr>
        <w:t xml:space="preserve">安全员</w:t>
      </w:r>
      <w:r>
        <w:rPr>
          <w:rFonts w:hint="eastAsia" w:ascii="宋体" w:hAnsi="宋体" w:eastAsia="宋体" w:cs="宋体"/>
          <w:color w:val="000000"/>
          <w:sz w:val="21"/>
          <w:szCs w:val="21"/>
          <w:highlight w:val="none"/>
        </w:rPr>
        <w:t xml:space="preserve">须具有</w:t>
      </w:r>
      <w:r>
        <w:rPr>
          <w:rFonts w:hint="eastAsia" w:ascii="宋体" w:hAnsi="宋体" w:eastAsia="宋体" w:cs="宋体"/>
          <w:color w:val="000000"/>
          <w:sz w:val="21"/>
          <w:szCs w:val="21"/>
          <w:highlight w:val="none"/>
          <w:lang w:eastAsia="zh-CN"/>
        </w:rPr>
        <w:t xml:space="preserve">园林绿化</w:t>
      </w:r>
      <w:r>
        <w:rPr>
          <w:rFonts w:hint="eastAsia" w:ascii="宋体" w:hAnsi="宋体" w:eastAsia="宋体" w:cs="宋体"/>
          <w:color w:val="000000"/>
          <w:sz w:val="21"/>
          <w:szCs w:val="21"/>
          <w:highlight w:val="none"/>
        </w:rPr>
        <w:t xml:space="preserve">类相关职业资格技能证书。</w:t>
      </w:r>
      <w:r>
        <w:rPr>
          <w:rFonts w:hint="eastAsia" w:ascii="宋体" w:hAnsi="宋体" w:eastAsia="宋体" w:cs="宋体"/>
          <w:color w:val="000000"/>
          <w:sz w:val="21"/>
          <w:szCs w:val="21"/>
          <w:highlight w:val="none"/>
          <w:lang w:eastAsia="zh-CN"/>
        </w:rPr>
        <w:t xml:space="preserve">花境师</w:t>
      </w:r>
      <w:r>
        <w:rPr>
          <w:rFonts w:hint="eastAsia" w:ascii="宋体" w:hAnsi="宋体" w:eastAsia="宋体" w:cs="宋体"/>
          <w:color w:val="000000"/>
          <w:sz w:val="21"/>
          <w:szCs w:val="21"/>
          <w:highlight w:val="none"/>
          <w:lang w:val="en-US" w:eastAsia="zh-CN"/>
        </w:rPr>
        <w:t xml:space="preserve">须具有花境师职业技能证书。</w:t>
      </w:r>
      <w:r>
        <w:rPr>
          <w:rFonts w:ascii="宋体" w:hAnsi="宋体" w:eastAsia="宋体" w:cs="宋体"/>
          <w:color w:val="000000"/>
          <w:sz w:val="21"/>
          <w:szCs w:val="21"/>
          <w:highlight w:val="none"/>
          <w:lang w:val="en-US"/>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数按采购需求中要求配置，乙方应确保养护人员的稳定性。乙方可根据工作需要和季节忙闲适当调配人员数量，但不得少于采购需求中最低人员配置要求。甲方可以随时抽查现场养护作业人数并计入考核，具体抽查办法详见附件：绿化养护考核平台操作手册。</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养护作业日志</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养护作业日志是反映养护单位养护水平的重要资料，应按照甲方统一规定的格式每日一记，甲方随时可以抽查。养护日志由项目负责人记录，记录应完整、系统，内容翔实。</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养护月计划</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养护月计划应于每月25日上报甲方。月计划应按照甲方要求的格式编写，内容应能反映出本月的工作安排、技术措施、用工量、时间表等重要信息。</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养护巡查</w:t>
      </w:r>
      <w:r>
        <w:rPr>
          <w:rFonts w:hint="eastAsia" w:ascii="宋体" w:hAnsi="宋体" w:eastAsia="宋体" w:cs="宋体"/>
          <w:b/>
          <w:bCs/>
          <w:color w:val="000000"/>
          <w:sz w:val="21"/>
          <w:szCs w:val="21"/>
          <w:highlight w:val="none"/>
          <w:lang w:val="en-US" w:eastAsia="zh-CN"/>
        </w:rPr>
        <w:t xml:space="preserve">日志</w:t>
      </w:r>
      <w:r>
        <w:rPr>
          <w:rFonts w:hint="eastAsia" w:ascii="宋体" w:hAnsi="宋体" w:eastAsia="宋体" w:cs="宋体"/>
          <w:color w:val="000000"/>
          <w:sz w:val="21"/>
          <w:szCs w:val="21"/>
          <w:highlight w:val="none"/>
          <w:lang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养护巡查是反馈绿化情况的重要手段，应按照甲方统一规定的格式记录巡查结果，养护责任内发现的问题情况的应结合养护计划及养护作业日志及时闭环解决处理，养护责任外的问题应第一时间反馈甲方。</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现场安全管理</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施工作业时应重点注意安全措施，合理放置施工提示标志等。</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应急响应</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乙方全部承担。</w:t>
      </w:r>
      <w:r>
        <w:rPr>
          <w:rFonts w:hint="eastAsia" w:ascii="宋体" w:hAnsi="宋体" w:eastAsia="宋体" w:cs="宋体"/>
          <w:b/>
          <w:bCs/>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6.2绿地保洁</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6.2.2保洁工作包括清除绿地、园路、广场以及园林建筑内的断枝、石块、烟头、果皮纸壳、树挂垃圾，</w:t>
      </w:r>
      <w:r>
        <w:rPr>
          <w:rFonts w:hint="eastAsia" w:ascii="宋体" w:hAnsi="宋体" w:eastAsia="宋体" w:cs="宋体"/>
          <w:color w:val="000000"/>
          <w:sz w:val="21"/>
          <w:szCs w:val="21"/>
          <w:highlight w:val="none"/>
          <w:lang w:val="en-US" w:eastAsia="zh-CN"/>
        </w:rPr>
        <w:t xml:space="preserve">清除绿地内垃圾箱中的垃圾，</w:t>
      </w:r>
      <w:r>
        <w:rPr>
          <w:rFonts w:hint="eastAsia" w:ascii="宋体" w:hAnsi="宋体" w:eastAsia="宋体" w:cs="宋体"/>
          <w:color w:val="000000"/>
          <w:sz w:val="21"/>
          <w:szCs w:val="21"/>
          <w:highlight w:val="none"/>
        </w:rPr>
        <w:t xml:space="preserve">清除水体漂浮物（浮萍、水草等），保持坐凳、桌椅、扶手、门窗玻璃和花坛压顶等干净无灰尘。</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6.2.3一级养护绿地保洁每天不少于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次，花境、草花、月季、绣球等养护范围保洁频次不少于2次/天。</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6.2.4特殊情况根据甲方要求实行不间断保洁和夜间保洁，乙方须合理安排保洁人员。</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6.3景观维护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乔木、花灌木如出现死亡，乙方应及时清除并在适宜时间补种相同品种、规格质量、数量的植物。乔木、花灌木如发生倾斜、倒伏，应及时扶正并进行加固。乔木、花灌木的支撑如有缺失、散乱、松动现象，应及时修复。</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色块、地被、草花或草坪如出现明显死亡、空秃，乙方应及时清理并补种。色块、地被、草花或草坪如因上部乔灌木或相邻建筑物（构筑物）遮挡，长期缺乏光照导致植物长势不佳或泥土裸露而影响景观效果的，应及时改种耐荫地被，具体品种、规格、密度由甲方指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6.3.3上述条款涉及的苗木补种或改种费用由乙方全部承担。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6.3.4各类园林设施（包括亭、廊、榭、花架、座椅、花坛、贴面、地坪、</w:t>
      </w:r>
      <w:r>
        <w:rPr>
          <w:rFonts w:hint="eastAsia" w:ascii="宋体" w:hAnsi="宋体" w:eastAsia="宋体" w:cs="宋体"/>
          <w:color w:val="000000"/>
          <w:sz w:val="21"/>
          <w:szCs w:val="21"/>
          <w:highlight w:val="none"/>
          <w:lang w:val="en-US" w:eastAsia="zh-CN"/>
        </w:rPr>
        <w:t xml:space="preserve">垃圾</w:t>
      </w:r>
      <w:r>
        <w:rPr>
          <w:rFonts w:hint="eastAsia" w:ascii="宋体" w:hAnsi="宋体" w:eastAsia="宋体" w:cs="宋体"/>
          <w:color w:val="000000"/>
          <w:sz w:val="21"/>
          <w:szCs w:val="21"/>
          <w:highlight w:val="none"/>
        </w:rPr>
        <w:t xml:space="preserve">箱、石球、铁链等）发现破坏应及时制止且上报。发现有损绿、毁绿、占用绿地现象应及时制止且上报。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6.3.5确保行道树（棵）树穴有平整盖板或种植地被植物，做到黄土不裸露，无杂草，无垃圾杂物，无树挂垃圾。</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6.4 杂草清除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6.5 土肥水</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6.5.1每月要求月季等色块松土一次，乔木、花灌木做树穴一次，草坪切边一次。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6.5.2每年至少施有机肥一次，并根据不同的植物（包括草坪、草花）进行生长期追肥，确保植物生长旺盛。冬季施肥应合理控制用量，避免出现遗漏。</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6.5.3干旱季节应及时浇水，雨季时应及时排水，保证植物正常生长。抗旱、排水作业过程中涉及的所有费用由乙方全部承担。</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6.6 </w:t>
      </w:r>
      <w:r>
        <w:rPr>
          <w:rFonts w:hint="eastAsia" w:ascii="宋体" w:hAnsi="宋体" w:eastAsia="宋体" w:cs="宋体"/>
          <w:b/>
          <w:bCs/>
          <w:color w:val="000000"/>
          <w:sz w:val="21"/>
          <w:szCs w:val="21"/>
          <w:highlight w:val="none"/>
          <w:lang w:val="en-US" w:eastAsia="zh-CN"/>
        </w:rPr>
        <w:t xml:space="preserve">绿化</w:t>
      </w:r>
      <w:r>
        <w:rPr>
          <w:rFonts w:hint="eastAsia" w:ascii="宋体" w:hAnsi="宋体" w:eastAsia="宋体" w:cs="宋体"/>
          <w:b/>
          <w:bCs/>
          <w:color w:val="000000"/>
          <w:sz w:val="21"/>
          <w:szCs w:val="21"/>
          <w:highlight w:val="none"/>
        </w:rPr>
        <w:t xml:space="preserve">修剪</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6.6.1暖季型草坪生长期高度应控制在3-6厘米，冷季型草坪生长期高度应控制在</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-12厘米。色块、绿篱、球类应修剪整齐，剪下枝叶及时清除。乔木、花灌木根部萌蘖或主枝侧芽应及时清除。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6.6.2乔木、花灌木不得有枯枝、断枝或枝条过低影响行人通行。行道树（棵）枝叶影响交通信号灯或指示牌时及时进行修剪。登高修剪时必须配备保险带和戴安全帽并设置警示标志。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6.6.3冬季乔木、花灌木修剪时应剪除徒长枝、病虫枝、交叉枝、并生枝、下垂枝、残枝以及根部萌蘖枝，剪口要整齐，不得留有桩头。及时解决树木与电线、建筑物、交通等之间的矛盾。</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6.7 病虫害防治</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6.8应急抢险</w:t>
      </w:r>
      <w:r>
        <w:rPr>
          <w:rFonts w:ascii="宋体" w:hAnsi="宋体" w:eastAsia="宋体" w:cs="宋体"/>
          <w:b/>
          <w:bCs/>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遇紧急情况（例如台风、连续高温、雨雪冰冻等恶劣天气及与本项目有关的其他应急抢险）</w:t>
      </w:r>
      <w:r>
        <w:rPr>
          <w:rFonts w:ascii="宋体" w:hAnsi="宋体" w:eastAsia="宋体" w:cs="宋体"/>
          <w:color w:val="000000"/>
          <w:sz w:val="21"/>
          <w:szCs w:val="21"/>
          <w:highlight w:val="none"/>
        </w:rPr>
        <w:t xml:space="preserve">抢险车辆、机械、绳索、人员等及时到位，养护单位负责人通讯畅通，不同灾害分类处理，</w:t>
      </w:r>
      <w:r>
        <w:rPr>
          <w:rFonts w:hint="eastAsia" w:ascii="宋体" w:hAnsi="宋体" w:eastAsia="宋体" w:cs="宋体"/>
          <w:color w:val="000000"/>
          <w:sz w:val="21"/>
          <w:szCs w:val="21"/>
          <w:highlight w:val="none"/>
          <w:lang w:val="en-US" w:eastAsia="zh-CN"/>
        </w:rPr>
        <w:t xml:space="preserve">保证</w:t>
      </w:r>
      <w:r>
        <w:rPr>
          <w:rFonts w:ascii="宋体" w:hAnsi="宋体" w:eastAsia="宋体" w:cs="宋体"/>
          <w:color w:val="000000"/>
          <w:sz w:val="21"/>
          <w:szCs w:val="21"/>
          <w:highlight w:val="none"/>
        </w:rPr>
        <w:t xml:space="preserve">措施有效、得当。</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 其他要求</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rPr>
          <w:rFonts w:hint="eastAsia" w:ascii="宋体" w:hAnsi="宋体" w:eastAsia="宋体" w:cs="宋体"/>
          <w:b w:val="0"/>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服从甲方代表的指导和指挥。乙方应及时处置承包范围内绿化养护相关的市民信访和数字</w:t>
      </w:r>
      <w:r>
        <w:rPr>
          <w:rFonts w:hint="eastAsia" w:ascii="宋体" w:hAnsi="宋体" w:eastAsia="宋体" w:cs="宋体"/>
          <w:color w:val="000000"/>
          <w:sz w:val="21"/>
          <w:szCs w:val="21"/>
          <w:highlight w:val="none"/>
          <w:lang w:val="en-US" w:eastAsia="zh-CN"/>
        </w:rPr>
        <w:t xml:space="preserve">化平台</w:t>
      </w:r>
      <w:r>
        <w:rPr>
          <w:rFonts w:hint="eastAsia" w:ascii="宋体" w:hAnsi="宋体" w:eastAsia="宋体" w:cs="宋体"/>
          <w:color w:val="000000"/>
          <w:sz w:val="21"/>
          <w:szCs w:val="21"/>
          <w:highlight w:val="none"/>
        </w:rPr>
        <w:t xml:space="preserve">派件，若不能及时或不能按标准完成承包范围内的养护工作，甲方有权安排第三方进行养护和整改，所发生费用从乙方的月度养护费中扣除，三次以上甲方有权单方终止合同，所造成的损失全部由乙方承担。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乙方应加强绿地安保工作，确保无重大破坏和偷盗案件。如遇重大事件应及时处置和上报。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乙方必须保护好承包范围内的园林植物和景观设施，任何单位、个人开挖、占用绿地等，须持甲方发放的的开挖审批单方可进行，否则一切后果由乙方负责。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因突发事件及重大活动，甲方需调动乙方人员、设备时或要求乙方完成突击性任务时，乙方应服从安排并予以配合。</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6.9.6乙方需根据项目情况提供完成绿化养护服务所需的相关车辆、设备等。服务期限内完成项目工作所需的耗材（如农药、石灰、草绳、易耗品）等由乙方自备。乙方自行负责车辆、设备的</w:t>
      </w:r>
      <w:r>
        <w:rPr>
          <w:rFonts w:hint="eastAsia" w:ascii="宋体" w:hAnsi="宋体" w:eastAsia="宋体" w:cs="宋体"/>
          <w:b w:val="0"/>
          <w:bCs w:val="0"/>
          <w:color w:val="000000"/>
          <w:sz w:val="21"/>
          <w:szCs w:val="21"/>
          <w:highlight w:val="none"/>
          <w:lang w:val="zh-CN" w:eastAsia="zh-CN" w:bidi="ar-SA"/>
        </w:rPr>
        <w:t xml:space="preserve">使用</w:t>
      </w:r>
      <w:r>
        <w:rPr>
          <w:rFonts w:hint="eastAsia" w:ascii="宋体" w:hAnsi="宋体" w:eastAsia="宋体" w:cs="宋体"/>
          <w:b w:val="0"/>
          <w:bCs w:val="0"/>
          <w:color w:val="000000"/>
          <w:sz w:val="21"/>
          <w:szCs w:val="21"/>
          <w:highlight w:val="none"/>
          <w:lang w:val="en-US" w:eastAsia="zh-CN" w:bidi="ar-SA"/>
        </w:rPr>
        <w:t xml:space="preserve">及维护</w:t>
      </w:r>
      <w:r>
        <w:rPr>
          <w:rFonts w:hint="eastAsia" w:ascii="宋体" w:hAnsi="宋体" w:eastAsia="宋体" w:cs="宋体"/>
          <w:b w:val="0"/>
          <w:bCs w:val="0"/>
          <w:color w:val="000000"/>
          <w:sz w:val="21"/>
          <w:szCs w:val="21"/>
          <w:highlight w:val="none"/>
          <w:lang w:val="zh-CN" w:eastAsia="zh-CN" w:bidi="ar-SA"/>
        </w:rPr>
        <w:t xml:space="preserve">管理</w:t>
      </w:r>
      <w:r>
        <w:rPr>
          <w:rFonts w:hint="eastAsia" w:ascii="宋体" w:hAnsi="宋体" w:eastAsia="宋体" w:cs="宋体"/>
          <w:b w:val="0"/>
          <w:bCs w:val="0"/>
          <w:color w:val="000000"/>
          <w:sz w:val="21"/>
          <w:szCs w:val="21"/>
          <w:highlight w:val="none"/>
          <w:lang w:val="en-US" w:eastAsia="zh-CN" w:bidi="ar-SA"/>
        </w:rPr>
        <w:t xml:space="preserve">工作。</w:t>
      </w:r>
      <w:r>
        <w:rPr>
          <w:rFonts w:hint="eastAsia" w:ascii="宋体" w:hAnsi="宋体" w:eastAsia="宋体" w:cs="宋体"/>
          <w:b w:val="0"/>
          <w:bCs w:val="0"/>
          <w:color w:val="000000"/>
          <w:sz w:val="21"/>
          <w:szCs w:val="21"/>
          <w:highlight w:val="none"/>
          <w:lang w:val="en-US" w:eastAsia="zh-CN" w:bidi="ar-SA"/>
        </w:rPr>
      </w:r>
      <w:r/>
    </w:p>
    <w:p>
      <w:pPr>
        <w:pStyle w:val="1122"/>
        <w:ind w:firstLine="482"/>
        <w:jc w:val="left"/>
        <w:keepLines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6.9.7每季度更换草花前一个月向甲方提供合理的草花更换方案（草花方案须具备合理性、本土化、长效性）。</w:t>
      </w:r>
      <w:r>
        <w:rPr>
          <w:rFonts w:hint="eastAsia" w:ascii="宋体" w:hAnsi="宋体" w:eastAsia="宋体" w:cs="宋体"/>
          <w:b w:val="0"/>
          <w:bCs w:val="0"/>
          <w:color w:val="000000"/>
          <w:sz w:val="21"/>
          <w:szCs w:val="21"/>
          <w:highlight w:val="none"/>
          <w:lang w:val="en-US" w:eastAsia="zh-CN"/>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6.9.8养护过程中作业垃圾包含但不限于草渣、枯枝、落叶应回收至正规指定地点，严禁乱倾倒。</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第7条：养护考核办法及评分标准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采取聘用</w:t>
      </w:r>
      <w:r>
        <w:rPr>
          <w:rFonts w:hint="eastAsia" w:ascii="宋体" w:hAnsi="宋体" w:eastAsia="宋体" w:cs="宋体"/>
          <w:color w:val="000000"/>
          <w:sz w:val="21"/>
          <w:szCs w:val="21"/>
          <w:highlight w:val="none"/>
          <w:lang w:eastAsia="zh-CN"/>
        </w:rPr>
        <w:t xml:space="preserve">质量跟踪服务</w:t>
      </w:r>
      <w:r>
        <w:rPr>
          <w:rFonts w:hint="eastAsia" w:ascii="宋体" w:hAnsi="宋体" w:eastAsia="宋体" w:cs="宋体"/>
          <w:color w:val="000000"/>
          <w:sz w:val="21"/>
          <w:szCs w:val="21"/>
          <w:highlight w:val="none"/>
        </w:rPr>
        <w:t xml:space="preserve">单位日常</w:t>
      </w:r>
      <w:r>
        <w:rPr>
          <w:rFonts w:hint="eastAsia" w:ascii="宋体" w:hAnsi="宋体" w:eastAsia="宋体" w:cs="宋体"/>
          <w:color w:val="000000"/>
          <w:sz w:val="21"/>
          <w:szCs w:val="21"/>
          <w:highlight w:val="none"/>
          <w:lang w:val="en-US" w:eastAsia="zh-CN"/>
        </w:rPr>
        <w:t xml:space="preserve">跟踪记录</w:t>
      </w:r>
      <w:r>
        <w:rPr>
          <w:rFonts w:hint="eastAsia" w:ascii="宋体" w:hAnsi="宋体" w:eastAsia="宋体" w:cs="宋体"/>
          <w:color w:val="000000"/>
          <w:sz w:val="21"/>
          <w:szCs w:val="21"/>
          <w:highlight w:val="none"/>
        </w:rPr>
        <w:t xml:space="preserve">、甲方随机检查相结合的办法，</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对乙方养护质量进行考核评分，具体考核办法及评分标准详见《太仓市娄东街道绿化养护管理细则》文件，评分标准以最新修订版本为准。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绿化养护合同期限内，甲方有权对累计三次不满90分，或两次不满85分，或一次不满80分的养护承包单位（乙方），</w:t>
      </w:r>
      <w:r>
        <w:rPr>
          <w:rFonts w:hint="eastAsia" w:ascii="宋体" w:hAnsi="宋体" w:eastAsia="宋体" w:cs="宋体"/>
          <w:color w:val="000000"/>
          <w:sz w:val="21"/>
          <w:szCs w:val="21"/>
          <w:highlight w:val="none"/>
          <w:lang w:eastAsia="zh-CN"/>
        </w:rPr>
        <w:t xml:space="preserve">甲方有权解除</w:t>
      </w:r>
      <w:r>
        <w:rPr>
          <w:rFonts w:hint="eastAsia" w:ascii="宋体" w:hAnsi="宋体" w:eastAsia="宋体" w:cs="宋体"/>
          <w:color w:val="000000"/>
          <w:sz w:val="21"/>
          <w:szCs w:val="21"/>
          <w:highlight w:val="none"/>
        </w:rPr>
        <w:t xml:space="preserve">其签订的养护承包责任合同，并另行发包，所有损失由乙方自行承担。同时取消其下一轮养护投标资格。</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第8条：争议解决方式、违约责任</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8.1甲乙双方因合同发生争议，可协商解决，若协商不成，可向绿化养护管理工程所在地人民法院提起诉讼。</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因一方违约使合同不能履行，另一方欲终止或解除全部合同，应提前10天通知违约方后方可终止或解除合同，由违约方承担违约责任。</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第9条：</w:t>
      </w:r>
      <w:r>
        <w:rPr>
          <w:rFonts w:hint="eastAsia" w:ascii="宋体" w:hAnsi="宋体" w:eastAsia="宋体" w:cs="宋体"/>
          <w:bCs w:val="0"/>
          <w:color w:val="000000"/>
          <w:sz w:val="21"/>
          <w:szCs w:val="21"/>
          <w:highlight w:val="none"/>
        </w:rPr>
        <w:t xml:space="preserve">合同份数</w:t>
      </w:r>
      <w:r>
        <w:rPr>
          <w:rFonts w:hint="eastAsia" w:ascii="宋体" w:hAnsi="宋体" w:eastAsia="宋体" w:cs="宋体"/>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本合同经双方签字盖章后生效。本合同一式五份，甲方二份，乙方二份，代理机构一份。</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第10条：</w:t>
      </w:r>
      <w:r>
        <w:rPr>
          <w:rFonts w:hint="eastAsia" w:ascii="宋体" w:hAnsi="宋体" w:eastAsia="宋体" w:cs="宋体"/>
          <w:bCs w:val="0"/>
          <w:color w:val="000000"/>
          <w:sz w:val="21"/>
          <w:szCs w:val="21"/>
          <w:highlight w:val="none"/>
        </w:rPr>
        <w:t xml:space="preserve">附则</w:t>
      </w:r>
      <w:r>
        <w:rPr>
          <w:rFonts w:hint="eastAsia" w:ascii="宋体" w:hAnsi="宋体" w:eastAsia="宋体" w:cs="宋体"/>
          <w:bCs w:val="0"/>
          <w:color w:val="000000"/>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1、下列文件为本合同不可分割部分：</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（2）乙方的投标文件；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（3）乙方在招投标过程中所作的其它承诺、声明、书面澄清等；</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2、未尽事宜</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本合同未尽事宜应按照《中华人民共和国民法典》、《中华人民共和国政府采购法》之规定解释。</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3、附件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附件一：《太仓市娄东街道绿化养护管理细则》</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附件二：《绿化养护考核平台操作手册》</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附件三：《合同分项报价表》</w:t>
      </w:r>
      <w:r>
        <w:rPr>
          <w:rFonts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附件四：《政府采购履约验收通知单（参考样本）》</w:t>
      </w:r>
      <w:r>
        <w:rPr>
          <w:rFonts w:hint="eastAsia"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附件五：《政府采购履约验收书（服务类）》</w:t>
      </w:r>
      <w:r>
        <w:rPr>
          <w:rFonts w:ascii="宋体" w:hAnsi="宋体" w:eastAsia="宋体" w:cs="宋体"/>
          <w:sz w:val="21"/>
          <w:szCs w:val="21"/>
          <w:highlight w:val="none"/>
          <w:lang w:val="en-US" w:eastAsia="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甲方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乙方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spacing w:line="440" w:lineRule="exact"/>
        <w:rPr>
          <w:highlight w:val="none"/>
        </w:rPr>
      </w:pPr>
      <w:r>
        <w:rPr>
          <w:rFonts w:hint="eastAsia" w:ascii="宋体" w:hAnsi="宋体" w:eastAsia="宋体" w:cs="宋体"/>
          <w:sz w:val="21"/>
          <w:szCs w:val="21"/>
          <w:highlight w:val="none"/>
          <w:lang w:val="zh-CN"/>
        </w:rPr>
        <w:t xml:space="preserve">代理机构备案：</w:t>
      </w:r>
      <w:r>
        <w:rPr>
          <w:highlight w:val="none"/>
        </w:rPr>
      </w:r>
      <w:r/>
    </w:p>
    <w:p>
      <w:pPr>
        <w:pStyle w:val="1120"/>
        <w:spacing w:line="440" w:lineRule="exact"/>
        <w:rPr>
          <w:highlight w:val="none"/>
        </w:rPr>
      </w:pPr>
      <w:r>
        <w:rPr>
          <w:highlight w:val="none"/>
        </w:rPr>
      </w:r>
      <w:r/>
    </w:p>
    <w:p>
      <w:pPr>
        <w:pStyle w:val="1120"/>
        <w:spacing w:line="440" w:lineRule="exact"/>
        <w:rPr>
          <w:highlight w:val="none"/>
        </w:rPr>
      </w:pPr>
      <w:r>
        <w:rPr>
          <w:highlight w:val="none"/>
        </w:rPr>
      </w:r>
      <w:r/>
    </w:p>
    <w:p>
      <w:pPr>
        <w:pStyle w:val="1120"/>
        <w:jc w:val="center"/>
        <w:keepLines w:val="0"/>
        <w:pageBreakBefore w:val="0"/>
        <w:spacing w:line="360" w:lineRule="auto"/>
        <w:widowControl w:val="off"/>
        <w:rPr>
          <w:rFonts w:hint="eastAsia" w:ascii="宋体" w:hAnsi="宋体" w:eastAsia="宋体" w:cs="Times New Roman"/>
          <w:b/>
          <w:sz w:val="30"/>
          <w:szCs w:val="30"/>
          <w:highlight w:val="none"/>
          <w:lang w:val="en-US" w:eastAsia="zh-CN" w:bidi="ar-SA"/>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Times New Roman"/>
          <w:b/>
          <w:sz w:val="30"/>
          <w:szCs w:val="30"/>
          <w:highlight w:val="none"/>
          <w:lang w:val="en-US" w:eastAsia="zh-CN" w:bidi="ar-SA"/>
        </w:rPr>
      </w:r>
      <w:r/>
    </w:p>
    <w:p>
      <w:pPr>
        <w:pStyle w:val="1120"/>
        <w:spacing w:line="440" w:lineRule="exact"/>
        <w:rPr>
          <w:rFonts w:hint="eastAsia" w:ascii="仿宋" w:hAnsi="仿宋" w:eastAsia="宋体" w:cs="仿宋"/>
          <w:b/>
          <w:bCs/>
          <w:sz w:val="21"/>
          <w:szCs w:val="21"/>
          <w:highlight w:val="none"/>
          <w:lang w:eastAsia="zh-CN"/>
        </w:rPr>
      </w:pPr>
      <w:r>
        <w:rPr>
          <w:rFonts w:hint="eastAsia" w:ascii="宋体" w:hAnsi="宋体" w:eastAsia="宋体" w:cs="宋体"/>
          <w:b/>
          <w:bCs/>
          <w:sz w:val="21"/>
          <w:szCs w:val="21"/>
          <w:highlight w:val="none"/>
        </w:rPr>
        <w:t xml:space="preserve">附件1：太仓市娄东街道绿化养护管理细则</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适用采购包1、采购包2、采购包3</w:t>
      </w:r>
      <w:r>
        <w:rPr>
          <w:rFonts w:hint="eastAsia" w:ascii="宋体" w:hAnsi="宋体" w:eastAsia="宋体" w:cs="宋体"/>
          <w:b/>
          <w:bCs/>
          <w:sz w:val="21"/>
          <w:szCs w:val="21"/>
          <w:highlight w:val="none"/>
          <w:lang w:eastAsia="zh-CN"/>
        </w:rPr>
        <w:t xml:space="preserve">）</w:t>
      </w:r>
      <w:r>
        <w:rPr>
          <w:rFonts w:hint="eastAsia" w:ascii="仿宋" w:hAnsi="仿宋" w:eastAsia="宋体" w:cs="仿宋"/>
          <w:b/>
          <w:bCs/>
          <w:sz w:val="21"/>
          <w:szCs w:val="21"/>
          <w:highlight w:val="none"/>
          <w:lang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6"/>
        <w:gridCol w:w="1056"/>
        <w:gridCol w:w="846"/>
        <w:gridCol w:w="4841"/>
        <w:gridCol w:w="846"/>
        <w:gridCol w:w="636"/>
        <w:gridCol w:w="427"/>
      </w:tblGrid>
      <w:tr>
        <w:trPr>
          <w:trHeight w:val="23"/>
        </w:trPr>
        <w:tc>
          <w:tcPr>
            <w:gridSpan w:val="7"/>
            <w:tcW w:w="9288"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太仓市娄东街道绿化养护管理细则</w:t>
            </w: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标准分</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扣分内容</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扣分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扣分</w:t>
            </w: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制度</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1、作业日志未及时记录上报或内容严重不齐全或内容不清晰、明显错误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2、月度计划不及时上报或内容严重不齐全或内容不清晰、明显错误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3、安全教育记录不及时上报或内容严重不齐全或内容不清晰、明显错误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4、养护作业过程中未做到文明施工（作业时安全措施不到位、作业人员车辆未按规定停放、作业人员未穿工作服、作业人员随地睡觉等）</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人·次/次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5、养护作业过程中未做到文明施工或养护质量明显不到位或作业垃圾乱倾倒</w:t>
            </w:r>
            <w:r>
              <w:rPr>
                <w:rStyle w:val="1221"/>
                <w:rFonts w:hint="eastAsia" w:ascii="宋体" w:hAnsi="宋体" w:eastAsia="宋体" w:cs="宋体"/>
                <w:color w:val="000000"/>
                <w:sz w:val="21"/>
                <w:szCs w:val="21"/>
                <w:highlight w:val="none"/>
                <w:lang w:val="en-US" w:eastAsia="zh-CN" w:bidi="ar"/>
              </w:rPr>
              <w:t xml:space="preserve">,被投诉、上级部门通报或媒体曝光</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6、随机进行的养护人数抽查，出勤人数少于定额规定</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7、养护承包单位在规定期限内未完成或未实施绿化管理部门要求的事项</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8、养护承包单位未按绿化管理部门要求的程序或标准实施作业</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9、项目负责人或植保巡查员</w:t>
            </w:r>
            <w:r>
              <w:rPr>
                <w:rStyle w:val="1221"/>
                <w:rFonts w:hint="eastAsia" w:ascii="宋体" w:hAnsi="宋体" w:eastAsia="宋体" w:cs="宋体"/>
                <w:color w:val="000000"/>
                <w:sz w:val="21"/>
                <w:szCs w:val="21"/>
                <w:highlight w:val="none"/>
                <w:lang w:val="en-US" w:eastAsia="zh-CN" w:bidi="ar"/>
              </w:rPr>
              <w:t xml:space="preserve">未在规定时间内或未按要求进行电子签到</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10、项目负责人或植保巡查员</w:t>
            </w:r>
            <w:r>
              <w:rPr>
                <w:rStyle w:val="1221"/>
                <w:rFonts w:hint="eastAsia" w:ascii="宋体" w:hAnsi="宋体" w:eastAsia="宋体" w:cs="宋体"/>
                <w:color w:val="000000"/>
                <w:sz w:val="21"/>
                <w:szCs w:val="21"/>
                <w:highlight w:val="none"/>
                <w:lang w:val="en-US" w:eastAsia="zh-CN" w:bidi="ar"/>
              </w:rPr>
              <w:t xml:space="preserve">在规定时间内对自身管辖范围的各个地块巡查的次数少于定额次数</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11、项目负责人或植保巡查员</w:t>
            </w:r>
            <w:r>
              <w:rPr>
                <w:rStyle w:val="1221"/>
                <w:rFonts w:hint="eastAsia" w:ascii="宋体" w:hAnsi="宋体" w:eastAsia="宋体" w:cs="宋体"/>
                <w:color w:val="000000"/>
                <w:sz w:val="21"/>
                <w:szCs w:val="21"/>
                <w:highlight w:val="none"/>
                <w:lang w:val="en-US" w:eastAsia="zh-CN" w:bidi="ar"/>
              </w:rPr>
              <w:t xml:space="preserve">在规定时间内在自身管辖范围巡查时间少于定额规定</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12、项目负责人或植保巡查员</w:t>
            </w:r>
            <w:r>
              <w:rPr>
                <w:rStyle w:val="1221"/>
                <w:rFonts w:hint="eastAsia" w:ascii="宋体" w:hAnsi="宋体" w:eastAsia="宋体" w:cs="宋体"/>
                <w:color w:val="000000"/>
                <w:sz w:val="21"/>
                <w:szCs w:val="21"/>
                <w:highlight w:val="none"/>
                <w:lang w:val="en-US" w:eastAsia="zh-CN" w:bidi="ar"/>
              </w:rPr>
              <w:t xml:space="preserve">擅自将平台终端设备交由他人代为巡查或长时间（60分钟以上）将平台终端设备固定在养护范围的某处等弄虚作假的行为</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13、项目负责人无故缺席绿化管理部门组织的会议或活动（未提供单位盖章的请假单原件或指派其他管理人员参加）</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14、项目负责人管辖范围有损绿、毁绿、占用绿地或违章搭建现象未及时发现、制止、上报</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15、项目负责人应对管辖范围内绿化管理部门许可的开挖审批进行监管，对超出审批范围的违规施工行为未及时发现、制止、上报</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16、未经绿化管理部门许可，擅自将绿地内苗木移作他用</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保洁</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绿地（包括园路、广场等铺装以及园林建筑）内发现断枝、枯枝、枯叶、石块、烟头、果皮纸壳、树挂垃圾、粪便、白色垃圾等垃圾，水体内发现漂浮物（包括影响景观的浮萍、水草等），园路、广场等铺装表面泥土、泥水、苔藓未及时清除</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2、亭榭廊、坐凳、桌椅、扶手、栏杆、门窗玻璃、果壳箱、压顶、自行车架、车挡、石球等有灰尘或杂物</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3、果壳箱内垃圾已满，未及时清运</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4、作业时产生的枝条、垃圾占用马路、人行道、园路或广场铺装</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5、作业垃圾当天未清除或专职保洁人员缺岗导致大量垃圾未及时清除</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景观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维护</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1、乔木、花灌木、色块、草坪等地被植物死亡，未及时清除或清除后在适宜季节未及时补种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2、乔木、花灌木的支撑缺失、倾斜、松动未及时修复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3、乔木、花灌木的支撑过紧未及时松绑或拆除，影响树木正常生长或导致树木死亡</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4、乔木、花灌木倾斜、倒伏，未及时扶正</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5、各类园林设施（包括亭榭廊、花架、坐凳、桌椅、扶手、栏杆、花坛、贴面、地坪、果壳箱、自行车架、车挡、石球、铁链等）缺失、损坏等未及时上报或产生的安全隐患未及时处理</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6、果壳箱倾倒或盖子未盖好</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7、草坪（高羊茅、黑麦草等）及花卉播种密度过低、同一地块密度不均匀或出芽率不高，景观效果不佳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8、未及时或未处理（清除）绿地内苔藓</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清除</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1、色块、草花、草坪等地被内局部狭叶杂草每平方米达10-20株、阔叶杂草每平方米达5-10株或杂草高度超出上述苗木高度5-10厘米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2、色块、草花、草坪等地被内局部狭叶杂草每平方米20株以上、阔叶杂草每平方米10株以上或杂草高度超出上述苗木高度10厘米以上</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3、林带及白地内杂草高度控制在20厘米以内</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4、视野内藤本状杂草大于等于2株或单株长度（高度）大于等于50厘米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修剪</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1、暖季型草坪生长期高度应控制在3-6厘米，草坪修剪后低于3厘米或草坪超过6厘米仍未修剪</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2、冷季型草坪生长期高度应控制在6-12厘米，草坪修剪后低于6厘米或草坪超过12厘米仍未修剪</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3、乔木、花灌木未修剪或修剪不到位（修剪时剪口不平整或有劈裂，修剪后留有大枝桩头、徒长枝、病虫枝、交叉枝、并生枝、下垂枝、残枝以及根部萌蘖枝）</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4、色块、绿篱、球类未修剪或修剪不到位（修剪不整齐、修剪过重导致枝干外露或植物生长衰落）或剪下枝叶未及时清除，影响景观效果</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5、同一条道路上行道树修剪风格不统一或发生重大修剪技术失误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6、宿根植物或花葶枯萎后未及时修剪</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7、乔木、花灌木有枯枝、断枝、枯叶或枝条过低影响行人通行</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8、乔木、花灌木有根部萌蘖或主枝侧芽超过10厘米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9、登高修剪时扶梯下面没人扶、未系保险带、未戴安全帽或未设置警示标志</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病虫害防治</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1、园林植物（包括乔木、花灌木、竹类、绿篱、藤本、水生植物、色块、草花、草坪等地被）有轻微病虫害或病虫害虽明显，但及时用药后，无继续危害现象，对景观效果影响较小</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2、园林植物有较明显的病虫害，且未及时用药或对景观效果影响较大</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3、作业人员喷施化学药剂时未戴口罩和手套</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4、在道路上喷施化学药剂时未设警示标志或喷溅到市民身上</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5、园林植物乱用除草剂或用药后产生药害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切边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施肥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浇水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涂白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1、树穴等未松土或松土不到位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2、未切边或切边不及时或切边不到位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3、未及时施肥或施肥时偷工减料或施肥不当造成园林植物成片饥瘦、枯黄、萎缩、死亡</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4、未及时浇水导致土壤开裂、板结，造成园林植物枯黄、生长不良、死亡</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5、涂白有遗漏或高度未达到规定要求</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6、涂白过程中跑冒滴漏，地面或园林植物上沾上石灰水未及时清除</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7、抗台、抗旱、排涝、防冻抗寒等作业不及时或作业不到位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120"/>
        <w:spacing w:line="440" w:lineRule="exact"/>
        <w:rPr>
          <w:rFonts w:hint="eastAsia" w:ascii="宋体" w:hAnsi="宋体" w:eastAsia="宋体" w:cs="宋体"/>
          <w:b/>
          <w:bCs/>
          <w:sz w:val="21"/>
          <w:szCs w:val="21"/>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宋体"/>
          <w:b/>
          <w:bCs/>
          <w:sz w:val="21"/>
          <w:szCs w:val="21"/>
          <w:highlight w:val="none"/>
        </w:rPr>
      </w:r>
      <w:r/>
    </w:p>
    <w:p>
      <w:pPr>
        <w:pStyle w:val="1120"/>
        <w:spacing w:line="360" w:lineRule="auto"/>
        <w:rPr>
          <w:rFonts w:hint="eastAsia"/>
          <w:highlight w:val="none"/>
        </w:rPr>
      </w:pPr>
      <w:r>
        <w:rPr>
          <w:rFonts w:hint="eastAsia" w:ascii="宋体" w:hAnsi="宋体" w:eastAsia="宋体" w:cs="宋体"/>
          <w:b/>
          <w:bCs/>
          <w:sz w:val="21"/>
          <w:szCs w:val="21"/>
          <w:highlight w:val="none"/>
        </w:rPr>
        <w:t xml:space="preserve">附件2：绿化养护考核平台操作手册</w:t>
      </w:r>
      <w:r>
        <w:rPr>
          <w:rFonts w:hint="eastAsia"/>
          <w:highlight w:val="none"/>
        </w:rPr>
      </w:r>
      <w:r/>
    </w:p>
    <w:p>
      <w:pPr>
        <w:pStyle w:val="1120"/>
        <w:jc w:val="center"/>
        <w:spacing w:line="360" w:lineRule="auto"/>
        <w:rPr>
          <w:b/>
          <w:bCs/>
          <w:color w:val="000000"/>
          <w:sz w:val="28"/>
          <w:szCs w:val="28"/>
          <w:highlight w:val="none"/>
        </w:rPr>
      </w:pPr>
      <w:r>
        <w:rPr>
          <w:rFonts w:hint="eastAsia"/>
          <w:b/>
          <w:bCs/>
          <w:color w:val="000000"/>
          <w:sz w:val="28"/>
          <w:szCs w:val="28"/>
          <w:highlight w:val="none"/>
        </w:rPr>
        <w:t xml:space="preserve">绿化养护考核平台操作手册</w:t>
      </w:r>
      <w:r>
        <w:rPr>
          <w:b/>
          <w:bCs/>
          <w:color w:val="000000"/>
          <w:sz w:val="28"/>
          <w:szCs w:val="28"/>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本手册适用于太仓市娄东街道办绿化养护考核平台（以下简称“平台”） web端和手机端。使用对象为绿化养护承包单位的项目负责人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植保巡视员及质量跟踪服务单位人员。</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登录平台的项目负责人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视为已接受太仓市娄东街道办（以下简称“甲方”）平台的培训学习并已充分熟悉该平台的各项功能和操作。根据养护合同和管理细则的相关条款，本手册主要针对平台使用过程中部分程序性和规范性的内容进行细化和说明。</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一、整改通知</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1、回复期限</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超出整改期限未完成整改通知回复的（以平台整改通知显示为准，问题已处理，但图片尚未上传的仍视为未完成整改通知回复），原整改通知将予以扣分同时加扣组织管理2分，原整改通知为提示性质未扣分的，将予以扣组织管理2分处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1.2回复的图片内容或位置明显与整改通知要求不符，或问题明显未完成处理被驳回的整改通知将予以扣分同时加扣组织管理2分并要求重新整改，原整改通知为提示性质未扣分的，将予以扣组织管理2分处理。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1.3组织管理扣1分时，该养护承包范围内每个养护等级均扣1分，以此类推。</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2、图片要求</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2.1回复图片模糊不清或经压缩后变形严重无法辨别被驳回的整改通知将予以扣分同时加扣组织管理2分并要求重新上传图片，整改通知为提示性质未扣分的，将予以扣组织管理2分处理并要求重新上传图片。</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3、争议整改通知处置程序</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3.1项目负责人对整改通知如有异议应在整改通知上传的48小时内提出，逾期提出的原则上不再予以调整，尤其是月底结算阶段。48小时的期限不包括（法定）节假日。</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3.2项目负责人应在养护工作群内将有异议的整改通知界面截屏或者将整改通知编号、地块、大致争议内容等进行说明。</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3.3甲方应在项目负责人反映情况后24小时内对有争议的整改通知进行复核，并将处理后的情况在养护工作群内予以反馈。逾期未反馈的，甲方应删除该争议整改通知。24小时的期限不包括（法定）节假日。</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二、电子</w:t>
      </w:r>
      <w:r>
        <w:rPr>
          <w:rFonts w:hint="eastAsia" w:ascii="宋体" w:hAnsi="宋体" w:eastAsia="宋体" w:cs="宋体"/>
          <w:b/>
          <w:bCs/>
          <w:color w:val="000000"/>
          <w:sz w:val="21"/>
          <w:szCs w:val="21"/>
          <w:highlight w:val="none"/>
          <w:lang w:val="en-US" w:eastAsia="zh-CN"/>
        </w:rPr>
        <w:t xml:space="preserve">签到</w:t>
      </w:r>
      <w:r>
        <w:rPr>
          <w:rFonts w:hint="eastAsia" w:ascii="宋体" w:hAnsi="宋体" w:eastAsia="宋体" w:cs="宋体"/>
          <w:b/>
          <w:bCs/>
          <w:color w:val="000000"/>
          <w:sz w:val="21"/>
          <w:szCs w:val="21"/>
          <w:highlight w:val="none"/>
          <w:lang w:eastAsia="zh-CN"/>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1、电子签到需项目负责人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植保巡视员及质量跟踪服务人员本人在工作日的签到时间段，在本单位（人）管辖绿地内自拍照片后上传。签到时间段统一规定为8:00-16:00，该时间段以外的签到为无效签到。法定节假日不要求签到。</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2、电子签到图片中项目负责人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植保巡视员及质量跟踪服务人员头像及背景应清晰可见，模糊无法辨别的、签到图像横置或倒置的视为无效签到。</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植保巡视员及质量跟踪服务人员休假时未提供有效请假单的前提下，其他人代签视为无效签到；项目负责人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植保巡视员休假时提供了有效请假单，但未安排其他人代签视为未签到。</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4、无效签到与未签到（视为缺勤）将予以组织管理扣1分。</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三、轨迹管理</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1、轨迹管理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植保巡视员及质量跟踪服务人员日常巡查轨迹纳入平台考核。周一至周日七天为一个周期。</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1.2公园、一级绿地每周巡查次数不少于四次，二级绿地每周巡查次数不少于三次，三级、四级绿地和白地、河道养护保洁每周巡查次数不少于两次。一天内多次到达同一个地块的只视为巡查一次。</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1.3某个地块在一周内被巡查次数少于规定要求的，将按管理细则予以扣分。春节和国庆长假期间巡查要求另行通知。</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2、巡查时间管理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植保巡视员周一至周六，质量跟踪服务人员周一至周</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，在管辖区域巡查时间纳入平台考核，法定节假日做</w:t>
      </w:r>
      <w:r>
        <w:rPr>
          <w:rFonts w:hint="eastAsia" w:ascii="宋体" w:hAnsi="宋体" w:eastAsia="宋体" w:cs="宋体"/>
          <w:color w:val="000000"/>
          <w:sz w:val="21"/>
          <w:szCs w:val="21"/>
          <w:highlight w:val="none"/>
          <w:lang w:val="en-US" w:eastAsia="zh-CN"/>
        </w:rPr>
        <w:t xml:space="preserve">保证一人值班打卡不少于6小时/日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2.2巡查时间段统一规定为6:00-17:00，该时间段以外的巡查为无效巡查。</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植保巡视员在管辖区域有效巡查时间不少于</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个小时/日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上午3小时、下午3小时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，质量跟踪服务人员在管辖区域有效巡查时间不应少于6个小时/日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上午3小时、下午3小时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，甲方视实际情况可以对巡查时间的标准进行调整。</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植保巡视员及质量跟踪服务人员有效巡查时间少于规定要求的，将按管理细则予以组织管理扣1分处理。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2.5如有弄虚作假行为将按细则予以扣分。</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四、人员</w:t>
      </w:r>
      <w:r>
        <w:rPr>
          <w:rFonts w:hint="eastAsia" w:ascii="宋体" w:hAnsi="宋体" w:eastAsia="宋体" w:cs="宋体"/>
          <w:b/>
          <w:bCs/>
          <w:color w:val="000000"/>
          <w:sz w:val="21"/>
          <w:szCs w:val="21"/>
          <w:highlight w:val="none"/>
          <w:lang w:val="en-US" w:eastAsia="zh-CN"/>
        </w:rPr>
        <w:t xml:space="preserve">考核</w:t>
      </w:r>
      <w:r>
        <w:rPr>
          <w:rFonts w:hint="eastAsia" w:ascii="宋体" w:hAnsi="宋体" w:eastAsia="宋体" w:cs="宋体"/>
          <w:color w:val="000000"/>
          <w:sz w:val="21"/>
          <w:szCs w:val="21"/>
          <w:highlight w:val="none"/>
          <w:lang w:eastAsia="zh-CN"/>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根据养护合同中关于养护作业人员数量的定额要求以及稳定性要求，将现场养护作业人员的相关信息资料录入绿化养护考核平台“人员管理”模块。录入的人员数量必须在定额数量的90%-110%之间。项目负责人应确保上述信息资料的真实性以及人员的稳定性。</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对上述信息资料审核入库后，绿化养护承包单位(乙方)将无法修改或删除上述信息资料。现场养护作业人员如有增减或更换，绿化养护承包单位(乙方)需第一时间书面通知甲方，并及时更新养护作业人员信息资料。</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3、在工作日的6:00-17:00之间，甲方及质量跟踪服务人员可随机对绿化养护承包单位入库养护作业人员的实际出勤情况进行抽查，未入库人员不在抽查范围，也不计入出勤人数。抽查结果由项目负责人签字确认。</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4、入库养护作业人员实际出勤数量低于养护合同定额人数75%的，将按管理细则予以扣分。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5、入库养护作业人员须按养护考核标准配备轨迹定位电子卡。</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五、养护日志月报</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1、日志标题统一格式为：X月X日养护日志，月报标题统一格式为：X月份养护月报（X为小写数字，例如1）。</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2、日志月报内容应按甲方提供的模板进行填写，并反映现场养护的实际情况如人员安排、机械投入、工作进度和存在问题等。</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养护单位日志填报在当日16:00至24:00时间段内按要求填报，月报在当月25日按要求填报。质量跟踪服务单位日志填报在当日16:00至24:00时间段内按要求填报，安全月报在当月15日填报，质量跟踪服务工作月报在次月5日填报。</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六、请假制度</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植保巡视员及质量跟踪服务人员因故无法进行签到、巡查或者参加甲方组织的会议、活动时需要进行书面请假并经甲方同意，请假期间应安排人员做好接替工作，接替人员应固定并了解项目实际情况。</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植保巡视员休假时必须指定一名养护管理人员代替项目负责人进行签到、巡查或者参加甲方组织的会议、活动。</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请假单必须按甲方提供的格式填写并加盖单位公章。临时指定养护管理人员的姓名、联系方式应在请假单中写明。未出具书面请假单或请假单未加盖公章或请假单加盖公章以外的其他印章如项目部章等均视为请假无效。</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4、请假单须在项目负责人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植保巡视员休假前（突发情况下可在项目负责人休假的第一个工作日的16：00前）送达甲方办公室并进行登记备案。</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植保巡视员休假时未出具有效的请假单或未指定一名养护管理人员代替项目负责人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植保巡视员进行签到、巡查或者参加甲方组织的会议、活动的将按管理细则进行扣分。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sectPr>
          <w:headerReference w:type="default" r:id="rId9"/>
          <w:footerReference w:type="default" r:id="rId14"/>
          <w:footerReference w:type="first" r:id="rId15"/>
          <w:footnotePr/>
          <w:endnotePr/>
          <w:type w:val="nextPage"/>
          <w:pgSz w:w="11907" w:h="16840" w:orient="portrait"/>
          <w:pgMar w:top="1134" w:right="1134" w:bottom="1134" w:left="1134" w:header="567" w:footer="794" w:gutter="0"/>
          <w:pgNumType w:start="1"/>
          <w:cols w:num="1" w:sep="0" w:space="1701" w:equalWidth="1"/>
          <w:docGrid w:linePitch="360"/>
          <w:titlePg/>
        </w:sectPr>
      </w:pPr>
      <w:r>
        <w:rPr>
          <w:rFonts w:hint="eastAsia" w:ascii="宋体" w:hAnsi="宋体" w:eastAsia="宋体" w:cs="宋体"/>
          <w:color w:val="000000"/>
          <w:sz w:val="21"/>
          <w:szCs w:val="21"/>
          <w:highlight w:val="none"/>
        </w:rPr>
        <w:t xml:space="preserve">6、原则上项目负责人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植保巡视员每月请假次数不得超过两次，每月累计请假时间不得超过5个工作日。</w:t>
      </w:r>
      <w:r>
        <w:rPr>
          <w:rFonts w:hint="eastAsia" w:ascii="宋体" w:hAnsi="宋体" w:eastAsia="宋体" w:cs="宋体"/>
          <w:color w:val="000000"/>
          <w:sz w:val="21"/>
          <w:szCs w:val="21"/>
          <w:highlight w:val="none"/>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附件3：</w:t>
      </w:r>
      <w:r>
        <w:rPr>
          <w:rFonts w:hint="eastAsia" w:ascii="宋体" w:hAnsi="宋体" w:eastAsia="宋体" w:cs="宋体"/>
          <w:b/>
          <w:bCs/>
          <w:sz w:val="21"/>
          <w:szCs w:val="21"/>
          <w:highlight w:val="none"/>
          <w:lang w:val="en-US" w:eastAsia="zh-CN"/>
        </w:rPr>
      </w:r>
      <w:r/>
    </w:p>
    <w:p>
      <w:pPr>
        <w:pStyle w:val="1120"/>
        <w:jc w:val="center"/>
        <w:spacing w:line="360" w:lineRule="auto"/>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bCs/>
          <w:color w:val="000000"/>
          <w:sz w:val="28"/>
          <w:szCs w:val="28"/>
          <w:highlight w:val="none"/>
          <w:lang w:val="en-US" w:eastAsia="zh-CN"/>
        </w:rPr>
        <w:t xml:space="preserve">合同分项报价表（适用采购包1、采购包2）</w:t>
      </w:r>
      <w:r>
        <w:rPr>
          <w:rFonts w:hint="eastAsia" w:ascii="Times New Roman" w:hAnsi="Times New Roman" w:eastAsia="宋体" w:cs="Times New Roman"/>
          <w:b/>
          <w:bCs/>
          <w:color w:val="000000"/>
          <w:sz w:val="28"/>
          <w:szCs w:val="28"/>
          <w:highlight w:val="none"/>
          <w:lang w:val="en-US" w:eastAsia="zh-CN"/>
        </w:rPr>
      </w:r>
      <w:r/>
    </w:p>
    <w:tbl>
      <w:tblPr>
        <w:tblW w:w="0" w:type="auto"/>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418"/>
        <w:gridCol w:w="923"/>
        <w:gridCol w:w="839"/>
        <w:gridCol w:w="969"/>
        <w:gridCol w:w="808"/>
        <w:gridCol w:w="1688"/>
        <w:gridCol w:w="1387"/>
        <w:gridCol w:w="1207"/>
      </w:tblGrid>
      <w:tr>
        <w:trPr>
          <w:cantSplit/>
        </w:trPr>
        <w:tc>
          <w:tcPr>
            <w:tcW w:w="610"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923"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96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808"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合同优惠率（%）</w:t>
            </w:r>
            <w:r>
              <w:rPr>
                <w:rFonts w:ascii="宋体" w:hAnsi="宋体" w:eastAsia="宋体" w:cs="宋体"/>
                <w:sz w:val="21"/>
                <w:szCs w:val="21"/>
                <w:highlight w:val="none"/>
                <w:lang w:val="en-US" w:eastAsia="zh-CN"/>
              </w:rPr>
            </w:r>
            <w:r/>
          </w:p>
        </w:tc>
        <w:tc>
          <w:tcPr>
            <w:tcW w:w="168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8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610"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23"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39"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969"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808"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8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20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Height w:val="323"/>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Height w:val="422"/>
        </w:trPr>
        <w:tc>
          <w:tcPr>
            <w:tcW w:w="610" w:type="dxa"/>
            <w:vAlign w:val="center"/>
            <w:textDirection w:val="lrTb"/>
            <w:noWrap w:val="false"/>
          </w:tcPr>
          <w:p>
            <w:pPr>
              <w:pStyle w:val="1120"/>
              <w:jc w:val="center"/>
              <w:rPr>
                <w:highlight w:val="none"/>
              </w:rPr>
            </w:pPr>
            <w:r>
              <w:rPr>
                <w:highlight w:val="none"/>
              </w:rPr>
            </w:r>
            <w:r/>
          </w:p>
        </w:tc>
        <w:tc>
          <w:tcPr>
            <w:tcW w:w="1418" w:type="dxa"/>
            <w:vAlign w:val="center"/>
            <w:textDirection w:val="lrTb"/>
            <w:noWrap w:val="false"/>
          </w:tcPr>
          <w:p>
            <w:pPr>
              <w:pStyle w:val="1120"/>
              <w:jc w:val="center"/>
              <w:rPr>
                <w:highlight w:val="none"/>
              </w:rPr>
            </w:pPr>
            <w:r>
              <w:rPr>
                <w:highlight w:val="none"/>
              </w:rPr>
            </w:r>
            <w:r/>
          </w:p>
        </w:tc>
        <w:tc>
          <w:tcPr>
            <w:tcW w:w="923" w:type="dxa"/>
            <w:vAlign w:val="center"/>
            <w:textDirection w:val="lrTb"/>
            <w:noWrap w:val="false"/>
          </w:tcPr>
          <w:p>
            <w:pPr>
              <w:pStyle w:val="1120"/>
              <w:jc w:val="center"/>
              <w:rPr>
                <w:highlight w:val="none"/>
              </w:rPr>
            </w:pPr>
            <w:r>
              <w:rPr>
                <w:highlight w:val="none"/>
              </w:rPr>
            </w:r>
            <w:r/>
          </w:p>
        </w:tc>
        <w:tc>
          <w:tcPr>
            <w:tcW w:w="839" w:type="dxa"/>
            <w:vAlign w:val="center"/>
            <w:textDirection w:val="lrTb"/>
            <w:noWrap w:val="false"/>
          </w:tcPr>
          <w:p>
            <w:pPr>
              <w:pStyle w:val="1120"/>
              <w:jc w:val="center"/>
              <w:rPr>
                <w:highlight w:val="none"/>
              </w:rPr>
            </w:pPr>
            <w:r>
              <w:rPr>
                <w:highlight w:val="none"/>
              </w:rPr>
            </w:r>
            <w:r/>
          </w:p>
        </w:tc>
        <w:tc>
          <w:tcPr>
            <w:tcW w:w="969" w:type="dxa"/>
            <w:vAlign w:val="center"/>
            <w:textDirection w:val="lrTb"/>
            <w:noWrap w:val="false"/>
          </w:tcPr>
          <w:p>
            <w:pPr>
              <w:pStyle w:val="1120"/>
              <w:jc w:val="center"/>
              <w:rPr>
                <w:highlight w:val="none"/>
              </w:rPr>
            </w:pPr>
            <w:r>
              <w:rPr>
                <w:highlight w:val="none"/>
              </w:rPr>
            </w:r>
            <w:r/>
          </w:p>
        </w:tc>
        <w:tc>
          <w:tcPr>
            <w:tcW w:w="808" w:type="dxa"/>
            <w:vAlign w:val="center"/>
            <w:vMerge w:val="continue"/>
            <w:textDirection w:val="lrTb"/>
            <w:noWrap w:val="false"/>
          </w:tcPr>
          <w:p>
            <w:pPr>
              <w:pStyle w:val="1120"/>
              <w:jc w:val="center"/>
              <w:rPr>
                <w:highlight w:val="none"/>
              </w:rPr>
            </w:pPr>
            <w:r>
              <w:rPr>
                <w:highlight w:val="none"/>
              </w:rPr>
            </w:r>
            <w:r/>
          </w:p>
        </w:tc>
        <w:tc>
          <w:tcPr>
            <w:tcW w:w="1688" w:type="dxa"/>
            <w:vAlign w:val="center"/>
            <w:textDirection w:val="lrTb"/>
            <w:noWrap w:val="false"/>
          </w:tcPr>
          <w:p>
            <w:pPr>
              <w:pStyle w:val="1120"/>
              <w:jc w:val="center"/>
              <w:rPr>
                <w:highlight w:val="none"/>
              </w:rPr>
            </w:pPr>
            <w:r>
              <w:rPr>
                <w:highlight w:val="none"/>
              </w:rPr>
            </w:r>
            <w:r/>
          </w:p>
        </w:tc>
        <w:tc>
          <w:tcPr>
            <w:tcW w:w="1387" w:type="dxa"/>
            <w:vAlign w:val="center"/>
            <w:textDirection w:val="lrTb"/>
            <w:noWrap w:val="false"/>
          </w:tcPr>
          <w:p>
            <w:pPr>
              <w:pStyle w:val="1120"/>
              <w:jc w:val="center"/>
              <w:rPr>
                <w:highlight w:val="none"/>
              </w:rPr>
            </w:pPr>
            <w:r>
              <w:rPr>
                <w:highlight w:val="none"/>
              </w:rPr>
            </w:r>
            <w:r/>
          </w:p>
        </w:tc>
        <w:tc>
          <w:tcPr>
            <w:tcW w:w="1207" w:type="dxa"/>
            <w:vAlign w:val="center"/>
            <w:textDirection w:val="lrTb"/>
            <w:noWrap w:val="false"/>
          </w:tcPr>
          <w:p>
            <w:pPr>
              <w:pStyle w:val="1120"/>
              <w:jc w:val="center"/>
              <w:rPr>
                <w:highlight w:val="none"/>
              </w:rPr>
            </w:pPr>
            <w:r>
              <w:rPr>
                <w:highlight w:val="none"/>
              </w:rPr>
            </w:r>
            <w:r/>
          </w:p>
        </w:tc>
      </w:tr>
      <w:tr>
        <w:trPr>
          <w:cantSplit/>
          <w:trHeight w:val="397"/>
        </w:trPr>
        <w:tc>
          <w:tcPr>
            <w:tcW w:w="610" w:type="dxa"/>
            <w:vAlign w:val="center"/>
            <w:textDirection w:val="lrTb"/>
            <w:noWrap w:val="false"/>
          </w:tcPr>
          <w:p>
            <w:pPr>
              <w:pStyle w:val="1120"/>
              <w:jc w:val="center"/>
              <w:rPr>
                <w:highlight w:val="none"/>
              </w:rPr>
            </w:pPr>
            <w:r>
              <w:rPr>
                <w:highlight w:val="none"/>
              </w:rPr>
            </w:r>
            <w:r/>
          </w:p>
        </w:tc>
        <w:tc>
          <w:tcPr>
            <w:tcW w:w="1418" w:type="dxa"/>
            <w:vAlign w:val="center"/>
            <w:textDirection w:val="lrTb"/>
            <w:noWrap w:val="false"/>
          </w:tcPr>
          <w:p>
            <w:pPr>
              <w:pStyle w:val="1120"/>
              <w:jc w:val="center"/>
              <w:rPr>
                <w:highlight w:val="none"/>
              </w:rPr>
            </w:pPr>
            <w:r>
              <w:rPr>
                <w:highlight w:val="none"/>
              </w:rPr>
            </w:r>
            <w:r/>
          </w:p>
        </w:tc>
        <w:tc>
          <w:tcPr>
            <w:tcW w:w="923" w:type="dxa"/>
            <w:vAlign w:val="center"/>
            <w:textDirection w:val="lrTb"/>
            <w:noWrap w:val="false"/>
          </w:tcPr>
          <w:p>
            <w:pPr>
              <w:pStyle w:val="1120"/>
              <w:jc w:val="center"/>
              <w:rPr>
                <w:highlight w:val="none"/>
              </w:rPr>
            </w:pPr>
            <w:r>
              <w:rPr>
                <w:highlight w:val="none"/>
              </w:rPr>
            </w:r>
            <w:r/>
          </w:p>
        </w:tc>
        <w:tc>
          <w:tcPr>
            <w:tcW w:w="839" w:type="dxa"/>
            <w:vAlign w:val="center"/>
            <w:textDirection w:val="lrTb"/>
            <w:noWrap w:val="false"/>
          </w:tcPr>
          <w:p>
            <w:pPr>
              <w:pStyle w:val="1120"/>
              <w:jc w:val="center"/>
              <w:rPr>
                <w:highlight w:val="none"/>
              </w:rPr>
            </w:pPr>
            <w:r>
              <w:rPr>
                <w:highlight w:val="none"/>
              </w:rPr>
            </w:r>
            <w:r/>
          </w:p>
        </w:tc>
        <w:tc>
          <w:tcPr>
            <w:tcW w:w="969" w:type="dxa"/>
            <w:vAlign w:val="center"/>
            <w:textDirection w:val="lrTb"/>
            <w:noWrap w:val="false"/>
          </w:tcPr>
          <w:p>
            <w:pPr>
              <w:pStyle w:val="1120"/>
              <w:jc w:val="center"/>
              <w:rPr>
                <w:highlight w:val="none"/>
              </w:rPr>
            </w:pPr>
            <w:r>
              <w:rPr>
                <w:highlight w:val="none"/>
              </w:rPr>
            </w:r>
            <w:r/>
          </w:p>
        </w:tc>
        <w:tc>
          <w:tcPr>
            <w:tcW w:w="808" w:type="dxa"/>
            <w:vAlign w:val="center"/>
            <w:vMerge w:val="continue"/>
            <w:textDirection w:val="lrTb"/>
            <w:noWrap w:val="false"/>
          </w:tcPr>
          <w:p>
            <w:pPr>
              <w:pStyle w:val="1120"/>
              <w:jc w:val="center"/>
              <w:rPr>
                <w:highlight w:val="none"/>
              </w:rPr>
            </w:pPr>
            <w:r>
              <w:rPr>
                <w:highlight w:val="none"/>
              </w:rPr>
            </w:r>
            <w:r/>
          </w:p>
        </w:tc>
        <w:tc>
          <w:tcPr>
            <w:tcW w:w="1688" w:type="dxa"/>
            <w:vAlign w:val="center"/>
            <w:textDirection w:val="lrTb"/>
            <w:noWrap w:val="false"/>
          </w:tcPr>
          <w:p>
            <w:pPr>
              <w:pStyle w:val="1120"/>
              <w:jc w:val="center"/>
              <w:rPr>
                <w:highlight w:val="none"/>
              </w:rPr>
            </w:pPr>
            <w:r>
              <w:rPr>
                <w:highlight w:val="none"/>
              </w:rPr>
            </w:r>
            <w:r/>
          </w:p>
        </w:tc>
        <w:tc>
          <w:tcPr>
            <w:tcW w:w="1387" w:type="dxa"/>
            <w:vAlign w:val="center"/>
            <w:textDirection w:val="lrTb"/>
            <w:noWrap w:val="false"/>
          </w:tcPr>
          <w:p>
            <w:pPr>
              <w:pStyle w:val="1120"/>
              <w:jc w:val="center"/>
              <w:rPr>
                <w:highlight w:val="none"/>
              </w:rPr>
            </w:pPr>
            <w:r>
              <w:rPr>
                <w:highlight w:val="none"/>
              </w:rPr>
            </w:r>
            <w:r/>
          </w:p>
        </w:tc>
        <w:tc>
          <w:tcPr>
            <w:tcW w:w="1207" w:type="dxa"/>
            <w:vAlign w:val="center"/>
            <w:textDirection w:val="lrTb"/>
            <w:noWrap w:val="false"/>
          </w:tcPr>
          <w:p>
            <w:pPr>
              <w:pStyle w:val="1120"/>
              <w:jc w:val="center"/>
              <w:rPr>
                <w:highlight w:val="none"/>
              </w:rPr>
            </w:pPr>
            <w:r>
              <w:rPr>
                <w:highlight w:val="none"/>
              </w:rPr>
            </w:r>
            <w:r/>
          </w:p>
        </w:tc>
      </w:tr>
      <w:tr>
        <w:trPr>
          <w:cantSplit/>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sz w:val="21"/>
                <w:szCs w:val="21"/>
                <w:highlight w:val="none"/>
                <w:lang w:val="en-US" w:eastAsia="zh-CN"/>
              </w:rPr>
            </w:r>
            <w:r/>
          </w:p>
        </w:tc>
        <w:tc>
          <w:tcPr>
            <w:tcW w:w="923"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6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808"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688"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7"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Pr>
        <w:tc>
          <w:tcPr>
            <w:tcW w:w="61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923"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6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808"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688"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7"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color w:val="000000"/>
                <w:sz w:val="21"/>
                <w:szCs w:val="21"/>
                <w:highlight w:val="none"/>
              </w:rPr>
            </w:r>
            <w:r/>
          </w:p>
        </w:tc>
      </w:tr>
      <w:tr>
        <w:trPr>
          <w:cantSplit/>
        </w:trPr>
        <w:tc>
          <w:tcPr>
            <w:tcW w:w="61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923"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6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808"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688"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7"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03"/>
        </w:trPr>
        <w:tc>
          <w:tcPr>
            <w:gridSpan w:val="4"/>
            <w:tcW w:w="3790"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6059"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1、最终标的物单价根据合同优惠率同比例优惠，优惠后的综合单价在合同履约期间不做任何调整。养护数量按采购人确认的实际数量为准。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lang w:val="en-US" w:eastAsia="zh-CN"/>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sz w:val="21"/>
          <w:szCs w:val="21"/>
          <w:highlight w:val="none"/>
          <w:lang w:val="en-US" w:eastAsia="zh-CN"/>
        </w:rPr>
        <w:t xml:space="preserve">3、优惠后综合单价计算方式为：综合单价最高限价*（1-合同优惠率），优惠后单价取小数点后两位，不进行四舍五入。例2.356元取整为2.35元。</w:t>
      </w:r>
      <w:r>
        <w:rPr>
          <w:rFonts w:hint="eastAsia" w:ascii="宋体" w:hAnsi="宋体" w:eastAsia="宋体" w:cs="宋体"/>
          <w:b/>
          <w:bCs/>
          <w:sz w:val="21"/>
          <w:szCs w:val="21"/>
          <w:highlight w:val="none"/>
          <w:lang w:val="en-US" w:eastAsia="zh-CN"/>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附件3：</w:t>
      </w:r>
      <w:r>
        <w:rPr>
          <w:rFonts w:hint="eastAsia" w:ascii="宋体" w:hAnsi="宋体" w:eastAsia="宋体" w:cs="宋体"/>
          <w:b/>
          <w:bCs/>
          <w:sz w:val="21"/>
          <w:szCs w:val="21"/>
          <w:highlight w:val="none"/>
          <w:lang w:val="en-US" w:eastAsia="zh-CN"/>
        </w:rPr>
      </w:r>
      <w:r/>
    </w:p>
    <w:p>
      <w:pPr>
        <w:pStyle w:val="1120"/>
        <w:jc w:val="center"/>
        <w:spacing w:line="360" w:lineRule="auto"/>
        <w:rPr>
          <w:rFonts w:hint="eastAsia" w:ascii="Times New Roman" w:hAnsi="Times New Roman" w:eastAsia="宋体" w:cs="Times New Roman"/>
          <w:b/>
          <w:bCs/>
          <w:color w:val="000000"/>
          <w:sz w:val="28"/>
          <w:szCs w:val="28"/>
          <w:highlight w:val="none"/>
          <w:lang w:val="en-US" w:eastAsia="zh-CN"/>
        </w:rPr>
        <w:sectPr>
          <w:footnotePr/>
          <w:endnotePr/>
          <w:type w:val="nextPage"/>
          <w:pgSz w:w="11907" w:h="16840" w:orient="portrait"/>
          <w:pgMar w:top="1134" w:right="1134" w:bottom="1134" w:left="1134" w:header="567" w:footer="794" w:gutter="0"/>
          <w:pgNumType w:start="1"/>
          <w:cols w:num="1" w:sep="0" w:space="1701" w:equalWidth="1"/>
          <w:docGrid w:linePitch="360"/>
          <w:titlePg/>
        </w:sectPr>
      </w:pPr>
      <w:r>
        <w:rPr>
          <w:rFonts w:hint="eastAsia" w:ascii="Times New Roman" w:hAnsi="Times New Roman" w:eastAsia="宋体" w:cs="Times New Roman"/>
          <w:b/>
          <w:bCs/>
          <w:color w:val="000000"/>
          <w:sz w:val="28"/>
          <w:szCs w:val="28"/>
          <w:highlight w:val="none"/>
          <w:lang w:val="en-US" w:eastAsia="zh-CN"/>
        </w:rPr>
      </w:r>
      <w:r/>
    </w:p>
    <w:p>
      <w:pPr>
        <w:pStyle w:val="1120"/>
        <w:jc w:val="center"/>
        <w:spacing w:line="360" w:lineRule="auto"/>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bCs/>
          <w:color w:val="000000"/>
          <w:sz w:val="28"/>
          <w:szCs w:val="28"/>
          <w:highlight w:val="none"/>
          <w:lang w:val="en-US" w:eastAsia="zh-CN"/>
        </w:rPr>
        <w:t xml:space="preserve">合同分项报价表（适用采购包3）</w:t>
      </w:r>
      <w:r>
        <w:rPr>
          <w:rFonts w:hint="eastAsia" w:ascii="Times New Roman" w:hAnsi="Times New Roman" w:eastAsia="宋体" w:cs="Times New Roman"/>
          <w:b/>
          <w:bCs/>
          <w:color w:val="000000"/>
          <w:sz w:val="28"/>
          <w:szCs w:val="28"/>
          <w:highlight w:val="none"/>
          <w:lang w:val="en-US" w:eastAsia="zh-CN"/>
        </w:rPr>
      </w:r>
      <w:r/>
    </w:p>
    <w:tbl>
      <w:tblPr>
        <w:tblW w:w="0" w:type="auto"/>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20"/>
        <w:gridCol w:w="728"/>
        <w:gridCol w:w="794"/>
        <w:gridCol w:w="914"/>
        <w:gridCol w:w="1106"/>
        <w:gridCol w:w="1687"/>
        <w:gridCol w:w="1388"/>
        <w:gridCol w:w="1198"/>
      </w:tblGrid>
      <w:tr>
        <w:trPr>
          <w:cantSplit/>
        </w:trPr>
        <w:tc>
          <w:tcPr>
            <w:tcW w:w="614"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20"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728"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914"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1106"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统一投标优惠率（%）</w:t>
            </w:r>
            <w:r>
              <w:rPr>
                <w:rFonts w:ascii="宋体" w:hAnsi="宋体" w:eastAsia="宋体" w:cs="宋体"/>
                <w:sz w:val="21"/>
                <w:szCs w:val="21"/>
                <w:highlight w:val="none"/>
                <w:lang w:val="en-US" w:eastAsia="zh-CN"/>
              </w:rPr>
            </w:r>
            <w:r/>
          </w:p>
        </w:tc>
        <w:tc>
          <w:tcPr>
            <w:tcW w:w="1687"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8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19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614"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28"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94"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914"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1106"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8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花境（更换补植）</w:t>
            </w:r>
            <w:r>
              <w:rPr>
                <w:rFonts w:hint="eastAsia" w:ascii="宋体" w:hAnsi="宋体" w:eastAsia="宋体" w:cs="宋体"/>
                <w:sz w:val="21"/>
                <w:szCs w:val="21"/>
                <w:highlight w:val="none"/>
                <w:lang w:val="en-US" w:eastAsia="zh-CN"/>
              </w:rPr>
            </w:r>
            <w:r/>
          </w:p>
        </w:tc>
        <w:tc>
          <w:tcPr>
            <w:tcW w:w="72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1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106"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687"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8"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9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72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1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106"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687"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8"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98"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color w:val="000000"/>
                <w:sz w:val="21"/>
                <w:szCs w:val="21"/>
                <w:highlight w:val="none"/>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72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1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106"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687"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8"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9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Height w:val="603"/>
        </w:trPr>
        <w:tc>
          <w:tcPr>
            <w:gridSpan w:val="4"/>
            <w:tcW w:w="3556"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6293"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ind w:left="0" w:right="0" w:firstLine="0"/>
        <w:jc w:val="left"/>
        <w:spacing w:before="91" w:after="0" w:line="221" w:lineRule="exact"/>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pacing w:val="1"/>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lang w:val="en-US" w:eastAsia="zh-CN"/>
        </w:rPr>
      </w:r>
      <w:r/>
    </w:p>
    <w:p>
      <w:pPr>
        <w:pStyle w:val="1120"/>
        <w:keepLines w:val="0"/>
        <w:keepNext w:val="0"/>
        <w:pageBreakBefore w:val="0"/>
        <w:spacing w:line="440" w:lineRule="exac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3、优惠后综合单价计算方式为：综合单价最高限价*（1-投标优惠率），优惠后单价取小数点后两位，不进行四舍五入。例2.356元取整为2.35元。</w:t>
      </w:r>
      <w:r>
        <w:rPr>
          <w:rFonts w:hint="eastAsia" w:ascii="宋体" w:hAnsi="宋体" w:eastAsia="宋体" w:cs="宋体"/>
          <w:b/>
          <w:sz w:val="21"/>
          <w:szCs w:val="21"/>
          <w:highlight w:val="none"/>
          <w:lang w:eastAsia="zh-CN"/>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br w:type="page" w:clear="all"/>
      </w:r>
      <w:r>
        <w:rPr>
          <w:rFonts w:hint="eastAsia" w:ascii="宋体" w:hAnsi="宋体" w:eastAsia="宋体" w:cs="宋体"/>
          <w:b/>
          <w:bCs/>
          <w:sz w:val="21"/>
          <w:szCs w:val="21"/>
          <w:highlight w:val="none"/>
          <w:lang w:val="en-US" w:eastAsia="zh-CN"/>
        </w:rPr>
        <w:t xml:space="preserve">附件4：</w:t>
      </w:r>
      <w:r>
        <w:rPr>
          <w:rFonts w:hint="eastAsia" w:ascii="宋体" w:hAnsi="宋体" w:eastAsia="宋体" w:cs="宋体"/>
          <w:b/>
          <w:bCs/>
          <w:sz w:val="21"/>
          <w:szCs w:val="21"/>
          <w:highlight w:val="none"/>
          <w:lang w:val="en-US" w:eastAsia="zh-CN"/>
        </w:rPr>
      </w:r>
      <w:r/>
    </w:p>
    <w:p>
      <w:pPr>
        <w:pStyle w:val="1120"/>
        <w:jc w:val="center"/>
        <w:spacing w:before="104" w:line="185" w:lineRule="auto"/>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rPr>
          <w:rFonts w:hint="eastAsia" w:ascii="微软雅黑" w:hAnsi="微软雅黑" w:eastAsia="微软雅黑" w:cs="微软雅黑"/>
          <w:spacing w:val="19"/>
          <w:sz w:val="36"/>
          <w:szCs w:val="36"/>
          <w:highlight w:val="none"/>
        </w:rPr>
      </w:r>
      <w:r/>
    </w:p>
    <w:p>
      <w:pPr>
        <w:pStyle w:val="1120"/>
        <w:ind w:left="85"/>
        <w:spacing w:before="216" w:line="214"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供应商：</w:t>
      </w:r>
      <w:r>
        <w:rPr>
          <w:rFonts w:hint="eastAsia" w:ascii="宋体" w:hAnsi="宋体" w:eastAsia="宋体" w:cs="宋体"/>
          <w:sz w:val="21"/>
          <w:szCs w:val="21"/>
          <w:highlight w:val="none"/>
        </w:rPr>
      </w:r>
      <w:r/>
    </w:p>
    <w:p>
      <w:pPr>
        <w:pStyle w:val="1120"/>
        <w:spacing w:line="44"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08"/>
        <w:gridCol w:w="2409"/>
        <w:gridCol w:w="2409"/>
        <w:gridCol w:w="2417"/>
      </w:tblGrid>
      <w:tr>
        <w:trPr>
          <w:trHeight w:val="562"/>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采购人</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项目名称</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59"/>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合同名称</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合同编号</w:t>
            </w:r>
            <w:r>
              <w:rPr>
                <w:rFonts w:hint="eastAsia" w:ascii="宋体" w:hAnsi="宋体" w:eastAsia="宋体" w:cs="宋体"/>
                <w:sz w:val="21"/>
                <w:szCs w:val="21"/>
                <w:highlight w:val="none"/>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合同金额</w:t>
            </w:r>
            <w:r>
              <w:rPr>
                <w:rFonts w:hint="eastAsia" w:ascii="宋体" w:hAnsi="宋体" w:eastAsia="宋体" w:cs="宋体"/>
                <w:spacing w:val="2"/>
                <w:sz w:val="21"/>
                <w:szCs w:val="21"/>
                <w:highlight w:val="none"/>
              </w:rPr>
            </w:r>
            <w:r/>
          </w:p>
        </w:tc>
        <w:tc>
          <w:tcPr>
            <w:tcW w:w="2417"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59"/>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验收时间</w:t>
            </w:r>
            <w:r>
              <w:rPr>
                <w:rFonts w:hint="eastAsia" w:ascii="宋体" w:hAnsi="宋体" w:eastAsia="宋体" w:cs="宋体"/>
                <w:sz w:val="21"/>
                <w:szCs w:val="21"/>
                <w:highlight w:val="none"/>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验收地点</w:t>
            </w:r>
            <w:r>
              <w:rPr>
                <w:rFonts w:hint="eastAsia" w:ascii="宋体" w:hAnsi="宋体" w:eastAsia="宋体" w:cs="宋体"/>
                <w:spacing w:val="2"/>
                <w:sz w:val="21"/>
                <w:szCs w:val="21"/>
                <w:highlight w:val="none"/>
              </w:rPr>
            </w:r>
            <w:r/>
          </w:p>
        </w:tc>
        <w:tc>
          <w:tcPr>
            <w:tcW w:w="2417"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联系人</w:t>
            </w:r>
            <w:r>
              <w:rPr>
                <w:rFonts w:hint="eastAsia" w:ascii="宋体" w:hAnsi="宋体" w:eastAsia="宋体" w:cs="宋体"/>
                <w:sz w:val="21"/>
                <w:szCs w:val="21"/>
                <w:highlight w:val="none"/>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联系电话</w:t>
            </w:r>
            <w:r>
              <w:rPr>
                <w:rFonts w:hint="eastAsia" w:ascii="宋体" w:hAnsi="宋体" w:eastAsia="宋体" w:cs="宋体"/>
                <w:spacing w:val="2"/>
                <w:sz w:val="21"/>
                <w:szCs w:val="21"/>
                <w:highlight w:val="none"/>
              </w:rPr>
            </w:r>
            <w:r/>
          </w:p>
        </w:tc>
        <w:tc>
          <w:tcPr>
            <w:tcW w:w="2417"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gridSpan w:val="4"/>
            <w:tcW w:w="9643"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履约验收方案及工作要求</w:t>
            </w:r>
            <w:r>
              <w:rPr>
                <w:rFonts w:hint="eastAsia" w:ascii="宋体" w:hAnsi="宋体" w:eastAsia="宋体" w:cs="宋体"/>
                <w:sz w:val="21"/>
                <w:szCs w:val="21"/>
                <w:highlight w:val="none"/>
              </w:rPr>
            </w:r>
            <w:r/>
          </w:p>
        </w:tc>
      </w:tr>
      <w:tr>
        <w:trPr>
          <w:trHeight w:val="7104"/>
        </w:trPr>
        <w:tc>
          <w:tcPr>
            <w:gridSpan w:val="4"/>
            <w:tcW w:w="9643" w:type="dxa"/>
            <w:vAlign w:val="top"/>
            <w:textDirection w:val="lrTb"/>
            <w:noWrap w:val="false"/>
          </w:tcPr>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ind w:right="2893"/>
              <w:jc w:val="right"/>
              <w:spacing w:before="75" w:line="507"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单位公章</w:t>
            </w:r>
            <w:r>
              <w:rPr>
                <w:rFonts w:hint="eastAsia" w:ascii="宋体" w:hAnsi="宋体" w:eastAsia="宋体" w:cs="宋体"/>
                <w:spacing w:val="3"/>
                <w:sz w:val="21"/>
                <w:szCs w:val="21"/>
                <w:highlight w:val="none"/>
              </w:rPr>
            </w:r>
            <w:r/>
          </w:p>
          <w:p>
            <w:pPr>
              <w:pStyle w:val="1120"/>
              <w:ind w:right="2893" w:firstLine="4356"/>
              <w:jc w:val="right"/>
              <w:spacing w:before="75" w:line="507" w:lineRule="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 xml:space="preserve">年</w:t>
            </w:r>
            <w:r>
              <w:rPr>
                <w:rFonts w:hint="eastAsia" w:ascii="宋体" w:hAnsi="宋体" w:eastAsia="宋体" w:cs="宋体"/>
                <w:spacing w:val="18"/>
                <w:sz w:val="21"/>
                <w:szCs w:val="21"/>
                <w:highlight w:val="none"/>
              </w:rPr>
              <w:t xml:space="preserve"> </w:t>
            </w:r>
            <w:r>
              <w:rPr>
                <w:rFonts w:hint="eastAsia" w:ascii="宋体" w:hAnsi="宋体" w:eastAsia="宋体" w:cs="宋体"/>
                <w:spacing w:val="-16"/>
                <w:sz w:val="21"/>
                <w:szCs w:val="21"/>
                <w:highlight w:val="none"/>
              </w:rPr>
              <w:t xml:space="preserve">月</w:t>
            </w:r>
            <w:r>
              <w:rPr>
                <w:rFonts w:hint="eastAsia" w:ascii="宋体" w:hAnsi="宋体" w:eastAsia="宋体" w:cs="宋体"/>
                <w:spacing w:val="12"/>
                <w:sz w:val="21"/>
                <w:szCs w:val="21"/>
                <w:highlight w:val="none"/>
              </w:rPr>
              <w:t xml:space="preserve">  </w:t>
            </w:r>
            <w:r>
              <w:rPr>
                <w:rFonts w:hint="eastAsia" w:ascii="宋体" w:hAnsi="宋体" w:eastAsia="宋体" w:cs="宋体"/>
                <w:spacing w:val="-16"/>
                <w:sz w:val="21"/>
                <w:szCs w:val="21"/>
                <w:highlight w:val="none"/>
              </w:rPr>
              <w:t xml:space="preserve">日</w:t>
            </w:r>
            <w:r>
              <w:rPr>
                <w:rFonts w:hint="eastAsia" w:ascii="宋体" w:hAnsi="宋体" w:eastAsia="宋体" w:cs="宋体"/>
                <w:sz w:val="21"/>
                <w:szCs w:val="21"/>
                <w:highlight w:val="none"/>
              </w:rPr>
            </w:r>
            <w:r/>
          </w:p>
        </w:tc>
      </w:tr>
    </w:tbl>
    <w:p>
      <w:pPr>
        <w:pStyle w:val="1120"/>
        <w:spacing w:line="360" w:lineRule="auto"/>
        <w:rPr>
          <w:rFonts w:hint="eastAsia" w:ascii="宋体" w:hAnsi="宋体" w:eastAsia="宋体" w:cs="宋体"/>
          <w:b/>
          <w:bCs/>
          <w:sz w:val="21"/>
          <w:szCs w:val="21"/>
          <w:highlight w:val="none"/>
          <w:lang w:val="en-US" w:eastAsia="zh-CN"/>
        </w:rPr>
      </w:pPr>
      <w:r>
        <w:rPr>
          <w:rFonts w:ascii="宋体" w:hAnsi="宋体" w:eastAsia="宋体" w:cs="宋体"/>
          <w:color w:val="000000"/>
          <w:sz w:val="21"/>
          <w:szCs w:val="21"/>
          <w:highlight w:val="none"/>
          <w:lang w:val="en-US" w:eastAsia="zh-CN"/>
        </w:rPr>
        <w:br w:type="page" w:clear="all"/>
      </w:r>
      <w:r>
        <w:rPr>
          <w:rFonts w:hint="eastAsia" w:ascii="宋体" w:hAnsi="宋体" w:eastAsia="宋体" w:cs="宋体"/>
          <w:b/>
          <w:bCs/>
          <w:sz w:val="21"/>
          <w:szCs w:val="21"/>
          <w:highlight w:val="none"/>
          <w:lang w:val="en-US" w:eastAsia="zh-CN"/>
        </w:rPr>
        <w:t xml:space="preserve">附件5：</w:t>
      </w:r>
      <w:r>
        <w:rPr>
          <w:rFonts w:hint="eastAsia" w:ascii="宋体" w:hAnsi="宋体" w:eastAsia="宋体" w:cs="宋体"/>
          <w:b/>
          <w:bCs/>
          <w:sz w:val="21"/>
          <w:szCs w:val="21"/>
          <w:highlight w:val="none"/>
          <w:lang w:val="en-US" w:eastAsia="zh-CN"/>
        </w:rPr>
      </w:r>
      <w:r/>
    </w:p>
    <w:p>
      <w:pPr>
        <w:pStyle w:val="1120"/>
        <w:jc w:val="center"/>
        <w:spacing w:line="560" w:lineRule="exact"/>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rPr>
        <w:t xml:space="preserve">服务类</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30"/>
        <w:gridCol w:w="1135"/>
        <w:gridCol w:w="1314"/>
        <w:gridCol w:w="1285"/>
        <w:gridCol w:w="1168"/>
        <w:gridCol w:w="1168"/>
        <w:gridCol w:w="2451"/>
      </w:tblGrid>
      <w:tr>
        <w:trPr>
          <w:trHeight w:val="532"/>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项目名称</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合同名称</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项目及合</w:t>
            </w:r>
            <w:r>
              <w:rPr>
                <w:rFonts w:hint="eastAsia" w:ascii="宋体" w:hAnsi="宋体" w:eastAsia="宋体" w:cs="宋体"/>
                <w:sz w:val="21"/>
                <w:szCs w:val="21"/>
                <w:highlight w:val="none"/>
                <w:lang w:bidi="ar"/>
              </w:rPr>
            </w:r>
            <w:r/>
          </w:p>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同编号</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合同金额</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410"/>
        </w:trPr>
        <w:tc>
          <w:tcPr>
            <w:tcW w:w="1330"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分期（段）验收</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是□否□</w:t>
            </w: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分期（段）情况</w:t>
            </w:r>
            <w:r>
              <w:rPr>
                <w:rFonts w:hint="eastAsia" w:ascii="宋体" w:hAnsi="宋体" w:eastAsia="宋体" w:cs="宋体"/>
                <w:sz w:val="21"/>
                <w:szCs w:val="21"/>
                <w:highlight w:val="none"/>
                <w:lang w:bidi="ar"/>
              </w:rPr>
            </w:r>
            <w:r/>
          </w:p>
        </w:tc>
        <w:tc>
          <w:tcPr>
            <w:gridSpan w:val="4"/>
            <w:tcW w:w="6072"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共分   期（段），此为第   期（段）验收</w:t>
            </w:r>
            <w:r>
              <w:rPr>
                <w:rFonts w:hint="eastAsia" w:ascii="宋体" w:hAnsi="宋体" w:eastAsia="宋体" w:cs="宋体"/>
                <w:sz w:val="21"/>
                <w:szCs w:val="21"/>
                <w:highlight w:val="none"/>
                <w:lang w:bidi="ar"/>
              </w:rPr>
            </w:r>
            <w:r/>
          </w:p>
        </w:tc>
      </w:tr>
      <w:tr>
        <w:trPr>
          <w:trHeight w:val="889"/>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验收时间</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验收地点</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验收组织形式</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□自行简易验收</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□验收小组验收</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□采购代理机构验收</w:t>
            </w:r>
            <w:r>
              <w:rPr>
                <w:rFonts w:hint="eastAsia" w:ascii="宋体" w:hAnsi="宋体" w:eastAsia="宋体" w:cs="宋体"/>
                <w:sz w:val="21"/>
                <w:szCs w:val="21"/>
                <w:highlight w:val="none"/>
                <w:lang w:bidi="ar"/>
              </w:rPr>
            </w:r>
            <w:r/>
          </w:p>
        </w:tc>
      </w:tr>
      <w:tr>
        <w:trPr>
          <w:trHeight w:val="395"/>
        </w:trPr>
        <w:tc>
          <w:tcPr>
            <w:tcW w:w="1330" w:type="dxa"/>
            <w:vAlign w:val="center"/>
            <w:vMerge w:val="restart"/>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验收内容</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服务质量</w:t>
            </w: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服务进度</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人员、设备 配备情况</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行业、安全标准</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项目需求、服务承诺</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合同履约时间、 地点、方式</w:t>
            </w:r>
            <w:r>
              <w:rPr>
                <w:rFonts w:hint="eastAsia" w:ascii="宋体" w:hAnsi="宋体" w:eastAsia="宋体" w:cs="宋体"/>
                <w:sz w:val="21"/>
                <w:szCs w:val="21"/>
                <w:highlight w:val="none"/>
                <w:lang w:bidi="ar"/>
              </w:rPr>
            </w:r>
            <w:r/>
          </w:p>
        </w:tc>
      </w:tr>
      <w:tr>
        <w:trPr>
          <w:trHeight w:val="828"/>
        </w:trPr>
        <w:tc>
          <w:tcPr>
            <w:tcW w:w="1330" w:type="dxa"/>
            <w:vAlign w:val="center"/>
            <w:vMerge w:val="continue"/>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按 时□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不按时□</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专业检测机构情况说明</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存在问题</w:t>
            </w:r>
            <w:r>
              <w:rPr>
                <w:rFonts w:hint="eastAsia" w:ascii="宋体" w:hAnsi="宋体" w:eastAsia="宋体" w:cs="宋体"/>
                <w:sz w:val="21"/>
                <w:szCs w:val="21"/>
                <w:highlight w:val="none"/>
                <w:lang w:bidi="ar"/>
              </w:rPr>
            </w:r>
            <w:r/>
          </w:p>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和改进意见</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686"/>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最终结论</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不合格□</w:t>
            </w: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验收小组成员签字</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19"/>
        </w:trPr>
        <w:tc>
          <w:tcPr>
            <w:gridSpan w:val="4"/>
            <w:tcW w:w="5064"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采购代理机构意见</w:t>
            </w:r>
            <w:r>
              <w:rPr>
                <w:rFonts w:hint="eastAsia" w:ascii="宋体" w:hAnsi="宋体" w:eastAsia="宋体" w:cs="宋体"/>
                <w:sz w:val="21"/>
                <w:szCs w:val="21"/>
                <w:highlight w:val="none"/>
                <w:lang w:bidi="ar"/>
              </w:rPr>
            </w:r>
            <w:r/>
          </w:p>
        </w:tc>
        <w:tc>
          <w:tcPr>
            <w:gridSpan w:val="3"/>
            <w:tcW w:w="4787"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采购人意见</w:t>
            </w:r>
            <w:r>
              <w:rPr>
                <w:rFonts w:hint="eastAsia" w:ascii="宋体" w:hAnsi="宋体" w:eastAsia="宋体" w:cs="宋体"/>
                <w:sz w:val="21"/>
                <w:szCs w:val="21"/>
                <w:highlight w:val="none"/>
                <w:lang w:bidi="ar"/>
              </w:rPr>
            </w:r>
            <w:r/>
          </w:p>
        </w:tc>
      </w:tr>
      <w:tr>
        <w:trPr/>
        <w:tc>
          <w:tcPr>
            <w:gridSpan w:val="4"/>
            <w:tcW w:w="5064" w:type="dxa"/>
            <w:vAlign w:val="top"/>
            <w:textDirection w:val="lrTb"/>
            <w:noWrap w:val="false"/>
          </w:tcPr>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 负责人：    </w:t>
            </w:r>
            <w:r>
              <w:rPr>
                <w:rFonts w:hint="eastAsia" w:ascii="宋体" w:hAnsi="宋体" w:eastAsia="宋体" w:cs="宋体"/>
                <w:sz w:val="21"/>
                <w:szCs w:val="21"/>
                <w:highlight w:val="none"/>
                <w:lang w:bidi="ar"/>
              </w:rPr>
            </w:r>
            <w:r/>
          </w:p>
          <w:p>
            <w:pPr>
              <w:pStyle w:val="1120"/>
              <w:ind w:firstLine="273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采购代理机构公章</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r>
            <w:r/>
          </w:p>
        </w:tc>
        <w:tc>
          <w:tcPr>
            <w:gridSpan w:val="3"/>
            <w:tcW w:w="4787" w:type="dxa"/>
            <w:vAlign w:val="top"/>
            <w:textDirection w:val="lrTb"/>
            <w:noWrap w:val="false"/>
          </w:tcPr>
          <w:p>
            <w:pPr>
              <w:pStyle w:val="1120"/>
              <w:ind w:left="2940" w:hanging="294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 负责人：               （采购人公章）</w:t>
            </w:r>
            <w:r>
              <w:rPr>
                <w:rFonts w:hint="eastAsia" w:ascii="宋体" w:hAnsi="宋体" w:eastAsia="宋体" w:cs="宋体"/>
                <w:sz w:val="21"/>
                <w:szCs w:val="21"/>
                <w:highlight w:val="none"/>
                <w:lang w:bidi="ar"/>
              </w:rPr>
            </w:r>
            <w:r/>
          </w:p>
        </w:tc>
      </w:tr>
      <w:tr>
        <w:trPr>
          <w:trHeight w:val="1455"/>
        </w:trPr>
        <w:tc>
          <w:tcPr>
            <w:gridSpan w:val="7"/>
            <w:tcW w:w="9851" w:type="dxa"/>
            <w:vAlign w:val="top"/>
            <w:textDirection w:val="lrTb"/>
            <w:noWrap w:val="false"/>
          </w:tcPr>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供应商确认：</w:t>
            </w:r>
            <w:r>
              <w:rPr>
                <w:rFonts w:hint="eastAsia" w:ascii="宋体" w:hAnsi="宋体" w:eastAsia="宋体" w:cs="宋体"/>
                <w:sz w:val="21"/>
                <w:szCs w:val="21"/>
                <w:highlight w:val="none"/>
                <w:lang w:bidi="ar"/>
              </w:rPr>
            </w:r>
            <w:r/>
          </w:p>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（单位公章或授权代表签字）</w:t>
            </w:r>
            <w:r>
              <w:rPr>
                <w:rFonts w:hint="eastAsia" w:ascii="宋体" w:hAnsi="宋体" w:eastAsia="宋体" w:cs="宋体"/>
                <w:sz w:val="21"/>
                <w:szCs w:val="21"/>
                <w:highlight w:val="none"/>
                <w:lang w:bidi="ar"/>
              </w:rPr>
            </w:r>
            <w:r/>
          </w:p>
        </w:tc>
      </w:tr>
    </w:tbl>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说明：1.该表为服务类项目履约验收的参考样表，采购人或采购代理机构可以根据工作实际进行调整。</w:t>
      </w:r>
      <w:r>
        <w:rPr>
          <w:rFonts w:hint="eastAsia" w:ascii="宋体" w:hAnsi="宋体" w:eastAsia="宋体" w:cs="宋体"/>
          <w:b/>
          <w:bCs/>
          <w:sz w:val="21"/>
          <w:szCs w:val="21"/>
          <w:highlight w:val="none"/>
          <w:lang w:val="en-US" w:eastAsia="zh-CN"/>
        </w:rPr>
      </w:r>
      <w:r/>
    </w:p>
    <w:p>
      <w:pPr>
        <w:pStyle w:val="1120"/>
        <w:ind w:firstLine="632"/>
        <w:spacing w:line="360" w:lineRule="auto"/>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2.未委托采购代理机构开展履约验收工作的，无需填写“采购代理机构意见”。</w:t>
      </w:r>
      <w:r>
        <w:rPr>
          <w:rFonts w:ascii="宋体" w:hAnsi="宋体" w:eastAsia="宋体" w:cs="宋体"/>
          <w:b/>
          <w:bCs/>
          <w:sz w:val="21"/>
          <w:szCs w:val="21"/>
          <w:highlight w:val="none"/>
          <w:lang w:val="en-US" w:eastAsia="zh-CN"/>
        </w:rPr>
      </w:r>
      <w:r/>
    </w:p>
    <w:p>
      <w:pPr>
        <w:pStyle w:val="1205"/>
        <w:ind w:left="0" w:firstLine="0"/>
        <w:jc w:val="right"/>
        <w:rPr>
          <w:rFonts w:hint="eastAsia"/>
          <w:b/>
          <w:bCs/>
          <w:sz w:val="24"/>
          <w:szCs w:val="24"/>
          <w:highlight w:val="none"/>
        </w:rPr>
      </w:pPr>
      <w:r>
        <w:rPr>
          <w:rFonts w:hint="eastAsia"/>
          <w:b/>
          <w:bCs/>
          <w:sz w:val="24"/>
          <w:szCs w:val="24"/>
          <w:highlight w:val="none"/>
        </w:rPr>
      </w:r>
      <w:r/>
    </w:p>
    <w:p>
      <w:pPr>
        <w:pStyle w:val="1205"/>
        <w:ind w:left="0" w:firstLine="0"/>
        <w:jc w:val="right"/>
        <w:rPr>
          <w:rFonts w:hint="eastAsia"/>
          <w:b/>
          <w:bCs/>
          <w:sz w:val="24"/>
          <w:szCs w:val="24"/>
          <w:highlight w:val="none"/>
        </w:rPr>
      </w:pPr>
      <w:r>
        <w:rPr>
          <w:rFonts w:hint="eastAsia"/>
          <w:b/>
          <w:bCs/>
          <w:sz w:val="24"/>
          <w:szCs w:val="24"/>
          <w:highlight w:val="none"/>
        </w:rPr>
        <w:t xml:space="preserve">（全文完）</w:t>
      </w:r>
      <w:r/>
    </w:p>
    <w:sectPr>
      <w:footnotePr/>
      <w:endnotePr/>
      <w:type w:val="nextPage"/>
      <w:pgSz w:w="11907" w:h="16840" w:orient="portrait"/>
      <w:pgMar w:top="1134" w:right="1134" w:bottom="1134" w:left="1134"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Fonts w:hint="eastAsia" w:ascii="宋体" w:hAnsi="宋体" w:eastAsia="宋体"/>
        <w:color w:val="808080"/>
        <w:spacing w:val="6"/>
        <w:sz w:val="21"/>
        <w:lang w:eastAsia="zh-CN"/>
      </w:rPr>
      <w:pBdr>
        <w:bottom w:val="none" w:color="000000" w:sz="0" w:space="1"/>
      </w:pBdr>
    </w:pPr>
    <w:r>
      <w:rPr>
        <w:rFonts w:hint="eastAsia" w:ascii="宋体" w:hAnsi="宋体" w:eastAsia="宋体"/>
        <w:color w:val="808080"/>
        <w:spacing w:val="6"/>
        <w:sz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59"/>
      <w:isLgl w:val="false"/>
      <w:suff w:val="space"/>
      <w:lvlText w:val="第%1章"/>
      <w:lvlJc w:val="left"/>
      <w:pPr>
        <w:pStyle w:val="1120"/>
        <w:ind w:left="5807" w:hanging="420"/>
      </w:pPr>
      <w:rPr>
        <w:rFonts w:hint="eastAsia"/>
      </w:rPr>
    </w:lvl>
    <w:lvl w:ilvl="1">
      <w:start w:val="1"/>
      <w:numFmt w:val="decimal"/>
      <w:pStyle w:val="1301"/>
      <w:isLgl w:val="false"/>
      <w:suff w:val="space"/>
      <w:lvlText w:val="%1.%2"/>
      <w:lvlJc w:val="left"/>
      <w:pPr>
        <w:pStyle w:val="1120"/>
        <w:ind w:left="840" w:hanging="840"/>
      </w:pPr>
      <w:rPr>
        <w:rFonts w:hint="eastAsia"/>
      </w:rPr>
    </w:lvl>
    <w:lvl w:ilvl="2">
      <w:start w:val="1"/>
      <w:numFmt w:val="decimal"/>
      <w:pStyle w:val="1277"/>
      <w:isLgl w:val="false"/>
      <w:suff w:val="space"/>
      <w:lvlText w:val="%1.%2.%3"/>
      <w:lvlJc w:val="left"/>
      <w:pPr>
        <w:pStyle w:val="1120"/>
        <w:ind w:left="2948" w:hanging="680"/>
      </w:pPr>
      <w:rPr>
        <w:rFonts w:ascii="宋体" w:hAnsi="宋体" w:eastAsia="宋体" w:cs="Times New Roman"/>
        <w:b w:val="0"/>
      </w:rPr>
    </w:lvl>
    <w:lvl w:ilvl="3">
      <w:start w:val="1"/>
      <w:numFmt w:val="decimal"/>
      <w:pStyle w:val="1268"/>
      <w:isLgl w:val="false"/>
      <w:suff w:val="space"/>
      <w:lvlText w:val="%1.%2.%3.%4"/>
      <w:lvlJc w:val="left"/>
      <w:pPr>
        <w:pStyle w:val="1120"/>
        <w:ind w:left="511" w:hanging="114"/>
      </w:pPr>
      <w:rPr>
        <w:rFonts w:ascii="Times New Roman" w:hAnsi="Times New Roman" w:cs="Times New Roman"/>
      </w:rPr>
    </w:lvl>
    <w:lvl w:ilvl="4">
      <w:start w:val="1"/>
      <w:numFmt w:val="decimal"/>
      <w:isLgl w:val="false"/>
      <w:suff w:val="tab"/>
      <w:lvlText w:val="%5、"/>
      <w:lvlJc w:val="left"/>
      <w:pPr>
        <w:pStyle w:val="1120"/>
        <w:ind w:left="2100" w:hanging="420"/>
        <w:tabs>
          <w:tab w:val="num" w:pos="2100" w:leader="none"/>
        </w:tabs>
      </w:pPr>
      <w:rPr>
        <w:rFonts w:hint="eastAsia"/>
      </w:rPr>
    </w:lvl>
    <w:lvl w:ilvl="5">
      <w:start w:val="1"/>
      <w:numFmt w:val="lowerRoman"/>
      <w:isLgl w:val="false"/>
      <w:suff w:val="tab"/>
      <w:lvlText w:val="%6."/>
      <w:lvlJc w:val="right"/>
      <w:pPr>
        <w:pStyle w:val="1120"/>
        <w:ind w:left="2520" w:hanging="420"/>
        <w:tabs>
          <w:tab w:val="num" w:pos="2520" w:leader="none"/>
        </w:tabs>
      </w:pPr>
      <w:rPr>
        <w:rFonts w:hint="eastAsia"/>
      </w:rPr>
    </w:lvl>
    <w:lvl w:ilvl="6">
      <w:start w:val="1"/>
      <w:numFmt w:val="decimal"/>
      <w:isLgl w:val="false"/>
      <w:suff w:val="tab"/>
      <w:lvlText w:val="%7."/>
      <w:lvlJc w:val="left"/>
      <w:pPr>
        <w:pStyle w:val="1120"/>
        <w:ind w:left="2940" w:hanging="420"/>
        <w:tabs>
          <w:tab w:val="num" w:pos="2940" w:leader="none"/>
        </w:tabs>
      </w:pPr>
      <w:rPr>
        <w:rFonts w:hint="eastAsia"/>
      </w:rPr>
    </w:lvl>
    <w:lvl w:ilvl="7">
      <w:start w:val="1"/>
      <w:numFmt w:val="lowerLetter"/>
      <w:isLgl w:val="false"/>
      <w:suff w:val="tab"/>
      <w:lvlText w:val="%8)"/>
      <w:lvlJc w:val="left"/>
      <w:pPr>
        <w:pStyle w:val="1120"/>
        <w:ind w:left="3360" w:hanging="420"/>
        <w:tabs>
          <w:tab w:val="num" w:pos="3360" w:leader="none"/>
        </w:tabs>
      </w:pPr>
      <w:rPr>
        <w:rFonts w:hint="eastAsia"/>
      </w:rPr>
    </w:lvl>
    <w:lvl w:ilvl="8">
      <w:start w:val="1"/>
      <w:numFmt w:val="lowerRoman"/>
      <w:isLgl w:val="false"/>
      <w:suff w:val="tab"/>
      <w:lvlText w:val="%9."/>
      <w:lvlJc w:val="right"/>
      <w:pPr>
        <w:pStyle w:val="1120"/>
        <w:ind w:left="3780" w:hanging="420"/>
        <w:tabs>
          <w:tab w:val="num" w:pos="3780" w:leader="none"/>
        </w:tabs>
      </w:pPr>
      <w:rPr>
        <w:rFonts w:hint="eastAsia"/>
      </w:rPr>
    </w:lvl>
  </w:abstractNum>
  <w:abstractNum w:abstractNumId="2">
    <w:multiLevelType w:val="hybridMultilevel"/>
    <w:lvl w:ilvl="0">
      <w:start w:val="1"/>
      <w:numFmt w:val="decimal"/>
      <w:pStyle w:val="1312"/>
      <w:isLgl w:val="false"/>
      <w:suff w:val="tab"/>
      <w:lvlText w:val="%1、"/>
      <w:lvlJc w:val="left"/>
      <w:pPr>
        <w:pStyle w:val="1120"/>
        <w:ind w:left="375" w:hanging="375"/>
        <w:tabs>
          <w:tab w:val="num" w:pos="375" w:leader="none"/>
        </w:tabs>
      </w:pPr>
      <w:rPr>
        <w:rFonts w:hint="eastAsia"/>
      </w:rPr>
    </w:lvl>
    <w:lvl w:ilvl="1">
      <w:start w:val="1"/>
      <w:numFmt w:val="lowerLetter"/>
      <w:isLgl w:val="false"/>
      <w:suff w:val="tab"/>
      <w:lvlText w:val="%2)"/>
      <w:lvlJc w:val="left"/>
      <w:pPr>
        <w:pStyle w:val="1120"/>
        <w:ind w:left="840" w:hanging="420"/>
        <w:tabs>
          <w:tab w:val="num" w:pos="840" w:leader="none"/>
        </w:tabs>
      </w:pPr>
    </w:lvl>
    <w:lvl w:ilvl="2">
      <w:start w:val="1"/>
      <w:numFmt w:val="lowerRoman"/>
      <w:isLgl w:val="false"/>
      <w:suff w:val="tab"/>
      <w:lvlText w:val="%3."/>
      <w:lvlJc w:val="right"/>
      <w:pPr>
        <w:pStyle w:val="1120"/>
        <w:ind w:left="1260" w:hanging="420"/>
        <w:tabs>
          <w:tab w:val="num" w:pos="1260" w:leader="none"/>
        </w:tabs>
      </w:pPr>
    </w:lvl>
    <w:lvl w:ilvl="3">
      <w:start w:val="1"/>
      <w:numFmt w:val="decimal"/>
      <w:isLgl w:val="false"/>
      <w:suff w:val="tab"/>
      <w:lvlText w:val="%4."/>
      <w:lvlJc w:val="left"/>
      <w:pPr>
        <w:pStyle w:val="1120"/>
        <w:ind w:left="1680" w:hanging="420"/>
        <w:tabs>
          <w:tab w:val="num" w:pos="1680" w:leader="none"/>
        </w:tabs>
      </w:pPr>
    </w:lvl>
    <w:lvl w:ilvl="4">
      <w:start w:val="1"/>
      <w:numFmt w:val="lowerLetter"/>
      <w:isLgl w:val="false"/>
      <w:suff w:val="tab"/>
      <w:lvlText w:val="%5)"/>
      <w:lvlJc w:val="left"/>
      <w:pPr>
        <w:pStyle w:val="1120"/>
        <w:ind w:left="2100" w:hanging="420"/>
        <w:tabs>
          <w:tab w:val="num" w:pos="2100" w:leader="none"/>
        </w:tabs>
      </w:pPr>
    </w:lvl>
    <w:lvl w:ilvl="5">
      <w:start w:val="1"/>
      <w:numFmt w:val="lowerRoman"/>
      <w:isLgl w:val="false"/>
      <w:suff w:val="tab"/>
      <w:lvlText w:val="%6."/>
      <w:lvlJc w:val="right"/>
      <w:pPr>
        <w:pStyle w:val="1120"/>
        <w:ind w:left="2520" w:hanging="420"/>
        <w:tabs>
          <w:tab w:val="num" w:pos="2520" w:leader="none"/>
        </w:tabs>
      </w:pPr>
    </w:lvl>
    <w:lvl w:ilvl="6">
      <w:start w:val="1"/>
      <w:numFmt w:val="decimal"/>
      <w:isLgl w:val="false"/>
      <w:suff w:val="tab"/>
      <w:lvlText w:val="%7."/>
      <w:lvlJc w:val="left"/>
      <w:pPr>
        <w:pStyle w:val="1120"/>
        <w:ind w:left="2940" w:hanging="420"/>
        <w:tabs>
          <w:tab w:val="num" w:pos="2940" w:leader="none"/>
        </w:tabs>
      </w:pPr>
    </w:lvl>
    <w:lvl w:ilvl="7">
      <w:start w:val="1"/>
      <w:numFmt w:val="lowerLetter"/>
      <w:isLgl w:val="false"/>
      <w:suff w:val="tab"/>
      <w:lvlText w:val="%8)"/>
      <w:lvlJc w:val="left"/>
      <w:pPr>
        <w:pStyle w:val="1120"/>
        <w:ind w:left="3360" w:hanging="420"/>
        <w:tabs>
          <w:tab w:val="num" w:pos="3360" w:leader="none"/>
        </w:tabs>
      </w:pPr>
    </w:lvl>
    <w:lvl w:ilvl="8">
      <w:start w:val="1"/>
      <w:numFmt w:val="lowerRoman"/>
      <w:isLgl w:val="false"/>
      <w:suff w:val="tab"/>
      <w:lvlText w:val="%9."/>
      <w:lvlJc w:val="right"/>
      <w:pPr>
        <w:pStyle w:val="1120"/>
        <w:ind w:left="3780" w:hanging="420"/>
        <w:tabs>
          <w:tab w:val="num" w:pos="3780" w:leader="none"/>
        </w:tabs>
      </w:pPr>
    </w:lvl>
  </w:abstractNum>
  <w:abstractNum w:abstractNumId="3">
    <w:multiLevelType w:val="hybridMultilevel"/>
    <w:lvl w:ilvl="0">
      <w:start w:val="1"/>
      <w:numFmt w:val="bullet"/>
      <w:pStyle w:val="1285"/>
      <w:isLgl w:val="false"/>
      <w:suff w:val="tab"/>
      <w:lvlText w:val=""/>
      <w:lvlJc w:val="left"/>
      <w:pPr>
        <w:pStyle w:val="1120"/>
        <w:ind w:left="840" w:hanging="420"/>
        <w:tabs>
          <w:tab w:val="num" w:pos="840" w:leader="none"/>
        </w:tabs>
      </w:pPr>
      <w:rPr>
        <w:rFonts w:ascii="Wingdings" w:hAnsi="Wingdings"/>
        <w:color w:val="000080"/>
        <w:sz w:val="15"/>
        <w:szCs w:val="15"/>
      </w:rPr>
    </w:lvl>
    <w:lvl w:ilvl="1">
      <w:start w:val="1"/>
      <w:numFmt w:val="bullet"/>
      <w:isLgl w:val="false"/>
      <w:suff w:val="tab"/>
      <w:lvlText w:val=""/>
      <w:lvlJc w:val="left"/>
      <w:pPr>
        <w:pStyle w:val="1120"/>
        <w:ind w:left="1260" w:hanging="420"/>
        <w:tabs>
          <w:tab w:val="num" w:pos="1260" w:leader="none"/>
        </w:tabs>
      </w:pPr>
      <w:rPr>
        <w:rFonts w:ascii="Wingdings" w:hAnsi="Wingdings"/>
      </w:rPr>
    </w:lvl>
    <w:lvl w:ilvl="2">
      <w:start w:val="1"/>
      <w:numFmt w:val="bullet"/>
      <w:isLgl w:val="false"/>
      <w:suff w:val="tab"/>
      <w:lvlText w:val=""/>
      <w:lvlJc w:val="left"/>
      <w:pPr>
        <w:pStyle w:val="1120"/>
        <w:ind w:left="1680" w:hanging="420"/>
        <w:tabs>
          <w:tab w:val="num" w:pos="1680" w:leader="none"/>
        </w:tabs>
      </w:pPr>
      <w:rPr>
        <w:rFonts w:ascii="Wingdings" w:hAnsi="Wingdings"/>
      </w:rPr>
    </w:lvl>
    <w:lvl w:ilvl="3">
      <w:start w:val="1"/>
      <w:numFmt w:val="bullet"/>
      <w:isLgl w:val="false"/>
      <w:suff w:val="tab"/>
      <w:lvlText w:val=""/>
      <w:lvlJc w:val="left"/>
      <w:pPr>
        <w:pStyle w:val="1120"/>
        <w:ind w:left="2100" w:hanging="420"/>
        <w:tabs>
          <w:tab w:val="num" w:pos="2100" w:leader="none"/>
        </w:tabs>
      </w:pPr>
      <w:rPr>
        <w:rFonts w:ascii="Wingdings" w:hAnsi="Wingdings"/>
      </w:rPr>
    </w:lvl>
    <w:lvl w:ilvl="4">
      <w:start w:val="1"/>
      <w:numFmt w:val="bullet"/>
      <w:isLgl w:val="false"/>
      <w:suff w:val="tab"/>
      <w:lvlText w:val=""/>
      <w:lvlJc w:val="left"/>
      <w:pPr>
        <w:pStyle w:val="1120"/>
        <w:ind w:left="2520" w:hanging="420"/>
        <w:tabs>
          <w:tab w:val="num" w:pos="2520" w:leader="none"/>
        </w:tabs>
      </w:pPr>
      <w:rPr>
        <w:rFonts w:ascii="Wingdings" w:hAnsi="Wingdings"/>
      </w:rPr>
    </w:lvl>
    <w:lvl w:ilvl="5">
      <w:start w:val="1"/>
      <w:numFmt w:val="bullet"/>
      <w:isLgl w:val="false"/>
      <w:suff w:val="tab"/>
      <w:lvlText w:val=""/>
      <w:lvlJc w:val="left"/>
      <w:pPr>
        <w:pStyle w:val="1120"/>
        <w:ind w:left="2940" w:hanging="420"/>
        <w:tabs>
          <w:tab w:val="num" w:pos="2940" w:leader="none"/>
        </w:tabs>
      </w:pPr>
      <w:rPr>
        <w:rFonts w:ascii="Wingdings" w:hAnsi="Wingdings"/>
      </w:rPr>
    </w:lvl>
    <w:lvl w:ilvl="6">
      <w:start w:val="1"/>
      <w:numFmt w:val="bullet"/>
      <w:isLgl w:val="false"/>
      <w:suff w:val="tab"/>
      <w:lvlText w:val=""/>
      <w:lvlJc w:val="left"/>
      <w:pPr>
        <w:pStyle w:val="1120"/>
        <w:ind w:left="3360" w:hanging="420"/>
        <w:tabs>
          <w:tab w:val="num" w:pos="3360" w:leader="none"/>
        </w:tabs>
      </w:pPr>
      <w:rPr>
        <w:rFonts w:ascii="Wingdings" w:hAnsi="Wingdings"/>
      </w:rPr>
    </w:lvl>
    <w:lvl w:ilvl="7">
      <w:start w:val="1"/>
      <w:numFmt w:val="bullet"/>
      <w:isLgl w:val="false"/>
      <w:suff w:val="tab"/>
      <w:lvlText w:val=""/>
      <w:lvlJc w:val="left"/>
      <w:pPr>
        <w:pStyle w:val="1120"/>
        <w:ind w:left="3780" w:hanging="420"/>
        <w:tabs>
          <w:tab w:val="num" w:pos="3780" w:leader="none"/>
        </w:tabs>
      </w:pPr>
      <w:rPr>
        <w:rFonts w:ascii="Wingdings" w:hAnsi="Wingdings"/>
      </w:rPr>
    </w:lvl>
    <w:lvl w:ilvl="8">
      <w:start w:val="1"/>
      <w:numFmt w:val="bullet"/>
      <w:isLgl w:val="false"/>
      <w:suff w:val="tab"/>
      <w:lvlText w:val=""/>
      <w:lvlJc w:val="left"/>
      <w:pPr>
        <w:pStyle w:val="1120"/>
        <w:ind w:left="4200" w:hanging="420"/>
        <w:tabs>
          <w:tab w:val="num" w:pos="4200" w:leader="none"/>
        </w:tabs>
      </w:pPr>
      <w:rPr>
        <w:rFonts w:ascii="Wingdings" w:hAnsi="Wingdings"/>
      </w:rPr>
    </w:lvl>
  </w:abstractNum>
  <w:abstractNum w:abstractNumId="4">
    <w:multiLevelType w:val="hybridMultilevel"/>
    <w:lvl w:ilvl="0">
      <w:start w:val="1"/>
      <w:numFmt w:val="decimal"/>
      <w:pStyle w:val="1274"/>
      <w:isLgl w:val="false"/>
      <w:suff w:val="tab"/>
      <w:lvlText w:val="%1、"/>
      <w:lvlJc w:val="left"/>
      <w:pPr>
        <w:pStyle w:val="112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82"/>
      <w:isLgl w:val="false"/>
      <w:suff w:val="tab"/>
      <w:lvlText w:val="%1."/>
      <w:lvlJc w:val="left"/>
      <w:pPr>
        <w:pStyle w:val="1120"/>
        <w:ind w:left="709" w:hanging="709"/>
        <w:tabs>
          <w:tab w:val="num" w:pos="709" w:leader="none"/>
        </w:tabs>
      </w:pPr>
      <w:rPr>
        <w:rFonts w:hint="eastAsia"/>
      </w:rPr>
    </w:lvl>
    <w:lvl w:ilvl="1">
      <w:start w:val="1"/>
      <w:numFmt w:val="decimal"/>
      <w:isLgl w:val="false"/>
      <w:suff w:val="tab"/>
      <w:lvlText w:val="%1.%2"/>
      <w:lvlJc w:val="left"/>
      <w:pPr>
        <w:pStyle w:val="1120"/>
        <w:ind w:left="709" w:hanging="709"/>
        <w:tabs>
          <w:tab w:val="num" w:pos="709" w:leader="none"/>
        </w:tabs>
      </w:pPr>
      <w:rPr>
        <w:rFonts w:hint="eastAsia"/>
        <w:color w:val="000000"/>
      </w:rPr>
    </w:lvl>
    <w:lvl w:ilvl="2">
      <w:start w:val="1"/>
      <w:numFmt w:val="decimal"/>
      <w:isLgl w:val="false"/>
      <w:suff w:val="tab"/>
      <w:lvlText w:val="%1.%2.%3."/>
      <w:lvlJc w:val="left"/>
      <w:pPr>
        <w:pStyle w:val="1120"/>
        <w:ind w:left="425" w:hanging="425"/>
        <w:tabs>
          <w:tab w:val="num" w:pos="425" w:leader="none"/>
        </w:tabs>
      </w:pPr>
      <w:rPr>
        <w:rFonts w:hint="eastAsia"/>
      </w:rPr>
    </w:lvl>
    <w:lvl w:ilvl="3">
      <w:start w:val="1"/>
      <w:numFmt w:val="decimal"/>
      <w:isLgl w:val="false"/>
      <w:suff w:val="tab"/>
      <w:lvlText w:val="%1.%2.%3.%4."/>
      <w:lvlJc w:val="left"/>
      <w:pPr>
        <w:pStyle w:val="1120"/>
        <w:ind w:left="851" w:hanging="851"/>
        <w:tabs>
          <w:tab w:val="num" w:pos="851" w:leader="none"/>
        </w:tabs>
      </w:pPr>
      <w:rPr>
        <w:rFonts w:hint="eastAsia"/>
      </w:rPr>
    </w:lvl>
    <w:lvl w:ilvl="4">
      <w:start w:val="1"/>
      <w:numFmt w:val="decimal"/>
      <w:isLgl w:val="false"/>
      <w:suff w:val="tab"/>
      <w:lvlText w:val="%1.%2.%3.%4.%5."/>
      <w:lvlJc w:val="left"/>
      <w:pPr>
        <w:pStyle w:val="1120"/>
        <w:ind w:left="992" w:hanging="992"/>
        <w:tabs>
          <w:tab w:val="num" w:pos="992" w:leader="none"/>
        </w:tabs>
      </w:pPr>
      <w:rPr>
        <w:rFonts w:hint="eastAsia"/>
      </w:rPr>
    </w:lvl>
    <w:lvl w:ilvl="5">
      <w:start w:val="1"/>
      <w:numFmt w:val="decimal"/>
      <w:isLgl w:val="false"/>
      <w:suff w:val="tab"/>
      <w:lvlText w:val="%1.%2.%3.%4.%5.%6."/>
      <w:lvlJc w:val="left"/>
      <w:pPr>
        <w:pStyle w:val="1120"/>
        <w:ind w:left="1134" w:hanging="1134"/>
        <w:tabs>
          <w:tab w:val="num" w:pos="1134" w:leader="none"/>
        </w:tabs>
      </w:pPr>
      <w:rPr>
        <w:rFonts w:hint="eastAsia"/>
      </w:rPr>
    </w:lvl>
    <w:lvl w:ilvl="6">
      <w:start w:val="1"/>
      <w:numFmt w:val="decimal"/>
      <w:isLgl w:val="false"/>
      <w:suff w:val="tab"/>
      <w:lvlText w:val="%1.%2.%3.%4.%5.%6.%7."/>
      <w:lvlJc w:val="left"/>
      <w:pPr>
        <w:pStyle w:val="1120"/>
        <w:ind w:left="1276" w:hanging="1276"/>
        <w:tabs>
          <w:tab w:val="num" w:pos="1276" w:leader="none"/>
        </w:tabs>
      </w:pPr>
      <w:rPr>
        <w:rFonts w:hint="eastAsia"/>
      </w:rPr>
    </w:lvl>
    <w:lvl w:ilvl="7">
      <w:start w:val="1"/>
      <w:numFmt w:val="decimal"/>
      <w:isLgl w:val="false"/>
      <w:suff w:val="tab"/>
      <w:lvlText w:val="%1.%2.%3.%4.%5.%6.%7.%8."/>
      <w:lvlJc w:val="left"/>
      <w:pPr>
        <w:pStyle w:val="1120"/>
        <w:ind w:left="1418" w:hanging="1418"/>
        <w:tabs>
          <w:tab w:val="num" w:pos="1418" w:leader="none"/>
        </w:tabs>
      </w:pPr>
      <w:rPr>
        <w:rFonts w:hint="eastAsia"/>
      </w:rPr>
    </w:lvl>
    <w:lvl w:ilvl="8">
      <w:start w:val="1"/>
      <w:numFmt w:val="decimal"/>
      <w:isLgl w:val="false"/>
      <w:suff w:val="tab"/>
      <w:lvlText w:val="%1.%2.%3.%4.%5.%6.%7.%8.%9."/>
      <w:lvlJc w:val="left"/>
      <w:pPr>
        <w:pStyle w:val="1120"/>
        <w:ind w:left="1559" w:hanging="1559"/>
        <w:tabs>
          <w:tab w:val="num" w:pos="1559" w:leader="none"/>
        </w:tabs>
      </w:pPr>
      <w:rPr>
        <w:rFonts w:hint="eastAsia"/>
      </w:rPr>
    </w:lvl>
  </w:abstractNum>
  <w:abstractNum w:abstractNumId="8">
    <w:multiLevelType w:val="hybridMultilevel"/>
    <w:lvl w:ilvl="0">
      <w:start w:val="1"/>
      <w:numFmt w:val="bullet"/>
      <w:pStyle w:val="1281"/>
      <w:isLgl w:val="false"/>
      <w:suff w:val="tab"/>
      <w:lvlText w:val=""/>
      <w:lvlJc w:val="left"/>
      <w:pPr>
        <w:pStyle w:val="1120"/>
        <w:ind w:left="840" w:hanging="420"/>
        <w:tabs>
          <w:tab w:val="num" w:pos="840" w:leader="none"/>
        </w:tabs>
      </w:pPr>
      <w:rPr>
        <w:rFonts w:ascii="Wingdings" w:hAnsi="Wingdings"/>
      </w:rPr>
    </w:lvl>
    <w:lvl w:ilvl="1">
      <w:start w:val="1"/>
      <w:numFmt w:val="bullet"/>
      <w:isLgl w:val="false"/>
      <w:suff w:val="tab"/>
      <w:lvlText w:val=""/>
      <w:lvlJc w:val="left"/>
      <w:pPr>
        <w:pStyle w:val="1120"/>
        <w:ind w:left="840" w:hanging="420"/>
        <w:tabs>
          <w:tab w:val="num" w:pos="840" w:leader="none"/>
        </w:tabs>
      </w:pPr>
      <w:rPr>
        <w:rFonts w:ascii="Wingdings" w:hAnsi="Wingdings"/>
      </w:rPr>
    </w:lvl>
    <w:lvl w:ilvl="2">
      <w:start w:val="1"/>
      <w:numFmt w:val="bullet"/>
      <w:isLgl w:val="false"/>
      <w:suff w:val="tab"/>
      <w:lvlText w:val=""/>
      <w:lvlJc w:val="left"/>
      <w:pPr>
        <w:pStyle w:val="1120"/>
        <w:ind w:left="1260" w:hanging="420"/>
        <w:tabs>
          <w:tab w:val="num" w:pos="1260" w:leader="none"/>
        </w:tabs>
      </w:pPr>
      <w:rPr>
        <w:rFonts w:ascii="Wingdings" w:hAnsi="Wingdings"/>
      </w:rPr>
    </w:lvl>
    <w:lvl w:ilvl="3">
      <w:start w:val="1"/>
      <w:numFmt w:val="bullet"/>
      <w:isLgl w:val="false"/>
      <w:suff w:val="tab"/>
      <w:lvlText w:val=""/>
      <w:lvlJc w:val="left"/>
      <w:pPr>
        <w:pStyle w:val="1120"/>
        <w:ind w:left="1680" w:hanging="420"/>
        <w:tabs>
          <w:tab w:val="num" w:pos="1680" w:leader="none"/>
        </w:tabs>
      </w:pPr>
      <w:rPr>
        <w:rFonts w:ascii="Wingdings" w:hAnsi="Wingdings"/>
      </w:rPr>
    </w:lvl>
    <w:lvl w:ilvl="4">
      <w:start w:val="1"/>
      <w:numFmt w:val="bullet"/>
      <w:isLgl w:val="false"/>
      <w:suff w:val="tab"/>
      <w:lvlText w:val=""/>
      <w:lvlJc w:val="left"/>
      <w:pPr>
        <w:pStyle w:val="1120"/>
        <w:ind w:left="2100" w:hanging="420"/>
        <w:tabs>
          <w:tab w:val="num" w:pos="2100" w:leader="none"/>
        </w:tabs>
      </w:pPr>
      <w:rPr>
        <w:rFonts w:ascii="Wingdings" w:hAnsi="Wingdings"/>
      </w:rPr>
    </w:lvl>
    <w:lvl w:ilvl="5">
      <w:start w:val="1"/>
      <w:numFmt w:val="bullet"/>
      <w:isLgl w:val="false"/>
      <w:suff w:val="tab"/>
      <w:lvlText w:val=""/>
      <w:lvlJc w:val="left"/>
      <w:pPr>
        <w:pStyle w:val="1120"/>
        <w:ind w:left="2520" w:hanging="420"/>
        <w:tabs>
          <w:tab w:val="num" w:pos="2520" w:leader="none"/>
        </w:tabs>
      </w:pPr>
      <w:rPr>
        <w:rFonts w:ascii="Wingdings" w:hAnsi="Wingdings"/>
      </w:rPr>
    </w:lvl>
    <w:lvl w:ilvl="6">
      <w:start w:val="1"/>
      <w:numFmt w:val="bullet"/>
      <w:isLgl w:val="false"/>
      <w:suff w:val="tab"/>
      <w:lvlText w:val=""/>
      <w:lvlJc w:val="left"/>
      <w:pPr>
        <w:pStyle w:val="1120"/>
        <w:ind w:left="2940" w:hanging="420"/>
        <w:tabs>
          <w:tab w:val="num" w:pos="2940" w:leader="none"/>
        </w:tabs>
      </w:pPr>
      <w:rPr>
        <w:rFonts w:ascii="Wingdings" w:hAnsi="Wingdings"/>
      </w:rPr>
    </w:lvl>
    <w:lvl w:ilvl="7">
      <w:start w:val="1"/>
      <w:numFmt w:val="bullet"/>
      <w:isLgl w:val="false"/>
      <w:suff w:val="tab"/>
      <w:lvlText w:val=""/>
      <w:lvlJc w:val="left"/>
      <w:pPr>
        <w:pStyle w:val="1120"/>
        <w:ind w:left="3360" w:hanging="420"/>
        <w:tabs>
          <w:tab w:val="num" w:pos="3360" w:leader="none"/>
        </w:tabs>
      </w:pPr>
      <w:rPr>
        <w:rFonts w:ascii="Wingdings" w:hAnsi="Wingdings"/>
      </w:rPr>
    </w:lvl>
    <w:lvl w:ilvl="8">
      <w:start w:val="1"/>
      <w:numFmt w:val="bullet"/>
      <w:isLgl w:val="false"/>
      <w:suff w:val="tab"/>
      <w:lvlText w:val=""/>
      <w:lvlJc w:val="left"/>
      <w:pPr>
        <w:pStyle w:val="1120"/>
        <w:ind w:left="3780" w:hanging="420"/>
        <w:tabs>
          <w:tab w:val="num" w:pos="3780" w:leader="none"/>
        </w:tabs>
      </w:pPr>
      <w:rPr>
        <w:rFonts w:ascii="Wingdings" w:hAnsi="Wingdings"/>
      </w:rPr>
    </w:lvl>
  </w:abstractNum>
  <w:abstractNum w:abstractNumId="9">
    <w:multiLevelType w:val="hybridMultilevel"/>
    <w:lvl w:ilvl="0">
      <w:start w:val="1"/>
      <w:numFmt w:val="bullet"/>
      <w:isLgl w:val="false"/>
      <w:suff w:val="tab"/>
      <w:lvlText w:val=""/>
      <w:lvlJc w:val="left"/>
      <w:pPr>
        <w:pStyle w:val="1120"/>
        <w:ind w:left="660" w:hanging="420"/>
      </w:pPr>
      <w:rPr>
        <w:rFonts w:ascii="Wingdings" w:hAnsi="Wingdings"/>
      </w:rPr>
    </w:lvl>
    <w:lvl w:ilvl="1">
      <w:start w:val="1"/>
      <w:numFmt w:val="bullet"/>
      <w:isLgl w:val="false"/>
      <w:suff w:val="tab"/>
      <w:lvlText w:val=""/>
      <w:lvlJc w:val="left"/>
      <w:pPr>
        <w:pStyle w:val="1120"/>
        <w:ind w:left="1080" w:hanging="420"/>
      </w:pPr>
      <w:rPr>
        <w:rFonts w:ascii="Wingdings" w:hAnsi="Wingdings"/>
      </w:rPr>
    </w:lvl>
    <w:lvl w:ilvl="2">
      <w:start w:val="1"/>
      <w:numFmt w:val="bullet"/>
      <w:isLgl w:val="false"/>
      <w:suff w:val="tab"/>
      <w:lvlText w:val=""/>
      <w:lvlJc w:val="left"/>
      <w:pPr>
        <w:pStyle w:val="1120"/>
        <w:ind w:left="1500" w:hanging="420"/>
      </w:pPr>
      <w:rPr>
        <w:rFonts w:ascii="Wingdings" w:hAnsi="Wingdings"/>
      </w:rPr>
    </w:lvl>
    <w:lvl w:ilvl="3">
      <w:start w:val="1"/>
      <w:numFmt w:val="bullet"/>
      <w:isLgl w:val="false"/>
      <w:suff w:val="tab"/>
      <w:lvlText w:val=""/>
      <w:lvlJc w:val="left"/>
      <w:pPr>
        <w:pStyle w:val="1120"/>
        <w:ind w:left="1920" w:hanging="420"/>
      </w:pPr>
      <w:rPr>
        <w:rFonts w:ascii="Wingdings" w:hAnsi="Wingdings"/>
      </w:rPr>
    </w:lvl>
    <w:lvl w:ilvl="4">
      <w:start w:val="1"/>
      <w:numFmt w:val="bullet"/>
      <w:isLgl w:val="false"/>
      <w:suff w:val="tab"/>
      <w:lvlText w:val=""/>
      <w:lvlJc w:val="left"/>
      <w:pPr>
        <w:pStyle w:val="1120"/>
        <w:ind w:left="2340" w:hanging="420"/>
      </w:pPr>
      <w:rPr>
        <w:rFonts w:ascii="Wingdings" w:hAnsi="Wingdings"/>
      </w:rPr>
    </w:lvl>
    <w:lvl w:ilvl="5">
      <w:start w:val="1"/>
      <w:numFmt w:val="bullet"/>
      <w:pStyle w:val="1126"/>
      <w:isLgl w:val="false"/>
      <w:suff w:val="tab"/>
      <w:lvlText w:val=""/>
      <w:lvlJc w:val="left"/>
      <w:pPr>
        <w:pStyle w:val="1120"/>
        <w:ind w:left="2760" w:hanging="420"/>
      </w:pPr>
      <w:rPr>
        <w:rFonts w:ascii="Wingdings" w:hAnsi="Wingdings"/>
      </w:rPr>
    </w:lvl>
    <w:lvl w:ilvl="6">
      <w:start w:val="1"/>
      <w:numFmt w:val="bullet"/>
      <w:isLgl w:val="false"/>
      <w:suff w:val="tab"/>
      <w:lvlText w:val=""/>
      <w:lvlJc w:val="left"/>
      <w:pPr>
        <w:pStyle w:val="1120"/>
        <w:ind w:left="3180" w:hanging="420"/>
      </w:pPr>
      <w:rPr>
        <w:rFonts w:ascii="Wingdings" w:hAnsi="Wingdings"/>
      </w:rPr>
    </w:lvl>
    <w:lvl w:ilvl="7">
      <w:start w:val="1"/>
      <w:numFmt w:val="bullet"/>
      <w:isLgl w:val="false"/>
      <w:suff w:val="tab"/>
      <w:lvlText w:val=""/>
      <w:lvlJc w:val="left"/>
      <w:pPr>
        <w:pStyle w:val="1120"/>
        <w:ind w:left="3600" w:hanging="420"/>
      </w:pPr>
      <w:rPr>
        <w:rFonts w:ascii="Wingdings" w:hAnsi="Wingdings"/>
      </w:rPr>
    </w:lvl>
    <w:lvl w:ilvl="8">
      <w:start w:val="1"/>
      <w:numFmt w:val="bullet"/>
      <w:isLgl w:val="false"/>
      <w:suff w:val="tab"/>
      <w:lvlText w:val=""/>
      <w:lvlJc w:val="left"/>
      <w:pPr>
        <w:pStyle w:val="1120"/>
        <w:ind w:left="4020" w:hanging="420"/>
      </w:pPr>
      <w:rPr>
        <w:rFonts w:ascii="Wingdings" w:hAnsi="Wingdings"/>
      </w:rPr>
    </w:lvl>
  </w:abstractNum>
  <w:num w:numId="1">
    <w:abstractNumId w:val="9"/>
  </w:num>
  <w:num w:numId="2">
    <w:abstractNumId w:val="1"/>
  </w:num>
  <w:num w:numId="3">
    <w:abstractNumId w:val="4"/>
  </w:num>
  <w:num w:numId="4">
    <w:abstractNumId w:val="8"/>
  </w:num>
  <w:num w:numId="5">
    <w:abstractNumId w:val="7"/>
  </w:num>
  <w:num w:numId="6">
    <w:abstractNumId w:val="3"/>
  </w:num>
  <w:num w:numId="7">
    <w:abstractNumId w:val="2"/>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name w:val="Heading 1"/>
    <w:basedOn w:val="1120"/>
    <w:next w:val="1120"/>
    <w:link w:val="944"/>
    <w:uiPriority w:val="9"/>
    <w:qFormat/>
    <w:pPr>
      <w:keepLines/>
      <w:keepNext/>
      <w:spacing w:before="480" w:after="200"/>
      <w:outlineLvl w:val="0"/>
    </w:pPr>
    <w:rPr>
      <w:rFonts w:ascii="Arial" w:hAnsi="Arial" w:eastAsia="Arial" w:cs="Arial"/>
      <w:sz w:val="40"/>
      <w:szCs w:val="40"/>
    </w:rPr>
  </w:style>
  <w:style w:type="character" w:styleId="944">
    <w:name w:val="Heading 1 Char"/>
    <w:link w:val="943"/>
    <w:uiPriority w:val="9"/>
    <w:rPr>
      <w:rFonts w:ascii="Arial" w:hAnsi="Arial" w:eastAsia="Arial" w:cs="Arial"/>
      <w:sz w:val="40"/>
      <w:szCs w:val="40"/>
    </w:rPr>
  </w:style>
  <w:style w:type="paragraph" w:styleId="945">
    <w:name w:val="Heading 2"/>
    <w:basedOn w:val="1120"/>
    <w:next w:val="1120"/>
    <w:link w:val="946"/>
    <w:uiPriority w:val="9"/>
    <w:unhideWhenUsed/>
    <w:qFormat/>
    <w:pPr>
      <w:keepLines/>
      <w:keepNext/>
      <w:spacing w:before="360" w:after="200"/>
      <w:outlineLvl w:val="1"/>
    </w:pPr>
    <w:rPr>
      <w:rFonts w:ascii="Arial" w:hAnsi="Arial" w:eastAsia="Arial" w:cs="Arial"/>
      <w:sz w:val="34"/>
    </w:rPr>
  </w:style>
  <w:style w:type="character" w:styleId="946">
    <w:name w:val="Heading 2 Char"/>
    <w:link w:val="945"/>
    <w:uiPriority w:val="9"/>
    <w:rPr>
      <w:rFonts w:ascii="Arial" w:hAnsi="Arial" w:eastAsia="Arial" w:cs="Arial"/>
      <w:sz w:val="34"/>
    </w:rPr>
  </w:style>
  <w:style w:type="character" w:styleId="947">
    <w:name w:val="Heading 3 Char"/>
    <w:link w:val="1307"/>
    <w:uiPriority w:val="9"/>
    <w:rPr>
      <w:rFonts w:ascii="Arial" w:hAnsi="Arial" w:eastAsia="Arial" w:cs="Arial"/>
      <w:sz w:val="30"/>
      <w:szCs w:val="30"/>
    </w:rPr>
  </w:style>
  <w:style w:type="paragraph" w:styleId="948">
    <w:name w:val="Heading 4"/>
    <w:basedOn w:val="1120"/>
    <w:next w:val="1120"/>
    <w:link w:val="949"/>
    <w:uiPriority w:val="9"/>
    <w:unhideWhenUsed/>
    <w:qFormat/>
    <w:pPr>
      <w:keepLines/>
      <w:keepNext/>
      <w:spacing w:before="320" w:after="200"/>
      <w:outlineLvl w:val="3"/>
    </w:pPr>
    <w:rPr>
      <w:rFonts w:ascii="Arial" w:hAnsi="Arial" w:eastAsia="Arial" w:cs="Arial"/>
      <w:b/>
      <w:bCs/>
      <w:sz w:val="26"/>
      <w:szCs w:val="26"/>
    </w:rPr>
  </w:style>
  <w:style w:type="character" w:styleId="949">
    <w:name w:val="Heading 4 Char"/>
    <w:link w:val="948"/>
    <w:uiPriority w:val="9"/>
    <w:rPr>
      <w:rFonts w:ascii="Arial" w:hAnsi="Arial" w:eastAsia="Arial" w:cs="Arial"/>
      <w:b/>
      <w:bCs/>
      <w:sz w:val="26"/>
      <w:szCs w:val="26"/>
    </w:rPr>
  </w:style>
  <w:style w:type="paragraph" w:styleId="950">
    <w:name w:val="Heading 5"/>
    <w:basedOn w:val="1120"/>
    <w:next w:val="1120"/>
    <w:link w:val="951"/>
    <w:uiPriority w:val="9"/>
    <w:unhideWhenUsed/>
    <w:qFormat/>
    <w:pPr>
      <w:keepLines/>
      <w:keepNext/>
      <w:spacing w:before="320" w:after="200"/>
      <w:outlineLvl w:val="4"/>
    </w:pPr>
    <w:rPr>
      <w:rFonts w:ascii="Arial" w:hAnsi="Arial" w:eastAsia="Arial" w:cs="Arial"/>
      <w:b/>
      <w:bCs/>
      <w:sz w:val="24"/>
      <w:szCs w:val="24"/>
    </w:rPr>
  </w:style>
  <w:style w:type="character" w:styleId="951">
    <w:name w:val="Heading 5 Char"/>
    <w:link w:val="950"/>
    <w:uiPriority w:val="9"/>
    <w:rPr>
      <w:rFonts w:ascii="Arial" w:hAnsi="Arial" w:eastAsia="Arial" w:cs="Arial"/>
      <w:b/>
      <w:bCs/>
      <w:sz w:val="24"/>
      <w:szCs w:val="24"/>
    </w:rPr>
  </w:style>
  <w:style w:type="paragraph" w:styleId="952">
    <w:name w:val="Heading 6"/>
    <w:basedOn w:val="1120"/>
    <w:next w:val="1120"/>
    <w:link w:val="953"/>
    <w:uiPriority w:val="9"/>
    <w:unhideWhenUsed/>
    <w:qFormat/>
    <w:pPr>
      <w:keepLines/>
      <w:keepNext/>
      <w:spacing w:before="320" w:after="200"/>
      <w:outlineLvl w:val="5"/>
    </w:pPr>
    <w:rPr>
      <w:rFonts w:ascii="Arial" w:hAnsi="Arial" w:eastAsia="Arial" w:cs="Arial"/>
      <w:b/>
      <w:bCs/>
      <w:sz w:val="22"/>
      <w:szCs w:val="22"/>
    </w:rPr>
  </w:style>
  <w:style w:type="character" w:styleId="953">
    <w:name w:val="Heading 6 Char"/>
    <w:link w:val="952"/>
    <w:uiPriority w:val="9"/>
    <w:rPr>
      <w:rFonts w:ascii="Arial" w:hAnsi="Arial" w:eastAsia="Arial" w:cs="Arial"/>
      <w:b/>
      <w:bCs/>
      <w:sz w:val="22"/>
      <w:szCs w:val="22"/>
    </w:rPr>
  </w:style>
  <w:style w:type="paragraph" w:styleId="954">
    <w:name w:val="Heading 7"/>
    <w:basedOn w:val="1120"/>
    <w:next w:val="1120"/>
    <w:link w:val="955"/>
    <w:uiPriority w:val="9"/>
    <w:unhideWhenUsed/>
    <w:qFormat/>
    <w:pPr>
      <w:keepLines/>
      <w:keepNext/>
      <w:spacing w:before="320" w:after="200"/>
      <w:outlineLvl w:val="6"/>
    </w:pPr>
    <w:rPr>
      <w:rFonts w:ascii="Arial" w:hAnsi="Arial" w:eastAsia="Arial" w:cs="Arial"/>
      <w:b/>
      <w:bCs/>
      <w:i/>
      <w:iCs/>
      <w:sz w:val="22"/>
      <w:szCs w:val="22"/>
    </w:rPr>
  </w:style>
  <w:style w:type="character" w:styleId="955">
    <w:name w:val="Heading 7 Char"/>
    <w:link w:val="954"/>
    <w:uiPriority w:val="9"/>
    <w:rPr>
      <w:rFonts w:ascii="Arial" w:hAnsi="Arial" w:eastAsia="Arial" w:cs="Arial"/>
      <w:b/>
      <w:bCs/>
      <w:i/>
      <w:iCs/>
      <w:sz w:val="22"/>
      <w:szCs w:val="22"/>
    </w:rPr>
  </w:style>
  <w:style w:type="paragraph" w:styleId="956">
    <w:name w:val="Heading 8"/>
    <w:basedOn w:val="1120"/>
    <w:next w:val="1120"/>
    <w:link w:val="957"/>
    <w:uiPriority w:val="9"/>
    <w:unhideWhenUsed/>
    <w:qFormat/>
    <w:pPr>
      <w:keepLines/>
      <w:keepNext/>
      <w:spacing w:before="320" w:after="200"/>
      <w:outlineLvl w:val="7"/>
    </w:pPr>
    <w:rPr>
      <w:rFonts w:ascii="Arial" w:hAnsi="Arial" w:eastAsia="Arial" w:cs="Arial"/>
      <w:i/>
      <w:iCs/>
      <w:sz w:val="22"/>
      <w:szCs w:val="22"/>
    </w:rPr>
  </w:style>
  <w:style w:type="character" w:styleId="957">
    <w:name w:val="Heading 8 Char"/>
    <w:link w:val="956"/>
    <w:uiPriority w:val="9"/>
    <w:rPr>
      <w:rFonts w:ascii="Arial" w:hAnsi="Arial" w:eastAsia="Arial" w:cs="Arial"/>
      <w:i/>
      <w:iCs/>
      <w:sz w:val="22"/>
      <w:szCs w:val="22"/>
    </w:rPr>
  </w:style>
  <w:style w:type="paragraph" w:styleId="958">
    <w:name w:val="Heading 9"/>
    <w:basedOn w:val="1120"/>
    <w:next w:val="1120"/>
    <w:link w:val="959"/>
    <w:uiPriority w:val="9"/>
    <w:unhideWhenUsed/>
    <w:qFormat/>
    <w:pPr>
      <w:keepLines/>
      <w:keepNext/>
      <w:spacing w:before="320" w:after="200"/>
      <w:outlineLvl w:val="8"/>
    </w:pPr>
    <w:rPr>
      <w:rFonts w:ascii="Arial" w:hAnsi="Arial" w:eastAsia="Arial" w:cs="Arial"/>
      <w:i/>
      <w:iCs/>
      <w:sz w:val="21"/>
      <w:szCs w:val="21"/>
    </w:rPr>
  </w:style>
  <w:style w:type="character" w:styleId="959">
    <w:name w:val="Heading 9 Char"/>
    <w:link w:val="958"/>
    <w:uiPriority w:val="9"/>
    <w:rPr>
      <w:rFonts w:ascii="Arial" w:hAnsi="Arial" w:eastAsia="Arial" w:cs="Arial"/>
      <w:i/>
      <w:iCs/>
      <w:sz w:val="21"/>
      <w:szCs w:val="21"/>
    </w:rPr>
  </w:style>
  <w:style w:type="paragraph" w:styleId="960">
    <w:name w:val="List Paragraph"/>
    <w:basedOn w:val="1120"/>
    <w:uiPriority w:val="34"/>
    <w:qFormat/>
    <w:pPr>
      <w:contextualSpacing/>
      <w:ind w:left="720"/>
    </w:pPr>
  </w:style>
  <w:style w:type="paragraph" w:styleId="961">
    <w:name w:val="No Spacing"/>
    <w:uiPriority w:val="1"/>
    <w:qFormat/>
    <w:pPr>
      <w:spacing w:before="0" w:after="0" w:line="240" w:lineRule="auto"/>
    </w:pPr>
  </w:style>
  <w:style w:type="paragraph" w:styleId="962">
    <w:name w:val="Title"/>
    <w:basedOn w:val="1120"/>
    <w:next w:val="1120"/>
    <w:link w:val="963"/>
    <w:uiPriority w:val="10"/>
    <w:qFormat/>
    <w:pPr>
      <w:contextualSpacing/>
      <w:spacing w:before="300" w:after="200"/>
    </w:pPr>
    <w:rPr>
      <w:sz w:val="48"/>
      <w:szCs w:val="48"/>
    </w:rPr>
  </w:style>
  <w:style w:type="character" w:styleId="963">
    <w:name w:val="Title Char"/>
    <w:link w:val="962"/>
    <w:uiPriority w:val="10"/>
    <w:rPr>
      <w:sz w:val="48"/>
      <w:szCs w:val="48"/>
    </w:rPr>
  </w:style>
  <w:style w:type="paragraph" w:styleId="964">
    <w:name w:val="Subtitle"/>
    <w:basedOn w:val="1120"/>
    <w:next w:val="1120"/>
    <w:link w:val="965"/>
    <w:uiPriority w:val="11"/>
    <w:qFormat/>
    <w:pPr>
      <w:spacing w:before="200" w:after="200"/>
    </w:pPr>
    <w:rPr>
      <w:sz w:val="24"/>
      <w:szCs w:val="24"/>
    </w:rPr>
  </w:style>
  <w:style w:type="character" w:styleId="965">
    <w:name w:val="Subtitle Char"/>
    <w:link w:val="964"/>
    <w:uiPriority w:val="11"/>
    <w:rPr>
      <w:sz w:val="24"/>
      <w:szCs w:val="24"/>
    </w:rPr>
  </w:style>
  <w:style w:type="paragraph" w:styleId="966">
    <w:name w:val="Quote"/>
    <w:basedOn w:val="1120"/>
    <w:next w:val="1120"/>
    <w:link w:val="967"/>
    <w:uiPriority w:val="29"/>
    <w:qFormat/>
    <w:pPr>
      <w:ind w:left="720" w:right="720"/>
    </w:pPr>
    <w:rPr>
      <w:i/>
    </w:rPr>
  </w:style>
  <w:style w:type="character" w:styleId="967">
    <w:name w:val="Quote Char"/>
    <w:link w:val="966"/>
    <w:uiPriority w:val="29"/>
    <w:rPr>
      <w:i/>
    </w:rPr>
  </w:style>
  <w:style w:type="paragraph" w:styleId="968">
    <w:name w:val="Intense Quote"/>
    <w:basedOn w:val="1120"/>
    <w:next w:val="1120"/>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Intense Quote Char"/>
    <w:link w:val="968"/>
    <w:uiPriority w:val="30"/>
    <w:rPr>
      <w:i/>
    </w:rPr>
  </w:style>
  <w:style w:type="paragraph" w:styleId="970">
    <w:name w:val="Header"/>
    <w:basedOn w:val="1120"/>
    <w:link w:val="971"/>
    <w:uiPriority w:val="99"/>
    <w:unhideWhenUsed/>
    <w:pPr>
      <w:spacing w:after="0" w:line="240" w:lineRule="auto"/>
      <w:tabs>
        <w:tab w:val="center" w:pos="7143" w:leader="none"/>
        <w:tab w:val="right" w:pos="14287" w:leader="none"/>
      </w:tabs>
    </w:pPr>
  </w:style>
  <w:style w:type="character" w:styleId="971">
    <w:name w:val="Header Char"/>
    <w:link w:val="970"/>
    <w:uiPriority w:val="99"/>
  </w:style>
  <w:style w:type="paragraph" w:styleId="972">
    <w:name w:val="Footer"/>
    <w:basedOn w:val="1120"/>
    <w:link w:val="975"/>
    <w:uiPriority w:val="99"/>
    <w:unhideWhenUsed/>
    <w:pPr>
      <w:spacing w:after="0" w:line="240" w:lineRule="auto"/>
      <w:tabs>
        <w:tab w:val="center" w:pos="7143" w:leader="none"/>
        <w:tab w:val="right" w:pos="14287" w:leader="none"/>
      </w:tabs>
    </w:pPr>
  </w:style>
  <w:style w:type="character" w:styleId="973">
    <w:name w:val="Footer Char"/>
    <w:link w:val="972"/>
    <w:uiPriority w:val="99"/>
  </w:style>
  <w:style w:type="paragraph" w:styleId="974">
    <w:name w:val="Caption"/>
    <w:basedOn w:val="1120"/>
    <w:next w:val="1120"/>
    <w:uiPriority w:val="35"/>
    <w:semiHidden/>
    <w:unhideWhenUsed/>
    <w:qFormat/>
    <w:pPr>
      <w:spacing w:line="276" w:lineRule="auto"/>
    </w:pPr>
    <w:rPr>
      <w:b/>
      <w:bCs/>
      <w:color w:val="4f81bd" w:themeColor="accent1"/>
      <w:sz w:val="18"/>
      <w:szCs w:val="18"/>
    </w:rPr>
  </w:style>
  <w:style w:type="character" w:styleId="975">
    <w:name w:val="Caption Char"/>
    <w:basedOn w:val="974"/>
    <w:link w:val="972"/>
    <w:uiPriority w:val="99"/>
  </w:style>
  <w:style w:type="table" w:styleId="9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2">
    <w:name w:val="Hyperlink"/>
    <w:uiPriority w:val="99"/>
    <w:unhideWhenUsed/>
    <w:rPr>
      <w:color w:val="0000ff" w:themeColor="hyperlink"/>
      <w:u w:val="single"/>
    </w:rPr>
  </w:style>
  <w:style w:type="paragraph" w:styleId="1103">
    <w:name w:val="footnote text"/>
    <w:basedOn w:val="1120"/>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uiPriority w:val="99"/>
    <w:unhideWhenUsed/>
    <w:rPr>
      <w:vertAlign w:val="superscript"/>
    </w:rPr>
  </w:style>
  <w:style w:type="paragraph" w:styleId="1106">
    <w:name w:val="endnote text"/>
    <w:basedOn w:val="1120"/>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uiPriority w:val="99"/>
    <w:semiHidden/>
    <w:unhideWhenUsed/>
    <w:rPr>
      <w:vertAlign w:val="superscript"/>
    </w:rPr>
  </w:style>
  <w:style w:type="paragraph" w:styleId="1109">
    <w:name w:val="toc 1"/>
    <w:basedOn w:val="1120"/>
    <w:next w:val="1120"/>
    <w:uiPriority w:val="39"/>
    <w:unhideWhenUsed/>
    <w:pPr>
      <w:ind w:left="0" w:right="0" w:firstLine="0"/>
      <w:spacing w:after="57"/>
    </w:pPr>
  </w:style>
  <w:style w:type="paragraph" w:styleId="1110">
    <w:name w:val="toc 2"/>
    <w:basedOn w:val="1120"/>
    <w:next w:val="1120"/>
    <w:uiPriority w:val="39"/>
    <w:unhideWhenUsed/>
    <w:pPr>
      <w:ind w:left="283" w:right="0" w:firstLine="0"/>
      <w:spacing w:after="57"/>
    </w:pPr>
  </w:style>
  <w:style w:type="paragraph" w:styleId="1111">
    <w:name w:val="toc 3"/>
    <w:basedOn w:val="1120"/>
    <w:next w:val="1120"/>
    <w:uiPriority w:val="39"/>
    <w:unhideWhenUsed/>
    <w:pPr>
      <w:ind w:left="567" w:right="0" w:firstLine="0"/>
      <w:spacing w:after="57"/>
    </w:pPr>
  </w:style>
  <w:style w:type="paragraph" w:styleId="1112">
    <w:name w:val="toc 4"/>
    <w:basedOn w:val="1120"/>
    <w:next w:val="1120"/>
    <w:uiPriority w:val="39"/>
    <w:unhideWhenUsed/>
    <w:pPr>
      <w:ind w:left="850" w:right="0" w:firstLine="0"/>
      <w:spacing w:after="57"/>
    </w:pPr>
  </w:style>
  <w:style w:type="paragraph" w:styleId="1113">
    <w:name w:val="toc 5"/>
    <w:basedOn w:val="1120"/>
    <w:next w:val="1120"/>
    <w:uiPriority w:val="39"/>
    <w:unhideWhenUsed/>
    <w:pPr>
      <w:ind w:left="1134" w:right="0" w:firstLine="0"/>
      <w:spacing w:after="57"/>
    </w:pPr>
  </w:style>
  <w:style w:type="paragraph" w:styleId="1114">
    <w:name w:val="toc 6"/>
    <w:basedOn w:val="1120"/>
    <w:next w:val="1120"/>
    <w:uiPriority w:val="39"/>
    <w:unhideWhenUsed/>
    <w:pPr>
      <w:ind w:left="1417" w:right="0" w:firstLine="0"/>
      <w:spacing w:after="57"/>
    </w:pPr>
  </w:style>
  <w:style w:type="paragraph" w:styleId="1115">
    <w:name w:val="toc 7"/>
    <w:basedOn w:val="1120"/>
    <w:next w:val="1120"/>
    <w:uiPriority w:val="39"/>
    <w:unhideWhenUsed/>
    <w:pPr>
      <w:ind w:left="1701" w:right="0" w:firstLine="0"/>
      <w:spacing w:after="57"/>
    </w:pPr>
  </w:style>
  <w:style w:type="paragraph" w:styleId="1116">
    <w:name w:val="toc 8"/>
    <w:basedOn w:val="1120"/>
    <w:next w:val="1120"/>
    <w:uiPriority w:val="39"/>
    <w:unhideWhenUsed/>
    <w:pPr>
      <w:ind w:left="1984" w:right="0" w:firstLine="0"/>
      <w:spacing w:after="57"/>
    </w:pPr>
  </w:style>
  <w:style w:type="paragraph" w:styleId="1117">
    <w:name w:val="toc 9"/>
    <w:basedOn w:val="1120"/>
    <w:next w:val="1120"/>
    <w:uiPriority w:val="39"/>
    <w:unhideWhenUsed/>
    <w:pPr>
      <w:ind w:left="2268" w:right="0" w:firstLine="0"/>
      <w:spacing w:after="57"/>
    </w:pPr>
  </w:style>
  <w:style w:type="paragraph" w:styleId="1118">
    <w:name w:val="TOC Heading"/>
    <w:uiPriority w:val="39"/>
    <w:unhideWhenUsed/>
  </w:style>
  <w:style w:type="paragraph" w:styleId="1119">
    <w:name w:val="table of figures"/>
    <w:basedOn w:val="1120"/>
    <w:next w:val="1120"/>
    <w:uiPriority w:val="99"/>
    <w:unhideWhenUsed/>
    <w:pPr>
      <w:spacing w:after="0" w:afterAutospacing="0"/>
    </w:pPr>
  </w:style>
  <w:style w:type="paragraph" w:styleId="1120" w:default="1">
    <w:name w:val="Normal"/>
    <w:next w:val="1120"/>
    <w:link w:val="1120"/>
    <w:qFormat/>
    <w:pPr>
      <w:jc w:val="both"/>
      <w:widowControl w:val="off"/>
    </w:pPr>
    <w:rPr>
      <w:sz w:val="21"/>
      <w:lang w:val="en-US" w:eastAsia="zh-CN" w:bidi="ar-SA"/>
    </w:rPr>
  </w:style>
  <w:style w:type="paragraph" w:styleId="1121">
    <w:name w:val="标题 1"/>
    <w:basedOn w:val="1120"/>
    <w:next w:val="1120"/>
    <w:link w:val="1132"/>
    <w:uiPriority w:val="9"/>
    <w:qFormat/>
    <w:pPr>
      <w:jc w:val="center"/>
      <w:keepNext/>
      <w:tabs>
        <w:tab w:val="left" w:pos="200" w:leader="none"/>
      </w:tabs>
      <w:outlineLvl w:val="0"/>
    </w:pPr>
    <w:rPr>
      <w:rFonts w:ascii="宋体" w:hAnsi="宋体"/>
      <w:b/>
      <w:sz w:val="36"/>
    </w:rPr>
  </w:style>
  <w:style w:type="paragraph" w:styleId="1122">
    <w:name w:val="标题 2"/>
    <w:basedOn w:val="1120"/>
    <w:next w:val="1120"/>
    <w:link w:val="1133"/>
    <w:uiPriority w:val="9"/>
    <w:qFormat/>
    <w:pPr>
      <w:jc w:val="center"/>
      <w:keepNext/>
      <w:outlineLvl w:val="1"/>
    </w:pPr>
    <w:rPr>
      <w:rFonts w:ascii="宋体" w:hAnsi="宋体"/>
      <w:b/>
      <w:bCs/>
      <w:sz w:val="28"/>
      <w:szCs w:val="28"/>
    </w:rPr>
  </w:style>
  <w:style w:type="paragraph" w:styleId="1123">
    <w:name w:val="标题 3"/>
    <w:basedOn w:val="1120"/>
    <w:next w:val="1120"/>
    <w:link w:val="1134"/>
    <w:uiPriority w:val="9"/>
    <w:qFormat/>
    <w:pPr>
      <w:jc w:val="center"/>
      <w:keepNext/>
      <w:outlineLvl w:val="2"/>
    </w:pPr>
    <w:rPr>
      <w:rFonts w:ascii="宋体" w:hAnsi="宋体"/>
      <w:sz w:val="28"/>
    </w:rPr>
  </w:style>
  <w:style w:type="paragraph" w:styleId="1124">
    <w:name w:val="标题 4"/>
    <w:basedOn w:val="1120"/>
    <w:next w:val="1120"/>
    <w:link w:val="1135"/>
    <w:qFormat/>
    <w:pPr>
      <w:keepNext/>
      <w:outlineLvl w:val="3"/>
    </w:pPr>
    <w:rPr>
      <w:b/>
      <w:bCs/>
      <w:sz w:val="18"/>
    </w:rPr>
  </w:style>
  <w:style w:type="paragraph" w:styleId="1125">
    <w:name w:val="标题 5"/>
    <w:basedOn w:val="1120"/>
    <w:next w:val="1120"/>
    <w:link w:val="1136"/>
    <w:qFormat/>
    <w:pPr>
      <w:jc w:val="center"/>
      <w:keepNext/>
      <w:outlineLvl w:val="4"/>
    </w:pPr>
    <w:rPr>
      <w:b/>
      <w:bCs/>
      <w:sz w:val="18"/>
    </w:rPr>
  </w:style>
  <w:style w:type="paragraph" w:styleId="1126">
    <w:name w:val="标题 6"/>
    <w:basedOn w:val="1120"/>
    <w:next w:val="1120"/>
    <w:link w:val="1137"/>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1127">
    <w:name w:val="标题 7"/>
    <w:basedOn w:val="1120"/>
    <w:next w:val="1120"/>
    <w:link w:val="1138"/>
    <w:qFormat/>
    <w:pPr>
      <w:keepNext/>
      <w:outlineLvl w:val="6"/>
    </w:pPr>
    <w:rPr>
      <w:rFonts w:ascii="Arial" w:hAnsi="Arial"/>
      <w:b/>
      <w:bCs/>
      <w:sz w:val="16"/>
      <w:szCs w:val="16"/>
    </w:rPr>
  </w:style>
  <w:style w:type="paragraph" w:styleId="1128">
    <w:name w:val="标题 8"/>
    <w:basedOn w:val="1120"/>
    <w:next w:val="1120"/>
    <w:link w:val="1139"/>
    <w:qFormat/>
    <w:pPr>
      <w:keepNext/>
      <w:outlineLvl w:val="7"/>
    </w:pPr>
    <w:rPr>
      <w:b/>
      <w:bCs/>
      <w:sz w:val="24"/>
      <w:szCs w:val="24"/>
    </w:rPr>
  </w:style>
  <w:style w:type="paragraph" w:styleId="1129">
    <w:name w:val="标题 9"/>
    <w:basedOn w:val="1120"/>
    <w:next w:val="1120"/>
    <w:link w:val="1140"/>
    <w:qFormat/>
    <w:pPr>
      <w:jc w:val="center"/>
      <w:keepNext/>
      <w:outlineLvl w:val="8"/>
    </w:pPr>
    <w:rPr>
      <w:b/>
      <w:bCs/>
      <w:szCs w:val="24"/>
    </w:rPr>
  </w:style>
  <w:style w:type="character" w:styleId="1130">
    <w:name w:val="默认段落字体"/>
    <w:next w:val="1130"/>
    <w:link w:val="1120"/>
    <w:semiHidden/>
  </w:style>
  <w:style w:type="table" w:styleId="1131">
    <w:name w:val="普通表格"/>
    <w:next w:val="1131"/>
    <w:link w:val="112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32">
    <w:name w:val="标题 1 Char"/>
    <w:next w:val="1132"/>
    <w:link w:val="1121"/>
    <w:uiPriority w:val="9"/>
    <w:rPr>
      <w:rFonts w:ascii="宋体" w:hAnsi="宋体"/>
      <w:b/>
      <w:sz w:val="36"/>
    </w:rPr>
  </w:style>
  <w:style w:type="character" w:styleId="1133">
    <w:name w:val="标题 2 Char"/>
    <w:next w:val="1133"/>
    <w:link w:val="1122"/>
    <w:uiPriority w:val="9"/>
    <w:rPr>
      <w:rFonts w:ascii="宋体" w:hAnsi="宋体"/>
      <w:b/>
      <w:bCs/>
      <w:sz w:val="28"/>
      <w:szCs w:val="28"/>
    </w:rPr>
  </w:style>
  <w:style w:type="character" w:styleId="1134">
    <w:name w:val="标题 3 Char"/>
    <w:next w:val="1134"/>
    <w:link w:val="1123"/>
    <w:uiPriority w:val="9"/>
    <w:rPr>
      <w:rFonts w:ascii="宋体" w:hAnsi="宋体" w:eastAsia="宋体"/>
      <w:sz w:val="28"/>
      <w:lang w:val="en-US" w:eastAsia="zh-CN" w:bidi="ar-SA"/>
    </w:rPr>
  </w:style>
  <w:style w:type="character" w:styleId="1135">
    <w:name w:val="标题 4 Char"/>
    <w:next w:val="1135"/>
    <w:link w:val="1124"/>
    <w:rPr>
      <w:b/>
      <w:bCs/>
      <w:sz w:val="18"/>
    </w:rPr>
  </w:style>
  <w:style w:type="character" w:styleId="1136">
    <w:name w:val="标题 5 Char"/>
    <w:next w:val="1136"/>
    <w:link w:val="1125"/>
    <w:rPr>
      <w:rFonts w:eastAsia="宋体"/>
      <w:b/>
      <w:bCs/>
      <w:sz w:val="18"/>
      <w:lang w:val="en-US" w:eastAsia="zh-CN" w:bidi="ar-SA"/>
    </w:rPr>
  </w:style>
  <w:style w:type="character" w:styleId="1137">
    <w:name w:val="标题 6 Char"/>
    <w:next w:val="1137"/>
    <w:link w:val="1126"/>
    <w:rPr>
      <w:rFonts w:ascii="Cambria" w:hAnsi="Cambria" w:eastAsia="黑体"/>
      <w:b/>
      <w:bCs/>
      <w:sz w:val="28"/>
      <w:szCs w:val="24"/>
    </w:rPr>
  </w:style>
  <w:style w:type="character" w:styleId="1138">
    <w:name w:val="标题 7 Char"/>
    <w:next w:val="1138"/>
    <w:link w:val="1127"/>
    <w:rPr>
      <w:rFonts w:ascii="Arial" w:hAnsi="Arial" w:cs="Arial"/>
      <w:b/>
      <w:bCs/>
      <w:sz w:val="16"/>
      <w:szCs w:val="16"/>
    </w:rPr>
  </w:style>
  <w:style w:type="character" w:styleId="1139">
    <w:name w:val="标题 8 Char"/>
    <w:next w:val="1139"/>
    <w:link w:val="1128"/>
    <w:rPr>
      <w:b/>
      <w:bCs/>
      <w:sz w:val="24"/>
      <w:szCs w:val="24"/>
    </w:rPr>
  </w:style>
  <w:style w:type="character" w:styleId="1140">
    <w:name w:val="标题 9 Char"/>
    <w:next w:val="1140"/>
    <w:link w:val="1129"/>
    <w:rPr>
      <w:b/>
      <w:bCs/>
      <w:sz w:val="21"/>
      <w:szCs w:val="24"/>
    </w:rPr>
  </w:style>
  <w:style w:type="paragraph" w:styleId="1141">
    <w:name w:val="目录 7"/>
    <w:basedOn w:val="1120"/>
    <w:next w:val="1120"/>
    <w:link w:val="1120"/>
    <w:uiPriority w:val="39"/>
    <w:pPr>
      <w:ind w:left="1260"/>
      <w:jc w:val="left"/>
    </w:pPr>
    <w:rPr>
      <w:szCs w:val="21"/>
    </w:rPr>
  </w:style>
  <w:style w:type="paragraph" w:styleId="1142">
    <w:name w:val="索引 8"/>
    <w:basedOn w:val="1120"/>
    <w:next w:val="1120"/>
    <w:link w:val="1120"/>
    <w:semiHidden/>
    <w:pPr>
      <w:ind w:left="1400"/>
    </w:pPr>
  </w:style>
  <w:style w:type="paragraph" w:styleId="1143">
    <w:name w:val="正文缩进"/>
    <w:basedOn w:val="1120"/>
    <w:next w:val="1143"/>
    <w:link w:val="1144"/>
    <w:qFormat/>
    <w:pPr>
      <w:ind w:firstLine="420"/>
    </w:pPr>
  </w:style>
  <w:style w:type="character" w:styleId="1144">
    <w:name w:val="正文缩进 Char"/>
    <w:next w:val="1144"/>
    <w:link w:val="1143"/>
    <w:qFormat/>
    <w:rPr>
      <w:sz w:val="21"/>
    </w:rPr>
  </w:style>
  <w:style w:type="paragraph" w:styleId="1145">
    <w:name w:val="题注"/>
    <w:basedOn w:val="1120"/>
    <w:next w:val="1120"/>
    <w:link w:val="1146"/>
    <w:qFormat/>
    <w:rPr>
      <w:rFonts w:ascii="Arial" w:hAnsi="Arial" w:eastAsia="黑体"/>
      <w:sz w:val="20"/>
    </w:rPr>
  </w:style>
  <w:style w:type="character" w:styleId="1146">
    <w:name w:val="题注 Char"/>
    <w:next w:val="1146"/>
    <w:link w:val="1145"/>
    <w:rPr>
      <w:rFonts w:ascii="Arial" w:hAnsi="Arial" w:eastAsia="黑体"/>
    </w:rPr>
  </w:style>
  <w:style w:type="paragraph" w:styleId="1147">
    <w:name w:val="索引 5"/>
    <w:basedOn w:val="1120"/>
    <w:next w:val="1120"/>
    <w:link w:val="1120"/>
    <w:semiHidden/>
    <w:pPr>
      <w:ind w:left="800"/>
    </w:pPr>
  </w:style>
  <w:style w:type="paragraph" w:styleId="1148">
    <w:name w:val="文档结构图"/>
    <w:basedOn w:val="1120"/>
    <w:next w:val="1148"/>
    <w:link w:val="1120"/>
    <w:semiHidden/>
    <w:pPr>
      <w:shd w:val="clear" w:color="auto" w:fill="auto"/>
    </w:pPr>
    <w:rPr>
      <w:rFonts w:ascii="Times New Roman" w:hAnsi="Times New Roman" w:eastAsia="宋体"/>
    </w:rPr>
  </w:style>
  <w:style w:type="paragraph" w:styleId="1149">
    <w:name w:val="批注文字"/>
    <w:basedOn w:val="1120"/>
    <w:next w:val="1149"/>
    <w:link w:val="1150"/>
    <w:pPr>
      <w:jc w:val="left"/>
    </w:pPr>
    <w:rPr>
      <w:rFonts w:ascii="Calibri" w:hAnsi="Calibri"/>
      <w:szCs w:val="22"/>
    </w:rPr>
  </w:style>
  <w:style w:type="character" w:styleId="1150">
    <w:name w:val="批注文字 Char"/>
    <w:next w:val="1150"/>
    <w:link w:val="1149"/>
    <w:rPr>
      <w:rFonts w:ascii="Calibri" w:hAnsi="Calibri"/>
      <w:sz w:val="21"/>
      <w:szCs w:val="22"/>
    </w:rPr>
  </w:style>
  <w:style w:type="paragraph" w:styleId="1151">
    <w:name w:val="索引 6"/>
    <w:basedOn w:val="1120"/>
    <w:next w:val="1120"/>
    <w:link w:val="1120"/>
    <w:semiHidden/>
    <w:pPr>
      <w:ind w:left="1000"/>
    </w:pPr>
  </w:style>
  <w:style w:type="paragraph" w:styleId="1152">
    <w:name w:val="正文文本 3"/>
    <w:basedOn w:val="1120"/>
    <w:next w:val="1152"/>
    <w:link w:val="1153"/>
    <w:uiPriority w:val="99"/>
    <w:unhideWhenUsed/>
    <w:pPr>
      <w:jc w:val="center"/>
    </w:pPr>
    <w:rPr>
      <w:rFonts w:ascii="宋体" w:hAnsi="宋体" w:eastAsia="楷体_GB2312"/>
      <w:sz w:val="26"/>
    </w:rPr>
  </w:style>
  <w:style w:type="character" w:styleId="1153">
    <w:name w:val="正文文本 3 Char"/>
    <w:next w:val="1153"/>
    <w:link w:val="1152"/>
    <w:uiPriority w:val="99"/>
    <w:rPr>
      <w:rFonts w:ascii="宋体" w:hAnsi="宋体" w:eastAsia="楷体_GB2312"/>
      <w:sz w:val="26"/>
    </w:rPr>
  </w:style>
  <w:style w:type="paragraph" w:styleId="1154">
    <w:name w:val="正文文本"/>
    <w:basedOn w:val="1120"/>
    <w:next w:val="1154"/>
    <w:link w:val="1155"/>
    <w:qFormat/>
    <w:rPr>
      <w:rFonts w:ascii="楷体_GB2312" w:hAnsi="Arial" w:eastAsia="楷体_GB2312"/>
      <w:sz w:val="28"/>
    </w:rPr>
  </w:style>
  <w:style w:type="character" w:styleId="1155">
    <w:name w:val="正文文本 Char"/>
    <w:next w:val="1155"/>
    <w:link w:val="1154"/>
    <w:qFormat/>
    <w:rPr>
      <w:rFonts w:ascii="楷体_GB2312" w:hAnsi="Arial" w:eastAsia="楷体_GB2312"/>
      <w:sz w:val="28"/>
    </w:rPr>
  </w:style>
  <w:style w:type="paragraph" w:styleId="1156">
    <w:name w:val="正文文本缩进"/>
    <w:basedOn w:val="1120"/>
    <w:next w:val="1158"/>
    <w:link w:val="1157"/>
    <w:uiPriority w:val="99"/>
    <w:pPr>
      <w:ind w:firstLine="574"/>
      <w:spacing w:line="312" w:lineRule="atLeast"/>
    </w:pPr>
    <w:rPr>
      <w:rFonts w:ascii="宋体"/>
      <w:sz w:val="28"/>
    </w:rPr>
  </w:style>
  <w:style w:type="character" w:styleId="1157">
    <w:name w:val="正文文本缩进 Char"/>
    <w:next w:val="1157"/>
    <w:link w:val="1156"/>
    <w:uiPriority w:val="99"/>
    <w:rPr>
      <w:rFonts w:ascii="宋体" w:eastAsia="宋体"/>
      <w:sz w:val="28"/>
      <w:lang w:val="en-US" w:eastAsia="zh-CN" w:bidi="ar-SA"/>
    </w:rPr>
  </w:style>
  <w:style w:type="paragraph" w:styleId="1158">
    <w:name w:val="寄信人地址"/>
    <w:basedOn w:val="1120"/>
    <w:next w:val="1158"/>
    <w:link w:val="1120"/>
    <w:qFormat/>
    <w:rPr>
      <w:rFonts w:ascii="Arial" w:hAnsi="Arial" w:cs="Arial"/>
    </w:rPr>
  </w:style>
  <w:style w:type="paragraph" w:styleId="1159">
    <w:name w:val="文本块"/>
    <w:basedOn w:val="1120"/>
    <w:next w:val="1159"/>
    <w:link w:val="1120"/>
    <w:pPr>
      <w:ind w:left="1890" w:right="11" w:hanging="1409"/>
      <w:spacing w:before="89"/>
      <w:tabs>
        <w:tab w:val="left" w:pos="822" w:leader="none"/>
        <w:tab w:val="left" w:pos="2205" w:leader="none"/>
        <w:tab w:val="left" w:pos="9000" w:leader="none"/>
      </w:tabs>
    </w:pPr>
    <w:rPr>
      <w:sz w:val="24"/>
    </w:rPr>
  </w:style>
  <w:style w:type="paragraph" w:styleId="1160">
    <w:name w:val="索引 4"/>
    <w:basedOn w:val="1120"/>
    <w:next w:val="1120"/>
    <w:link w:val="1120"/>
    <w:semiHidden/>
    <w:pPr>
      <w:ind w:left="600"/>
    </w:pPr>
  </w:style>
  <w:style w:type="paragraph" w:styleId="1161">
    <w:name w:val="目录 5"/>
    <w:basedOn w:val="1120"/>
    <w:next w:val="1120"/>
    <w:link w:val="1120"/>
    <w:uiPriority w:val="39"/>
    <w:pPr>
      <w:ind w:left="840"/>
      <w:jc w:val="left"/>
    </w:pPr>
    <w:rPr>
      <w:szCs w:val="21"/>
    </w:rPr>
  </w:style>
  <w:style w:type="paragraph" w:styleId="1162">
    <w:name w:val="目录 3"/>
    <w:basedOn w:val="1120"/>
    <w:next w:val="1120"/>
    <w:link w:val="1120"/>
    <w:uiPriority w:val="39"/>
    <w:qFormat/>
    <w:pPr>
      <w:ind w:left="420"/>
      <w:jc w:val="left"/>
    </w:pPr>
    <w:rPr>
      <w:i/>
      <w:iCs/>
      <w:szCs w:val="24"/>
    </w:rPr>
  </w:style>
  <w:style w:type="paragraph" w:styleId="1163">
    <w:name w:val="纯文本"/>
    <w:basedOn w:val="1120"/>
    <w:next w:val="1163"/>
    <w:link w:val="1164"/>
    <w:rPr>
      <w:rFonts w:ascii="宋体" w:hAnsi="Courier New"/>
    </w:rPr>
  </w:style>
  <w:style w:type="character" w:styleId="1164">
    <w:name w:val="纯文本 Char1"/>
    <w:next w:val="1164"/>
    <w:link w:val="1163"/>
    <w:rPr>
      <w:rFonts w:ascii="宋体" w:hAnsi="Courier New" w:eastAsia="宋体"/>
      <w:sz w:val="21"/>
      <w:lang w:val="en-US" w:eastAsia="zh-CN" w:bidi="ar-SA"/>
    </w:rPr>
  </w:style>
  <w:style w:type="paragraph" w:styleId="1165">
    <w:name w:val="目录 8"/>
    <w:basedOn w:val="1120"/>
    <w:next w:val="1120"/>
    <w:link w:val="1120"/>
    <w:uiPriority w:val="39"/>
    <w:pPr>
      <w:ind w:left="1470"/>
      <w:jc w:val="left"/>
    </w:pPr>
    <w:rPr>
      <w:szCs w:val="21"/>
    </w:rPr>
  </w:style>
  <w:style w:type="paragraph" w:styleId="1166">
    <w:name w:val="索引 3"/>
    <w:basedOn w:val="1120"/>
    <w:next w:val="1120"/>
    <w:link w:val="1120"/>
    <w:semiHidden/>
    <w:pPr>
      <w:ind w:left="400"/>
    </w:pPr>
  </w:style>
  <w:style w:type="paragraph" w:styleId="1167">
    <w:name w:val="日期"/>
    <w:basedOn w:val="1120"/>
    <w:next w:val="1120"/>
    <w:link w:val="1168"/>
    <w:qFormat/>
    <w:pPr>
      <w:spacing w:line="312" w:lineRule="atLeast"/>
    </w:pPr>
    <w:rPr>
      <w:rFonts w:ascii="宋体"/>
      <w:sz w:val="28"/>
    </w:rPr>
  </w:style>
  <w:style w:type="character" w:styleId="1168">
    <w:name w:val="日期 Char"/>
    <w:next w:val="1168"/>
    <w:link w:val="1167"/>
    <w:qFormat/>
    <w:rPr>
      <w:rFonts w:ascii="宋体"/>
      <w:sz w:val="28"/>
    </w:rPr>
  </w:style>
  <w:style w:type="paragraph" w:styleId="1169">
    <w:name w:val="正文文本缩进 2"/>
    <w:basedOn w:val="1120"/>
    <w:next w:val="1169"/>
    <w:link w:val="1170"/>
    <w:uiPriority w:val="99"/>
    <w:pPr>
      <w:ind w:left="1890" w:hanging="1409"/>
      <w:tabs>
        <w:tab w:val="left" w:pos="1785" w:leader="none"/>
        <w:tab w:val="left" w:pos="1887" w:leader="none"/>
        <w:tab w:val="left" w:pos="2112" w:leader="none"/>
        <w:tab w:val="left" w:pos="9000" w:leader="none"/>
      </w:tabs>
    </w:pPr>
    <w:rPr>
      <w:sz w:val="24"/>
    </w:rPr>
  </w:style>
  <w:style w:type="character" w:styleId="1170">
    <w:name w:val="正文文本缩进 2 Char"/>
    <w:next w:val="1170"/>
    <w:link w:val="1169"/>
    <w:uiPriority w:val="99"/>
    <w:rPr>
      <w:sz w:val="24"/>
    </w:rPr>
  </w:style>
  <w:style w:type="paragraph" w:styleId="1171">
    <w:name w:val="批注框文本"/>
    <w:basedOn w:val="1120"/>
    <w:next w:val="1171"/>
    <w:link w:val="1172"/>
    <w:unhideWhenUsed/>
    <w:rPr>
      <w:rFonts w:ascii="Calibri" w:hAnsi="Calibri"/>
      <w:sz w:val="18"/>
      <w:szCs w:val="18"/>
    </w:rPr>
  </w:style>
  <w:style w:type="character" w:styleId="1172">
    <w:name w:val="批注框文本 Char"/>
    <w:next w:val="1172"/>
    <w:link w:val="1171"/>
    <w:rPr>
      <w:rFonts w:ascii="Calibri" w:hAnsi="Calibri" w:eastAsia="宋体"/>
      <w:sz w:val="18"/>
      <w:szCs w:val="18"/>
      <w:lang w:val="en-US" w:eastAsia="zh-CN" w:bidi="ar-SA"/>
    </w:rPr>
  </w:style>
  <w:style w:type="paragraph" w:styleId="1173">
    <w:name w:val="页脚"/>
    <w:basedOn w:val="1120"/>
    <w:next w:val="1173"/>
    <w:link w:val="1174"/>
    <w:uiPriority w:val="99"/>
    <w:pPr>
      <w:jc w:val="left"/>
      <w:tabs>
        <w:tab w:val="center" w:pos="4153" w:leader="none"/>
        <w:tab w:val="right" w:pos="8306" w:leader="none"/>
      </w:tabs>
    </w:pPr>
    <w:rPr>
      <w:sz w:val="18"/>
    </w:rPr>
  </w:style>
  <w:style w:type="character" w:styleId="1174">
    <w:name w:val="页脚 Char"/>
    <w:next w:val="1174"/>
    <w:link w:val="1173"/>
    <w:uiPriority w:val="99"/>
    <w:rPr>
      <w:rFonts w:eastAsia="宋体"/>
      <w:sz w:val="18"/>
      <w:lang w:val="en-US" w:eastAsia="zh-CN" w:bidi="ar-SA"/>
    </w:rPr>
  </w:style>
  <w:style w:type="paragraph" w:styleId="1175">
    <w:name w:val="页眉"/>
    <w:basedOn w:val="1120"/>
    <w:next w:val="1175"/>
    <w:link w:val="1176"/>
    <w:uiPriority w:val="99"/>
    <w:pPr>
      <w:jc w:val="center"/>
      <w:tabs>
        <w:tab w:val="center" w:pos="4153" w:leader="none"/>
        <w:tab w:val="right" w:pos="8306" w:leader="none"/>
      </w:tabs>
      <w:pBdr>
        <w:bottom w:val="single" w:color="000000" w:sz="6" w:space="1"/>
      </w:pBdr>
    </w:pPr>
    <w:rPr>
      <w:sz w:val="18"/>
    </w:rPr>
  </w:style>
  <w:style w:type="character" w:styleId="1176">
    <w:name w:val="页眉 Char"/>
    <w:next w:val="1176"/>
    <w:link w:val="1175"/>
    <w:uiPriority w:val="99"/>
    <w:rPr>
      <w:rFonts w:eastAsia="宋体"/>
      <w:sz w:val="18"/>
      <w:lang w:val="en-US" w:eastAsia="zh-CN" w:bidi="ar-SA"/>
    </w:rPr>
  </w:style>
  <w:style w:type="paragraph" w:styleId="1177">
    <w:name w:val="签名"/>
    <w:basedOn w:val="1120"/>
    <w:next w:val="1177"/>
    <w:link w:val="1178"/>
    <w:pPr>
      <w:jc w:val="center"/>
      <w:spacing w:after="600" w:line="312" w:lineRule="atLeast"/>
    </w:pPr>
    <w:rPr>
      <w:rFonts w:eastAsia="仿宋_GB2312"/>
      <w:sz w:val="24"/>
    </w:rPr>
  </w:style>
  <w:style w:type="character" w:styleId="1178">
    <w:name w:val="签名 Char"/>
    <w:next w:val="1178"/>
    <w:link w:val="1177"/>
    <w:rPr>
      <w:rFonts w:eastAsia="仿宋_GB2312"/>
      <w:sz w:val="24"/>
    </w:rPr>
  </w:style>
  <w:style w:type="paragraph" w:styleId="1179">
    <w:name w:val="目录 1"/>
    <w:basedOn w:val="1120"/>
    <w:next w:val="1120"/>
    <w:link w:val="1120"/>
    <w:uiPriority w:val="39"/>
    <w:qFormat/>
    <w:pPr>
      <w:ind w:left="210"/>
      <w:spacing w:before="100" w:beforeAutospacing="1" w:after="100" w:afterAutospacing="1" w:line="360" w:lineRule="exact"/>
      <w:tabs>
        <w:tab w:val="right" w:pos="9450" w:leader="dot"/>
      </w:tabs>
    </w:pPr>
    <w:rPr>
      <w:b/>
      <w:bCs/>
      <w:caps/>
      <w:sz w:val="28"/>
      <w:szCs w:val="36"/>
    </w:rPr>
  </w:style>
  <w:style w:type="paragraph" w:styleId="1180">
    <w:name w:val="目录 4"/>
    <w:basedOn w:val="1120"/>
    <w:next w:val="1120"/>
    <w:link w:val="1120"/>
    <w:uiPriority w:val="39"/>
    <w:pPr>
      <w:ind w:left="630"/>
      <w:jc w:val="left"/>
    </w:pPr>
    <w:rPr>
      <w:szCs w:val="21"/>
    </w:rPr>
  </w:style>
  <w:style w:type="paragraph" w:styleId="1181">
    <w:name w:val="索引标题"/>
    <w:basedOn w:val="1120"/>
    <w:next w:val="1182"/>
    <w:link w:val="1120"/>
    <w:semiHidden/>
  </w:style>
  <w:style w:type="paragraph" w:styleId="1182">
    <w:name w:val="索引 1"/>
    <w:basedOn w:val="1120"/>
    <w:next w:val="1120"/>
    <w:link w:val="1120"/>
    <w:semiHidden/>
  </w:style>
  <w:style w:type="paragraph" w:styleId="1183">
    <w:name w:val="副标题"/>
    <w:basedOn w:val="1120"/>
    <w:next w:val="1120"/>
    <w:link w:val="1184"/>
    <w:qFormat/>
    <w:pPr>
      <w:jc w:val="center"/>
      <w:spacing w:before="240" w:after="60" w:line="312" w:lineRule="auto"/>
      <w:outlineLvl w:val="1"/>
    </w:pPr>
    <w:rPr>
      <w:rFonts w:ascii="Cambria" w:hAnsi="Cambria"/>
      <w:b/>
      <w:bCs/>
      <w:sz w:val="32"/>
      <w:szCs w:val="32"/>
    </w:rPr>
  </w:style>
  <w:style w:type="character" w:styleId="1184">
    <w:name w:val="副标题 Char"/>
    <w:next w:val="1184"/>
    <w:link w:val="1183"/>
    <w:rPr>
      <w:rFonts w:ascii="Cambria" w:hAnsi="Cambria" w:eastAsia="宋体"/>
      <w:b/>
      <w:bCs/>
      <w:sz w:val="32"/>
      <w:szCs w:val="32"/>
      <w:lang w:val="en-US" w:eastAsia="zh-CN" w:bidi="ar-SA"/>
    </w:rPr>
  </w:style>
  <w:style w:type="paragraph" w:styleId="1185">
    <w:name w:val="列表"/>
    <w:basedOn w:val="1120"/>
    <w:next w:val="1185"/>
    <w:link w:val="1120"/>
    <w:uiPriority w:val="99"/>
    <w:pPr>
      <w:ind w:left="200" w:hanging="200"/>
    </w:pPr>
    <w:rPr>
      <w:szCs w:val="24"/>
    </w:rPr>
  </w:style>
  <w:style w:type="paragraph" w:styleId="1186">
    <w:name w:val="目录 6"/>
    <w:basedOn w:val="1120"/>
    <w:next w:val="1120"/>
    <w:link w:val="1120"/>
    <w:uiPriority w:val="39"/>
    <w:pPr>
      <w:ind w:left="1050"/>
      <w:jc w:val="left"/>
    </w:pPr>
    <w:rPr>
      <w:szCs w:val="21"/>
    </w:rPr>
  </w:style>
  <w:style w:type="paragraph" w:styleId="1187">
    <w:name w:val="正文文本缩进 3"/>
    <w:basedOn w:val="1120"/>
    <w:next w:val="1187"/>
    <w:link w:val="1188"/>
    <w:qFormat/>
    <w:pPr>
      <w:ind w:firstLine="555"/>
    </w:pPr>
    <w:rPr>
      <w:b/>
      <w:bCs/>
      <w:sz w:val="28"/>
      <w:u w:val="single"/>
    </w:rPr>
  </w:style>
  <w:style w:type="character" w:styleId="1188">
    <w:name w:val="正文文本缩进 3 Char"/>
    <w:next w:val="1188"/>
    <w:link w:val="1187"/>
    <w:qFormat/>
    <w:rPr>
      <w:b/>
      <w:bCs/>
      <w:sz w:val="28"/>
      <w:u w:val="single"/>
    </w:rPr>
  </w:style>
  <w:style w:type="paragraph" w:styleId="1189">
    <w:name w:val="索引 7"/>
    <w:basedOn w:val="1120"/>
    <w:next w:val="1120"/>
    <w:link w:val="1120"/>
    <w:semiHidden/>
    <w:pPr>
      <w:ind w:left="1200"/>
    </w:pPr>
  </w:style>
  <w:style w:type="paragraph" w:styleId="1190">
    <w:name w:val="索引 9"/>
    <w:basedOn w:val="1120"/>
    <w:next w:val="1120"/>
    <w:link w:val="1120"/>
    <w:semiHidden/>
    <w:pPr>
      <w:ind w:left="1600"/>
    </w:pPr>
  </w:style>
  <w:style w:type="paragraph" w:styleId="1191">
    <w:name w:val="图表目录"/>
    <w:basedOn w:val="1120"/>
    <w:next w:val="1120"/>
    <w:link w:val="1120"/>
    <w:semiHidden/>
    <w:pPr>
      <w:ind w:left="840" w:hanging="420"/>
    </w:pPr>
  </w:style>
  <w:style w:type="paragraph" w:styleId="1192">
    <w:name w:val="目录 2"/>
    <w:basedOn w:val="1120"/>
    <w:next w:val="1120"/>
    <w:link w:val="1120"/>
    <w:uiPriority w:val="39"/>
    <w:qFormat/>
    <w:pPr>
      <w:ind w:left="250"/>
      <w:jc w:val="left"/>
      <w:spacing w:line="400" w:lineRule="exact"/>
      <w:tabs>
        <w:tab w:val="right" w:pos="9450" w:leader="dot"/>
      </w:tabs>
    </w:pPr>
    <w:rPr>
      <w:bCs/>
      <w:smallCaps/>
      <w:sz w:val="24"/>
      <w:szCs w:val="24"/>
    </w:rPr>
  </w:style>
  <w:style w:type="paragraph" w:styleId="1193">
    <w:name w:val="目录 9"/>
    <w:basedOn w:val="1120"/>
    <w:next w:val="1120"/>
    <w:link w:val="1120"/>
    <w:pPr>
      <w:ind w:left="1680"/>
      <w:jc w:val="left"/>
    </w:pPr>
    <w:rPr>
      <w:szCs w:val="21"/>
    </w:rPr>
  </w:style>
  <w:style w:type="paragraph" w:styleId="1194">
    <w:name w:val="正文文本 2"/>
    <w:basedOn w:val="1120"/>
    <w:next w:val="1194"/>
    <w:link w:val="1195"/>
    <w:pPr>
      <w:spacing w:after="120" w:line="480" w:lineRule="auto"/>
    </w:pPr>
  </w:style>
  <w:style w:type="character" w:styleId="1195">
    <w:name w:val="正文文本 2 Char"/>
    <w:next w:val="1195"/>
    <w:link w:val="1194"/>
    <w:rPr>
      <w:sz w:val="21"/>
    </w:rPr>
  </w:style>
  <w:style w:type="paragraph" w:styleId="1196">
    <w:name w:val="HTML 预设格式"/>
    <w:basedOn w:val="1120"/>
    <w:next w:val="1196"/>
    <w:link w:val="11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197">
    <w:name w:val="HTML 预设格式 Char"/>
    <w:next w:val="1197"/>
    <w:link w:val="1196"/>
    <w:rPr>
      <w:rFonts w:ascii="黑体" w:hAnsi="Courier New" w:eastAsia="黑体" w:cs="Times New Roman"/>
      <w:szCs w:val="24"/>
    </w:rPr>
  </w:style>
  <w:style w:type="paragraph" w:styleId="1198">
    <w:name w:val="普通(网站)"/>
    <w:basedOn w:val="1120"/>
    <w:next w:val="1198"/>
    <w:link w:val="1120"/>
    <w:uiPriority w:val="99"/>
    <w:unhideWhenUsed/>
    <w:qFormat/>
    <w:pPr>
      <w:jc w:val="left"/>
      <w:spacing w:before="100" w:beforeAutospacing="1" w:after="100" w:afterAutospacing="1"/>
      <w:widowControl/>
    </w:pPr>
    <w:rPr>
      <w:rFonts w:ascii="宋体" w:hAnsi="宋体" w:eastAsia="楷体_GB2312" w:cs="宋体"/>
      <w:sz w:val="24"/>
    </w:rPr>
  </w:style>
  <w:style w:type="paragraph" w:styleId="1199">
    <w:name w:val="索引 2"/>
    <w:basedOn w:val="1120"/>
    <w:next w:val="1120"/>
    <w:link w:val="1120"/>
    <w:semiHidden/>
    <w:pPr>
      <w:ind w:left="200"/>
    </w:pPr>
  </w:style>
  <w:style w:type="paragraph" w:styleId="1200">
    <w:name w:val="标题"/>
    <w:basedOn w:val="1120"/>
    <w:next w:val="1120"/>
    <w:link w:val="1201"/>
    <w:qFormat/>
    <w:pPr>
      <w:jc w:val="center"/>
      <w:spacing w:before="240" w:after="60"/>
      <w:outlineLvl w:val="0"/>
    </w:pPr>
    <w:rPr>
      <w:rFonts w:ascii="Cambria" w:hAnsi="Cambria"/>
      <w:b/>
      <w:bCs/>
      <w:sz w:val="32"/>
      <w:szCs w:val="32"/>
    </w:rPr>
  </w:style>
  <w:style w:type="character" w:styleId="1201">
    <w:name w:val="标题 Char"/>
    <w:next w:val="1201"/>
    <w:link w:val="1200"/>
    <w:rPr>
      <w:rFonts w:ascii="Cambria" w:hAnsi="Cambria" w:eastAsia="宋体"/>
      <w:b/>
      <w:bCs/>
      <w:sz w:val="32"/>
      <w:szCs w:val="32"/>
      <w:lang w:val="en-US" w:eastAsia="zh-CN" w:bidi="ar-SA"/>
    </w:rPr>
  </w:style>
  <w:style w:type="paragraph" w:styleId="1202">
    <w:name w:val="批注主题"/>
    <w:basedOn w:val="1149"/>
    <w:next w:val="1149"/>
    <w:link w:val="1203"/>
    <w:rPr>
      <w:rFonts w:eastAsia="楷体_GB2312"/>
      <w:b/>
      <w:bCs/>
      <w:sz w:val="26"/>
    </w:rPr>
  </w:style>
  <w:style w:type="character" w:styleId="1203">
    <w:name w:val="批注主题 Char"/>
    <w:next w:val="1203"/>
    <w:link w:val="1202"/>
    <w:rPr>
      <w:rFonts w:ascii="Calibri" w:hAnsi="Calibri" w:eastAsia="楷体_GB2312"/>
      <w:b/>
      <w:bCs/>
      <w:sz w:val="26"/>
      <w:szCs w:val="22"/>
    </w:rPr>
  </w:style>
  <w:style w:type="paragraph" w:styleId="1204">
    <w:name w:val="正文首行缩进"/>
    <w:basedOn w:val="1154"/>
    <w:next w:val="1204"/>
    <w:link w:val="1120"/>
    <w:uiPriority w:val="99"/>
    <w:qFormat/>
    <w:pPr>
      <w:ind w:firstLine="420"/>
      <w:spacing w:line="312" w:lineRule="auto"/>
    </w:pPr>
  </w:style>
  <w:style w:type="paragraph" w:styleId="1205">
    <w:name w:val="正文首行缩进 2"/>
    <w:basedOn w:val="1156"/>
    <w:next w:val="1205"/>
    <w:link w:val="1120"/>
    <w:uiPriority w:val="99"/>
    <w:unhideWhenUsed/>
    <w:qFormat/>
    <w:pPr>
      <w:ind w:left="0" w:firstLine="210"/>
      <w:jc w:val="both"/>
      <w:keepLines w:val="0"/>
      <w:keepNext w:val="0"/>
      <w:spacing w:after="120" w:afterAutospacing="0"/>
      <w:widowControl w:val="off"/>
      <w:suppressLineNumbers w:val="0"/>
    </w:pPr>
    <w:rPr>
      <w:rFonts w:ascii="Calibri" w:hAnsi="Calibri" w:eastAsia="宋体" w:cs="Times New Roman"/>
      <w:sz w:val="21"/>
      <w:szCs w:val="21"/>
      <w:lang w:val="en-US" w:eastAsia="zh-CN" w:bidi="ar"/>
    </w:rPr>
  </w:style>
  <w:style w:type="table" w:styleId="1206">
    <w:name w:val="网格型"/>
    <w:basedOn w:val="1131"/>
    <w:next w:val="1206"/>
    <w:link w:val="1120"/>
    <w:pPr>
      <w:jc w:val="both"/>
      <w:widowControl w:val="off"/>
    </w:pPr>
    <w:tblPr/>
  </w:style>
  <w:style w:type="character" w:styleId="1207">
    <w:name w:val="要点"/>
    <w:next w:val="1207"/>
    <w:link w:val="1120"/>
    <w:qFormat/>
    <w:rPr>
      <w:b/>
      <w:bCs/>
    </w:rPr>
  </w:style>
  <w:style w:type="character" w:styleId="1208">
    <w:name w:val="页码"/>
    <w:basedOn w:val="1130"/>
    <w:next w:val="1208"/>
    <w:link w:val="1120"/>
    <w:uiPriority w:val="99"/>
  </w:style>
  <w:style w:type="character" w:styleId="1209">
    <w:name w:val="已访问的超链接"/>
    <w:next w:val="1209"/>
    <w:link w:val="1120"/>
    <w:uiPriority w:val="99"/>
    <w:qFormat/>
    <w:rPr>
      <w:color w:val="333333"/>
      <w:u w:val="none"/>
    </w:rPr>
  </w:style>
  <w:style w:type="character" w:styleId="1210">
    <w:name w:val="强调"/>
    <w:next w:val="1210"/>
    <w:link w:val="1120"/>
    <w:uiPriority w:val="20"/>
    <w:qFormat/>
    <w:rPr>
      <w:i/>
      <w:iCs/>
    </w:rPr>
  </w:style>
  <w:style w:type="character" w:styleId="1211">
    <w:name w:val="HTML 打字机"/>
    <w:next w:val="1211"/>
    <w:link w:val="1120"/>
    <w:qFormat/>
    <w:rPr>
      <w:rFonts w:ascii="黑体" w:hAnsi="Courier New" w:eastAsia="黑体"/>
      <w:sz w:val="14"/>
    </w:rPr>
  </w:style>
  <w:style w:type="character" w:styleId="1212">
    <w:name w:val="超链接"/>
    <w:next w:val="1212"/>
    <w:link w:val="1120"/>
    <w:uiPriority w:val="99"/>
    <w:rPr>
      <w:color w:val="333333"/>
      <w:u w:val="none"/>
    </w:rPr>
  </w:style>
  <w:style w:type="character" w:styleId="1213">
    <w:name w:val="批注引用"/>
    <w:next w:val="1213"/>
    <w:link w:val="1120"/>
    <w:rPr>
      <w:sz w:val="21"/>
      <w:szCs w:val="21"/>
    </w:rPr>
  </w:style>
  <w:style w:type="character" w:styleId="1214">
    <w:name w:val="Plain Text Char Char"/>
    <w:next w:val="1214"/>
    <w:link w:val="1215"/>
    <w:rPr>
      <w:rFonts w:ascii="宋体" w:hAnsi="Courier New" w:eastAsia="楷体_GB2312"/>
      <w:sz w:val="26"/>
    </w:rPr>
  </w:style>
  <w:style w:type="paragraph" w:styleId="1215">
    <w:name w:val="Plain Text"/>
    <w:basedOn w:val="1120"/>
    <w:next w:val="1215"/>
    <w:link w:val="1214"/>
    <w:rPr>
      <w:rFonts w:ascii="宋体" w:hAnsi="Courier New" w:eastAsia="楷体_GB2312"/>
      <w:sz w:val="26"/>
    </w:rPr>
  </w:style>
  <w:style w:type="character" w:styleId="1216">
    <w:name w:val="fontstyle01"/>
    <w:basedOn w:val="1130"/>
    <w:next w:val="1216"/>
    <w:link w:val="1120"/>
    <w:qFormat/>
    <w:rPr>
      <w:rFonts w:hint="eastAsia" w:ascii="宋体" w:hAnsi="宋体" w:eastAsia="宋体"/>
      <w:color w:val="333333"/>
      <w:sz w:val="24"/>
      <w:szCs w:val="24"/>
    </w:rPr>
  </w:style>
  <w:style w:type="character" w:styleId="1217">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1217"/>
    <w:link w:val="1120"/>
    <w:rPr>
      <w:rFonts w:eastAsia="楷体_GB2312"/>
      <w:sz w:val="24"/>
    </w:rPr>
  </w:style>
  <w:style w:type="character" w:styleId="1218">
    <w:name w:val="font81"/>
    <w:basedOn w:val="1130"/>
    <w:next w:val="1218"/>
    <w:link w:val="1120"/>
    <w:rPr>
      <w:rFonts w:hint="eastAsia" w:ascii="宋体" w:hAnsi="宋体" w:eastAsia="宋体" w:cs="宋体"/>
      <w:b/>
      <w:color w:val="000000"/>
      <w:sz w:val="18"/>
      <w:szCs w:val="18"/>
      <w:u w:val="none"/>
    </w:rPr>
  </w:style>
  <w:style w:type="character" w:styleId="1219">
    <w:name w:val="font71"/>
    <w:basedOn w:val="1130"/>
    <w:next w:val="1219"/>
    <w:link w:val="1120"/>
    <w:rPr>
      <w:rFonts w:hint="eastAsia" w:ascii="宋体" w:hAnsi="宋体" w:eastAsia="宋体" w:cs="宋体"/>
      <w:color w:val="000000"/>
      <w:sz w:val="18"/>
      <w:szCs w:val="18"/>
      <w:u w:val="none"/>
    </w:rPr>
  </w:style>
  <w:style w:type="character" w:styleId="1220">
    <w:name w:val="明显强调1"/>
    <w:next w:val="1220"/>
    <w:link w:val="1120"/>
    <w:uiPriority w:val="21"/>
    <w:qFormat/>
    <w:rPr>
      <w:b/>
      <w:bCs/>
      <w:i/>
      <w:iCs/>
      <w:color w:val="4f81bd"/>
    </w:rPr>
  </w:style>
  <w:style w:type="character" w:styleId="1221">
    <w:name w:val="font61"/>
    <w:basedOn w:val="1130"/>
    <w:next w:val="1221"/>
    <w:link w:val="1120"/>
    <w:rPr>
      <w:rFonts w:hint="eastAsia" w:ascii="仿宋" w:hAnsi="仿宋" w:eastAsia="仿宋" w:cs="仿宋"/>
      <w:i w:val="0"/>
      <w:iCs w:val="0"/>
      <w:color w:val="000000"/>
      <w:sz w:val="24"/>
      <w:szCs w:val="24"/>
      <w:u w:val="none"/>
    </w:rPr>
  </w:style>
  <w:style w:type="character" w:styleId="1222">
    <w:name w:val="王兴华的论文正文 Char"/>
    <w:next w:val="1222"/>
    <w:link w:val="1223"/>
    <w:rPr>
      <w:rFonts w:eastAsia="宋体"/>
      <w:sz w:val="24"/>
      <w:szCs w:val="24"/>
      <w:lang w:val="en-US" w:eastAsia="zh-CN" w:bidi="ar-SA"/>
    </w:rPr>
  </w:style>
  <w:style w:type="paragraph" w:styleId="1223">
    <w:name w:val="王兴华的论文正文"/>
    <w:basedOn w:val="1143"/>
    <w:next w:val="1223"/>
    <w:link w:val="1222"/>
    <w:pPr>
      <w:ind w:firstLine="200"/>
      <w:spacing w:line="360" w:lineRule="auto"/>
    </w:pPr>
    <w:rPr>
      <w:sz w:val="24"/>
      <w:szCs w:val="24"/>
    </w:rPr>
  </w:style>
  <w:style w:type="character" w:styleId="1224">
    <w:name w:val="Body Text Char,Body Text(ch) Char1,ändrad Char1,Indent Char1,Ind Char1,建议书标准 Char1,?y????×? Char1,?y???? Char1,???? Char1,?y????? Char1,bt Char1,1/2 Char1,contents Char1,EHPT Char1,Body Text2 Char1, ändrad Char1"/>
    <w:next w:val="1224"/>
    <w:link w:val="1120"/>
    <w:rPr>
      <w:rFonts w:ascii="楷体_GB2312" w:hAnsi="Arial" w:eastAsia="楷体_GB2312" w:cs="Times New Roman"/>
      <w:sz w:val="28"/>
      <w:szCs w:val="20"/>
    </w:rPr>
  </w:style>
  <w:style w:type="character" w:styleId="1225">
    <w:name w:val="font41"/>
    <w:basedOn w:val="1130"/>
    <w:next w:val="1225"/>
    <w:link w:val="1120"/>
    <w:rPr>
      <w:rFonts w:hint="eastAsia" w:ascii="黑体" w:hAnsi="宋体" w:eastAsia="黑体" w:cs="黑体"/>
      <w:i w:val="0"/>
      <w:iCs w:val="0"/>
      <w:color w:val="000000"/>
      <w:sz w:val="20"/>
      <w:szCs w:val="20"/>
      <w:u w:val="none"/>
    </w:rPr>
  </w:style>
  <w:style w:type="character" w:styleId="1226">
    <w:name w:val="font91"/>
    <w:basedOn w:val="1130"/>
    <w:next w:val="1226"/>
    <w:link w:val="1120"/>
    <w:rPr>
      <w:rFonts w:ascii="Times New Roman" w:hAnsi="Times New Roman" w:cs="Times New Roman"/>
      <w:i w:val="0"/>
      <w:iCs w:val="0"/>
      <w:color w:val="000000"/>
      <w:sz w:val="20"/>
      <w:szCs w:val="20"/>
      <w:u w:val="none"/>
    </w:rPr>
  </w:style>
  <w:style w:type="character" w:styleId="1227">
    <w:name w:val="正文2 字符"/>
    <w:next w:val="1227"/>
    <w:link w:val="1228"/>
    <w:qFormat/>
    <w:rPr>
      <w:sz w:val="24"/>
      <w:szCs w:val="24"/>
    </w:rPr>
  </w:style>
  <w:style w:type="paragraph" w:styleId="1228">
    <w:name w:val="正文2"/>
    <w:basedOn w:val="1120"/>
    <w:next w:val="1228"/>
    <w:link w:val="1227"/>
    <w:qFormat/>
    <w:pPr>
      <w:ind w:firstLine="420"/>
      <w:spacing w:line="360" w:lineRule="auto"/>
    </w:pPr>
    <w:rPr>
      <w:sz w:val="24"/>
      <w:szCs w:val="24"/>
    </w:rPr>
  </w:style>
  <w:style w:type="character" w:styleId="1229">
    <w:name w:val="Plain Text Char"/>
    <w:next w:val="1229"/>
    <w:link w:val="1120"/>
    <w:rPr>
      <w:rFonts w:ascii="宋体" w:hAnsi="Courier New" w:eastAsia="楷体_GB2312"/>
      <w:sz w:val="26"/>
    </w:rPr>
  </w:style>
  <w:style w:type="character" w:styleId="1230">
    <w:name w:val="fontstyle21"/>
    <w:basedOn w:val="1130"/>
    <w:next w:val="1230"/>
    <w:link w:val="1120"/>
    <w:qFormat/>
    <w:rPr>
      <w:rFonts w:ascii="Times New Roman" w:hAnsi="Times New Roman" w:cs="Times New Roman"/>
      <w:color w:val="333333"/>
      <w:sz w:val="24"/>
      <w:szCs w:val="24"/>
    </w:rPr>
  </w:style>
  <w:style w:type="character" w:styleId="1231">
    <w:name w:val="font01"/>
    <w:next w:val="1231"/>
    <w:link w:val="1120"/>
    <w:qFormat/>
    <w:rPr>
      <w:rFonts w:hint="eastAsia" w:ascii="宋体" w:hAnsi="宋体" w:eastAsia="宋体" w:cs="宋体"/>
      <w:color w:val="000000"/>
      <w:sz w:val="24"/>
      <w:szCs w:val="24"/>
      <w:u w:val="none"/>
    </w:rPr>
  </w:style>
  <w:style w:type="character" w:styleId="1232">
    <w:name w:val="font12"/>
    <w:basedOn w:val="1130"/>
    <w:next w:val="1232"/>
    <w:link w:val="1120"/>
    <w:rPr>
      <w:rFonts w:hint="eastAsia" w:ascii="宋体" w:hAnsi="宋体" w:eastAsia="宋体" w:cs="宋体"/>
      <w:color w:val="000000"/>
      <w:sz w:val="20"/>
      <w:szCs w:val="20"/>
      <w:u w:val="none"/>
    </w:rPr>
  </w:style>
  <w:style w:type="character" w:styleId="1233">
    <w:name w:val="列出段落 字符,编号 字符,列出段落12 字符,列出段落4 字符,List Paragraph 字符,正文段落1 字符,符号列表 字符,List 字符,List1 字符,列出段落1 字符,符号1.1（天云科技） 字符,FooterText 字符,numbered 字符,List Paragraph1 字符,Paragraphe de liste1 字符,lp1 字符,列出段落2 字符,列出段落111 字符,段落样式 字符,标题一 字符,Listenabsatz 字符,リスト段落 字符,列出段落6 字符"/>
    <w:next w:val="1233"/>
    <w:link w:val="1234"/>
    <w:uiPriority w:val="34"/>
    <w:qFormat/>
    <w:rPr>
      <w:sz w:val="21"/>
      <w:szCs w:val="24"/>
    </w:rPr>
  </w:style>
  <w:style w:type="paragraph" w:styleId="1234">
    <w:name w:val="列出段落1"/>
    <w:basedOn w:val="1120"/>
    <w:next w:val="1234"/>
    <w:link w:val="1233"/>
    <w:uiPriority w:val="34"/>
    <w:qFormat/>
    <w:pPr>
      <w:ind w:firstLine="420"/>
    </w:pPr>
    <w:rPr>
      <w:szCs w:val="24"/>
    </w:rPr>
  </w:style>
  <w:style w:type="character" w:styleId="1235">
    <w:name w:val="不明显强调1"/>
    <w:next w:val="1235"/>
    <w:link w:val="1120"/>
    <w:uiPriority w:val="19"/>
    <w:qFormat/>
    <w:rPr>
      <w:i/>
      <w:iCs/>
      <w:color w:val="808080"/>
    </w:rPr>
  </w:style>
  <w:style w:type="character" w:styleId="1236">
    <w:name w:val="方案正文 Char"/>
    <w:next w:val="1236"/>
    <w:link w:val="1237"/>
    <w:rPr>
      <w:sz w:val="24"/>
    </w:rPr>
  </w:style>
  <w:style w:type="paragraph" w:styleId="1237">
    <w:name w:val="方案正文"/>
    <w:basedOn w:val="1120"/>
    <w:next w:val="1237"/>
    <w:link w:val="1236"/>
    <w:qFormat/>
    <w:pPr>
      <w:spacing w:line="440" w:lineRule="atLeast"/>
    </w:pPr>
    <w:rPr>
      <w:sz w:val="24"/>
    </w:rPr>
  </w:style>
  <w:style w:type="character" w:styleId="1238">
    <w:name w:val="font11"/>
    <w:next w:val="1238"/>
    <w:link w:val="1120"/>
    <w:qFormat/>
    <w:rPr>
      <w:rFonts w:hint="eastAsia" w:ascii="宋体" w:hAnsi="宋体" w:eastAsia="宋体" w:cs="宋体"/>
      <w:color w:val="000000"/>
      <w:sz w:val="20"/>
      <w:szCs w:val="20"/>
      <w:u w:val="none"/>
    </w:rPr>
  </w:style>
  <w:style w:type="character" w:styleId="1239">
    <w:name w:val="font22"/>
    <w:basedOn w:val="1130"/>
    <w:next w:val="1239"/>
    <w:link w:val="1120"/>
    <w:rPr>
      <w:rFonts w:hint="eastAsia" w:ascii="宋体" w:hAnsi="宋体" w:eastAsia="宋体" w:cs="宋体"/>
      <w:color w:val="000000"/>
      <w:sz w:val="21"/>
      <w:szCs w:val="21"/>
      <w:u w:val="none"/>
    </w:rPr>
  </w:style>
  <w:style w:type="character" w:styleId="1240">
    <w:name w:val="无间隔 Char"/>
    <w:next w:val="1240"/>
    <w:link w:val="1241"/>
    <w:uiPriority w:val="1"/>
    <w:rPr>
      <w:sz w:val="22"/>
      <w:szCs w:val="22"/>
      <w:lang w:val="en-US" w:eastAsia="zh-CN" w:bidi="ar-SA"/>
    </w:rPr>
  </w:style>
  <w:style w:type="paragraph" w:styleId="1241">
    <w:name w:val="无间隔1"/>
    <w:next w:val="1241"/>
    <w:link w:val="1240"/>
    <w:uiPriority w:val="1"/>
    <w:qFormat/>
    <w:rPr>
      <w:sz w:val="22"/>
      <w:szCs w:val="22"/>
      <w:lang w:val="en-US" w:eastAsia="zh-CN" w:bidi="ar-SA"/>
    </w:rPr>
  </w:style>
  <w:style w:type="character" w:styleId="1242">
    <w:name w:val="纯文本 Char,普通文字 Char,普通文字1 Char,普通文字2 Char,普通文字3 Char,普通文字4 Char,普通文字5 Char,普通文字6 Char,普通文字11 Char,普通文字21 Char,普通文字31 Char,普通文字41 Char,普通文字7 Char,普通文字 Char Char,普通文字 Char1,普通文字 Char Char1,纯文本 Char1 Char Char Char,纯文本 Char Char Char Char Char"/>
    <w:next w:val="1242"/>
    <w:link w:val="1120"/>
    <w:rPr>
      <w:rFonts w:ascii="宋体" w:hAnsi="Courier New" w:eastAsia="楷体_GB2312"/>
      <w:sz w:val="28"/>
      <w:lang w:val="en-US" w:eastAsia="zh-CN" w:bidi="ar-SA"/>
    </w:rPr>
  </w:style>
  <w:style w:type="character" w:styleId="1243">
    <w:name w:val="font111"/>
    <w:basedOn w:val="1130"/>
    <w:next w:val="1243"/>
    <w:link w:val="1120"/>
    <w:rPr>
      <w:rFonts w:hint="eastAsia" w:ascii="宋体" w:hAnsi="宋体" w:eastAsia="宋体" w:cs="宋体"/>
      <w:color w:val="000000"/>
      <w:sz w:val="18"/>
      <w:szCs w:val="18"/>
      <w:u w:val="none"/>
    </w:rPr>
  </w:style>
  <w:style w:type="character" w:styleId="1244">
    <w:name w:val="ih151"/>
    <w:next w:val="1244"/>
    <w:link w:val="1120"/>
    <w:rPr>
      <w:color w:val="666666"/>
      <w:sz w:val="18"/>
      <w:szCs w:val="18"/>
      <w:u w:val="none"/>
    </w:rPr>
  </w:style>
  <w:style w:type="character" w:styleId="1245">
    <w:name w:val="font51"/>
    <w:basedOn w:val="1130"/>
    <w:next w:val="1245"/>
    <w:link w:val="1120"/>
    <w:rPr>
      <w:rFonts w:hint="eastAsia" w:ascii="黑体" w:hAnsi="宋体" w:eastAsia="黑体" w:cs="黑体"/>
      <w:i w:val="0"/>
      <w:iCs w:val="0"/>
      <w:color w:val="000000"/>
      <w:sz w:val="20"/>
      <w:szCs w:val="20"/>
      <w:u w:val="none"/>
    </w:rPr>
  </w:style>
  <w:style w:type="character" w:styleId="1246">
    <w:name w:val="列出段落 Char"/>
    <w:next w:val="1246"/>
    <w:link w:val="1247"/>
    <w:uiPriority w:val="34"/>
    <w:qFormat/>
    <w:rPr>
      <w:rFonts w:ascii="Calibri" w:hAnsi="Calibri"/>
      <w:sz w:val="24"/>
    </w:rPr>
  </w:style>
  <w:style w:type="paragraph" w:styleId="1247">
    <w:name w:val="列出段落"/>
    <w:basedOn w:val="1120"/>
    <w:next w:val="1247"/>
    <w:link w:val="1246"/>
    <w:uiPriority w:val="34"/>
    <w:qFormat/>
    <w:pPr>
      <w:ind w:firstLine="420"/>
      <w:spacing w:line="360" w:lineRule="auto"/>
    </w:pPr>
    <w:rPr>
      <w:rFonts w:ascii="Calibri" w:hAnsi="Calibri"/>
      <w:sz w:val="24"/>
    </w:rPr>
  </w:style>
  <w:style w:type="character" w:styleId="1248">
    <w:name w:val="apple-converted-space"/>
    <w:next w:val="1248"/>
    <w:link w:val="1120"/>
  </w:style>
  <w:style w:type="character" w:styleId="1249">
    <w:name w:val="_标题3 Char"/>
    <w:next w:val="1249"/>
    <w:link w:val="1250"/>
    <w:qFormat/>
    <w:rPr>
      <w:rFonts w:ascii="Calibri" w:hAnsi="Calibri" w:eastAsia="宋体" w:cs="Times New Roman"/>
      <w:b/>
      <w:sz w:val="28"/>
      <w:szCs w:val="21"/>
    </w:rPr>
  </w:style>
  <w:style w:type="paragraph" w:styleId="1250">
    <w:name w:val="_标题3"/>
    <w:basedOn w:val="1120"/>
    <w:next w:val="1120"/>
    <w:link w:val="1249"/>
    <w:qFormat/>
    <w:pPr>
      <w:jc w:val="left"/>
      <w:keepNext/>
      <w:spacing w:line="360" w:lineRule="auto"/>
      <w:outlineLvl w:val="2"/>
    </w:pPr>
    <w:rPr>
      <w:rFonts w:ascii="Calibri" w:hAnsi="Calibri"/>
      <w:b/>
      <w:sz w:val="28"/>
      <w:szCs w:val="21"/>
    </w:rPr>
  </w:style>
  <w:style w:type="character" w:styleId="1251">
    <w:name w:val="font122"/>
    <w:basedOn w:val="1130"/>
    <w:next w:val="1251"/>
    <w:link w:val="1120"/>
    <w:rPr>
      <w:rFonts w:ascii="Calibri" w:hAnsi="Calibri" w:cs="Calibri"/>
      <w:color w:val="000000"/>
      <w:sz w:val="18"/>
      <w:szCs w:val="18"/>
      <w:u w:val="none"/>
    </w:rPr>
  </w:style>
  <w:style w:type="character" w:styleId="1252">
    <w:name w:val="font21"/>
    <w:basedOn w:val="1130"/>
    <w:next w:val="1252"/>
    <w:link w:val="1120"/>
    <w:rPr>
      <w:rFonts w:hint="eastAsia" w:ascii="宋体" w:hAnsi="宋体" w:eastAsia="宋体" w:cs="宋体"/>
      <w:color w:val="000000"/>
      <w:sz w:val="21"/>
      <w:szCs w:val="21"/>
      <w:u w:val="none"/>
    </w:rPr>
  </w:style>
  <w:style w:type="character" w:styleId="1253">
    <w:name w:val="*正文 Char"/>
    <w:next w:val="1253"/>
    <w:link w:val="1254"/>
    <w:qFormat/>
    <w:rPr>
      <w:rFonts w:ascii="宋体" w:hAnsi="宋体" w:eastAsia="宋体" w:cs="Times New Roman"/>
      <w:sz w:val="24"/>
      <w:szCs w:val="24"/>
    </w:rPr>
  </w:style>
  <w:style w:type="paragraph" w:styleId="1254">
    <w:name w:val="*正文"/>
    <w:basedOn w:val="1120"/>
    <w:next w:val="1254"/>
    <w:link w:val="1253"/>
    <w:qFormat/>
    <w:pPr>
      <w:ind w:firstLine="200"/>
      <w:spacing w:line="360" w:lineRule="auto"/>
    </w:pPr>
    <w:rPr>
      <w:rFonts w:ascii="宋体" w:hAnsi="宋体"/>
      <w:sz w:val="24"/>
      <w:szCs w:val="24"/>
    </w:rPr>
  </w:style>
  <w:style w:type="character" w:styleId="1255">
    <w:name w:val="font161"/>
    <w:basedOn w:val="1130"/>
    <w:next w:val="1255"/>
    <w:link w:val="1120"/>
    <w:rPr>
      <w:rFonts w:hint="eastAsia" w:ascii="宋体" w:hAnsi="宋体" w:eastAsia="宋体" w:cs="宋体"/>
      <w:color w:val="000000"/>
      <w:sz w:val="20"/>
      <w:szCs w:val="20"/>
      <w:u w:val="none"/>
    </w:rPr>
  </w:style>
  <w:style w:type="character" w:styleId="1256">
    <w:name w:val="zi61"/>
    <w:next w:val="1256"/>
    <w:link w:val="1120"/>
    <w:rPr>
      <w:b/>
      <w:bCs/>
      <w:color w:val="ff0000"/>
      <w:sz w:val="24"/>
      <w:szCs w:val="24"/>
      <w:u w:val="none"/>
    </w:rPr>
  </w:style>
  <w:style w:type="character" w:styleId="1257">
    <w:name w:val="font31"/>
    <w:basedOn w:val="1130"/>
    <w:next w:val="1257"/>
    <w:link w:val="1120"/>
    <w:qFormat/>
    <w:rPr>
      <w:rFonts w:hint="eastAsia" w:ascii="黑体" w:eastAsia="黑体" w:cs="黑体"/>
      <w:color w:val="000000"/>
      <w:sz w:val="20"/>
      <w:szCs w:val="20"/>
      <w:u w:val="none"/>
    </w:rPr>
  </w:style>
  <w:style w:type="paragraph" w:styleId="1258">
    <w:name w:val="正文 1.1.1"/>
    <w:basedOn w:val="1120"/>
    <w:next w:val="1120"/>
    <w:link w:val="1120"/>
    <w:qFormat/>
    <w:pPr>
      <w:spacing w:line="360" w:lineRule="auto"/>
      <w:tabs>
        <w:tab w:val="left" w:pos="851" w:leader="none"/>
      </w:tabs>
      <w:outlineLvl w:val="2"/>
    </w:pPr>
    <w:rPr>
      <w:rFonts w:hint="eastAsia" w:ascii="宋体" w:hAnsi="宋体"/>
      <w:color w:val="ff0000"/>
      <w:sz w:val="28"/>
      <w:szCs w:val="21"/>
    </w:rPr>
  </w:style>
  <w:style w:type="paragraph" w:styleId="1259">
    <w:name w:val="A"/>
    <w:basedOn w:val="1120"/>
    <w:next w:val="1260"/>
    <w:link w:val="1120"/>
    <w:qFormat/>
    <w:pPr>
      <w:numPr>
        <w:ilvl w:val="0"/>
        <w:numId w:val="2"/>
      </w:numPr>
      <w:jc w:val="center"/>
      <w:spacing w:line="360" w:lineRule="auto"/>
      <w:outlineLvl w:val="0"/>
    </w:pPr>
    <w:rPr>
      <w:rFonts w:eastAsia="黑体"/>
      <w:sz w:val="32"/>
    </w:rPr>
  </w:style>
  <w:style w:type="paragraph" w:styleId="1260">
    <w:name w:val="E 正文"/>
    <w:basedOn w:val="1120"/>
    <w:next w:val="1260"/>
    <w:link w:val="1120"/>
    <w:qFormat/>
    <w:pPr>
      <w:ind w:firstLine="200"/>
      <w:jc w:val="left"/>
      <w:spacing w:line="360" w:lineRule="auto"/>
    </w:pPr>
    <w:rPr>
      <w:rFonts w:eastAsia="宋体"/>
      <w:color w:val="000000"/>
      <w:sz w:val="24"/>
    </w:rPr>
  </w:style>
  <w:style w:type="paragraph" w:styleId="1261">
    <w:name w:val="表1"/>
    <w:basedOn w:val="1120"/>
    <w:next w:val="1261"/>
    <w:link w:val="1120"/>
    <w:qFormat/>
    <w:pPr>
      <w:jc w:val="center"/>
      <w:spacing w:line="360" w:lineRule="auto"/>
    </w:pPr>
    <w:rPr>
      <w:rFonts w:ascii="Arial" w:hAnsi="Arial" w:eastAsia="宋体" w:cs="宋体"/>
      <w:szCs w:val="20"/>
    </w:rPr>
  </w:style>
  <w:style w:type="paragraph" w:styleId="1262">
    <w:name w:val="列出段落2"/>
    <w:basedOn w:val="1120"/>
    <w:next w:val="1262"/>
    <w:link w:val="1120"/>
    <w:uiPriority w:val="99"/>
    <w:qFormat/>
    <w:pPr>
      <w:ind w:firstLine="420"/>
    </w:pPr>
    <w:rPr>
      <w:rFonts w:ascii="Calibri" w:hAnsi="Calibri" w:eastAsia="宋体" w:cs="Times New Roman"/>
      <w:sz w:val="28"/>
      <w:szCs w:val="22"/>
    </w:rPr>
  </w:style>
  <w:style w:type="paragraph" w:styleId="1263">
    <w:name w:val="p0"/>
    <w:basedOn w:val="1120"/>
    <w:next w:val="1263"/>
    <w:link w:val="1120"/>
    <w:pPr>
      <w:jc w:val="left"/>
      <w:widowControl/>
    </w:pPr>
    <w:rPr>
      <w:rFonts w:eastAsia="宋体"/>
      <w:sz w:val="24"/>
      <w:szCs w:val="24"/>
    </w:rPr>
  </w:style>
  <w:style w:type="paragraph" w:styleId="1264">
    <w:name w:val="纯文本7"/>
    <w:basedOn w:val="1120"/>
    <w:next w:val="1264"/>
    <w:link w:val="1120"/>
    <w:qFormat/>
    <w:pPr>
      <w:jc w:val="both"/>
      <w:widowControl w:val="off"/>
    </w:pPr>
    <w:rPr>
      <w:rFonts w:ascii="宋体" w:hAnsi="Courier New" w:eastAsia="楷体_GB2312"/>
      <w:sz w:val="26"/>
      <w:szCs w:val="20"/>
    </w:rPr>
  </w:style>
  <w:style w:type="paragraph" w:styleId="1265">
    <w:name w:val="Char1 Char Char Char"/>
    <w:basedOn w:val="1120"/>
    <w:next w:val="1265"/>
    <w:link w:val="1120"/>
    <w:rPr>
      <w:rFonts w:ascii="Tahoma" w:hAnsi="Tahoma"/>
      <w:sz w:val="24"/>
    </w:rPr>
  </w:style>
  <w:style w:type="paragraph" w:styleId="1266">
    <w:name w:val="样式 首行缩进:  0 字符"/>
    <w:basedOn w:val="1120"/>
    <w:next w:val="1266"/>
    <w:link w:val="1120"/>
    <w:qFormat/>
    <w:pPr>
      <w:ind w:firstLine="200"/>
      <w:spacing w:line="360" w:lineRule="auto"/>
    </w:pPr>
    <w:rPr>
      <w:rFonts w:ascii="Arial" w:hAnsi="Arial" w:eastAsia="宋体" w:cs="宋体"/>
      <w:sz w:val="24"/>
      <w:szCs w:val="20"/>
    </w:rPr>
  </w:style>
  <w:style w:type="paragraph" w:styleId="1267">
    <w:name w:val="TOC 标题"/>
    <w:basedOn w:val="1121"/>
    <w:next w:val="1120"/>
    <w:link w:val="112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268">
    <w:name w:val="D"/>
    <w:basedOn w:val="1120"/>
    <w:next w:val="1268"/>
    <w:link w:val="1120"/>
    <w:qFormat/>
    <w:pPr>
      <w:numPr>
        <w:ilvl w:val="3"/>
        <w:numId w:val="2"/>
      </w:numPr>
      <w:jc w:val="left"/>
      <w:spacing w:line="360" w:lineRule="auto"/>
      <w:outlineLvl w:val="3"/>
    </w:pPr>
    <w:rPr>
      <w:rFonts w:eastAsia="宋体"/>
      <w:b/>
      <w:sz w:val="22"/>
    </w:rPr>
  </w:style>
  <w:style w:type="paragraph" w:styleId="1269">
    <w:name w:val="style1"/>
    <w:basedOn w:val="1120"/>
    <w:next w:val="1269"/>
    <w:link w:val="1120"/>
    <w:pPr>
      <w:jc w:val="left"/>
      <w:spacing w:before="100" w:beforeAutospacing="1" w:after="100" w:afterAutospacing="1"/>
      <w:widowControl/>
    </w:pPr>
    <w:rPr>
      <w:rFonts w:ascii="宋体" w:hAnsi="宋体" w:cs="宋体"/>
      <w:sz w:val="24"/>
      <w:szCs w:val="24"/>
    </w:rPr>
  </w:style>
  <w:style w:type="paragraph" w:styleId="1270">
    <w:name w:val="正文序号 2"/>
    <w:basedOn w:val="1120"/>
    <w:next w:val="1270"/>
    <w:link w:val="1120"/>
    <w:pPr>
      <w:ind w:left="1049" w:hanging="420"/>
      <w:spacing w:before="60"/>
      <w:tabs>
        <w:tab w:val="left" w:pos="1049" w:leader="none"/>
      </w:tabs>
    </w:pPr>
    <w:rPr>
      <w:szCs w:val="24"/>
    </w:rPr>
  </w:style>
  <w:style w:type="paragraph" w:styleId="1271">
    <w:name w:val="纯文本4"/>
    <w:basedOn w:val="1120"/>
    <w:next w:val="1271"/>
    <w:link w:val="1120"/>
    <w:rPr>
      <w:rFonts w:ascii="宋体" w:hAnsi="Courier New" w:eastAsia="楷体_GB2312"/>
      <w:sz w:val="26"/>
    </w:rPr>
  </w:style>
  <w:style w:type="paragraph" w:styleId="1272">
    <w:name w:val="标题4"/>
    <w:basedOn w:val="1120"/>
    <w:next w:val="1272"/>
    <w:link w:val="1120"/>
    <w:qFormat/>
    <w:pPr>
      <w:ind w:left="851" w:hanging="851"/>
      <w:spacing w:line="360" w:lineRule="auto"/>
      <w:outlineLvl w:val="3"/>
    </w:pPr>
    <w:rPr>
      <w:rFonts w:ascii="Times New Roman" w:hAnsi="Times New Roman" w:eastAsia="宋体" w:cs="Times New Roman"/>
      <w:sz w:val="24"/>
      <w:szCs w:val="24"/>
    </w:rPr>
  </w:style>
  <w:style w:type="paragraph" w:styleId="1273">
    <w:name w:val="正文序号 1"/>
    <w:basedOn w:val="1120"/>
    <w:next w:val="1273"/>
    <w:link w:val="1120"/>
    <w:pPr>
      <w:ind w:left="839" w:hanging="419"/>
      <w:spacing w:before="60"/>
      <w:tabs>
        <w:tab w:val="left" w:pos="839" w:leader="none"/>
      </w:tabs>
    </w:pPr>
    <w:rPr>
      <w:szCs w:val="24"/>
    </w:rPr>
  </w:style>
  <w:style w:type="paragraph" w:styleId="1274">
    <w:name w:val=" Char"/>
    <w:basedOn w:val="1120"/>
    <w:next w:val="1274"/>
    <w:link w:val="1120"/>
    <w:pPr>
      <w:numPr>
        <w:ilvl w:val="0"/>
        <w:numId w:val="3"/>
      </w:numPr>
      <w:tabs>
        <w:tab w:val="left" w:pos="480" w:leader="none"/>
      </w:tabs>
    </w:pPr>
    <w:rPr>
      <w:sz w:val="24"/>
      <w:szCs w:val="24"/>
    </w:rPr>
  </w:style>
  <w:style w:type="paragraph" w:styleId="1275">
    <w:name w:val=" Char Char1 Char Char Char Char Char Char Char"/>
    <w:basedOn w:val="1120"/>
    <w:next w:val="1275"/>
    <w:link w:val="1120"/>
    <w:rPr>
      <w:rFonts w:ascii="Tahoma" w:hAnsi="Tahoma"/>
      <w:sz w:val="24"/>
    </w:rPr>
  </w:style>
  <w:style w:type="paragraph" w:styleId="1276">
    <w:name w:val="表格非标题文字"/>
    <w:next w:val="1276"/>
    <w:link w:val="1120"/>
    <w:qFormat/>
    <w:pPr>
      <w:spacing w:before="80" w:after="40"/>
    </w:pPr>
    <w:rPr>
      <w:rFonts w:ascii="Futura Bk" w:hAnsi="Futura Bk"/>
      <w:sz w:val="18"/>
      <w:szCs w:val="21"/>
      <w:lang w:val="en-US" w:eastAsia="zh-CN" w:bidi="ar-SA"/>
    </w:rPr>
  </w:style>
  <w:style w:type="paragraph" w:styleId="1277">
    <w:name w:val="C"/>
    <w:basedOn w:val="1120"/>
    <w:next w:val="1120"/>
    <w:link w:val="1120"/>
    <w:qFormat/>
    <w:pPr>
      <w:numPr>
        <w:ilvl w:val="2"/>
        <w:numId w:val="2"/>
      </w:numPr>
      <w:jc w:val="left"/>
      <w:spacing w:line="360" w:lineRule="auto"/>
      <w:outlineLvl w:val="2"/>
    </w:pPr>
    <w:rPr>
      <w:rFonts w:eastAsia="黑体"/>
      <w:color w:val="000000"/>
      <w:sz w:val="24"/>
    </w:rPr>
  </w:style>
  <w:style w:type="paragraph" w:styleId="1278">
    <w:name w:val="段"/>
    <w:next w:val="1120"/>
    <w:link w:val="1120"/>
    <w:qFormat/>
    <w:pPr>
      <w:ind w:firstLine="200"/>
      <w:jc w:val="both"/>
      <w:spacing w:line="360" w:lineRule="auto"/>
    </w:pPr>
    <w:rPr>
      <w:rFonts w:ascii="宋体"/>
      <w:sz w:val="24"/>
      <w:szCs w:val="22"/>
      <w:lang w:val="en-US" w:eastAsia="zh-CN" w:bidi="ar-SA"/>
    </w:rPr>
  </w:style>
  <w:style w:type="paragraph" w:styleId="1279">
    <w:name w:val="TOC 标题1"/>
    <w:basedOn w:val="1121"/>
    <w:next w:val="1120"/>
    <w:link w:val="1120"/>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280">
    <w:name w:val="Plain Text2"/>
    <w:basedOn w:val="1120"/>
    <w:next w:val="1280"/>
    <w:link w:val="1120"/>
    <w:uiPriority w:val="99"/>
    <w:qFormat/>
    <w:rPr>
      <w:rFonts w:ascii="宋体" w:hAnsi="Courier New" w:eastAsia="楷体_GB2312"/>
      <w:sz w:val="28"/>
    </w:rPr>
  </w:style>
  <w:style w:type="paragraph" w:styleId="1281">
    <w:name w:val="列表内容"/>
    <w:basedOn w:val="1120"/>
    <w:next w:val="1120"/>
    <w:link w:val="1120"/>
    <w:pPr>
      <w:numPr>
        <w:ilvl w:val="0"/>
        <w:numId w:val="4"/>
      </w:numPr>
      <w:jc w:val="left"/>
      <w:widowControl/>
      <w:tabs>
        <w:tab w:val="left" w:pos="840" w:leader="none"/>
      </w:tabs>
    </w:pPr>
    <w:rPr>
      <w:sz w:val="18"/>
      <w:szCs w:val="24"/>
    </w:rPr>
  </w:style>
  <w:style w:type="paragraph" w:styleId="1282">
    <w:name w:val="样式1"/>
    <w:basedOn w:val="1120"/>
    <w:next w:val="1282"/>
    <w:link w:val="1120"/>
    <w:pPr>
      <w:numPr>
        <w:ilvl w:val="0"/>
        <w:numId w:val="5"/>
      </w:numPr>
      <w:tabs>
        <w:tab w:val="left" w:pos="709" w:leader="none"/>
      </w:tabs>
    </w:pPr>
    <w:rPr>
      <w:rFonts w:ascii="宋体" w:hAnsi="宋体"/>
      <w:szCs w:val="21"/>
    </w:rPr>
  </w:style>
  <w:style w:type="paragraph" w:styleId="1283">
    <w:name w:val="正文1"/>
    <w:basedOn w:val="1120"/>
    <w:next w:val="1120"/>
    <w:link w:val="1120"/>
    <w:qFormat/>
    <w:pPr>
      <w:ind w:left="420" w:firstLine="527"/>
      <w:spacing w:before="120" w:line="360" w:lineRule="auto"/>
    </w:pPr>
    <w:rPr>
      <w:rFonts w:ascii="宋体" w:hAnsi="宋体"/>
    </w:rPr>
  </w:style>
  <w:style w:type="paragraph" w:styleId="1284">
    <w:name w:val="纯文本11"/>
    <w:basedOn w:val="1120"/>
    <w:next w:val="1284"/>
    <w:link w:val="1120"/>
    <w:qFormat/>
    <w:pPr>
      <w:jc w:val="left"/>
      <w:widowControl/>
    </w:pPr>
    <w:rPr>
      <w:rFonts w:ascii="宋体" w:hAnsi="Courier New" w:eastAsia="楷体_GB2312"/>
      <w:sz w:val="26"/>
      <w:szCs w:val="24"/>
    </w:rPr>
  </w:style>
  <w:style w:type="paragraph" w:styleId="1285">
    <w:name w:val="Item List in Table"/>
    <w:basedOn w:val="1120"/>
    <w:next w:val="1285"/>
    <w:link w:val="1120"/>
    <w:qFormat/>
    <w:pPr>
      <w:numPr>
        <w:ilvl w:val="0"/>
        <w:numId w:val="6"/>
      </w:numPr>
      <w:ind w:firstLine="0"/>
      <w:jc w:val="left"/>
      <w:tabs>
        <w:tab w:val="left" w:pos="840" w:leader="none"/>
      </w:tabs>
    </w:pPr>
    <w:rPr>
      <w:rFonts w:ascii="Tahoma" w:hAnsi="Tahoma" w:eastAsia="宋体" w:cs="Times New Roman"/>
      <w:szCs w:val="21"/>
    </w:rPr>
  </w:style>
  <w:style w:type="paragraph" w:styleId="1286">
    <w:name w:val="表格形式1"/>
    <w:basedOn w:val="1120"/>
    <w:next w:val="1286"/>
    <w:link w:val="1120"/>
    <w:pPr>
      <w:jc w:val="left"/>
      <w:spacing w:line="360" w:lineRule="atLeast"/>
    </w:pPr>
    <w:rPr>
      <w:rFonts w:ascii="宋体" w:eastAsia="仿宋_GB2312"/>
      <w:sz w:val="24"/>
      <w:szCs w:val="24"/>
    </w:rPr>
  </w:style>
  <w:style w:type="paragraph" w:styleId="1287">
    <w:name w:val="纯文本3"/>
    <w:basedOn w:val="1120"/>
    <w:next w:val="1287"/>
    <w:link w:val="1120"/>
    <w:rPr>
      <w:rFonts w:ascii="宋体" w:hAnsi="Courier New" w:eastAsia="楷体_GB2312"/>
      <w:sz w:val="26"/>
    </w:rPr>
  </w:style>
  <w:style w:type="paragraph" w:styleId="1288">
    <w:name w:val="正文文本缩进1"/>
    <w:basedOn w:val="1120"/>
    <w:next w:val="1120"/>
    <w:link w:val="1120"/>
    <w:uiPriority w:val="99"/>
    <w:unhideWhenUsed/>
    <w:qFormat/>
    <w:pPr>
      <w:ind w:firstLine="570"/>
    </w:pPr>
    <w:rPr>
      <w:rFonts w:ascii="宋体" w:eastAsia="宋体"/>
      <w:sz w:val="28"/>
    </w:rPr>
  </w:style>
  <w:style w:type="paragraph" w:styleId="1289">
    <w:name w:val="Plain Text1"/>
    <w:basedOn w:val="1120"/>
    <w:next w:val="1289"/>
    <w:link w:val="1120"/>
    <w:rPr>
      <w:rFonts w:ascii="宋体" w:hAnsi="Courier New" w:eastAsia="楷体_GB2312"/>
      <w:sz w:val="28"/>
    </w:rPr>
  </w:style>
  <w:style w:type="paragraph" w:styleId="1290">
    <w:name w:val="表格正文"/>
    <w:basedOn w:val="1120"/>
    <w:next w:val="1290"/>
    <w:link w:val="1120"/>
    <w:qFormat/>
    <w:rPr>
      <w:rFonts w:ascii="等线" w:hAnsi="等线"/>
      <w:szCs w:val="21"/>
    </w:rPr>
  </w:style>
  <w:style w:type="paragraph" w:styleId="1291">
    <w:name w:val="正文 1.1"/>
    <w:basedOn w:val="1120"/>
    <w:next w:val="1258"/>
    <w:link w:val="1120"/>
    <w:qFormat/>
    <w:pPr>
      <w:ind w:left="980" w:hanging="980"/>
      <w:spacing w:line="360" w:lineRule="auto"/>
      <w:outlineLvl w:val="1"/>
    </w:pPr>
    <w:rPr>
      <w:rFonts w:hint="eastAsia" w:ascii="仿宋" w:hAnsi="仿宋" w:eastAsia="仿宋"/>
      <w:b/>
      <w:sz w:val="28"/>
      <w:szCs w:val="21"/>
    </w:rPr>
  </w:style>
  <w:style w:type="paragraph" w:styleId="1292">
    <w:name w:val="font0"/>
    <w:basedOn w:val="1120"/>
    <w:next w:val="1292"/>
    <w:link w:val="1120"/>
    <w:pPr>
      <w:jc w:val="left"/>
      <w:spacing w:before="100" w:beforeAutospacing="1" w:after="100" w:afterAutospacing="1"/>
      <w:widowControl/>
    </w:pPr>
    <w:rPr>
      <w:rFonts w:hint="eastAsia" w:ascii="宋体" w:hAnsi="宋体" w:eastAsia="宋体" w:cs="Arial Unicode MS"/>
      <w:sz w:val="24"/>
      <w:szCs w:val="24"/>
    </w:rPr>
  </w:style>
  <w:style w:type="paragraph" w:styleId="1293">
    <w:name w:val="纯文本5"/>
    <w:basedOn w:val="1120"/>
    <w:next w:val="1293"/>
    <w:link w:val="1120"/>
    <w:qFormat/>
    <w:rPr>
      <w:rFonts w:ascii="宋体" w:hAnsi="Courier New"/>
    </w:rPr>
  </w:style>
  <w:style w:type="paragraph" w:styleId="1294">
    <w:name w:val="正文缩进111"/>
    <w:basedOn w:val="1120"/>
    <w:next w:val="1120"/>
    <w:link w:val="1120"/>
    <w:qFormat/>
    <w:pPr>
      <w:ind w:firstLine="420"/>
      <w:jc w:val="left"/>
    </w:pPr>
    <w:rPr>
      <w:sz w:val="24"/>
    </w:rPr>
  </w:style>
  <w:style w:type="paragraph" w:styleId="1295">
    <w:name w:val="_Style 4"/>
    <w:basedOn w:val="1120"/>
    <w:next w:val="1295"/>
    <w:link w:val="1120"/>
    <w:uiPriority w:val="34"/>
    <w:qFormat/>
    <w:pPr>
      <w:ind w:firstLine="420"/>
    </w:pPr>
    <w:rPr>
      <w:rFonts w:ascii="Calibri" w:hAnsi="Calibri"/>
      <w:szCs w:val="22"/>
    </w:rPr>
  </w:style>
  <w:style w:type="paragraph" w:styleId="1296">
    <w:name w:val="正文首行缩进两字符"/>
    <w:basedOn w:val="1120"/>
    <w:next w:val="1296"/>
    <w:link w:val="1120"/>
    <w:pPr>
      <w:ind w:firstLine="200"/>
      <w:spacing w:line="360" w:lineRule="auto"/>
    </w:pPr>
    <w:rPr>
      <w:szCs w:val="24"/>
    </w:rPr>
  </w:style>
  <w:style w:type="paragraph" w:styleId="1297">
    <w:name w:val="Default Paragraph Font Para Char"/>
    <w:basedOn w:val="1120"/>
    <w:next w:val="1297"/>
    <w:link w:val="1120"/>
    <w:pPr>
      <w:jc w:val="left"/>
      <w:spacing w:after="160" w:line="240" w:lineRule="exact"/>
      <w:widowControl/>
    </w:pPr>
  </w:style>
  <w:style w:type="paragraph" w:styleId="1298">
    <w:name w:val="纯文本2"/>
    <w:basedOn w:val="1120"/>
    <w:next w:val="1298"/>
    <w:link w:val="1120"/>
    <w:qFormat/>
    <w:rPr>
      <w:rFonts w:ascii="宋体" w:hAnsi="Courier New" w:eastAsia="楷体_GB2312"/>
      <w:sz w:val="26"/>
    </w:rPr>
  </w:style>
  <w:style w:type="paragraph" w:styleId="1299">
    <w:name w:val="正文 New"/>
    <w:next w:val="1299"/>
    <w:link w:val="1120"/>
    <w:uiPriority w:val="99"/>
    <w:pPr>
      <w:jc w:val="both"/>
      <w:widowControl w:val="off"/>
    </w:pPr>
    <w:rPr>
      <w:sz w:val="21"/>
      <w:szCs w:val="24"/>
      <w:lang w:val="en-US" w:eastAsia="zh-CN" w:bidi="ar-SA"/>
    </w:rPr>
  </w:style>
  <w:style w:type="paragraph" w:styleId="1300">
    <w:name w:val="纯文本1"/>
    <w:basedOn w:val="1120"/>
    <w:next w:val="1300"/>
    <w:link w:val="1120"/>
    <w:qFormat/>
    <w:rPr>
      <w:rFonts w:ascii="宋体" w:hAnsi="Courier New" w:eastAsia="楷体_GB2312"/>
      <w:sz w:val="26"/>
    </w:rPr>
  </w:style>
  <w:style w:type="paragraph" w:styleId="1301">
    <w:name w:val="B"/>
    <w:basedOn w:val="1120"/>
    <w:next w:val="1268"/>
    <w:link w:val="1120"/>
    <w:qFormat/>
    <w:pPr>
      <w:numPr>
        <w:ilvl w:val="1"/>
        <w:numId w:val="2"/>
      </w:numPr>
      <w:jc w:val="left"/>
      <w:spacing w:line="360" w:lineRule="auto"/>
      <w:outlineLvl w:val="1"/>
    </w:pPr>
    <w:rPr>
      <w:rFonts w:eastAsia="黑体"/>
      <w:sz w:val="28"/>
    </w:rPr>
  </w:style>
  <w:style w:type="paragraph" w:styleId="1302">
    <w:name w:val="正文序号 3"/>
    <w:basedOn w:val="1120"/>
    <w:next w:val="1302"/>
    <w:link w:val="1120"/>
    <w:pPr>
      <w:ind w:left="1259" w:hanging="420"/>
      <w:spacing w:before="60"/>
      <w:tabs>
        <w:tab w:val="left" w:pos="1259" w:leader="none"/>
      </w:tabs>
    </w:pPr>
    <w:rPr>
      <w:szCs w:val="24"/>
    </w:rPr>
  </w:style>
  <w:style w:type="paragraph" w:styleId="1303">
    <w:name w:val="A正文小四"/>
    <w:basedOn w:val="1120"/>
    <w:next w:val="1303"/>
    <w:link w:val="1120"/>
    <w:qFormat/>
    <w:pPr>
      <w:ind w:firstLine="200"/>
      <w:spacing w:line="360" w:lineRule="auto"/>
    </w:pPr>
    <w:rPr>
      <w:rFonts w:cs="Times New Roman"/>
      <w:sz w:val="24"/>
    </w:rPr>
  </w:style>
  <w:style w:type="paragraph" w:styleId="1304">
    <w:name w:val="无间隔"/>
    <w:next w:val="1304"/>
    <w:link w:val="1120"/>
    <w:uiPriority w:val="1"/>
    <w:qFormat/>
    <w:pPr>
      <w:ind w:firstLine="200"/>
      <w:jc w:val="both"/>
      <w:spacing w:line="360" w:lineRule="auto"/>
      <w:widowControl w:val="off"/>
    </w:pPr>
    <w:rPr>
      <w:sz w:val="24"/>
      <w:szCs w:val="24"/>
      <w:lang w:val="en-US" w:eastAsia="zh-CN" w:bidi="ar-SA"/>
    </w:rPr>
  </w:style>
  <w:style w:type="paragraph" w:styleId="1305">
    <w:name w:val="正文文本缩进 21"/>
    <w:basedOn w:val="1120"/>
    <w:next w:val="1305"/>
    <w:link w:val="1120"/>
    <w:qFormat/>
    <w:pPr>
      <w:ind w:left="-61" w:firstLine="458"/>
      <w:spacing w:line="360" w:lineRule="auto"/>
    </w:pPr>
    <w:rPr>
      <w:rFonts w:ascii="宋体" w:hAnsi="宋体"/>
      <w:sz w:val="20"/>
    </w:rPr>
  </w:style>
  <w:style w:type="paragraph" w:styleId="1306">
    <w:name w:val="Char Char Char Char"/>
    <w:basedOn w:val="1148"/>
    <w:next w:val="1306"/>
    <w:link w:val="1120"/>
    <w:pPr>
      <w:spacing w:line="360" w:lineRule="auto"/>
    </w:pPr>
    <w:rPr>
      <w:rFonts w:ascii="Tahoma" w:hAnsi="Tahoma"/>
      <w:sz w:val="24"/>
      <w:szCs w:val="24"/>
    </w:rPr>
  </w:style>
  <w:style w:type="paragraph" w:styleId="1307">
    <w:name w:val="Heading 3"/>
    <w:basedOn w:val="1120"/>
    <w:next w:val="1307"/>
    <w:link w:val="1120"/>
    <w:uiPriority w:val="1"/>
    <w:qFormat/>
    <w:pPr>
      <w:ind w:left="600"/>
      <w:jc w:val="left"/>
      <w:spacing w:before="1"/>
      <w:outlineLvl w:val="3"/>
    </w:pPr>
    <w:rPr>
      <w:rFonts w:ascii="仿宋" w:hAnsi="仿宋" w:eastAsia="仿宋" w:cs="仿宋"/>
      <w:b/>
      <w:bCs/>
      <w:sz w:val="24"/>
      <w:szCs w:val="24"/>
    </w:rPr>
  </w:style>
  <w:style w:type="paragraph" w:styleId="1308">
    <w:name w:val="Char"/>
    <w:basedOn w:val="1120"/>
    <w:next w:val="1308"/>
    <w:link w:val="1120"/>
    <w:rPr>
      <w:rFonts w:ascii="Tahoma" w:hAnsi="Tahoma"/>
      <w:sz w:val="24"/>
    </w:rPr>
  </w:style>
  <w:style w:type="paragraph" w:styleId="1309">
    <w:name w:val="纯文本12"/>
    <w:basedOn w:val="1120"/>
    <w:next w:val="1309"/>
    <w:link w:val="1120"/>
    <w:qFormat/>
    <w:rPr>
      <w:rFonts w:ascii="宋体" w:hAnsi="Courier New" w:eastAsia="楷体_GB2312"/>
      <w:sz w:val="26"/>
    </w:rPr>
  </w:style>
  <w:style w:type="paragraph" w:styleId="1310">
    <w:name w:val="正文_0"/>
    <w:next w:val="1310"/>
    <w:link w:val="1120"/>
    <w:qFormat/>
    <w:pPr>
      <w:jc w:val="both"/>
      <w:widowControl w:val="off"/>
    </w:pPr>
    <w:rPr>
      <w:rFonts w:ascii="Times New Roman" w:hAnsi="Times New Roman" w:eastAsia="宋体" w:cs="Times New Roman"/>
      <w:sz w:val="21"/>
      <w:szCs w:val="24"/>
      <w:lang w:val="en-US" w:eastAsia="zh-CN" w:bidi="ar-SA"/>
    </w:rPr>
  </w:style>
  <w:style w:type="paragraph" w:styleId="1311">
    <w:name w:val="Char Char Char"/>
    <w:basedOn w:val="1120"/>
    <w:next w:val="1311"/>
    <w:link w:val="1120"/>
    <w:pPr>
      <w:ind w:left="375" w:hanging="375"/>
      <w:tabs>
        <w:tab w:val="left" w:pos="375" w:leader="none"/>
        <w:tab w:val="left" w:pos="1545" w:leader="none"/>
      </w:tabs>
    </w:pPr>
  </w:style>
  <w:style w:type="paragraph" w:styleId="1312">
    <w:name w:val=" Char Char Char"/>
    <w:basedOn w:val="1120"/>
    <w:next w:val="1312"/>
    <w:link w:val="1120"/>
    <w:pPr>
      <w:numPr>
        <w:ilvl w:val="0"/>
        <w:numId w:val="7"/>
      </w:numPr>
      <w:tabs>
        <w:tab w:val="left" w:pos="1545" w:leader="none"/>
      </w:tabs>
    </w:pPr>
  </w:style>
  <w:style w:type="paragraph" w:styleId="1313">
    <w:name w:val="首行缩进"/>
    <w:basedOn w:val="1120"/>
    <w:next w:val="1313"/>
    <w:link w:val="1120"/>
    <w:qFormat/>
    <w:pPr>
      <w:ind w:firstLine="480"/>
      <w:jc w:val="left"/>
      <w:spacing w:line="360" w:lineRule="auto"/>
    </w:pPr>
    <w:rPr>
      <w:rFonts w:ascii="宋体" w:hAnsi="宋体" w:eastAsia="楷体_GB2312"/>
      <w:sz w:val="24"/>
      <w:szCs w:val="20"/>
    </w:rPr>
  </w:style>
  <w:style w:type="paragraph" w:styleId="1314">
    <w:name w:val="_Style 5"/>
    <w:basedOn w:val="1121"/>
    <w:next w:val="1120"/>
    <w:link w:val="1120"/>
    <w:qFormat/>
    <w:pPr>
      <w:jc w:val="both"/>
      <w:spacing w:line="360" w:lineRule="auto"/>
      <w:tabs>
        <w:tab w:val="left" w:pos="200" w:leader="none"/>
      </w:tabs>
      <w:outlineLvl w:val="9"/>
    </w:pPr>
    <w:rPr>
      <w:rFonts w:ascii="Calibri" w:hAnsi="Calibri"/>
      <w:sz w:val="36"/>
    </w:rPr>
  </w:style>
  <w:style w:type="character" w:styleId="1315" w:default="1">
    <w:name w:val="Default Paragraph Font"/>
    <w:uiPriority w:val="1"/>
    <w:semiHidden/>
    <w:unhideWhenUsed/>
  </w:style>
  <w:style w:type="numbering" w:styleId="1316" w:default="1">
    <w:name w:val="No List"/>
    <w:uiPriority w:val="99"/>
    <w:semiHidden/>
    <w:unhideWhenUsed/>
  </w:style>
  <w:style w:type="table" w:styleId="13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周蕾</cp:lastModifiedBy>
  <cp:revision>3</cp:revision>
  <dcterms:created xsi:type="dcterms:W3CDTF">2019-08-09T03:13:00Z</dcterms:created>
  <dcterms:modified xsi:type="dcterms:W3CDTF">2026-02-13T07:56:23Z</dcterms:modified>
</cp:coreProperties>
</file>