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25"/>
        <w:ind w:firstLine="300"/>
        <w:spacing w:line="360" w:lineRule="auto"/>
        <w:rPr>
          <w:rFonts w:ascii="宋体" w:hAnsi="宋体"/>
          <w:sz w:val="60"/>
          <w:szCs w:val="60"/>
        </w:rPr>
      </w:pPr>
      <w:r>
        <w:rPr>
          <w:rFonts w:ascii="宋体" w:hAnsi="宋体"/>
          <w:sz w:val="60"/>
          <w:szCs w:val="60"/>
        </w:rPr>
      </w:r>
      <w:r/>
    </w:p>
    <w:p>
      <w:pPr>
        <w:pStyle w:val="1025"/>
        <w:jc w:val="center"/>
        <w:rPr>
          <w:rFonts w:ascii="宋体" w:hAnsi="宋体"/>
          <w:b/>
          <w:bCs/>
          <w:sz w:val="60"/>
          <w:szCs w:val="60"/>
        </w:rPr>
      </w:pPr>
      <w:r>
        <w:rPr>
          <w:rFonts w:ascii="宋体" w:hAnsi="宋体"/>
          <w:b/>
          <w:bCs/>
          <w:sz w:val="60"/>
          <w:szCs w:val="60"/>
        </w:rPr>
        <w:t xml:space="preserve">常州市政府采购项目</w:t>
      </w:r>
      <w:r/>
    </w:p>
    <w:p>
      <w:pPr>
        <w:pStyle w:val="1025"/>
        <w:jc w:val="center"/>
        <w:rPr>
          <w:rFonts w:ascii="宋体" w:hAnsi="宋体"/>
          <w:b/>
          <w:bCs/>
          <w:sz w:val="60"/>
          <w:szCs w:val="60"/>
        </w:rPr>
      </w:pPr>
      <w:r>
        <w:rPr>
          <w:rFonts w:ascii="宋体" w:hAnsi="宋体"/>
          <w:b/>
          <w:bCs/>
          <w:sz w:val="60"/>
          <w:szCs w:val="60"/>
        </w:rPr>
      </w:r>
      <w:r/>
    </w:p>
    <w:p>
      <w:pPr>
        <w:pStyle w:val="102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25"/>
        <w:jc w:val="center"/>
        <w:rPr>
          <w:rFonts w:ascii="宋体" w:hAnsi="宋体"/>
          <w:b/>
          <w:bCs/>
          <w:sz w:val="60"/>
          <w:szCs w:val="60"/>
        </w:rPr>
      </w:pPr>
      <w:r>
        <w:rPr>
          <w:rFonts w:ascii="宋体" w:hAnsi="宋体"/>
          <w:b/>
          <w:bCs/>
          <w:sz w:val="60"/>
          <w:szCs w:val="60"/>
        </w:rPr>
      </w:r>
      <w:r/>
    </w:p>
    <w:p>
      <w:pPr>
        <w:pStyle w:val="1025"/>
        <w:jc w:val="center"/>
        <w:rPr>
          <w:rFonts w:ascii="宋体" w:hAnsi="宋体"/>
          <w:b/>
          <w:bCs/>
          <w:sz w:val="60"/>
          <w:szCs w:val="60"/>
        </w:rPr>
      </w:pPr>
      <w:r>
        <w:rPr>
          <w:rFonts w:ascii="宋体" w:hAnsi="宋体"/>
          <w:b/>
          <w:bCs/>
          <w:sz w:val="60"/>
          <w:szCs w:val="60"/>
        </w:rPr>
      </w:r>
      <w:r/>
    </w:p>
    <w:p>
      <w:pPr>
        <w:pStyle w:val="1025"/>
        <w:jc w:val="center"/>
        <w:spacing w:line="360" w:lineRule="auto"/>
        <w:rPr>
          <w:rFonts w:ascii="宋体" w:hAnsi="宋体"/>
          <w:sz w:val="60"/>
          <w:szCs w:val="60"/>
        </w:rPr>
      </w:pPr>
      <w:r>
        <w:rPr>
          <w:rFonts w:ascii="宋体" w:hAnsi="宋体"/>
          <w:sz w:val="60"/>
          <w:szCs w:val="60"/>
        </w:rPr>
      </w:r>
      <w:r/>
    </w:p>
    <w:p>
      <w:pPr>
        <w:pStyle w:val="1025"/>
        <w:ind w:left="0" w:firstLine="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2026年经开区中学劳动实践教育服务</w:t>
      </w:r>
      <w:r>
        <w:rPr>
          <w:rFonts w:ascii="宋体" w:hAnsi="宋体"/>
          <w:bCs/>
          <w:sz w:val="36"/>
          <w:szCs w:val="36"/>
        </w:rPr>
      </w:r>
      <w:r/>
    </w:p>
    <w:p>
      <w:pPr>
        <w:pStyle w:val="1025"/>
        <w:ind w:left="0" w:firstLine="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JSZC-320412-CTZB-G2026-0020</w:t>
      </w:r>
      <w:r>
        <w:rPr>
          <w:rFonts w:ascii="宋体" w:hAnsi="宋体"/>
          <w:bCs/>
          <w:sz w:val="36"/>
          <w:szCs w:val="36"/>
        </w:rPr>
      </w:r>
      <w:r/>
    </w:p>
    <w:p>
      <w:pPr>
        <w:pStyle w:val="1025"/>
        <w:ind w:left="0" w:firstLine="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江苏常州经济开发区教育和文体旅局</w:t>
      </w:r>
      <w:r>
        <w:rPr>
          <w:rFonts w:ascii="宋体" w:hAnsi="宋体"/>
          <w:bCs/>
          <w:sz w:val="36"/>
          <w:szCs w:val="36"/>
        </w:rPr>
      </w:r>
      <w:r/>
    </w:p>
    <w:p>
      <w:pPr>
        <w:pStyle w:val="1025"/>
        <w:ind w:left="0" w:firstLine="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r>
      <w:r/>
    </w:p>
    <w:p>
      <w:pPr>
        <w:pStyle w:val="102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2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25"/>
        <w:rPr>
          <w:rFonts w:ascii="宋体" w:hAnsi="宋体"/>
        </w:rPr>
      </w:pPr>
      <w:r>
        <w:rPr>
          <w:rFonts w:ascii="宋体" w:hAnsi="宋体"/>
        </w:rPr>
      </w:r>
      <w:r/>
    </w:p>
    <w:p>
      <w:pPr>
        <w:pStyle w:val="1025"/>
        <w:rPr>
          <w:rFonts w:ascii="宋体" w:hAnsi="宋体"/>
        </w:rPr>
      </w:pPr>
      <w:r>
        <w:rPr>
          <w:rFonts w:ascii="宋体" w:hAnsi="宋体"/>
        </w:rPr>
      </w:r>
      <w:r/>
    </w:p>
    <w:p>
      <w:pPr>
        <w:pStyle w:val="1025"/>
        <w:rPr>
          <w:rFonts w:ascii="宋体" w:hAnsi="宋体"/>
        </w:rPr>
      </w:pPr>
      <w:r>
        <w:rPr>
          <w:rFonts w:ascii="宋体" w:hAnsi="宋体"/>
        </w:rPr>
      </w:r>
      <w:r/>
    </w:p>
    <w:p>
      <w:pPr>
        <w:pStyle w:val="107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07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01"/>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rFonts w:hint="eastAsia"/>
          <w:sz w:val="32"/>
          <w:szCs w:val="32"/>
        </w:rPr>
        <w:t xml:space="preserve">1</w:t>
      </w:r>
      <w:r>
        <w:rPr>
          <w:sz w:val="32"/>
          <w:szCs w:val="32"/>
        </w:rPr>
        <w:fldChar w:fldCharType="end"/>
      </w:r>
      <w:r>
        <w:rPr>
          <w:sz w:val="32"/>
          <w:szCs w:val="32"/>
        </w:rPr>
        <w:fldChar w:fldCharType="end"/>
      </w:r>
      <w:r>
        <w:rPr>
          <w:b w:val="0"/>
          <w:sz w:val="32"/>
          <w:szCs w:val="32"/>
        </w:rPr>
      </w:r>
      <w:r/>
    </w:p>
    <w:p>
      <w:pPr>
        <w:pStyle w:val="1078"/>
        <w:spacing w:line="720" w:lineRule="auto"/>
        <w:rPr>
          <w:b w:val="0"/>
          <w:sz w:val="32"/>
          <w:szCs w:val="32"/>
        </w:rPr>
      </w:pPr>
      <w:r>
        <w:rPr>
          <w:sz w:val="32"/>
          <w:szCs w:val="32"/>
        </w:rPr>
        <w:fldChar w:fldCharType="begin"/>
      </w:r>
      <w:r>
        <w:rPr>
          <w:sz w:val="32"/>
          <w:szCs w:val="32"/>
        </w:rPr>
        <w:instrText xml:space="preserve"> HYPERLINK \l "</w:instrText>
      </w:r>
      <w:r>
        <w:rPr>
          <w:sz w:val="32"/>
          <w:szCs w:val="32"/>
        </w:rPr>
        <w:instrText xml:space="preserve">_Toc99301420" </w:instrText>
      </w:r>
      <w:r>
        <w:rPr>
          <w:sz w:val="32"/>
          <w:szCs w:val="32"/>
        </w:rPr>
        <w:fldChar w:fldCharType="separate"/>
      </w:r>
      <w:r>
        <w:rPr>
          <w:rStyle w:val="1101"/>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rFonts w:hint="eastAsia"/>
          <w:sz w:val="32"/>
          <w:szCs w:val="32"/>
        </w:rPr>
        <w:t xml:space="preserve">6</w:t>
      </w:r>
      <w:r>
        <w:rPr>
          <w:sz w:val="32"/>
          <w:szCs w:val="32"/>
        </w:rPr>
        <w:fldChar w:fldCharType="end"/>
      </w:r>
      <w:r>
        <w:rPr>
          <w:sz w:val="32"/>
          <w:szCs w:val="32"/>
        </w:rPr>
        <w:fldChar w:fldCharType="end"/>
      </w:r>
      <w:r>
        <w:rPr>
          <w:b w:val="0"/>
          <w:sz w:val="32"/>
          <w:szCs w:val="32"/>
        </w:rPr>
      </w:r>
      <w:r/>
    </w:p>
    <w:p>
      <w:pPr>
        <w:pStyle w:val="107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01"/>
          <w:sz w:val="32"/>
          <w:szCs w:val="32"/>
        </w:rPr>
        <w:t xml:space="preserve">第三章   资</w:t>
      </w:r>
      <w:bookmarkStart w:id="1" w:name="_Hlt100754117"/>
      <w:r>
        <w:rPr>
          <w:rStyle w:val="1101"/>
          <w:sz w:val="32"/>
          <w:szCs w:val="32"/>
        </w:rPr>
        <w:t xml:space="preserve">格</w:t>
      </w:r>
      <w:bookmarkEnd w:id="1"/>
      <w:r>
        <w:rPr>
          <w:rStyle w:val="1101"/>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rFonts w:hint="eastAsia"/>
          <w:sz w:val="32"/>
          <w:szCs w:val="32"/>
        </w:rPr>
        <w:t xml:space="preserve">20</w:t>
      </w:r>
      <w:r>
        <w:rPr>
          <w:sz w:val="32"/>
          <w:szCs w:val="32"/>
        </w:rPr>
        <w:fldChar w:fldCharType="end"/>
      </w:r>
      <w:r>
        <w:rPr>
          <w:sz w:val="32"/>
          <w:szCs w:val="32"/>
        </w:rPr>
        <w:fldChar w:fldCharType="end"/>
      </w:r>
      <w:r>
        <w:rPr>
          <w:b w:val="0"/>
          <w:sz w:val="32"/>
          <w:szCs w:val="32"/>
        </w:rPr>
      </w:r>
      <w:r/>
    </w:p>
    <w:p>
      <w:pPr>
        <w:pStyle w:val="107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01"/>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rFonts w:hint="eastAsia"/>
          <w:sz w:val="32"/>
          <w:szCs w:val="32"/>
        </w:rPr>
        <w:t xml:space="preserve">23</w:t>
      </w:r>
      <w:r>
        <w:rPr>
          <w:sz w:val="32"/>
          <w:szCs w:val="32"/>
        </w:rPr>
        <w:fldChar w:fldCharType="end"/>
      </w:r>
      <w:r>
        <w:rPr>
          <w:sz w:val="32"/>
          <w:szCs w:val="32"/>
        </w:rPr>
        <w:fldChar w:fldCharType="end"/>
      </w:r>
      <w:r>
        <w:rPr>
          <w:b w:val="0"/>
          <w:sz w:val="32"/>
          <w:szCs w:val="32"/>
        </w:rPr>
      </w:r>
      <w:r/>
    </w:p>
    <w:p>
      <w:pPr>
        <w:pStyle w:val="107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01"/>
          <w:sz w:val="32"/>
          <w:szCs w:val="32"/>
        </w:rPr>
        <w:t xml:space="preserve">第五章 </w:t>
      </w:r>
      <w:r>
        <w:rPr>
          <w:rStyle w:val="1101"/>
          <w:sz w:val="32"/>
          <w:szCs w:val="32"/>
        </w:rPr>
        <w:t xml:space="preserve">  采购</w:t>
      </w:r>
      <w:bookmarkStart w:id="2" w:name="_Hlt100754102"/>
      <w:r/>
      <w:bookmarkStart w:id="3" w:name="_Hlt100754103"/>
      <w:r>
        <w:rPr>
          <w:rStyle w:val="1101"/>
          <w:sz w:val="32"/>
          <w:szCs w:val="32"/>
        </w:rPr>
        <w:t xml:space="preserve">需</w:t>
      </w:r>
      <w:bookmarkEnd w:id="2"/>
      <w:r/>
      <w:bookmarkEnd w:id="3"/>
      <w:r>
        <w:rPr>
          <w:rStyle w:val="1101"/>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rFonts w:hint="eastAsia"/>
          <w:sz w:val="32"/>
          <w:szCs w:val="32"/>
        </w:rPr>
        <w:t xml:space="preserve">32</w:t>
      </w:r>
      <w:r>
        <w:rPr>
          <w:sz w:val="32"/>
          <w:szCs w:val="32"/>
        </w:rPr>
        <w:fldChar w:fldCharType="end"/>
      </w:r>
      <w:r>
        <w:rPr>
          <w:sz w:val="32"/>
          <w:szCs w:val="32"/>
        </w:rPr>
        <w:fldChar w:fldCharType="end"/>
      </w:r>
      <w:r>
        <w:rPr>
          <w:b w:val="0"/>
          <w:sz w:val="32"/>
          <w:szCs w:val="32"/>
        </w:rPr>
      </w:r>
      <w:r/>
    </w:p>
    <w:p>
      <w:pPr>
        <w:pStyle w:val="107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01"/>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rFonts w:hint="eastAsia"/>
          <w:sz w:val="32"/>
          <w:szCs w:val="32"/>
        </w:rPr>
        <w:t xml:space="preserve">35</w:t>
      </w:r>
      <w:r>
        <w:rPr>
          <w:sz w:val="32"/>
          <w:szCs w:val="32"/>
        </w:rPr>
        <w:fldChar w:fldCharType="end"/>
      </w:r>
      <w:r>
        <w:rPr>
          <w:sz w:val="32"/>
          <w:szCs w:val="32"/>
        </w:rPr>
        <w:fldChar w:fldCharType="end"/>
      </w:r>
      <w:r>
        <w:rPr>
          <w:b w:val="0"/>
          <w:sz w:val="32"/>
          <w:szCs w:val="32"/>
        </w:rPr>
      </w:r>
      <w:r/>
    </w:p>
    <w:p>
      <w:pPr>
        <w:pStyle w:val="107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01"/>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rFonts w:hint="eastAsia"/>
          <w:sz w:val="32"/>
          <w:szCs w:val="32"/>
        </w:rPr>
        <w:t xml:space="preserve">39</w:t>
      </w:r>
      <w:r>
        <w:rPr>
          <w:sz w:val="32"/>
          <w:szCs w:val="32"/>
        </w:rPr>
        <w:fldChar w:fldCharType="end"/>
      </w:r>
      <w:r>
        <w:rPr>
          <w:sz w:val="32"/>
          <w:szCs w:val="32"/>
        </w:rPr>
        <w:fldChar w:fldCharType="end"/>
      </w:r>
      <w:r>
        <w:rPr>
          <w:b w:val="0"/>
          <w:sz w:val="32"/>
          <w:szCs w:val="32"/>
        </w:rPr>
      </w:r>
      <w:r/>
    </w:p>
    <w:p>
      <w:pPr>
        <w:pStyle w:val="1078"/>
        <w:spacing w:line="720" w:lineRule="auto"/>
        <w:rPr>
          <w:b w:val="0"/>
        </w:rPr>
      </w:pPr>
      <w:r>
        <w:rPr>
          <w:b w:val="0"/>
          <w:sz w:val="32"/>
          <w:szCs w:val="32"/>
        </w:rPr>
        <w:fldChar w:fldCharType="end"/>
      </w:r>
      <w:r>
        <w:rPr>
          <w:b w:val="0"/>
        </w:rPr>
      </w:r>
      <w:r/>
    </w:p>
    <w:p>
      <w:pPr>
        <w:pStyle w:val="102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2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2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2026年经开区中学劳动实践教育服</w:t>
      </w:r>
      <w:r>
        <w:rPr>
          <w:rFonts w:hint="eastAsia" w:ascii="仿宋" w:hAnsi="仿宋" w:eastAsia="仿宋" w:cs="宋体"/>
          <w:sz w:val="32"/>
          <w:szCs w:val="32"/>
        </w:rPr>
        <w:t xml:space="preserve">务</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2026年02月27日09点30分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27"/>
        <w:ind w:firstLine="643"/>
        <w:jc w:val="left"/>
        <w:spacing w:before="240" w:line="360" w:lineRule="auto"/>
        <w:rPr>
          <w:rFonts w:ascii="仿宋" w:hAnsi="仿宋" w:eastAsia="仿宋"/>
          <w:sz w:val="32"/>
          <w:szCs w:val="32"/>
        </w:rPr>
      </w:pPr>
      <w:r/>
      <w:bookmarkStart w:id="5" w:name="_Toc28359079"/>
      <w:r/>
      <w:bookmarkStart w:id="6" w:name="_Toc28359002"/>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25"/>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JSZC-320412-CTZB-G2026-0020</w:t>
      </w:r>
      <w:r>
        <w:rPr>
          <w:rFonts w:ascii="仿宋" w:hAnsi="仿宋" w:eastAsia="仿宋"/>
          <w:sz w:val="32"/>
          <w:szCs w:val="32"/>
        </w:rPr>
      </w:r>
      <w:r/>
    </w:p>
    <w:p>
      <w:pPr>
        <w:pStyle w:val="102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2026年经开区中学劳动实践教育服务</w:t>
      </w:r>
      <w:r>
        <w:rPr>
          <w:rFonts w:ascii="仿宋" w:hAnsi="仿宋" w:eastAsia="仿宋"/>
          <w:sz w:val="32"/>
          <w:szCs w:val="32"/>
        </w:rPr>
      </w:r>
      <w:r/>
    </w:p>
    <w:p>
      <w:pPr>
        <w:pStyle w:val="1025"/>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ascii="仿宋" w:hAnsi="仿宋" w:eastAsia="仿宋"/>
          <w:sz w:val="32"/>
          <w:szCs w:val="32"/>
        </w:rPr>
        <w:t xml:space="preserve">404.244</w:t>
      </w:r>
      <w:r>
        <w:rPr>
          <w:rFonts w:ascii="仿宋" w:hAnsi="仿宋" w:eastAsia="仿宋"/>
          <w:sz w:val="32"/>
          <w:szCs w:val="32"/>
        </w:rPr>
        <w:t xml:space="preserve">万元</w:t>
      </w:r>
      <w:r>
        <w:rPr>
          <w:rFonts w:hint="eastAsia" w:ascii="仿宋" w:hAnsi="仿宋" w:eastAsia="仿宋"/>
          <w:sz w:val="32"/>
          <w:szCs w:val="32"/>
        </w:rPr>
      </w:r>
      <w:r/>
    </w:p>
    <w:p>
      <w:pPr>
        <w:pStyle w:val="1025"/>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380元/人</w:t>
      </w:r>
      <w:r/>
    </w:p>
    <w:p>
      <w:pPr>
        <w:pStyle w:val="1025"/>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组织初高中学生参与劳动课程实践，包括室内课程、室外课程及延伸课程，并提供管理保障、组织保障、安全保障等服务。初中，约</w:t>
      </w:r>
      <w:r>
        <w:rPr>
          <w:rFonts w:ascii="仿宋" w:hAnsi="仿宋" w:eastAsia="仿宋"/>
          <w:sz w:val="32"/>
          <w:szCs w:val="32"/>
        </w:rPr>
        <w:t xml:space="preserve">7420</w:t>
      </w:r>
      <w:r>
        <w:rPr>
          <w:rFonts w:hint="eastAsia" w:ascii="仿宋" w:hAnsi="仿宋" w:eastAsia="仿宋"/>
          <w:sz w:val="32"/>
          <w:szCs w:val="32"/>
        </w:rPr>
        <w:t xml:space="preserve">人；高中，约</w:t>
      </w:r>
      <w:r>
        <w:rPr>
          <w:rFonts w:ascii="仿宋" w:hAnsi="仿宋" w:eastAsia="仿宋"/>
          <w:sz w:val="32"/>
          <w:szCs w:val="32"/>
        </w:rPr>
        <w:t xml:space="preserve">3218</w:t>
      </w:r>
      <w:r>
        <w:rPr>
          <w:rFonts w:hint="eastAsia" w:ascii="仿宋" w:hAnsi="仿宋" w:eastAsia="仿宋"/>
          <w:sz w:val="32"/>
          <w:szCs w:val="32"/>
        </w:rPr>
        <w:t xml:space="preserve">人。</w:t>
      </w:r>
      <w:r>
        <w:rPr>
          <w:rFonts w:ascii="仿宋" w:hAnsi="仿宋" w:eastAsia="仿宋"/>
          <w:sz w:val="32"/>
          <w:szCs w:val="32"/>
        </w:rPr>
      </w:r>
      <w:r/>
    </w:p>
    <w:p>
      <w:pPr>
        <w:pStyle w:val="102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合同履行期限：2026年6月15日前完成。</w:t>
      </w:r>
      <w:r>
        <w:rPr>
          <w:rFonts w:ascii="仿宋" w:hAnsi="仿宋" w:eastAsia="仿宋"/>
          <w:sz w:val="32"/>
          <w:szCs w:val="32"/>
          <w:u w:val="single"/>
        </w:rPr>
      </w:r>
      <w:r/>
    </w:p>
    <w:p>
      <w:pPr>
        <w:pStyle w:val="102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2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27"/>
        <w:ind w:firstLine="643"/>
        <w:jc w:val="left"/>
        <w:spacing w:before="0" w:line="360" w:lineRule="auto"/>
        <w:rPr>
          <w:rFonts w:ascii="仿宋" w:hAnsi="仿宋" w:eastAsia="仿宋"/>
          <w:sz w:val="32"/>
          <w:szCs w:val="32"/>
        </w:rPr>
      </w:pPr>
      <w:r/>
      <w:bookmarkStart w:id="10" w:name="_Toc28359080"/>
      <w:r/>
      <w:bookmarkStart w:id="11" w:name="_Toc35393622"/>
      <w:r/>
      <w:bookmarkStart w:id="12" w:name="_Toc28359003"/>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2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2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w:t>
      </w:r>
      <w:r>
        <w:rPr>
          <w:rFonts w:hint="eastAsia" w:ascii="仿宋" w:hAnsi="仿宋" w:eastAsia="仿宋"/>
          <w:sz w:val="32"/>
          <w:szCs w:val="32"/>
        </w:rPr>
        <w:t xml:space="preserve">录名单；</w:t>
      </w:r>
      <w:r>
        <w:rPr>
          <w:rFonts w:ascii="仿宋" w:hAnsi="仿宋" w:eastAsia="仿宋"/>
          <w:sz w:val="32"/>
          <w:szCs w:val="32"/>
        </w:rPr>
      </w:r>
      <w:r/>
    </w:p>
    <w:p>
      <w:pPr>
        <w:pStyle w:val="102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25"/>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2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25"/>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25"/>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102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p>
    <w:p>
      <w:pPr>
        <w:pStyle w:val="102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2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2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 </w:t>
      </w:r>
      <w:r/>
    </w:p>
    <w:p>
      <w:pPr>
        <w:pStyle w:val="102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2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□否</w:t>
      </w:r>
      <w:r/>
    </w:p>
    <w:p>
      <w:pPr>
        <w:pStyle w:val="102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是，公益一类事业单位、使用事业编制且由财政拨款保障的群团组织，不得作为承接主体；</w:t>
      </w:r>
      <w:r/>
    </w:p>
    <w:p>
      <w:pPr>
        <w:pStyle w:val="1025"/>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rPr>
      </w:pPr>
      <w:r>
        <w:rPr>
          <w:rFonts w:ascii="仿宋" w:hAnsi="仿宋" w:eastAsia="仿宋"/>
          <w:sz w:val="32"/>
          <w:szCs w:val="32"/>
        </w:rPr>
        <w:t xml:space="preserve">3.3其他特定资格要求：</w:t>
      </w:r>
      <w:r>
        <w:rPr>
          <w:rFonts w:hint="eastAsia" w:ascii="仿宋" w:hAnsi="仿宋" w:eastAsia="仿宋"/>
          <w:b/>
          <w:bCs/>
          <w:sz w:val="32"/>
          <w:szCs w:val="32"/>
        </w:rPr>
        <w:t xml:space="preserve">投标人具有《旅行社业务经营许可证》，许可范围含境内旅游业务</w:t>
      </w:r>
      <w:r>
        <w:rPr>
          <w:rFonts w:hint="eastAsia" w:ascii="仿宋" w:hAnsi="仿宋" w:eastAsia="仿宋"/>
          <w:b/>
          <w:bCs/>
          <w:sz w:val="32"/>
          <w:szCs w:val="32"/>
        </w:rPr>
        <w:t xml:space="preserve">。</w:t>
      </w:r>
      <w:r>
        <w:rPr>
          <w:rFonts w:ascii="仿宋" w:hAnsi="仿宋" w:eastAsia="仿宋"/>
          <w:i/>
          <w:iCs/>
          <w:sz w:val="32"/>
          <w:szCs w:val="32"/>
        </w:rPr>
      </w:r>
      <w:r/>
    </w:p>
    <w:p>
      <w:pPr>
        <w:pStyle w:val="1027"/>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2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02</w:t>
      </w:r>
      <w:r>
        <w:rPr>
          <w:rFonts w:hint="eastAsia" w:ascii="仿宋" w:hAnsi="仿宋" w:eastAsia="仿宋" w:cs="宋体"/>
          <w:sz w:val="32"/>
          <w:szCs w:val="32"/>
        </w:rPr>
        <w:t xml:space="preserve">月</w:t>
      </w:r>
      <w:r>
        <w:rPr>
          <w:rFonts w:hint="eastAsia" w:ascii="仿宋" w:hAnsi="仿宋" w:eastAsia="仿宋" w:cs="宋体"/>
          <w:sz w:val="32"/>
          <w:szCs w:val="32"/>
        </w:rPr>
        <w:t xml:space="preserve">06</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02</w:t>
      </w:r>
      <w:r>
        <w:rPr>
          <w:rFonts w:hint="eastAsia" w:ascii="仿宋" w:hAnsi="仿宋" w:eastAsia="仿宋" w:cs="宋体"/>
          <w:sz w:val="32"/>
          <w:szCs w:val="32"/>
        </w:rPr>
        <w:t xml:space="preserve">月</w:t>
      </w:r>
      <w:r>
        <w:rPr>
          <w:rFonts w:hint="eastAsia" w:ascii="仿宋" w:hAnsi="仿宋" w:eastAsia="仿宋" w:cs="宋体"/>
          <w:sz w:val="32"/>
          <w:szCs w:val="32"/>
        </w:rPr>
        <w:t xml:space="preserve">13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102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2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2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27"/>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793"/>
      <w:r/>
      <w:bookmarkStart w:id="21" w:name="_Toc35393624"/>
      <w:r>
        <w:rPr>
          <w:rFonts w:ascii="仿宋" w:hAnsi="仿宋" w:eastAsia="仿宋"/>
          <w:sz w:val="32"/>
          <w:szCs w:val="32"/>
        </w:rPr>
        <w:t xml:space="preserve">四、提交投标文</w:t>
      </w:r>
      <w:r>
        <w:rPr>
          <w:rFonts w:ascii="仿宋" w:hAnsi="仿宋" w:eastAsia="仿宋"/>
          <w:sz w:val="32"/>
          <w:szCs w:val="32"/>
        </w:rPr>
        <w:t xml:space="preserve">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2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02</w:t>
      </w:r>
      <w:r>
        <w:rPr>
          <w:rFonts w:hint="eastAsia" w:ascii="仿宋" w:hAnsi="仿宋" w:eastAsia="仿宋" w:cs="宋体"/>
          <w:sz w:val="32"/>
          <w:szCs w:val="32"/>
        </w:rPr>
        <w:t xml:space="preserve">月</w:t>
      </w:r>
      <w:r>
        <w:rPr>
          <w:rFonts w:hint="eastAsia" w:ascii="仿宋" w:hAnsi="仿宋" w:eastAsia="仿宋" w:cs="宋体"/>
          <w:sz w:val="32"/>
          <w:szCs w:val="32"/>
        </w:rPr>
        <w:t xml:space="preserve">27</w:t>
      </w:r>
      <w:r>
        <w:rPr>
          <w:rFonts w:hint="eastAsia" w:ascii="仿宋" w:hAnsi="仿宋" w:eastAsia="仿宋" w:cs="宋体"/>
          <w:sz w:val="32"/>
          <w:szCs w:val="32"/>
        </w:rPr>
        <w:t xml:space="preserve">日</w:t>
      </w:r>
      <w:r>
        <w:rPr>
          <w:rFonts w:hint="eastAsia" w:ascii="仿宋" w:hAnsi="仿宋" w:eastAsia="仿宋" w:cs="宋体"/>
          <w:sz w:val="32"/>
          <w:szCs w:val="32"/>
        </w:rPr>
        <w:t xml:space="preserve">09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30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2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w:t>
      </w:r>
      <w:r>
        <w:rPr>
          <w:rFonts w:hint="eastAsia" w:ascii="仿宋" w:hAnsi="仿宋" w:eastAsia="仿宋"/>
          <w:sz w:val="32"/>
          <w:szCs w:val="32"/>
          <w:lang w:bidi="ar"/>
        </w:rPr>
        <w:t xml:space="preserve">化平台。</w:t>
      </w:r>
      <w:r>
        <w:rPr>
          <w:rFonts w:ascii="仿宋" w:hAnsi="仿宋" w:eastAsia="仿宋"/>
          <w:b/>
          <w:bCs/>
          <w:sz w:val="32"/>
          <w:szCs w:val="32"/>
        </w:rPr>
      </w:r>
      <w:r/>
    </w:p>
    <w:p>
      <w:pPr>
        <w:pStyle w:val="1027"/>
        <w:ind w:firstLine="643"/>
        <w:jc w:val="left"/>
        <w:spacing w:before="0" w:line="360" w:lineRule="auto"/>
        <w:rPr>
          <w:rFonts w:ascii="仿宋" w:hAnsi="仿宋" w:eastAsia="仿宋"/>
          <w:sz w:val="32"/>
          <w:szCs w:val="32"/>
        </w:rPr>
      </w:pPr>
      <w:r/>
      <w:bookmarkStart w:id="22" w:name="_Toc35393625"/>
      <w:r/>
      <w:bookmarkStart w:id="23" w:name="_Toc28359007"/>
      <w:r/>
      <w:bookmarkStart w:id="24" w:name="_Toc35393794"/>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2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27"/>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2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2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2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w:t>
      </w:r>
      <w:r>
        <w:rPr>
          <w:rFonts w:hint="eastAsia" w:ascii="仿宋" w:hAnsi="仿宋" w:eastAsia="仿宋"/>
          <w:sz w:val="32"/>
          <w:szCs w:val="32"/>
          <w:lang w:bidi="ar"/>
        </w:rPr>
        <w:t xml:space="preserve">传电子投标文件。</w:t>
      </w:r>
      <w:r/>
    </w:p>
    <w:p>
      <w:pPr>
        <w:pStyle w:val="102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rPr>
          <w:rFonts w:ascii="仿宋" w:hAnsi="仿宋" w:eastAsia="仿宋"/>
          <w:sz w:val="32"/>
          <w:szCs w:val="32"/>
          <w:lang w:val="zh-TW" w:bidi="ar"/>
        </w:rPr>
      </w:r>
      <w:r/>
    </w:p>
    <w:p>
      <w:pPr>
        <w:pStyle w:val="102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w:t>
      </w:r>
      <w:r>
        <w:rPr>
          <w:rFonts w:hint="eastAsia" w:ascii="仿宋" w:hAnsi="仿宋" w:eastAsia="仿宋"/>
          <w:sz w:val="32"/>
          <w:szCs w:val="32"/>
          <w:lang w:val="zh-TW" w:bidi="ar"/>
        </w:rPr>
        <w:t xml:space="preserve">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27"/>
        <w:ind w:firstLine="643"/>
        <w:jc w:val="left"/>
        <w:spacing w:before="0" w:line="360" w:lineRule="auto"/>
        <w:rPr>
          <w:rFonts w:ascii="仿宋" w:hAnsi="仿宋" w:eastAsia="仿宋"/>
          <w:sz w:val="32"/>
          <w:szCs w:val="32"/>
        </w:rPr>
      </w:pPr>
      <w:r/>
      <w:bookmarkStart w:id="28" w:name="_Toc35393796"/>
      <w:r/>
      <w:bookmarkStart w:id="29" w:name="_Toc35393627"/>
      <w:r/>
      <w:bookmarkStart w:id="30" w:name="_Toc28359008"/>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2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25"/>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 江苏常州经济开发区教育和文体旅局</w:t>
      </w:r>
      <w:r/>
    </w:p>
    <w:p>
      <w:pPr>
        <w:pStyle w:val="1025"/>
        <w:ind w:firstLine="640"/>
        <w:jc w:val="left"/>
        <w:spacing w:line="360" w:lineRule="auto"/>
        <w:tabs>
          <w:tab w:val="left" w:pos="2985" w:leader="none"/>
        </w:tabs>
        <w:rPr>
          <w:rFonts w:hint="eastAsia" w:ascii="仿宋" w:hAnsi="仿宋" w:eastAsia="仿宋"/>
          <w:sz w:val="32"/>
          <w:szCs w:val="32"/>
        </w:rPr>
      </w:pPr>
      <w:r>
        <w:rPr>
          <w:rFonts w:hint="eastAsia" w:ascii="仿宋" w:hAnsi="仿宋" w:eastAsia="仿宋"/>
          <w:sz w:val="32"/>
          <w:szCs w:val="32"/>
        </w:rPr>
        <w:t xml:space="preserve">地    址：常州市东方东路168号</w:t>
      </w:r>
      <w:r/>
    </w:p>
    <w:p>
      <w:pPr>
        <w:pStyle w:val="102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联系方式：陈先生  0519-8</w:t>
      </w:r>
      <w:r>
        <w:rPr>
          <w:rFonts w:hint="eastAsia" w:ascii="仿宋" w:hAnsi="仿宋" w:eastAsia="仿宋"/>
          <w:sz w:val="32"/>
          <w:szCs w:val="32"/>
        </w:rPr>
        <w:t xml:space="preserve">9863166</w:t>
      </w:r>
      <w:r/>
    </w:p>
    <w:p>
      <w:pPr>
        <w:pStyle w:val="102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25"/>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2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2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2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25"/>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项目联系人：张媛</w:t>
      </w:r>
      <w:r/>
    </w:p>
    <w:p>
      <w:pPr>
        <w:pStyle w:val="1025"/>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81580192（转分机号6011）</w:t>
      </w:r>
      <w:r>
        <w:rPr>
          <w:rFonts w:ascii="仿宋" w:hAnsi="仿宋" w:eastAsia="仿宋"/>
          <w:sz w:val="24"/>
        </w:rPr>
      </w:r>
      <w:r/>
    </w:p>
    <w:p>
      <w:pPr>
        <w:pStyle w:val="1025"/>
        <w:jc w:val="center"/>
        <w:spacing w:line="360" w:lineRule="auto"/>
        <w:rPr>
          <w:rFonts w:ascii="宋体" w:hAnsi="宋体"/>
          <w:b/>
          <w:sz w:val="32"/>
          <w:szCs w:val="32"/>
        </w:rPr>
        <w:outlineLvl w:val="0"/>
      </w:pPr>
      <w:r>
        <w:rPr>
          <w:rFonts w:ascii="宋体" w:hAnsi="宋体"/>
          <w:sz w:val="24"/>
        </w:rPr>
        <w:br w:type="page" w:clear="all"/>
      </w:r>
      <w:bookmarkStart w:id="36" w:name="_Toc127161488"/>
      <w:r/>
      <w:bookmarkStart w:id="37" w:name="_Toc353873938"/>
      <w:r/>
      <w:bookmarkStart w:id="38" w:name="_Toc305158928"/>
      <w:r/>
      <w:bookmarkStart w:id="39" w:name="_Toc195842950"/>
      <w:r/>
      <w:bookmarkStart w:id="40" w:name="_Toc264969275"/>
      <w:r/>
      <w:bookmarkStart w:id="41" w:name="_Toc265228423"/>
      <w:r/>
      <w:bookmarkStart w:id="42" w:name="_Toc150774783"/>
      <w:r/>
      <w:bookmarkStart w:id="43" w:name="_Toc353825548"/>
      <w:r/>
      <w:bookmarkStart w:id="44" w:name="_Toc99301420"/>
      <w:r/>
      <w:bookmarkStart w:id="45" w:name="_Toc127151777"/>
      <w:r/>
      <w:bookmarkStart w:id="46" w:name="_Toc512937850"/>
      <w:r/>
      <w:bookmarkStart w:id="47" w:name="_Toc226965856"/>
      <w:r/>
      <w:bookmarkStart w:id="48" w:name="_Toc305158854"/>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27"/>
        <w:spacing w:before="0" w:line="360" w:lineRule="auto"/>
        <w:tabs>
          <w:tab w:val="center" w:pos="4592" w:leader="none"/>
          <w:tab w:val="left" w:pos="7860" w:leader="none"/>
        </w:tabs>
        <w:rPr>
          <w:rFonts w:ascii="宋体" w:hAnsi="宋体" w:eastAsia="宋体"/>
          <w:sz w:val="28"/>
        </w:rPr>
      </w:pPr>
      <w:r/>
      <w:bookmarkStart w:id="49" w:name="_Toc150480757"/>
      <w:r/>
      <w:bookmarkStart w:id="50" w:name="_Toc127161433"/>
      <w:r/>
      <w:bookmarkStart w:id="51" w:name="_Toc150774619"/>
      <w:r/>
      <w:bookmarkStart w:id="52" w:name="_Toc151193907"/>
      <w:r/>
      <w:bookmarkStart w:id="53" w:name="_Toc520356144"/>
      <w:r/>
      <w:bookmarkStart w:id="54" w:name="_Toc151193689"/>
      <w:r/>
      <w:bookmarkStart w:id="55" w:name="_Toc142311021"/>
      <w:r/>
      <w:bookmarkStart w:id="56" w:name="_Toc226337215"/>
      <w:r/>
      <w:bookmarkStart w:id="57" w:name="_Toc151193761"/>
      <w:r/>
      <w:bookmarkStart w:id="58" w:name="_Toc195842884"/>
      <w:r/>
      <w:bookmarkStart w:id="59" w:name="_Toc226965792"/>
      <w:r/>
      <w:bookmarkStart w:id="60" w:name="_Toc150774724"/>
      <w:r/>
      <w:bookmarkStart w:id="61" w:name="_Toc164229360"/>
      <w:r/>
      <w:bookmarkStart w:id="62" w:name="_Toc164608788"/>
      <w:r/>
      <w:bookmarkStart w:id="63" w:name="_Toc226309763"/>
      <w:r/>
      <w:bookmarkStart w:id="64" w:name="_Toc151190146"/>
      <w:r/>
      <w:bookmarkStart w:id="65" w:name="_Toc164229214"/>
      <w:r/>
      <w:bookmarkStart w:id="66" w:name="_Toc164608633"/>
      <w:r/>
      <w:bookmarkStart w:id="67" w:name="_Toc164351613"/>
      <w:r/>
      <w:bookmarkStart w:id="68" w:name="_Toc127151519"/>
      <w:r/>
      <w:bookmarkStart w:id="69" w:name="_Toc226965709"/>
      <w:r/>
      <w:bookmarkStart w:id="70" w:name="_Toc149720812"/>
      <w:r/>
      <w:bookmarkStart w:id="71" w:name="_Toc127151720"/>
      <w:r/>
      <w:bookmarkStart w:id="72" w:name="_Toc151193833"/>
      <w:r/>
      <w:bookmarkStart w:id="73" w:name="_Toc150509270"/>
      <w:r/>
      <w:bookmarkStart w:id="74" w:name="_Toc151193617"/>
      <w:r>
        <w:rPr>
          <w:rFonts w:ascii="宋体" w:hAnsi="宋体" w:eastAsia="宋体"/>
          <w:sz w:val="28"/>
        </w:rPr>
        <w:t xml:space="preserve">投标人须知资料表</w:t>
      </w:r>
      <w:r/>
    </w:p>
    <w:p>
      <w:pPr>
        <w:pStyle w:val="1025"/>
        <w:jc w:val="center"/>
        <w:rPr>
          <w:rFonts w:ascii="宋体" w:hAnsi="宋体"/>
          <w:b/>
          <w:sz w:val="28"/>
          <w:szCs w:val="28"/>
        </w:rPr>
      </w:pPr>
      <w:r>
        <w:rPr>
          <w:rFonts w:ascii="宋体" w:hAnsi="宋体"/>
          <w:b/>
          <w:sz w:val="28"/>
          <w:szCs w:val="28"/>
        </w:rPr>
      </w:r>
      <w:r/>
    </w:p>
    <w:p>
      <w:pPr>
        <w:pStyle w:val="1025"/>
        <w:ind w:firstLine="480"/>
        <w:spacing w:line="360" w:lineRule="auto"/>
        <w:rPr>
          <w:rFonts w:hint="eastAsia" w:ascii="宋体" w:hAnsi="宋体" w:cs="宋体"/>
          <w:sz w:val="24"/>
        </w:rPr>
      </w:pPr>
      <w:r>
        <w:rPr>
          <w:rFonts w:hint="eastAsia" w:ascii="宋体" w:hAnsi="宋体" w:cs="宋体"/>
          <w:sz w:val="24"/>
        </w:rPr>
        <w:t xml:space="preserve">本表是对投标人须知</w:t>
      </w:r>
      <w:r>
        <w:rPr>
          <w:rFonts w:hint="eastAsia" w:ascii="宋体" w:hAnsi="宋体" w:cs="宋体"/>
          <w:sz w:val="24"/>
        </w:rPr>
        <w:t xml:space="preserve">的具体补充和修改，如有矛盾，均以本资料表为准。</w:t>
      </w:r>
      <w:r/>
    </w:p>
    <w:p>
      <w:pPr>
        <w:pStyle w:val="102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2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2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2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项目属性：</w:t>
            </w:r>
            <w:r/>
          </w:p>
          <w:p>
            <w:pPr>
              <w:pStyle w:val="1025"/>
              <w:jc w:val="left"/>
              <w:rPr>
                <w:rFonts w:hint="eastAsia" w:ascii="宋体" w:hAnsi="宋体" w:cs="宋体"/>
                <w:sz w:val="24"/>
              </w:rPr>
            </w:pPr>
            <w:r>
              <w:rPr>
                <w:rFonts w:hint="eastAsia" w:ascii="宋体" w:hAnsi="宋体" w:cs="宋体"/>
                <w:sz w:val="24"/>
              </w:rPr>
              <w:t xml:space="preserve">■服务</w:t>
            </w:r>
            <w:r/>
          </w:p>
          <w:p>
            <w:pPr>
              <w:pStyle w:val="1025"/>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是否属于科研仪器设备采购项目：</w:t>
            </w:r>
            <w:r/>
          </w:p>
          <w:p>
            <w:pPr>
              <w:pStyle w:val="1025"/>
              <w:jc w:val="left"/>
              <w:rPr>
                <w:rFonts w:hint="eastAsia" w:ascii="宋体" w:hAnsi="宋体" w:cs="宋体"/>
                <w:sz w:val="24"/>
              </w:rPr>
            </w:pPr>
            <w:r>
              <w:rPr>
                <w:rFonts w:hint="eastAsia" w:ascii="宋体" w:hAnsi="宋体" w:cs="宋体"/>
                <w:sz w:val="24"/>
              </w:rPr>
              <w:t xml:space="preserve">□是</w:t>
            </w:r>
            <w:r/>
          </w:p>
          <w:p>
            <w:pPr>
              <w:pStyle w:val="102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065"/>
              <w:rPr>
                <w:rFonts w:hAnsi="宋体" w:cs="宋体"/>
                <w:sz w:val="24"/>
                <w:szCs w:val="24"/>
              </w:rPr>
            </w:pPr>
            <w:r>
              <w:rPr>
                <w:rFonts w:hAnsi="宋体" w:cs="宋体"/>
                <w:sz w:val="24"/>
              </w:rPr>
              <w:t xml:space="preserve">■</w:t>
            </w:r>
            <w:r>
              <w:rPr>
                <w:rFonts w:hAnsi="宋体" w:cs="宋体"/>
                <w:sz w:val="24"/>
                <w:szCs w:val="24"/>
              </w:rPr>
              <w:t xml:space="preserve">关于核心产品本项目不适用。</w:t>
            </w:r>
            <w:r/>
          </w:p>
          <w:p>
            <w:pPr>
              <w:pStyle w:val="1065"/>
              <w:rPr>
                <w:rFonts w:hAnsi="宋体" w:cs="宋体"/>
                <w:sz w:val="24"/>
                <w:szCs w:val="24"/>
              </w:rPr>
            </w:pPr>
            <w:r>
              <w:rPr>
                <w:rFonts w:hAnsi="宋体" w:cs="宋体"/>
                <w:sz w:val="24"/>
                <w:szCs w:val="24"/>
              </w:rPr>
              <w:t xml:space="preserve">□本项目__包为单一产品采购项目。</w:t>
            </w:r>
            <w:r/>
          </w:p>
          <w:p>
            <w:pPr>
              <w:pStyle w:val="1025"/>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06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■不组织</w:t>
            </w:r>
            <w:r/>
          </w:p>
          <w:p>
            <w:pPr>
              <w:pStyle w:val="102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6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6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■不召开</w:t>
            </w:r>
            <w:r/>
          </w:p>
          <w:p>
            <w:pPr>
              <w:pStyle w:val="102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2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投标样品递交：</w:t>
            </w:r>
            <w:r/>
          </w:p>
          <w:p>
            <w:pPr>
              <w:pStyle w:val="1025"/>
              <w:jc w:val="left"/>
              <w:rPr>
                <w:rFonts w:hint="eastAsia" w:ascii="宋体" w:hAnsi="宋体" w:cs="宋体"/>
                <w:sz w:val="24"/>
              </w:rPr>
            </w:pPr>
            <w:r>
              <w:rPr>
                <w:rFonts w:hint="eastAsia" w:ascii="宋体" w:hAnsi="宋体" w:cs="宋体"/>
                <w:sz w:val="24"/>
              </w:rPr>
              <w:t xml:space="preserve">■不需要</w:t>
            </w:r>
            <w:r/>
          </w:p>
          <w:p>
            <w:pPr>
              <w:pStyle w:val="1025"/>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lang w:bidi="ar"/>
              </w:rPr>
              <w:t xml:space="preserve">租赁和商务服务业</w:t>
            </w:r>
            <w:r>
              <w:rPr>
                <w:rFonts w:hint="eastAsia" w:ascii="宋体" w:hAnsi="宋体" w:cs="宋体"/>
                <w:sz w:val="24"/>
              </w:rPr>
            </w:r>
            <w:r/>
          </w:p>
        </w:tc>
      </w:tr>
      <w:tr>
        <w:trPr>
          <w:trHeight w:val="517"/>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25"/>
              <w:jc w:val="center"/>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25"/>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sz w:val="24"/>
              </w:rPr>
              <w:t xml:space="preserve">，</w:t>
            </w:r>
            <w:r>
              <w:rPr>
                <w:rFonts w:hint="eastAsia"/>
                <w:sz w:val="24"/>
              </w:rPr>
              <w:t xml:space="preserve">本项目</w:t>
            </w:r>
            <w:r>
              <w:rPr>
                <w:rFonts w:hint="eastAsia"/>
                <w:sz w:val="24"/>
              </w:rPr>
              <w:t xml:space="preserve">：</w:t>
            </w:r>
            <w:r>
              <w:rPr>
                <w:rFonts w:ascii="Wingdings 2" w:hAnsi="Wingdings 2" w:eastAsia="Wingdings 2" w:cs="Wingdings 2"/>
                <w:sz w:val="24"/>
              </w:rPr>
              <w:t xml:space="preserve">£</w:t>
            </w:r>
            <w:r>
              <w:rPr>
                <w:rFonts w:hint="eastAsia"/>
                <w:sz w:val="24"/>
              </w:rPr>
              <w:t xml:space="preserve">适用</w:t>
            </w:r>
            <w:r>
              <w:rPr>
                <w:rFonts w:hint="eastAsia"/>
                <w:sz w:val="24"/>
              </w:rPr>
              <w:t xml:space="preserve"> </w:t>
            </w:r>
            <w:r>
              <w:rPr>
                <w:rFonts w:hint="eastAsia" w:ascii="宋体" w:hAnsi="宋体" w:cs="宋体"/>
                <w:sz w:val="24"/>
              </w:rPr>
              <w:t xml:space="preserve">■</w:t>
            </w:r>
            <w:r>
              <w:rPr>
                <w:rFonts w:hint="eastAsia"/>
                <w:sz w:val="24"/>
              </w:rPr>
              <w:t xml:space="preserve">不适用</w:t>
            </w:r>
            <w:r>
              <w:rPr>
                <w:rFonts w:hint="eastAsia"/>
                <w:sz w:val="24"/>
              </w:rPr>
              <w:t xml:space="preserve">。</w:t>
            </w:r>
            <w:r/>
          </w:p>
          <w:p>
            <w:pPr>
              <w:pStyle w:val="1025"/>
              <w:jc w:val="left"/>
              <w:rPr>
                <w:rFonts w:hint="eastAsia" w:ascii="宋体" w:hAnsi="宋体" w:cs="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投标报价的特殊规定：</w:t>
            </w:r>
            <w:r/>
          </w:p>
          <w:p>
            <w:pPr>
              <w:pStyle w:val="1025"/>
              <w:jc w:val="left"/>
              <w:rPr>
                <w:rFonts w:hint="eastAsia" w:ascii="宋体" w:hAnsi="宋体" w:cs="宋体"/>
                <w:sz w:val="24"/>
              </w:rPr>
            </w:pPr>
            <w:r>
              <w:rPr>
                <w:rFonts w:hint="eastAsia" w:ascii="宋体" w:hAnsi="宋体" w:cs="宋体"/>
                <w:sz w:val="24"/>
              </w:rPr>
              <w:t xml:space="preserve">■无</w:t>
            </w:r>
            <w:r/>
          </w:p>
          <w:p>
            <w:pPr>
              <w:pStyle w:val="1025"/>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25"/>
              <w:jc w:val="left"/>
              <w:rPr>
                <w:rFonts w:hint="eastAsia" w:ascii="宋体" w:hAnsi="宋体" w:cs="宋体"/>
                <w:sz w:val="24"/>
              </w:rPr>
            </w:pPr>
            <w:r>
              <w:rPr>
                <w:rFonts w:hint="eastAsia" w:ascii="宋体" w:hAnsi="宋体" w:cs="宋体"/>
                <w:sz w:val="24"/>
              </w:rPr>
              <w:t xml:space="preserve">■不允许</w:t>
            </w:r>
            <w:r/>
          </w:p>
          <w:p>
            <w:pPr>
              <w:pStyle w:val="1025"/>
              <w:jc w:val="left"/>
              <w:rPr>
                <w:rFonts w:hint="eastAsia" w:ascii="宋体" w:hAnsi="宋体" w:cs="宋体"/>
                <w:sz w:val="24"/>
              </w:rPr>
            </w:pPr>
            <w:r>
              <w:rPr>
                <w:rFonts w:hint="eastAsia" w:ascii="宋体" w:hAnsi="宋体" w:cs="宋体"/>
                <w:sz w:val="24"/>
              </w:rPr>
              <w:t xml:space="preserve">□允许，具体要求：</w:t>
            </w:r>
            <w:r/>
          </w:p>
          <w:p>
            <w:pPr>
              <w:pStyle w:val="102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2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2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询问送达形式：投标人对招标文件如有疑问</w:t>
            </w:r>
            <w:r>
              <w:rPr>
                <w:rFonts w:hint="eastAsia" w:ascii="宋体" w:hAnsi="宋体" w:cs="宋体"/>
                <w:color w:val="000000" w:themeColor="text1"/>
                <w:sz w:val="24"/>
              </w:rPr>
              <w:t xml:space="preserve">，请将疑问于</w:t>
            </w:r>
            <w:r>
              <w:rPr>
                <w:rFonts w:hint="eastAsia" w:ascii="宋体" w:hAnsi="宋体" w:cs="宋体"/>
                <w:b/>
                <w:bCs/>
                <w:color w:val="000000" w:themeColor="text1"/>
                <w:sz w:val="24"/>
              </w:rPr>
              <w:t xml:space="preserve">2026</w:t>
            </w:r>
            <w:r>
              <w:rPr>
                <w:rFonts w:hint="eastAsia" w:ascii="宋体" w:hAnsi="宋体" w:cs="宋体"/>
                <w:b/>
                <w:color w:val="000000" w:themeColor="text1"/>
                <w:sz w:val="24"/>
              </w:rPr>
              <w:t xml:space="preserve">年</w:t>
            </w:r>
            <w:r>
              <w:rPr>
                <w:rFonts w:hint="eastAsia" w:ascii="宋体" w:hAnsi="宋体" w:cs="宋体"/>
                <w:b/>
                <w:color w:val="000000" w:themeColor="text1"/>
                <w:sz w:val="24"/>
              </w:rPr>
              <w:t xml:space="preserve">02</w:t>
            </w:r>
            <w:r>
              <w:rPr>
                <w:rFonts w:hint="eastAsia" w:ascii="宋体" w:hAnsi="宋体" w:cs="宋体"/>
                <w:b/>
                <w:color w:val="000000" w:themeColor="text1"/>
                <w:sz w:val="24"/>
              </w:rPr>
              <w:t xml:space="preserve">月</w:t>
            </w:r>
            <w:r>
              <w:rPr>
                <w:rFonts w:hint="eastAsia" w:ascii="宋体" w:hAnsi="宋体" w:cs="宋体"/>
                <w:b/>
                <w:color w:val="000000" w:themeColor="text1"/>
                <w:sz w:val="24"/>
              </w:rPr>
              <w:t xml:space="preserve">14</w:t>
            </w:r>
            <w:r>
              <w:rPr>
                <w:rFonts w:hint="eastAsia" w:ascii="宋体" w:hAnsi="宋体" w:cs="宋体"/>
                <w:b/>
                <w:color w:val="000000" w:themeColor="text1"/>
                <w:sz w:val="24"/>
              </w:rPr>
              <w:t xml:space="preserve">日11点00分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北京时间）前以书面形式提交</w:t>
            </w:r>
            <w:r>
              <w:rPr>
                <w:rFonts w:hint="eastAsia" w:ascii="宋体" w:hAnsi="宋体" w:cs="宋体"/>
                <w:sz w:val="24"/>
              </w:rPr>
              <w:t xml:space="preserve">或传真至常州市城投建设工程招标有限公司。传真：0519-81580105，邮箱：czctzb@163.com。</w:t>
            </w:r>
            <w:r/>
          </w:p>
        </w:tc>
      </w:tr>
      <w:tr>
        <w:trPr>
          <w:trHeight w:val="20"/>
        </w:trPr>
        <w:tc>
          <w:tcPr>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25"/>
              <w:jc w:val="left"/>
              <w:rPr>
                <w:rFonts w:hint="eastAsia" w:ascii="宋体" w:hAnsi="宋体" w:cs="宋体"/>
                <w:sz w:val="24"/>
              </w:rPr>
            </w:pPr>
            <w:r>
              <w:rPr>
                <w:rFonts w:hint="eastAsia" w:ascii="宋体" w:hAnsi="宋体" w:cs="宋体"/>
                <w:sz w:val="24"/>
              </w:rPr>
              <w:t xml:space="preserve">接收询问和质疑的联系方式</w:t>
            </w:r>
            <w:r/>
          </w:p>
          <w:p>
            <w:pPr>
              <w:pStyle w:val="1025"/>
              <w:jc w:val="left"/>
              <w:rPr>
                <w:rFonts w:hint="eastAsia" w:ascii="宋体" w:hAnsi="宋体" w:cs="宋体"/>
                <w:sz w:val="24"/>
              </w:rPr>
            </w:pPr>
            <w:r>
              <w:rPr>
                <w:rFonts w:hint="eastAsia" w:ascii="宋体" w:hAnsi="宋体" w:cs="宋体"/>
                <w:sz w:val="24"/>
              </w:rPr>
              <w:t xml:space="preserve">联系部门：技术部；</w:t>
            </w:r>
            <w:r/>
          </w:p>
          <w:p>
            <w:pPr>
              <w:pStyle w:val="1025"/>
              <w:jc w:val="left"/>
              <w:rPr>
                <w:rFonts w:hint="eastAsia" w:ascii="宋体" w:hAnsi="宋体" w:cs="宋体"/>
                <w:sz w:val="24"/>
              </w:rPr>
            </w:pPr>
            <w:r>
              <w:rPr>
                <w:rFonts w:hint="eastAsia" w:ascii="宋体" w:hAnsi="宋体" w:cs="宋体"/>
                <w:sz w:val="24"/>
              </w:rPr>
              <w:t xml:space="preserve">联系电话：0519-81580152  81580191  81580192（转分机号6011）；</w:t>
            </w:r>
            <w:r/>
          </w:p>
          <w:p>
            <w:pPr>
              <w:pStyle w:val="102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6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2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25"/>
              <w:jc w:val="left"/>
              <w:rPr>
                <w:rFonts w:hint="eastAsia" w:ascii="宋体" w:hAnsi="宋体" w:cs="宋体"/>
                <w:b/>
                <w:sz w:val="24"/>
              </w:rPr>
            </w:pPr>
            <w:r>
              <w:rPr>
                <w:rFonts w:hint="eastAsia" w:ascii="宋体" w:hAnsi="宋体" w:cs="宋体"/>
                <w:b/>
                <w:sz w:val="24"/>
              </w:rPr>
              <w:t xml:space="preserve">（一）收费对象：</w:t>
            </w:r>
            <w:r/>
          </w:p>
          <w:p>
            <w:pPr>
              <w:pStyle w:val="1025"/>
              <w:jc w:val="left"/>
              <w:rPr>
                <w:rFonts w:hint="eastAsia" w:ascii="宋体" w:hAnsi="宋体" w:cs="宋体"/>
                <w:sz w:val="24"/>
              </w:rPr>
            </w:pPr>
            <w:r>
              <w:rPr>
                <w:rFonts w:hint="eastAsia" w:ascii="宋体" w:hAnsi="宋体" w:cs="宋体"/>
                <w:sz w:val="24"/>
              </w:rPr>
              <w:t xml:space="preserve">□采购人</w:t>
            </w:r>
            <w:r/>
          </w:p>
          <w:p>
            <w:pPr>
              <w:pStyle w:val="1025"/>
              <w:jc w:val="left"/>
              <w:rPr>
                <w:rFonts w:hint="eastAsia" w:ascii="宋体" w:hAnsi="宋体" w:cs="宋体"/>
                <w:sz w:val="24"/>
              </w:rPr>
            </w:pPr>
            <w:r>
              <w:rPr>
                <w:rFonts w:hint="eastAsia" w:ascii="宋体" w:hAnsi="宋体" w:cs="宋体"/>
                <w:sz w:val="24"/>
              </w:rPr>
              <w:t xml:space="preserve">■中标人</w:t>
            </w:r>
            <w:r/>
          </w:p>
          <w:p>
            <w:pPr>
              <w:pStyle w:val="1025"/>
              <w:jc w:val="left"/>
              <w:rPr>
                <w:rFonts w:hint="eastAsia" w:ascii="宋体" w:hAnsi="宋体" w:cs="宋体"/>
                <w:color w:val="ff0000"/>
                <w:sz w:val="24"/>
              </w:rPr>
            </w:pPr>
            <w:r>
              <w:rPr>
                <w:rFonts w:hint="eastAsia" w:ascii="宋体" w:hAnsi="宋体" w:cs="宋体"/>
                <w:b/>
                <w:sz w:val="24"/>
              </w:rPr>
              <w:t xml:space="preserve">（二）收费标准：</w:t>
            </w:r>
            <w:r>
              <w:rPr>
                <w:rFonts w:hint="eastAsia" w:ascii="宋体" w:hAnsi="宋体" w:cs="宋体"/>
                <w:color w:val="ff0000"/>
                <w:sz w:val="24"/>
              </w:rPr>
              <w:t xml:space="preserve"> </w:t>
            </w:r>
            <w:r/>
          </w:p>
          <w:p>
            <w:pPr>
              <w:pStyle w:val="1025"/>
              <w:jc w:val="left"/>
              <w:rPr>
                <w:rFonts w:hint="eastAsia" w:ascii="宋体" w:hAnsi="宋体" w:cs="宋体"/>
                <w:color w:val="ff0000"/>
                <w:sz w:val="24"/>
              </w:rPr>
            </w:pPr>
            <w:r>
              <w:rPr>
                <w:rFonts w:hint="eastAsia" w:ascii="宋体" w:hAnsi="宋体" w:cs="宋体"/>
                <w:color w:val="ff0000"/>
                <w:sz w:val="24"/>
              </w:rPr>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25"/>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p>
                <w:p>
                  <w:pPr>
                    <w:pStyle w:val="1025"/>
                    <w:ind w:firstLine="240"/>
                    <w:spacing w:line="440" w:lineRule="exact"/>
                    <w:rPr>
                      <w:rFonts w:hint="eastAsia" w:ascii="宋体" w:hAnsi="宋体" w:cs="宋体"/>
                      <w:bCs/>
                      <w:sz w:val="24"/>
                    </w:rPr>
                  </w:pPr>
                  <w:r>
                    <w:rPr>
                      <w:rFonts w:hint="eastAsia" w:ascii="宋体" w:hAnsi="宋体" w:cs="宋体"/>
                      <w:bCs/>
                      <w:sz w:val="24"/>
                    </w:rPr>
                    <w:t xml:space="preserve">费　　　   务</w:t>
                  </w:r>
                  <w:r/>
                </w:p>
                <w:p>
                  <w:pPr>
                    <w:pStyle w:val="1025"/>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p>
                <w:p>
                  <w:pPr>
                    <w:pStyle w:val="1025"/>
                    <w:ind w:firstLine="1200"/>
                    <w:spacing w:line="440" w:lineRule="exact"/>
                    <w:rPr>
                      <w:rFonts w:hint="eastAsia" w:ascii="宋体" w:hAnsi="宋体" w:cs="宋体"/>
                      <w:bCs/>
                      <w:sz w:val="24"/>
                    </w:rPr>
                  </w:pPr>
                  <w:r>
                    <w:rPr>
                      <w:rFonts w:hint="eastAsia" w:ascii="宋体" w:hAnsi="宋体" w:cs="宋体"/>
                      <w:bCs/>
                      <w:sz w:val="24"/>
                    </w:rPr>
                    <w:t xml:space="preserve">率　       型</w:t>
                  </w:r>
                  <w:r/>
                </w:p>
                <w:p>
                  <w:pPr>
                    <w:pStyle w:val="1025"/>
                    <w:ind w:firstLine="1200"/>
                    <w:spacing w:line="440" w:lineRule="exact"/>
                    <w:rPr>
                      <w:rFonts w:hint="eastAsia" w:ascii="宋体" w:hAnsi="宋体" w:cs="宋体"/>
                      <w:bCs/>
                      <w:sz w:val="24"/>
                    </w:rPr>
                  </w:pPr>
                  <w:r>
                    <w:rPr>
                      <w:rFonts w:hint="eastAsia" w:ascii="宋体" w:hAnsi="宋体" w:cs="宋体"/>
                      <w:bCs/>
                      <w:sz w:val="24"/>
                    </w:rPr>
                    <w:t xml:space="preserve">　　　　</w:t>
                  </w:r>
                  <w:r/>
                </w:p>
                <w:p>
                  <w:pPr>
                    <w:pStyle w:val="1025"/>
                    <w:spacing w:line="440" w:lineRule="exact"/>
                    <w:rPr>
                      <w:rFonts w:hint="eastAsia" w:ascii="宋体" w:hAnsi="宋体" w:cs="宋体"/>
                      <w:bCs/>
                      <w:sz w:val="24"/>
                    </w:rPr>
                  </w:pPr>
                  <w:r>
                    <w:rPr>
                      <w:rFonts w:hint="eastAsia" w:ascii="宋体" w:hAnsi="宋体" w:cs="宋体"/>
                      <w:bCs/>
                      <w:sz w:val="24"/>
                    </w:rPr>
                    <w:t xml:space="preserve">成交金额（万元</w:t>
                  </w:r>
                  <w:r>
                    <w:rPr>
                      <w:rFonts w:hint="eastAsia"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25"/>
                    <w:jc w:val="center"/>
                    <w:spacing w:line="440" w:lineRule="exact"/>
                    <w:rPr>
                      <w:rFonts w:hint="eastAsia" w:ascii="宋体" w:hAnsi="宋体" w:cs="宋体"/>
                      <w:bCs/>
                      <w:sz w:val="24"/>
                    </w:rPr>
                  </w:pPr>
                  <w:r>
                    <w:rPr>
                      <w:rFonts w:hint="eastAsia" w:ascii="宋体" w:hAnsi="宋体" w:cs="宋体"/>
                      <w:bCs/>
                      <w:sz w:val="24"/>
                    </w:rPr>
                    <w:t xml:space="preserve">服务类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25"/>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25"/>
                    <w:jc w:val="center"/>
                    <w:spacing w:line="280" w:lineRule="exact"/>
                    <w:rPr>
                      <w:rFonts w:hint="eastAsia"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25"/>
                    <w:jc w:val="center"/>
                    <w:spacing w:line="280" w:lineRule="exact"/>
                    <w:rPr>
                      <w:rFonts w:hint="eastAsia" w:ascii="宋体" w:hAnsi="宋体" w:cs="宋体"/>
                      <w:sz w:val="24"/>
                    </w:rPr>
                  </w:pPr>
                  <w:r>
                    <w:rPr>
                      <w:rFonts w:hint="eastAsia" w:ascii="宋体" w:hAnsi="宋体" w:cs="宋体"/>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25"/>
                    <w:jc w:val="center"/>
                    <w:spacing w:line="280" w:lineRule="exact"/>
                    <w:rPr>
                      <w:rFonts w:hint="eastAsia" w:ascii="宋体" w:hAnsi="宋体" w:cs="宋体"/>
                      <w:sz w:val="24"/>
                    </w:rPr>
                  </w:pPr>
                  <w:r>
                    <w:rPr>
                      <w:rFonts w:hint="eastAsia" w:ascii="宋体" w:hAnsi="宋体" w:cs="宋体"/>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25"/>
                    <w:jc w:val="center"/>
                    <w:spacing w:line="280" w:lineRule="exact"/>
                    <w:rPr>
                      <w:rFonts w:hint="eastAsia" w:ascii="宋体" w:hAnsi="宋体" w:cs="宋体"/>
                      <w:sz w:val="24"/>
                    </w:rPr>
                  </w:pPr>
                  <w:r>
                    <w:rPr>
                      <w:rFonts w:hint="eastAsia" w:ascii="宋体" w:hAnsi="宋体" w:cs="宋体"/>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25"/>
                    <w:jc w:val="center"/>
                    <w:spacing w:line="280" w:lineRule="exact"/>
                    <w:rPr>
                      <w:rFonts w:hint="eastAsia" w:ascii="宋体" w:hAnsi="宋体" w:cs="宋体"/>
                      <w:sz w:val="24"/>
                    </w:rPr>
                  </w:pPr>
                  <w:r>
                    <w:rPr>
                      <w:rFonts w:hint="eastAsia" w:ascii="宋体" w:hAnsi="宋体" w:cs="宋体"/>
                      <w:sz w:val="24"/>
                    </w:rPr>
                    <w:t xml:space="preserve">0.45%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25"/>
                    <w:jc w:val="center"/>
                    <w:spacing w:line="440" w:lineRule="exact"/>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25"/>
                    <w:jc w:val="center"/>
                    <w:spacing w:line="440" w:lineRule="exact"/>
                    <w:rPr>
                      <w:rFonts w:hint="eastAsia" w:ascii="宋体" w:hAnsi="宋体" w:cs="宋体"/>
                      <w:sz w:val="24"/>
                    </w:rPr>
                  </w:pPr>
                  <w:r>
                    <w:rPr>
                      <w:rFonts w:hint="eastAsia" w:ascii="宋体" w:hAnsi="宋体" w:cs="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25"/>
                    <w:jc w:val="center"/>
                    <w:spacing w:line="360" w:lineRule="exact"/>
                    <w:rPr>
                      <w:rFonts w:hint="eastAsia" w:ascii="宋体" w:hAnsi="宋体" w:cs="宋体"/>
                      <w:bCs/>
                      <w:sz w:val="24"/>
                    </w:rPr>
                  </w:pPr>
                  <w:r>
                    <w:rPr>
                      <w:rFonts w:hint="eastAsia" w:ascii="宋体" w:hAnsi="宋体" w:cs="宋体"/>
                      <w:sz w:val="24"/>
                    </w:rPr>
                    <w:t xml:space="preserve">按上述计算方法不足3000 元</w:t>
                  </w: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25"/>
                    <w:jc w:val="center"/>
                    <w:spacing w:line="360" w:lineRule="exact"/>
                    <w:rPr>
                      <w:rFonts w:hint="eastAsia" w:ascii="宋体" w:hAnsi="宋体" w:cs="宋体"/>
                      <w:bCs/>
                      <w:sz w:val="24"/>
                    </w:rPr>
                  </w:pPr>
                  <w:r>
                    <w:rPr>
                      <w:rFonts w:hint="eastAsia" w:ascii="宋体" w:hAnsi="宋体" w:cs="宋体"/>
                      <w:sz w:val="24"/>
                    </w:rPr>
                    <w:t xml:space="preserve">3000 元</w:t>
                  </w:r>
                  <w:r>
                    <w:rPr>
                      <w:rFonts w:hint="eastAsia" w:ascii="宋体" w:hAnsi="宋体" w:cs="宋体"/>
                      <w:bCs/>
                      <w:sz w:val="24"/>
                    </w:rPr>
                  </w:r>
                  <w:r/>
                </w:p>
              </w:tc>
            </w:tr>
          </w:tbl>
          <w:p>
            <w:pPr>
              <w:pStyle w:val="1025"/>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25"/>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按照上述标准收取。</w:t>
            </w:r>
            <w:r/>
          </w:p>
          <w:p>
            <w:pPr>
              <w:pStyle w:val="1025"/>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102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2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2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6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2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25"/>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w:t>
            </w:r>
            <w:r>
              <w:rPr>
                <w:rFonts w:hint="eastAsia"/>
                <w:sz w:val="24"/>
              </w:rPr>
              <w:t xml:space="preserve">系方式见《第一章 投标邀请》）</w:t>
            </w:r>
            <w:r>
              <w:rPr>
                <w:rFonts w:hint="eastAsia" w:ascii="宋体" w:hAnsi="宋体" w:cs="宋体"/>
                <w:b/>
                <w:sz w:val="24"/>
              </w:rPr>
            </w:r>
            <w:r/>
          </w:p>
        </w:tc>
      </w:tr>
    </w:tbl>
    <w:p>
      <w:pPr>
        <w:pStyle w:val="1025"/>
        <w:jc w:val="center"/>
        <w:spacing w:line="360" w:lineRule="auto"/>
        <w:tabs>
          <w:tab w:val="left" w:pos="5580" w:leader="none"/>
        </w:tabs>
        <w:rPr>
          <w:rFonts w:hint="eastAsia" w:ascii="宋体" w:hAnsi="宋体" w:cs="宋体"/>
          <w:sz w:val="24"/>
        </w:rPr>
      </w:pPr>
      <w:r>
        <w:rPr>
          <w:rFonts w:hint="eastAsia" w:ascii="宋体" w:hAnsi="宋体" w:cs="宋体"/>
          <w:sz w:val="24"/>
        </w:rPr>
        <w:br w:type="page" w:clear="all"/>
      </w:r>
      <w:bookmarkStart w:id="75" w:name="_Toc305158859"/>
      <w:r/>
      <w:bookmarkStart w:id="76" w:name="_Toc226337213"/>
      <w:r/>
      <w:bookmarkStart w:id="77" w:name="_Toc305158785"/>
      <w:r/>
      <w:bookmarkStart w:id="78" w:name="_Toc353873932"/>
      <w:r/>
      <w:bookmarkStart w:id="79" w:name="_Toc265228355"/>
      <w:r/>
      <w:bookmarkStart w:id="80" w:name="_Toc142311019"/>
      <w:r/>
      <w:bookmarkStart w:id="81" w:name="_Toc353825542"/>
      <w:r/>
      <w:bookmarkStart w:id="82" w:name="_Toc150774722"/>
      <w:r/>
      <w:bookmarkStart w:id="83" w:name="_Toc127151517"/>
      <w:r/>
      <w:bookmarkStart w:id="84" w:name="_Toc226965790"/>
      <w:r/>
      <w:bookmarkStart w:id="85" w:name="_Toc195842882"/>
      <w:r/>
      <w:bookmarkStart w:id="86" w:name="_Toc264969207"/>
      <w:r/>
      <w:bookmarkStart w:id="87" w:name="_Toc150480755"/>
      <w:r/>
      <w:bookmarkStart w:id="88" w:name="_Toc35387366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sz w:val="24"/>
        </w:rPr>
      </w:r>
      <w:r/>
    </w:p>
    <w:p>
      <w:pPr>
        <w:pStyle w:val="1027"/>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0774618"/>
      <w:r/>
      <w:bookmarkStart w:id="92" w:name="_Toc226309762"/>
      <w:r/>
      <w:bookmarkStart w:id="93" w:name="_Toc264969208"/>
      <w:r/>
      <w:bookmarkStart w:id="94" w:name="_Toc151193832"/>
      <w:r/>
      <w:bookmarkStart w:id="95" w:name="_Toc142311020"/>
      <w:r/>
      <w:bookmarkStart w:id="96" w:name="_Toc151193616"/>
      <w:r/>
      <w:bookmarkStart w:id="97" w:name="_Toc226965708"/>
      <w:r/>
      <w:bookmarkStart w:id="98" w:name="_Toc151190145"/>
      <w:r/>
      <w:bookmarkStart w:id="99" w:name="_Toc265228356"/>
      <w:r/>
      <w:bookmarkStart w:id="100" w:name="_Toc305158786"/>
      <w:r/>
      <w:bookmarkStart w:id="101" w:name="_Toc150509269"/>
      <w:r/>
      <w:bookmarkStart w:id="102" w:name="_Toc150774723"/>
      <w:r/>
      <w:bookmarkStart w:id="103" w:name="_Toc151193906"/>
      <w:r/>
      <w:bookmarkStart w:id="104" w:name="_Toc305158860"/>
      <w:r/>
      <w:bookmarkStart w:id="105" w:name="_Toc151193760"/>
      <w:r/>
      <w:bookmarkStart w:id="106" w:name="_Toc151193688"/>
      <w:r/>
      <w:bookmarkStart w:id="107" w:name="_Toc226965791"/>
      <w:r/>
      <w:bookmarkStart w:id="108" w:name="_Toc150480756"/>
      <w:r/>
      <w:bookmarkStart w:id="109" w:name="_Toc195842883"/>
      <w:r/>
      <w:bookmarkStart w:id="110" w:name="_Toc226337214"/>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2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30515878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2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2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2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w:t>
      </w:r>
      <w:r>
        <w:rPr>
          <w:rFonts w:hint="eastAsia" w:ascii="宋体" w:hAnsi="宋体" w:cs="宋体"/>
          <w:sz w:val="24"/>
        </w:rPr>
        <w:t xml:space="preserve">体：指两个以上的自然人、法人或者其他组织组成一个联合体，以一个供应商的身份共同参加政府采购。</w:t>
      </w:r>
      <w:r/>
    </w:p>
    <w:p>
      <w:pPr>
        <w:pStyle w:val="102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95842885"/>
      <w:r/>
      <w:bookmarkStart w:id="116" w:name="_Toc305158788"/>
      <w:r/>
      <w:bookmarkStart w:id="117" w:name="_Toc265228358"/>
      <w:r/>
      <w:bookmarkStart w:id="118" w:name="_Toc150509271"/>
      <w:r/>
      <w:bookmarkStart w:id="119" w:name="_Toc142311022"/>
      <w:r/>
      <w:bookmarkStart w:id="120" w:name="_Toc149720813"/>
      <w:r/>
      <w:bookmarkStart w:id="121" w:name="_Toc151193834"/>
      <w:r/>
      <w:bookmarkStart w:id="122" w:name="_Toc151193762"/>
      <w:r/>
      <w:bookmarkStart w:id="123" w:name="_Toc226965793"/>
      <w:r/>
      <w:bookmarkStart w:id="124" w:name="_Toc151193908"/>
      <w:r/>
      <w:bookmarkStart w:id="125" w:name="_Toc164608634"/>
      <w:r/>
      <w:bookmarkStart w:id="126" w:name="_Toc164229215"/>
      <w:r/>
      <w:bookmarkStart w:id="127" w:name="_Toc226965710"/>
      <w:r/>
      <w:bookmarkStart w:id="128" w:name="_Toc127151520"/>
      <w:r/>
      <w:bookmarkStart w:id="129" w:name="_Toc151193618"/>
      <w:r/>
      <w:bookmarkStart w:id="130" w:name="_Toc150774725"/>
      <w:r/>
      <w:bookmarkStart w:id="131" w:name="_Toc150774620"/>
      <w:r/>
      <w:bookmarkStart w:id="132" w:name="_Toc226309764"/>
      <w:r/>
      <w:bookmarkStart w:id="133" w:name="_Toc226337216"/>
      <w:r/>
      <w:bookmarkStart w:id="134" w:name="_Toc150480758"/>
      <w:r/>
      <w:bookmarkStart w:id="135" w:name="_Toc164608789"/>
      <w:r/>
      <w:bookmarkStart w:id="136" w:name="_Toc127151721"/>
      <w:r/>
      <w:bookmarkStart w:id="137" w:name="_Toc151190147"/>
      <w:r/>
      <w:bookmarkStart w:id="138" w:name="_Toc127161434"/>
      <w:r/>
      <w:bookmarkStart w:id="139" w:name="_Toc151193690"/>
      <w:r/>
      <w:bookmarkStart w:id="140" w:name="_Toc305158862"/>
      <w:r/>
      <w:bookmarkStart w:id="141" w:name="_Toc164229361"/>
      <w:r/>
      <w:bookmarkStart w:id="142" w:name="_Toc164351614"/>
      <w:r/>
      <w:bookmarkStart w:id="143" w:name="_Toc26496921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w:t>
      </w:r>
      <w:r>
        <w:rPr>
          <w:rFonts w:hint="eastAsia" w:ascii="宋体" w:hAnsi="宋体" w:cs="宋体"/>
          <w:sz w:val="24"/>
        </w:rPr>
        <w:t xml:space="preserve">和/或本项目采购中无法与财政性资金分割的非财政性资金。</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2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2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0480760"/>
      <w:r/>
      <w:bookmarkStart w:id="145" w:name="_Toc226965712"/>
      <w:r/>
      <w:bookmarkStart w:id="146" w:name="_Toc151193692"/>
      <w:r/>
      <w:bookmarkStart w:id="147" w:name="_Toc520356146"/>
      <w:r/>
      <w:bookmarkStart w:id="148" w:name="_Toc151190149"/>
      <w:r/>
      <w:bookmarkStart w:id="149" w:name="_Toc226337218"/>
      <w:r/>
      <w:bookmarkStart w:id="150" w:name="_Toc142311024"/>
      <w:r/>
      <w:bookmarkStart w:id="151" w:name="_Toc226309766"/>
      <w:r/>
      <w:bookmarkStart w:id="152" w:name="_Toc305158864"/>
      <w:r/>
      <w:bookmarkStart w:id="153" w:name="_Toc195842887"/>
      <w:r/>
      <w:bookmarkStart w:id="154" w:name="_Toc226965795"/>
      <w:r/>
      <w:bookmarkStart w:id="155" w:name="_Toc151193620"/>
      <w:r/>
      <w:bookmarkStart w:id="156" w:name="_Toc265228360"/>
      <w:r/>
      <w:bookmarkStart w:id="157" w:name="_Toc150774727"/>
      <w:r/>
      <w:bookmarkStart w:id="158" w:name="_Toc305158790"/>
      <w:r/>
      <w:bookmarkStart w:id="159" w:name="_Toc151193836"/>
      <w:r/>
      <w:bookmarkStart w:id="160" w:name="_Toc150774622"/>
      <w:r/>
      <w:bookmarkStart w:id="161" w:name="_Toc151193910"/>
      <w:r/>
      <w:bookmarkStart w:id="162" w:name="_Toc151193764"/>
      <w:r/>
      <w:bookmarkStart w:id="163" w:name="_Toc127151522"/>
      <w:r/>
      <w:bookmarkStart w:id="164" w:name="_Toc264969212"/>
      <w:r/>
      <w:bookmarkStart w:id="165" w:name="_Toc150509273"/>
      <w:r>
        <w:rPr>
          <w:rFonts w:hint="eastAsia" w:ascii="宋体" w:hAnsi="宋体" w:cs="宋体"/>
          <w:sz w:val="28"/>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2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w:t>
      </w:r>
      <w:r>
        <w:rPr>
          <w:rFonts w:hint="eastAsia" w:ascii="宋体" w:hAnsi="宋体" w:cs="宋体"/>
          <w:sz w:val="24"/>
        </w:rPr>
        <w:t xml:space="preserve">测报告、样品的递交与退还等要求见《投标人须知资料表》。</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25"/>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2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2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w:t>
      </w:r>
      <w:r>
        <w:rPr>
          <w:rFonts w:hint="eastAsia" w:ascii="宋体" w:hAnsi="宋体" w:cs="宋体"/>
          <w:sz w:val="24"/>
        </w:rPr>
        <w:t xml:space="preserve">财库〔2007〕119号文）、《关于政府采购进口产品管理有关问题的通知》（财办库〔2008〕248号文）。</w:t>
      </w:r>
      <w:r/>
    </w:p>
    <w:p>
      <w:pPr>
        <w:pStyle w:val="102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2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中小企业定义</w:t>
      </w:r>
      <w:r>
        <w:rPr>
          <w:rFonts w:hint="eastAsia" w:ascii="宋体" w:hAnsi="宋体" w:cs="宋体"/>
          <w:sz w:val="24"/>
        </w:rPr>
        <w:t xml:space="preserve">：</w:t>
      </w:r>
      <w:r>
        <w:rPr>
          <w:rFonts w:ascii="宋体" w:hAnsi="宋体" w:cs="宋体"/>
          <w:sz w:val="24"/>
        </w:rPr>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供应</w:t>
      </w:r>
      <w:r>
        <w:rPr>
          <w:rFonts w:hint="eastAsia" w:ascii="宋体" w:hAnsi="宋体" w:cs="宋体"/>
          <w:sz w:val="24"/>
        </w:rPr>
        <w:t xml:space="preserve">商提供的货物、工程或者服务符合下列情形的，享受中小企业扶持政策：</w:t>
      </w:r>
      <w:r>
        <w:rPr>
          <w:rFonts w:hint="eastAsia" w:ascii="宋体" w:hAnsi="宋体" w:cs="宋体"/>
          <w:color w:val="000000"/>
          <w:sz w:val="24"/>
        </w:rPr>
      </w:r>
      <w:r/>
    </w:p>
    <w:p>
      <w:pPr>
        <w:pStyle w:val="1025"/>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pStyle w:val="1025"/>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pStyle w:val="1025"/>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w:t>
      </w:r>
      <w:r>
        <w:rPr>
          <w:rFonts w:hint="eastAsia" w:ascii="宋体" w:hAnsi="宋体" w:cs="宋体"/>
          <w:color w:val="000000"/>
          <w:sz w:val="24"/>
        </w:rPr>
        <w:t xml:space="preserve">同法》订立劳动合同的从业人员。</w:t>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color w:val="000000"/>
          <w:sz w:val="24"/>
        </w:rPr>
        <w:t xml:space="preserve">以联合体形式参加政府采购活动</w:t>
      </w:r>
      <w:r>
        <w:rPr>
          <w:rFonts w:hint="eastAsia" w:ascii="宋体" w:hAnsi="宋体" w:cs="宋体"/>
          <w:color w:val="000000"/>
          <w:sz w:val="24"/>
        </w:rPr>
        <w:t xml:space="preserve">，联合体各方均为中小企业的，联合体视同中小企业。其中，联合体各方均为小微企业的，联合体视同小微企业。</w:t>
      </w:r>
      <w:r>
        <w:rPr>
          <w:rFonts w:hint="eastAsia" w:ascii="宋体" w:hAnsi="宋体" w:cs="宋体"/>
          <w:sz w:val="24"/>
        </w:rPr>
      </w:r>
      <w:r/>
    </w:p>
    <w:p>
      <w:pPr>
        <w:pStyle w:val="102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2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w:t>
      </w:r>
      <w:r>
        <w:rPr>
          <w:rFonts w:hint="eastAsia" w:ascii="宋体" w:hAnsi="宋体" w:cs="宋体"/>
          <w:color w:val="000000"/>
          <w:sz w:val="24"/>
        </w:rPr>
        <w:t xml:space="preserve">的残疾人人数不少于10 人（含10 人）；</w:t>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color w:val="000000"/>
          <w:sz w:val="24"/>
        </w:rPr>
      </w:pPr>
      <w:r>
        <w:rPr>
          <w:rFonts w:hint="eastAsia" w:ascii="宋体" w:hAnsi="宋体" w:cs="宋体"/>
          <w:sz w:val="24"/>
        </w:rPr>
        <w:t xml:space="preserve">通过银行等</w:t>
      </w:r>
      <w:r>
        <w:rPr>
          <w:rFonts w:hint="eastAsia" w:ascii="宋体" w:hAnsi="宋体" w:cs="宋体"/>
          <w:color w:val="000000"/>
          <w:sz w:val="24"/>
        </w:rPr>
        <w:t xml:space="preserve">金融</w:t>
      </w:r>
      <w:r>
        <w:rPr>
          <w:rFonts w:hint="eastAsia" w:ascii="宋体" w:hAnsi="宋体" w:cs="宋体"/>
          <w:sz w:val="24"/>
        </w:rPr>
        <w:t xml:space="preserve">机构向安置的每位残疾人，按月支付了不低于单位所在区县适用的经省级人民政府批准的月最低工资标准</w:t>
      </w:r>
      <w:r>
        <w:rPr>
          <w:rFonts w:hint="eastAsia" w:ascii="宋体" w:hAnsi="宋体" w:cs="宋体"/>
          <w:sz w:val="24"/>
        </w:rPr>
        <w:t xml:space="preserve">的工资；</w:t>
      </w:r>
      <w:r>
        <w:rPr>
          <w:rFonts w:hint="eastAsia" w:ascii="宋体" w:hAnsi="宋体" w:cs="宋体"/>
          <w:color w:val="000000"/>
          <w:sz w:val="24"/>
        </w:rPr>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color w:val="000000"/>
          <w:sz w:val="24"/>
        </w:rPr>
      </w:pPr>
      <w:r>
        <w:rPr>
          <w:rFonts w:hint="eastAsia" w:ascii="宋体" w:hAnsi="宋体" w:cs="宋体"/>
          <w:sz w:val="24"/>
        </w:rPr>
        <w:t xml:space="preserve">提供本单位</w:t>
      </w:r>
      <w:r>
        <w:rPr>
          <w:rFonts w:hint="eastAsia" w:ascii="宋体" w:hAnsi="宋体" w:cs="宋体"/>
          <w:color w:val="000000"/>
          <w:sz w:val="24"/>
        </w:rPr>
        <w:t xml:space="preserve">制造</w:t>
      </w:r>
      <w:r>
        <w:rPr>
          <w:rFonts w:hint="eastAsia" w:ascii="宋体" w:hAnsi="宋体" w:cs="宋体"/>
          <w:sz w:val="24"/>
        </w:rPr>
        <w:t xml:space="preserve">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25"/>
        <w:numPr>
          <w:ilvl w:val="3"/>
          <w:numId w:val="8"/>
        </w:numPr>
        <w:ind w:left="0" w:firstLine="480"/>
        <w:spacing w:line="360" w:lineRule="auto"/>
        <w:tabs>
          <w:tab w:val="left" w:pos="900" w:leader="none"/>
          <w:tab w:val="left" w:pos="1276" w:leader="none"/>
          <w:tab w:val="left" w:pos="1468" w:leader="none"/>
        </w:tabs>
        <w:rPr>
          <w:rFonts w:hint="eastAsia" w:ascii="宋体" w:hAnsi="宋体" w:cs="宋体"/>
          <w:color w:val="000000"/>
          <w:sz w:val="24"/>
        </w:rPr>
      </w:pPr>
      <w:r>
        <w:rPr>
          <w:rFonts w:hint="eastAsia" w:ascii="宋体" w:hAnsi="宋体" w:cs="宋体"/>
          <w:sz w:val="24"/>
        </w:rPr>
        <w:t xml:space="preserve">前款所称</w:t>
      </w:r>
      <w:r>
        <w:rPr>
          <w:rFonts w:hint="eastAsia" w:ascii="宋体" w:hAnsi="宋体" w:cs="宋体"/>
          <w:color w:val="000000"/>
          <w:sz w:val="24"/>
        </w:rPr>
        <w:t xml:space="preserve">残疾人</w:t>
      </w:r>
      <w:r>
        <w:rPr>
          <w:rFonts w:hint="eastAsia" w:ascii="宋体" w:hAnsi="宋体" w:cs="宋体"/>
          <w:sz w:val="24"/>
        </w:rPr>
        <w:t xml:space="preserve">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2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w:t>
      </w:r>
      <w:r>
        <w:rPr>
          <w:rFonts w:hint="eastAsia" w:ascii="宋体" w:hAnsi="宋体" w:cs="宋体"/>
          <w:sz w:val="24"/>
        </w:rPr>
        <w:t xml:space="preserve">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w:t>
      </w:r>
      <w:r>
        <w:rPr>
          <w:rFonts w:hint="eastAsia" w:ascii="宋体" w:hAnsi="宋体" w:cs="宋体"/>
          <w:sz w:val="24"/>
        </w:rPr>
        <w:t xml:space="preserve">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w:t>
      </w:r>
      <w:r>
        <w:rPr>
          <w:rFonts w:hint="eastAsia" w:ascii="宋体" w:hAnsi="宋体" w:cs="宋体"/>
          <w:sz w:val="24"/>
        </w:rPr>
        <w:t xml:space="preserve">收相关条款的，中标成交供应商必须严格执行，必要时应按照要求在履约验收环节出具检测报告。</w:t>
      </w:r>
      <w:r/>
    </w:p>
    <w:p>
      <w:pPr>
        <w:pStyle w:val="102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w:t>
      </w:r>
      <w:r>
        <w:rPr>
          <w:rFonts w:hint="eastAsia" w:ascii="宋体" w:hAnsi="宋体" w:cs="宋体"/>
          <w:sz w:val="24"/>
        </w:rPr>
        <w:t xml:space="preserve">工作，本项目采购活动中对于支持乡村振兴管理的相关要求见第五章《采购需求》（如涉及）。</w:t>
      </w:r>
      <w:r/>
    </w:p>
    <w:p>
      <w:pPr>
        <w:pStyle w:val="102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w:t>
      </w:r>
      <w:r>
        <w:rPr>
          <w:rFonts w:hint="eastAsia" w:ascii="宋体" w:hAnsi="宋体" w:cs="宋体"/>
          <w:sz w:val="24"/>
        </w:rPr>
        <w:t xml:space="preserve">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w:t>
      </w:r>
      <w:r>
        <w:rPr>
          <w:rFonts w:hint="eastAsia" w:ascii="宋体" w:hAnsi="宋体" w:cs="宋体"/>
          <w:sz w:val="24"/>
        </w:rPr>
        <w:t xml:space="preserve">〕1 号）、《国务院办公厅关于进一步做好政府机关使用正版软件工作的通知》（国办发〔2010〕47 号）、《财政部关于进一步做好政府机关使用正版软件工作的通知》（财预〔2010〕536 号）。</w:t>
      </w:r>
      <w:r/>
    </w:p>
    <w:p>
      <w:pPr>
        <w:pStyle w:val="102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2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25"/>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2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2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w:t>
      </w:r>
      <w:r>
        <w:rPr>
          <w:rFonts w:hint="eastAsia" w:ascii="宋体" w:hAnsi="宋体" w:cs="宋体"/>
          <w:sz w:val="24"/>
        </w:rPr>
        <w:t xml:space="preserve">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w:t>
      </w:r>
      <w:r>
        <w:rPr>
          <w:rFonts w:hint="eastAsia" w:ascii="宋体" w:hAnsi="宋体" w:cs="宋体"/>
          <w:sz w:val="24"/>
        </w:rPr>
        <w:t xml:space="preserve">提供相关检测报告、认证报告。</w:t>
      </w:r>
      <w:r>
        <w:rPr>
          <w:rFonts w:ascii="宋体" w:hAnsi="宋体" w:cs="宋体"/>
          <w:sz w:val="24"/>
        </w:rPr>
      </w:r>
      <w:r/>
    </w:p>
    <w:p>
      <w:pPr>
        <w:pStyle w:val="102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2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w:t>
      </w:r>
      <w:r>
        <w:rPr>
          <w:rFonts w:hint="eastAsia" w:ascii="宋体" w:hAnsi="宋体"/>
          <w:sz w:val="24"/>
        </w:rPr>
        <w:t xml:space="preserve">购合同中载明具体需求、履约验收条款和违约责任。</w:t>
      </w:r>
      <w:r/>
    </w:p>
    <w:p>
      <w:pPr>
        <w:pStyle w:val="1025"/>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25"/>
        <w:ind w:firstLine="480"/>
        <w:spacing w:line="360" w:lineRule="auto"/>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w:t>
      </w:r>
      <w:r>
        <w:rPr>
          <w:rFonts w:hint="eastAsia" w:ascii="宋体" w:hAnsi="宋体"/>
          <w:sz w:val="24"/>
        </w:rPr>
        <w:t xml:space="preserve">关VOCs 含量限制标准的产品；属于推荐性标准的，应当在采购文件中载明低VOCs的优惠幅度、评审标准等，以体现优先采购。</w:t>
      </w:r>
      <w:r>
        <w:rPr>
          <w:rFonts w:ascii="宋体" w:hAnsi="宋体"/>
          <w:sz w:val="24"/>
        </w:rPr>
      </w:r>
      <w:r/>
    </w:p>
    <w:p>
      <w:pPr>
        <w:pStyle w:val="1025"/>
        <w:ind w:firstLine="482"/>
        <w:spacing w:line="360" w:lineRule="auto"/>
        <w:rPr>
          <w:rFonts w:hint="eastAsia" w:ascii="宋体" w:hAnsi="宋体"/>
          <w:b/>
          <w:bCs/>
          <w:sz w:val="24"/>
        </w:rPr>
      </w:pPr>
      <w:r>
        <w:rPr>
          <w:rFonts w:hint="eastAsia" w:ascii="宋体" w:hAnsi="宋体"/>
          <w:b/>
          <w:bCs/>
          <w:sz w:val="24"/>
        </w:rPr>
        <w:t xml:space="preserve">5.9</w:t>
      </w:r>
      <w:r>
        <w:rPr>
          <w:rFonts w:hint="eastAsia" w:ascii="宋体" w:hAnsi="宋体"/>
          <w:b/>
          <w:bCs/>
          <w:sz w:val="24"/>
        </w:rPr>
        <w:t xml:space="preserve">采购本国产品的支持政策</w:t>
      </w:r>
      <w:r/>
    </w:p>
    <w:p>
      <w:pPr>
        <w:pStyle w:val="102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25"/>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2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42311025"/>
      <w:r/>
      <w:bookmarkStart w:id="168" w:name="_Toc151193837"/>
      <w:r/>
      <w:bookmarkStart w:id="169" w:name="_Toc127151724"/>
      <w:r/>
      <w:bookmarkStart w:id="170" w:name="_Toc226965713"/>
      <w:r/>
      <w:bookmarkStart w:id="171" w:name="_Toc195842888"/>
      <w:r/>
      <w:bookmarkStart w:id="172" w:name="_Toc164229364"/>
      <w:r/>
      <w:bookmarkStart w:id="173" w:name="_Toc150774728"/>
      <w:r/>
      <w:bookmarkStart w:id="174" w:name="_Toc150480761"/>
      <w:r/>
      <w:bookmarkStart w:id="175" w:name="_Toc164608637"/>
      <w:r/>
      <w:bookmarkStart w:id="176" w:name="_Toc226965796"/>
      <w:r/>
      <w:bookmarkStart w:id="177" w:name="_Toc151193911"/>
      <w:r/>
      <w:bookmarkStart w:id="178" w:name="_Toc150774623"/>
      <w:r/>
      <w:bookmarkStart w:id="179" w:name="_Toc305158865"/>
      <w:r/>
      <w:bookmarkStart w:id="180" w:name="_Toc164608792"/>
      <w:r/>
      <w:bookmarkStart w:id="181" w:name="_Toc151193621"/>
      <w:r/>
      <w:bookmarkStart w:id="182" w:name="_Toc520356147"/>
      <w:r/>
      <w:bookmarkStart w:id="183" w:name="_Toc305158791"/>
      <w:r/>
      <w:bookmarkStart w:id="184" w:name="_Toc150509274"/>
      <w:r/>
      <w:bookmarkStart w:id="185" w:name="_Toc151190150"/>
      <w:r/>
      <w:bookmarkStart w:id="186" w:name="_Toc151193765"/>
      <w:r/>
      <w:bookmarkStart w:id="187" w:name="_Toc127161437"/>
      <w:r/>
      <w:bookmarkStart w:id="188" w:name="_Toc149720816"/>
      <w:r/>
      <w:bookmarkStart w:id="189" w:name="_Toc151193693"/>
      <w:r/>
      <w:bookmarkStart w:id="190" w:name="_Toc127151523"/>
      <w:r/>
      <w:bookmarkStart w:id="191" w:name="_Toc226309767"/>
      <w:r/>
      <w:bookmarkStart w:id="192" w:name="_Toc164229218"/>
      <w:r/>
      <w:bookmarkStart w:id="193" w:name="_Toc226337219"/>
      <w:r/>
      <w:bookmarkStart w:id="194" w:name="_Toc164351617"/>
      <w:r/>
      <w:bookmarkStart w:id="195" w:name="_Toc264969213"/>
      <w:r/>
      <w:bookmarkStart w:id="196" w:name="_Toc26522836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2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2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2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2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2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2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2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w:t>
      </w:r>
      <w:r>
        <w:rPr>
          <w:rFonts w:hint="eastAsia" w:ascii="宋体" w:hAnsi="宋体" w:cs="宋体"/>
          <w:b/>
          <w:sz w:val="24"/>
        </w:rPr>
        <w:t xml:space="preserve">标文件的澄清或修改</w:t>
      </w:r>
      <w:r/>
    </w:p>
    <w:p>
      <w:pPr>
        <w:pStyle w:val="102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2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27"/>
        <w:ind w:firstLine="562"/>
        <w:spacing w:before="0" w:line="360" w:lineRule="auto"/>
        <w:rPr>
          <w:rFonts w:hint="eastAsia" w:ascii="宋体" w:hAnsi="宋体" w:eastAsia="宋体" w:cs="宋体"/>
          <w:sz w:val="28"/>
        </w:rPr>
      </w:pPr>
      <w:r/>
      <w:bookmarkStart w:id="197" w:name="_Toc305158868"/>
      <w:r/>
      <w:bookmarkStart w:id="198" w:name="_Toc264969216"/>
      <w:r/>
      <w:bookmarkStart w:id="199" w:name="_Toc142311028"/>
      <w:r/>
      <w:bookmarkStart w:id="200" w:name="_Toc265228364"/>
      <w:r/>
      <w:bookmarkStart w:id="201" w:name="_Toc127151526"/>
      <w:r/>
      <w:bookmarkStart w:id="202" w:name="_Toc150774626"/>
      <w:r/>
      <w:bookmarkStart w:id="203" w:name="_Toc150774731"/>
      <w:r/>
      <w:bookmarkStart w:id="204" w:name="_Toc151190153"/>
      <w:r/>
      <w:bookmarkStart w:id="205" w:name="_Toc226965716"/>
      <w:r/>
      <w:bookmarkStart w:id="206" w:name="_Toc226309770"/>
      <w:r/>
      <w:bookmarkStart w:id="207" w:name="_Toc226965799"/>
      <w:r/>
      <w:bookmarkStart w:id="208" w:name="_Toc151193768"/>
      <w:r/>
      <w:bookmarkStart w:id="209" w:name="_Toc151193624"/>
      <w:r/>
      <w:bookmarkStart w:id="210" w:name="_Toc516367020"/>
      <w:r/>
      <w:bookmarkStart w:id="211" w:name="_Toc195842891"/>
      <w:r/>
      <w:bookmarkStart w:id="212" w:name="_Toc520356150"/>
      <w:r/>
      <w:bookmarkStart w:id="213" w:name="_Toc150480764"/>
      <w:r/>
      <w:bookmarkStart w:id="214" w:name="_Toc305158794"/>
      <w:r/>
      <w:bookmarkStart w:id="215" w:name="_Toc151193914"/>
      <w:r/>
      <w:bookmarkStart w:id="216" w:name="_Toc226337222"/>
      <w:r/>
      <w:bookmarkStart w:id="217" w:name="_Toc151193840"/>
      <w:r/>
      <w:bookmarkStart w:id="218" w:name="_Toc150509277"/>
      <w:r/>
      <w:bookmarkStart w:id="219" w:name="_Toc15119369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229222"/>
      <w:r/>
      <w:bookmarkStart w:id="221" w:name="_Toc151190154"/>
      <w:r/>
      <w:bookmarkStart w:id="222" w:name="_Toc142311029"/>
      <w:r/>
      <w:bookmarkStart w:id="223" w:name="_Toc151193697"/>
      <w:r/>
      <w:bookmarkStart w:id="224" w:name="_Toc151193769"/>
      <w:r/>
      <w:bookmarkStart w:id="225" w:name="_Toc226309771"/>
      <w:r/>
      <w:bookmarkStart w:id="226" w:name="_Toc127151527"/>
      <w:r/>
      <w:bookmarkStart w:id="227" w:name="_Toc520356151"/>
      <w:r/>
      <w:bookmarkStart w:id="228" w:name="_Toc150480765"/>
      <w:r/>
      <w:bookmarkStart w:id="229" w:name="_Toc516367021"/>
      <w:r/>
      <w:bookmarkStart w:id="230" w:name="_Toc226965717"/>
      <w:r/>
      <w:bookmarkStart w:id="231" w:name="_Toc226337223"/>
      <w:r/>
      <w:bookmarkStart w:id="232" w:name="_Toc150774732"/>
      <w:r/>
      <w:bookmarkStart w:id="233" w:name="_Toc195842892"/>
      <w:r/>
      <w:bookmarkStart w:id="234" w:name="_Toc149720820"/>
      <w:r/>
      <w:bookmarkStart w:id="235" w:name="_Toc150774627"/>
      <w:r/>
      <w:bookmarkStart w:id="236" w:name="_Toc151193915"/>
      <w:r/>
      <w:bookmarkStart w:id="237" w:name="_Toc151193625"/>
      <w:r/>
      <w:bookmarkStart w:id="238" w:name="_Toc164608796"/>
      <w:r/>
      <w:bookmarkStart w:id="239" w:name="_Toc150509278"/>
      <w:r/>
      <w:bookmarkStart w:id="240" w:name="_Toc164608641"/>
      <w:r/>
      <w:bookmarkStart w:id="241" w:name="_Toc226965800"/>
      <w:r/>
      <w:bookmarkStart w:id="242" w:name="_Toc151193841"/>
      <w:r/>
      <w:bookmarkStart w:id="243" w:name="_Toc127161441"/>
      <w:r/>
      <w:bookmarkStart w:id="244" w:name="_Toc164351621"/>
      <w:r/>
      <w:bookmarkStart w:id="245" w:name="_Toc127151728"/>
      <w:r/>
      <w:bookmarkStart w:id="246" w:name="_Toc265228365"/>
      <w:r/>
      <w:bookmarkStart w:id="247" w:name="_Toc305158869"/>
      <w:r/>
      <w:bookmarkStart w:id="248" w:name="_Toc305158795"/>
      <w:r/>
      <w:bookmarkStart w:id="249" w:name="_Toc164229368"/>
      <w:r/>
      <w:bookmarkStart w:id="250" w:name="_Toc26496921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w:t>
      </w:r>
      <w:r>
        <w:rPr>
          <w:rFonts w:hint="eastAsia" w:ascii="宋体" w:hAnsi="宋体" w:cs="宋体"/>
          <w:sz w:val="24"/>
        </w:rPr>
        <w:t xml:space="preserve">一个采购包进行投标，也可同时对多个采购包进行投</w:t>
      </w:r>
      <w:r>
        <w:rPr>
          <w:rFonts w:hint="eastAsia" w:ascii="宋体" w:hAnsi="宋体" w:cs="宋体"/>
          <w:sz w:val="24"/>
        </w:rPr>
        <w:t xml:space="preserve">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226965718"/>
      <w:r/>
      <w:bookmarkStart w:id="252" w:name="_Toc226337224"/>
      <w:r/>
      <w:bookmarkStart w:id="253" w:name="_Toc151193698"/>
      <w:r/>
      <w:bookmarkStart w:id="254" w:name="_Toc149720821"/>
      <w:r/>
      <w:bookmarkStart w:id="255" w:name="_Toc151193916"/>
      <w:r/>
      <w:bookmarkStart w:id="256" w:name="_Toc520356152"/>
      <w:r/>
      <w:bookmarkStart w:id="257" w:name="_Toc164229369"/>
      <w:r/>
      <w:bookmarkStart w:id="258" w:name="_Toc516367022"/>
      <w:r/>
      <w:bookmarkStart w:id="259" w:name="_Ref467306676"/>
      <w:r/>
      <w:bookmarkStart w:id="260" w:name="_Ref467306195"/>
      <w:r/>
      <w:bookmarkStart w:id="261" w:name="_Toc127151528"/>
      <w:r/>
      <w:bookmarkStart w:id="262" w:name="_Toc151193770"/>
      <w:r/>
      <w:bookmarkStart w:id="263" w:name="_Toc265228366"/>
      <w:r/>
      <w:bookmarkStart w:id="264" w:name="_Toc264969218"/>
      <w:r/>
      <w:bookmarkStart w:id="265" w:name="_Toc164608797"/>
      <w:r/>
      <w:bookmarkStart w:id="266" w:name="_Toc127161442"/>
      <w:r/>
      <w:bookmarkStart w:id="267" w:name="_Toc305158870"/>
      <w:r/>
      <w:bookmarkStart w:id="268" w:name="_Toc226309772"/>
      <w:r/>
      <w:bookmarkStart w:id="269" w:name="_Toc127151729"/>
      <w:r/>
      <w:bookmarkStart w:id="270" w:name="_Toc150480766"/>
      <w:r/>
      <w:bookmarkStart w:id="271" w:name="_Toc305158796"/>
      <w:r/>
      <w:bookmarkStart w:id="272" w:name="_Toc164351622"/>
      <w:r/>
      <w:bookmarkStart w:id="273" w:name="_Toc150509279"/>
      <w:r/>
      <w:bookmarkStart w:id="274" w:name="_Toc164229223"/>
      <w:r/>
      <w:bookmarkStart w:id="275" w:name="_Toc142311030"/>
      <w:r/>
      <w:bookmarkStart w:id="276" w:name="_Toc151190155"/>
      <w:r/>
      <w:bookmarkStart w:id="277" w:name="_Toc150774733"/>
      <w:r/>
      <w:bookmarkStart w:id="278" w:name="_Toc195842893"/>
      <w:r/>
      <w:bookmarkStart w:id="279" w:name="_Toc150774628"/>
      <w:r/>
      <w:bookmarkStart w:id="280" w:name="_Toc226965801"/>
      <w:r/>
      <w:bookmarkStart w:id="281" w:name="_Toc151193626"/>
      <w:r/>
      <w:bookmarkStart w:id="282" w:name="_Toc151193842"/>
      <w:r/>
      <w:bookmarkStart w:id="283" w:name="_Toc1646086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t xml:space="preserve">。</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509281"/>
      <w:r/>
      <w:bookmarkStart w:id="286" w:name="_Toc150774735"/>
      <w:r/>
      <w:bookmarkStart w:id="287" w:name="_Toc127151731"/>
      <w:r/>
      <w:bookmarkStart w:id="288" w:name="_Toc151193628"/>
      <w:r/>
      <w:bookmarkStart w:id="289" w:name="_Toc520356155"/>
      <w:r/>
      <w:bookmarkStart w:id="290" w:name="_Toc164229371"/>
      <w:r/>
      <w:bookmarkStart w:id="291" w:name="_Toc164351624"/>
      <w:r/>
      <w:bookmarkStart w:id="292" w:name="_Toc151190157"/>
      <w:r/>
      <w:bookmarkStart w:id="293" w:name="_Toc150774630"/>
      <w:r/>
      <w:bookmarkStart w:id="294" w:name="_Toc150480768"/>
      <w:r/>
      <w:bookmarkStart w:id="295" w:name="_Toc164608644"/>
      <w:r/>
      <w:bookmarkStart w:id="296" w:name="_Toc127161444"/>
      <w:r/>
      <w:bookmarkStart w:id="297" w:name="_Toc164229225"/>
      <w:r/>
      <w:bookmarkStart w:id="298" w:name="_Toc142311032"/>
      <w:r/>
      <w:bookmarkStart w:id="299" w:name="_Toc195842895"/>
      <w:r/>
      <w:bookmarkStart w:id="300" w:name="_Toc127151530"/>
      <w:r/>
      <w:bookmarkStart w:id="301" w:name="_Toc164608799"/>
      <w:r/>
      <w:bookmarkStart w:id="302" w:name="_Toc151193772"/>
      <w:r/>
      <w:bookmarkStart w:id="303" w:name="_Toc151193700"/>
      <w:r/>
      <w:bookmarkStart w:id="304" w:name="_Toc151193844"/>
      <w:r/>
      <w:bookmarkStart w:id="305" w:name="_Toc151193918"/>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w:t>
      </w:r>
      <w:r>
        <w:rPr>
          <w:rFonts w:hint="eastAsia" w:ascii="宋体" w:hAnsi="宋体" w:cs="宋体"/>
          <w:sz w:val="24"/>
        </w:rPr>
        <w:t xml:space="preserve">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26337227"/>
      <w:r/>
      <w:bookmarkStart w:id="308" w:name="_Toc127151732"/>
      <w:r/>
      <w:bookmarkStart w:id="309" w:name="_Toc142311033"/>
      <w:r/>
      <w:bookmarkStart w:id="310" w:name="_Toc520356156"/>
      <w:r/>
      <w:bookmarkStart w:id="311" w:name="_Toc226309775"/>
      <w:r/>
      <w:bookmarkStart w:id="312" w:name="_Toc164351625"/>
      <w:r/>
      <w:bookmarkStart w:id="313" w:name="_Toc151193701"/>
      <w:r/>
      <w:bookmarkStart w:id="314" w:name="_Toc226965721"/>
      <w:r/>
      <w:bookmarkStart w:id="315" w:name="_Toc305158799"/>
      <w:r/>
      <w:bookmarkStart w:id="316" w:name="_Toc150774631"/>
      <w:r/>
      <w:bookmarkStart w:id="317" w:name="_Ref467306513"/>
      <w:r/>
      <w:bookmarkStart w:id="318" w:name="_Toc226965804"/>
      <w:r/>
      <w:bookmarkStart w:id="319" w:name="_Toc151190158"/>
      <w:r/>
      <w:bookmarkStart w:id="320" w:name="_Toc127161445"/>
      <w:r/>
      <w:bookmarkStart w:id="321" w:name="_Toc151193629"/>
      <w:r/>
      <w:bookmarkStart w:id="322" w:name="_Toc164229372"/>
      <w:r/>
      <w:bookmarkStart w:id="323" w:name="_Toc151193919"/>
      <w:r/>
      <w:bookmarkStart w:id="324" w:name="_Toc127151531"/>
      <w:r/>
      <w:bookmarkStart w:id="325" w:name="_Toc264969221"/>
      <w:r/>
      <w:bookmarkStart w:id="326" w:name="_Toc164608645"/>
      <w:r/>
      <w:bookmarkStart w:id="327" w:name="_Toc149720824"/>
      <w:r/>
      <w:bookmarkStart w:id="328" w:name="_Toc164229226"/>
      <w:r/>
      <w:bookmarkStart w:id="329" w:name="_Toc150509282"/>
      <w:r/>
      <w:bookmarkStart w:id="330" w:name="_Toc305158873"/>
      <w:r/>
      <w:bookmarkStart w:id="331" w:name="_Toc150774736"/>
      <w:r/>
      <w:bookmarkStart w:id="332" w:name="_Toc195842896"/>
      <w:r/>
      <w:bookmarkStart w:id="333" w:name="_Toc265228369"/>
      <w:r/>
      <w:bookmarkStart w:id="334" w:name="_Toc164608800"/>
      <w:r/>
      <w:bookmarkStart w:id="335" w:name="_Toc151193773"/>
      <w:r/>
      <w:bookmarkStart w:id="336" w:name="_Toc150480769"/>
      <w:r/>
      <w:bookmarkStart w:id="337" w:name="_Toc1511938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2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26337228"/>
      <w:r/>
      <w:bookmarkStart w:id="339" w:name="_Toc151193774"/>
      <w:r/>
      <w:bookmarkStart w:id="340" w:name="_Toc164229227"/>
      <w:r/>
      <w:bookmarkStart w:id="341" w:name="_Toc151193920"/>
      <w:r/>
      <w:bookmarkStart w:id="342" w:name="_Toc127151532"/>
      <w:r/>
      <w:bookmarkStart w:id="343" w:name="_Toc151193846"/>
      <w:r/>
      <w:bookmarkStart w:id="344" w:name="_Toc127161446"/>
      <w:r/>
      <w:bookmarkStart w:id="345" w:name="_Toc226309776"/>
      <w:r/>
      <w:bookmarkStart w:id="346" w:name="_Toc127151733"/>
      <w:r/>
      <w:bookmarkStart w:id="347" w:name="_Toc149720825"/>
      <w:r/>
      <w:bookmarkStart w:id="348" w:name="_Toc151193702"/>
      <w:r/>
      <w:bookmarkStart w:id="349" w:name="_Toc265228370"/>
      <w:r/>
      <w:bookmarkStart w:id="350" w:name="_Toc264969222"/>
      <w:r/>
      <w:bookmarkStart w:id="351" w:name="_Toc142311034"/>
      <w:r/>
      <w:bookmarkStart w:id="352" w:name="_Toc305158800"/>
      <w:r/>
      <w:bookmarkStart w:id="353" w:name="_Toc520356157"/>
      <w:r/>
      <w:bookmarkStart w:id="354" w:name="_Toc164229373"/>
      <w:r/>
      <w:bookmarkStart w:id="355" w:name="_Toc195842897"/>
      <w:r/>
      <w:bookmarkStart w:id="356" w:name="_Toc305158874"/>
      <w:r/>
      <w:bookmarkStart w:id="357" w:name="_Toc151193630"/>
      <w:r/>
      <w:bookmarkStart w:id="358" w:name="_Toc150774737"/>
      <w:r/>
      <w:bookmarkStart w:id="359" w:name="_Toc151190159"/>
      <w:r/>
      <w:bookmarkStart w:id="360" w:name="_Toc164351626"/>
      <w:r/>
      <w:bookmarkStart w:id="361" w:name="_Toc226965722"/>
      <w:r/>
      <w:bookmarkStart w:id="362" w:name="_Toc150774632"/>
      <w:r/>
      <w:bookmarkStart w:id="363" w:name="_Toc150509283"/>
      <w:r/>
      <w:bookmarkStart w:id="364" w:name="_Toc164608801"/>
      <w:r/>
      <w:bookmarkStart w:id="365" w:name="_Toc226965805"/>
      <w:r/>
      <w:bookmarkStart w:id="366" w:name="_Toc164608646"/>
      <w:r/>
      <w:bookmarkStart w:id="367" w:name="_Toc150480770"/>
      <w:r>
        <w:rPr>
          <w:rFonts w:hint="eastAsia" w:ascii="宋体" w:hAnsi="宋体" w:cs="宋体"/>
          <w:b/>
          <w:sz w:val="24"/>
        </w:rPr>
        <w:t xml:space="preserve">投标</w:t>
      </w:r>
      <w:r>
        <w:rPr>
          <w:rFonts w:hint="eastAsia" w:ascii="宋体" w:hAnsi="宋体" w:cs="宋体"/>
          <w:b/>
          <w:sz w:val="24"/>
        </w:rPr>
        <w:t xml:space="preserve">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w:t>
      </w:r>
      <w:r>
        <w:rPr>
          <w:rFonts w:hint="eastAsia" w:ascii="宋体" w:hAnsi="宋体" w:cs="宋体"/>
          <w:sz w:val="24"/>
        </w:rPr>
        <w:t xml:space="preserve">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27161447"/>
      <w:r/>
      <w:bookmarkStart w:id="370" w:name="_Toc142311035"/>
      <w:r/>
      <w:bookmarkStart w:id="371" w:name="_Toc226965723"/>
      <w:r/>
      <w:bookmarkStart w:id="372" w:name="_Toc151193703"/>
      <w:r/>
      <w:bookmarkStart w:id="373" w:name="_Toc520356158"/>
      <w:r/>
      <w:bookmarkStart w:id="374" w:name="_Toc305158875"/>
      <w:r/>
      <w:bookmarkStart w:id="375" w:name="_Toc264969223"/>
      <w:r/>
      <w:bookmarkStart w:id="376" w:name="_Toc151193921"/>
      <w:r/>
      <w:bookmarkStart w:id="377" w:name="_Toc164608647"/>
      <w:r/>
      <w:bookmarkStart w:id="378" w:name="_Toc150509284"/>
      <w:r/>
      <w:bookmarkStart w:id="379" w:name="_Toc226965806"/>
      <w:r/>
      <w:bookmarkStart w:id="380" w:name="_Toc150774633"/>
      <w:r/>
      <w:bookmarkStart w:id="381" w:name="_Toc226309777"/>
      <w:r/>
      <w:bookmarkStart w:id="382" w:name="_Toc127151533"/>
      <w:r/>
      <w:bookmarkStart w:id="383" w:name="_Toc164229374"/>
      <w:r/>
      <w:bookmarkStart w:id="384" w:name="_Toc151193775"/>
      <w:r/>
      <w:bookmarkStart w:id="385" w:name="_Toc226337229"/>
      <w:r/>
      <w:bookmarkStart w:id="386" w:name="_Toc164229228"/>
      <w:r/>
      <w:bookmarkStart w:id="387" w:name="_Toc265228371"/>
      <w:r/>
      <w:bookmarkStart w:id="388" w:name="_Toc151193847"/>
      <w:r/>
      <w:bookmarkStart w:id="389" w:name="_Toc127151734"/>
      <w:r/>
      <w:bookmarkStart w:id="390" w:name="_Toc195842898"/>
      <w:r/>
      <w:bookmarkStart w:id="391" w:name="_Toc164608802"/>
      <w:r/>
      <w:bookmarkStart w:id="392" w:name="_Toc149720826"/>
      <w:r/>
      <w:bookmarkStart w:id="393" w:name="_Toc151193631"/>
      <w:r/>
      <w:bookmarkStart w:id="394" w:name="_Toc151190160"/>
      <w:r/>
      <w:bookmarkStart w:id="395" w:name="_Toc305158801"/>
      <w:r/>
      <w:bookmarkStart w:id="396" w:name="_Toc164351627"/>
      <w:r/>
      <w:bookmarkStart w:id="397" w:name="_Toc15048077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305158802"/>
      <w:r/>
      <w:bookmarkStart w:id="399" w:name="_Toc150774739"/>
      <w:r/>
      <w:bookmarkStart w:id="400" w:name="_Toc264969224"/>
      <w:r/>
      <w:bookmarkStart w:id="401" w:name="_Toc151193848"/>
      <w:r/>
      <w:bookmarkStart w:id="402" w:name="_Toc150509285"/>
      <w:r/>
      <w:bookmarkStart w:id="403" w:name="_Toc195842899"/>
      <w:r/>
      <w:bookmarkStart w:id="404" w:name="_Toc151193922"/>
      <w:r/>
      <w:bookmarkStart w:id="405" w:name="_Toc151193776"/>
      <w:r/>
      <w:bookmarkStart w:id="406" w:name="_Toc305158876"/>
      <w:r/>
      <w:bookmarkStart w:id="407" w:name="_Toc142311036"/>
      <w:r/>
      <w:bookmarkStart w:id="408" w:name="_Toc226965807"/>
      <w:r/>
      <w:bookmarkStart w:id="409" w:name="_Toc265228372"/>
      <w:r/>
      <w:bookmarkStart w:id="410" w:name="_Toc151193704"/>
      <w:r/>
      <w:bookmarkStart w:id="411" w:name="_Toc150774634"/>
      <w:r/>
      <w:bookmarkStart w:id="412" w:name="_Toc226337230"/>
      <w:r/>
      <w:bookmarkStart w:id="413" w:name="_Toc151193632"/>
      <w:r/>
      <w:bookmarkStart w:id="414" w:name="_Toc150480772"/>
      <w:r/>
      <w:bookmarkStart w:id="415" w:name="_Toc226965724"/>
      <w:r/>
      <w:bookmarkStart w:id="416" w:name="_Toc127151534"/>
      <w:r/>
      <w:bookmarkStart w:id="417" w:name="_Toc151190161"/>
      <w:r/>
      <w:bookmarkStart w:id="418" w:name="_Toc520356159"/>
      <w:r/>
      <w:bookmarkStart w:id="419" w:name="_Toc226309778"/>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2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2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337231"/>
      <w:r/>
      <w:bookmarkStart w:id="421" w:name="_Toc164229230"/>
      <w:r/>
      <w:bookmarkStart w:id="422" w:name="_Toc151193777"/>
      <w:r/>
      <w:bookmarkStart w:id="423" w:name="_Toc142311037"/>
      <w:r/>
      <w:bookmarkStart w:id="424" w:name="_Toc149720828"/>
      <w:r/>
      <w:bookmarkStart w:id="425" w:name="_Toc305158803"/>
      <w:r/>
      <w:bookmarkStart w:id="426" w:name="_Toc150509286"/>
      <w:r/>
      <w:bookmarkStart w:id="427" w:name="_Toc305158877"/>
      <w:r/>
      <w:bookmarkStart w:id="428" w:name="_Toc164351629"/>
      <w:r/>
      <w:bookmarkStart w:id="429" w:name="_Toc164608804"/>
      <w:r/>
      <w:bookmarkStart w:id="430" w:name="_Toc226965808"/>
      <w:r/>
      <w:bookmarkStart w:id="431" w:name="_Toc151190162"/>
      <w:r/>
      <w:bookmarkStart w:id="432" w:name="_Toc226965725"/>
      <w:r/>
      <w:bookmarkStart w:id="433" w:name="_Toc226309779"/>
      <w:r/>
      <w:bookmarkStart w:id="434" w:name="_Toc127161449"/>
      <w:r/>
      <w:bookmarkStart w:id="435" w:name="_Toc164608649"/>
      <w:r/>
      <w:bookmarkStart w:id="436" w:name="_Toc264969225"/>
      <w:r/>
      <w:bookmarkStart w:id="437" w:name="_Toc127151736"/>
      <w:r/>
      <w:bookmarkStart w:id="438" w:name="_Toc150774740"/>
      <w:r/>
      <w:bookmarkStart w:id="439" w:name="_Toc151193849"/>
      <w:r/>
      <w:bookmarkStart w:id="440" w:name="_Toc127151535"/>
      <w:r/>
      <w:bookmarkStart w:id="441" w:name="_Toc520356160"/>
      <w:r/>
      <w:bookmarkStart w:id="442" w:name="_Toc151193633"/>
      <w:r/>
      <w:bookmarkStart w:id="443" w:name="_Toc151193705"/>
      <w:r/>
      <w:bookmarkStart w:id="444" w:name="_Toc150774635"/>
      <w:r/>
      <w:bookmarkStart w:id="445" w:name="_Toc265228373"/>
      <w:r/>
      <w:bookmarkStart w:id="446" w:name="_Toc195842900"/>
      <w:r/>
      <w:bookmarkStart w:id="447" w:name="_Toc164229376"/>
      <w:r/>
      <w:bookmarkStart w:id="448" w:name="_Toc150480773"/>
      <w:r/>
      <w:bookmarkStart w:id="449" w:name="_Toc15119392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0774741"/>
      <w:r/>
      <w:bookmarkStart w:id="451" w:name="_Toc151193778"/>
      <w:r/>
      <w:bookmarkStart w:id="452" w:name="_Toc151193850"/>
      <w:r/>
      <w:bookmarkStart w:id="453" w:name="_Toc164608650"/>
      <w:r/>
      <w:bookmarkStart w:id="454" w:name="_Toc150509287"/>
      <w:r/>
      <w:bookmarkStart w:id="455" w:name="_Toc520356161"/>
      <w:r/>
      <w:bookmarkStart w:id="456" w:name="_Toc149720829"/>
      <w:r/>
      <w:bookmarkStart w:id="457" w:name="_Toc151190163"/>
      <w:r/>
      <w:bookmarkStart w:id="458" w:name="_Toc305158804"/>
      <w:r/>
      <w:bookmarkStart w:id="459" w:name="_Toc150774636"/>
      <w:r/>
      <w:bookmarkStart w:id="460" w:name="_Toc142311038"/>
      <w:r/>
      <w:bookmarkStart w:id="461" w:name="_Toc226337232"/>
      <w:r/>
      <w:bookmarkStart w:id="462" w:name="_Toc127161450"/>
      <w:r/>
      <w:bookmarkStart w:id="463" w:name="_Toc164229377"/>
      <w:r/>
      <w:bookmarkStart w:id="464" w:name="_Toc265228374"/>
      <w:r/>
      <w:bookmarkStart w:id="465" w:name="_Toc164608805"/>
      <w:r/>
      <w:bookmarkStart w:id="466" w:name="_Toc127151737"/>
      <w:r/>
      <w:bookmarkStart w:id="467" w:name="_Toc151193634"/>
      <w:r/>
      <w:bookmarkStart w:id="468" w:name="_Toc164229231"/>
      <w:r/>
      <w:bookmarkStart w:id="469" w:name="_Toc151193924"/>
      <w:r/>
      <w:bookmarkStart w:id="470" w:name="_Toc226309780"/>
      <w:r/>
      <w:bookmarkStart w:id="471" w:name="_Toc150480774"/>
      <w:r/>
      <w:bookmarkStart w:id="472" w:name="_Toc195842901"/>
      <w:r/>
      <w:bookmarkStart w:id="473" w:name="_Toc164351630"/>
      <w:r/>
      <w:bookmarkStart w:id="474" w:name="_Toc226965809"/>
      <w:r/>
      <w:bookmarkStart w:id="475" w:name="_Toc127151536"/>
      <w:r/>
      <w:bookmarkStart w:id="476" w:name="_Toc226965726"/>
      <w:r/>
      <w:bookmarkStart w:id="477" w:name="_Toc151193706"/>
      <w:r/>
      <w:bookmarkStart w:id="478" w:name="_Toc305158878"/>
      <w:r/>
      <w:bookmarkStart w:id="479" w:name="_Toc26496922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27151537"/>
      <w:r/>
      <w:bookmarkStart w:id="481" w:name="_Toc164229232"/>
      <w:r/>
      <w:bookmarkStart w:id="482" w:name="_Toc150774637"/>
      <w:r/>
      <w:bookmarkStart w:id="483" w:name="_Toc151190164"/>
      <w:r/>
      <w:bookmarkStart w:id="484" w:name="_Toc151193851"/>
      <w:r/>
      <w:bookmarkStart w:id="485" w:name="_Toc164608651"/>
      <w:r/>
      <w:bookmarkStart w:id="486" w:name="_Toc305158805"/>
      <w:r/>
      <w:bookmarkStart w:id="487" w:name="_Toc164608806"/>
      <w:r/>
      <w:bookmarkStart w:id="488" w:name="_Toc520356162"/>
      <w:r/>
      <w:bookmarkStart w:id="489" w:name="_Toc127161451"/>
      <w:r/>
      <w:bookmarkStart w:id="490" w:name="_Toc127151738"/>
      <w:r/>
      <w:bookmarkStart w:id="491" w:name="_Toc164229378"/>
      <w:r/>
      <w:bookmarkStart w:id="492" w:name="_Toc142311039"/>
      <w:r/>
      <w:bookmarkStart w:id="493" w:name="_Toc226965810"/>
      <w:r/>
      <w:bookmarkStart w:id="494" w:name="_Toc151193707"/>
      <w:r/>
      <w:bookmarkStart w:id="495" w:name="_Toc226965727"/>
      <w:r/>
      <w:bookmarkStart w:id="496" w:name="_Toc264969227"/>
      <w:r/>
      <w:bookmarkStart w:id="497" w:name="_Toc164351631"/>
      <w:r/>
      <w:bookmarkStart w:id="498" w:name="_Toc151193925"/>
      <w:r/>
      <w:bookmarkStart w:id="499" w:name="_Toc149720830"/>
      <w:r/>
      <w:bookmarkStart w:id="500" w:name="_Toc151193779"/>
      <w:r/>
      <w:bookmarkStart w:id="501" w:name="_Toc151193635"/>
      <w:r/>
      <w:bookmarkStart w:id="502" w:name="_Toc226309781"/>
      <w:r/>
      <w:bookmarkStart w:id="503" w:name="_Toc150509288"/>
      <w:r/>
      <w:bookmarkStart w:id="504" w:name="_Toc195842902"/>
      <w:r/>
      <w:bookmarkStart w:id="505" w:name="_Toc150774742"/>
      <w:r/>
      <w:bookmarkStart w:id="506" w:name="_Toc265228375"/>
      <w:r/>
      <w:bookmarkStart w:id="507" w:name="_Toc226337233"/>
      <w:r/>
      <w:bookmarkStart w:id="508" w:name="_Toc150480775"/>
      <w:r/>
      <w:bookmarkStart w:id="509" w:name="_Toc305158879"/>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25"/>
        <w:ind w:firstLine="480"/>
        <w:spacing w:line="360" w:lineRule="auto"/>
        <w:rPr>
          <w:rFonts w:hint="eastAsia" w:ascii="宋体" w:hAnsi="宋体" w:cs="宋体"/>
          <w:sz w:val="24"/>
        </w:rPr>
      </w:pPr>
      <w:r>
        <w:rPr>
          <w:rFonts w:hint="eastAsia" w:ascii="宋体" w:hAnsi="宋体" w:cs="宋体"/>
          <w:sz w:val="24"/>
        </w:rPr>
      </w:r>
      <w:r/>
    </w:p>
    <w:p>
      <w:pPr>
        <w:pStyle w:val="1027"/>
        <w:ind w:firstLine="562"/>
        <w:spacing w:before="0" w:line="360" w:lineRule="auto"/>
        <w:rPr>
          <w:rFonts w:hint="eastAsia" w:ascii="宋体" w:hAnsi="宋体" w:eastAsia="宋体" w:cs="宋体"/>
          <w:sz w:val="28"/>
        </w:rPr>
      </w:pPr>
      <w:r/>
      <w:bookmarkStart w:id="510" w:name="_Toc127151538"/>
      <w:r/>
      <w:bookmarkStart w:id="511" w:name="_Toc150480776"/>
      <w:r/>
      <w:bookmarkStart w:id="512" w:name="_Toc151193708"/>
      <w:r/>
      <w:bookmarkStart w:id="513" w:name="_Toc151193780"/>
      <w:r/>
      <w:bookmarkStart w:id="514" w:name="_Toc264969228"/>
      <w:r/>
      <w:bookmarkStart w:id="515" w:name="_Toc151193636"/>
      <w:r/>
      <w:bookmarkStart w:id="516" w:name="_Toc265228376"/>
      <w:r/>
      <w:bookmarkStart w:id="517" w:name="_Toc195842903"/>
      <w:r/>
      <w:bookmarkStart w:id="518" w:name="_Toc226309782"/>
      <w:r/>
      <w:bookmarkStart w:id="519" w:name="_Toc151193926"/>
      <w:r/>
      <w:bookmarkStart w:id="520" w:name="_Toc150509289"/>
      <w:r/>
      <w:bookmarkStart w:id="521" w:name="_Toc520356163"/>
      <w:r/>
      <w:bookmarkStart w:id="522" w:name="_Toc151190165"/>
      <w:r/>
      <w:bookmarkStart w:id="523" w:name="_Toc226965728"/>
      <w:r/>
      <w:bookmarkStart w:id="524" w:name="_Toc142311040"/>
      <w:r/>
      <w:bookmarkStart w:id="525" w:name="_Toc226337234"/>
      <w:r/>
      <w:bookmarkStart w:id="526" w:name="_Toc226965811"/>
      <w:r/>
      <w:bookmarkStart w:id="527" w:name="_Toc150774638"/>
      <w:r/>
      <w:bookmarkStart w:id="528" w:name="_Toc151193852"/>
      <w:r/>
      <w:bookmarkStart w:id="529" w:name="_Toc150774743"/>
      <w:r/>
      <w:bookmarkStart w:id="530" w:name="_Toc305158880"/>
      <w:r/>
      <w:bookmarkStart w:id="531" w:name="_Toc30515880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65228377"/>
      <w:r/>
      <w:bookmarkStart w:id="533" w:name="_Toc151193853"/>
      <w:r/>
      <w:bookmarkStart w:id="534" w:name="_Toc164608808"/>
      <w:r/>
      <w:bookmarkStart w:id="535" w:name="_Toc226337235"/>
      <w:r/>
      <w:bookmarkStart w:id="536" w:name="_Toc142311041"/>
      <w:r/>
      <w:bookmarkStart w:id="537" w:name="_Toc150774744"/>
      <w:r/>
      <w:bookmarkStart w:id="538" w:name="_Toc127151539"/>
      <w:r/>
      <w:bookmarkStart w:id="539" w:name="_Toc151193927"/>
      <w:r/>
      <w:bookmarkStart w:id="540" w:name="_Toc127161453"/>
      <w:r/>
      <w:bookmarkStart w:id="541" w:name="_Toc150774639"/>
      <w:r/>
      <w:bookmarkStart w:id="542" w:name="_Toc195842904"/>
      <w:r/>
      <w:bookmarkStart w:id="543" w:name="_Toc151193637"/>
      <w:r/>
      <w:bookmarkStart w:id="544" w:name="_Toc151193709"/>
      <w:r/>
      <w:bookmarkStart w:id="545" w:name="_Toc164229380"/>
      <w:r/>
      <w:bookmarkStart w:id="546" w:name="_Toc151190166"/>
      <w:r/>
      <w:bookmarkStart w:id="547" w:name="_Toc264969229"/>
      <w:r/>
      <w:bookmarkStart w:id="548" w:name="_Toc226965729"/>
      <w:r/>
      <w:bookmarkStart w:id="549" w:name="_Toc150480777"/>
      <w:r/>
      <w:bookmarkStart w:id="550" w:name="_Toc164608653"/>
      <w:r/>
      <w:bookmarkStart w:id="551" w:name="_Toc305158881"/>
      <w:r/>
      <w:bookmarkStart w:id="552" w:name="_Toc305158807"/>
      <w:r/>
      <w:bookmarkStart w:id="553" w:name="_Toc520356164"/>
      <w:r/>
      <w:bookmarkStart w:id="554" w:name="_Toc150509290"/>
      <w:r/>
      <w:bookmarkStart w:id="555" w:name="_Toc164351633"/>
      <w:r/>
      <w:bookmarkStart w:id="556" w:name="_Toc226965812"/>
      <w:r/>
      <w:bookmarkStart w:id="557" w:name="_Toc164229234"/>
      <w:r/>
      <w:bookmarkStart w:id="558" w:name="_Toc127151740"/>
      <w:r/>
      <w:bookmarkStart w:id="559" w:name="_Toc149720832"/>
      <w:r/>
      <w:bookmarkStart w:id="560" w:name="_Toc226309783"/>
      <w:r/>
      <w:bookmarkStart w:id="561" w:name="_Toc151193781"/>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t xml:space="preserve">或采购代理机构将按招标文件的规定，在投标截止时间的同一时间和招标文件预先确定的地点组织开标。</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w:t>
      </w:r>
      <w:r>
        <w:rPr>
          <w:rFonts w:hint="eastAsia" w:ascii="宋体" w:hAnsi="宋体" w:cs="宋体"/>
          <w:sz w:val="24"/>
        </w:rPr>
        <w:t xml:space="preserve">易的方式，在开标、评审过程中，供应商需要保持操作计算机前有</w:t>
      </w:r>
      <w:r>
        <w:rPr>
          <w:rFonts w:hint="eastAsia" w:ascii="宋体" w:hAnsi="宋体" w:cs="宋体"/>
          <w:sz w:val="24"/>
        </w:rPr>
        <w:t xml:space="preserve">相关责任人值守，及时对于系统或者评委会发出的指令和要求进行响应操作。如果因为无人值守造成不能及时回应系统或者评委会指令和要求从而导致影响开标、评审结果的，责任由投标人承担。</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2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2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2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2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2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2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782"/>
      <w:r/>
      <w:bookmarkStart w:id="564" w:name="_Toc305158882"/>
      <w:r/>
      <w:bookmarkStart w:id="565" w:name="_Toc151193710"/>
      <w:r/>
      <w:bookmarkStart w:id="566" w:name="_Toc226965813"/>
      <w:r/>
      <w:bookmarkStart w:id="567" w:name="_Toc164608654"/>
      <w:r/>
      <w:bookmarkStart w:id="568" w:name="_Toc164229381"/>
      <w:r/>
      <w:bookmarkStart w:id="569" w:name="_Toc151193638"/>
      <w:r/>
      <w:bookmarkStart w:id="570" w:name="_Toc226965730"/>
      <w:r/>
      <w:bookmarkStart w:id="571" w:name="_Toc142311042"/>
      <w:r/>
      <w:bookmarkStart w:id="572" w:name="_Toc149720833"/>
      <w:r/>
      <w:bookmarkStart w:id="573" w:name="_Toc164229235"/>
      <w:r/>
      <w:bookmarkStart w:id="574" w:name="_Toc164351634"/>
      <w:r/>
      <w:bookmarkStart w:id="575" w:name="_Toc151190167"/>
      <w:r/>
      <w:bookmarkStart w:id="576" w:name="_Toc127151540"/>
      <w:r/>
      <w:bookmarkStart w:id="577" w:name="_Toc127161454"/>
      <w:r/>
      <w:bookmarkStart w:id="578" w:name="_Toc264969230"/>
      <w:r/>
      <w:bookmarkStart w:id="579" w:name="_Toc265228378"/>
      <w:r/>
      <w:bookmarkStart w:id="580" w:name="_Toc150774640"/>
      <w:r/>
      <w:bookmarkStart w:id="581" w:name="_Toc151193928"/>
      <w:r/>
      <w:bookmarkStart w:id="582" w:name="_Toc195842905"/>
      <w:r/>
      <w:bookmarkStart w:id="583" w:name="_Toc127151741"/>
      <w:r/>
      <w:bookmarkStart w:id="584" w:name="_Toc150774745"/>
      <w:r/>
      <w:bookmarkStart w:id="585" w:name="_Toc226337236"/>
      <w:r/>
      <w:bookmarkStart w:id="586" w:name="_Toc150480778"/>
      <w:r/>
      <w:bookmarkStart w:id="587" w:name="_Toc164608809"/>
      <w:r/>
      <w:bookmarkStart w:id="588" w:name="_Toc151193854"/>
      <w:r/>
      <w:bookmarkStart w:id="589" w:name="_Toc226309784"/>
      <w:r/>
      <w:bookmarkStart w:id="590" w:name="_Toc150509291"/>
      <w:r/>
      <w:bookmarkStart w:id="591" w:name="_Toc30515880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w:t>
      </w:r>
      <w:r>
        <w:rPr>
          <w:rFonts w:hint="eastAsia" w:ascii="宋体" w:hAnsi="宋体" w:cs="宋体"/>
          <w:sz w:val="24"/>
        </w:rPr>
        <w:t xml:space="preserve">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2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27"/>
        <w:ind w:firstLine="562"/>
        <w:spacing w:before="0" w:line="360" w:lineRule="auto"/>
        <w:rPr>
          <w:rFonts w:hint="eastAsia" w:ascii="宋体" w:hAnsi="宋体" w:eastAsia="宋体" w:cs="宋体"/>
          <w:sz w:val="28"/>
        </w:rPr>
      </w:pPr>
      <w:r/>
      <w:bookmarkStart w:id="594" w:name="_Toc151193933"/>
      <w:r/>
      <w:bookmarkStart w:id="595" w:name="_Toc127151545"/>
      <w:r/>
      <w:bookmarkStart w:id="596" w:name="_Toc151193787"/>
      <w:r/>
      <w:bookmarkStart w:id="597" w:name="_Toc142311047"/>
      <w:r/>
      <w:bookmarkStart w:id="598" w:name="_Toc151193715"/>
      <w:r/>
      <w:bookmarkStart w:id="599" w:name="_Toc150774645"/>
      <w:r/>
      <w:bookmarkStart w:id="600" w:name="_Toc264969235"/>
      <w:r/>
      <w:bookmarkStart w:id="601" w:name="_Toc226965735"/>
      <w:r/>
      <w:bookmarkStart w:id="602" w:name="_Toc226309789"/>
      <w:r/>
      <w:bookmarkStart w:id="603" w:name="_Toc151190172"/>
      <w:r/>
      <w:bookmarkStart w:id="604" w:name="_Toc226337241"/>
      <w:r/>
      <w:bookmarkStart w:id="605" w:name="_Toc150509296"/>
      <w:r/>
      <w:bookmarkStart w:id="606" w:name="_Toc150480783"/>
      <w:r/>
      <w:bookmarkStart w:id="607" w:name="_Toc226965818"/>
      <w:r/>
      <w:bookmarkStart w:id="608" w:name="_Toc265228383"/>
      <w:r/>
      <w:bookmarkStart w:id="609" w:name="_Toc150774750"/>
      <w:r/>
      <w:bookmarkStart w:id="610" w:name="_Toc305158813"/>
      <w:r/>
      <w:bookmarkStart w:id="611" w:name="_Toc151193643"/>
      <w:r/>
      <w:bookmarkStart w:id="612" w:name="_Toc305158887"/>
      <w:r/>
      <w:bookmarkStart w:id="613" w:name="_Toc195842910"/>
      <w:r/>
      <w:bookmarkStart w:id="614" w:name="_Toc151193859"/>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09791"/>
      <w:r/>
      <w:bookmarkStart w:id="616" w:name="_Toc127151547"/>
      <w:r/>
      <w:bookmarkStart w:id="617" w:name="_Toc226965820"/>
      <w:r/>
      <w:bookmarkStart w:id="618" w:name="_Toc150774752"/>
      <w:r/>
      <w:bookmarkStart w:id="619" w:name="_Toc127151748"/>
      <w:r/>
      <w:bookmarkStart w:id="620" w:name="_Toc164351641"/>
      <w:r/>
      <w:bookmarkStart w:id="621" w:name="_Toc151193717"/>
      <w:r/>
      <w:bookmarkStart w:id="622" w:name="_Toc151190174"/>
      <w:r/>
      <w:bookmarkStart w:id="623" w:name="_Toc150774647"/>
      <w:r/>
      <w:bookmarkStart w:id="624" w:name="_Toc142311049"/>
      <w:r/>
      <w:bookmarkStart w:id="625" w:name="_Toc127161461"/>
      <w:r/>
      <w:bookmarkStart w:id="626" w:name="_Toc164608816"/>
      <w:r/>
      <w:bookmarkStart w:id="627" w:name="_Toc305158815"/>
      <w:r/>
      <w:bookmarkStart w:id="628" w:name="_Toc265228385"/>
      <w:r/>
      <w:bookmarkStart w:id="629" w:name="_Toc149720840"/>
      <w:r/>
      <w:bookmarkStart w:id="630" w:name="_Toc305158889"/>
      <w:r/>
      <w:bookmarkStart w:id="631" w:name="_Toc164229388"/>
      <w:r/>
      <w:bookmarkStart w:id="632" w:name="_Toc226965737"/>
      <w:r/>
      <w:bookmarkStart w:id="633" w:name="_Toc164608661"/>
      <w:r/>
      <w:bookmarkStart w:id="634" w:name="_Toc151193789"/>
      <w:r/>
      <w:bookmarkStart w:id="635" w:name="_Toc151193861"/>
      <w:r/>
      <w:bookmarkStart w:id="636" w:name="_Toc195842912"/>
      <w:r/>
      <w:bookmarkStart w:id="637" w:name="_Toc264969237"/>
      <w:r/>
      <w:bookmarkStart w:id="638" w:name="_Toc151193935"/>
      <w:r/>
      <w:bookmarkStart w:id="639" w:name="_Toc226337243"/>
      <w:r/>
      <w:bookmarkStart w:id="640" w:name="_Toc164229242"/>
      <w:r/>
      <w:bookmarkStart w:id="641" w:name="_Toc150480785"/>
      <w:r/>
      <w:bookmarkStart w:id="642" w:name="_Toc150509298"/>
      <w:r/>
      <w:bookmarkStart w:id="643" w:name="_Toc151193645"/>
      <w:r>
        <w:rPr>
          <w:rFonts w:hint="eastAsia" w:ascii="宋体" w:hAnsi="宋体" w:eastAsia="宋体" w:cs="宋体"/>
          <w:sz w:val="28"/>
        </w:rPr>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863"/>
      <w:r/>
      <w:bookmarkStart w:id="645" w:name="_Toc164608663"/>
      <w:r/>
      <w:bookmarkStart w:id="646" w:name="_Toc226309793"/>
      <w:r/>
      <w:bookmarkStart w:id="647" w:name="_Toc305158891"/>
      <w:r/>
      <w:bookmarkStart w:id="648" w:name="_Toc127151549"/>
      <w:r/>
      <w:bookmarkStart w:id="649" w:name="_Ref467306425"/>
      <w:r/>
      <w:bookmarkStart w:id="650" w:name="_Ref467307090"/>
      <w:r/>
      <w:bookmarkStart w:id="651" w:name="_Toc520356176"/>
      <w:r/>
      <w:bookmarkStart w:id="652" w:name="_Toc305158817"/>
      <w:r/>
      <w:bookmarkStart w:id="653" w:name="_Toc150774649"/>
      <w:r/>
      <w:bookmarkStart w:id="654" w:name="_Toc127161463"/>
      <w:r/>
      <w:bookmarkStart w:id="655" w:name="_Toc151193647"/>
      <w:r/>
      <w:bookmarkStart w:id="656" w:name="_Toc226965822"/>
      <w:r/>
      <w:bookmarkStart w:id="657" w:name="_Toc226337245"/>
      <w:r/>
      <w:bookmarkStart w:id="658" w:name="_Toc151190176"/>
      <w:r/>
      <w:bookmarkStart w:id="659" w:name="_Toc150480787"/>
      <w:r/>
      <w:bookmarkStart w:id="660" w:name="_Toc164608818"/>
      <w:r/>
      <w:bookmarkStart w:id="661" w:name="_Toc151193791"/>
      <w:r/>
      <w:bookmarkStart w:id="662" w:name="_Toc142311051"/>
      <w:r/>
      <w:bookmarkStart w:id="663" w:name="_Toc164229390"/>
      <w:r/>
      <w:bookmarkStart w:id="664" w:name="_Toc151193719"/>
      <w:r/>
      <w:bookmarkStart w:id="665" w:name="_Toc195842914"/>
      <w:r/>
      <w:bookmarkStart w:id="666" w:name="_Toc264969239"/>
      <w:r/>
      <w:bookmarkStart w:id="667" w:name="_Toc164351643"/>
      <w:r/>
      <w:bookmarkStart w:id="668" w:name="_Toc127151750"/>
      <w:r/>
      <w:bookmarkStart w:id="669" w:name="_Toc226965739"/>
      <w:r/>
      <w:bookmarkStart w:id="670" w:name="_Toc150509300"/>
      <w:r/>
      <w:bookmarkStart w:id="671" w:name="_Toc149720842"/>
      <w:r/>
      <w:bookmarkStart w:id="672" w:name="_Toc265228387"/>
      <w:r/>
      <w:bookmarkStart w:id="673" w:name="_Toc150774754"/>
      <w:r/>
      <w:bookmarkStart w:id="674" w:name="_Toc151193937"/>
      <w:r/>
      <w:bookmarkStart w:id="675" w:name="_Toc164229244"/>
      <w:r>
        <w:rPr>
          <w:rFonts w:hint="eastAsia" w:ascii="宋体" w:hAnsi="宋体" w:cs="宋体"/>
          <w:b/>
          <w:sz w:val="24"/>
        </w:rPr>
        <w:t xml:space="preserve">中标公告与中标通知书</w:t>
      </w:r>
      <w:bookmarkEnd w:id="647"/>
      <w:r/>
      <w:bookmarkEnd w:id="652"/>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25"/>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938"/>
      <w:r/>
      <w:bookmarkStart w:id="677" w:name="_Toc151193864"/>
      <w:r/>
      <w:bookmarkStart w:id="678" w:name="_Toc195842915"/>
      <w:r/>
      <w:bookmarkStart w:id="679" w:name="_Toc127151751"/>
      <w:r/>
      <w:bookmarkStart w:id="680" w:name="_Toc164608819"/>
      <w:r/>
      <w:bookmarkStart w:id="681" w:name="_Toc226965740"/>
      <w:r/>
      <w:bookmarkStart w:id="682" w:name="_Toc151193792"/>
      <w:r/>
      <w:bookmarkStart w:id="683" w:name="_Ref467307204"/>
      <w:r/>
      <w:bookmarkStart w:id="684" w:name="_Toc226965823"/>
      <w:r/>
      <w:bookmarkStart w:id="685" w:name="_Toc305158818"/>
      <w:r/>
      <w:bookmarkStart w:id="686" w:name="_Toc164351644"/>
      <w:r/>
      <w:bookmarkStart w:id="687" w:name="_Toc127151550"/>
      <w:r/>
      <w:bookmarkStart w:id="688" w:name="_Toc265228388"/>
      <w:r/>
      <w:bookmarkStart w:id="689" w:name="_Toc150774650"/>
      <w:r/>
      <w:bookmarkStart w:id="690" w:name="_Toc151193648"/>
      <w:r/>
      <w:bookmarkStart w:id="691" w:name="_Toc226309794"/>
      <w:r/>
      <w:bookmarkStart w:id="692" w:name="_Toc150480788"/>
      <w:r/>
      <w:bookmarkStart w:id="693" w:name="_Toc151193720"/>
      <w:r/>
      <w:bookmarkStart w:id="694" w:name="_Toc164608664"/>
      <w:r/>
      <w:bookmarkStart w:id="695" w:name="_Toc150774755"/>
      <w:r/>
      <w:bookmarkStart w:id="696" w:name="_Ref467307062"/>
      <w:r/>
      <w:bookmarkStart w:id="697" w:name="_Toc305158892"/>
      <w:r/>
      <w:bookmarkStart w:id="698" w:name="_Toc127161464"/>
      <w:r/>
      <w:bookmarkStart w:id="699" w:name="_Ref467306377"/>
      <w:r/>
      <w:bookmarkStart w:id="700" w:name="_Toc226337246"/>
      <w:r/>
      <w:bookmarkStart w:id="701" w:name="_Toc520356175"/>
      <w:r/>
      <w:bookmarkStart w:id="702" w:name="_Toc150509301"/>
      <w:r/>
      <w:bookmarkStart w:id="703" w:name="_Toc264969240"/>
      <w:r/>
      <w:bookmarkStart w:id="704" w:name="_Ref467306978"/>
      <w:r/>
      <w:bookmarkStart w:id="705" w:name="_Toc164229245"/>
      <w:r/>
      <w:bookmarkStart w:id="706" w:name="_Toc142311052"/>
      <w:r/>
      <w:bookmarkStart w:id="707" w:name="_Toc164229391"/>
      <w:r/>
      <w:bookmarkStart w:id="708" w:name="_Toc151190177"/>
      <w:r/>
      <w:bookmarkStart w:id="709" w:name="_Toc149720843"/>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w:t>
      </w:r>
      <w:r>
        <w:rPr>
          <w:rFonts w:hint="eastAsia" w:ascii="宋体" w:hAnsi="宋体" w:cs="宋体"/>
          <w:sz w:val="24"/>
        </w:rPr>
        <w:t xml:space="preserve">按照招标文件和中标人投标文件的规定签订书面合同。所签订的合同不得对招标文件确定的事项和中标人投标文件作实质性修改。</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w:t>
      </w:r>
      <w:r>
        <w:rPr>
          <w:rFonts w:hint="eastAsia" w:ascii="宋体" w:hAnsi="宋体" w:cs="宋体"/>
          <w:sz w:val="24"/>
        </w:rPr>
        <w:t xml:space="preserve">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9"/>
      <w:r/>
      <w:bookmarkEnd w:id="650"/>
      <w:r/>
      <w:bookmarkEnd w:id="651"/>
      <w:r>
        <w:rPr>
          <w:rFonts w:hint="eastAsia" w:ascii="宋体" w:hAnsi="宋体" w:cs="宋体"/>
          <w:b/>
          <w:sz w:val="24"/>
        </w:rPr>
        <w:t xml:space="preserve">询问与质疑</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2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w:t>
      </w:r>
      <w:r>
        <w:rPr>
          <w:rFonts w:hint="eastAsia" w:ascii="宋体" w:hAnsi="宋体" w:cs="宋体"/>
          <w:sz w:val="24"/>
        </w:rPr>
        <w:t xml:space="preserve">以在知道或者应知其权益受到损害之日起7个工作日内，由投标人派授权代表以书面形式向采购人、采购代理机构提出质疑。采购人、采购代理机构在收到质疑函后7个工作日内作出答复。</w:t>
      </w:r>
      <w:r/>
    </w:p>
    <w:p>
      <w:pPr>
        <w:pStyle w:val="1025"/>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w:instrText>
      </w:r>
      <w:r>
        <w:rPr>
          <w:rFonts w:hint="eastAsia" w:ascii="宋体" w:hAnsi="宋体" w:cs="宋体"/>
        </w:rPr>
        <w:instrText xml:space="preserve">gov.cn/ztztz/zhengfucaigouguanli/201802/t20180201_2804589.htm" </w:instrText>
      </w:r>
      <w:r>
        <w:rPr>
          <w:rFonts w:hint="eastAsia" w:ascii="宋体" w:hAnsi="宋体" w:cs="宋体"/>
        </w:rPr>
        <w:fldChar w:fldCharType="separate"/>
      </w:r>
      <w:r>
        <w:rPr>
          <w:rStyle w:val="1101"/>
          <w:rFonts w:hint="eastAsia" w:ascii="宋体" w:hAnsi="宋体" w:cs="宋体"/>
        </w:rPr>
        <w:t xml:space="preserve">http://gk</w:t>
      </w:r>
      <w:bookmarkStart w:id="710" w:name="_Hlt100654014"/>
      <w:r>
        <w:rPr>
          <w:rStyle w:val="1101"/>
          <w:rFonts w:hint="eastAsia" w:ascii="宋体" w:hAnsi="宋体" w:cs="宋体"/>
        </w:rPr>
        <w:t xml:space="preserve">s</w:t>
      </w:r>
      <w:bookmarkEnd w:id="710"/>
      <w:r>
        <w:rPr>
          <w:rStyle w:val="1101"/>
          <w:rFonts w:hint="eastAsia" w:ascii="宋体" w:hAnsi="宋体" w:cs="宋体"/>
        </w:rPr>
        <w:t xml:space="preserve">.m</w:t>
      </w:r>
      <w:bookmarkStart w:id="711" w:name="_Hlt100653994"/>
      <w:r/>
      <w:bookmarkStart w:id="712" w:name="_Hlt100653993"/>
      <w:r>
        <w:rPr>
          <w:rStyle w:val="1101"/>
          <w:rFonts w:hint="eastAsia" w:ascii="宋体" w:hAnsi="宋体" w:cs="宋体"/>
        </w:rPr>
        <w:t xml:space="preserve">o</w:t>
      </w:r>
      <w:bookmarkEnd w:id="711"/>
      <w:r/>
      <w:bookmarkEnd w:id="712"/>
      <w:r>
        <w:rPr>
          <w:rStyle w:val="1101"/>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2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w:t>
      </w:r>
      <w:r>
        <w:rPr>
          <w:rFonts w:hint="eastAsia" w:ascii="宋体" w:hAnsi="宋体" w:cs="宋体"/>
          <w:sz w:val="24"/>
        </w:rPr>
        <w:t xml:space="preserve">疑的联系部门、联系电话和通讯地址见《投标人须知资料表》。</w:t>
      </w:r>
      <w:r/>
    </w:p>
    <w:p>
      <w:pPr>
        <w:pStyle w:val="102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2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2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25"/>
        <w:jc w:val="center"/>
        <w:spacing w:line="360" w:lineRule="auto"/>
        <w:rPr>
          <w:rFonts w:hint="eastAsia" w:ascii="宋体" w:hAnsi="宋体" w:cs="宋体"/>
          <w:b/>
          <w:sz w:val="36"/>
          <w:szCs w:val="36"/>
        </w:rPr>
        <w:outlineLvl w:val="0"/>
      </w:pPr>
      <w:r/>
      <w:bookmarkStart w:id="713" w:name="_Toc353873934"/>
      <w:r/>
      <w:bookmarkStart w:id="714" w:name="_Toc265228392"/>
      <w:r/>
      <w:bookmarkStart w:id="715" w:name="_Toc127151554"/>
      <w:r/>
      <w:bookmarkStart w:id="716" w:name="_Toc150774759"/>
      <w:r/>
      <w:bookmarkStart w:id="717" w:name="_Toc353873664"/>
      <w:r/>
      <w:bookmarkStart w:id="718" w:name="_Toc305158896"/>
      <w:r/>
      <w:bookmarkStart w:id="719" w:name="_Toc142311056"/>
      <w:r/>
      <w:bookmarkStart w:id="720" w:name="_Toc305158822"/>
      <w:r/>
      <w:bookmarkStart w:id="721" w:name="_Toc353825544"/>
      <w:r/>
      <w:bookmarkStart w:id="722" w:name="_Toc264969244"/>
      <w:r/>
      <w:bookmarkStart w:id="723" w:name="_Toc150480792"/>
      <w:r/>
      <w:bookmarkStart w:id="724" w:name="_Toc226337250"/>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25"/>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2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2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2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w:t>
      </w:r>
      <w:r>
        <w:rPr>
          <w:rFonts w:hint="eastAsia" w:ascii="宋体" w:hAnsi="宋体" w:cs="宋体"/>
          <w:sz w:val="24"/>
        </w:rPr>
        <w:t xml:space="preserve">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2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25"/>
        <w:jc w:val="left"/>
        <w:widowControl/>
        <w:rPr>
          <w:rFonts w:hint="eastAsia" w:ascii="宋体" w:hAnsi="宋体" w:cs="宋体"/>
          <w:sz w:val="24"/>
        </w:rPr>
      </w:pPr>
      <w:r>
        <w:rPr>
          <w:rFonts w:hint="eastAsia" w:ascii="宋体" w:hAnsi="宋体" w:cs="宋体"/>
          <w:sz w:val="24"/>
        </w:rPr>
      </w:r>
      <w:r/>
    </w:p>
    <w:p>
      <w:pPr>
        <w:pStyle w:val="102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25"/>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2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2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2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w:t>
            </w:r>
            <w:r>
              <w:rPr>
                <w:rFonts w:hint="eastAsia" w:ascii="宋体" w:hAnsi="宋体" w:cs="宋体"/>
              </w:rPr>
              <w:t xml:space="preserve">reditchina.gov.cn</w:t>
            </w:r>
            <w:r>
              <w:rPr>
                <w:rFonts w:hint="eastAsia" w:ascii="宋体" w:hAnsi="宋体" w:cs="宋体"/>
                <w:sz w:val="24"/>
              </w:rPr>
              <w:t xml:space="preserve">、</w:t>
            </w:r>
            <w:r>
              <w:rPr>
                <w:rFonts w:hint="eastAsia" w:ascii="宋体" w:hAnsi="宋体" w:cs="宋体"/>
              </w:rPr>
              <w:t xml:space="preserve">www.ccgp.gov.c</w:t>
            </w:r>
            <w:r>
              <w:rPr>
                <w:rFonts w:hint="eastAsia" w:ascii="宋体" w:hAnsi="宋体" w:cs="宋体"/>
              </w:rPr>
              <w:t xml:space="preserve">n</w:t>
            </w:r>
            <w:r>
              <w:rPr>
                <w:rFonts w:hint="eastAsia" w:ascii="宋体" w:hAnsi="宋体" w:cs="宋体"/>
                <w:sz w:val="24"/>
              </w:rPr>
              <w:t xml:space="preserve">）；</w:t>
            </w:r>
            <w:r/>
          </w:p>
          <w:p>
            <w:pPr>
              <w:pStyle w:val="102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2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2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中小企业声明</w:t>
            </w:r>
            <w:r>
              <w:rPr>
                <w:rFonts w:hint="eastAsia" w:ascii="宋体" w:hAnsi="宋体" w:cs="宋体"/>
                <w:sz w:val="24"/>
              </w:rPr>
              <w:t xml:space="preserve">函</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1025"/>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025"/>
              <w:tabs>
                <w:tab w:val="left" w:pos="1080" w:leader="none"/>
              </w:tabs>
              <w:rPr>
                <w:rFonts w:hint="eastAsia" w:ascii="宋体" w:hAnsi="宋体" w:cs="宋体"/>
                <w:sz w:val="24"/>
              </w:rPr>
            </w:pPr>
            <w:r>
              <w:rPr>
                <w:rFonts w:hint="eastAsia" w:ascii="宋体" w:hAnsi="宋体" w:cs="宋体"/>
                <w:sz w:val="24"/>
              </w:rPr>
              <w:t xml:space="preserve">注1：监狱企业</w:t>
            </w:r>
            <w:r>
              <w:rPr>
                <w:rFonts w:hint="eastAsia" w:ascii="宋体" w:hAnsi="宋体" w:cs="宋体"/>
                <w:sz w:val="24"/>
              </w:rPr>
              <w:t xml:space="preserve">须提供由省级以上监狱管理局（常州市含教育矫治局）、戒毒管理局（含新疆生产建设兵团）出具的属于监狱企业的证明文件。</w:t>
            </w:r>
            <w:r/>
          </w:p>
          <w:p>
            <w:pPr>
              <w:pStyle w:val="1025"/>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r>
            <w:r/>
          </w:p>
        </w:tc>
      </w:tr>
      <w:tr>
        <w:trPr>
          <w:cantSplit/>
          <w:trHeight w:val="98"/>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1025"/>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1025"/>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1025"/>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1025"/>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w:t>
            </w:r>
            <w:r>
              <w:rPr>
                <w:rFonts w:hint="eastAsia" w:ascii="宋体" w:hAnsi="宋体" w:cs="宋体"/>
                <w:sz w:val="24"/>
              </w:rPr>
              <w:t xml:space="preserve">商另外组成联合体参加同一合同项下的政府采购活动。</w:t>
            </w:r>
            <w:r/>
          </w:p>
          <w:p>
            <w:pPr>
              <w:pStyle w:val="1025"/>
              <w:tabs>
                <w:tab w:val="left" w:pos="1080" w:leader="none"/>
              </w:tabs>
              <w:rPr>
                <w:rFonts w:hint="eastAsia" w:ascii="宋体" w:hAnsi="宋体" w:cs="宋体"/>
                <w:sz w:val="24"/>
              </w:rPr>
            </w:pPr>
            <w:r>
              <w:rPr>
                <w:rFonts w:hint="eastAsia" w:ascii="宋体" w:hAnsi="宋体" w:cs="宋体"/>
                <w:sz w:val="24"/>
              </w:rPr>
              <w:t xml:space="preserve">6、若联合体中任一成员单位中</w:t>
            </w:r>
            <w:r>
              <w:rPr>
                <w:rFonts w:hint="eastAsia" w:ascii="宋体" w:hAnsi="宋体" w:cs="宋体"/>
                <w:sz w:val="24"/>
              </w:rPr>
              <w:t xml:space="preserve">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1025"/>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102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1025"/>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p>
        </w:tc>
        <w:tc>
          <w:tcPr>
            <w:tcW w:w="882" w:type="pct"/>
            <w:vAlign w:val="center"/>
            <w:textDirection w:val="lrTb"/>
            <w:noWrap w:val="false"/>
          </w:tcPr>
          <w:p>
            <w:pPr>
              <w:pStyle w:val="102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25"/>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25550"/>
      <w:r/>
      <w:bookmarkStart w:id="732" w:name="_Toc127151779"/>
      <w:r/>
      <w:bookmarkStart w:id="733" w:name="_Toc353873940"/>
      <w:r/>
      <w:bookmarkStart w:id="734" w:name="_Toc226965858"/>
      <w:r>
        <w:rPr>
          <w:rFonts w:hint="eastAsia" w:ascii="宋体" w:hAnsi="宋体" w:cs="宋体"/>
          <w:sz w:val="24"/>
        </w:rPr>
        <w:br w:type="page" w:clear="all"/>
      </w:r>
      <w:r/>
    </w:p>
    <w:p>
      <w:pPr>
        <w:pStyle w:val="1025"/>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2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25"/>
        <w:numPr>
          <w:ilvl w:val="0"/>
          <w:numId w:val="11"/>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95842906"/>
      <w:r/>
      <w:bookmarkStart w:id="738" w:name="_Toc305158809"/>
      <w:r/>
      <w:bookmarkStart w:id="739" w:name="_Toc151193639"/>
      <w:r/>
      <w:bookmarkStart w:id="740" w:name="_Toc149720834"/>
      <w:r/>
      <w:bookmarkStart w:id="741" w:name="_Toc151190168"/>
      <w:r/>
      <w:bookmarkStart w:id="742" w:name="_Toc151193783"/>
      <w:r/>
      <w:bookmarkStart w:id="743" w:name="_Toc265228379"/>
      <w:r/>
      <w:bookmarkStart w:id="744" w:name="_Toc164229382"/>
      <w:r/>
      <w:bookmarkStart w:id="745" w:name="_Toc264969231"/>
      <w:r/>
      <w:bookmarkStart w:id="746" w:name="_Toc151193711"/>
      <w:r/>
      <w:bookmarkStart w:id="747" w:name="_Toc151193855"/>
      <w:r/>
      <w:bookmarkStart w:id="748" w:name="_Toc127161455"/>
      <w:r/>
      <w:bookmarkStart w:id="749" w:name="_Toc150509292"/>
      <w:r/>
      <w:bookmarkStart w:id="750" w:name="_Toc305158883"/>
      <w:r/>
      <w:bookmarkStart w:id="751" w:name="_Toc127151541"/>
      <w:r/>
      <w:bookmarkStart w:id="752" w:name="_Toc164608655"/>
      <w:r/>
      <w:bookmarkStart w:id="753" w:name="_Toc164229236"/>
      <w:r/>
      <w:bookmarkStart w:id="754" w:name="_Toc226965731"/>
      <w:r/>
      <w:bookmarkStart w:id="755" w:name="_Toc226337237"/>
      <w:r/>
      <w:bookmarkStart w:id="756" w:name="_Toc150774641"/>
      <w:r/>
      <w:bookmarkStart w:id="757" w:name="_Toc150774746"/>
      <w:r/>
      <w:bookmarkStart w:id="758" w:name="_Toc226309785"/>
      <w:r/>
      <w:bookmarkStart w:id="759" w:name="_Toc127151742"/>
      <w:r/>
      <w:bookmarkStart w:id="760" w:name="_Toc150480779"/>
      <w:r/>
      <w:bookmarkStart w:id="761" w:name="_Toc164351635"/>
      <w:r/>
      <w:bookmarkStart w:id="762" w:name="_Toc142311043"/>
      <w:r/>
      <w:bookmarkStart w:id="763" w:name="_Toc226965814"/>
      <w:r/>
      <w:bookmarkStart w:id="764" w:name="_Toc151193929"/>
      <w:r/>
      <w:bookmarkStart w:id="765" w:name="_Toc164608810"/>
      <w:r/>
      <w:bookmarkStart w:id="766" w:name="_Toc353873941"/>
      <w:r/>
      <w:bookmarkStart w:id="767" w:name="_Toc353825551"/>
      <w:r/>
      <w:bookmarkStart w:id="768" w:name="_Toc226965828"/>
      <w:r/>
      <w:bookmarkStart w:id="769" w:name="_Toc265228393"/>
      <w:r/>
      <w:bookmarkStart w:id="770" w:name="_Toc353825545"/>
      <w:r/>
      <w:bookmarkStart w:id="771" w:name="_Toc127151555"/>
      <w:r/>
      <w:bookmarkStart w:id="772" w:name="_Toc150480793"/>
      <w:r/>
      <w:bookmarkStart w:id="773" w:name="_Toc226337251"/>
      <w:r/>
      <w:bookmarkStart w:id="774" w:name="_Toc142311057"/>
      <w:r/>
      <w:bookmarkStart w:id="775" w:name="_Toc305158823"/>
      <w:r/>
      <w:bookmarkStart w:id="776" w:name="_Toc150774760"/>
      <w:r/>
      <w:bookmarkStart w:id="777" w:name="_Toc353873665"/>
      <w:r/>
      <w:bookmarkStart w:id="778" w:name="_Toc195842920"/>
      <w:r/>
      <w:bookmarkStart w:id="779" w:name="_Toc264969245"/>
      <w:r/>
      <w:bookmarkStart w:id="780" w:name="_Toc353873935"/>
      <w:r/>
      <w:bookmarkStart w:id="781" w:name="_Toc305158897"/>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25"/>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25"/>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w:t>
      </w:r>
      <w:r>
        <w:rPr>
          <w:rFonts w:hint="eastAsia" w:ascii="宋体" w:hAnsi="宋体" w:cs="宋体"/>
          <w:sz w:val="24"/>
        </w:rPr>
        <w:t xml:space="preserve">《符合性审查要求》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25"/>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25"/>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76" w:type="pct"/>
            <w:vAlign w:val="center"/>
            <w:textDirection w:val="lrTb"/>
            <w:noWrap w:val="false"/>
          </w:tcPr>
          <w:p>
            <w:pPr>
              <w:pStyle w:val="1025"/>
              <w:jc w:val="center"/>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3620" w:type="pct"/>
            <w:vAlign w:val="center"/>
            <w:textDirection w:val="lrTb"/>
            <w:noWrap w:val="false"/>
          </w:tcPr>
          <w:p>
            <w:pPr>
              <w:pStyle w:val="1025"/>
              <w:jc w:val="center"/>
              <w:widowControl/>
              <w:rPr>
                <w:rFonts w:hint="eastAsia" w:ascii="宋体" w:hAnsi="宋体" w:cs="宋体"/>
                <w:b/>
                <w:color w:val="000000"/>
                <w:sz w:val="24"/>
              </w:rPr>
            </w:pPr>
            <w:r>
              <w:rPr>
                <w:rFonts w:hint="eastAsia" w:ascii="宋体" w:hAnsi="宋体" w:cs="宋体"/>
                <w:b/>
                <w:color w:val="000000"/>
                <w:sz w:val="24"/>
              </w:rPr>
              <w:t xml:space="preserve">审查内容</w:t>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976" w:type="pct"/>
            <w:vAlign w:val="center"/>
            <w:textDirection w:val="lrTb"/>
            <w:noWrap w:val="false"/>
          </w:tcPr>
          <w:p>
            <w:pPr>
              <w:pStyle w:val="102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25"/>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976" w:type="pct"/>
            <w:vAlign w:val="center"/>
            <w:textDirection w:val="lrTb"/>
            <w:noWrap w:val="false"/>
          </w:tcPr>
          <w:p>
            <w:pPr>
              <w:pStyle w:val="102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2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976" w:type="pct"/>
            <w:vAlign w:val="center"/>
            <w:textDirection w:val="lrTb"/>
            <w:noWrap w:val="false"/>
          </w:tcPr>
          <w:p>
            <w:pPr>
              <w:pStyle w:val="102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r/>
          </w:p>
        </w:tc>
        <w:tc>
          <w:tcPr>
            <w:tcW w:w="3620" w:type="pct"/>
            <w:vAlign w:val="center"/>
            <w:textDirection w:val="lrTb"/>
            <w:noWrap w:val="false"/>
          </w:tcPr>
          <w:p>
            <w:pPr>
              <w:pStyle w:val="102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本项目采用固定价格采购，本项目价格不列为评审因素</w:t>
            </w:r>
            <w:r>
              <w:rPr>
                <w:color w:val="000000" w:themeColor="text1"/>
                <w:highlight w:val="none"/>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976" w:type="pct"/>
            <w:vAlign w:val="center"/>
            <w:textDirection w:val="lrTb"/>
            <w:noWrap w:val="false"/>
          </w:tcPr>
          <w:p>
            <w:pPr>
              <w:pStyle w:val="102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报价唯一性</w:t>
            </w:r>
            <w:r>
              <w:rPr>
                <w:color w:val="000000" w:themeColor="text1"/>
                <w:highlight w:val="none"/>
              </w:rPr>
            </w:r>
            <w:r/>
          </w:p>
        </w:tc>
        <w:tc>
          <w:tcPr>
            <w:tcW w:w="3620" w:type="pct"/>
            <w:vAlign w:val="center"/>
            <w:textDirection w:val="lrTb"/>
            <w:noWrap w:val="false"/>
          </w:tcPr>
          <w:p>
            <w:pPr>
              <w:pStyle w:val="102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w:t>
            </w:r>
            <w:r>
              <w:rPr>
                <w:rFonts w:hint="eastAsia" w:ascii="宋体" w:hAnsi="宋体" w:cs="宋体"/>
                <w:color w:val="000000" w:themeColor="text1"/>
                <w:sz w:val="24"/>
                <w:highlight w:val="none"/>
              </w:rPr>
              <w:t xml:space="preserve">出现可选择性或可调整的报价（招标文件另有规定的除外）</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投标有效期</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★号条款响应</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分包意向协议</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报价合理性</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进口产品</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w:t>
            </w:r>
            <w:r>
              <w:rPr>
                <w:rFonts w:hint="eastAsia" w:ascii="宋体" w:hAnsi="宋体" w:cs="宋体"/>
                <w:color w:val="000000"/>
                <w:sz w:val="24"/>
              </w:rPr>
              <w:t xml:space="preserve">并提供证明文件电子件：</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25"/>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串通投标</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w:t>
            </w:r>
            <w:r>
              <w:rPr>
                <w:rFonts w:hint="eastAsia" w:ascii="宋体" w:hAnsi="宋体" w:cs="宋体"/>
                <w:color w:val="000000"/>
                <w:sz w:val="24"/>
              </w:rPr>
              <w:t xml:space="preserve">的情形：</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w:t>
            </w:r>
            <w:r>
              <w:rPr>
                <w:rFonts w:hint="eastAsia" w:ascii="宋体" w:hAnsi="宋体" w:cs="宋体"/>
                <w:sz w:val="24"/>
              </w:rPr>
              <w:t xml:space="preserve">一MAC地址的计算机制作电子响应文件的情形）</w:t>
            </w:r>
            <w:r>
              <w:rPr>
                <w:rFonts w:hint="eastAsia" w:ascii="宋体" w:hAnsi="宋体" w:cs="宋体"/>
                <w:color w:val="000000"/>
                <w:sz w:val="24"/>
              </w:rPr>
              <w:t xml:space="preserve">；</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p>
          <w:p>
            <w:pPr>
              <w:pStyle w:val="1025"/>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p>
        </w:tc>
      </w:tr>
      <w:tr>
        <w:trPr>
          <w:trHeight w:val="685"/>
        </w:trPr>
        <w:tc>
          <w:tcPr>
            <w:tcW w:w="404" w:type="pct"/>
            <w:vAlign w:val="center"/>
            <w:textDirection w:val="lrTb"/>
            <w:noWrap w:val="false"/>
          </w:tcPr>
          <w:p>
            <w:pPr>
              <w:pStyle w:val="1025"/>
              <w:jc w:val="center"/>
              <w:widowControl/>
              <w:rPr>
                <w:rFonts w:hint="eastAsia" w:ascii="宋体" w:hAnsi="宋体" w:cs="宋体"/>
                <w:color w:val="000000"/>
                <w:sz w:val="24"/>
              </w:rPr>
            </w:pPr>
            <w:r>
              <w:rPr>
                <w:rFonts w:hint="eastAsia" w:ascii="宋体" w:hAnsi="宋体" w:cs="宋体"/>
                <w:color w:val="000000"/>
                <w:sz w:val="24"/>
              </w:rPr>
              <w:t xml:space="preserve">18</w:t>
            </w:r>
            <w:r/>
          </w:p>
        </w:tc>
        <w:tc>
          <w:tcPr>
            <w:tcW w:w="976"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3620" w:type="pct"/>
            <w:vAlign w:val="center"/>
            <w:textDirection w:val="lrTb"/>
            <w:noWrap w:val="false"/>
          </w:tcPr>
          <w:p>
            <w:pPr>
              <w:pStyle w:val="1025"/>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w:t>
            </w:r>
            <w:r>
              <w:rPr>
                <w:rFonts w:hint="eastAsia" w:ascii="宋体" w:hAnsi="宋体" w:cs="宋体"/>
                <w:color w:val="000000"/>
                <w:sz w:val="24"/>
              </w:rPr>
              <w:t xml:space="preserve">他无效情形。</w:t>
            </w:r>
            <w:r>
              <w:rPr>
                <w:rFonts w:hint="eastAsia" w:ascii="宋体" w:hAnsi="宋体" w:cs="宋体"/>
                <w:color w:val="000000"/>
                <w:sz w:val="24"/>
              </w:rPr>
            </w:r>
            <w:r/>
          </w:p>
        </w:tc>
      </w:tr>
    </w:tbl>
    <w:p>
      <w:pPr>
        <w:pStyle w:val="1025"/>
        <w:numPr>
          <w:ilvl w:val="0"/>
          <w:numId w:val="12"/>
        </w:numPr>
        <w:spacing w:line="360" w:lineRule="auto"/>
        <w:tabs>
          <w:tab w:val="left" w:pos="900" w:leader="none"/>
          <w:tab w:val="left" w:pos="1080" w:leader="none"/>
          <w:tab w:val="left" w:pos="1589" w:leader="none"/>
        </w:tabs>
        <w:rPr>
          <w:rFonts w:hint="eastAsia" w:ascii="宋体" w:hAnsi="宋体" w:cs="宋体"/>
          <w:sz w:val="24"/>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2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2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2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w:t>
      </w:r>
      <w:r>
        <w:rPr>
          <w:rFonts w:hint="eastAsia" w:ascii="宋体" w:hAnsi="宋体" w:cs="宋体"/>
          <w:color w:val="000000" w:themeColor="text1"/>
          <w:sz w:val="24"/>
          <w:highlight w:val="none"/>
        </w:rPr>
        <w:t xml:space="preserve">会认为投标人的报价明显低于其他通过符合性审查投标人的报价，有可能影响产品质量或者不能诚信履约的，有权要求该投标人在规定的时间内提</w:t>
      </w:r>
      <w:r>
        <w:rPr>
          <w:rFonts w:hint="eastAsia" w:ascii="宋体" w:hAnsi="宋体" w:cs="宋体"/>
          <w:color w:val="000000" w:themeColor="text1"/>
          <w:sz w:val="24"/>
          <w:highlight w:val="none"/>
        </w:rPr>
        <w:t xml:space="preserve">供书面说明，必要时提交相关证明材料；若投标人不能证明其报价合理性，评标委员会将其作为</w:t>
      </w:r>
      <w:r>
        <w:rPr>
          <w:rFonts w:hint="eastAsia" w:ascii="宋体" w:hAnsi="宋体" w:cs="宋体"/>
          <w:b/>
          <w:color w:val="000000" w:themeColor="text1"/>
          <w:sz w:val="24"/>
          <w:highlight w:val="none"/>
        </w:rPr>
        <w:t xml:space="preserve">无效投标处理</w:t>
      </w:r>
      <w:r>
        <w:rPr>
          <w:rFonts w:hint="eastAsia" w:ascii="宋体" w:hAnsi="宋体" w:cs="宋体"/>
          <w:color w:val="000000" w:themeColor="text1"/>
          <w:sz w:val="24"/>
          <w:highlight w:val="none"/>
        </w:rPr>
        <w:t xml:space="preserve">。</w:t>
      </w:r>
      <w:r>
        <w:rPr>
          <w:color w:val="000000" w:themeColor="text1"/>
          <w:highlight w:val="none"/>
        </w:rPr>
      </w:r>
      <w:r/>
    </w:p>
    <w:p>
      <w:pPr>
        <w:pStyle w:val="1025"/>
        <w:numPr>
          <w:ilvl w:val="1"/>
          <w:numId w:val="11"/>
        </w:numPr>
        <w:ind w:left="0" w:firstLine="420"/>
        <w:spacing w:line="360" w:lineRule="auto"/>
        <w:tabs>
          <w:tab w:val="left" w:pos="0" w:leader="none"/>
          <w:tab w:val="left" w:pos="420" w:leader="none"/>
          <w:tab w:val="clear"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w:t>
      </w:r>
      <w:r>
        <w:rPr>
          <w:rFonts w:hint="eastAsia" w:ascii="宋体" w:hAnsi="宋体" w:cs="宋体"/>
          <w:color w:val="000000" w:themeColor="text1"/>
          <w:sz w:val="24"/>
          <w:highlight w:val="none"/>
        </w:rPr>
        <w:t xml:space="preserve">评标委员会</w:t>
      </w:r>
      <w:r>
        <w:rPr>
          <w:rFonts w:hint="eastAsia" w:ascii="宋体" w:hAnsi="宋体" w:cs="宋体"/>
          <w:color w:val="000000" w:themeColor="text1"/>
          <w:sz w:val="24"/>
          <w:highlight w:val="none"/>
        </w:rPr>
        <w:t xml:space="preserve">应当启动异常低价响应审查程序：</w:t>
      </w:r>
      <w:r>
        <w:rPr>
          <w:color w:val="000000" w:themeColor="text1"/>
          <w:highlight w:val="none"/>
        </w:rPr>
      </w:r>
      <w:r/>
    </w:p>
    <w:p>
      <w:pPr>
        <w:pStyle w:val="1025"/>
        <w:numPr>
          <w:ilvl w:val="2"/>
          <w:numId w:val="11"/>
        </w:numPr>
        <w:ind w:left="0" w:firstLine="420"/>
        <w:spacing w:line="360" w:lineRule="auto"/>
        <w:tabs>
          <w:tab w:val="left" w:pos="0" w:leader="none"/>
          <w:tab w:val="left" w:pos="420" w:leader="none"/>
          <w:tab w:val="clear"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低于全部通过符合性审查供应商</w:t>
      </w: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平均值50%的，即</w:t>
      </w: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全部通过符合性审查供应商</w:t>
      </w: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平均值×50%；</w:t>
      </w:r>
      <w:r>
        <w:rPr>
          <w:color w:val="000000" w:themeColor="text1"/>
          <w:highlight w:val="none"/>
        </w:rPr>
      </w:r>
      <w:r/>
    </w:p>
    <w:p>
      <w:pPr>
        <w:pStyle w:val="1025"/>
        <w:numPr>
          <w:ilvl w:val="2"/>
          <w:numId w:val="11"/>
        </w:numPr>
        <w:ind w:left="0" w:firstLine="420"/>
        <w:spacing w:line="360" w:lineRule="auto"/>
        <w:tabs>
          <w:tab w:val="left" w:pos="0" w:leader="none"/>
          <w:tab w:val="left" w:pos="420" w:leader="none"/>
          <w:tab w:val="clear"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低于通过符合性审查的次低报价供应商</w:t>
      </w: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50%的，即</w:t>
      </w: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通过符合性审查的次低报价供应商</w:t>
      </w: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×50%；</w:t>
      </w:r>
      <w:r>
        <w:rPr>
          <w:color w:val="000000" w:themeColor="text1"/>
          <w:highlight w:val="none"/>
        </w:rPr>
      </w:r>
      <w:r/>
    </w:p>
    <w:p>
      <w:pPr>
        <w:pStyle w:val="1025"/>
        <w:numPr>
          <w:ilvl w:val="2"/>
          <w:numId w:val="11"/>
        </w:numPr>
        <w:ind w:left="0" w:firstLine="420"/>
        <w:spacing w:line="360" w:lineRule="auto"/>
        <w:tabs>
          <w:tab w:val="left" w:pos="0" w:leader="none"/>
          <w:tab w:val="left" w:pos="420" w:leader="none"/>
          <w:tab w:val="clear"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低于采购项目最高限价45%的，即</w:t>
      </w:r>
      <w:r>
        <w:rPr>
          <w:rFonts w:hint="eastAsia" w:ascii="宋体" w:hAnsi="宋体" w:cs="宋体"/>
          <w:color w:val="000000" w:themeColor="text1"/>
          <w:sz w:val="24"/>
          <w:highlight w:val="none"/>
        </w:rPr>
        <w:t xml:space="preserve">投标报价＜</w:t>
      </w:r>
      <w:r>
        <w:rPr>
          <w:rFonts w:hint="eastAsia" w:ascii="宋体" w:hAnsi="宋体" w:cs="宋体"/>
          <w:color w:val="000000" w:themeColor="text1"/>
          <w:sz w:val="24"/>
          <w:highlight w:val="none"/>
        </w:rPr>
        <w:t xml:space="preserve">采购项目最高限价×45%；</w:t>
      </w:r>
      <w:r>
        <w:rPr>
          <w:color w:val="000000" w:themeColor="text1"/>
          <w:highlight w:val="none"/>
        </w:rPr>
      </w:r>
      <w:r/>
    </w:p>
    <w:p>
      <w:pPr>
        <w:pStyle w:val="1025"/>
        <w:numPr>
          <w:ilvl w:val="2"/>
          <w:numId w:val="11"/>
        </w:numPr>
        <w:ind w:left="0" w:firstLine="420"/>
        <w:spacing w:line="360" w:lineRule="auto"/>
        <w:tabs>
          <w:tab w:val="left" w:pos="0" w:leader="none"/>
          <w:tab w:val="left" w:pos="420" w:leader="none"/>
          <w:tab w:val="clear"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w:t>
      </w:r>
      <w:r>
        <w:rPr>
          <w:rFonts w:hint="eastAsia" w:ascii="宋体" w:hAnsi="宋体" w:cs="宋体"/>
          <w:color w:val="000000" w:themeColor="text1"/>
          <w:sz w:val="24"/>
          <w:highlight w:val="none"/>
        </w:rPr>
        <w:t xml:space="preserve">基于专业判断，认为供应商报价过低，有可能影响产品质量或者不能诚信履约的其他情形。</w:t>
      </w:r>
      <w:r>
        <w:rPr>
          <w:color w:val="000000" w:themeColor="text1"/>
          <w:highlight w:val="none"/>
        </w:rPr>
      </w:r>
      <w:r/>
    </w:p>
    <w:p>
      <w:pPr>
        <w:pStyle w:val="10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w:t>
      </w:r>
      <w:r>
        <w:rPr>
          <w:rFonts w:hint="eastAsia" w:ascii="宋体" w:hAnsi="宋体" w:cs="宋体"/>
          <w:color w:val="000000" w:themeColor="text1"/>
          <w:sz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themeColor="text1"/>
          <w:highlight w:val="none"/>
        </w:rPr>
      </w:r>
      <w:r/>
    </w:p>
    <w:p>
      <w:pPr>
        <w:pStyle w:val="10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w:t>
      </w:r>
      <w:r>
        <w:rPr>
          <w:rFonts w:hint="eastAsia" w:ascii="宋体" w:hAnsi="宋体" w:cs="宋体"/>
          <w:color w:val="000000" w:themeColor="text1"/>
          <w:sz w:val="24"/>
          <w:highlight w:val="none"/>
        </w:rPr>
        <w:t xml:space="preserve">依据专业经验，参考同类项目中标（成交）价</w:t>
      </w:r>
      <w:r>
        <w:rPr>
          <w:rFonts w:hint="eastAsia" w:ascii="宋体" w:hAnsi="宋体" w:cs="宋体"/>
          <w:color w:val="000000" w:themeColor="text1"/>
          <w:sz w:val="24"/>
          <w:highlight w:val="none"/>
        </w:rPr>
        <w:t xml:space="preserve">格、类似产品市场价格水平、行业人工费用标准、国家有关部门指导行业协会发布的行业平均成本等情况，对报价合理性进行判断。</w:t>
      </w:r>
      <w:r>
        <w:rPr>
          <w:rFonts w:hint="eastAsia" w:ascii="宋体" w:hAnsi="宋体" w:cs="宋体"/>
          <w:color w:val="000000" w:themeColor="text1"/>
          <w:sz w:val="24"/>
          <w:highlight w:val="none"/>
        </w:rPr>
        <w:t xml:space="preserve">投标</w:t>
      </w:r>
      <w:r>
        <w:rPr>
          <w:rFonts w:hint="eastAsia" w:ascii="宋体" w:hAnsi="宋体" w:cs="宋体"/>
          <w:color w:val="000000" w:themeColor="text1"/>
          <w:sz w:val="24"/>
          <w:highlight w:val="none"/>
        </w:rPr>
        <w:t xml:space="preserve">供应商不能提供书面说明、证明材料，或者提供的书面说明、证明材料不能证明其报价合理性的，</w:t>
      </w:r>
      <w:r>
        <w:rPr>
          <w:rFonts w:hint="eastAsia" w:ascii="宋体" w:hAnsi="宋体" w:cs="宋体"/>
          <w:color w:val="000000" w:themeColor="text1"/>
          <w:sz w:val="24"/>
          <w:highlight w:val="none"/>
        </w:rPr>
        <w:t xml:space="preserve">评标委员会</w:t>
      </w:r>
      <w:r>
        <w:rPr>
          <w:rFonts w:hint="eastAsia" w:ascii="宋体" w:hAnsi="宋体" w:cs="宋体"/>
          <w:color w:val="000000" w:themeColor="text1"/>
          <w:sz w:val="24"/>
          <w:highlight w:val="none"/>
        </w:rPr>
        <w:t xml:space="preserve">应当将其作为无效响应处理。</w:t>
      </w:r>
      <w:r>
        <w:rPr>
          <w:color w:val="000000" w:themeColor="text1"/>
          <w:highlight w:val="none"/>
        </w:rPr>
      </w:r>
      <w:r/>
    </w:p>
    <w:p>
      <w:pPr>
        <w:pStyle w:val="10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w:t>
      </w:r>
      <w:r>
        <w:rPr>
          <w:rFonts w:hint="eastAsia" w:ascii="宋体" w:hAnsi="宋体" w:cs="宋体"/>
          <w:color w:val="000000" w:themeColor="text1"/>
          <w:sz w:val="24"/>
          <w:highlight w:val="none"/>
        </w:rPr>
        <w:t xml:space="preserve">评标委员会</w:t>
      </w:r>
      <w:r>
        <w:rPr>
          <w:rFonts w:hint="eastAsia" w:ascii="宋体" w:hAnsi="宋体" w:cs="宋体"/>
          <w:color w:val="000000" w:themeColor="text1"/>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000000" w:themeColor="text1"/>
          <w:sz w:val="24"/>
          <w:highlight w:val="none"/>
        </w:rPr>
        <w:t xml:space="preserve">评标委员会</w:t>
      </w:r>
      <w:r>
        <w:rPr>
          <w:rFonts w:hint="eastAsia" w:ascii="宋体" w:hAnsi="宋体" w:cs="宋体"/>
          <w:color w:val="000000" w:themeColor="text1"/>
          <w:sz w:val="24"/>
          <w:highlight w:val="none"/>
        </w:rPr>
        <w:t xml:space="preserve">借助互联网等渠道查询相关信息的，应当严格遵守评审工作纪律，不得实施影响评审公正的行为。</w:t>
      </w:r>
      <w:r>
        <w:rPr>
          <w:color w:val="000000" w:themeColor="text1"/>
          <w:highlight w:val="none"/>
        </w:rPr>
      </w:r>
      <w:r/>
    </w:p>
    <w:p>
      <w:pPr>
        <w:pStyle w:val="10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异常低价响应审查的启动原因、审查意见和审查结果应当在评审报告中记录，并随供应商提供的相关书面说明及证明</w:t>
      </w:r>
      <w:r>
        <w:rPr>
          <w:rFonts w:hint="eastAsia" w:ascii="宋体" w:hAnsi="宋体" w:cs="宋体"/>
          <w:color w:val="000000" w:themeColor="text1"/>
          <w:sz w:val="24"/>
          <w:highlight w:val="none"/>
        </w:rPr>
        <w:t xml:space="preserve">材料，以及</w:t>
      </w:r>
      <w:r>
        <w:rPr>
          <w:rFonts w:hint="eastAsia" w:ascii="宋体" w:hAnsi="宋体" w:cs="宋体"/>
          <w:color w:val="000000" w:themeColor="text1"/>
          <w:sz w:val="24"/>
          <w:highlight w:val="none"/>
        </w:rPr>
        <w:t xml:space="preserve">评标委员会</w:t>
      </w:r>
      <w:r>
        <w:rPr>
          <w:rFonts w:hint="eastAsia" w:ascii="宋体" w:hAnsi="宋体" w:cs="宋体"/>
          <w:color w:val="000000" w:themeColor="text1"/>
          <w:sz w:val="24"/>
          <w:highlight w:val="none"/>
        </w:rPr>
        <w:t xml:space="preserve">有关互联网浏览、查询历史一并归档。</w:t>
      </w:r>
      <w:r>
        <w:rPr>
          <w:color w:val="000000" w:themeColor="text1"/>
          <w:highlight w:val="none"/>
        </w:rPr>
      </w:r>
      <w:r/>
    </w:p>
    <w:p>
      <w:pPr>
        <w:pStyle w:val="102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2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pPr>
      <w:r>
        <w:rPr>
          <w:rFonts w:hint="eastAsia" w:ascii="宋体" w:hAnsi="宋体" w:cs="宋体"/>
          <w:sz w:val="24"/>
        </w:rPr>
        <w:t xml:space="preserve">招标文件对于报价修正是否另有规定：</w:t>
      </w:r>
      <w:r/>
    </w:p>
    <w:p>
      <w:pPr>
        <w:pStyle w:val="102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2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2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p>
    <w:p>
      <w:pPr>
        <w:pStyle w:val="102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p>
    <w:p>
      <w:pPr>
        <w:pStyle w:val="102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p>
    <w:p>
      <w:pPr>
        <w:pStyle w:val="102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p>
    <w:p>
      <w:pPr>
        <w:pStyle w:val="102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25"/>
        <w:numPr>
          <w:ilvl w:val="1"/>
          <w:numId w:val="11"/>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w:t>
      </w:r>
      <w:r>
        <w:rPr>
          <w:rFonts w:hint="eastAsia" w:ascii="宋体" w:hAnsi="宋体" w:cs="宋体"/>
          <w:sz w:val="24"/>
        </w:rPr>
        <w:t xml:space="preserve">标时价格不予扣除。</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w:t>
      </w:r>
      <w:r>
        <w:rPr>
          <w:rFonts w:hint="eastAsia" w:ascii="宋体" w:hAnsi="宋体" w:cs="宋体"/>
          <w:sz w:val="24"/>
        </w:rPr>
        <w:t xml:space="preserve">疾人福利性单位按招标文件要求提供了《残疾人福利性单位声明函》（见附件）的，视同小微企业。</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ascii="宋体" w:hAnsi="宋体" w:cs="宋体"/>
          <w:sz w:val="24"/>
        </w:rPr>
      </w:r>
      <w:r/>
    </w:p>
    <w:p>
      <w:pPr>
        <w:pStyle w:val="1025"/>
        <w:numPr>
          <w:ilvl w:val="2"/>
          <w:numId w:val="11"/>
        </w:numPr>
        <w:ind w:left="0" w:firstLine="482"/>
        <w:spacing w:line="360" w:lineRule="auto"/>
        <w:tabs>
          <w:tab w:val="left" w:pos="0" w:leader="none"/>
          <w:tab w:val="left" w:pos="567" w:leader="none"/>
          <w:tab w:val="left" w:pos="1276" w:leader="none"/>
          <w:tab w:val="left" w:pos="1589" w:leader="none"/>
          <w:tab w:val="clear"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2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2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w:t>
      </w:r>
      <w:r>
        <w:rPr>
          <w:rFonts w:hint="eastAsia" w:ascii="宋体" w:hAnsi="宋体"/>
          <w:sz w:val="24"/>
        </w:rPr>
        <w:t xml:space="preserve">投标人</w:t>
      </w:r>
      <w:r>
        <w:rPr>
          <w:rFonts w:hint="eastAsia" w:ascii="宋体" w:hAnsi="宋体"/>
          <w:sz w:val="24"/>
        </w:rPr>
        <w:t xml:space="preserve">为该采购项目或者采购包提供的符合本国产品标准的产品成本之和占该</w:t>
      </w:r>
      <w:r>
        <w:rPr>
          <w:rFonts w:hint="eastAsia" w:ascii="宋体" w:hAnsi="宋体"/>
          <w:sz w:val="24"/>
        </w:rPr>
        <w:t xml:space="preserve">投标人</w:t>
      </w:r>
      <w:r>
        <w:rPr>
          <w:rFonts w:hint="eastAsia" w:ascii="宋体" w:hAnsi="宋体"/>
          <w:sz w:val="24"/>
        </w:rPr>
        <w:t xml:space="preserve">提供的全部产品成本之和的比例达到80%以上时（</w:t>
      </w:r>
      <w:r>
        <w:rPr>
          <w:rFonts w:hint="eastAsia" w:ascii="宋体" w:hAnsi="宋体"/>
          <w:sz w:val="24"/>
        </w:rPr>
        <w:t xml:space="preserve">投标人</w:t>
      </w:r>
      <w:r>
        <w:rPr>
          <w:rFonts w:hint="eastAsia" w:ascii="宋体" w:hAnsi="宋体"/>
          <w:sz w:val="24"/>
        </w:rPr>
        <w:t xml:space="preserve">需在“第七章 投标文件格式”的“</w:t>
      </w:r>
      <w:r>
        <w:rPr>
          <w:rFonts w:hint="eastAsia" w:ascii="宋体" w:hAnsi="宋体"/>
          <w:sz w:val="24"/>
        </w:rPr>
        <w:t xml:space="preserve">6.</w:t>
      </w:r>
      <w:r>
        <w:rPr>
          <w:rFonts w:hint="eastAsia" w:ascii="宋体" w:hAnsi="宋体"/>
          <w:sz w:val="24"/>
        </w:rPr>
        <w:t xml:space="preserve">投标分项报价表”中填写比例数值），依法对该</w:t>
      </w:r>
      <w:r>
        <w:rPr>
          <w:rFonts w:hint="eastAsia" w:ascii="宋体" w:hAnsi="宋体"/>
          <w:sz w:val="24"/>
        </w:rPr>
        <w:t xml:space="preserve">投标人</w:t>
      </w:r>
      <w:r>
        <w:rPr>
          <w:rFonts w:hint="eastAsia" w:ascii="宋体" w:hAnsi="宋体"/>
          <w:sz w:val="24"/>
        </w:rPr>
        <w:t xml:space="preserve">提供的全部产品给予价格评审优惠，即对该</w:t>
      </w:r>
      <w:r>
        <w:rPr>
          <w:rFonts w:hint="eastAsia" w:ascii="宋体" w:hAnsi="宋体"/>
          <w:sz w:val="24"/>
        </w:rPr>
        <w:t xml:space="preserve">投标人</w:t>
      </w:r>
      <w:r>
        <w:rPr>
          <w:rFonts w:hint="eastAsia" w:ascii="宋体" w:hAnsi="宋体"/>
          <w:sz w:val="24"/>
        </w:rPr>
        <w:t xml:space="preserve">提供的全部产品的总报价给予20%的价格扣除，用扣除后的价格参与评审。</w:t>
      </w:r>
      <w:r>
        <w:rPr>
          <w:rFonts w:hint="eastAsia" w:ascii="宋体" w:hAnsi="宋体"/>
          <w:sz w:val="24"/>
        </w:rPr>
        <w:t xml:space="preserve">投标人</w:t>
      </w:r>
      <w:r>
        <w:rPr>
          <w:rFonts w:hint="eastAsia" w:ascii="宋体" w:hAnsi="宋体"/>
          <w:sz w:val="24"/>
        </w:rPr>
        <w:t xml:space="preserve">未填写比例数值，或比例数值未达到80%的，将不享受本国产品价格评审优惠。</w:t>
      </w:r>
      <w:r/>
    </w:p>
    <w:p>
      <w:pPr>
        <w:pStyle w:val="102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w:t>
      </w:r>
      <w:r>
        <w:rPr>
          <w:rFonts w:hint="eastAsia" w:ascii="宋体" w:hAnsi="宋体"/>
          <w:sz w:val="24"/>
        </w:rPr>
        <w:t xml:space="preserve">需按照招标文件的要求提供《关于符合本国产品标准的声明函》（以下简称《声明函》），如不提供将不享受本国产品价格评审优惠。</w:t>
      </w:r>
      <w:r/>
    </w:p>
    <w:p>
      <w:pPr>
        <w:pStyle w:val="102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w:t>
      </w:r>
      <w:r>
        <w:rPr>
          <w:rFonts w:hint="eastAsia" w:ascii="宋体" w:hAnsi="宋体"/>
          <w:sz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2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评标过程中，如发现</w:t>
      </w:r>
      <w:r>
        <w:rPr>
          <w:rFonts w:hint="eastAsia" w:ascii="宋体" w:hAnsi="宋体"/>
          <w:sz w:val="24"/>
        </w:rPr>
        <w:t xml:space="preserve">投标人</w:t>
      </w:r>
      <w:r>
        <w:rPr>
          <w:rFonts w:hint="eastAsia" w:ascii="宋体" w:hAnsi="宋体"/>
          <w:sz w:val="24"/>
        </w:rPr>
        <w:t xml:space="preserve">在《声明函》内容含义不明确、同类事项与投标（响应）文件表述不一致或者有明显文字错误等</w:t>
      </w:r>
      <w:r>
        <w:rPr>
          <w:rFonts w:hint="eastAsia" w:ascii="宋体" w:hAnsi="宋体"/>
          <w:sz w:val="24"/>
        </w:rPr>
        <w:t xml:space="preserve">情况的，评标委员会应当以书面形式要求</w:t>
      </w:r>
      <w:r>
        <w:rPr>
          <w:rFonts w:hint="eastAsia" w:ascii="宋体" w:hAnsi="宋体"/>
          <w:sz w:val="24"/>
        </w:rPr>
        <w:t xml:space="preserve">投标人</w:t>
      </w:r>
      <w:r>
        <w:rPr>
          <w:rFonts w:hint="eastAsia" w:ascii="宋体" w:hAnsi="宋体"/>
          <w:sz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sz w:val="24"/>
        </w:rPr>
        <w:t xml:space="preserve">投标人</w:t>
      </w:r>
      <w:r>
        <w:rPr>
          <w:rFonts w:hint="eastAsia" w:ascii="宋体" w:hAnsi="宋体"/>
          <w:sz w:val="24"/>
        </w:rPr>
        <w:t xml:space="preserve">提供的相关产品视为不符合本国产品标准。</w:t>
      </w:r>
      <w:r/>
    </w:p>
    <w:p>
      <w:pPr>
        <w:pStyle w:val="1025"/>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25"/>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25"/>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评标方法和评标标准</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2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2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w:t>
      </w:r>
      <w:r>
        <w:rPr>
          <w:rFonts w:hint="eastAsia" w:ascii="宋体" w:hAnsi="宋体" w:cs="宋体"/>
          <w:sz w:val="24"/>
        </w:rPr>
        <w:t xml:space="preserve">件满足招标文件全部实质性要求，且投标报价最低的投标人为中标候选人的评标方法。</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2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2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25"/>
        <w:numPr>
          <w:ilvl w:val="2"/>
          <w:numId w:val="11"/>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25"/>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64229387"/>
      <w:r/>
      <w:bookmarkStart w:id="784" w:name="_Toc151193644"/>
      <w:r/>
      <w:bookmarkStart w:id="785" w:name="_Toc151193788"/>
      <w:r/>
      <w:bookmarkStart w:id="786" w:name="_Toc520356170"/>
      <w:r/>
      <w:bookmarkStart w:id="787" w:name="_Toc195842911"/>
      <w:r/>
      <w:bookmarkStart w:id="788" w:name="_Toc226965819"/>
      <w:r/>
      <w:bookmarkStart w:id="789" w:name="_Toc226965736"/>
      <w:r/>
      <w:bookmarkStart w:id="790" w:name="_Toc164608660"/>
      <w:r/>
      <w:bookmarkStart w:id="791" w:name="_Toc150774646"/>
      <w:r/>
      <w:bookmarkStart w:id="792" w:name="_Toc226337242"/>
      <w:r/>
      <w:bookmarkStart w:id="793" w:name="_Toc164608815"/>
      <w:r/>
      <w:bookmarkStart w:id="794" w:name="_Toc151190173"/>
      <w:r/>
      <w:bookmarkStart w:id="795" w:name="_Toc305158814"/>
      <w:r/>
      <w:bookmarkStart w:id="796" w:name="_Toc127151546"/>
      <w:r/>
      <w:bookmarkStart w:id="797" w:name="_Toc164229241"/>
      <w:r/>
      <w:bookmarkStart w:id="798" w:name="_Toc127151747"/>
      <w:r/>
      <w:bookmarkStart w:id="799" w:name="_Toc226309790"/>
      <w:r/>
      <w:bookmarkStart w:id="800" w:name="_Toc150480784"/>
      <w:r/>
      <w:bookmarkStart w:id="801" w:name="_Toc164351640"/>
      <w:r/>
      <w:bookmarkStart w:id="802" w:name="_Toc151193716"/>
      <w:r/>
      <w:bookmarkStart w:id="803" w:name="_Toc150774751"/>
      <w:r/>
      <w:bookmarkStart w:id="804" w:name="_Toc151193934"/>
      <w:r/>
      <w:bookmarkStart w:id="805" w:name="_Toc264969236"/>
      <w:r/>
      <w:bookmarkStart w:id="806" w:name="_Toc142311048"/>
      <w:r/>
      <w:bookmarkStart w:id="807" w:name="_Ref467307010"/>
      <w:r/>
      <w:bookmarkStart w:id="808" w:name="_Toc150509297"/>
      <w:r/>
      <w:bookmarkStart w:id="809" w:name="_Toc305158888"/>
      <w:r/>
      <w:bookmarkStart w:id="810" w:name="_Toc149720839"/>
      <w:r/>
      <w:bookmarkStart w:id="811" w:name="_Toc127161460"/>
      <w:r/>
      <w:bookmarkStart w:id="812" w:name="_Toc151193860"/>
      <w:r/>
      <w:bookmarkStart w:id="813" w:name="_Toc2652283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25"/>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06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25"/>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25"/>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25"/>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25"/>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25"/>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25"/>
        <w:numPr>
          <w:ilvl w:val="1"/>
          <w:numId w:val="11"/>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2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2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25"/>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91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2"/>
        <w:gridCol w:w="728"/>
        <w:gridCol w:w="6435"/>
      </w:tblGrid>
      <w:tr>
        <w:trPr>
          <w:cantSplit/>
          <w:trHeight w:val="454"/>
        </w:trPr>
        <w:tc>
          <w:tcPr>
            <w:tcW w:w="731" w:type="dxa"/>
            <w:vAlign w:val="center"/>
            <w:textDirection w:val="lrTb"/>
            <w:noWrap w:val="false"/>
          </w:tcPr>
          <w:p>
            <w:pPr>
              <w:pStyle w:val="1025"/>
              <w:jc w:val="center"/>
              <w:spacing w:line="400" w:lineRule="exact"/>
              <w:widowControl/>
              <w:tabs>
                <w:tab w:val="left" w:pos="1200" w:leader="none"/>
              </w:tabs>
              <w:rPr>
                <w:rFonts w:hint="eastAsia" w:ascii="宋体" w:hAnsi="宋体" w:cs="宋体"/>
                <w:b/>
                <w:bCs/>
                <w:sz w:val="24"/>
              </w:rPr>
            </w:pPr>
            <w:r>
              <w:rPr>
                <w:rFonts w:hint="eastAsia" w:ascii="宋体" w:hAnsi="宋体" w:cs="宋体"/>
                <w:b/>
                <w:bCs/>
                <w:sz w:val="24"/>
              </w:rPr>
              <w:t xml:space="preserve">序号</w:t>
            </w:r>
            <w:r/>
          </w:p>
        </w:tc>
        <w:tc>
          <w:tcPr>
            <w:tcW w:w="1222" w:type="dxa"/>
            <w:vAlign w:val="center"/>
            <w:textDirection w:val="lrTb"/>
            <w:noWrap w:val="false"/>
          </w:tcPr>
          <w:p>
            <w:pPr>
              <w:pStyle w:val="1025"/>
              <w:jc w:val="center"/>
              <w:spacing w:line="400" w:lineRule="exact"/>
              <w:widowControl/>
              <w:tabs>
                <w:tab w:val="left" w:pos="1200" w:leader="none"/>
              </w:tabs>
              <w:rPr>
                <w:rFonts w:hint="eastAsia" w:ascii="宋体" w:hAnsi="宋体" w:cs="宋体"/>
                <w:b/>
                <w:bCs/>
                <w:sz w:val="24"/>
              </w:rPr>
            </w:pPr>
            <w:r>
              <w:rPr>
                <w:rFonts w:hint="eastAsia" w:ascii="宋体" w:hAnsi="宋体" w:cs="宋体"/>
                <w:b/>
                <w:bCs/>
                <w:sz w:val="24"/>
              </w:rPr>
              <w:t xml:space="preserve">评审因素</w:t>
            </w:r>
            <w:r/>
          </w:p>
        </w:tc>
        <w:tc>
          <w:tcPr>
            <w:tcW w:w="728" w:type="dxa"/>
            <w:vAlign w:val="center"/>
            <w:textDirection w:val="lrTb"/>
            <w:noWrap w:val="false"/>
          </w:tcPr>
          <w:p>
            <w:pPr>
              <w:pStyle w:val="1025"/>
              <w:jc w:val="center"/>
              <w:spacing w:line="400" w:lineRule="exact"/>
              <w:widowControl/>
              <w:tabs>
                <w:tab w:val="left" w:pos="1200" w:leader="none"/>
              </w:tabs>
              <w:rPr>
                <w:rFonts w:hint="eastAsia" w:ascii="宋体" w:hAnsi="宋体" w:cs="宋体"/>
                <w:b/>
                <w:bCs/>
                <w:sz w:val="24"/>
              </w:rPr>
            </w:pPr>
            <w:r>
              <w:rPr>
                <w:rFonts w:hint="eastAsia" w:ascii="宋体" w:hAnsi="宋体" w:cs="宋体"/>
                <w:b/>
                <w:bCs/>
                <w:sz w:val="24"/>
              </w:rPr>
              <w:t xml:space="preserve">分值</w:t>
            </w:r>
            <w:r/>
          </w:p>
        </w:tc>
        <w:tc>
          <w:tcPr>
            <w:tcW w:w="6435" w:type="dxa"/>
            <w:vAlign w:val="center"/>
            <w:textDirection w:val="lrTb"/>
            <w:noWrap w:val="false"/>
          </w:tcPr>
          <w:p>
            <w:pPr>
              <w:pStyle w:val="1025"/>
              <w:jc w:val="center"/>
              <w:spacing w:line="400" w:lineRule="exact"/>
              <w:widowControl/>
              <w:tabs>
                <w:tab w:val="left" w:pos="1200" w:leader="none"/>
              </w:tabs>
              <w:rPr>
                <w:rFonts w:hint="eastAsia" w:ascii="宋体" w:hAnsi="宋体" w:cs="宋体"/>
                <w:b/>
                <w:bCs/>
                <w:sz w:val="24"/>
              </w:rPr>
            </w:pPr>
            <w:r>
              <w:rPr>
                <w:rFonts w:hint="eastAsia" w:ascii="宋体" w:hAnsi="宋体" w:cs="宋体"/>
                <w:b/>
                <w:bCs/>
                <w:sz w:val="24"/>
              </w:rPr>
              <w:t xml:space="preserve">评分标准</w:t>
            </w:r>
            <w:r/>
          </w:p>
        </w:tc>
      </w:tr>
      <w:tr>
        <w:trPr>
          <w:cantSplit/>
          <w:trHeight w:val="454"/>
        </w:trPr>
        <w:tc>
          <w:tcPr>
            <w:gridSpan w:val="4"/>
            <w:tcW w:w="9116" w:type="dxa"/>
            <w:vAlign w:val="center"/>
            <w:textDirection w:val="lrTb"/>
            <w:noWrap w:val="false"/>
          </w:tcPr>
          <w:p>
            <w:pPr>
              <w:pStyle w:val="1025"/>
              <w:jc w:val="left"/>
              <w:spacing w:line="400" w:lineRule="exact"/>
              <w:tabs>
                <w:tab w:val="left" w:pos="1200" w:leader="none"/>
              </w:tabs>
              <w:rPr>
                <w:rFonts w:hint="eastAsia" w:ascii="宋体" w:hAnsi="宋体" w:cs="宋体"/>
                <w:sz w:val="24"/>
              </w:rPr>
            </w:pPr>
            <w:r>
              <w:rPr>
                <w:rFonts w:hint="eastAsia" w:ascii="宋体" w:hAnsi="宋体" w:cs="宋体"/>
                <w:b/>
                <w:bCs/>
                <w:sz w:val="24"/>
              </w:rPr>
              <w:t xml:space="preserve">一、</w:t>
            </w:r>
            <w:r>
              <w:rPr>
                <w:rFonts w:hint="eastAsia" w:ascii="宋体" w:hAnsi="宋体" w:cs="宋体"/>
                <w:b/>
                <w:sz w:val="24"/>
              </w:rPr>
              <w:t xml:space="preserve">客观分</w:t>
            </w:r>
            <w:r>
              <w:rPr>
                <w:rFonts w:hint="eastAsia" w:ascii="宋体" w:hAnsi="宋体" w:cs="宋体"/>
                <w:b/>
                <w:bCs/>
                <w:sz w:val="24"/>
              </w:rPr>
              <w:t xml:space="preserve">（4</w:t>
            </w:r>
            <w:r>
              <w:rPr>
                <w:rFonts w:hint="eastAsia" w:ascii="宋体" w:hAnsi="宋体" w:cs="宋体"/>
                <w:b/>
                <w:bCs/>
                <w:sz w:val="24"/>
              </w:rPr>
              <w:t xml:space="preserve">5</w:t>
            </w:r>
            <w:r>
              <w:rPr>
                <w:rFonts w:hint="eastAsia" w:ascii="宋体" w:hAnsi="宋体" w:cs="宋体"/>
                <w:b/>
                <w:bCs/>
                <w:sz w:val="24"/>
              </w:rPr>
              <w:t xml:space="preserve">分）</w:t>
            </w:r>
            <w:r>
              <w:rPr>
                <w:rFonts w:hint="eastAsia" w:ascii="宋体" w:hAnsi="宋体" w:cs="宋体"/>
                <w:sz w:val="24"/>
              </w:rPr>
            </w:r>
            <w:r/>
          </w:p>
        </w:tc>
      </w:tr>
      <w:tr>
        <w:trPr>
          <w:cantSplit/>
          <w:trHeight w:val="454"/>
        </w:trPr>
        <w:tc>
          <w:tcPr>
            <w:tcW w:w="731" w:type="dxa"/>
            <w:vAlign w:val="center"/>
            <w:textDirection w:val="lrTb"/>
            <w:noWrap w:val="false"/>
          </w:tcPr>
          <w:p>
            <w:pPr>
              <w:pStyle w:val="1025"/>
              <w:jc w:val="center"/>
              <w:spacing w:line="400" w:lineRule="exact"/>
              <w:tabs>
                <w:tab w:val="left" w:pos="1200" w:leader="none"/>
              </w:tabs>
              <w:rPr>
                <w:rFonts w:hint="eastAsia" w:ascii="宋体" w:hAnsi="宋体" w:cs="宋体"/>
                <w:sz w:val="24"/>
              </w:rPr>
            </w:pPr>
            <w:r>
              <w:rPr>
                <w:rFonts w:hint="eastAsia" w:ascii="宋体" w:hAnsi="宋体" w:cs="宋体"/>
                <w:sz w:val="24"/>
              </w:rPr>
              <w:t xml:space="preserve">1</w:t>
            </w:r>
            <w:r/>
          </w:p>
        </w:tc>
        <w:tc>
          <w:tcPr>
            <w:tcW w:w="1222" w:type="dxa"/>
            <w:vAlign w:val="center"/>
            <w:textDirection w:val="lrTb"/>
            <w:noWrap w:val="false"/>
          </w:tcPr>
          <w:p>
            <w:pPr>
              <w:pStyle w:val="1025"/>
              <w:ind w:firstLine="28"/>
              <w:jc w:val="center"/>
              <w:spacing w:line="400" w:lineRule="exact"/>
              <w:rPr>
                <w:rFonts w:hint="eastAsia" w:ascii="宋体" w:hAnsi="宋体" w:cs="宋体"/>
                <w:sz w:val="24"/>
              </w:rPr>
            </w:pPr>
            <w:r>
              <w:rPr>
                <w:rFonts w:hint="eastAsia" w:ascii="宋体" w:hAnsi="宋体"/>
                <w:sz w:val="24"/>
              </w:rPr>
              <w:t xml:space="preserve">车辆保障</w:t>
            </w:r>
            <w:r>
              <w:rPr>
                <w:rFonts w:hint="eastAsia" w:ascii="宋体" w:hAnsi="宋体" w:cs="宋体"/>
                <w:sz w:val="24"/>
              </w:rPr>
            </w:r>
            <w:r/>
          </w:p>
        </w:tc>
        <w:tc>
          <w:tcPr>
            <w:tcW w:w="728" w:type="dxa"/>
            <w:vAlign w:val="center"/>
            <w:textDirection w:val="lrTb"/>
            <w:noWrap w:val="false"/>
          </w:tcPr>
          <w:p>
            <w:pPr>
              <w:pStyle w:val="1025"/>
              <w:jc w:val="center"/>
              <w:spacing w:line="400" w:lineRule="exact"/>
              <w:tabs>
                <w:tab w:val="left" w:pos="1200" w:leader="none"/>
              </w:tabs>
              <w:rPr>
                <w:rFonts w:hint="eastAsia" w:ascii="宋体" w:hAnsi="宋体" w:cs="宋体"/>
                <w:sz w:val="24"/>
              </w:rPr>
            </w:pPr>
            <w:r>
              <w:rPr>
                <w:rFonts w:hint="eastAsia" w:ascii="宋体" w:hAnsi="宋体" w:cs="宋体"/>
                <w:sz w:val="24"/>
              </w:rPr>
              <w:t xml:space="preserve">10</w:t>
            </w:r>
            <w:r/>
          </w:p>
        </w:tc>
        <w:tc>
          <w:tcPr>
            <w:tcW w:w="6435" w:type="dxa"/>
            <w:vAlign w:val="center"/>
            <w:textDirection w:val="lrTb"/>
            <w:noWrap w:val="false"/>
          </w:tcPr>
          <w:p>
            <w:pPr>
              <w:pStyle w:val="1280"/>
              <w:spacing w:line="400" w:lineRule="exact"/>
              <w:rPr>
                <w:rFonts w:hint="eastAsia" w:ascii="宋体" w:hAnsi="宋体" w:cs="等线"/>
                <w:sz w:val="24"/>
                <w:szCs w:val="24"/>
              </w:rPr>
            </w:pPr>
            <w:r>
              <w:rPr>
                <w:rFonts w:hint="eastAsia" w:ascii="宋体" w:hAnsi="宋体" w:cs="等线"/>
                <w:sz w:val="24"/>
                <w:szCs w:val="24"/>
              </w:rPr>
              <w:t xml:space="preserve">（1）投标人为本项目拟配置10辆及以上大客车的得10分；</w:t>
            </w:r>
            <w:r/>
          </w:p>
          <w:p>
            <w:pPr>
              <w:pStyle w:val="1280"/>
              <w:spacing w:line="400" w:lineRule="exact"/>
              <w:rPr>
                <w:rFonts w:hint="eastAsia" w:ascii="宋体" w:hAnsi="宋体" w:cs="等线"/>
                <w:sz w:val="24"/>
                <w:szCs w:val="24"/>
              </w:rPr>
            </w:pPr>
            <w:r>
              <w:rPr>
                <w:rFonts w:hint="eastAsia" w:ascii="宋体" w:hAnsi="宋体" w:cs="等线"/>
                <w:sz w:val="24"/>
                <w:szCs w:val="24"/>
              </w:rPr>
              <w:t xml:space="preserve">（2）投标人为本项目拟配置9辆-7辆大客车的得8分；</w:t>
            </w:r>
            <w:r/>
          </w:p>
          <w:p>
            <w:pPr>
              <w:pStyle w:val="1280"/>
              <w:spacing w:line="400" w:lineRule="exact"/>
              <w:rPr>
                <w:rFonts w:hint="eastAsia" w:ascii="宋体" w:hAnsi="宋体" w:cs="等线"/>
                <w:sz w:val="24"/>
                <w:szCs w:val="24"/>
              </w:rPr>
            </w:pPr>
            <w:r>
              <w:rPr>
                <w:rFonts w:hint="eastAsia" w:ascii="宋体" w:hAnsi="宋体" w:cs="等线"/>
                <w:sz w:val="24"/>
                <w:szCs w:val="24"/>
              </w:rPr>
              <w:t xml:space="preserve">（3）投标人为本项目拟配置6辆-4辆大客车的得6分；</w:t>
            </w:r>
            <w:r/>
          </w:p>
          <w:p>
            <w:pPr>
              <w:pStyle w:val="1280"/>
              <w:spacing w:line="400" w:lineRule="exact"/>
              <w:rPr>
                <w:rFonts w:hint="eastAsia" w:ascii="宋体" w:hAnsi="宋体" w:cs="等线"/>
                <w:sz w:val="24"/>
                <w:szCs w:val="24"/>
              </w:rPr>
            </w:pPr>
            <w:r>
              <w:rPr>
                <w:rFonts w:hint="eastAsia" w:ascii="宋体" w:hAnsi="宋体" w:cs="等线"/>
                <w:sz w:val="24"/>
                <w:szCs w:val="24"/>
              </w:rPr>
              <w:t xml:space="preserve">（4）投标人为本项目拟配置3辆-1辆大客车的得4分。</w:t>
            </w:r>
            <w:r/>
          </w:p>
          <w:p>
            <w:pPr>
              <w:pStyle w:val="1280"/>
              <w:spacing w:line="400" w:lineRule="exact"/>
              <w:rPr>
                <w:rFonts w:hint="eastAsia" w:ascii="宋体" w:hAnsi="宋体" w:cs="宋体"/>
                <w:sz w:val="24"/>
                <w:szCs w:val="24"/>
              </w:rPr>
            </w:pPr>
            <w:r>
              <w:rPr>
                <w:rFonts w:hint="eastAsia" w:ascii="宋体" w:hAnsi="宋体" w:cs="等线"/>
                <w:b/>
                <w:bCs/>
                <w:sz w:val="24"/>
                <w:szCs w:val="24"/>
              </w:rPr>
              <w:t xml:space="preserve">注：投标</w:t>
            </w:r>
            <w:r>
              <w:rPr>
                <w:rFonts w:hint="eastAsia" w:ascii="宋体" w:hAnsi="宋体" w:cs="等线"/>
                <w:b/>
                <w:bCs/>
                <w:sz w:val="24"/>
                <w:szCs w:val="24"/>
              </w:rPr>
              <w:t xml:space="preserve">文件中提供证明材料</w:t>
            </w:r>
            <w:r>
              <w:rPr>
                <w:rFonts w:hint="eastAsia" w:ascii="宋体" w:hAnsi="宋体" w:cs="等线"/>
                <w:b/>
                <w:bCs/>
                <w:sz w:val="24"/>
                <w:szCs w:val="24"/>
              </w:rPr>
              <w:t xml:space="preserve">①</w:t>
            </w:r>
            <w:r>
              <w:rPr>
                <w:rFonts w:hint="eastAsia" w:ascii="宋体" w:hAnsi="宋体" w:cs="等线"/>
                <w:b/>
                <w:bCs/>
                <w:sz w:val="24"/>
                <w:szCs w:val="24"/>
              </w:rPr>
              <w:t xml:space="preserve">行驶证</w:t>
            </w:r>
            <w:r>
              <w:rPr>
                <w:rFonts w:ascii="宋体" w:hAnsi="宋体" w:cs="等线"/>
                <w:b/>
                <w:bCs/>
                <w:sz w:val="24"/>
                <w:szCs w:val="24"/>
              </w:rPr>
              <w:t xml:space="preserve">、</w:t>
            </w:r>
            <w:r>
              <w:rPr>
                <w:rFonts w:hint="eastAsia" w:ascii="宋体" w:hAnsi="宋体" w:cs="等线"/>
                <w:b/>
                <w:bCs/>
                <w:sz w:val="24"/>
                <w:szCs w:val="24"/>
              </w:rPr>
              <w:t xml:space="preserve">②</w:t>
            </w:r>
            <w:r>
              <w:rPr>
                <w:rFonts w:hint="eastAsia" w:ascii="宋体" w:hAnsi="宋体" w:cs="等线"/>
                <w:b/>
                <w:bCs/>
                <w:sz w:val="24"/>
                <w:szCs w:val="24"/>
              </w:rPr>
              <w:t xml:space="preserve">如为租赁，提供租赁合同</w:t>
            </w:r>
            <w:r>
              <w:rPr>
                <w:rFonts w:hint="eastAsia" w:ascii="宋体" w:hAnsi="宋体" w:cs="等线"/>
                <w:b/>
                <w:bCs/>
                <w:sz w:val="24"/>
                <w:szCs w:val="24"/>
              </w:rPr>
              <w:t xml:space="preserve">(</w:t>
            </w:r>
            <w:r>
              <w:rPr>
                <w:rFonts w:hint="eastAsia" w:ascii="宋体" w:hAnsi="宋体" w:cs="等线"/>
                <w:b/>
                <w:bCs/>
                <w:sz w:val="24"/>
                <w:szCs w:val="24"/>
              </w:rPr>
              <w:t xml:space="preserve">或相关协议合同</w:t>
            </w:r>
            <w:r>
              <w:rPr>
                <w:rFonts w:hint="eastAsia" w:ascii="宋体" w:hAnsi="宋体" w:cs="等线"/>
                <w:b/>
                <w:bCs/>
                <w:sz w:val="24"/>
                <w:szCs w:val="24"/>
              </w:rPr>
              <w:t xml:space="preserve">)</w:t>
            </w:r>
            <w:r>
              <w:rPr>
                <w:rFonts w:hint="eastAsia" w:ascii="宋体" w:hAnsi="宋体" w:cs="等线"/>
                <w:b/>
                <w:bCs/>
                <w:sz w:val="24"/>
                <w:szCs w:val="24"/>
              </w:rPr>
              <w:t xml:space="preserve">（合同中明确车辆数量），如自有提供购买发票）</w:t>
            </w:r>
            <w:r>
              <w:rPr>
                <w:rFonts w:hint="eastAsia" w:ascii="宋体" w:hAnsi="宋体"/>
                <w:b/>
                <w:bCs/>
                <w:sz w:val="24"/>
              </w:rPr>
              <w:t xml:space="preserve">，否则不得分。</w:t>
            </w:r>
            <w:r>
              <w:rPr>
                <w:rFonts w:hint="eastAsia" w:ascii="宋体" w:hAnsi="宋体" w:cs="宋体"/>
                <w:sz w:val="24"/>
                <w:szCs w:val="24"/>
              </w:rPr>
            </w:r>
            <w:r/>
          </w:p>
        </w:tc>
      </w:tr>
      <w:tr>
        <w:trPr>
          <w:cantSplit/>
          <w:trHeight w:val="454"/>
        </w:trPr>
        <w:tc>
          <w:tcPr>
            <w:tcW w:w="731" w:type="dxa"/>
            <w:vAlign w:val="center"/>
            <w:textDirection w:val="lrTb"/>
            <w:noWrap w:val="false"/>
          </w:tcPr>
          <w:p>
            <w:pPr>
              <w:pStyle w:val="1025"/>
              <w:jc w:val="center"/>
              <w:spacing w:line="400" w:lineRule="exact"/>
              <w:tabs>
                <w:tab w:val="left" w:pos="1200" w:leader="none"/>
              </w:tabs>
              <w:rPr>
                <w:rFonts w:hint="eastAsia" w:ascii="宋体" w:hAnsi="宋体" w:cs="宋体"/>
                <w:sz w:val="24"/>
              </w:rPr>
            </w:pPr>
            <w:r>
              <w:rPr>
                <w:rFonts w:hint="eastAsia" w:ascii="宋体" w:hAnsi="宋体" w:cs="宋体"/>
                <w:sz w:val="24"/>
              </w:rPr>
              <w:t xml:space="preserve">2</w:t>
            </w:r>
            <w:r/>
          </w:p>
        </w:tc>
        <w:tc>
          <w:tcPr>
            <w:tcW w:w="1222" w:type="dxa"/>
            <w:vAlign w:val="center"/>
            <w:textDirection w:val="lrTb"/>
            <w:noWrap w:val="false"/>
          </w:tcPr>
          <w:p>
            <w:pPr>
              <w:pStyle w:val="1025"/>
              <w:ind w:firstLine="28"/>
              <w:jc w:val="center"/>
              <w:spacing w:line="400" w:lineRule="exact"/>
              <w:rPr>
                <w:rFonts w:hint="eastAsia" w:ascii="宋体" w:hAnsi="宋体" w:cs="宋体"/>
                <w:sz w:val="24"/>
              </w:rPr>
            </w:pPr>
            <w:r>
              <w:rPr>
                <w:rFonts w:hint="eastAsia" w:ascii="宋体" w:hAnsi="宋体"/>
                <w:sz w:val="24"/>
              </w:rPr>
              <w:t xml:space="preserve">拟投入本项目人员</w:t>
            </w:r>
            <w:r>
              <w:rPr>
                <w:rFonts w:hint="eastAsia" w:ascii="宋体" w:hAnsi="宋体" w:cs="宋体"/>
                <w:sz w:val="24"/>
              </w:rPr>
            </w:r>
            <w:r/>
          </w:p>
        </w:tc>
        <w:tc>
          <w:tcPr>
            <w:tcW w:w="728" w:type="dxa"/>
            <w:vAlign w:val="center"/>
            <w:textDirection w:val="lrTb"/>
            <w:noWrap w:val="false"/>
          </w:tcPr>
          <w:p>
            <w:pPr>
              <w:pStyle w:val="1025"/>
              <w:jc w:val="center"/>
              <w:spacing w:line="400" w:lineRule="exact"/>
              <w:tabs>
                <w:tab w:val="left" w:pos="1200" w:leader="none"/>
              </w:tabs>
              <w:rPr>
                <w:rFonts w:hint="eastAsia" w:ascii="宋体" w:hAnsi="宋体" w:cs="宋体"/>
                <w:sz w:val="24"/>
              </w:rPr>
            </w:pPr>
            <w:r>
              <w:rPr>
                <w:rFonts w:hint="eastAsia" w:ascii="宋体" w:hAnsi="宋体" w:cs="宋体"/>
                <w:sz w:val="24"/>
              </w:rPr>
              <w:t xml:space="preserve">30</w:t>
            </w:r>
            <w:r/>
          </w:p>
        </w:tc>
        <w:tc>
          <w:tcPr>
            <w:tcW w:w="6435" w:type="dxa"/>
            <w:vAlign w:val="center"/>
            <w:textDirection w:val="lrTb"/>
            <w:noWrap w:val="false"/>
          </w:tcPr>
          <w:p>
            <w:pPr>
              <w:pStyle w:val="1280"/>
              <w:spacing w:line="400" w:lineRule="exact"/>
              <w:rPr>
                <w:rFonts w:hint="eastAsia" w:ascii="宋体" w:hAnsi="宋体" w:cs="等线"/>
                <w:sz w:val="24"/>
                <w:szCs w:val="24"/>
              </w:rPr>
            </w:pPr>
            <w:r>
              <w:rPr>
                <w:rFonts w:hint="eastAsia" w:ascii="宋体" w:hAnsi="宋体" w:cs="等线"/>
                <w:sz w:val="24"/>
                <w:szCs w:val="24"/>
              </w:rPr>
              <w:t xml:space="preserve">（1）指导老师</w:t>
            </w:r>
            <w:r/>
          </w:p>
          <w:p>
            <w:pPr>
              <w:pStyle w:val="1280"/>
              <w:spacing w:line="400" w:lineRule="exact"/>
              <w:rPr>
                <w:rFonts w:ascii="宋体" w:hAnsi="宋体" w:cs="等线"/>
                <w:sz w:val="24"/>
                <w:szCs w:val="24"/>
              </w:rPr>
            </w:pPr>
            <w:r>
              <w:rPr>
                <w:rFonts w:hint="eastAsia" w:ascii="宋体" w:hAnsi="宋体" w:cs="等线"/>
                <w:sz w:val="24"/>
                <w:szCs w:val="24"/>
              </w:rPr>
              <w:t xml:space="preserve">具有</w:t>
            </w:r>
            <w:r>
              <w:rPr>
                <w:rFonts w:hint="eastAsia" w:ascii="宋体" w:hAnsi="宋体" w:cs="等线"/>
                <w:b/>
                <w:bCs/>
                <w:sz w:val="24"/>
                <w:szCs w:val="24"/>
              </w:rPr>
              <w:t xml:space="preserve">初级中学及以上</w:t>
            </w:r>
            <w:r>
              <w:rPr>
                <w:rFonts w:hint="eastAsia" w:ascii="宋体" w:hAnsi="宋体" w:cs="等线"/>
                <w:sz w:val="24"/>
                <w:szCs w:val="24"/>
              </w:rPr>
              <w:t xml:space="preserve">教师资格证的，每有一人得2分，本项最高得12分。</w:t>
            </w:r>
            <w:r>
              <w:rPr>
                <w:rFonts w:ascii="宋体" w:hAnsi="宋体" w:cs="等线"/>
                <w:sz w:val="24"/>
                <w:szCs w:val="24"/>
              </w:rPr>
            </w:r>
            <w:r/>
          </w:p>
          <w:p>
            <w:pPr>
              <w:pStyle w:val="1280"/>
              <w:spacing w:line="400" w:lineRule="exact"/>
              <w:rPr>
                <w:rFonts w:ascii="宋体" w:hAnsi="宋体" w:cs="等线"/>
                <w:sz w:val="24"/>
                <w:szCs w:val="24"/>
              </w:rPr>
            </w:pPr>
            <w:r>
              <w:rPr>
                <w:rFonts w:hint="eastAsia" w:ascii="宋体" w:hAnsi="宋体" w:cs="等线"/>
                <w:sz w:val="24"/>
                <w:szCs w:val="24"/>
              </w:rPr>
              <w:t xml:space="preserve">具有</w:t>
            </w:r>
            <w:r>
              <w:rPr>
                <w:rFonts w:hint="eastAsia" w:ascii="宋体" w:hAnsi="宋体" w:cs="等线"/>
                <w:b/>
                <w:bCs/>
                <w:sz w:val="24"/>
                <w:szCs w:val="24"/>
              </w:rPr>
              <w:t xml:space="preserve">中级及以上职称</w:t>
            </w:r>
            <w:r>
              <w:rPr>
                <w:rFonts w:hint="eastAsia" w:ascii="宋体" w:hAnsi="宋体" w:cs="等线"/>
                <w:sz w:val="24"/>
                <w:szCs w:val="24"/>
              </w:rPr>
              <w:t xml:space="preserve">的，每有一人得2分，本项最高得8分。</w:t>
            </w:r>
            <w:r>
              <w:rPr>
                <w:rFonts w:ascii="宋体" w:hAnsi="宋体" w:cs="等线"/>
                <w:sz w:val="24"/>
                <w:szCs w:val="24"/>
              </w:rPr>
            </w:r>
            <w:r/>
          </w:p>
          <w:p>
            <w:pPr>
              <w:pStyle w:val="1280"/>
              <w:spacing w:line="400" w:lineRule="exact"/>
              <w:rPr>
                <w:rFonts w:ascii="宋体" w:hAnsi="宋体" w:cs="等线"/>
                <w:b/>
                <w:bCs/>
                <w:sz w:val="24"/>
                <w:szCs w:val="24"/>
              </w:rPr>
            </w:pPr>
            <w:r>
              <w:rPr>
                <w:rFonts w:hint="eastAsia" w:ascii="宋体" w:hAnsi="宋体" w:cs="等线"/>
                <w:b/>
                <w:bCs/>
                <w:sz w:val="24"/>
                <w:szCs w:val="24"/>
              </w:rPr>
              <w:t xml:space="preserve">注：投标文件中提供人员证书及聘用协议加盖投标人公章，否则不得分。同一人员具有多个证书的，不重复得分。</w:t>
            </w:r>
            <w:r>
              <w:rPr>
                <w:rFonts w:ascii="宋体" w:hAnsi="宋体" w:cs="等线"/>
                <w:b/>
                <w:bCs/>
                <w:sz w:val="24"/>
                <w:szCs w:val="24"/>
              </w:rPr>
            </w:r>
            <w:r/>
          </w:p>
          <w:p>
            <w:pPr>
              <w:pStyle w:val="1280"/>
              <w:spacing w:line="400" w:lineRule="exact"/>
              <w:rPr>
                <w:rFonts w:hint="eastAsia" w:ascii="宋体" w:hAnsi="宋体" w:cs="等线"/>
                <w:sz w:val="24"/>
                <w:szCs w:val="24"/>
              </w:rPr>
            </w:pPr>
            <w:r>
              <w:rPr>
                <w:rFonts w:hint="eastAsia" w:ascii="宋体" w:hAnsi="宋体" w:cs="等线"/>
                <w:sz w:val="24"/>
                <w:szCs w:val="24"/>
              </w:rPr>
              <w:t xml:space="preserve">（2）救护员</w:t>
            </w:r>
            <w:r/>
          </w:p>
          <w:p>
            <w:pPr>
              <w:pStyle w:val="1280"/>
              <w:spacing w:line="400" w:lineRule="exact"/>
              <w:rPr>
                <w:rFonts w:hint="eastAsia" w:ascii="宋体" w:hAnsi="宋体" w:cs="等线"/>
                <w:b/>
                <w:bCs/>
                <w:sz w:val="24"/>
                <w:szCs w:val="24"/>
              </w:rPr>
            </w:pPr>
            <w:r>
              <w:rPr>
                <w:rFonts w:hint="eastAsia" w:ascii="宋体" w:hAnsi="宋体" w:cs="等线"/>
                <w:sz w:val="24"/>
                <w:szCs w:val="24"/>
              </w:rPr>
              <w:t xml:space="preserve">具有救护员证书的，每有一人得2分，最高得10分。</w:t>
            </w:r>
            <w:r>
              <w:rPr>
                <w:rFonts w:hint="eastAsia" w:ascii="宋体" w:hAnsi="宋体" w:cs="等线"/>
                <w:b/>
                <w:bCs/>
                <w:sz w:val="24"/>
                <w:szCs w:val="24"/>
              </w:rPr>
            </w:r>
            <w:r/>
          </w:p>
          <w:p>
            <w:pPr>
              <w:pStyle w:val="1280"/>
              <w:spacing w:line="400" w:lineRule="exact"/>
              <w:rPr>
                <w:rFonts w:hint="eastAsia" w:ascii="宋体" w:hAnsi="宋体" w:cs="等线"/>
                <w:b/>
                <w:bCs/>
                <w:sz w:val="24"/>
                <w:szCs w:val="24"/>
              </w:rPr>
            </w:pPr>
            <w:r>
              <w:rPr>
                <w:rFonts w:hint="eastAsia" w:ascii="宋体" w:hAnsi="宋体" w:cs="等线"/>
                <w:b/>
                <w:bCs/>
                <w:sz w:val="24"/>
                <w:szCs w:val="24"/>
              </w:rPr>
              <w:t xml:space="preserve">注：投标文件中提供人员证书及</w:t>
            </w:r>
            <w:r>
              <w:rPr>
                <w:rFonts w:hint="eastAsia" w:ascii="宋体" w:hAnsi="宋体" w:cs="等线"/>
                <w:b/>
                <w:bCs/>
                <w:sz w:val="24"/>
                <w:szCs w:val="24"/>
              </w:rPr>
              <w:t xml:space="preserve">聘用协议</w:t>
            </w:r>
            <w:r>
              <w:rPr>
                <w:rFonts w:hint="eastAsia" w:ascii="宋体" w:hAnsi="宋体" w:cs="等线"/>
                <w:b/>
                <w:bCs/>
                <w:sz w:val="24"/>
                <w:szCs w:val="24"/>
              </w:rPr>
              <w:t xml:space="preserve">加盖投标人公章，否则不得分。</w:t>
            </w:r>
            <w:r/>
          </w:p>
        </w:tc>
      </w:tr>
      <w:tr>
        <w:trPr>
          <w:cantSplit/>
          <w:trHeight w:val="454"/>
        </w:trPr>
        <w:tc>
          <w:tcPr>
            <w:tcW w:w="731" w:type="dxa"/>
            <w:vAlign w:val="center"/>
            <w:textDirection w:val="lrTb"/>
            <w:noWrap w:val="false"/>
          </w:tcPr>
          <w:p>
            <w:pPr>
              <w:pStyle w:val="1025"/>
              <w:jc w:val="center"/>
              <w:spacing w:line="400" w:lineRule="exact"/>
              <w:tabs>
                <w:tab w:val="left" w:pos="1200" w:leader="none"/>
              </w:tabs>
              <w:rPr>
                <w:rFonts w:hint="eastAsia" w:ascii="宋体" w:hAnsi="宋体" w:cs="宋体"/>
                <w:sz w:val="24"/>
              </w:rPr>
            </w:pPr>
            <w:r>
              <w:rPr>
                <w:rFonts w:hint="eastAsia" w:ascii="宋体" w:hAnsi="宋体" w:cs="宋体"/>
                <w:sz w:val="24"/>
              </w:rPr>
              <w:t xml:space="preserve">3</w:t>
            </w:r>
            <w:r/>
          </w:p>
        </w:tc>
        <w:tc>
          <w:tcPr>
            <w:tcW w:w="1222" w:type="dxa"/>
            <w:vAlign w:val="center"/>
            <w:textDirection w:val="lrTb"/>
            <w:noWrap w:val="false"/>
          </w:tcPr>
          <w:p>
            <w:pPr>
              <w:pStyle w:val="1025"/>
              <w:ind w:firstLine="28"/>
              <w:jc w:val="center"/>
              <w:spacing w:line="400" w:lineRule="exact"/>
              <w:rPr>
                <w:rFonts w:hint="eastAsia" w:ascii="宋体" w:hAnsi="宋体"/>
                <w:sz w:val="24"/>
              </w:rPr>
            </w:pPr>
            <w:r>
              <w:rPr>
                <w:rFonts w:hint="eastAsia" w:ascii="宋体" w:hAnsi="宋体"/>
                <w:sz w:val="24"/>
              </w:rPr>
              <w:t xml:space="preserve">业绩</w:t>
            </w:r>
            <w:r/>
          </w:p>
        </w:tc>
        <w:tc>
          <w:tcPr>
            <w:tcW w:w="728" w:type="dxa"/>
            <w:vAlign w:val="center"/>
            <w:textDirection w:val="lrTb"/>
            <w:noWrap w:val="false"/>
          </w:tcPr>
          <w:p>
            <w:pPr>
              <w:pStyle w:val="1025"/>
              <w:jc w:val="center"/>
              <w:spacing w:line="400" w:lineRule="exact"/>
              <w:tabs>
                <w:tab w:val="left" w:pos="1200" w:leader="none"/>
              </w:tabs>
              <w:rPr>
                <w:rFonts w:hint="eastAsia" w:ascii="宋体" w:hAnsi="宋体" w:cs="宋体"/>
                <w:sz w:val="24"/>
              </w:rPr>
            </w:pPr>
            <w:r>
              <w:rPr>
                <w:rFonts w:hint="eastAsia" w:ascii="宋体" w:hAnsi="宋体" w:cs="宋体"/>
                <w:sz w:val="24"/>
              </w:rPr>
              <w:t xml:space="preserve">5</w:t>
            </w:r>
            <w:r/>
          </w:p>
        </w:tc>
        <w:tc>
          <w:tcPr>
            <w:tcW w:w="6435" w:type="dxa"/>
            <w:vAlign w:val="center"/>
            <w:textDirection w:val="lrTb"/>
            <w:noWrap w:val="false"/>
          </w:tcPr>
          <w:p>
            <w:pPr>
              <w:pStyle w:val="1280"/>
              <w:spacing w:line="400" w:lineRule="exact"/>
              <w:rPr>
                <w:rFonts w:ascii="宋体" w:hAnsi="宋体" w:cs="等线"/>
                <w:sz w:val="24"/>
                <w:szCs w:val="24"/>
              </w:rPr>
            </w:pPr>
            <w:r>
              <w:rPr>
                <w:rFonts w:hint="eastAsia" w:ascii="宋体" w:hAnsi="宋体" w:cs="等线"/>
                <w:sz w:val="24"/>
                <w:szCs w:val="24"/>
              </w:rPr>
              <w:t xml:space="preserve">投标人近三年（自投标截止时间往前推算）具有类似劳动实践项目的，得5分。</w:t>
            </w:r>
            <w:r>
              <w:rPr>
                <w:rFonts w:ascii="宋体" w:hAnsi="宋体" w:cs="等线"/>
                <w:sz w:val="24"/>
                <w:szCs w:val="24"/>
              </w:rPr>
            </w:r>
            <w:r/>
          </w:p>
          <w:p>
            <w:pPr>
              <w:pStyle w:val="1280"/>
              <w:spacing w:line="400" w:lineRule="exact"/>
              <w:rPr>
                <w:rFonts w:hint="eastAsia" w:ascii="宋体" w:hAnsi="宋体" w:cs="等线"/>
                <w:sz w:val="24"/>
                <w:szCs w:val="24"/>
              </w:rPr>
            </w:pPr>
            <w:r>
              <w:rPr>
                <w:rFonts w:hint="eastAsia" w:ascii="宋体" w:hAnsi="宋体" w:cs="等线"/>
                <w:b/>
                <w:bCs/>
                <w:sz w:val="24"/>
                <w:szCs w:val="24"/>
              </w:rPr>
              <w:t xml:space="preserve">注：投标文件中合同复印件加盖投标人公章，否则不得分。</w:t>
            </w:r>
            <w:r>
              <w:rPr>
                <w:rFonts w:hint="eastAsia" w:ascii="宋体" w:hAnsi="宋体" w:cs="等线"/>
                <w:sz w:val="24"/>
                <w:szCs w:val="24"/>
              </w:rPr>
            </w:r>
            <w:r/>
          </w:p>
        </w:tc>
      </w:tr>
      <w:tr>
        <w:trPr>
          <w:cantSplit/>
          <w:trHeight w:val="454"/>
        </w:trPr>
        <w:tc>
          <w:tcPr>
            <w:gridSpan w:val="4"/>
            <w:tcW w:w="9116" w:type="dxa"/>
            <w:vAlign w:val="center"/>
            <w:textDirection w:val="lrTb"/>
            <w:noWrap w:val="false"/>
          </w:tcPr>
          <w:p>
            <w:pPr>
              <w:pStyle w:val="1025"/>
              <w:jc w:val="left"/>
              <w:spacing w:line="400" w:lineRule="exact"/>
              <w:widowControl/>
              <w:tabs>
                <w:tab w:val="left" w:pos="1200" w:leader="none"/>
              </w:tabs>
              <w:rPr>
                <w:rFonts w:hint="eastAsia" w:ascii="宋体" w:hAnsi="宋体" w:cs="宋体"/>
                <w:b/>
                <w:bCs/>
                <w:sz w:val="24"/>
              </w:rPr>
            </w:pPr>
            <w:r>
              <w:rPr>
                <w:rFonts w:hint="eastAsia" w:ascii="宋体" w:hAnsi="宋体" w:cs="宋体"/>
                <w:b/>
                <w:bCs/>
                <w:sz w:val="24"/>
              </w:rPr>
              <w:t xml:space="preserve">二、主观分（</w:t>
            </w:r>
            <w:r>
              <w:rPr>
                <w:rFonts w:hint="eastAsia" w:ascii="宋体" w:hAnsi="宋体" w:cs="宋体"/>
                <w:b/>
                <w:bCs/>
                <w:sz w:val="24"/>
              </w:rPr>
              <w:t xml:space="preserve">55</w:t>
            </w:r>
            <w:r>
              <w:rPr>
                <w:rFonts w:hint="eastAsia" w:ascii="宋体" w:hAnsi="宋体" w:cs="宋体"/>
                <w:b/>
                <w:bCs/>
                <w:sz w:val="24"/>
              </w:rPr>
              <w:t xml:space="preserve">分）</w:t>
            </w:r>
            <w:r/>
          </w:p>
        </w:tc>
      </w:tr>
      <w:tr>
        <w:trPr>
          <w:cantSplit/>
          <w:trHeight w:val="454"/>
        </w:trPr>
        <w:tc>
          <w:tcPr>
            <w:tcW w:w="731" w:type="dxa"/>
            <w:vAlign w:val="center"/>
            <w:textDirection w:val="lrTb"/>
            <w:noWrap w:val="false"/>
          </w:tcPr>
          <w:p>
            <w:pPr>
              <w:pStyle w:val="1025"/>
              <w:jc w:val="center"/>
              <w:spacing w:line="400" w:lineRule="exact"/>
              <w:widowControl/>
              <w:tabs>
                <w:tab w:val="left" w:pos="120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22" w:type="dxa"/>
            <w:vAlign w:val="center"/>
            <w:textDirection w:val="lrTb"/>
            <w:noWrap w:val="false"/>
          </w:tcPr>
          <w:p>
            <w:pPr>
              <w:pStyle w:val="1025"/>
              <w:ind w:firstLine="28"/>
              <w:jc w:val="center"/>
              <w:spacing w:line="400" w:lineRule="exact"/>
              <w:rPr>
                <w:rFonts w:hint="eastAsia" w:ascii="宋体" w:hAnsi="宋体" w:cs="宋体"/>
                <w:bCs/>
                <w:sz w:val="24"/>
              </w:rPr>
            </w:pPr>
            <w:r>
              <w:rPr>
                <w:rFonts w:hint="eastAsia" w:ascii="宋体" w:hAnsi="宋体" w:cs="等线"/>
                <w:sz w:val="24"/>
              </w:rPr>
              <w:t xml:space="preserve">服务方案</w:t>
            </w:r>
            <w:r>
              <w:rPr>
                <w:rFonts w:hint="eastAsia" w:ascii="宋体" w:hAnsi="宋体" w:cs="宋体"/>
                <w:bCs/>
                <w:sz w:val="24"/>
              </w:rPr>
            </w:r>
            <w:r/>
          </w:p>
        </w:tc>
        <w:tc>
          <w:tcPr>
            <w:tcW w:w="728" w:type="dxa"/>
            <w:vAlign w:val="center"/>
            <w:textDirection w:val="lrTb"/>
            <w:noWrap w:val="false"/>
          </w:tcPr>
          <w:p>
            <w:pPr>
              <w:pStyle w:val="1025"/>
              <w:jc w:val="center"/>
              <w:spacing w:line="400" w:lineRule="exact"/>
              <w:widowControl/>
              <w:tabs>
                <w:tab w:val="left" w:pos="1200" w:leader="none"/>
              </w:tabs>
              <w:rPr>
                <w:rFonts w:hint="eastAsia" w:ascii="宋体" w:hAnsi="宋体" w:cs="宋体"/>
                <w:sz w:val="24"/>
              </w:rPr>
            </w:pPr>
            <w:r>
              <w:rPr>
                <w:rFonts w:hint="eastAsia" w:ascii="宋体" w:hAnsi="宋体" w:cs="宋体"/>
                <w:sz w:val="24"/>
              </w:rPr>
              <w:t xml:space="preserve">10</w:t>
            </w:r>
            <w:r/>
          </w:p>
        </w:tc>
        <w:tc>
          <w:tcPr>
            <w:tcW w:w="6435" w:type="dxa"/>
            <w:vAlign w:val="center"/>
            <w:textDirection w:val="lrTb"/>
            <w:noWrap w:val="false"/>
          </w:tcPr>
          <w:p>
            <w:pPr>
              <w:pStyle w:val="1280"/>
              <w:spacing w:line="400" w:lineRule="exact"/>
              <w:rPr>
                <w:rFonts w:hint="eastAsia" w:ascii="宋体" w:hAnsi="宋体" w:cs="等线"/>
                <w:sz w:val="24"/>
                <w:szCs w:val="24"/>
              </w:rPr>
            </w:pPr>
            <w:r>
              <w:rPr>
                <w:rFonts w:hint="eastAsia" w:ascii="宋体" w:hAnsi="宋体" w:cs="等线"/>
                <w:sz w:val="24"/>
                <w:szCs w:val="24"/>
              </w:rPr>
              <w:t xml:space="preserve">评标委员会根据投标人提供的针对本次服务项目策划的完整的服务方案（包括但不限于：提供服务标准、服务流程、服务内容、服务承诺和响应计划，包括项目人员配备表、组织安排细则、出现问题引起的损失进行赔偿等内容）进行综合评审</w:t>
            </w:r>
            <w:r>
              <w:rPr>
                <w:rFonts w:hint="eastAsia" w:ascii="宋体" w:hAnsi="宋体" w:cs="等线"/>
                <w:b/>
                <w:bCs/>
                <w:sz w:val="24"/>
                <w:szCs w:val="24"/>
              </w:rPr>
              <w:t xml:space="preserve">。</w:t>
            </w:r>
            <w:r>
              <w:rPr>
                <w:rFonts w:hint="eastAsia" w:ascii="宋体" w:hAnsi="宋体" w:cs="等线"/>
                <w:sz w:val="24"/>
                <w:szCs w:val="24"/>
              </w:rPr>
            </w:r>
            <w:r/>
          </w:p>
          <w:p>
            <w:pPr>
              <w:pStyle w:val="1025"/>
              <w:jc w:val="left"/>
              <w:spacing w:line="400" w:lineRule="exact"/>
              <w:rPr>
                <w:rFonts w:hint="eastAsia" w:ascii="宋体" w:hAnsi="宋体" w:cs="等线"/>
                <w:sz w:val="24"/>
              </w:rPr>
            </w:pPr>
            <w:r>
              <w:rPr>
                <w:rFonts w:hint="eastAsia" w:ascii="宋体" w:hAnsi="宋体" w:cs="等线"/>
                <w:sz w:val="24"/>
              </w:rPr>
              <w:t xml:space="preserve">（1）方案完整，能完全满足项目实施要求，得10分；</w:t>
            </w:r>
            <w:r/>
          </w:p>
          <w:p>
            <w:pPr>
              <w:pStyle w:val="1025"/>
              <w:jc w:val="left"/>
              <w:spacing w:line="400" w:lineRule="exact"/>
              <w:rPr>
                <w:rFonts w:hint="eastAsia" w:ascii="宋体" w:hAnsi="宋体" w:cs="等线"/>
                <w:sz w:val="24"/>
              </w:rPr>
            </w:pPr>
            <w:r>
              <w:rPr>
                <w:rFonts w:hint="eastAsia" w:ascii="宋体" w:hAnsi="宋体" w:cs="等线"/>
                <w:sz w:val="24"/>
              </w:rPr>
              <w:t xml:space="preserve">（2）方案较具体，能基本满足项目实施要求，得8分；</w:t>
            </w:r>
            <w:r/>
          </w:p>
          <w:p>
            <w:pPr>
              <w:pStyle w:val="1025"/>
              <w:jc w:val="left"/>
              <w:spacing w:line="400" w:lineRule="exact"/>
              <w:rPr>
                <w:rFonts w:hint="eastAsia" w:ascii="宋体" w:hAnsi="宋体" w:cs="等线"/>
                <w:sz w:val="24"/>
              </w:rPr>
            </w:pPr>
            <w:r>
              <w:rPr>
                <w:rFonts w:hint="eastAsia" w:ascii="宋体" w:hAnsi="宋体" w:cs="等线"/>
                <w:sz w:val="24"/>
              </w:rPr>
              <w:t xml:space="preserve">（3）方案内容较简单，对项目实施要求响应一般，得6分；</w:t>
            </w:r>
            <w:r/>
          </w:p>
          <w:p>
            <w:pPr>
              <w:pStyle w:val="1025"/>
              <w:jc w:val="left"/>
              <w:spacing w:line="400" w:lineRule="exact"/>
              <w:rPr>
                <w:rFonts w:hint="eastAsia" w:ascii="宋体" w:hAnsi="宋体" w:cs="等线"/>
                <w:sz w:val="24"/>
              </w:rPr>
            </w:pPr>
            <w:r>
              <w:rPr>
                <w:rFonts w:hint="eastAsia" w:ascii="宋体" w:hAnsi="宋体" w:cs="等线"/>
                <w:sz w:val="24"/>
              </w:rPr>
              <w:t xml:space="preserve">（4）方案内容较差、无针对性，得4分；</w:t>
            </w:r>
            <w:r/>
          </w:p>
          <w:p>
            <w:pPr>
              <w:pStyle w:val="1025"/>
              <w:jc w:val="left"/>
              <w:spacing w:line="400" w:lineRule="exact"/>
              <w:rPr>
                <w:rFonts w:hint="eastAsia" w:ascii="宋体" w:hAnsi="宋体" w:cs="宋体"/>
                <w:b/>
                <w:bCs/>
                <w:sz w:val="24"/>
              </w:rPr>
            </w:pPr>
            <w:r>
              <w:rPr>
                <w:rFonts w:hint="eastAsia" w:ascii="宋体" w:hAnsi="宋体" w:cs="等线"/>
                <w:sz w:val="24"/>
              </w:rPr>
              <w:t xml:space="preserve">（5）未提供本项不得分。</w:t>
            </w:r>
            <w:r>
              <w:rPr>
                <w:rFonts w:hint="eastAsia" w:ascii="宋体" w:hAnsi="宋体" w:cs="宋体"/>
                <w:b/>
                <w:bCs/>
                <w:sz w:val="24"/>
              </w:rPr>
            </w:r>
            <w:r/>
          </w:p>
        </w:tc>
      </w:tr>
      <w:tr>
        <w:trPr>
          <w:cantSplit/>
          <w:trHeight w:val="454"/>
        </w:trPr>
        <w:tc>
          <w:tcPr>
            <w:tcW w:w="731" w:type="dxa"/>
            <w:vAlign w:val="center"/>
            <w:textDirection w:val="lrTb"/>
            <w:noWrap w:val="false"/>
          </w:tcPr>
          <w:p>
            <w:pPr>
              <w:pStyle w:val="1025"/>
              <w:jc w:val="center"/>
              <w:spacing w:line="400" w:lineRule="exact"/>
              <w:widowControl/>
              <w:tabs>
                <w:tab w:val="left" w:pos="120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22" w:type="dxa"/>
            <w:vAlign w:val="center"/>
            <w:textDirection w:val="lrTb"/>
            <w:noWrap w:val="false"/>
          </w:tcPr>
          <w:p>
            <w:pPr>
              <w:pStyle w:val="1025"/>
              <w:ind w:firstLine="28"/>
              <w:jc w:val="center"/>
              <w:spacing w:line="400" w:lineRule="exact"/>
              <w:rPr>
                <w:rFonts w:hint="eastAsia" w:ascii="宋体" w:hAnsi="宋体" w:cs="宋体"/>
                <w:bCs/>
                <w:sz w:val="24"/>
              </w:rPr>
            </w:pPr>
            <w:r>
              <w:rPr>
                <w:rFonts w:hint="eastAsia" w:ascii="宋体" w:hAnsi="宋体" w:cs="等线"/>
                <w:sz w:val="24"/>
              </w:rPr>
              <w:t xml:space="preserve">安全保障方案</w:t>
            </w:r>
            <w:r>
              <w:rPr>
                <w:rFonts w:hint="eastAsia" w:ascii="宋体" w:hAnsi="宋体" w:cs="宋体"/>
                <w:bCs/>
                <w:sz w:val="24"/>
              </w:rPr>
            </w:r>
            <w:r/>
          </w:p>
        </w:tc>
        <w:tc>
          <w:tcPr>
            <w:tcW w:w="728" w:type="dxa"/>
            <w:vAlign w:val="center"/>
            <w:textDirection w:val="lrTb"/>
            <w:noWrap w:val="false"/>
          </w:tcPr>
          <w:p>
            <w:pPr>
              <w:pStyle w:val="1025"/>
              <w:jc w:val="center"/>
              <w:spacing w:line="400" w:lineRule="exact"/>
              <w:widowControl/>
              <w:rPr>
                <w:rFonts w:hint="eastAsia" w:ascii="宋体" w:hAnsi="宋体" w:cs="宋体"/>
                <w:sz w:val="24"/>
              </w:rPr>
            </w:pPr>
            <w:r>
              <w:rPr>
                <w:rFonts w:hint="eastAsia" w:ascii="宋体" w:hAnsi="宋体" w:cs="宋体"/>
                <w:sz w:val="24"/>
              </w:rPr>
              <w:t xml:space="preserve">10</w:t>
            </w:r>
            <w:r/>
          </w:p>
        </w:tc>
        <w:tc>
          <w:tcPr>
            <w:tcW w:w="6435" w:type="dxa"/>
            <w:vAlign w:val="center"/>
            <w:textDirection w:val="lrTb"/>
            <w:noWrap w:val="false"/>
          </w:tcPr>
          <w:p>
            <w:pPr>
              <w:pStyle w:val="1280"/>
              <w:spacing w:line="400" w:lineRule="exact"/>
              <w:rPr>
                <w:rFonts w:hint="eastAsia" w:ascii="宋体" w:hAnsi="宋体" w:cs="等线"/>
                <w:sz w:val="24"/>
                <w:szCs w:val="24"/>
              </w:rPr>
            </w:pPr>
            <w:r>
              <w:rPr>
                <w:rFonts w:hint="eastAsia" w:ascii="宋体" w:hAnsi="宋体" w:cs="等线"/>
                <w:sz w:val="24"/>
                <w:szCs w:val="24"/>
              </w:rPr>
              <w:t xml:space="preserve">评标委员会根据各投标人提供针对本次项目制定的安全保障方案</w:t>
            </w:r>
            <w:r>
              <w:rPr>
                <w:rFonts w:hint="eastAsia" w:ascii="宋体" w:hAnsi="宋体" w:cs="等线"/>
                <w:sz w:val="24"/>
                <w:szCs w:val="24"/>
              </w:rPr>
              <w:t xml:space="preserve">（包括但不限于</w:t>
            </w:r>
            <w:r>
              <w:rPr>
                <w:rFonts w:ascii="宋体" w:hAnsi="宋体" w:cs="等线"/>
                <w:sz w:val="24"/>
                <w:szCs w:val="24"/>
              </w:rPr>
              <w:t xml:space="preserve">组织架构与责任分工</w:t>
            </w:r>
            <w:r>
              <w:rPr>
                <w:rFonts w:hint="eastAsia" w:ascii="宋体" w:hAnsi="宋体" w:cs="等线"/>
                <w:sz w:val="24"/>
                <w:szCs w:val="24"/>
              </w:rPr>
              <w:t xml:space="preserve">、</w:t>
            </w:r>
            <w:r>
              <w:rPr>
                <w:rFonts w:ascii="宋体" w:hAnsi="宋体" w:cs="等线"/>
                <w:sz w:val="24"/>
                <w:szCs w:val="24"/>
              </w:rPr>
              <w:t xml:space="preserve">前期安全准备与风险预判</w:t>
            </w:r>
            <w:r>
              <w:rPr>
                <w:rFonts w:hint="eastAsia" w:ascii="宋体" w:hAnsi="宋体" w:cs="等线"/>
                <w:sz w:val="24"/>
                <w:szCs w:val="24"/>
              </w:rPr>
              <w:t xml:space="preserve">、</w:t>
            </w:r>
            <w:r>
              <w:rPr>
                <w:rFonts w:ascii="宋体" w:hAnsi="宋体" w:cs="等线"/>
                <w:sz w:val="24"/>
                <w:szCs w:val="24"/>
              </w:rPr>
              <w:t xml:space="preserve">活动过程安全管控</w:t>
            </w:r>
            <w:r>
              <w:rPr>
                <w:rFonts w:hint="eastAsia" w:ascii="宋体" w:hAnsi="宋体" w:cs="等线"/>
                <w:sz w:val="24"/>
                <w:szCs w:val="24"/>
              </w:rPr>
              <w:t xml:space="preserve">、</w:t>
            </w:r>
            <w:r>
              <w:rPr>
                <w:rFonts w:ascii="宋体" w:hAnsi="宋体" w:cs="等线"/>
                <w:sz w:val="24"/>
                <w:szCs w:val="24"/>
              </w:rPr>
              <w:t xml:space="preserve">安全教育与培训</w:t>
            </w:r>
            <w:r>
              <w:rPr>
                <w:rFonts w:hint="eastAsia" w:ascii="宋体" w:hAnsi="宋体" w:cs="等线"/>
                <w:sz w:val="24"/>
                <w:szCs w:val="24"/>
              </w:rPr>
              <w:t xml:space="preserve">等</w:t>
            </w:r>
            <w:r>
              <w:rPr>
                <w:rFonts w:hint="eastAsia" w:ascii="宋体" w:hAnsi="宋体" w:cs="等线"/>
                <w:sz w:val="24"/>
                <w:szCs w:val="24"/>
              </w:rPr>
              <w:t xml:space="preserve">）</w:t>
            </w:r>
            <w:r>
              <w:rPr>
                <w:rFonts w:hint="eastAsia" w:ascii="宋体" w:hAnsi="宋体" w:cs="等线"/>
                <w:sz w:val="24"/>
                <w:szCs w:val="24"/>
              </w:rPr>
              <w:t xml:space="preserve">进行综合评审。</w:t>
            </w:r>
            <w:r/>
          </w:p>
          <w:p>
            <w:pPr>
              <w:pStyle w:val="1280"/>
              <w:spacing w:line="400" w:lineRule="exact"/>
              <w:rPr>
                <w:rFonts w:hint="eastAsia" w:ascii="宋体" w:hAnsi="宋体" w:cs="等线"/>
                <w:sz w:val="24"/>
                <w:szCs w:val="24"/>
              </w:rPr>
            </w:pPr>
            <w:r>
              <w:rPr>
                <w:rFonts w:hint="eastAsia" w:ascii="宋体" w:hAnsi="宋体" w:cs="等线"/>
                <w:sz w:val="24"/>
                <w:szCs w:val="24"/>
              </w:rPr>
              <w:t xml:space="preserve">（1）方案完整，能完全满足项目实施要求，得10分；</w:t>
            </w:r>
            <w:r/>
          </w:p>
          <w:p>
            <w:pPr>
              <w:pStyle w:val="1280"/>
              <w:spacing w:line="400" w:lineRule="exact"/>
              <w:rPr>
                <w:rFonts w:hint="eastAsia" w:ascii="宋体" w:hAnsi="宋体" w:cs="等线"/>
                <w:sz w:val="24"/>
                <w:szCs w:val="24"/>
              </w:rPr>
            </w:pPr>
            <w:r>
              <w:rPr>
                <w:rFonts w:hint="eastAsia" w:ascii="宋体" w:hAnsi="宋体" w:cs="等线"/>
                <w:sz w:val="24"/>
                <w:szCs w:val="24"/>
              </w:rPr>
              <w:t xml:space="preserve">（2）方案较具体，能基本满足项目实施要求，得8分；</w:t>
            </w:r>
            <w:r/>
          </w:p>
          <w:p>
            <w:pPr>
              <w:pStyle w:val="1280"/>
              <w:spacing w:line="400" w:lineRule="exact"/>
              <w:rPr>
                <w:rFonts w:hint="eastAsia" w:ascii="宋体" w:hAnsi="宋体" w:cs="等线"/>
                <w:sz w:val="24"/>
                <w:szCs w:val="24"/>
              </w:rPr>
            </w:pPr>
            <w:r>
              <w:rPr>
                <w:rFonts w:hint="eastAsia" w:ascii="宋体" w:hAnsi="宋体" w:cs="等线"/>
                <w:sz w:val="24"/>
                <w:szCs w:val="24"/>
              </w:rPr>
              <w:t xml:space="preserve">（3）方案内容较简单，对项目实施要求响应一般，得6分；</w:t>
            </w:r>
            <w:r/>
          </w:p>
          <w:p>
            <w:pPr>
              <w:pStyle w:val="1280"/>
              <w:spacing w:line="400" w:lineRule="exact"/>
              <w:rPr>
                <w:rFonts w:hint="eastAsia" w:ascii="宋体" w:hAnsi="宋体" w:cs="等线"/>
                <w:sz w:val="24"/>
                <w:szCs w:val="24"/>
              </w:rPr>
            </w:pPr>
            <w:r>
              <w:rPr>
                <w:rFonts w:hint="eastAsia" w:ascii="宋体" w:hAnsi="宋体" w:cs="等线"/>
                <w:sz w:val="24"/>
                <w:szCs w:val="24"/>
              </w:rPr>
              <w:t xml:space="preserve">（4）方案内容较差、无针对性，得4分；</w:t>
            </w:r>
            <w:r/>
          </w:p>
          <w:p>
            <w:pPr>
              <w:pStyle w:val="1280"/>
              <w:spacing w:line="400" w:lineRule="exact"/>
              <w:rPr>
                <w:rFonts w:hint="eastAsia" w:ascii="宋体" w:hAnsi="宋体" w:cs="等线"/>
                <w:sz w:val="24"/>
                <w:szCs w:val="24"/>
              </w:rPr>
            </w:pPr>
            <w:r>
              <w:rPr>
                <w:rFonts w:hint="eastAsia" w:ascii="宋体" w:hAnsi="宋体" w:cs="等线"/>
                <w:sz w:val="24"/>
                <w:szCs w:val="24"/>
              </w:rPr>
              <w:t xml:space="preserve">（5）未提供本项不得分。</w:t>
            </w:r>
            <w:r/>
          </w:p>
        </w:tc>
      </w:tr>
      <w:tr>
        <w:trPr>
          <w:cantSplit/>
          <w:trHeight w:val="454"/>
        </w:trPr>
        <w:tc>
          <w:tcPr>
            <w:tcW w:w="731" w:type="dxa"/>
            <w:vAlign w:val="center"/>
            <w:textDirection w:val="lrTb"/>
            <w:noWrap w:val="false"/>
          </w:tcPr>
          <w:p>
            <w:pPr>
              <w:pStyle w:val="1025"/>
              <w:jc w:val="center"/>
              <w:spacing w:line="400" w:lineRule="exact"/>
              <w:widowControl/>
              <w:tabs>
                <w:tab w:val="left" w:pos="120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22" w:type="dxa"/>
            <w:vAlign w:val="center"/>
            <w:textDirection w:val="lrTb"/>
            <w:noWrap w:val="false"/>
          </w:tcPr>
          <w:p>
            <w:pPr>
              <w:pStyle w:val="1025"/>
              <w:ind w:firstLine="28"/>
              <w:jc w:val="center"/>
              <w:spacing w:line="400" w:lineRule="exact"/>
              <w:rPr>
                <w:rFonts w:hint="eastAsia" w:ascii="宋体" w:hAnsi="宋体" w:cs="宋体"/>
                <w:bCs/>
                <w:sz w:val="24"/>
              </w:rPr>
            </w:pPr>
            <w:r>
              <w:rPr>
                <w:rFonts w:hint="eastAsia" w:ascii="宋体" w:hAnsi="宋体" w:cs="等线"/>
                <w:sz w:val="24"/>
              </w:rPr>
              <w:t xml:space="preserve">行程安排方案</w:t>
            </w:r>
            <w:r>
              <w:rPr>
                <w:rFonts w:hint="eastAsia" w:ascii="宋体" w:hAnsi="宋体" w:cs="宋体"/>
                <w:bCs/>
                <w:sz w:val="24"/>
              </w:rPr>
            </w:r>
            <w:r/>
          </w:p>
        </w:tc>
        <w:tc>
          <w:tcPr>
            <w:tcW w:w="728" w:type="dxa"/>
            <w:vAlign w:val="center"/>
            <w:textDirection w:val="lrTb"/>
            <w:noWrap w:val="false"/>
          </w:tcPr>
          <w:p>
            <w:pPr>
              <w:pStyle w:val="1025"/>
              <w:jc w:val="center"/>
              <w:spacing w:line="400" w:lineRule="exact"/>
              <w:widowControl/>
              <w:rPr>
                <w:rFonts w:hint="eastAsia" w:ascii="宋体" w:hAnsi="宋体" w:cs="宋体"/>
                <w:sz w:val="24"/>
              </w:rPr>
            </w:pPr>
            <w:r>
              <w:rPr>
                <w:rFonts w:hint="eastAsia" w:ascii="宋体" w:hAnsi="宋体" w:cs="宋体"/>
                <w:sz w:val="24"/>
              </w:rPr>
              <w:t xml:space="preserve">10</w:t>
            </w:r>
            <w:r/>
          </w:p>
        </w:tc>
        <w:tc>
          <w:tcPr>
            <w:tcW w:w="6435" w:type="dxa"/>
            <w:vAlign w:val="center"/>
            <w:textDirection w:val="lrTb"/>
            <w:noWrap w:val="false"/>
          </w:tcPr>
          <w:p>
            <w:pPr>
              <w:pStyle w:val="1280"/>
              <w:spacing w:line="400" w:lineRule="exact"/>
              <w:rPr>
                <w:rFonts w:hint="eastAsia" w:ascii="宋体" w:hAnsi="宋体" w:cs="等线"/>
                <w:sz w:val="24"/>
                <w:szCs w:val="24"/>
              </w:rPr>
            </w:pPr>
            <w:r>
              <w:rPr>
                <w:rFonts w:hint="eastAsia" w:ascii="宋体" w:hAnsi="宋体" w:cs="等线"/>
                <w:sz w:val="24"/>
                <w:szCs w:val="24"/>
              </w:rPr>
              <w:t xml:space="preserve">评标委员会根据各投标人提供的</w:t>
            </w:r>
            <w:r>
              <w:rPr>
                <w:rFonts w:hint="eastAsia" w:ascii="宋体" w:hAnsi="宋体" w:cs="等线"/>
                <w:sz w:val="24"/>
              </w:rPr>
              <w:t xml:space="preserve">行程安排方案</w:t>
            </w:r>
            <w:r>
              <w:rPr>
                <w:rFonts w:hint="eastAsia" w:ascii="宋体" w:hAnsi="宋体" w:cs="等线"/>
                <w:sz w:val="24"/>
                <w:szCs w:val="24"/>
              </w:rPr>
              <w:t xml:space="preserve">（包括但不限于车辆安排、餐饮安排等）进行综合评审。</w:t>
            </w:r>
            <w:r/>
          </w:p>
          <w:p>
            <w:pPr>
              <w:pStyle w:val="1280"/>
              <w:spacing w:line="400" w:lineRule="exact"/>
              <w:rPr>
                <w:rFonts w:hint="eastAsia" w:ascii="宋体" w:hAnsi="宋体" w:cs="等线"/>
                <w:sz w:val="24"/>
              </w:rPr>
            </w:pPr>
            <w:r>
              <w:rPr>
                <w:rFonts w:hint="eastAsia" w:ascii="宋体" w:hAnsi="宋体" w:cs="等线"/>
                <w:sz w:val="24"/>
                <w:szCs w:val="24"/>
              </w:rPr>
              <w:t xml:space="preserve">（1）方案完整，能完全满足</w:t>
            </w:r>
            <w:r>
              <w:rPr>
                <w:rFonts w:hint="eastAsia" w:ascii="宋体" w:hAnsi="宋体" w:cs="等线"/>
                <w:sz w:val="24"/>
              </w:rPr>
              <w:t xml:space="preserve">项目实施要求，得10分；</w:t>
            </w:r>
            <w:r/>
          </w:p>
          <w:p>
            <w:pPr>
              <w:pStyle w:val="1025"/>
              <w:jc w:val="left"/>
              <w:spacing w:line="400" w:lineRule="exact"/>
              <w:rPr>
                <w:rFonts w:hint="eastAsia" w:ascii="宋体" w:hAnsi="宋体" w:cs="等线"/>
                <w:sz w:val="24"/>
              </w:rPr>
            </w:pPr>
            <w:r>
              <w:rPr>
                <w:rFonts w:hint="eastAsia" w:ascii="宋体" w:hAnsi="宋体" w:cs="等线"/>
                <w:sz w:val="24"/>
              </w:rPr>
              <w:t xml:space="preserve">（2）方案较具体，能基本满足项目实施要求，得8分；</w:t>
            </w:r>
            <w:r/>
          </w:p>
          <w:p>
            <w:pPr>
              <w:pStyle w:val="1025"/>
              <w:jc w:val="left"/>
              <w:spacing w:line="400" w:lineRule="exact"/>
              <w:rPr>
                <w:rFonts w:hint="eastAsia" w:ascii="宋体" w:hAnsi="宋体" w:cs="等线"/>
                <w:sz w:val="24"/>
              </w:rPr>
            </w:pPr>
            <w:r>
              <w:rPr>
                <w:rFonts w:hint="eastAsia" w:ascii="宋体" w:hAnsi="宋体" w:cs="等线"/>
                <w:sz w:val="24"/>
              </w:rPr>
              <w:t xml:space="preserve">（3）方案内容较简单，对项目实施要求响应一般，得6分；</w:t>
            </w:r>
            <w:r/>
          </w:p>
          <w:p>
            <w:pPr>
              <w:pStyle w:val="1025"/>
              <w:jc w:val="left"/>
              <w:spacing w:line="400" w:lineRule="exact"/>
              <w:rPr>
                <w:rFonts w:hint="eastAsia" w:ascii="宋体" w:hAnsi="宋体" w:cs="等线"/>
                <w:sz w:val="24"/>
              </w:rPr>
            </w:pPr>
            <w:r>
              <w:rPr>
                <w:rFonts w:hint="eastAsia" w:ascii="宋体" w:hAnsi="宋体" w:cs="等线"/>
                <w:sz w:val="24"/>
              </w:rPr>
              <w:t xml:space="preserve">（4）方案内容较差、无针对性，得4分；</w:t>
            </w:r>
            <w:r/>
          </w:p>
          <w:p>
            <w:pPr>
              <w:pStyle w:val="1280"/>
              <w:spacing w:line="400" w:lineRule="exact"/>
              <w:rPr>
                <w:rFonts w:hint="eastAsia" w:ascii="宋体" w:hAnsi="宋体" w:cs="宋体"/>
                <w:b/>
                <w:bCs/>
                <w:sz w:val="24"/>
                <w:szCs w:val="24"/>
              </w:rPr>
            </w:pPr>
            <w:r>
              <w:rPr>
                <w:rFonts w:hint="eastAsia" w:ascii="宋体" w:hAnsi="宋体" w:cs="等线"/>
                <w:sz w:val="24"/>
              </w:rPr>
              <w:t xml:space="preserve">（5）未提供本项不得分。</w:t>
            </w:r>
            <w:r>
              <w:rPr>
                <w:rFonts w:hint="eastAsia" w:ascii="宋体" w:hAnsi="宋体" w:cs="宋体"/>
                <w:b/>
                <w:bCs/>
                <w:sz w:val="24"/>
                <w:szCs w:val="24"/>
              </w:rPr>
            </w:r>
            <w:r/>
          </w:p>
        </w:tc>
      </w:tr>
      <w:tr>
        <w:trPr>
          <w:cantSplit/>
          <w:trHeight w:val="454"/>
        </w:trPr>
        <w:tc>
          <w:tcPr>
            <w:tcW w:w="731" w:type="dxa"/>
            <w:vAlign w:val="center"/>
            <w:textDirection w:val="lrTb"/>
            <w:noWrap w:val="false"/>
          </w:tcPr>
          <w:p>
            <w:pPr>
              <w:pStyle w:val="1025"/>
              <w:jc w:val="center"/>
              <w:spacing w:line="400" w:lineRule="exact"/>
              <w:widowControl/>
              <w:tabs>
                <w:tab w:val="left" w:pos="1200" w:leader="none"/>
              </w:tabs>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22" w:type="dxa"/>
            <w:vAlign w:val="center"/>
            <w:textDirection w:val="lrTb"/>
            <w:noWrap w:val="false"/>
          </w:tcPr>
          <w:p>
            <w:pPr>
              <w:pStyle w:val="1025"/>
              <w:ind w:firstLine="28"/>
              <w:jc w:val="center"/>
              <w:spacing w:line="400" w:lineRule="exact"/>
              <w:rPr>
                <w:rFonts w:hint="eastAsia" w:ascii="宋体" w:hAnsi="宋体" w:cs="宋体"/>
                <w:bCs/>
                <w:sz w:val="24"/>
              </w:rPr>
            </w:pPr>
            <w:r>
              <w:rPr>
                <w:rFonts w:hint="eastAsia" w:ascii="宋体" w:hAnsi="宋体" w:cs="等线"/>
                <w:sz w:val="24"/>
              </w:rPr>
              <w:t xml:space="preserve">课程方案</w:t>
            </w:r>
            <w:r>
              <w:rPr>
                <w:rFonts w:hint="eastAsia" w:ascii="宋体" w:hAnsi="宋体" w:cs="宋体"/>
                <w:bCs/>
                <w:sz w:val="24"/>
              </w:rPr>
            </w:r>
            <w:r/>
          </w:p>
        </w:tc>
        <w:tc>
          <w:tcPr>
            <w:tcW w:w="728" w:type="dxa"/>
            <w:vAlign w:val="center"/>
            <w:textDirection w:val="lrTb"/>
            <w:noWrap w:val="false"/>
          </w:tcPr>
          <w:p>
            <w:pPr>
              <w:pStyle w:val="1025"/>
              <w:jc w:val="center"/>
              <w:spacing w:line="400" w:lineRule="exact"/>
              <w:widowControl/>
              <w:rPr>
                <w:rFonts w:hint="eastAsia" w:ascii="宋体" w:hAnsi="宋体" w:cs="宋体"/>
                <w:sz w:val="24"/>
              </w:rPr>
            </w:pPr>
            <w:r>
              <w:rPr>
                <w:rFonts w:hint="eastAsia" w:ascii="宋体" w:hAnsi="宋体" w:cs="宋体"/>
                <w:sz w:val="24"/>
              </w:rPr>
              <w:t xml:space="preserve">10</w:t>
            </w:r>
            <w:r/>
          </w:p>
        </w:tc>
        <w:tc>
          <w:tcPr>
            <w:tcW w:w="6435" w:type="dxa"/>
            <w:vAlign w:val="center"/>
            <w:textDirection w:val="lrTb"/>
            <w:noWrap w:val="false"/>
          </w:tcPr>
          <w:p>
            <w:pPr>
              <w:pStyle w:val="1280"/>
              <w:spacing w:line="400" w:lineRule="exact"/>
              <w:rPr>
                <w:rFonts w:hint="eastAsia" w:ascii="宋体" w:hAnsi="宋体" w:cs="等线"/>
                <w:b/>
                <w:bCs/>
                <w:sz w:val="24"/>
                <w:szCs w:val="24"/>
              </w:rPr>
            </w:pPr>
            <w:r>
              <w:rPr>
                <w:rFonts w:hint="eastAsia" w:ascii="宋体" w:hAnsi="宋体" w:cs="等线"/>
                <w:sz w:val="24"/>
                <w:szCs w:val="24"/>
              </w:rPr>
              <w:t xml:space="preserve">评标委员会根据各投标人提供的</w:t>
            </w:r>
            <w:r>
              <w:rPr>
                <w:rFonts w:hint="eastAsia" w:ascii="宋体" w:hAnsi="宋体" w:cs="等线"/>
                <w:sz w:val="24"/>
              </w:rPr>
              <w:t xml:space="preserve">课程</w:t>
            </w:r>
            <w:r>
              <w:rPr>
                <w:rFonts w:hint="eastAsia" w:ascii="宋体" w:hAnsi="宋体" w:cs="等线"/>
                <w:sz w:val="24"/>
                <w:szCs w:val="24"/>
              </w:rPr>
              <w:t xml:space="preserve">方案（包括但不限于课程种类，课程安排、教师安排等）进行综合评审</w:t>
            </w:r>
            <w:r>
              <w:rPr>
                <w:rFonts w:hint="eastAsia" w:ascii="宋体" w:hAnsi="宋体" w:cs="等线"/>
                <w:b/>
                <w:bCs/>
                <w:sz w:val="24"/>
                <w:szCs w:val="24"/>
              </w:rPr>
              <w:t xml:space="preserve">。</w:t>
            </w:r>
            <w:r/>
          </w:p>
          <w:p>
            <w:pPr>
              <w:pStyle w:val="1025"/>
              <w:jc w:val="left"/>
              <w:spacing w:line="400" w:lineRule="exact"/>
              <w:rPr>
                <w:rFonts w:hint="eastAsia" w:ascii="宋体" w:hAnsi="宋体" w:cs="等线"/>
                <w:sz w:val="24"/>
              </w:rPr>
            </w:pPr>
            <w:r>
              <w:rPr>
                <w:rFonts w:hint="eastAsia" w:ascii="宋体" w:hAnsi="宋体" w:cs="等线"/>
                <w:sz w:val="24"/>
              </w:rPr>
              <w:t xml:space="preserve">（1）方案完整，能完全满足项目实施要求，得10分；</w:t>
            </w:r>
            <w:r/>
          </w:p>
          <w:p>
            <w:pPr>
              <w:pStyle w:val="1025"/>
              <w:jc w:val="left"/>
              <w:spacing w:line="400" w:lineRule="exact"/>
              <w:rPr>
                <w:rFonts w:hint="eastAsia" w:ascii="宋体" w:hAnsi="宋体" w:cs="等线"/>
                <w:sz w:val="24"/>
              </w:rPr>
            </w:pPr>
            <w:r>
              <w:rPr>
                <w:rFonts w:hint="eastAsia" w:ascii="宋体" w:hAnsi="宋体" w:cs="等线"/>
                <w:sz w:val="24"/>
              </w:rPr>
              <w:t xml:space="preserve">（2）方案较具体，能基本满足项目实施要求，得8分；</w:t>
            </w:r>
            <w:r/>
          </w:p>
          <w:p>
            <w:pPr>
              <w:pStyle w:val="1025"/>
              <w:jc w:val="left"/>
              <w:spacing w:line="400" w:lineRule="exact"/>
              <w:rPr>
                <w:rFonts w:hint="eastAsia" w:ascii="宋体" w:hAnsi="宋体" w:cs="等线"/>
                <w:sz w:val="24"/>
              </w:rPr>
            </w:pPr>
            <w:r>
              <w:rPr>
                <w:rFonts w:hint="eastAsia" w:ascii="宋体" w:hAnsi="宋体" w:cs="等线"/>
                <w:sz w:val="24"/>
              </w:rPr>
              <w:t xml:space="preserve">（3）方案内容较简单，对项目实施要求响应一般，得6分；</w:t>
            </w:r>
            <w:r/>
          </w:p>
          <w:p>
            <w:pPr>
              <w:pStyle w:val="1025"/>
              <w:jc w:val="left"/>
              <w:spacing w:line="400" w:lineRule="exact"/>
              <w:rPr>
                <w:rFonts w:hint="eastAsia" w:ascii="宋体" w:hAnsi="宋体" w:cs="等线"/>
                <w:sz w:val="24"/>
              </w:rPr>
            </w:pPr>
            <w:r>
              <w:rPr>
                <w:rFonts w:hint="eastAsia" w:ascii="宋体" w:hAnsi="宋体" w:cs="等线"/>
                <w:sz w:val="24"/>
              </w:rPr>
              <w:t xml:space="preserve">（4）方案内容较差、无针对性，得4分；</w:t>
            </w:r>
            <w:r/>
          </w:p>
          <w:p>
            <w:pPr>
              <w:pStyle w:val="1280"/>
              <w:spacing w:line="400" w:lineRule="exact"/>
              <w:rPr>
                <w:rFonts w:hint="eastAsia" w:ascii="宋体" w:hAnsi="宋体" w:cs="宋体"/>
                <w:b/>
                <w:bCs/>
                <w:sz w:val="24"/>
                <w:szCs w:val="24"/>
              </w:rPr>
            </w:pPr>
            <w:r>
              <w:rPr>
                <w:rFonts w:hint="eastAsia" w:ascii="宋体" w:hAnsi="宋体" w:cs="等线"/>
                <w:sz w:val="24"/>
              </w:rPr>
              <w:t xml:space="preserve">（5）未提供本项不得分。</w:t>
            </w:r>
            <w:r>
              <w:rPr>
                <w:rFonts w:hint="eastAsia" w:ascii="宋体" w:hAnsi="宋体" w:cs="宋体"/>
                <w:b/>
                <w:bCs/>
                <w:sz w:val="24"/>
                <w:szCs w:val="24"/>
              </w:rPr>
            </w:r>
            <w:r/>
          </w:p>
        </w:tc>
      </w:tr>
      <w:tr>
        <w:trPr>
          <w:cantSplit/>
          <w:trHeight w:val="454"/>
        </w:trPr>
        <w:tc>
          <w:tcPr>
            <w:tcW w:w="731" w:type="dxa"/>
            <w:vAlign w:val="center"/>
            <w:textDirection w:val="lrTb"/>
            <w:noWrap w:val="false"/>
          </w:tcPr>
          <w:p>
            <w:pPr>
              <w:pStyle w:val="1025"/>
              <w:jc w:val="center"/>
              <w:spacing w:line="400" w:lineRule="exact"/>
              <w:widowControl/>
              <w:tabs>
                <w:tab w:val="left" w:pos="1200" w:leader="none"/>
              </w:tabs>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1222" w:type="dxa"/>
            <w:vAlign w:val="center"/>
            <w:textDirection w:val="lrTb"/>
            <w:noWrap w:val="false"/>
          </w:tcPr>
          <w:p>
            <w:pPr>
              <w:pStyle w:val="1025"/>
              <w:ind w:firstLine="28"/>
              <w:jc w:val="center"/>
              <w:spacing w:line="400" w:lineRule="exact"/>
              <w:rPr>
                <w:rFonts w:hint="eastAsia" w:ascii="宋体" w:hAnsi="宋体" w:cs="宋体"/>
                <w:bCs/>
                <w:sz w:val="24"/>
              </w:rPr>
            </w:pPr>
            <w:r>
              <w:rPr>
                <w:rFonts w:hint="eastAsia" w:ascii="宋体" w:hAnsi="宋体" w:cs="等线"/>
                <w:sz w:val="24"/>
              </w:rPr>
              <w:t xml:space="preserve">应急预案</w:t>
            </w:r>
            <w:r>
              <w:rPr>
                <w:rFonts w:hint="eastAsia" w:ascii="宋体" w:hAnsi="宋体" w:cs="宋体"/>
                <w:bCs/>
                <w:sz w:val="24"/>
              </w:rPr>
            </w:r>
            <w:r/>
          </w:p>
        </w:tc>
        <w:tc>
          <w:tcPr>
            <w:tcW w:w="728" w:type="dxa"/>
            <w:vAlign w:val="center"/>
            <w:textDirection w:val="lrTb"/>
            <w:noWrap w:val="false"/>
          </w:tcPr>
          <w:p>
            <w:pPr>
              <w:pStyle w:val="1025"/>
              <w:jc w:val="center"/>
              <w:spacing w:line="400" w:lineRule="exact"/>
              <w:widowControl/>
              <w:rPr>
                <w:rFonts w:hint="eastAsia" w:ascii="宋体" w:hAnsi="宋体" w:cs="宋体"/>
                <w:sz w:val="24"/>
              </w:rPr>
            </w:pPr>
            <w:r>
              <w:rPr>
                <w:rFonts w:hint="eastAsia" w:ascii="宋体" w:hAnsi="宋体" w:cs="宋体"/>
                <w:sz w:val="24"/>
              </w:rPr>
              <w:t xml:space="preserve">10</w:t>
            </w:r>
            <w:r/>
          </w:p>
        </w:tc>
        <w:tc>
          <w:tcPr>
            <w:tcW w:w="6435" w:type="dxa"/>
            <w:vAlign w:val="center"/>
            <w:textDirection w:val="lrTb"/>
            <w:noWrap w:val="false"/>
          </w:tcPr>
          <w:p>
            <w:pPr>
              <w:pStyle w:val="1280"/>
              <w:spacing w:line="400" w:lineRule="exact"/>
              <w:rPr>
                <w:rFonts w:hint="eastAsia" w:ascii="宋体" w:hAnsi="宋体" w:cs="等线"/>
                <w:b/>
                <w:bCs/>
                <w:sz w:val="24"/>
                <w:szCs w:val="24"/>
              </w:rPr>
            </w:pPr>
            <w:r>
              <w:rPr>
                <w:rFonts w:hint="eastAsia" w:ascii="宋体" w:hAnsi="宋体" w:cs="等线"/>
                <w:sz w:val="24"/>
                <w:szCs w:val="24"/>
              </w:rPr>
              <w:t xml:space="preserve">评标委员会根据各投标人提供针对本次项目制定的应急预案（</w:t>
            </w:r>
            <w:r>
              <w:rPr>
                <w:rFonts w:hint="eastAsia" w:ascii="宋体" w:hAnsi="宋体" w:cs="等线"/>
                <w:sz w:val="24"/>
                <w:szCs w:val="24"/>
              </w:rPr>
              <w:t xml:space="preserve">包括但不限于</w:t>
            </w:r>
            <w:r>
              <w:rPr>
                <w:rFonts w:hint="eastAsia" w:ascii="宋体" w:hAnsi="宋体" w:cs="等线"/>
                <w:sz w:val="24"/>
                <w:szCs w:val="24"/>
              </w:rPr>
              <w:t xml:space="preserve">对活动中可能发生的恶劣天气、交通安全、停电预案、人员走失等作出具体的应急措施）进行综合评审。</w:t>
            </w:r>
            <w:r>
              <w:rPr>
                <w:rFonts w:hint="eastAsia" w:ascii="宋体" w:hAnsi="宋体" w:cs="等线"/>
                <w:b/>
                <w:bCs/>
                <w:sz w:val="24"/>
                <w:szCs w:val="24"/>
              </w:rPr>
            </w:r>
            <w:r/>
          </w:p>
          <w:p>
            <w:pPr>
              <w:pStyle w:val="1025"/>
              <w:jc w:val="left"/>
              <w:spacing w:line="400" w:lineRule="exact"/>
              <w:rPr>
                <w:rFonts w:hint="eastAsia" w:ascii="宋体" w:hAnsi="宋体" w:cs="等线"/>
                <w:sz w:val="24"/>
              </w:rPr>
            </w:pPr>
            <w:r>
              <w:rPr>
                <w:rFonts w:hint="eastAsia" w:ascii="宋体" w:hAnsi="宋体" w:cs="等线"/>
                <w:sz w:val="24"/>
              </w:rPr>
              <w:t xml:space="preserve">（1）方案完整，能完全满足项目实施要求，得10分；</w:t>
            </w:r>
            <w:r/>
          </w:p>
          <w:p>
            <w:pPr>
              <w:pStyle w:val="1025"/>
              <w:jc w:val="left"/>
              <w:spacing w:line="400" w:lineRule="exact"/>
              <w:rPr>
                <w:rFonts w:hint="eastAsia" w:ascii="宋体" w:hAnsi="宋体" w:cs="等线"/>
                <w:sz w:val="24"/>
              </w:rPr>
            </w:pPr>
            <w:r>
              <w:rPr>
                <w:rFonts w:hint="eastAsia" w:ascii="宋体" w:hAnsi="宋体" w:cs="等线"/>
                <w:sz w:val="24"/>
              </w:rPr>
              <w:t xml:space="preserve">（2）方案较具体，能基本满足项目实施要求，得8分；</w:t>
            </w:r>
            <w:r/>
          </w:p>
          <w:p>
            <w:pPr>
              <w:pStyle w:val="1025"/>
              <w:jc w:val="left"/>
              <w:spacing w:line="400" w:lineRule="exact"/>
              <w:rPr>
                <w:rFonts w:hint="eastAsia" w:ascii="宋体" w:hAnsi="宋体" w:cs="等线"/>
                <w:sz w:val="24"/>
              </w:rPr>
            </w:pPr>
            <w:r>
              <w:rPr>
                <w:rFonts w:hint="eastAsia" w:ascii="宋体" w:hAnsi="宋体" w:cs="等线"/>
                <w:sz w:val="24"/>
              </w:rPr>
              <w:t xml:space="preserve">（3）方案内容较简单，对项目实施要求响应一般，得6分；</w:t>
            </w:r>
            <w:r/>
          </w:p>
          <w:p>
            <w:pPr>
              <w:pStyle w:val="1025"/>
              <w:jc w:val="left"/>
              <w:spacing w:line="400" w:lineRule="exact"/>
              <w:rPr>
                <w:rFonts w:hint="eastAsia" w:ascii="宋体" w:hAnsi="宋体" w:cs="等线"/>
                <w:sz w:val="24"/>
              </w:rPr>
            </w:pPr>
            <w:r>
              <w:rPr>
                <w:rFonts w:hint="eastAsia" w:ascii="宋体" w:hAnsi="宋体" w:cs="等线"/>
                <w:sz w:val="24"/>
              </w:rPr>
              <w:t xml:space="preserve">（4）方案内容较差、无针对性，得4分；</w:t>
            </w:r>
            <w:r/>
          </w:p>
          <w:p>
            <w:pPr>
              <w:pStyle w:val="1025"/>
              <w:jc w:val="left"/>
              <w:spacing w:line="400" w:lineRule="exact"/>
              <w:rPr>
                <w:rFonts w:hint="eastAsia" w:ascii="宋体" w:hAnsi="宋体" w:cs="宋体"/>
                <w:b/>
                <w:bCs/>
                <w:sz w:val="24"/>
              </w:rPr>
            </w:pPr>
            <w:r>
              <w:rPr>
                <w:rFonts w:hint="eastAsia" w:ascii="宋体" w:hAnsi="宋体" w:cs="等线"/>
                <w:sz w:val="24"/>
              </w:rPr>
              <w:t xml:space="preserve">（5）未提供本项不得分。</w:t>
            </w:r>
            <w:r>
              <w:rPr>
                <w:rFonts w:hint="eastAsia" w:ascii="宋体" w:hAnsi="宋体" w:cs="宋体"/>
                <w:b/>
                <w:bCs/>
                <w:sz w:val="24"/>
              </w:rPr>
            </w:r>
            <w:r/>
          </w:p>
        </w:tc>
      </w:tr>
      <w:tr>
        <w:trPr>
          <w:cantSplit/>
          <w:trHeight w:val="454"/>
        </w:trPr>
        <w:tc>
          <w:tcPr>
            <w:tcW w:w="731" w:type="dxa"/>
            <w:vAlign w:val="center"/>
            <w:textDirection w:val="lrTb"/>
            <w:noWrap w:val="false"/>
          </w:tcPr>
          <w:p>
            <w:pPr>
              <w:pStyle w:val="1025"/>
              <w:ind w:firstLine="28"/>
              <w:jc w:val="center"/>
              <w:spacing w:line="400" w:lineRule="exact"/>
              <w:rPr>
                <w:rFonts w:hint="eastAsia" w:ascii="宋体" w:hAnsi="宋体" w:cs="等线"/>
                <w:sz w:val="24"/>
              </w:rPr>
            </w:pPr>
            <w:r>
              <w:rPr>
                <w:rFonts w:hint="eastAsia" w:ascii="宋体" w:hAnsi="宋体" w:cs="等线"/>
                <w:sz w:val="24"/>
              </w:rPr>
              <w:t xml:space="preserve">6</w:t>
            </w:r>
            <w:r/>
          </w:p>
        </w:tc>
        <w:tc>
          <w:tcPr>
            <w:tcW w:w="1222" w:type="dxa"/>
            <w:vAlign w:val="center"/>
            <w:textDirection w:val="lrTb"/>
            <w:noWrap w:val="false"/>
          </w:tcPr>
          <w:p>
            <w:pPr>
              <w:pStyle w:val="1025"/>
              <w:ind w:firstLine="28"/>
              <w:jc w:val="center"/>
              <w:spacing w:line="400" w:lineRule="exact"/>
              <w:rPr>
                <w:rFonts w:hint="eastAsia" w:ascii="宋体" w:hAnsi="宋体" w:cs="等线"/>
                <w:sz w:val="24"/>
              </w:rPr>
            </w:pPr>
            <w:r>
              <w:rPr>
                <w:rFonts w:hint="eastAsia" w:ascii="宋体" w:hAnsi="宋体" w:cs="等线"/>
                <w:sz w:val="24"/>
              </w:rPr>
              <w:t xml:space="preserve">活动保障措施</w:t>
            </w:r>
            <w:r/>
          </w:p>
        </w:tc>
        <w:tc>
          <w:tcPr>
            <w:tcW w:w="728" w:type="dxa"/>
            <w:vAlign w:val="center"/>
            <w:textDirection w:val="lrTb"/>
            <w:noWrap w:val="false"/>
          </w:tcPr>
          <w:p>
            <w:pPr>
              <w:pStyle w:val="1025"/>
              <w:jc w:val="center"/>
              <w:spacing w:line="40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435" w:type="dxa"/>
            <w:vAlign w:val="center"/>
            <w:textDirection w:val="lrTb"/>
            <w:noWrap w:val="false"/>
          </w:tcPr>
          <w:p>
            <w:pPr>
              <w:pStyle w:val="1025"/>
              <w:jc w:val="left"/>
              <w:spacing w:line="400" w:lineRule="exact"/>
              <w:rPr>
                <w:rFonts w:hint="eastAsia" w:ascii="宋体" w:hAnsi="宋体" w:cs="等线"/>
                <w:sz w:val="24"/>
              </w:rPr>
            </w:pPr>
            <w:r>
              <w:rPr>
                <w:rFonts w:hint="eastAsia" w:ascii="宋体" w:hAnsi="宋体" w:cs="等线"/>
                <w:sz w:val="24"/>
              </w:rPr>
              <w:t xml:space="preserve">根评标委员会根据各投</w:t>
            </w:r>
            <w:r>
              <w:rPr>
                <w:rFonts w:hint="eastAsia" w:ascii="宋体" w:hAnsi="宋体" w:cs="等线"/>
                <w:sz w:val="24"/>
              </w:rPr>
              <w:t xml:space="preserve">标人提供的活动保障措施</w:t>
            </w:r>
            <w:r>
              <w:rPr>
                <w:rFonts w:hint="eastAsia" w:ascii="宋体" w:hAnsi="宋体" w:cs="等线"/>
                <w:sz w:val="24"/>
              </w:rPr>
              <w:t xml:space="preserve">（</w:t>
            </w:r>
            <w:r>
              <w:rPr>
                <w:rFonts w:hint="eastAsia" w:ascii="宋体" w:hAnsi="宋体" w:cs="等线"/>
                <w:sz w:val="24"/>
              </w:rPr>
              <w:t xml:space="preserve">包括但不限于</w:t>
            </w:r>
            <w:r>
              <w:rPr>
                <w:rFonts w:ascii="宋体" w:hAnsi="宋体" w:cs="等线"/>
                <w:sz w:val="24"/>
              </w:rPr>
              <w:t xml:space="preserve">组织管理保障</w:t>
            </w:r>
            <w:r>
              <w:rPr>
                <w:rFonts w:hint="eastAsia" w:ascii="宋体" w:hAnsi="宋体" w:cs="等线"/>
                <w:sz w:val="24"/>
              </w:rPr>
              <w:t xml:space="preserve">、</w:t>
            </w:r>
            <w:r>
              <w:rPr>
                <w:rFonts w:ascii="宋体" w:hAnsi="宋体" w:cs="等线"/>
                <w:sz w:val="24"/>
              </w:rPr>
              <w:t xml:space="preserve">物资与设备保障</w:t>
            </w:r>
            <w:r>
              <w:rPr>
                <w:rFonts w:hint="eastAsia" w:ascii="宋体" w:hAnsi="宋体" w:cs="等线"/>
                <w:sz w:val="24"/>
              </w:rPr>
              <w:t xml:space="preserve">、</w:t>
            </w:r>
            <w:r>
              <w:rPr>
                <w:rFonts w:ascii="宋体" w:hAnsi="宋体" w:cs="等线"/>
                <w:sz w:val="24"/>
              </w:rPr>
              <w:t xml:space="preserve">后勤与生活保障</w:t>
            </w:r>
            <w:r>
              <w:rPr>
                <w:rFonts w:hint="eastAsia" w:ascii="宋体" w:hAnsi="宋体" w:cs="等线"/>
                <w:sz w:val="24"/>
              </w:rPr>
              <w:t xml:space="preserve">等）</w:t>
            </w:r>
            <w:r>
              <w:rPr>
                <w:rFonts w:hint="eastAsia" w:ascii="宋体" w:hAnsi="宋体" w:cs="等线"/>
                <w:sz w:val="24"/>
              </w:rPr>
              <w:t xml:space="preserve">，进行综合评审。</w:t>
            </w:r>
            <w:r/>
          </w:p>
          <w:p>
            <w:pPr>
              <w:pStyle w:val="1025"/>
              <w:jc w:val="left"/>
              <w:spacing w:line="400" w:lineRule="exact"/>
              <w:rPr>
                <w:rFonts w:hint="eastAsia" w:ascii="宋体" w:hAnsi="宋体" w:cs="等线"/>
                <w:sz w:val="24"/>
              </w:rPr>
            </w:pPr>
            <w:r>
              <w:rPr>
                <w:rFonts w:hint="eastAsia" w:ascii="宋体" w:hAnsi="宋体" w:cs="等线"/>
                <w:sz w:val="24"/>
              </w:rPr>
              <w:t xml:space="preserve">（1）措施具体详尽、符合实际的，得</w:t>
            </w:r>
            <w:r>
              <w:rPr>
                <w:rFonts w:hint="eastAsia" w:ascii="宋体" w:hAnsi="宋体" w:cs="等线"/>
                <w:sz w:val="24"/>
              </w:rPr>
              <w:t xml:space="preserve">5</w:t>
            </w:r>
            <w:r>
              <w:rPr>
                <w:rFonts w:hint="eastAsia" w:ascii="宋体" w:hAnsi="宋体" w:cs="等线"/>
                <w:sz w:val="24"/>
              </w:rPr>
              <w:t xml:space="preserve">分；</w:t>
            </w:r>
            <w:r/>
          </w:p>
          <w:p>
            <w:pPr>
              <w:pStyle w:val="1025"/>
              <w:jc w:val="left"/>
              <w:spacing w:line="400" w:lineRule="exact"/>
              <w:rPr>
                <w:rFonts w:hint="eastAsia" w:ascii="宋体" w:hAnsi="宋体" w:cs="等线"/>
                <w:sz w:val="24"/>
              </w:rPr>
            </w:pPr>
            <w:r>
              <w:rPr>
                <w:rFonts w:hint="eastAsia" w:ascii="宋体" w:hAnsi="宋体" w:cs="等线"/>
                <w:sz w:val="24"/>
              </w:rPr>
              <w:t xml:space="preserve">（2）措施较具体详尽、基本符合实际的，得</w:t>
            </w:r>
            <w:r>
              <w:rPr>
                <w:rFonts w:hint="eastAsia" w:ascii="宋体" w:hAnsi="宋体" w:cs="等线"/>
                <w:sz w:val="24"/>
              </w:rPr>
              <w:t xml:space="preserve">3</w:t>
            </w:r>
            <w:r>
              <w:rPr>
                <w:rFonts w:hint="eastAsia" w:ascii="宋体" w:hAnsi="宋体" w:cs="等线"/>
                <w:sz w:val="24"/>
              </w:rPr>
              <w:t xml:space="preserve">分；</w:t>
            </w:r>
            <w:r/>
          </w:p>
          <w:p>
            <w:pPr>
              <w:pStyle w:val="1025"/>
              <w:jc w:val="left"/>
              <w:spacing w:line="400" w:lineRule="exact"/>
              <w:rPr>
                <w:rFonts w:hint="eastAsia" w:ascii="宋体" w:hAnsi="宋体" w:cs="等线"/>
                <w:sz w:val="24"/>
              </w:rPr>
            </w:pPr>
            <w:r>
              <w:rPr>
                <w:rFonts w:hint="eastAsia" w:ascii="宋体" w:hAnsi="宋体" w:cs="等线"/>
                <w:sz w:val="24"/>
              </w:rPr>
              <w:t xml:space="preserve">（3）措施欠缺、对项目实施要求响应一般的，得</w:t>
            </w:r>
            <w:r>
              <w:rPr>
                <w:rFonts w:hint="eastAsia" w:ascii="宋体" w:hAnsi="宋体" w:cs="等线"/>
                <w:sz w:val="24"/>
              </w:rPr>
              <w:t xml:space="preserve">1</w:t>
            </w:r>
            <w:r>
              <w:rPr>
                <w:rFonts w:hint="eastAsia" w:ascii="宋体" w:hAnsi="宋体" w:cs="等线"/>
                <w:sz w:val="24"/>
              </w:rPr>
              <w:t xml:space="preserve">分；</w:t>
            </w:r>
            <w:r/>
          </w:p>
          <w:p>
            <w:pPr>
              <w:pStyle w:val="1025"/>
              <w:jc w:val="left"/>
              <w:spacing w:line="400" w:lineRule="exact"/>
              <w:rPr>
                <w:rFonts w:hint="eastAsia" w:ascii="宋体" w:hAnsi="宋体" w:cs="等线"/>
                <w:sz w:val="24"/>
              </w:rPr>
            </w:pPr>
            <w:r>
              <w:rPr>
                <w:rFonts w:hint="eastAsia" w:ascii="宋体" w:hAnsi="宋体" w:cs="等线"/>
                <w:sz w:val="24"/>
              </w:rPr>
              <w:t xml:space="preserve">（4）未提供本项不得分。</w:t>
            </w:r>
            <w:r/>
          </w:p>
        </w:tc>
      </w:tr>
    </w:tbl>
    <w:p>
      <w:pPr>
        <w:pStyle w:val="1025"/>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25"/>
        <w:contextualSpacing/>
        <w:ind w:firstLine="480"/>
        <w:spacing w:line="360" w:lineRule="auto"/>
        <w:rPr>
          <w:rFonts w:hint="eastAsia" w:ascii="宋体" w:hAnsi="宋体" w:cs="宋体"/>
          <w:bCs/>
          <w:sz w:val="24"/>
        </w:rPr>
      </w:pPr>
      <w:r>
        <w:rPr>
          <w:rFonts w:hint="eastAsia" w:ascii="宋体" w:hAnsi="宋体" w:cs="宋体"/>
          <w:bCs/>
          <w:sz w:val="24"/>
        </w:rPr>
        <w:t xml:space="preserve">注：1.评分细则中要求提供的证明文件及资料等在投标文件中提供并加盖公章，否则不得分。</w:t>
      </w:r>
      <w:r/>
    </w:p>
    <w:p>
      <w:pPr>
        <w:pStyle w:val="1025"/>
        <w:contextualSpacing/>
        <w:ind w:firstLine="480"/>
        <w:spacing w:line="360" w:lineRule="auto"/>
      </w:pPr>
      <w:r>
        <w:rPr>
          <w:rFonts w:hint="eastAsia" w:ascii="宋体" w:hAnsi="宋体" w:cs="宋体"/>
          <w:bCs/>
          <w:sz w:val="24"/>
        </w:rPr>
        <w:t xml:space="preserve">2.评审时，未能按以上要求提供相应证明的，不作为评审依据，不得分。</w:t>
      </w:r>
      <w:r/>
    </w:p>
    <w:p>
      <w:pPr>
        <w:pStyle w:val="1025"/>
        <w:jc w:val="left"/>
        <w:widowControl/>
        <w:rPr>
          <w:rFonts w:ascii="宋体" w:hAnsi="宋体"/>
          <w:b/>
          <w:sz w:val="36"/>
          <w:szCs w:val="36"/>
        </w:rPr>
      </w:pPr>
      <w:r>
        <w:rPr>
          <w:rFonts w:ascii="宋体" w:hAnsi="宋体"/>
          <w:b/>
          <w:sz w:val="36"/>
          <w:szCs w:val="36"/>
        </w:rPr>
      </w:r>
      <w:r/>
    </w:p>
    <w:p>
      <w:pPr>
        <w:pStyle w:val="1025"/>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25"/>
        <w:spacing w:line="360" w:lineRule="auto"/>
        <w:rPr>
          <w:rFonts w:hint="eastAsia" w:ascii="宋体" w:hAnsi="宋体" w:cs="宋体"/>
          <w:b/>
          <w:bCs/>
          <w:sz w:val="24"/>
        </w:rPr>
      </w:pPr>
      <w:r>
        <w:rPr>
          <w:rFonts w:hint="eastAsia" w:ascii="宋体" w:hAnsi="宋体" w:cs="宋体"/>
          <w:b/>
          <w:bCs/>
          <w:sz w:val="24"/>
        </w:rPr>
        <w:t xml:space="preserve">一、采购标的</w:t>
      </w:r>
      <w:r/>
    </w:p>
    <w:p>
      <w:pPr>
        <w:pStyle w:val="1025"/>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本项目是</w:t>
      </w:r>
      <w:r>
        <w:rPr>
          <w:rFonts w:hint="eastAsia" w:ascii="宋体" w:hAnsi="宋体" w:cs="宋体"/>
          <w:sz w:val="24"/>
        </w:rPr>
        <w:t xml:space="preserve">2026年经开区中学劳动实践教育服务</w:t>
      </w:r>
      <w:r>
        <w:rPr>
          <w:rFonts w:hint="eastAsia" w:ascii="宋体" w:hAnsi="宋体" w:cs="宋体"/>
          <w:sz w:val="24"/>
        </w:rPr>
        <w:t xml:space="preserve">，包括室内课程、室外课程及延伸课程，并提供管理保障、组织保障、安全服务保障等。</w:t>
      </w:r>
      <w:r/>
    </w:p>
    <w:p>
      <w:pPr>
        <w:pStyle w:val="1025"/>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.活动范围：常州市范围内及周边地区，车程单程2小时以内（不涉及住宿）。</w:t>
      </w:r>
      <w:r/>
    </w:p>
    <w:p>
      <w:pPr>
        <w:pStyle w:val="1025"/>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.活动时间：具体时间以采购人通知为准。</w:t>
      </w:r>
      <w:r/>
    </w:p>
    <w:p>
      <w:pPr>
        <w:pStyle w:val="1025"/>
        <w:ind w:firstLine="480"/>
        <w:spacing w:line="360" w:lineRule="auto"/>
        <w:rPr>
          <w:rFonts w:ascii="宋体" w:hAnsi="宋体" w:cs="宋体"/>
          <w:bCs/>
          <w:sz w:val="24"/>
        </w:rPr>
      </w:pPr>
      <w:r>
        <w:rPr>
          <w:rFonts w:ascii="宋体" w:hAnsi="宋体" w:cs="宋体"/>
          <w:sz w:val="24"/>
        </w:rPr>
        <w:t xml:space="preserve">4</w:t>
      </w:r>
      <w:r>
        <w:rPr>
          <w:rFonts w:hint="eastAsia" w:ascii="宋体" w:hAnsi="宋体" w:cs="宋体"/>
          <w:sz w:val="24"/>
        </w:rPr>
        <w:t xml:space="preserve">.参与人数：</w:t>
      </w:r>
      <w:r>
        <w:rPr>
          <w:rFonts w:hint="eastAsia" w:ascii="宋体" w:hAnsi="宋体" w:cs="宋体"/>
          <w:bCs/>
          <w:sz w:val="24"/>
        </w:rPr>
        <w:t xml:space="preserve">初中，约7420人；高中，约3218人。</w:t>
      </w:r>
      <w:r>
        <w:rPr>
          <w:rFonts w:ascii="宋体" w:hAnsi="宋体" w:cs="宋体"/>
          <w:bCs/>
          <w:sz w:val="24"/>
        </w:rPr>
      </w:r>
      <w:r/>
    </w:p>
    <w:p>
      <w:pPr>
        <w:pStyle w:val="1025"/>
        <w:ind w:firstLine="480"/>
        <w:spacing w:line="360" w:lineRule="auto"/>
        <w:rPr>
          <w:rFonts w:hint="eastAsia" w:ascii="宋体" w:hAnsi="宋体" w:cs="宋体"/>
          <w:b/>
          <w:bCs/>
          <w:sz w:val="24"/>
          <w:highlight w:val="yellow"/>
        </w:rPr>
      </w:pPr>
      <w:r>
        <w:rPr>
          <w:rFonts w:hint="eastAsia" w:ascii="宋体" w:hAnsi="宋体" w:cs="宋体"/>
          <w:bCs/>
          <w:sz w:val="24"/>
        </w:rPr>
        <w:t xml:space="preserve">5.本项目课程费380元/人（含保险）（本项目采用固定价格采购，价格不列为评审因素）；伙食费及交通费由学生家长自行承担。</w:t>
      </w:r>
      <w:r>
        <w:rPr>
          <w:rFonts w:hint="eastAsia" w:ascii="宋体" w:hAnsi="宋体" w:cs="宋体"/>
          <w:b/>
          <w:bCs/>
          <w:sz w:val="24"/>
          <w:highlight w:val="yellow"/>
        </w:rPr>
      </w:r>
      <w:r/>
    </w:p>
    <w:p>
      <w:pPr>
        <w:pStyle w:val="1025"/>
        <w:spacing w:line="360" w:lineRule="auto"/>
        <w:rPr>
          <w:rFonts w:hint="eastAsia" w:ascii="宋体" w:hAnsi="宋体" w:cs="宋体"/>
          <w:b/>
          <w:bCs/>
          <w:sz w:val="24"/>
        </w:rPr>
      </w:pPr>
      <w:r>
        <w:rPr>
          <w:rFonts w:hint="eastAsia" w:ascii="宋体" w:hAnsi="宋体" w:cs="宋体"/>
          <w:b/>
          <w:bCs/>
          <w:sz w:val="24"/>
        </w:rPr>
        <w:t xml:space="preserve">二、商务要求</w:t>
      </w:r>
      <w:r/>
    </w:p>
    <w:p>
      <w:pPr>
        <w:pStyle w:val="1025"/>
        <w:ind w:firstLine="482"/>
        <w:spacing w:line="360" w:lineRule="auto"/>
        <w:rPr>
          <w:rFonts w:hint="eastAsia" w:ascii="宋体" w:hAnsi="宋体" w:cs="宋体"/>
          <w:b/>
          <w:bCs/>
          <w:sz w:val="24"/>
        </w:rPr>
      </w:pPr>
      <w:r>
        <w:rPr>
          <w:rFonts w:hint="eastAsia" w:ascii="宋体" w:hAnsi="宋体" w:cs="宋体"/>
          <w:b/>
          <w:bCs/>
          <w:sz w:val="24"/>
        </w:rPr>
        <w:t xml:space="preserve">（一）服务期限</w:t>
      </w:r>
      <w:r/>
    </w:p>
    <w:p>
      <w:pPr>
        <w:pStyle w:val="1025"/>
        <w:ind w:firstLine="480"/>
        <w:spacing w:line="360" w:lineRule="auto"/>
        <w:rPr>
          <w:rFonts w:hint="eastAsia" w:ascii="宋体" w:hAnsi="宋体" w:cs="宋体"/>
          <w:bCs/>
          <w:sz w:val="24"/>
        </w:rPr>
      </w:pPr>
      <w:r>
        <w:rPr>
          <w:rFonts w:hint="eastAsia" w:ascii="宋体" w:hAnsi="宋体" w:cs="宋体"/>
          <w:bCs/>
          <w:sz w:val="24"/>
        </w:rPr>
        <w:t xml:space="preserve">2026年6月15日前完成。</w:t>
      </w:r>
      <w:r/>
    </w:p>
    <w:p>
      <w:pPr>
        <w:pStyle w:val="1025"/>
        <w:ind w:firstLine="482"/>
        <w:spacing w:line="360" w:lineRule="auto"/>
        <w:rPr>
          <w:rFonts w:hint="eastAsia" w:ascii="宋体" w:hAnsi="宋体" w:cs="宋体"/>
          <w:b/>
          <w:bCs/>
          <w:sz w:val="24"/>
        </w:rPr>
      </w:pPr>
      <w:r>
        <w:rPr>
          <w:rFonts w:hint="eastAsia" w:ascii="宋体" w:hAnsi="宋体" w:cs="宋体"/>
          <w:b/>
          <w:bCs/>
          <w:sz w:val="24"/>
        </w:rPr>
        <w:t xml:space="preserve">（二）付款方式</w:t>
      </w:r>
      <w:r/>
    </w:p>
    <w:p>
      <w:pPr>
        <w:pStyle w:val="1025"/>
        <w:ind w:firstLine="480"/>
        <w:spacing w:line="360" w:lineRule="auto"/>
        <w:rPr>
          <w:rFonts w:hint="eastAsia" w:ascii="宋体" w:hAnsi="宋体" w:cs="宋体"/>
          <w:b/>
          <w:bCs/>
          <w:sz w:val="24"/>
        </w:rPr>
      </w:pPr>
      <w:r>
        <w:rPr>
          <w:rFonts w:hint="eastAsia" w:ascii="宋体" w:hAnsi="宋体" w:cs="宋体"/>
          <w:sz w:val="24"/>
        </w:rPr>
        <w:t xml:space="preserve">本项目根据固定单价、按实际参与人数结算，服务结束后，中标人</w:t>
      </w:r>
      <w:r>
        <w:rPr>
          <w:rFonts w:hint="eastAsia" w:ascii="宋体" w:hAnsi="宋体" w:cs="宋体"/>
          <w:sz w:val="24"/>
        </w:rPr>
        <w:t xml:space="preserve">提供相应发票至各服务学校，由各学校自行支付，一次性结清（无息）。</w:t>
      </w:r>
      <w:r>
        <w:rPr>
          <w:rFonts w:hint="eastAsia" w:ascii="宋体" w:hAnsi="宋体" w:cs="宋体"/>
          <w:b/>
          <w:bCs/>
          <w:sz w:val="24"/>
        </w:rPr>
      </w:r>
      <w:r/>
    </w:p>
    <w:p>
      <w:pPr>
        <w:pStyle w:val="1025"/>
        <w:spacing w:line="360" w:lineRule="auto"/>
        <w:rPr>
          <w:rFonts w:hint="eastAsia" w:ascii="宋体" w:hAnsi="宋体" w:cs="宋体"/>
          <w:b/>
          <w:bCs/>
          <w:sz w:val="24"/>
        </w:rPr>
      </w:pPr>
      <w:r>
        <w:rPr>
          <w:rFonts w:hint="eastAsia" w:ascii="宋体" w:hAnsi="宋体" w:cs="宋体"/>
          <w:b/>
          <w:bCs/>
          <w:sz w:val="24"/>
        </w:rPr>
        <w:t xml:space="preserve">三、服务要求</w:t>
      </w:r>
      <w:r/>
    </w:p>
    <w:p>
      <w:pPr>
        <w:pStyle w:val="1025"/>
        <w:ind w:firstLine="482"/>
        <w:spacing w:line="360" w:lineRule="auto"/>
        <w:rPr>
          <w:rFonts w:hint="eastAsia" w:ascii="宋体" w:hAnsi="宋体" w:cs="宋体"/>
          <w:sz w:val="24"/>
        </w:rPr>
      </w:pPr>
      <w:r>
        <w:rPr>
          <w:rFonts w:hint="eastAsia" w:ascii="宋体" w:hAnsi="宋体" w:cs="宋体"/>
          <w:b/>
          <w:bCs/>
          <w:sz w:val="24"/>
        </w:rPr>
        <w:t xml:space="preserve">（一）活动内容</w:t>
      </w:r>
      <w:r>
        <w:rPr>
          <w:rFonts w:hint="eastAsia" w:ascii="宋体" w:hAnsi="宋体" w:cs="宋体"/>
          <w:sz w:val="24"/>
        </w:rPr>
      </w:r>
      <w:r/>
    </w:p>
    <w:p>
      <w:pPr>
        <w:pStyle w:val="1025"/>
        <w:ind w:firstLine="480"/>
        <w:spacing w:line="360" w:lineRule="auto"/>
        <w:rPr>
          <w:rFonts w:hint="eastAsia" w:ascii="宋体" w:hAnsi="宋体" w:cs="宋体"/>
          <w:sz w:val="24"/>
        </w:rPr>
      </w:pPr>
      <w:r>
        <w:rPr>
          <w:rFonts w:hint="eastAsia" w:ascii="宋体" w:hAnsi="宋体" w:cs="宋体"/>
          <w:sz w:val="24"/>
        </w:rPr>
        <w:t xml:space="preserve">1.由投标人提供其开设的课程并安排学生参与实践，累计不少于36学时。</w:t>
      </w:r>
      <w:r/>
    </w:p>
    <w:p>
      <w:pPr>
        <w:pStyle w:val="1025"/>
        <w:ind w:firstLine="482"/>
        <w:spacing w:line="360" w:lineRule="auto"/>
        <w:rPr>
          <w:rFonts w:hint="eastAsia" w:ascii="宋体" w:hAnsi="宋体" w:cs="宋体"/>
          <w:b/>
          <w:bCs/>
          <w:sz w:val="24"/>
        </w:rPr>
      </w:pPr>
      <w:r>
        <w:rPr>
          <w:rFonts w:hint="eastAsia" w:ascii="宋体" w:hAnsi="宋体" w:cs="宋体"/>
          <w:b/>
          <w:bCs/>
          <w:sz w:val="24"/>
        </w:rPr>
        <w:t xml:space="preserve">初中阶段 </w:t>
      </w:r>
      <w:r/>
    </w:p>
    <w:p>
      <w:pPr>
        <w:pStyle w:val="1025"/>
        <w:ind w:firstLine="480"/>
        <w:spacing w:line="360" w:lineRule="auto"/>
        <w:rPr>
          <w:rFonts w:hint="eastAsia" w:ascii="宋体" w:hAnsi="宋体" w:cs="宋体"/>
          <w:sz w:val="24"/>
        </w:rPr>
      </w:pPr>
      <w:r>
        <w:rPr>
          <w:rFonts w:hint="eastAsia" w:ascii="宋体" w:hAnsi="宋体" w:cs="宋体"/>
          <w:sz w:val="24"/>
        </w:rPr>
        <w:t xml:space="preserve">（1）培养学生基本的劳动技能和生活自理能力，增强劳动意识；</w:t>
      </w:r>
      <w:r/>
    </w:p>
    <w:p>
      <w:pPr>
        <w:pStyle w:val="1025"/>
        <w:ind w:firstLine="480"/>
        <w:spacing w:line="360" w:lineRule="auto"/>
        <w:rPr>
          <w:rFonts w:hint="eastAsia" w:ascii="宋体" w:hAnsi="宋体" w:cs="宋体"/>
          <w:sz w:val="24"/>
        </w:rPr>
      </w:pPr>
      <w:r>
        <w:rPr>
          <w:rFonts w:hint="eastAsia" w:ascii="宋体" w:hAnsi="宋体" w:cs="宋体"/>
          <w:sz w:val="24"/>
        </w:rPr>
        <w:t xml:space="preserve">（2）通过基本劳动教育课程和社会实践，让学生初步了解劳动的价值和社会意义；</w:t>
      </w:r>
      <w:r/>
    </w:p>
    <w:p>
      <w:pPr>
        <w:pStyle w:val="1025"/>
        <w:ind w:firstLine="480"/>
        <w:spacing w:line="360" w:lineRule="auto"/>
        <w:rPr>
          <w:rFonts w:hint="eastAsia" w:ascii="宋体" w:hAnsi="宋体" w:cs="宋体"/>
          <w:sz w:val="24"/>
        </w:rPr>
      </w:pPr>
      <w:r>
        <w:rPr>
          <w:rFonts w:hint="eastAsia" w:ascii="宋体" w:hAnsi="宋体" w:cs="宋体"/>
          <w:sz w:val="24"/>
        </w:rPr>
        <w:t xml:space="preserve">（3）培养学生良好的劳动习惯和团队协作精神。</w:t>
      </w:r>
      <w:r/>
    </w:p>
    <w:p>
      <w:pPr>
        <w:pStyle w:val="1025"/>
        <w:ind w:firstLine="482"/>
        <w:spacing w:line="360" w:lineRule="auto"/>
        <w:rPr>
          <w:rFonts w:hint="eastAsia" w:ascii="宋体" w:hAnsi="宋体" w:cs="宋体"/>
          <w:b/>
          <w:bCs/>
          <w:sz w:val="24"/>
        </w:rPr>
      </w:pPr>
      <w:r>
        <w:rPr>
          <w:rFonts w:hint="eastAsia" w:ascii="宋体" w:hAnsi="宋体" w:cs="宋体"/>
          <w:b/>
          <w:bCs/>
          <w:sz w:val="24"/>
        </w:rPr>
        <w:t xml:space="preserve">高中阶段</w:t>
      </w:r>
      <w:r/>
    </w:p>
    <w:p>
      <w:pPr>
        <w:pStyle w:val="1025"/>
        <w:ind w:firstLine="480"/>
        <w:spacing w:line="360" w:lineRule="auto"/>
        <w:rPr>
          <w:rFonts w:hint="eastAsia" w:ascii="宋体" w:hAnsi="宋体" w:cs="宋体"/>
          <w:sz w:val="24"/>
        </w:rPr>
      </w:pPr>
      <w:r>
        <w:rPr>
          <w:rFonts w:hint="eastAsia" w:ascii="宋体" w:hAnsi="宋体" w:cs="宋体"/>
          <w:sz w:val="24"/>
        </w:rPr>
        <w:t xml:space="preserve">（1）提升学生的劳动技能和创新能力，掌握一定的职业技能和高新科技知识；</w:t>
      </w:r>
      <w:r/>
    </w:p>
    <w:p>
      <w:pPr>
        <w:pStyle w:val="1025"/>
        <w:ind w:firstLine="480"/>
        <w:spacing w:line="360" w:lineRule="auto"/>
        <w:rPr>
          <w:rFonts w:hint="eastAsia" w:ascii="宋体" w:hAnsi="宋体" w:cs="宋体"/>
          <w:sz w:val="24"/>
        </w:rPr>
      </w:pPr>
      <w:r>
        <w:rPr>
          <w:rFonts w:hint="eastAsia" w:ascii="宋体" w:hAnsi="宋体" w:cs="宋体"/>
          <w:sz w:val="24"/>
        </w:rPr>
        <w:t xml:space="preserve">（2）引导学生通过劳动实践，增强社会责任感和职业意识；</w:t>
      </w:r>
      <w:r/>
    </w:p>
    <w:p>
      <w:pPr>
        <w:pStyle w:val="1025"/>
        <w:ind w:firstLine="480"/>
        <w:spacing w:line="360" w:lineRule="auto"/>
        <w:rPr>
          <w:rFonts w:hint="eastAsia" w:ascii="宋体" w:hAnsi="宋体" w:cs="宋体"/>
          <w:sz w:val="24"/>
        </w:rPr>
      </w:pPr>
      <w:r>
        <w:rPr>
          <w:rFonts w:hint="eastAsia" w:ascii="宋体" w:hAnsi="宋体" w:cs="宋体"/>
          <w:sz w:val="24"/>
        </w:rPr>
        <w:t xml:space="preserve">（3）培养学生的劳动精神、工匠精神和创新精神，为未来的职业发展奠定基础。</w:t>
      </w:r>
      <w:r/>
    </w:p>
    <w:p>
      <w:pPr>
        <w:pStyle w:val="1025"/>
        <w:ind w:firstLine="480"/>
        <w:spacing w:line="360" w:lineRule="auto"/>
        <w:rPr>
          <w:rFonts w:hint="eastAsia" w:ascii="宋体" w:hAnsi="宋体" w:cs="宋体"/>
          <w:b/>
          <w:bCs/>
          <w:sz w:val="24"/>
        </w:rPr>
      </w:pPr>
      <w:r>
        <w:rPr>
          <w:rFonts w:hint="eastAsia" w:ascii="宋体" w:hAnsi="宋体" w:cs="宋体"/>
          <w:sz w:val="24"/>
        </w:rPr>
        <w:t xml:space="preserve">2.延伸课程：对某些项目特别感兴趣，可作为平时的兴趣进一步进行劳动探究，保留与授课教师的进一步探讨与再次实践的机会，助力学生后续成长。</w:t>
      </w:r>
      <w:r>
        <w:rPr>
          <w:rFonts w:hint="eastAsia" w:ascii="宋体" w:hAnsi="宋体" w:cs="宋体"/>
          <w:b/>
          <w:bCs/>
          <w:sz w:val="24"/>
        </w:rPr>
      </w:r>
      <w:r/>
    </w:p>
    <w:p>
      <w:pPr>
        <w:pStyle w:val="1025"/>
        <w:ind w:firstLine="482"/>
        <w:spacing w:line="360" w:lineRule="auto"/>
        <w:rPr>
          <w:rFonts w:hint="eastAsia" w:ascii="宋体" w:hAnsi="宋体" w:cs="宋体"/>
          <w:b/>
          <w:bCs/>
          <w:sz w:val="24"/>
        </w:rPr>
      </w:pPr>
      <w:r>
        <w:rPr>
          <w:rFonts w:hint="eastAsia" w:ascii="宋体" w:hAnsi="宋体" w:cs="宋体"/>
          <w:b/>
          <w:bCs/>
          <w:sz w:val="24"/>
        </w:rPr>
        <w:t xml:space="preserve">（二）活动目标</w:t>
      </w:r>
      <w:r/>
    </w:p>
    <w:p>
      <w:pPr>
        <w:pStyle w:val="1025"/>
        <w:ind w:firstLine="480"/>
        <w:spacing w:line="360" w:lineRule="auto"/>
        <w:rPr>
          <w:rFonts w:hint="eastAsia" w:ascii="宋体" w:hAnsi="宋体" w:cs="宋体"/>
          <w:sz w:val="24"/>
        </w:rPr>
      </w:pPr>
      <w:r>
        <w:rPr>
          <w:rFonts w:hint="eastAsia" w:ascii="宋体" w:hAnsi="宋体" w:cs="宋体"/>
          <w:sz w:val="24"/>
        </w:rPr>
        <w:t xml:space="preserve">1.尊重劳动，尊重普通劳动者，了解不同职业劳动者的辛苦与快乐。懂得劳动创造人，劳动创造财富、劳动创造美好生活的道理。崇尚劳动，树立劳动最光荣、劳动最崇高、劳动最伟大的观念。</w:t>
      </w:r>
      <w:r/>
    </w:p>
    <w:p>
      <w:pPr>
        <w:pStyle w:val="1025"/>
        <w:ind w:firstLine="480"/>
        <w:spacing w:line="360" w:lineRule="auto"/>
        <w:rPr>
          <w:rFonts w:hint="eastAsia" w:ascii="宋体" w:hAnsi="宋体" w:cs="宋体"/>
          <w:sz w:val="24"/>
        </w:rPr>
      </w:pPr>
      <w:r>
        <w:rPr>
          <w:rFonts w:hint="eastAsia" w:ascii="宋体" w:hAnsi="宋体" w:cs="宋体"/>
          <w:sz w:val="24"/>
        </w:rPr>
        <w:t xml:space="preserve">2.具备基本的劳动知识和技能，能正确使用常用的劳动工具，能在劳动实践中增强体力，提高智力和创造力，具备完成一定劳动任务所需要的</w:t>
      </w:r>
      <w:r>
        <w:rPr>
          <w:rFonts w:hint="eastAsia" w:ascii="宋体" w:hAnsi="宋体" w:cs="宋体"/>
          <w:sz w:val="24"/>
        </w:rPr>
        <w:t xml:space="preserve">设计能力、操作能力和团队合作能力。</w:t>
      </w:r>
      <w:r/>
    </w:p>
    <w:p>
      <w:pPr>
        <w:pStyle w:val="1025"/>
        <w:ind w:firstLine="480"/>
        <w:spacing w:line="360" w:lineRule="auto"/>
        <w:rPr>
          <w:rFonts w:hint="eastAsia" w:ascii="宋体" w:hAnsi="宋体" w:cs="宋体"/>
          <w:sz w:val="24"/>
        </w:rPr>
      </w:pPr>
      <w:r>
        <w:rPr>
          <w:rFonts w:hint="eastAsia" w:ascii="宋体" w:hAnsi="宋体" w:cs="宋体"/>
          <w:sz w:val="24"/>
        </w:rPr>
        <w:t xml:space="preserve">3.具有安全劳动、规范劳动、有始有终的习惯，养成自觉自愿、认真负责、诚实守信、吃苦耐劳、团结合作、珍惜劳动成果的品质。</w:t>
      </w:r>
      <w:r/>
    </w:p>
    <w:p>
      <w:pPr>
        <w:pStyle w:val="1025"/>
        <w:ind w:firstLine="480"/>
        <w:spacing w:line="360" w:lineRule="auto"/>
        <w:rPr>
          <w:rFonts w:hint="eastAsia" w:ascii="宋体" w:hAnsi="宋体" w:cs="宋体"/>
          <w:sz w:val="24"/>
        </w:rPr>
      </w:pPr>
      <w:r>
        <w:rPr>
          <w:rFonts w:hint="eastAsia" w:ascii="宋体" w:hAnsi="宋体" w:cs="宋体"/>
          <w:sz w:val="24"/>
        </w:rPr>
        <w:t xml:space="preserve">4.感知爱岗敬业、甘于奉献的劳模精神，培养百折不挠、艰苦奋斗的革命精神，以及精益求精、追求卓越的工匠精神。</w:t>
      </w:r>
      <w:r/>
    </w:p>
    <w:p>
      <w:pPr>
        <w:pStyle w:val="1025"/>
        <w:ind w:firstLine="482"/>
        <w:spacing w:line="360" w:lineRule="auto"/>
        <w:rPr>
          <w:rFonts w:hint="eastAsia" w:ascii="宋体" w:hAnsi="宋体" w:cs="宋体"/>
          <w:b/>
          <w:bCs/>
          <w:sz w:val="24"/>
        </w:rPr>
      </w:pPr>
      <w:r>
        <w:rPr>
          <w:rFonts w:hint="eastAsia" w:ascii="宋体" w:hAnsi="宋体" w:cs="宋体"/>
          <w:b/>
          <w:bCs/>
          <w:sz w:val="24"/>
        </w:rPr>
        <w:t xml:space="preserve">（三）活动管理</w:t>
      </w:r>
      <w:r/>
    </w:p>
    <w:p>
      <w:pPr>
        <w:pStyle w:val="1025"/>
        <w:ind w:firstLine="480"/>
        <w:spacing w:line="360" w:lineRule="auto"/>
        <w:rPr>
          <w:rFonts w:hint="eastAsia" w:ascii="宋体" w:hAnsi="宋体" w:cs="宋体"/>
          <w:sz w:val="24"/>
        </w:rPr>
      </w:pPr>
      <w:r>
        <w:rPr>
          <w:rFonts w:hint="eastAsia" w:ascii="宋体" w:hAnsi="宋体" w:cs="宋体"/>
          <w:sz w:val="24"/>
        </w:rPr>
        <w:t xml:space="preserve">1.管理保障</w:t>
      </w:r>
      <w:r/>
    </w:p>
    <w:p>
      <w:pPr>
        <w:pStyle w:val="1025"/>
        <w:ind w:firstLine="480"/>
        <w:spacing w:line="360" w:lineRule="auto"/>
        <w:rPr>
          <w:rFonts w:hint="eastAsia" w:ascii="宋体" w:hAnsi="宋体" w:cs="宋体"/>
          <w:sz w:val="24"/>
        </w:rPr>
      </w:pPr>
      <w:r>
        <w:rPr>
          <w:rFonts w:hint="eastAsia" w:ascii="宋体" w:hAnsi="宋体" w:cs="宋体"/>
          <w:sz w:val="24"/>
        </w:rPr>
        <w:t xml:space="preserve">投标人中标后需成立运营管理中心、劳动实践管理中心等，提供教学设备、材料、师资等，负责学生的劳动实践课程的教学和交通生活服务保障等工作。</w:t>
      </w:r>
      <w:r/>
    </w:p>
    <w:p>
      <w:pPr>
        <w:pStyle w:val="1025"/>
        <w:ind w:firstLine="480"/>
        <w:spacing w:line="360" w:lineRule="auto"/>
        <w:rPr>
          <w:rFonts w:hint="eastAsia" w:ascii="宋体" w:hAnsi="宋体" w:cs="宋体"/>
          <w:sz w:val="24"/>
        </w:rPr>
      </w:pPr>
      <w:r>
        <w:rPr>
          <w:rFonts w:hint="eastAsia" w:ascii="宋体" w:hAnsi="宋体" w:cs="宋体"/>
          <w:sz w:val="24"/>
        </w:rPr>
        <w:t xml:space="preserve">2.组织保障</w:t>
      </w:r>
      <w:r/>
    </w:p>
    <w:p>
      <w:pPr>
        <w:pStyle w:val="1025"/>
        <w:ind w:firstLine="480"/>
        <w:spacing w:line="360" w:lineRule="auto"/>
        <w:rPr>
          <w:rFonts w:hint="eastAsia" w:ascii="宋体" w:hAnsi="宋体" w:cs="宋体"/>
          <w:sz w:val="24"/>
        </w:rPr>
      </w:pPr>
      <w:r>
        <w:rPr>
          <w:rFonts w:hint="eastAsia" w:ascii="宋体" w:hAnsi="宋体" w:cs="宋体"/>
          <w:sz w:val="24"/>
        </w:rPr>
        <w:t xml:space="preserve">投标人中标后需成立劳动实践专项工作组、后勤保障组，为劳动实践顺利开展提供有力的组织保障。</w:t>
      </w:r>
      <w:r/>
    </w:p>
    <w:p>
      <w:pPr>
        <w:pStyle w:val="1025"/>
        <w:ind w:firstLine="480"/>
        <w:spacing w:line="360" w:lineRule="auto"/>
        <w:rPr>
          <w:rFonts w:hint="eastAsia" w:ascii="宋体" w:hAnsi="宋体" w:cs="宋体"/>
          <w:sz w:val="24"/>
        </w:rPr>
      </w:pPr>
      <w:r>
        <w:rPr>
          <w:rFonts w:hint="eastAsia" w:ascii="宋体" w:hAnsi="宋体" w:cs="宋体"/>
          <w:sz w:val="24"/>
        </w:rPr>
        <w:t xml:space="preserve">3.安全保障</w:t>
      </w:r>
      <w:r/>
    </w:p>
    <w:p>
      <w:pPr>
        <w:pStyle w:val="1025"/>
        <w:ind w:firstLine="480"/>
        <w:spacing w:line="360" w:lineRule="auto"/>
        <w:rPr>
          <w:rFonts w:hint="eastAsia" w:ascii="宋体" w:hAnsi="宋体" w:cs="宋体"/>
          <w:sz w:val="24"/>
        </w:rPr>
      </w:pPr>
      <w:r>
        <w:rPr>
          <w:rFonts w:hint="eastAsia" w:ascii="宋体" w:hAnsi="宋体" w:cs="宋体"/>
          <w:sz w:val="24"/>
        </w:rPr>
        <w:t xml:space="preserve">由投标人设立专门的安全保卫部，准备各类安全应急预案，并须配备全科医生一名，可24小时为学生提供服务。为参加劳动实践教育活动的每一位学生购买保险，费用由中标人承担。</w:t>
      </w:r>
      <w:r/>
    </w:p>
    <w:p>
      <w:pPr>
        <w:pStyle w:val="1025"/>
        <w:ind w:firstLine="480"/>
        <w:spacing w:line="360" w:lineRule="auto"/>
        <w:rPr>
          <w:rFonts w:hint="eastAsia" w:ascii="宋体" w:hAnsi="宋体" w:cs="宋体"/>
          <w:sz w:val="24"/>
        </w:rPr>
      </w:pPr>
      <w:r>
        <w:rPr>
          <w:rFonts w:hint="eastAsia" w:ascii="宋体" w:hAnsi="宋体" w:cs="宋体"/>
          <w:sz w:val="24"/>
        </w:rPr>
        <w:t xml:space="preserve">4.活动指导老师保障</w:t>
      </w:r>
      <w:r/>
    </w:p>
    <w:p>
      <w:pPr>
        <w:pStyle w:val="1025"/>
        <w:ind w:firstLine="480"/>
        <w:spacing w:line="360" w:lineRule="auto"/>
        <w:rPr>
          <w:rFonts w:hint="eastAsia" w:ascii="宋体" w:hAnsi="宋体" w:cs="宋体"/>
          <w:sz w:val="24"/>
        </w:rPr>
      </w:pPr>
      <w:r>
        <w:rPr>
          <w:rFonts w:hint="eastAsia" w:ascii="宋体" w:hAnsi="宋体" w:cs="宋体"/>
          <w:sz w:val="24"/>
        </w:rPr>
        <w:t xml:space="preserve">指导老师具备相应教师资格证，</w:t>
      </w:r>
      <w:r>
        <w:rPr>
          <w:rFonts w:ascii="Segoe UI" w:hAnsi="Segoe UI" w:eastAsia="Segoe UI" w:cs="Segoe UI"/>
          <w:sz w:val="24"/>
          <w:shd w:val="clear" w:color="auto" w:fill="ffffff"/>
        </w:rPr>
        <w:t xml:space="preserve">能够为</w:t>
      </w:r>
      <w:r>
        <w:rPr>
          <w:rFonts w:hint="eastAsia" w:ascii="Segoe UI" w:hAnsi="Segoe UI" w:cs="Segoe UI"/>
          <w:sz w:val="24"/>
          <w:shd w:val="clear" w:color="auto" w:fill="ffffff"/>
        </w:rPr>
        <w:t xml:space="preserve">学生</w:t>
      </w:r>
      <w:r>
        <w:rPr>
          <w:rFonts w:ascii="Segoe UI" w:hAnsi="Segoe UI" w:eastAsia="Segoe UI" w:cs="Segoe UI"/>
          <w:sz w:val="24"/>
          <w:shd w:val="clear" w:color="auto" w:fill="ffffff"/>
        </w:rPr>
        <w:t xml:space="preserve">提供专业且合规的教学指导服务。</w:t>
      </w:r>
      <w:r>
        <w:rPr>
          <w:rFonts w:hint="eastAsia" w:ascii="宋体" w:hAnsi="宋体" w:cs="宋体"/>
          <w:sz w:val="24"/>
        </w:rPr>
      </w:r>
      <w:r/>
    </w:p>
    <w:p>
      <w:pPr>
        <w:pStyle w:val="1025"/>
        <w:ind w:firstLine="482"/>
        <w:spacing w:line="360" w:lineRule="auto"/>
        <w:rPr>
          <w:rFonts w:hint="eastAsia" w:ascii="宋体" w:hAnsi="宋体" w:cs="宋体"/>
          <w:b/>
          <w:bCs/>
          <w:sz w:val="24"/>
        </w:rPr>
      </w:pPr>
      <w:r>
        <w:rPr>
          <w:rFonts w:hint="eastAsia" w:ascii="宋体" w:hAnsi="宋体" w:cs="宋体"/>
          <w:b/>
          <w:bCs/>
          <w:sz w:val="24"/>
        </w:rPr>
        <w:t xml:space="preserve">（四）严格规范劳动实践活动流程</w:t>
      </w:r>
      <w:r/>
    </w:p>
    <w:p>
      <w:pPr>
        <w:pStyle w:val="1025"/>
        <w:ind w:firstLine="480"/>
        <w:spacing w:line="360" w:lineRule="auto"/>
        <w:rPr>
          <w:rFonts w:hint="eastAsia" w:ascii="宋体" w:hAnsi="宋体" w:cs="宋体"/>
          <w:sz w:val="24"/>
        </w:rPr>
      </w:pPr>
      <w:r>
        <w:rPr>
          <w:rFonts w:hint="eastAsia" w:ascii="宋体" w:hAnsi="宋体" w:cs="宋体"/>
          <w:sz w:val="24"/>
        </w:rPr>
        <w:t xml:space="preserve">加强对学生劳动实践活动组织的规范管理，做到组织程序规范，过程管理完善。活动前做好准备、活动中做好记录、活动后做好反思。在场所设施选择、材料选用、工具设备和防护用品使用、活动流程等方面制定安</w:t>
      </w:r>
      <w:r>
        <w:rPr>
          <w:rFonts w:hint="eastAsia" w:ascii="宋体" w:hAnsi="宋体" w:cs="宋体"/>
          <w:sz w:val="24"/>
        </w:rPr>
        <w:t xml:space="preserve">全、科学的操作规范，强化对劳动过程每个岗位的管理，明确各方责任，防患于未然。制定劳动实践活动风险防控预案，完善应急与事故处理机制。制定劳动实践活动公约，引导学生安全、有序进行劳动实践。</w:t>
      </w:r>
      <w:r/>
    </w:p>
    <w:p>
      <w:pPr>
        <w:pStyle w:val="1025"/>
        <w:ind w:firstLine="482"/>
        <w:spacing w:line="360" w:lineRule="auto"/>
        <w:rPr>
          <w:rFonts w:hint="eastAsia" w:ascii="宋体" w:hAnsi="宋体" w:cs="宋体"/>
          <w:b/>
          <w:bCs/>
          <w:sz w:val="24"/>
        </w:rPr>
      </w:pPr>
      <w:r>
        <w:rPr>
          <w:rFonts w:hint="eastAsia" w:ascii="宋体" w:hAnsi="宋体" w:cs="宋体"/>
          <w:b/>
          <w:bCs/>
          <w:sz w:val="24"/>
        </w:rPr>
        <w:t xml:space="preserve">（五）强化安全保障</w:t>
      </w:r>
      <w:r/>
    </w:p>
    <w:p>
      <w:pPr>
        <w:pStyle w:val="1025"/>
        <w:ind w:firstLine="480"/>
        <w:spacing w:line="360" w:lineRule="auto"/>
        <w:rPr>
          <w:rFonts w:hint="eastAsia" w:ascii="宋体" w:hAnsi="宋体" w:cs="宋体"/>
          <w:b/>
          <w:bCs/>
          <w:sz w:val="24"/>
        </w:rPr>
      </w:pPr>
      <w:r>
        <w:rPr>
          <w:rFonts w:hint="eastAsia" w:ascii="宋体" w:hAnsi="宋体" w:cs="宋体"/>
          <w:bCs/>
          <w:sz w:val="24"/>
        </w:rPr>
        <w:t xml:space="preserve">1.</w:t>
      </w:r>
      <w:r>
        <w:rPr>
          <w:rFonts w:hint="eastAsia" w:ascii="宋体" w:hAnsi="宋体" w:cs="宋体"/>
          <w:sz w:val="24"/>
        </w:rPr>
        <w:t xml:space="preserve">中标人要高度重视学生参加劳动实践活动的人身安全和信息安全问题，设立安全风险预警机制，科学评估劳动实践活动的安全风险，及时排除劳动实践活动中的各种隐患。建立规范化的安全管理制度及管理措施，完善应急与事故处理机制。教师要增强安全意识，对学生开展及时必要的安全教育，提升学生的安全防范意识和能力。</w:t>
      </w:r>
      <w:r>
        <w:rPr>
          <w:rFonts w:hint="eastAsia" w:ascii="宋体" w:hAnsi="宋体" w:cs="宋体"/>
          <w:b/>
          <w:bCs/>
          <w:sz w:val="24"/>
        </w:rPr>
      </w:r>
      <w:r/>
    </w:p>
    <w:p>
      <w:pPr>
        <w:pStyle w:val="1025"/>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.活动中因中标人组织原因发生责任事故由中标人承担全部赔偿责任。</w:t>
      </w:r>
      <w:r/>
    </w:p>
    <w:p>
      <w:pPr>
        <w:pStyle w:val="1025"/>
        <w:ind w:firstLine="480"/>
        <w:spacing w:line="360" w:lineRule="auto"/>
        <w:rPr>
          <w:rFonts w:hint="eastAsia" w:ascii="宋体" w:hAnsi="宋体" w:cs="宋体"/>
          <w:sz w:val="24"/>
        </w:rPr>
      </w:pPr>
      <w:r>
        <w:rPr>
          <w:rFonts w:hint="eastAsia" w:ascii="宋体" w:hAnsi="宋体" w:cs="宋体"/>
          <w:sz w:val="24"/>
        </w:rPr>
        <w:t xml:space="preserve">3.活动结束后采购人将对中标人的综合服务开展满意度调查，对于不能较好履约的中标人，采购人有权取消该中标人以后参与学校活动的资格。</w:t>
      </w:r>
      <w:r/>
    </w:p>
    <w:p>
      <w:pPr>
        <w:pStyle w:val="1025"/>
        <w:ind w:firstLine="480"/>
        <w:spacing w:line="360" w:lineRule="auto"/>
        <w:rPr>
          <w:rFonts w:hint="eastAsia" w:ascii="宋体" w:hAnsi="宋体" w:cs="宋体"/>
          <w:sz w:val="24"/>
        </w:rPr>
      </w:pPr>
      <w:r>
        <w:rPr>
          <w:rFonts w:hint="eastAsia" w:ascii="宋体" w:hAnsi="宋体" w:cs="宋体"/>
          <w:sz w:val="24"/>
        </w:rPr>
        <w:t xml:space="preserve">4.实践活动过程中一旦发生重大安全责任事故，立即终止、解除合同。</w:t>
      </w:r>
      <w:r/>
    </w:p>
    <w:p>
      <w:pPr>
        <w:pStyle w:val="1025"/>
        <w:ind w:firstLine="482"/>
        <w:spacing w:line="360" w:lineRule="auto"/>
        <w:rPr>
          <w:rFonts w:hint="eastAsia" w:hAnsi="宋体" w:cs="宋体"/>
          <w:bCs/>
          <w:sz w:val="24"/>
        </w:rPr>
      </w:pPr>
      <w:r>
        <w:rPr>
          <w:rFonts w:hint="eastAsia" w:ascii="宋体" w:hAnsi="宋体" w:cs="宋体"/>
          <w:b/>
          <w:bCs/>
          <w:sz w:val="24"/>
        </w:rPr>
        <w:t xml:space="preserve">5.中标人开展社会实践活动必须严格按照常州市教育局《关于加强师生大型活动安全管理的通知》（常教法[2013]3号）文件要求组织实施。</w:t>
      </w:r>
      <w:r>
        <w:rPr>
          <w:rFonts w:hint="eastAsia" w:hAnsi="宋体" w:cs="宋体"/>
          <w:bCs/>
          <w:sz w:val="24"/>
        </w:rPr>
      </w:r>
      <w:r/>
    </w:p>
    <w:p>
      <w:pPr>
        <w:pStyle w:val="1025"/>
        <w:spacing w:line="360" w:lineRule="auto"/>
        <w:rPr>
          <w:rFonts w:hint="eastAsia" w:ascii="宋体" w:hAnsi="宋体" w:cs="宋体"/>
          <w:b/>
          <w:bCs/>
          <w:sz w:val="24"/>
        </w:rPr>
      </w:pPr>
      <w:r>
        <w:rPr>
          <w:rFonts w:hint="eastAsia" w:ascii="宋体" w:hAnsi="宋体" w:cs="宋体"/>
          <w:b/>
          <w:bCs/>
          <w:sz w:val="24"/>
        </w:rPr>
        <w:t xml:space="preserve">四、其他相关服务内容如下，费用不含在380元/人内（由学生家长自行承担）</w:t>
      </w:r>
      <w:r/>
    </w:p>
    <w:p>
      <w:pPr>
        <w:pStyle w:val="1025"/>
        <w:ind w:firstLine="480"/>
        <w:spacing w:line="360" w:lineRule="auto"/>
        <w:rPr>
          <w:rFonts w:hint="eastAsia" w:ascii="宋体" w:hAnsi="宋体" w:cs="宋体"/>
          <w:sz w:val="24"/>
        </w:rPr>
      </w:pPr>
      <w:r>
        <w:rPr>
          <w:rFonts w:hint="eastAsia" w:ascii="宋体" w:hAnsi="宋体" w:cs="宋体"/>
          <w:sz w:val="24"/>
        </w:rPr>
        <w:t xml:space="preserve">（1）交通：中标人全程提供5年以内车龄空调大客车，一</w:t>
      </w:r>
      <w:r>
        <w:rPr>
          <w:rFonts w:hint="eastAsia" w:ascii="宋体" w:hAnsi="宋体" w:cs="宋体"/>
          <w:sz w:val="24"/>
        </w:rPr>
        <w:t xml:space="preserve">人一位，要求车况良好，司机需具备5年以上驾驶大客车经验，且5年内无任何安全责任事故，身体健康，心理素质好。行前，中标人需按照校方要求，提供司机驾驶证及车辆年审合格证明等相关安全材料。中标人需安排总调度1人，另每车配备跟车人员1名。要求跟车人员责任心强，服务热情，熟知课程线路。</w:t>
      </w:r>
      <w:r/>
    </w:p>
    <w:p>
      <w:pPr>
        <w:pStyle w:val="1025"/>
        <w:ind w:firstLine="480"/>
        <w:spacing w:line="360" w:lineRule="auto"/>
        <w:rPr>
          <w:rFonts w:hint="eastAsia" w:ascii="宋体" w:hAnsi="宋体" w:cs="宋体"/>
          <w:b/>
          <w:sz w:val="24"/>
        </w:rPr>
      </w:pPr>
      <w:r>
        <w:rPr>
          <w:rFonts w:hint="eastAsia" w:ascii="宋体" w:hAnsi="宋体" w:cs="宋体"/>
          <w:sz w:val="24"/>
        </w:rPr>
        <w:t xml:space="preserve">（2）餐饮：用餐环境干净卫生，确保食品安全。若出现餐饮不达标或引起投诉，校方可取消用餐并拒付所引起投诉的餐费。</w:t>
      </w:r>
      <w:r>
        <w:rPr>
          <w:rFonts w:hint="eastAsia" w:ascii="宋体" w:hAnsi="宋体" w:cs="宋体"/>
          <w:b/>
          <w:sz w:val="24"/>
        </w:rPr>
      </w:r>
      <w:r/>
    </w:p>
    <w:p>
      <w:pPr>
        <w:pStyle w:val="1025"/>
        <w:ind w:right="210"/>
        <w:jc w:val="left"/>
        <w:spacing w:line="360" w:lineRule="auto"/>
        <w:rPr>
          <w:rFonts w:hint="eastAsia" w:ascii="宋体" w:hAnsi="宋体" w:cs="宋体"/>
          <w:b/>
          <w:sz w:val="24"/>
        </w:rPr>
      </w:pPr>
      <w:r>
        <w:rPr>
          <w:rFonts w:hint="eastAsia" w:ascii="宋体" w:hAnsi="宋体" w:cs="宋体"/>
          <w:b/>
          <w:sz w:val="24"/>
        </w:rPr>
        <w:t xml:space="preserve">五、报价方式</w:t>
      </w:r>
      <w:r/>
    </w:p>
    <w:p>
      <w:pPr>
        <w:pStyle w:val="1025"/>
        <w:ind w:firstLine="482"/>
        <w:spacing w:line="360" w:lineRule="auto"/>
        <w:tabs>
          <w:tab w:val="left" w:pos="284" w:leader="none"/>
        </w:tabs>
        <w:rPr>
          <w:rFonts w:hint="eastAsia" w:ascii="宋体" w:hAnsi="宋体" w:cs="宋体"/>
          <w:sz w:val="24"/>
        </w:rPr>
      </w:pPr>
      <w:r>
        <w:rPr>
          <w:rFonts w:hint="eastAsia" w:ascii="宋体" w:hAnsi="宋体" w:cs="宋体"/>
          <w:b/>
          <w:bCs/>
          <w:sz w:val="24"/>
        </w:rPr>
        <w:t xml:space="preserve">本项目无需报价，按课程费380元/人（含保险）固定单价，按实际参与人数结算。结算总额不超过本项目预算金额；</w:t>
      </w:r>
      <w:r>
        <w:rPr>
          <w:rFonts w:hint="eastAsia" w:ascii="宋体" w:hAnsi="宋体" w:cs="宋体"/>
          <w:sz w:val="24"/>
        </w:rPr>
        <w:t xml:space="preserve">该价格包括招标文件所确定的采购范围内相应服务的提供、人员、办公场所及设施、保险、劳保、管理、各种</w:t>
      </w:r>
      <w:r>
        <w:rPr>
          <w:rFonts w:hint="eastAsia" w:ascii="宋体" w:hAnsi="宋体" w:cs="宋体"/>
          <w:sz w:val="24"/>
        </w:rPr>
        <w:t xml:space="preserve">税费、利润、税金、政策性文件规定及合同包含的所有风险、责任等各项应有费用，以及为完成该项服务项目所涉及到的一切相关费用，采购人不再支付其他任何费用。</w:t>
      </w:r>
      <w:r>
        <w:rPr>
          <w:rFonts w:hint="eastAsia" w:ascii="宋体" w:hAnsi="宋体" w:cs="宋体"/>
          <w:b/>
          <w:sz w:val="24"/>
        </w:rPr>
        <w:t xml:space="preserve">学生伙食费及交通费，由学生家长自行承担。</w:t>
      </w:r>
      <w:r>
        <w:rPr>
          <w:rFonts w:hint="eastAsia" w:ascii="宋体" w:hAnsi="宋体" w:cs="宋体"/>
          <w:sz w:val="24"/>
        </w:rPr>
      </w:r>
      <w:r/>
    </w:p>
    <w:p>
      <w:pPr>
        <w:pStyle w:val="1025"/>
        <w:ind w:firstLine="488"/>
        <w:spacing w:line="360" w:lineRule="auto"/>
        <w:rPr>
          <w:rFonts w:hint="eastAsia" w:ascii="宋体" w:hAnsi="宋体" w:cs="宋体"/>
          <w:spacing w:val="2"/>
          <w:sz w:val="24"/>
        </w:rPr>
      </w:pPr>
      <w:r>
        <w:rPr>
          <w:rFonts w:hint="eastAsia" w:ascii="宋体" w:hAnsi="宋体" w:cs="宋体"/>
          <w:spacing w:val="2"/>
          <w:sz w:val="24"/>
        </w:rPr>
        <w:t xml:space="preserve">报价货币为人民币，评标时以人民币为准。</w:t>
      </w:r>
      <w:r/>
    </w:p>
    <w:p>
      <w:pPr>
        <w:pStyle w:val="1025"/>
        <w:rPr>
          <w:rFonts w:ascii="宋体" w:hAnsi="宋体"/>
        </w:rPr>
      </w:pPr>
      <w:r>
        <w:rPr>
          <w:rFonts w:ascii="宋体" w:hAnsi="宋体"/>
        </w:rPr>
      </w:r>
      <w:r/>
    </w:p>
    <w:p>
      <w:pPr>
        <w:pStyle w:val="1025"/>
        <w:jc w:val="left"/>
        <w:widowControl/>
        <w:rPr>
          <w:rFonts w:ascii="宋体" w:hAnsi="宋体"/>
          <w:b/>
          <w:sz w:val="36"/>
          <w:szCs w:val="36"/>
        </w:rPr>
      </w:pPr>
      <w:r>
        <w:rPr>
          <w:rFonts w:ascii="宋体" w:hAnsi="宋体"/>
          <w:b/>
          <w:sz w:val="36"/>
          <w:szCs w:val="36"/>
        </w:rPr>
        <w:br w:type="page" w:clear="all"/>
        <w:t xml:space="preserve"> </w:t>
      </w:r>
      <w:r/>
    </w:p>
    <w:p>
      <w:pPr>
        <w:pStyle w:val="1025"/>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1065"/>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w:t>
      </w:r>
      <w:r>
        <w:rPr>
          <w:rFonts w:hAnsi="宋体" w:cs="宋体"/>
          <w:b/>
          <w:sz w:val="24"/>
          <w:szCs w:val="24"/>
          <w:u w:val="single"/>
        </w:rPr>
        <w:t xml:space="preserve"> 江苏常州经济开发区教育和文体旅局 </w:t>
      </w:r>
      <w:r>
        <w:rPr>
          <w:rFonts w:hAnsi="宋体" w:cs="宋体"/>
          <w:sz w:val="24"/>
          <w:szCs w:val="24"/>
        </w:rPr>
      </w:r>
      <w:r/>
    </w:p>
    <w:p>
      <w:pPr>
        <w:pStyle w:val="1065"/>
        <w:spacing w:line="360" w:lineRule="auto"/>
        <w:rPr>
          <w:rFonts w:hAnsi="宋体" w:cs="宋体"/>
          <w:b/>
          <w:sz w:val="24"/>
          <w:szCs w:val="24"/>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w:t>
      </w:r>
      <w:r>
        <w:rPr>
          <w:rFonts w:hAnsi="宋体" w:cs="宋体"/>
          <w:b/>
          <w:sz w:val="24"/>
          <w:szCs w:val="24"/>
          <w:u w:val="single"/>
        </w:rPr>
        <w:t xml:space="preserve">                            </w:t>
      </w:r>
      <w:r>
        <w:rPr>
          <w:rFonts w:hAnsi="宋体" w:cs="宋体"/>
          <w:b/>
          <w:sz w:val="24"/>
          <w:szCs w:val="24"/>
        </w:rPr>
      </w:r>
      <w:r/>
    </w:p>
    <w:p>
      <w:pPr>
        <w:pStyle w:val="1065"/>
        <w:ind w:firstLine="5280"/>
        <w:spacing w:line="360" w:lineRule="auto"/>
        <w:rPr>
          <w:rFonts w:hAnsi="宋体" w:cs="宋体"/>
          <w:sz w:val="24"/>
          <w:szCs w:val="24"/>
          <w:u w:val="single"/>
        </w:rPr>
      </w:pPr>
      <w:r>
        <w:rPr>
          <w:rFonts w:hAnsi="宋体" w:cs="宋体"/>
          <w:sz w:val="24"/>
          <w:szCs w:val="24"/>
        </w:rPr>
        <w:t xml:space="preserve">签订地点：</w:t>
      </w:r>
      <w:r>
        <w:rPr>
          <w:rFonts w:hAnsi="宋体" w:cs="宋体"/>
          <w:sz w:val="24"/>
          <w:szCs w:val="24"/>
        </w:rPr>
        <w:t xml:space="preserve">常州市</w:t>
      </w:r>
      <w:r>
        <w:rPr>
          <w:rFonts w:hAnsi="宋体" w:cs="宋体"/>
          <w:sz w:val="24"/>
          <w:szCs w:val="24"/>
          <w:u w:val="single"/>
        </w:rPr>
      </w:r>
      <w:r/>
    </w:p>
    <w:p>
      <w:pPr>
        <w:pStyle w:val="1040"/>
        <w:jc w:val="right"/>
        <w:spacing w:line="360" w:lineRule="auto"/>
        <w:rPr>
          <w:rFonts w:hint="eastAsia" w:hAnsi="宋体" w:cs="宋体"/>
          <w:b/>
        </w:rPr>
      </w:pPr>
      <w:r>
        <w:rPr>
          <w:rFonts w:hint="eastAsia" w:hAnsi="宋体" w:cs="宋体"/>
        </w:rPr>
        <w:t xml:space="preserve">合同时间: </w:t>
      </w:r>
      <w:r>
        <w:rPr>
          <w:rFonts w:hint="eastAsia" w:hAnsi="宋体" w:cs="宋体"/>
          <w:u w:val="single"/>
        </w:rPr>
        <w:t xml:space="preserve">    年   月   日</w:t>
      </w:r>
      <w:r>
        <w:rPr>
          <w:rFonts w:hint="eastAsia" w:hAnsi="宋体" w:cs="宋体"/>
          <w:b/>
        </w:rPr>
      </w:r>
      <w:r/>
    </w:p>
    <w:p>
      <w:pPr>
        <w:pStyle w:val="1065"/>
        <w:ind w:firstLine="485"/>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065"/>
        <w:ind w:firstLine="487"/>
        <w:spacing w:line="360" w:lineRule="auto"/>
        <w:rPr>
          <w:rFonts w:hAnsi="宋体" w:cs="宋体"/>
          <w:b/>
          <w:sz w:val="24"/>
          <w:szCs w:val="24"/>
        </w:rPr>
      </w:pPr>
      <w:r>
        <w:rPr>
          <w:rFonts w:hAnsi="宋体" w:cs="宋体"/>
          <w:b/>
          <w:sz w:val="24"/>
          <w:szCs w:val="24"/>
        </w:rPr>
        <w:t xml:space="preserve">第一条 合同标的</w:t>
      </w:r>
      <w:r/>
    </w:p>
    <w:p>
      <w:pPr>
        <w:pStyle w:val="1025"/>
        <w:ind w:firstLine="480"/>
        <w:jc w:val="left"/>
        <w:spacing w:line="360" w:lineRule="auto"/>
        <w:widowControl/>
        <w:rPr>
          <w:rFonts w:hint="eastAsia" w:ascii="宋体" w:hAnsi="宋体" w:cs="宋体"/>
          <w:b/>
          <w:sz w:val="24"/>
        </w:rPr>
      </w:pPr>
      <w:r>
        <w:rPr>
          <w:rFonts w:hint="eastAsia" w:ascii="宋体" w:hAnsi="宋体" w:cs="宋体"/>
          <w:color w:val="000000"/>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color w:val="000000"/>
          <w:sz w:val="24"/>
          <w:lang w:val="zh-CN"/>
        </w:rPr>
        <w:t xml:space="preserve">。</w:t>
      </w:r>
      <w:r>
        <w:rPr>
          <w:rFonts w:hint="eastAsia" w:ascii="宋体" w:hAnsi="宋体" w:cs="宋体"/>
          <w:b/>
          <w:sz w:val="24"/>
        </w:rPr>
      </w:r>
      <w:r/>
    </w:p>
    <w:p>
      <w:pPr>
        <w:pStyle w:val="1065"/>
        <w:ind w:firstLine="487"/>
        <w:spacing w:line="360" w:lineRule="auto"/>
        <w:rPr>
          <w:rFonts w:hAnsi="宋体" w:cs="宋体"/>
          <w:b/>
          <w:sz w:val="24"/>
          <w:szCs w:val="24"/>
        </w:rPr>
      </w:pPr>
      <w:r>
        <w:rPr>
          <w:rFonts w:hAnsi="宋体" w:cs="宋体"/>
          <w:b/>
          <w:sz w:val="24"/>
          <w:szCs w:val="24"/>
        </w:rPr>
        <w:t xml:space="preserve">第二条 合同价格</w:t>
      </w:r>
      <w:r/>
    </w:p>
    <w:p>
      <w:pPr>
        <w:pStyle w:val="1065"/>
        <w:ind w:firstLine="482"/>
        <w:jc w:val="left"/>
        <w:spacing w:line="360" w:lineRule="auto"/>
        <w:rPr>
          <w:rFonts w:hAnsi="宋体" w:cs="宋体"/>
          <w:b/>
          <w:sz w:val="24"/>
          <w:szCs w:val="24"/>
        </w:rPr>
      </w:pPr>
      <w:r>
        <w:rPr>
          <w:rFonts w:hAnsi="宋体" w:cs="宋体"/>
          <w:b/>
          <w:sz w:val="24"/>
          <w:szCs w:val="24"/>
        </w:rPr>
        <w:t xml:space="preserve">签约合同价（人民币，下同）：</w:t>
      </w:r>
      <w:r>
        <w:rPr>
          <w:rFonts w:hAnsi="宋体" w:cs="宋体"/>
          <w:b/>
          <w:sz w:val="24"/>
          <w:szCs w:val="24"/>
          <w:u w:val="single"/>
        </w:rPr>
        <w:t xml:space="preserve"> 380元/人</w:t>
      </w:r>
      <w:r>
        <w:rPr>
          <w:rFonts w:hAnsi="宋体" w:cs="宋体"/>
          <w:b/>
          <w:bCs/>
          <w:sz w:val="24"/>
          <w:u w:val="single"/>
        </w:rPr>
        <w:t xml:space="preserve">（含保险）</w:t>
      </w:r>
      <w:r>
        <w:rPr>
          <w:rFonts w:hAnsi="宋体" w:cs="宋体"/>
          <w:b/>
          <w:sz w:val="24"/>
          <w:szCs w:val="24"/>
        </w:rPr>
        <w:t xml:space="preserve">。 结算总额不超过预算金额人民币</w:t>
      </w:r>
      <w:r>
        <w:rPr>
          <w:rFonts w:hAnsi="宋体" w:cs="宋体"/>
          <w:b/>
          <w:sz w:val="24"/>
          <w:szCs w:val="24"/>
          <w:u w:val="single"/>
        </w:rPr>
        <w:t xml:space="preserve">          </w:t>
      </w:r>
      <w:r>
        <w:rPr>
          <w:rFonts w:hAnsi="宋体" w:cs="宋体"/>
          <w:b/>
          <w:sz w:val="24"/>
          <w:szCs w:val="24"/>
        </w:rPr>
        <w:t xml:space="preserve">万元。</w:t>
      </w:r>
      <w:r/>
    </w:p>
    <w:p>
      <w:pPr>
        <w:pStyle w:val="1065"/>
        <w:ind w:firstLine="480"/>
        <w:spacing w:line="360" w:lineRule="auto"/>
        <w:rPr>
          <w:rFonts w:hAnsi="宋体" w:cs="宋体"/>
          <w:sz w:val="24"/>
          <w:szCs w:val="24"/>
        </w:rPr>
      </w:pPr>
      <w:r>
        <w:rPr>
          <w:rFonts w:hAnsi="宋体" w:cs="宋体"/>
          <w:sz w:val="24"/>
          <w:szCs w:val="24"/>
        </w:rPr>
        <w:t xml:space="preserve">本合同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b/>
          <w:bCs/>
          <w:sz w:val="24"/>
          <w:szCs w:val="24"/>
        </w:rPr>
        <w:t xml:space="preserve">合同价格不包含伙食费及交通费，该费用由学生家长自行承担。</w:t>
      </w:r>
      <w:r>
        <w:rPr>
          <w:rFonts w:hAnsi="宋体" w:cs="宋体"/>
          <w:sz w:val="24"/>
          <w:szCs w:val="24"/>
        </w:rPr>
      </w:r>
      <w:r/>
    </w:p>
    <w:p>
      <w:pPr>
        <w:pStyle w:val="1025"/>
        <w:ind w:firstLine="482"/>
        <w:spacing w:line="360" w:lineRule="auto"/>
        <w:rPr>
          <w:rFonts w:hint="eastAsia" w:ascii="宋体" w:hAnsi="宋体" w:cs="宋体"/>
          <w:sz w:val="24"/>
        </w:rPr>
      </w:pPr>
      <w:r>
        <w:rPr>
          <w:rFonts w:hint="eastAsia" w:ascii="宋体" w:hAnsi="宋体" w:cs="宋体"/>
          <w:sz w:val="24"/>
        </w:rPr>
        <w:t xml:space="preserve">本合同总价款还包含乙方应当提供的伴随服务/售后服务费用。</w:t>
      </w:r>
      <w:r/>
    </w:p>
    <w:p>
      <w:pPr>
        <w:pStyle w:val="1065"/>
        <w:ind w:firstLine="487"/>
        <w:spacing w:line="360" w:lineRule="auto"/>
        <w:rPr>
          <w:rFonts w:hAnsi="宋体" w:cs="宋体"/>
          <w:b/>
          <w:sz w:val="24"/>
          <w:szCs w:val="24"/>
        </w:rPr>
      </w:pPr>
      <w:r>
        <w:rPr>
          <w:rFonts w:hAnsi="宋体" w:cs="宋体"/>
          <w:b/>
          <w:sz w:val="24"/>
          <w:szCs w:val="24"/>
        </w:rPr>
        <w:t xml:space="preserve">第三条 组成本合同的有关文件</w:t>
      </w:r>
      <w:r/>
    </w:p>
    <w:p>
      <w:pPr>
        <w:pStyle w:val="1025"/>
        <w:ind w:firstLine="482"/>
        <w:spacing w:line="360" w:lineRule="auto"/>
        <w:rPr>
          <w:rFonts w:hint="eastAsia" w:ascii="宋体" w:hAnsi="宋体" w:cs="宋体"/>
          <w:sz w:val="24"/>
        </w:rPr>
      </w:pPr>
      <w:r>
        <w:rPr>
          <w:rFonts w:hint="eastAsia" w:ascii="宋体" w:hAnsi="宋体" w:cs="宋体"/>
          <w:sz w:val="24"/>
        </w:rPr>
        <w:t xml:space="preserve">下列与本次采购活动有关的文件及有关附件是本合同不可分割的组成部分，与本合同具有同等法律效力，这些文件包括但不限于：</w:t>
      </w:r>
      <w:r/>
    </w:p>
    <w:p>
      <w:pPr>
        <w:pStyle w:val="1025"/>
        <w:ind w:firstLine="482"/>
        <w:spacing w:line="360" w:lineRule="auto"/>
        <w:rPr>
          <w:rFonts w:hint="eastAsia" w:ascii="宋体" w:hAnsi="宋体" w:cs="宋体"/>
          <w:sz w:val="24"/>
        </w:rPr>
      </w:pPr>
      <w:r>
        <w:rPr>
          <w:rFonts w:hint="eastAsia" w:ascii="宋体" w:hAnsi="宋体" w:cs="宋体"/>
          <w:sz w:val="24"/>
        </w:rPr>
        <w:t xml:space="preserve">（1）招标文件（编号：</w:t>
      </w:r>
      <w:r>
        <w:rPr>
          <w:rFonts w:hint="eastAsia" w:ascii="宋体" w:hAnsi="宋体" w:cs="宋体"/>
          <w:color w:val="ff0000"/>
          <w:sz w:val="24"/>
        </w:rPr>
        <w:t xml:space="preserve">         </w:t>
      </w:r>
      <w:r>
        <w:rPr>
          <w:rFonts w:hint="eastAsia" w:ascii="宋体" w:hAnsi="宋体" w:cs="宋体"/>
          <w:sz w:val="24"/>
        </w:rPr>
        <w:t xml:space="preserve">）</w:t>
      </w:r>
      <w:r/>
    </w:p>
    <w:p>
      <w:pPr>
        <w:pStyle w:val="1025"/>
        <w:ind w:firstLine="482"/>
        <w:spacing w:line="360" w:lineRule="auto"/>
        <w:rPr>
          <w:rFonts w:hint="eastAsia" w:ascii="宋体" w:hAnsi="宋体" w:cs="宋体"/>
          <w:sz w:val="24"/>
        </w:rPr>
      </w:pPr>
      <w:r>
        <w:rPr>
          <w:rFonts w:hint="eastAsia" w:ascii="宋体" w:hAnsi="宋体" w:cs="宋体"/>
          <w:sz w:val="24"/>
        </w:rPr>
        <w:t xml:space="preserve">（2）乙方提供的投标文件；</w:t>
      </w:r>
      <w:r/>
    </w:p>
    <w:p>
      <w:pPr>
        <w:pStyle w:val="1025"/>
        <w:ind w:firstLine="482"/>
        <w:spacing w:line="360" w:lineRule="auto"/>
        <w:rPr>
          <w:rFonts w:hint="eastAsia" w:ascii="宋体" w:hAnsi="宋体" w:cs="宋体"/>
          <w:sz w:val="24"/>
        </w:rPr>
      </w:pPr>
      <w:r>
        <w:rPr>
          <w:rFonts w:hint="eastAsia" w:ascii="宋体" w:hAnsi="宋体" w:cs="宋体"/>
          <w:sz w:val="24"/>
        </w:rPr>
        <w:t xml:space="preserve">（3）中标通知书；</w:t>
      </w:r>
      <w:r/>
    </w:p>
    <w:p>
      <w:pPr>
        <w:pStyle w:val="1025"/>
        <w:ind w:firstLine="482"/>
        <w:spacing w:line="360" w:lineRule="auto"/>
        <w:rPr>
          <w:rFonts w:hint="eastAsia" w:ascii="宋体" w:hAnsi="宋体" w:cs="宋体"/>
          <w:sz w:val="24"/>
        </w:rPr>
      </w:pPr>
      <w:r>
        <w:rPr>
          <w:rFonts w:hint="eastAsia" w:ascii="宋体" w:hAnsi="宋体" w:cs="宋体"/>
          <w:sz w:val="24"/>
        </w:rPr>
        <w:t xml:space="preserve">（4）甲</w:t>
      </w:r>
      <w:r>
        <w:rPr>
          <w:rFonts w:hint="eastAsia" w:ascii="宋体" w:hAnsi="宋体" w:cs="宋体"/>
          <w:sz w:val="24"/>
        </w:rPr>
        <w:t xml:space="preserve">乙双方商定的其他文件等。</w:t>
      </w:r>
      <w:r/>
    </w:p>
    <w:p>
      <w:pPr>
        <w:pStyle w:val="1065"/>
        <w:ind w:firstLine="487"/>
        <w:spacing w:line="360" w:lineRule="auto"/>
        <w:rPr>
          <w:rFonts w:hAnsi="宋体" w:cs="宋体"/>
          <w:b/>
          <w:sz w:val="24"/>
          <w:szCs w:val="24"/>
        </w:rPr>
      </w:pPr>
      <w:r>
        <w:rPr>
          <w:rFonts w:hAnsi="宋体" w:cs="宋体"/>
          <w:b/>
          <w:sz w:val="24"/>
          <w:szCs w:val="24"/>
        </w:rPr>
        <w:t xml:space="preserve">第四条 合同款结算及支付</w:t>
      </w:r>
      <w:r/>
    </w:p>
    <w:p>
      <w:pPr>
        <w:pStyle w:val="1025"/>
        <w:ind w:firstLine="482"/>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pStyle w:val="1025"/>
        <w:ind w:firstLine="482"/>
        <w:spacing w:line="360" w:lineRule="auto"/>
        <w:rPr>
          <w:rFonts w:hint="eastAsia" w:ascii="宋体" w:hAnsi="宋体" w:cs="宋体"/>
          <w:sz w:val="24"/>
        </w:rPr>
      </w:pPr>
      <w:r>
        <w:rPr>
          <w:rFonts w:hint="eastAsia" w:ascii="宋体" w:hAnsi="宋体" w:cs="宋体"/>
          <w:sz w:val="24"/>
        </w:rPr>
        <w:t xml:space="preserve">2.本合同项下的采购资金由学校自行支付，乙方向学校开具发票。</w:t>
      </w:r>
      <w:r/>
    </w:p>
    <w:p>
      <w:pPr>
        <w:pStyle w:val="1025"/>
        <w:ind w:firstLine="480"/>
        <w:spacing w:line="360" w:lineRule="auto"/>
        <w:rPr>
          <w:rFonts w:hint="eastAsia" w:ascii="宋体" w:hAnsi="宋体" w:cs="宋体"/>
          <w:sz w:val="24"/>
        </w:rPr>
      </w:pPr>
      <w:r>
        <w:rPr>
          <w:rFonts w:hint="eastAsia" w:ascii="宋体" w:hAnsi="宋体" w:cs="宋体"/>
          <w:sz w:val="24"/>
        </w:rPr>
        <w:t xml:space="preserve">3.付款方式：本项目根据固定单价、按实际参与人数结算，服务结束后，乙方提供相应发票至各服务学校，由各学校自行支付，一次性结清（无息）。</w:t>
      </w:r>
      <w:r/>
    </w:p>
    <w:p>
      <w:pPr>
        <w:pStyle w:val="1065"/>
        <w:ind w:firstLine="487"/>
        <w:spacing w:line="360" w:lineRule="auto"/>
        <w:rPr>
          <w:rFonts w:hAnsi="宋体" w:cs="宋体"/>
          <w:b/>
          <w:sz w:val="24"/>
          <w:szCs w:val="24"/>
        </w:rPr>
      </w:pPr>
      <w:r>
        <w:rPr>
          <w:rFonts w:hAnsi="宋体" w:cs="宋体"/>
          <w:b/>
          <w:sz w:val="24"/>
          <w:szCs w:val="24"/>
        </w:rPr>
        <w:t xml:space="preserve">第五条 违约责任</w:t>
      </w:r>
      <w:r/>
    </w:p>
    <w:p>
      <w:pPr>
        <w:pStyle w:val="1025"/>
        <w:ind w:firstLine="480"/>
        <w:spacing w:line="360" w:lineRule="auto"/>
        <w:rPr>
          <w:rFonts w:hint="eastAsia" w:ascii="宋体" w:hAnsi="宋体" w:cs="宋体"/>
          <w:bCs/>
          <w:sz w:val="24"/>
        </w:rPr>
      </w:pPr>
      <w:r>
        <w:rPr>
          <w:rFonts w:hint="eastAsia" w:ascii="宋体" w:hAnsi="宋体" w:cs="宋体"/>
          <w:bCs/>
          <w:sz w:val="24"/>
        </w:rPr>
        <w:t xml:space="preserve">1.因乙方原因造成的检测程序违法、检测结果错误，由此造成甲方在行政复议中被确认违法或行政诉讼败诉，乙方应当承担相关法律责任，包括赔偿甲方损失、支付违约金等，违约金为5万元/批次起。</w:t>
      </w:r>
      <w:r/>
    </w:p>
    <w:p>
      <w:pPr>
        <w:pStyle w:val="1025"/>
        <w:ind w:firstLine="480"/>
        <w:spacing w:line="360" w:lineRule="auto"/>
        <w:rPr>
          <w:rFonts w:hint="eastAsia" w:ascii="宋体" w:hAnsi="宋体" w:cs="宋体"/>
          <w:bCs/>
          <w:sz w:val="24"/>
        </w:rPr>
      </w:pPr>
      <w:r>
        <w:rPr>
          <w:rFonts w:hint="eastAsia" w:ascii="宋体" w:hAnsi="宋体" w:cs="宋体"/>
          <w:bCs/>
          <w:sz w:val="24"/>
        </w:rPr>
        <w:t xml:space="preserve">2.乙方的工作未达到本次采购要求的（例如：服务响应时间超过招标文件规定时间要求的），甲方有权要求乙方进行整改，如整改后仍达不到要求的甲方有权要求立即终止合同，并有权追究其违约责任。</w:t>
      </w:r>
      <w:r/>
    </w:p>
    <w:p>
      <w:pPr>
        <w:pStyle w:val="1025"/>
        <w:ind w:firstLine="480"/>
        <w:spacing w:line="360" w:lineRule="auto"/>
        <w:rPr>
          <w:rFonts w:hint="eastAsia" w:ascii="宋体" w:hAnsi="宋体" w:cs="宋体"/>
          <w:sz w:val="24"/>
        </w:rPr>
      </w:pPr>
      <w:r>
        <w:rPr>
          <w:rFonts w:hint="eastAsia" w:ascii="宋体" w:hAnsi="宋体" w:cs="宋体"/>
          <w:bCs/>
          <w:sz w:val="24"/>
        </w:rPr>
        <w:t xml:space="preserve">3.乙方投标文件中材料造假，如被查实，甲方有权终止合同并有权追究其违约责任。</w:t>
      </w:r>
      <w:r>
        <w:rPr>
          <w:rFonts w:hint="eastAsia" w:ascii="宋体" w:hAnsi="宋体" w:cs="宋体"/>
          <w:sz w:val="24"/>
        </w:rPr>
      </w:r>
      <w:r/>
    </w:p>
    <w:p>
      <w:pPr>
        <w:pStyle w:val="1025"/>
        <w:ind w:firstLine="482"/>
        <w:spacing w:line="360" w:lineRule="auto"/>
        <w:rPr>
          <w:rFonts w:hint="eastAsia" w:ascii="宋体" w:hAnsi="宋体" w:cs="宋体"/>
          <w:sz w:val="24"/>
        </w:rPr>
      </w:pPr>
      <w:r>
        <w:rPr>
          <w:rFonts w:hint="eastAsia" w:ascii="宋体" w:hAnsi="宋体" w:cs="宋体"/>
          <w:sz w:val="24"/>
        </w:rPr>
        <w:t xml:space="preserve">4.其他未尽事宜，以《中华人民共和国民法典》等有关法律法规规定为准，无相关规定的，双方协商解决。</w:t>
      </w:r>
      <w:r/>
    </w:p>
    <w:p>
      <w:pPr>
        <w:pStyle w:val="1065"/>
        <w:ind w:firstLine="487"/>
        <w:spacing w:line="360" w:lineRule="auto"/>
        <w:rPr>
          <w:rFonts w:hAnsi="宋体" w:cs="宋体"/>
          <w:b/>
          <w:sz w:val="24"/>
          <w:szCs w:val="24"/>
        </w:rPr>
      </w:pPr>
      <w:r>
        <w:rPr>
          <w:rFonts w:hAnsi="宋体" w:cs="宋体"/>
          <w:b/>
          <w:sz w:val="24"/>
          <w:szCs w:val="24"/>
        </w:rPr>
        <w:t xml:space="preserve">第六条 合同的变更和终止</w:t>
      </w:r>
      <w:r/>
    </w:p>
    <w:p>
      <w:pPr>
        <w:pStyle w:val="1025"/>
        <w:ind w:firstLine="482"/>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pStyle w:val="1025"/>
        <w:ind w:firstLine="482"/>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w:t>
      </w:r>
      <w:r>
        <w:rPr>
          <w:rFonts w:hint="eastAsia" w:ascii="宋体" w:hAnsi="宋体" w:cs="宋体"/>
          <w:sz w:val="24"/>
        </w:rPr>
        <w:t xml:space="preserve">同。</w:t>
      </w:r>
      <w:r/>
    </w:p>
    <w:p>
      <w:pPr>
        <w:pStyle w:val="1065"/>
        <w:ind w:firstLine="487"/>
        <w:spacing w:line="360" w:lineRule="auto"/>
        <w:rPr>
          <w:rFonts w:hAnsi="宋体" w:cs="宋体"/>
          <w:b/>
          <w:sz w:val="24"/>
          <w:szCs w:val="24"/>
        </w:rPr>
      </w:pPr>
      <w:r>
        <w:rPr>
          <w:rFonts w:hAnsi="宋体" w:cs="宋体"/>
          <w:b/>
          <w:sz w:val="24"/>
          <w:szCs w:val="24"/>
        </w:rPr>
        <w:t xml:space="preserve">第七条 合同的转让</w:t>
      </w:r>
      <w:r/>
    </w:p>
    <w:p>
      <w:pPr>
        <w:pStyle w:val="1025"/>
        <w:ind w:firstLine="482"/>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pStyle w:val="1065"/>
        <w:ind w:firstLine="487"/>
        <w:spacing w:line="360" w:lineRule="auto"/>
        <w:rPr>
          <w:rFonts w:hAnsi="宋体" w:cs="宋体"/>
          <w:b/>
          <w:sz w:val="24"/>
          <w:szCs w:val="24"/>
        </w:rPr>
      </w:pPr>
      <w:r>
        <w:rPr>
          <w:rFonts w:hAnsi="宋体" w:cs="宋体"/>
          <w:b/>
          <w:sz w:val="24"/>
          <w:szCs w:val="24"/>
        </w:rPr>
        <w:t xml:space="preserve">第八条 不可抗力</w:t>
      </w:r>
      <w:r/>
    </w:p>
    <w:p>
      <w:pPr>
        <w:pStyle w:val="1025"/>
        <w:ind w:firstLine="482"/>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w:t>
      </w:r>
      <w:r>
        <w:rPr>
          <w:rFonts w:hint="eastAsia" w:ascii="宋体" w:hAnsi="宋体" w:cs="宋体"/>
          <w:sz w:val="24"/>
        </w:rPr>
        <w:t xml:space="preserve">个工作日内提供相应证明。未履行完合同部分是否继续履行、如何履行等问题，可由双方初步协商，并向主管部门报告。确定为不可抗力原因造成的损失，免予承担责任。</w:t>
      </w:r>
      <w:r/>
    </w:p>
    <w:p>
      <w:pPr>
        <w:pStyle w:val="1065"/>
        <w:ind w:firstLine="487"/>
        <w:spacing w:line="360" w:lineRule="auto"/>
        <w:rPr>
          <w:rFonts w:hAnsi="宋体" w:cs="宋体"/>
          <w:b/>
          <w:sz w:val="24"/>
          <w:szCs w:val="24"/>
        </w:rPr>
      </w:pPr>
      <w:r>
        <w:rPr>
          <w:rFonts w:hAnsi="宋体" w:cs="宋体"/>
          <w:b/>
          <w:sz w:val="24"/>
          <w:szCs w:val="24"/>
        </w:rPr>
        <w:t xml:space="preserve">第九条 争议的解决</w:t>
      </w:r>
      <w:r/>
    </w:p>
    <w:p>
      <w:pPr>
        <w:pStyle w:val="1025"/>
        <w:ind w:firstLine="482"/>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pStyle w:val="1025"/>
        <w:ind w:firstLine="482"/>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pStyle w:val="1025"/>
        <w:ind w:firstLine="482"/>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pStyle w:val="1025"/>
        <w:ind w:firstLine="482"/>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pStyle w:val="1025"/>
        <w:ind w:firstLine="482"/>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p>
    <w:p>
      <w:pPr>
        <w:pStyle w:val="1065"/>
        <w:ind w:firstLine="487"/>
        <w:spacing w:line="360" w:lineRule="auto"/>
        <w:rPr>
          <w:rFonts w:hAnsi="宋体" w:cs="宋体"/>
          <w:b/>
          <w:sz w:val="24"/>
          <w:szCs w:val="24"/>
        </w:rPr>
      </w:pPr>
      <w:r>
        <w:rPr>
          <w:rFonts w:hAnsi="宋体" w:cs="宋体"/>
          <w:b/>
          <w:sz w:val="24"/>
          <w:szCs w:val="24"/>
        </w:rPr>
        <w:t xml:space="preserve">第十条 诚实信用</w:t>
      </w:r>
      <w:r/>
    </w:p>
    <w:p>
      <w:pPr>
        <w:pStyle w:val="1025"/>
        <w:ind w:firstLine="482"/>
        <w:spacing w:line="360" w:lineRule="auto"/>
        <w:rPr>
          <w:rFonts w:hint="eastAsia"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p>
    <w:p>
      <w:pPr>
        <w:pStyle w:val="1065"/>
        <w:ind w:firstLine="487"/>
        <w:spacing w:line="360" w:lineRule="auto"/>
        <w:rPr>
          <w:rFonts w:hAnsi="宋体" w:cs="宋体"/>
          <w:b/>
          <w:sz w:val="24"/>
          <w:szCs w:val="24"/>
        </w:rPr>
      </w:pPr>
      <w:r>
        <w:rPr>
          <w:rFonts w:hAnsi="宋体" w:cs="宋体"/>
          <w:b/>
          <w:sz w:val="24"/>
          <w:szCs w:val="24"/>
        </w:rPr>
        <w:t xml:space="preserve">第十一条 合同生效及其他</w:t>
      </w:r>
      <w:r/>
    </w:p>
    <w:p>
      <w:pPr>
        <w:pStyle w:val="1025"/>
        <w:ind w:firstLine="482"/>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p>
    <w:p>
      <w:pPr>
        <w:pStyle w:val="1025"/>
        <w:ind w:firstLine="482"/>
        <w:spacing w:line="360" w:lineRule="auto"/>
        <w:rPr>
          <w:rFonts w:hint="eastAsia" w:ascii="宋体" w:hAnsi="宋体" w:cs="宋体"/>
          <w:sz w:val="24"/>
        </w:rPr>
      </w:pPr>
      <w:r>
        <w:rPr>
          <w:rFonts w:hint="eastAsia" w:ascii="宋体" w:hAnsi="宋体" w:cs="宋体"/>
          <w:sz w:val="24"/>
        </w:rPr>
        <w:t xml:space="preserve">2.本合同一式伍份，甲乙双方各执贰份。</w:t>
      </w:r>
      <w:r/>
    </w:p>
    <w:p>
      <w:pPr>
        <w:pStyle w:val="1025"/>
        <w:ind w:firstLine="482"/>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pStyle w:val="1025"/>
        <w:ind w:firstLine="482"/>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w:t>
      </w:r>
      <w:r/>
    </w:p>
    <w:p>
      <w:pPr>
        <w:pStyle w:val="1025"/>
        <w:ind w:firstLine="480"/>
        <w:spacing w:line="360" w:lineRule="auto"/>
        <w:rPr>
          <w:rFonts w:hint="eastAsia" w:ascii="宋体" w:hAnsi="宋体" w:cs="宋体"/>
          <w:sz w:val="24"/>
          <w:u w:val="single"/>
        </w:rPr>
      </w:pPr>
      <w:r>
        <w:rPr>
          <w:rFonts w:hint="eastAsia" w:ascii="宋体" w:hAnsi="宋体" w:cs="宋体"/>
          <w:sz w:val="24"/>
        </w:rPr>
        <w:t xml:space="preserve">单位名称（章）：</w:t>
      </w:r>
      <w:r>
        <w:rPr>
          <w:rFonts w:hint="eastAsia" w:ascii="宋体" w:hAnsi="宋体" w:cs="宋体"/>
          <w:b/>
          <w:sz w:val="24"/>
          <w:u w:val="single"/>
        </w:rPr>
        <w:t xml:space="preserve"> 江苏</w:t>
      </w:r>
      <w:r>
        <w:rPr>
          <w:rFonts w:hint="eastAsia" w:ascii="宋体" w:hAnsi="宋体" w:cs="宋体"/>
          <w:b/>
          <w:sz w:val="24"/>
          <w:u w:val="single"/>
        </w:rPr>
        <w:t xml:space="preserve">常州经济开发区教育和文体旅局 </w:t>
      </w:r>
      <w:r>
        <w:rPr>
          <w:rFonts w:hint="eastAsia" w:ascii="宋体" w:hAnsi="宋体" w:cs="宋体"/>
          <w:sz w:val="24"/>
          <w:u w:val="single"/>
        </w:rPr>
      </w:r>
      <w:r/>
    </w:p>
    <w:p>
      <w:pPr>
        <w:pStyle w:val="1025"/>
        <w:ind w:firstLine="480"/>
        <w:spacing w:line="360" w:lineRule="auto"/>
        <w:rPr>
          <w:rFonts w:hint="eastAsia" w:ascii="宋体" w:hAnsi="宋体" w:cs="宋体"/>
          <w:sz w:val="24"/>
        </w:rPr>
      </w:pPr>
      <w:r>
        <w:rPr>
          <w:rFonts w:hint="eastAsia" w:ascii="宋体" w:hAnsi="宋体" w:cs="宋体"/>
          <w:sz w:val="24"/>
        </w:rPr>
        <w:t xml:space="preserve">单位地址： 常州市东方东路168号</w:t>
      </w:r>
      <w:r/>
    </w:p>
    <w:p>
      <w:pPr>
        <w:pStyle w:val="1025"/>
        <w:ind w:firstLine="480"/>
        <w:spacing w:line="360" w:lineRule="auto"/>
        <w:rPr>
          <w:rFonts w:hint="eastAsia" w:ascii="宋体" w:hAnsi="宋体" w:cs="宋体"/>
          <w:sz w:val="24"/>
        </w:rPr>
      </w:pPr>
      <w:r>
        <w:rPr>
          <w:rFonts w:hint="eastAsia" w:ascii="宋体" w:hAnsi="宋体" w:cs="宋体"/>
          <w:sz w:val="24"/>
        </w:rPr>
        <w:t xml:space="preserve">法定代表人：</w:t>
      </w:r>
      <w:r/>
    </w:p>
    <w:p>
      <w:pPr>
        <w:pStyle w:val="1025"/>
        <w:ind w:firstLine="480"/>
        <w:spacing w:line="360" w:lineRule="auto"/>
        <w:rPr>
          <w:rFonts w:hint="eastAsia" w:ascii="宋体" w:hAnsi="宋体" w:cs="宋体"/>
          <w:sz w:val="24"/>
        </w:rPr>
      </w:pPr>
      <w:r>
        <w:rPr>
          <w:rFonts w:hint="eastAsia" w:ascii="宋体" w:hAnsi="宋体" w:cs="宋体"/>
          <w:sz w:val="24"/>
        </w:rPr>
        <w:t xml:space="preserve">委托代理人：</w:t>
      </w:r>
      <w:r/>
    </w:p>
    <w:p>
      <w:pPr>
        <w:pStyle w:val="1025"/>
        <w:ind w:firstLine="480"/>
        <w:spacing w:line="360" w:lineRule="auto"/>
        <w:rPr>
          <w:rFonts w:hint="eastAsia" w:ascii="宋体" w:hAnsi="宋体" w:cs="宋体"/>
          <w:sz w:val="24"/>
        </w:rPr>
      </w:pPr>
      <w:r>
        <w:rPr>
          <w:rFonts w:hint="eastAsia" w:ascii="宋体" w:hAnsi="宋体" w:cs="宋体"/>
          <w:sz w:val="24"/>
        </w:rPr>
        <w:t xml:space="preserve">电话：</w:t>
      </w:r>
      <w:r/>
    </w:p>
    <w:p>
      <w:pPr>
        <w:pStyle w:val="1025"/>
        <w:ind w:firstLine="480"/>
        <w:spacing w:line="360" w:lineRule="auto"/>
        <w:rPr>
          <w:rFonts w:hint="eastAsia" w:ascii="宋体" w:hAnsi="宋体" w:cs="宋体"/>
          <w:sz w:val="24"/>
        </w:rPr>
      </w:pPr>
      <w:r>
        <w:rPr>
          <w:rFonts w:hint="eastAsia" w:ascii="宋体" w:hAnsi="宋体" w:cs="宋体"/>
          <w:sz w:val="24"/>
        </w:rPr>
        <w:t xml:space="preserve">传真：</w:t>
      </w:r>
      <w:r/>
    </w:p>
    <w:p>
      <w:pPr>
        <w:pStyle w:val="1025"/>
        <w:ind w:firstLine="482"/>
        <w:jc w:val="left"/>
        <w:spacing w:line="360" w:lineRule="auto"/>
        <w:rPr>
          <w:rFonts w:hint="eastAsia" w:ascii="宋体" w:hAnsi="宋体" w:cs="宋体"/>
          <w:sz w:val="24"/>
        </w:rPr>
      </w:pPr>
      <w:r>
        <w:rPr>
          <w:rFonts w:hint="eastAsia" w:ascii="宋体" w:hAnsi="宋体" w:cs="宋体"/>
          <w:b/>
          <w:bCs/>
          <w:sz w:val="24"/>
        </w:rPr>
        <w:t xml:space="preserve">乙    方</w:t>
      </w:r>
      <w:r>
        <w:rPr>
          <w:rFonts w:hint="eastAsia" w:ascii="宋体" w:hAnsi="宋体" w:cs="宋体"/>
          <w:sz w:val="24"/>
        </w:rPr>
        <w:t xml:space="preserve">：</w:t>
      </w:r>
      <w:r/>
    </w:p>
    <w:p>
      <w:pPr>
        <w:pStyle w:val="1025"/>
        <w:ind w:firstLine="480"/>
        <w:spacing w:line="360" w:lineRule="auto"/>
        <w:rPr>
          <w:rFonts w:hint="eastAsia" w:ascii="宋体" w:hAnsi="宋体" w:cs="宋体"/>
          <w:sz w:val="24"/>
          <w:u w:val="single"/>
        </w:rPr>
      </w:pPr>
      <w:r>
        <w:rPr>
          <w:rFonts w:hint="eastAsia" w:ascii="宋体" w:hAnsi="宋体" w:cs="宋体"/>
          <w:sz w:val="24"/>
        </w:rPr>
        <w:t xml:space="preserve">单位名称（章）：</w:t>
      </w:r>
      <w:r>
        <w:rPr>
          <w:rFonts w:hint="eastAsia" w:ascii="宋体" w:hAnsi="宋体" w:cs="宋体"/>
          <w:sz w:val="24"/>
          <w:u w:val="single"/>
        </w:rPr>
      </w:r>
      <w:r/>
    </w:p>
    <w:p>
      <w:pPr>
        <w:pStyle w:val="1025"/>
        <w:ind w:firstLine="480"/>
        <w:spacing w:line="360" w:lineRule="auto"/>
        <w:rPr>
          <w:rFonts w:hint="eastAsia" w:ascii="宋体" w:hAnsi="宋体" w:cs="宋体"/>
          <w:sz w:val="24"/>
          <w:u w:val="single"/>
        </w:rPr>
      </w:pPr>
      <w:r>
        <w:rPr>
          <w:rFonts w:hint="eastAsia" w:ascii="宋体" w:hAnsi="宋体" w:cs="宋体"/>
          <w:sz w:val="24"/>
        </w:rPr>
        <w:t xml:space="preserve">单位地址：</w:t>
      </w:r>
      <w:r>
        <w:rPr>
          <w:rFonts w:hint="eastAsia" w:ascii="宋体" w:hAnsi="宋体" w:cs="宋体"/>
          <w:sz w:val="24"/>
          <w:u w:val="single"/>
        </w:rPr>
      </w:r>
      <w:r/>
    </w:p>
    <w:p>
      <w:pPr>
        <w:pStyle w:val="1025"/>
        <w:ind w:firstLine="480"/>
        <w:spacing w:line="360" w:lineRule="auto"/>
        <w:rPr>
          <w:rFonts w:hint="eastAsia" w:ascii="宋体" w:hAnsi="宋体" w:cs="宋体"/>
          <w:sz w:val="24"/>
        </w:rPr>
      </w:pPr>
      <w:r>
        <w:rPr>
          <w:rFonts w:hint="eastAsia" w:ascii="宋体" w:hAnsi="宋体" w:cs="宋体"/>
          <w:sz w:val="24"/>
        </w:rPr>
        <w:t xml:space="preserve">法定代表人：</w:t>
      </w:r>
      <w:r/>
    </w:p>
    <w:p>
      <w:pPr>
        <w:pStyle w:val="1025"/>
        <w:ind w:firstLine="480"/>
        <w:spacing w:line="360" w:lineRule="auto"/>
        <w:rPr>
          <w:rFonts w:hint="eastAsia" w:ascii="宋体" w:hAnsi="宋体" w:cs="宋体"/>
          <w:sz w:val="24"/>
        </w:rPr>
      </w:pPr>
      <w:r>
        <w:rPr>
          <w:rFonts w:hint="eastAsia" w:ascii="宋体" w:hAnsi="宋体" w:cs="宋体"/>
          <w:sz w:val="24"/>
        </w:rPr>
        <w:t xml:space="preserve">委托代理人：</w:t>
      </w:r>
      <w:r/>
    </w:p>
    <w:p>
      <w:pPr>
        <w:pStyle w:val="1025"/>
        <w:ind w:firstLine="480"/>
        <w:spacing w:line="360" w:lineRule="auto"/>
        <w:rPr>
          <w:rFonts w:hint="eastAsia" w:ascii="宋体" w:hAnsi="宋体" w:cs="宋体"/>
          <w:sz w:val="24"/>
        </w:rPr>
      </w:pPr>
      <w:r>
        <w:rPr>
          <w:rFonts w:hint="eastAsia" w:ascii="宋体" w:hAnsi="宋体" w:cs="宋体"/>
          <w:sz w:val="24"/>
        </w:rPr>
        <w:t xml:space="preserve">电话：</w:t>
      </w:r>
      <w:r/>
    </w:p>
    <w:p>
      <w:pPr>
        <w:pStyle w:val="1025"/>
        <w:ind w:firstLine="480"/>
        <w:spacing w:line="360" w:lineRule="auto"/>
        <w:rPr>
          <w:rFonts w:hint="eastAsia" w:ascii="宋体" w:hAnsi="宋体" w:cs="宋体"/>
          <w:sz w:val="24"/>
        </w:rPr>
      </w:pPr>
      <w:r>
        <w:rPr>
          <w:rFonts w:hint="eastAsia" w:ascii="宋体" w:hAnsi="宋体" w:cs="宋体"/>
          <w:sz w:val="24"/>
        </w:rPr>
        <w:t xml:space="preserve">传真：</w:t>
      </w:r>
      <w:r/>
    </w:p>
    <w:p>
      <w:pPr>
        <w:pStyle w:val="1025"/>
        <w:ind w:firstLine="480"/>
        <w:spacing w:line="360" w:lineRule="auto"/>
        <w:rPr>
          <w:rFonts w:hint="eastAsia" w:ascii="宋体" w:hAnsi="宋体" w:cs="宋体"/>
          <w:sz w:val="24"/>
        </w:rPr>
      </w:pPr>
      <w:r>
        <w:rPr>
          <w:rFonts w:hint="eastAsia" w:ascii="宋体" w:hAnsi="宋体" w:cs="宋体"/>
          <w:sz w:val="24"/>
        </w:rPr>
        <w:t xml:space="preserve">开户银行：</w:t>
      </w:r>
      <w:r/>
    </w:p>
    <w:p>
      <w:pPr>
        <w:pStyle w:val="1025"/>
        <w:ind w:firstLine="480"/>
      </w:pPr>
      <w:r>
        <w:rPr>
          <w:rFonts w:hint="eastAsia" w:ascii="宋体" w:hAnsi="宋体" w:cs="宋体"/>
          <w:sz w:val="24"/>
        </w:rPr>
        <w:t xml:space="preserve">账号：</w:t>
      </w:r>
      <w:r/>
    </w:p>
    <w:p>
      <w:pPr>
        <w:pStyle w:val="1028"/>
        <w:numPr>
          <w:ilvl w:val="2"/>
          <w:numId w:val="13"/>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hAnsi="宋体"/>
          <w:sz w:val="32"/>
          <w:szCs w:val="32"/>
          <w:u w:val="none"/>
        </w:rPr>
        <w:t xml:space="preserve">廉 政 责 任 书</w:t>
      </w:r>
      <w:r>
        <w:rPr>
          <w:rFonts w:hint="eastAsia" w:hAnsi="宋体"/>
          <w:b w:val="0"/>
          <w:sz w:val="32"/>
          <w:szCs w:val="32"/>
        </w:rPr>
      </w:r>
      <w:r/>
    </w:p>
    <w:p>
      <w:pPr>
        <w:pStyle w:val="1025"/>
        <w:ind w:firstLine="560"/>
        <w:spacing w:line="400" w:lineRule="exact"/>
        <w:widowControl/>
        <w:rPr>
          <w:rFonts w:hint="eastAsia" w:ascii="宋体" w:hAnsi="宋体"/>
          <w:sz w:val="28"/>
          <w:szCs w:val="28"/>
        </w:rPr>
      </w:pPr>
      <w:r>
        <w:rPr>
          <w:rFonts w:hint="eastAsia" w:ascii="宋体" w:hAnsi="宋体"/>
          <w:sz w:val="28"/>
          <w:szCs w:val="28"/>
        </w:rPr>
      </w:r>
      <w:r/>
    </w:p>
    <w:p>
      <w:pPr>
        <w:pStyle w:val="1025"/>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1025"/>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1025"/>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pStyle w:val="1025"/>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pStyle w:val="1025"/>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1025"/>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1025"/>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1025"/>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1025"/>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1025"/>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25"/>
        <w:ind w:firstLine="480"/>
        <w:spacing w:line="540" w:lineRule="exact"/>
        <w:widowControl/>
        <w:rPr>
          <w:rFonts w:hint="eastAsia" w:ascii="宋体" w:hAnsi="宋体"/>
          <w:sz w:val="24"/>
        </w:rPr>
      </w:pPr>
      <w:r>
        <w:rPr>
          <w:rFonts w:hint="eastAsia" w:ascii="宋体" w:hAnsi="宋体"/>
          <w:sz w:val="24"/>
        </w:rPr>
        <w:t xml:space="preserve">2．本协议一式三份，由甲、乙双方各执一</w:t>
      </w:r>
      <w:r>
        <w:rPr>
          <w:rFonts w:hint="eastAsia" w:ascii="宋体" w:hAnsi="宋体"/>
          <w:sz w:val="24"/>
        </w:rPr>
        <w:t xml:space="preserve">份，送交甲方的监督单位一份。</w:t>
      </w:r>
      <w:r/>
    </w:p>
    <w:p>
      <w:pPr>
        <w:pStyle w:val="1025"/>
        <w:ind w:firstLine="480"/>
        <w:spacing w:line="540" w:lineRule="exact"/>
        <w:widowControl/>
        <w:rPr>
          <w:rFonts w:ascii="宋体" w:hAnsi="宋体"/>
          <w:sz w:val="24"/>
        </w:rPr>
      </w:pPr>
      <w:r>
        <w:rPr>
          <w:rFonts w:ascii="宋体" w:hAnsi="宋体"/>
          <w:sz w:val="24"/>
        </w:rPr>
      </w:r>
      <w:r/>
    </w:p>
    <w:p>
      <w:pPr>
        <w:pStyle w:val="1025"/>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25"/>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25"/>
        <w:spacing w:line="360" w:lineRule="auto"/>
        <w:rPr>
          <w:rFonts w:ascii="宋体" w:hAnsi="宋体" w:cs="宋体"/>
          <w:color w:val="000000"/>
          <w:sz w:val="24"/>
        </w:rPr>
      </w:pPr>
      <w:r>
        <w:rPr>
          <w:rFonts w:ascii="宋体" w:hAnsi="宋体" w:cs="宋体"/>
          <w:color w:val="000000"/>
          <w:sz w:val="24"/>
        </w:rPr>
      </w:r>
      <w:r/>
    </w:p>
    <w:p>
      <w:pPr>
        <w:pStyle w:val="1025"/>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1025"/>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2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2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2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2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2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2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2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w:t>
      </w:r>
      <w:r>
        <w:rPr>
          <w:rFonts w:hint="eastAsia" w:ascii="宋体" w:hAnsi="宋体"/>
          <w:sz w:val="24"/>
        </w:rPr>
        <w:t xml:space="preserve">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25"/>
        <w:jc w:val="left"/>
        <w:widowControl/>
        <w:rPr>
          <w:rFonts w:ascii="宋体" w:hAnsi="宋体"/>
          <w:sz w:val="24"/>
        </w:rPr>
      </w:pPr>
      <w:r>
        <w:rPr>
          <w:rFonts w:ascii="宋体" w:hAnsi="宋体"/>
          <w:sz w:val="24"/>
        </w:rPr>
        <w:br w:type="page" w:clear="all"/>
      </w:r>
      <w:r/>
    </w:p>
    <w:p>
      <w:pPr>
        <w:pStyle w:val="1025"/>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25"/>
        <w:rPr>
          <w:rFonts w:ascii="宋体" w:hAnsi="宋体"/>
          <w:b/>
          <w:spacing w:val="20"/>
          <w:szCs w:val="21"/>
        </w:rPr>
      </w:pPr>
      <w:r>
        <w:rPr>
          <w:rFonts w:ascii="宋体" w:hAnsi="宋体"/>
          <w:b/>
          <w:spacing w:val="20"/>
          <w:szCs w:val="21"/>
        </w:rPr>
      </w:r>
      <w:r/>
    </w:p>
    <w:p>
      <w:pPr>
        <w:pStyle w:val="102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25"/>
        <w:jc w:val="center"/>
        <w:rPr>
          <w:rFonts w:ascii="宋体" w:hAnsi="宋体"/>
          <w:szCs w:val="21"/>
        </w:rPr>
      </w:pPr>
      <w:r>
        <w:rPr>
          <w:rFonts w:ascii="宋体" w:hAnsi="宋体"/>
          <w:szCs w:val="21"/>
        </w:rPr>
      </w:r>
      <w:r/>
    </w:p>
    <w:p>
      <w:pPr>
        <w:pStyle w:val="1025"/>
        <w:jc w:val="center"/>
        <w:rPr>
          <w:rFonts w:ascii="宋体" w:hAnsi="宋体"/>
          <w:b/>
          <w:spacing w:val="60"/>
          <w:sz w:val="84"/>
          <w:szCs w:val="84"/>
        </w:rPr>
      </w:pPr>
      <w:r>
        <w:rPr>
          <w:rFonts w:ascii="宋体" w:hAnsi="宋体"/>
          <w:b/>
          <w:spacing w:val="60"/>
          <w:sz w:val="84"/>
          <w:szCs w:val="84"/>
        </w:rPr>
        <w:t xml:space="preserve">投 标 文 件</w:t>
      </w:r>
      <w:r/>
    </w:p>
    <w:p>
      <w:pPr>
        <w:pStyle w:val="1025"/>
        <w:ind w:firstLine="963"/>
        <w:rPr>
          <w:rFonts w:hint="eastAsia" w:ascii="宋体" w:hAnsi="宋体"/>
          <w:b/>
          <w:spacing w:val="60"/>
          <w:sz w:val="52"/>
          <w:szCs w:val="52"/>
        </w:rPr>
      </w:pPr>
      <w:r>
        <w:rPr>
          <w:rFonts w:hint="eastAsia" w:ascii="宋体" w:hAnsi="宋体"/>
          <w:b/>
          <w:spacing w:val="60"/>
          <w:sz w:val="52"/>
          <w:szCs w:val="52"/>
        </w:rPr>
      </w:r>
      <w:r/>
    </w:p>
    <w:p>
      <w:pPr>
        <w:pStyle w:val="1025"/>
        <w:ind w:firstLine="963"/>
        <w:rPr>
          <w:rFonts w:hint="eastAsia" w:ascii="宋体" w:hAnsi="宋体"/>
          <w:b/>
          <w:spacing w:val="60"/>
          <w:sz w:val="52"/>
          <w:szCs w:val="52"/>
        </w:rPr>
      </w:pPr>
      <w:r>
        <w:rPr>
          <w:rFonts w:hint="eastAsia" w:ascii="宋体" w:hAnsi="宋体"/>
          <w:b/>
          <w:spacing w:val="60"/>
          <w:sz w:val="52"/>
          <w:szCs w:val="52"/>
        </w:rPr>
      </w:r>
      <w:r/>
    </w:p>
    <w:p>
      <w:pPr>
        <w:pStyle w:val="1025"/>
        <w:ind w:firstLine="542"/>
        <w:rPr>
          <w:rFonts w:ascii="宋体" w:hAnsi="宋体"/>
          <w:b/>
          <w:spacing w:val="20"/>
          <w:sz w:val="32"/>
          <w:szCs w:val="32"/>
        </w:rPr>
      </w:pPr>
      <w:r>
        <w:rPr>
          <w:rFonts w:ascii="宋体" w:hAnsi="宋体"/>
          <w:b/>
          <w:spacing w:val="20"/>
          <w:sz w:val="32"/>
          <w:szCs w:val="32"/>
        </w:rPr>
      </w:r>
      <w:r/>
    </w:p>
    <w:p>
      <w:pPr>
        <w:pStyle w:val="1025"/>
        <w:ind w:firstLine="542"/>
        <w:rPr>
          <w:rFonts w:ascii="宋体" w:hAnsi="宋体"/>
          <w:b/>
          <w:spacing w:val="20"/>
          <w:sz w:val="32"/>
          <w:szCs w:val="32"/>
        </w:rPr>
      </w:pPr>
      <w:r>
        <w:rPr>
          <w:rFonts w:ascii="宋体" w:hAnsi="宋体"/>
          <w:b/>
          <w:spacing w:val="20"/>
          <w:sz w:val="32"/>
          <w:szCs w:val="32"/>
        </w:rPr>
      </w:r>
      <w:r/>
    </w:p>
    <w:p>
      <w:pPr>
        <w:pStyle w:val="102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2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2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2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25"/>
        <w:jc w:val="center"/>
        <w:rPr>
          <w:rFonts w:ascii="宋体" w:hAnsi="宋体"/>
          <w:b/>
          <w:sz w:val="32"/>
          <w:szCs w:val="32"/>
        </w:rPr>
      </w:pPr>
      <w:r>
        <w:rPr>
          <w:rFonts w:ascii="宋体" w:hAnsi="宋体"/>
          <w:b/>
          <w:sz w:val="32"/>
          <w:szCs w:val="32"/>
        </w:rPr>
      </w:r>
      <w:r/>
    </w:p>
    <w:p>
      <w:pPr>
        <w:pStyle w:val="102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25"/>
        <w:rPr>
          <w:rFonts w:ascii="宋体" w:hAnsi="宋体"/>
          <w:b/>
        </w:rPr>
      </w:pPr>
      <w:r>
        <w:rPr>
          <w:rFonts w:ascii="宋体" w:hAnsi="宋体"/>
          <w:b/>
        </w:rPr>
      </w:r>
      <w:r/>
    </w:p>
    <w:p>
      <w:pPr>
        <w:pStyle w:val="1025"/>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28"/>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2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2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40"/>
        <w:ind w:firstLine="480"/>
        <w:spacing w:line="460" w:lineRule="exact"/>
        <w:rPr>
          <w:rFonts w:hAnsi="宋体"/>
        </w:rPr>
      </w:pPr>
      <w:r>
        <w:rPr>
          <w:rFonts w:hAnsi="宋体"/>
        </w:rPr>
      </w:r>
      <w:r/>
    </w:p>
    <w:p>
      <w:pPr>
        <w:pStyle w:val="1040"/>
        <w:ind w:firstLine="480"/>
        <w:spacing w:line="460" w:lineRule="exact"/>
        <w:rPr>
          <w:rFonts w:hAnsi="宋体"/>
        </w:rPr>
      </w:pPr>
      <w:r>
        <w:rPr>
          <w:rFonts w:hint="eastAsia" w:hAnsi="宋体"/>
        </w:rPr>
        <w:t xml:space="preserve">致：常州市城投建设工程招标有限公司</w:t>
      </w:r>
      <w:r>
        <w:rPr>
          <w:rFonts w:hAnsi="宋体"/>
        </w:rPr>
      </w:r>
      <w:r/>
    </w:p>
    <w:p>
      <w:pPr>
        <w:pStyle w:val="104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40"/>
        <w:ind w:firstLine="480"/>
        <w:spacing w:line="460" w:lineRule="exact"/>
        <w:rPr>
          <w:rFonts w:hAnsi="宋体"/>
        </w:rPr>
      </w:pPr>
      <w:r>
        <w:rPr>
          <w:rFonts w:hAnsi="宋体"/>
        </w:rPr>
      </w:r>
      <w:r/>
    </w:p>
    <w:p>
      <w:pPr>
        <w:pStyle w:val="104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4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4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40"/>
        <w:ind w:firstLine="480"/>
        <w:spacing w:line="460" w:lineRule="exact"/>
        <w:rPr>
          <w:rFonts w:hAnsi="宋体"/>
        </w:rPr>
      </w:pPr>
      <w:r>
        <w:rPr>
          <w:rFonts w:hint="eastAsia" w:hAnsi="宋体"/>
        </w:rPr>
        <w:t xml:space="preserve">三、我单位依法进行纳税和</w:t>
      </w:r>
      <w:r>
        <w:rPr>
          <w:rFonts w:hint="eastAsia" w:hAnsi="宋体"/>
        </w:rPr>
        <w:t xml:space="preserve">社会保险申报并实际履行了义务。</w:t>
      </w:r>
      <w:r>
        <w:rPr>
          <w:rFonts w:hAnsi="宋体"/>
        </w:rPr>
      </w:r>
      <w:r/>
    </w:p>
    <w:p>
      <w:pPr>
        <w:pStyle w:val="104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4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4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4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4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4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4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4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4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4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4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4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4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4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40"/>
        <w:ind w:firstLine="480"/>
        <w:spacing w:line="460" w:lineRule="exact"/>
        <w:rPr>
          <w:rFonts w:hAnsi="宋体"/>
        </w:rPr>
      </w:pPr>
      <w:r>
        <w:rPr>
          <w:rFonts w:hAnsi="宋体"/>
        </w:rPr>
      </w:r>
      <w:r/>
    </w:p>
    <w:p>
      <w:pPr>
        <w:pStyle w:val="104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40"/>
        <w:ind w:firstLine="480"/>
        <w:spacing w:line="460" w:lineRule="exact"/>
        <w:rPr>
          <w:rFonts w:hAnsi="宋体"/>
        </w:rPr>
      </w:pPr>
      <w:r>
        <w:rPr>
          <w:rFonts w:hAnsi="宋体"/>
        </w:rPr>
      </w:r>
      <w:r/>
    </w:p>
    <w:p>
      <w:pPr>
        <w:pStyle w:val="1040"/>
        <w:ind w:firstLine="480"/>
        <w:spacing w:line="460" w:lineRule="exact"/>
        <w:rPr>
          <w:rFonts w:hAnsi="宋体"/>
        </w:rPr>
      </w:pPr>
      <w:r>
        <w:rPr>
          <w:rFonts w:hAnsi="宋体"/>
        </w:rPr>
      </w:r>
      <w:r/>
    </w:p>
    <w:p>
      <w:pPr>
        <w:pStyle w:val="1040"/>
        <w:ind w:firstLine="840"/>
        <w:spacing w:line="460" w:lineRule="exact"/>
        <w:rPr>
          <w:rFonts w:hAnsi="宋体"/>
        </w:rPr>
      </w:pPr>
      <w:r>
        <w:rPr>
          <w:rFonts w:hint="eastAsia" w:hAnsi="宋体"/>
        </w:rPr>
        <w:t xml:space="preserve">投标人：（加盖公章）</w:t>
      </w:r>
      <w:r>
        <w:rPr>
          <w:rFonts w:hAnsi="宋体"/>
        </w:rPr>
      </w:r>
      <w:r/>
    </w:p>
    <w:p>
      <w:pPr>
        <w:pStyle w:val="1040"/>
        <w:ind w:firstLine="840"/>
        <w:spacing w:line="460" w:lineRule="exact"/>
        <w:rPr>
          <w:rFonts w:hAnsi="宋体"/>
        </w:rPr>
      </w:pPr>
      <w:r>
        <w:rPr>
          <w:rFonts w:hint="eastAsia" w:hAnsi="宋体"/>
        </w:rPr>
        <w:t xml:space="preserve">法定代表人（或单位负责人）签字或盖章：</w:t>
      </w:r>
      <w:r>
        <w:rPr>
          <w:rFonts w:hAnsi="宋体"/>
        </w:rPr>
      </w:r>
      <w:r/>
    </w:p>
    <w:p>
      <w:pPr>
        <w:pStyle w:val="1040"/>
        <w:ind w:firstLine="840"/>
        <w:spacing w:line="460" w:lineRule="exact"/>
        <w:rPr>
          <w:rFonts w:hint="eastAsia" w:hAnsi="宋体"/>
        </w:rPr>
      </w:pPr>
      <w:r>
        <w:rPr>
          <w:rFonts w:hint="eastAsia" w:hAnsi="宋体"/>
        </w:rPr>
        <w:t xml:space="preserve">日期：    年    月    日</w:t>
      </w:r>
      <w:r/>
    </w:p>
    <w:p>
      <w:pPr>
        <w:pStyle w:val="1025"/>
        <w:spacing w:line="360" w:lineRule="auto"/>
        <w:rPr>
          <w:rFonts w:hint="eastAsia" w:ascii="宋体" w:hAnsi="宋体"/>
          <w:sz w:val="24"/>
        </w:rPr>
      </w:pPr>
      <w:r>
        <w:rPr>
          <w:rFonts w:hint="eastAsia" w:ascii="宋体" w:hAnsi="宋体"/>
          <w:sz w:val="24"/>
        </w:rPr>
      </w:r>
      <w:r/>
    </w:p>
    <w:p>
      <w:pPr>
        <w:pStyle w:val="1025"/>
        <w:spacing w:line="360" w:lineRule="auto"/>
        <w:rPr>
          <w:rFonts w:hint="eastAsia" w:ascii="宋体" w:hAnsi="宋体"/>
          <w:sz w:val="24"/>
        </w:rPr>
      </w:pPr>
      <w:r>
        <w:rPr>
          <w:rFonts w:hint="eastAsia" w:ascii="宋体" w:hAnsi="宋体"/>
          <w:sz w:val="24"/>
        </w:rPr>
      </w:r>
      <w:r/>
    </w:p>
    <w:p>
      <w:pPr>
        <w:pStyle w:val="1025"/>
        <w:spacing w:line="360" w:lineRule="auto"/>
        <w:rPr>
          <w:rFonts w:hint="eastAsia" w:ascii="宋体" w:hAnsi="宋体"/>
          <w:sz w:val="24"/>
        </w:rPr>
      </w:pPr>
      <w:r>
        <w:rPr>
          <w:rFonts w:hint="eastAsia" w:ascii="宋体" w:hAnsi="宋体"/>
          <w:sz w:val="24"/>
        </w:rPr>
      </w:r>
      <w:r/>
    </w:p>
    <w:p>
      <w:pPr>
        <w:pStyle w:val="102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2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25"/>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p>
    <w:p>
      <w:pPr>
        <w:pStyle w:val="1025"/>
        <w:spacing w:line="360" w:lineRule="auto"/>
        <w:rPr>
          <w:rFonts w:hint="eastAsia" w:ascii="宋体" w:hAnsi="宋体"/>
          <w:color w:val="000000"/>
          <w:sz w:val="24"/>
          <w:szCs w:val="20"/>
        </w:rPr>
        <w:outlineLvl w:val="2"/>
      </w:pPr>
      <w:r>
        <w:rPr>
          <w:rFonts w:ascii="宋体" w:hAnsi="宋体"/>
          <w:b/>
          <w:color w:val="000000"/>
          <w:sz w:val="24"/>
          <w:szCs w:val="20"/>
        </w:rPr>
        <w:t xml:space="preserve">2-1中小企业声明函</w:t>
      </w:r>
      <w:r>
        <w:rPr>
          <w:rFonts w:hint="eastAsia" w:ascii="宋体" w:hAnsi="宋体"/>
          <w:color w:val="000000"/>
          <w:sz w:val="24"/>
          <w:szCs w:val="20"/>
        </w:rPr>
      </w:r>
      <w:r/>
    </w:p>
    <w:p>
      <w:pPr>
        <w:pStyle w:val="1025"/>
        <w:spacing w:line="360" w:lineRule="auto"/>
        <w:tabs>
          <w:tab w:val="left" w:pos="5580" w:leader="none"/>
        </w:tabs>
        <w:rPr>
          <w:rFonts w:ascii="宋体" w:hAnsi="宋体"/>
          <w:sz w:val="24"/>
        </w:rPr>
      </w:pPr>
      <w:r>
        <w:rPr>
          <w:rFonts w:ascii="宋体" w:hAnsi="宋体"/>
          <w:sz w:val="24"/>
        </w:rPr>
      </w:r>
      <w:r/>
    </w:p>
    <w:p>
      <w:pPr>
        <w:pStyle w:val="1025"/>
        <w:spacing w:line="360" w:lineRule="auto"/>
        <w:tabs>
          <w:tab w:val="left" w:pos="5580" w:leader="none"/>
        </w:tabs>
        <w:rPr>
          <w:rFonts w:ascii="宋体" w:hAnsi="宋体"/>
          <w:sz w:val="24"/>
        </w:rPr>
      </w:pPr>
      <w:r>
        <w:rPr>
          <w:rFonts w:ascii="宋体" w:hAnsi="宋体"/>
          <w:sz w:val="24"/>
        </w:rPr>
        <w:t xml:space="preserve">说明：</w:t>
      </w:r>
      <w:r/>
    </w:p>
    <w:p>
      <w:pPr>
        <w:pStyle w:val="1025"/>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1025"/>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p>
    <w:p>
      <w:pPr>
        <w:pStyle w:val="1025"/>
        <w:spacing w:line="360" w:lineRule="auto"/>
        <w:tabs>
          <w:tab w:val="left" w:pos="5580" w:leader="none"/>
        </w:tabs>
        <w:rPr>
          <w:rFonts w:ascii="宋体" w:hAnsi="宋体"/>
          <w:sz w:val="24"/>
        </w:rPr>
      </w:pPr>
      <w:r>
        <w:rPr>
          <w:rFonts w:ascii="宋体" w:hAnsi="宋体"/>
          <w:sz w:val="24"/>
        </w:rPr>
        <w:t xml:space="preserve">（3）如本项目（包）预留部分采购项目预算专门</w:t>
      </w:r>
      <w:r>
        <w:rPr>
          <w:rFonts w:ascii="宋体" w:hAnsi="宋体"/>
          <w:sz w:val="24"/>
        </w:rPr>
        <w:t xml:space="preserve">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025"/>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1025"/>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102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25"/>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102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025"/>
        <w:spacing w:line="360" w:lineRule="auto"/>
        <w:tabs>
          <w:tab w:val="left" w:pos="5580" w:leader="none"/>
        </w:tabs>
        <w:rPr>
          <w:rFonts w:ascii="宋体" w:hAnsi="宋体"/>
          <w:sz w:val="24"/>
        </w:rPr>
      </w:pPr>
      <w:r>
        <w:rPr>
          <w:rFonts w:ascii="宋体" w:hAnsi="宋体"/>
          <w:sz w:val="24"/>
        </w:rPr>
      </w:r>
      <w:r/>
    </w:p>
    <w:p>
      <w:pPr>
        <w:pStyle w:val="1025"/>
        <w:jc w:val="left"/>
        <w:widowControl/>
        <w:rPr>
          <w:rFonts w:ascii="宋体" w:hAnsi="宋体"/>
          <w:sz w:val="24"/>
        </w:rPr>
      </w:pPr>
      <w:r>
        <w:rPr>
          <w:rFonts w:ascii="宋体" w:hAnsi="宋体"/>
          <w:sz w:val="24"/>
        </w:rPr>
        <w:br w:type="page" w:clear="all"/>
      </w:r>
      <w:r/>
    </w:p>
    <w:p>
      <w:pPr>
        <w:pStyle w:val="1025"/>
        <w:jc w:val="center"/>
        <w:spacing w:before="240" w:after="240" w:line="360" w:lineRule="auto"/>
        <w:rPr>
          <w:rFonts w:ascii="宋体" w:hAnsi="宋体"/>
          <w:b/>
          <w:bCs/>
          <w:color w:val="000000"/>
          <w:sz w:val="36"/>
          <w:szCs w:val="36"/>
        </w:rPr>
      </w:pPr>
      <w:r>
        <w:rPr>
          <w:rFonts w:hint="eastAsia" w:ascii="宋体" w:hAnsi="宋体"/>
          <w:b/>
          <w:bCs/>
          <w:color w:val="000000"/>
          <w:sz w:val="36"/>
          <w:szCs w:val="36"/>
        </w:rPr>
        <w:t xml:space="preserve">中小企业声明函（服务）格式</w:t>
      </w:r>
      <w:r>
        <w:rPr>
          <w:rFonts w:ascii="宋体" w:hAnsi="宋体"/>
          <w:b/>
          <w:bCs/>
          <w:color w:val="000000"/>
          <w:sz w:val="36"/>
          <w:szCs w:val="36"/>
        </w:rPr>
      </w:r>
      <w:r/>
    </w:p>
    <w:p>
      <w:pPr>
        <w:pStyle w:val="1025"/>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w:t>
      </w:r>
      <w:r>
        <w:rPr>
          <w:rFonts w:ascii="宋体" w:hAnsi="宋体"/>
          <w:spacing w:val="6"/>
          <w:sz w:val="24"/>
        </w:rPr>
        <w:t xml:space="preserve">发展管理办法》（财库﹝2020﹞46 号）的规定，本公司（联合体）参加____（单位名称）的____（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25"/>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租赁和商务服务业</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，属于____（中型企业、小型企业、微型企业）；</w:t>
      </w:r>
      <w:r/>
    </w:p>
    <w:p>
      <w:pPr>
        <w:pStyle w:val="1025"/>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租赁和商务服务业</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1025"/>
        <w:ind w:firstLine="504"/>
        <w:spacing w:line="360" w:lineRule="auto"/>
        <w:rPr>
          <w:rFonts w:ascii="宋体" w:hAnsi="宋体"/>
          <w:spacing w:val="6"/>
          <w:sz w:val="24"/>
        </w:rPr>
      </w:pPr>
      <w:r>
        <w:rPr>
          <w:rFonts w:ascii="宋体" w:hAnsi="宋体"/>
          <w:spacing w:val="6"/>
          <w:sz w:val="24"/>
        </w:rPr>
      </w:r>
      <w:r/>
    </w:p>
    <w:p>
      <w:pPr>
        <w:pStyle w:val="1025"/>
        <w:ind w:firstLine="504"/>
        <w:spacing w:line="360" w:lineRule="auto"/>
        <w:rPr>
          <w:rFonts w:ascii="宋体" w:hAnsi="宋体"/>
          <w:spacing w:val="6"/>
          <w:sz w:val="24"/>
        </w:rPr>
      </w:pPr>
      <w:r>
        <w:rPr>
          <w:rFonts w:ascii="宋体" w:hAnsi="宋体"/>
          <w:spacing w:val="6"/>
          <w:sz w:val="24"/>
        </w:rPr>
        <w:t xml:space="preserve">……</w:t>
      </w:r>
      <w:r/>
    </w:p>
    <w:p>
      <w:pPr>
        <w:pStyle w:val="1025"/>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1025"/>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1025"/>
        <w:ind w:right="360" w:firstLine="480"/>
        <w:jc w:val="right"/>
        <w:spacing w:line="360" w:lineRule="auto"/>
        <w:rPr>
          <w:rFonts w:ascii="宋体" w:hAnsi="宋体"/>
          <w:color w:val="000000"/>
          <w:sz w:val="24"/>
        </w:rPr>
      </w:pPr>
      <w:r>
        <w:rPr>
          <w:rFonts w:ascii="宋体" w:hAnsi="宋体"/>
          <w:color w:val="000000"/>
          <w:sz w:val="24"/>
        </w:rPr>
      </w:r>
      <w:r/>
    </w:p>
    <w:p>
      <w:pPr>
        <w:pStyle w:val="1025"/>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pStyle w:val="1025"/>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pStyle w:val="1025"/>
        <w:jc w:val="left"/>
        <w:rPr>
          <w:rFonts w:ascii="宋体" w:hAnsi="宋体"/>
          <w:color w:val="000000"/>
          <w:sz w:val="24"/>
          <w:szCs w:val="21"/>
        </w:rPr>
      </w:pPr>
      <w:r>
        <w:rPr>
          <w:rFonts w:ascii="宋体" w:hAnsi="宋体"/>
          <w:color w:val="000000"/>
          <w:sz w:val="24"/>
          <w:szCs w:val="21"/>
        </w:rPr>
      </w:r>
      <w:r/>
    </w:p>
    <w:p>
      <w:pPr>
        <w:pStyle w:val="1025"/>
        <w:jc w:val="left"/>
        <w:rPr>
          <w:rFonts w:ascii="宋体" w:hAnsi="宋体"/>
          <w:color w:val="000000"/>
          <w:sz w:val="24"/>
          <w:szCs w:val="21"/>
        </w:rPr>
      </w:pPr>
      <w:r>
        <w:rPr>
          <w:rFonts w:ascii="宋体" w:hAnsi="宋体"/>
          <w:color w:val="000000"/>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5"/>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w:t>
            </w:r>
            <w:r>
              <w:rPr>
                <w:rFonts w:ascii="宋体" w:hAnsi="宋体"/>
                <w:color w:val="000000"/>
                <w:szCs w:val="21"/>
              </w:rPr>
              <w:t xml:space="preserve">报。</w:t>
            </w:r>
            <w:r/>
          </w:p>
        </w:tc>
      </w:tr>
    </w:tbl>
    <w:p>
      <w:pPr>
        <w:pStyle w:val="1025"/>
        <w:jc w:val="left"/>
        <w:rPr>
          <w:rFonts w:ascii="宋体" w:hAnsi="宋体"/>
          <w:color w:val="000000"/>
          <w:szCs w:val="21"/>
          <w:vertAlign w:val="superscript"/>
        </w:rPr>
      </w:pPr>
      <w:r>
        <w:rPr>
          <w:rFonts w:ascii="宋体" w:hAnsi="宋体"/>
          <w:color w:val="000000"/>
          <w:szCs w:val="21"/>
          <w:vertAlign w:val="superscript"/>
        </w:rPr>
      </w:r>
      <w:r/>
    </w:p>
    <w:p>
      <w:pPr>
        <w:pStyle w:val="1025"/>
        <w:ind w:right="360" w:firstLine="480"/>
        <w:jc w:val="right"/>
        <w:spacing w:line="360" w:lineRule="auto"/>
        <w:rPr>
          <w:rFonts w:ascii="宋体" w:hAnsi="宋体"/>
          <w:color w:val="000000"/>
          <w:sz w:val="24"/>
        </w:rPr>
      </w:pPr>
      <w:r>
        <w:rPr>
          <w:rFonts w:ascii="宋体" w:hAnsi="宋体"/>
          <w:color w:val="000000"/>
          <w:sz w:val="24"/>
        </w:rPr>
      </w:r>
      <w:r/>
    </w:p>
    <w:p>
      <w:pPr>
        <w:pStyle w:val="1025"/>
        <w:ind w:right="360" w:firstLine="480"/>
        <w:jc w:val="right"/>
        <w:spacing w:line="360" w:lineRule="auto"/>
        <w:rPr>
          <w:rFonts w:ascii="宋体" w:hAnsi="宋体"/>
          <w:color w:val="000000"/>
          <w:sz w:val="24"/>
        </w:rPr>
      </w:pPr>
      <w:r>
        <w:rPr>
          <w:rFonts w:ascii="宋体" w:hAnsi="宋体"/>
          <w:color w:val="000000"/>
          <w:sz w:val="24"/>
        </w:rPr>
      </w:r>
      <w:r/>
    </w:p>
    <w:p>
      <w:pPr>
        <w:pStyle w:val="1025"/>
        <w:spacing w:line="360" w:lineRule="auto"/>
        <w:rPr>
          <w:rFonts w:ascii="宋体" w:hAnsi="宋体"/>
          <w:color w:val="000000"/>
          <w:sz w:val="24"/>
          <w:szCs w:val="20"/>
        </w:rPr>
        <w:outlineLvl w:val="2"/>
      </w:pPr>
      <w:r>
        <w:rPr>
          <w:rFonts w:ascii="宋体" w:hAnsi="宋体"/>
          <w:color w:val="000000"/>
          <w:sz w:val="24"/>
          <w:szCs w:val="20"/>
        </w:rPr>
        <w:br w:type="page" w:clear="all"/>
      </w:r>
      <w:r/>
    </w:p>
    <w:p>
      <w:pPr>
        <w:pStyle w:val="1025"/>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p>
    <w:p>
      <w:pPr>
        <w:pStyle w:val="102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2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2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2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25"/>
        <w:ind w:firstLine="504"/>
        <w:spacing w:line="588" w:lineRule="exact"/>
        <w:rPr>
          <w:rFonts w:ascii="宋体" w:hAnsi="宋体"/>
          <w:spacing w:val="6"/>
          <w:sz w:val="24"/>
        </w:rPr>
      </w:pPr>
      <w:r>
        <w:rPr>
          <w:rFonts w:ascii="宋体" w:hAnsi="宋体"/>
          <w:spacing w:val="6"/>
          <w:sz w:val="24"/>
        </w:rPr>
      </w:r>
      <w:r/>
    </w:p>
    <w:p>
      <w:pPr>
        <w:pStyle w:val="1025"/>
        <w:ind w:firstLine="504"/>
        <w:spacing w:line="588" w:lineRule="exact"/>
        <w:rPr>
          <w:rFonts w:ascii="宋体" w:hAnsi="宋体"/>
          <w:spacing w:val="6"/>
          <w:sz w:val="24"/>
        </w:rPr>
      </w:pPr>
      <w:r>
        <w:rPr>
          <w:rFonts w:ascii="宋体" w:hAnsi="宋体"/>
          <w:spacing w:val="6"/>
          <w:sz w:val="24"/>
        </w:rPr>
      </w:r>
      <w:r/>
    </w:p>
    <w:p>
      <w:pPr>
        <w:pStyle w:val="102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25"/>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102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2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2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25"/>
        <w:jc w:val="left"/>
        <w:widowControl/>
        <w:rPr>
          <w:rFonts w:ascii="宋体" w:hAnsi="宋体"/>
          <w:b/>
          <w:color w:val="000000"/>
          <w:sz w:val="24"/>
          <w:szCs w:val="20"/>
        </w:rPr>
      </w:pPr>
      <w:r>
        <w:rPr>
          <w:rFonts w:ascii="宋体" w:hAnsi="宋体"/>
          <w:color w:val="000000"/>
          <w:sz w:val="24"/>
        </w:rPr>
        <w:t xml:space="preserve"> </w:t>
      </w:r>
      <w:r>
        <w:rPr>
          <w:rFonts w:ascii="宋体" w:hAnsi="宋体"/>
          <w:b/>
          <w:color w:val="000000"/>
          <w:sz w:val="24"/>
          <w:szCs w:val="20"/>
        </w:rPr>
        <w:t xml:space="preserve">2-</w:t>
      </w:r>
      <w:r>
        <w:rPr>
          <w:rFonts w:hint="eastAsia" w:ascii="宋体" w:hAnsi="宋体"/>
          <w:b/>
          <w:color w:val="000000"/>
          <w:sz w:val="24"/>
          <w:szCs w:val="20"/>
        </w:rPr>
        <w:t xml:space="preserve">2</w:t>
      </w:r>
      <w:r>
        <w:rPr>
          <w:rFonts w:ascii="宋体" w:hAnsi="宋体"/>
          <w:b/>
          <w:color w:val="000000"/>
          <w:sz w:val="24"/>
          <w:szCs w:val="20"/>
        </w:rPr>
        <w:t xml:space="preserve"> </w:t>
      </w:r>
      <w:r>
        <w:rPr>
          <w:rFonts w:ascii="宋体" w:hAnsi="宋体"/>
          <w:b/>
          <w:sz w:val="24"/>
        </w:rPr>
        <w:t xml:space="preserve">其它落实政府采购政策的资格要求</w:t>
      </w:r>
      <w:r>
        <w:rPr>
          <w:rFonts w:ascii="宋体" w:hAnsi="宋体"/>
          <w:b/>
          <w:color w:val="000000"/>
          <w:sz w:val="24"/>
          <w:szCs w:val="20"/>
        </w:rPr>
        <w:t xml:space="preserve">（如有）</w:t>
      </w:r>
      <w:r/>
    </w:p>
    <w:p>
      <w:pPr>
        <w:pStyle w:val="1025"/>
        <w:jc w:val="left"/>
        <w:widowControl/>
        <w:rPr>
          <w:rFonts w:ascii="宋体" w:hAnsi="宋体"/>
          <w:sz w:val="24"/>
        </w:rPr>
      </w:pPr>
      <w:r>
        <w:rPr>
          <w:rFonts w:ascii="宋体" w:hAnsi="宋体"/>
          <w:sz w:val="24"/>
        </w:rPr>
      </w:r>
      <w:r/>
    </w:p>
    <w:p>
      <w:pPr>
        <w:pStyle w:val="1025"/>
        <w:spacing w:line="360" w:lineRule="auto"/>
        <w:rPr>
          <w:rFonts w:ascii="宋体" w:hAnsi="宋体"/>
          <w:b/>
          <w:sz w:val="24"/>
        </w:rPr>
        <w:outlineLvl w:val="2"/>
      </w:pPr>
      <w:r>
        <w:rPr>
          <w:rFonts w:ascii="宋体" w:hAnsi="宋体"/>
          <w:sz w:val="24"/>
        </w:rPr>
        <w:br w:type="page" w:clear="all"/>
      </w:r>
      <w:r>
        <w:rPr>
          <w:rFonts w:ascii="宋体" w:hAnsi="宋体"/>
          <w:b/>
          <w:color w:val="000000"/>
          <w:sz w:val="24"/>
          <w:szCs w:val="20"/>
        </w:rPr>
        <w:t xml:space="preserve">3 本项目的特定资格要求（如有）</w:t>
      </w:r>
      <w:r>
        <w:rPr>
          <w:rFonts w:ascii="宋体" w:hAnsi="宋体"/>
          <w:b/>
          <w:sz w:val="24"/>
        </w:rPr>
      </w:r>
      <w:r/>
    </w:p>
    <w:p>
      <w:pPr>
        <w:pStyle w:val="1025"/>
        <w:spacing w:line="360" w:lineRule="auto"/>
        <w:rPr>
          <w:rFonts w:ascii="宋体" w:hAnsi="宋体"/>
          <w:b/>
          <w:color w:val="000000"/>
          <w:sz w:val="24"/>
          <w:szCs w:val="20"/>
        </w:rPr>
        <w:outlineLvl w:val="2"/>
      </w:pPr>
      <w:r>
        <w:rPr>
          <w:rFonts w:ascii="宋体" w:hAnsi="宋体"/>
          <w:b/>
          <w:color w:val="000000"/>
          <w:sz w:val="24"/>
          <w:szCs w:val="20"/>
        </w:rPr>
        <w:t xml:space="preserve">3-1联合协议（如有）（实质性格式）</w:t>
      </w:r>
      <w:r/>
    </w:p>
    <w:p>
      <w:pPr>
        <w:pStyle w:val="1025"/>
        <w:jc w:val="center"/>
        <w:spacing w:line="360" w:lineRule="auto"/>
        <w:rPr>
          <w:rFonts w:ascii="宋体" w:hAnsi="宋体"/>
          <w:b/>
          <w:color w:val="000000"/>
          <w:sz w:val="36"/>
          <w:szCs w:val="36"/>
        </w:rPr>
      </w:pPr>
      <w:r>
        <w:rPr>
          <w:rFonts w:hint="eastAsia" w:ascii="宋体" w:hAnsi="宋体"/>
          <w:b/>
          <w:color w:val="000000"/>
          <w:sz w:val="36"/>
          <w:szCs w:val="36"/>
        </w:rPr>
        <w:t xml:space="preserve">联合协议</w:t>
      </w:r>
      <w:r>
        <w:rPr>
          <w:rFonts w:ascii="宋体" w:hAnsi="宋体"/>
          <w:b/>
          <w:color w:val="000000"/>
          <w:sz w:val="36"/>
          <w:szCs w:val="36"/>
        </w:rPr>
      </w:r>
      <w:r/>
    </w:p>
    <w:p>
      <w:pPr>
        <w:pStyle w:val="1025"/>
        <w:spacing w:line="360" w:lineRule="auto"/>
        <w:rPr>
          <w:rFonts w:ascii="宋体" w:hAnsi="宋体"/>
          <w:bCs/>
          <w:color w:val="000000"/>
        </w:rPr>
      </w:pPr>
      <w:r>
        <w:rPr>
          <w:rFonts w:ascii="宋体" w:hAnsi="宋体"/>
          <w:bCs/>
          <w:color w:val="000000"/>
          <w:sz w:val="24"/>
        </w:rPr>
        <w:t xml:space="preserve">______、_____及 _____就“________（项目名称）</w:t>
      </w:r>
      <w:r>
        <w:rPr>
          <w:rFonts w:ascii="宋体" w:hAnsi="宋体"/>
          <w:color w:val="000000"/>
          <w:sz w:val="24"/>
        </w:rPr>
        <w:t xml:space="preserve">”____包</w:t>
      </w:r>
      <w:r>
        <w:rPr>
          <w:rFonts w:ascii="宋体" w:hAnsi="宋体"/>
          <w:bCs/>
          <w:color w:val="000000"/>
          <w:sz w:val="24"/>
        </w:rPr>
        <w:t xml:space="preserve">招标项目的投标事宜，经各方充分协商一致，达成如下协议：</w:t>
      </w:r>
      <w:r>
        <w:rPr>
          <w:rFonts w:ascii="宋体" w:hAnsi="宋体"/>
          <w:bCs/>
          <w:color w:val="000000"/>
        </w:rPr>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bCs/>
          <w:color w:val="000000"/>
          <w:sz w:val="24"/>
        </w:rPr>
      </w:pPr>
      <w:r>
        <w:rPr>
          <w:rFonts w:ascii="宋体" w:hAnsi="宋体"/>
          <w:bCs/>
          <w:color w:val="000000"/>
          <w:sz w:val="24"/>
        </w:rPr>
        <w:t xml:space="preserve">由_________牵头，_________、__________参加，组成联合体共同进行招标项目的投标工作。</w:t>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bCs/>
          <w:color w:val="000000"/>
          <w:sz w:val="24"/>
        </w:rPr>
      </w:pPr>
      <w:r>
        <w:rPr>
          <w:rFonts w:ascii="宋体" w:hAnsi="宋体"/>
          <w:bCs/>
          <w:color w:val="000000"/>
          <w:sz w:val="24"/>
        </w:rPr>
        <w:t xml:space="preserve">___</w:t>
      </w:r>
      <w:r>
        <w:rPr>
          <w:rFonts w:ascii="宋体" w:hAnsi="宋体"/>
          <w:bCs/>
          <w:color w:val="000000"/>
          <w:sz w:val="24"/>
        </w:rPr>
        <w:t xml:space="preserve">___为本次投标的牵头人，联合体以牵头人的名义参加投标，联合体中标后，联合体各方共同与采购人签订合同，就</w:t>
      </w:r>
      <w:r>
        <w:rPr>
          <w:rFonts w:hint="eastAsia" w:ascii="宋体" w:hAnsi="宋体"/>
          <w:bCs/>
          <w:color w:val="000000"/>
          <w:sz w:val="24"/>
        </w:rPr>
        <w:t xml:space="preserve">采购合同约定的事项</w:t>
      </w:r>
      <w:r>
        <w:rPr>
          <w:rFonts w:ascii="宋体" w:hAnsi="宋体"/>
          <w:bCs/>
          <w:color w:val="000000"/>
          <w:sz w:val="24"/>
        </w:rPr>
        <w:t xml:space="preserve">对采购人承担连带责任。</w:t>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bCs/>
          <w:color w:val="000000"/>
          <w:sz w:val="24"/>
        </w:rPr>
      </w:pPr>
      <w:r>
        <w:rPr>
          <w:rFonts w:ascii="宋体" w:hAnsi="宋体"/>
          <w:bCs/>
          <w:color w:val="000000"/>
          <w:sz w:val="24"/>
        </w:rPr>
        <w:t xml:space="preserve">联合体各方均同意由牵头人代表其他联合体成员单位按招标文件要求出具《授权委托书》。</w:t>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bCs/>
          <w:color w:val="000000"/>
          <w:sz w:val="24"/>
        </w:rPr>
      </w:pPr>
      <w:r>
        <w:rPr>
          <w:rFonts w:ascii="宋体" w:hAnsi="宋体"/>
          <w:bCs/>
          <w:color w:val="000000"/>
          <w:sz w:val="24"/>
        </w:rPr>
        <w:t xml:space="preserve">牵头人为项目的总负责单位；组织各参加方进行项目实施工作。</w:t>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bCs/>
          <w:color w:val="000000"/>
          <w:sz w:val="24"/>
        </w:rPr>
      </w:pPr>
      <w:r>
        <w:rPr>
          <w:rFonts w:ascii="宋体" w:hAnsi="宋体"/>
          <w:bCs/>
          <w:color w:val="000000"/>
          <w:sz w:val="24"/>
        </w:rPr>
        <w:t xml:space="preserve">______负责_____，具体工作范围、内容以投标文件及合同为准。</w:t>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bCs/>
          <w:color w:val="000000"/>
          <w:sz w:val="24"/>
        </w:rPr>
      </w:pPr>
      <w:r>
        <w:rPr>
          <w:rFonts w:ascii="宋体" w:hAnsi="宋体"/>
          <w:bCs/>
          <w:color w:val="000000"/>
          <w:sz w:val="24"/>
        </w:rPr>
        <w:t xml:space="preserve">______负责_____，具体工作范围、内容以投标文件及合同为准。</w:t>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bCs/>
          <w:color w:val="000000"/>
          <w:sz w:val="24"/>
        </w:rPr>
      </w:pPr>
      <w:r>
        <w:rPr>
          <w:rFonts w:ascii="宋体" w:hAnsi="宋体"/>
          <w:bCs/>
          <w:color w:val="000000"/>
          <w:sz w:val="24"/>
        </w:rPr>
        <w:t xml:space="preserve">______负责_____（如有），具体工作范围、内容以投标文件及合同为准。</w:t>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sz w:val="24"/>
        </w:rPr>
      </w:pPr>
      <w:r>
        <w:rPr>
          <w:rFonts w:ascii="宋体" w:hAnsi="宋体"/>
          <w:sz w:val="24"/>
        </w:rPr>
        <w:t xml:space="preserve">本项目联合协议合同总额为________元，联合体各成员按照如下比例分摊（按联合体成员分别列明）：</w:t>
      </w:r>
      <w:r/>
    </w:p>
    <w:p>
      <w:pPr>
        <w:pStyle w:val="1025"/>
        <w:ind w:firstLine="480"/>
        <w:spacing w:line="360" w:lineRule="auto"/>
        <w:tabs>
          <w:tab w:val="left" w:pos="0" w:leader="none"/>
          <w:tab w:val="left" w:pos="567" w:leader="none"/>
          <w:tab w:val="left" w:pos="720" w:leader="none"/>
          <w:tab w:val="left" w:pos="900" w:leader="none"/>
        </w:tabs>
        <w:rPr>
          <w:rFonts w:ascii="宋体" w:hAnsi="宋体"/>
          <w:color w:val="000000"/>
          <w:sz w:val="24"/>
          <w:szCs w:val="20"/>
        </w:rPr>
      </w:pPr>
      <w:r>
        <w:rPr>
          <w:rFonts w:ascii="宋体" w:hAnsi="宋体"/>
          <w:color w:val="000000"/>
          <w:sz w:val="24"/>
          <w:szCs w:val="20"/>
        </w:rPr>
        <w:t xml:space="preserve">（1）</w:t>
      </w:r>
      <w:r>
        <w:rPr>
          <w:rFonts w:ascii="宋体" w:hAnsi="宋体"/>
          <w:bCs/>
          <w:color w:val="000000"/>
          <w:sz w:val="24"/>
          <w:szCs w:val="20"/>
        </w:rPr>
        <w:t xml:space="preserve">______</w:t>
      </w:r>
      <w:r>
        <w:rPr>
          <w:rFonts w:ascii="宋体" w:hAnsi="宋体"/>
          <w:color w:val="000000"/>
          <w:sz w:val="24"/>
          <w:szCs w:val="20"/>
        </w:rPr>
        <w:t xml:space="preserve">为□大型企业□中型企业、□小微企业（包含监狱企业、残疾人福利性单位）、□其他，合同金额</w:t>
      </w:r>
      <w:r>
        <w:rPr>
          <w:rFonts w:hint="eastAsia" w:ascii="宋体" w:hAnsi="宋体"/>
          <w:color w:val="000000"/>
          <w:sz w:val="24"/>
          <w:szCs w:val="20"/>
        </w:rPr>
        <w:t xml:space="preserve">分配比例</w:t>
      </w:r>
      <w:r>
        <w:rPr>
          <w:rFonts w:ascii="宋体" w:hAnsi="宋体"/>
          <w:color w:val="000000"/>
          <w:sz w:val="24"/>
          <w:szCs w:val="20"/>
        </w:rPr>
        <w:t xml:space="preserve">为_____</w:t>
      </w:r>
      <w:r>
        <w:rPr>
          <w:rFonts w:hint="eastAsia" w:ascii="宋体" w:hAnsi="宋体"/>
          <w:color w:val="000000"/>
          <w:sz w:val="24"/>
          <w:szCs w:val="20"/>
        </w:rPr>
        <w:t xml:space="preserve">%</w:t>
      </w:r>
      <w:r>
        <w:rPr>
          <w:rFonts w:ascii="宋体" w:hAnsi="宋体"/>
          <w:color w:val="000000"/>
          <w:sz w:val="24"/>
          <w:szCs w:val="20"/>
        </w:rPr>
        <w:t xml:space="preserve">；</w:t>
      </w:r>
      <w:r/>
    </w:p>
    <w:p>
      <w:pPr>
        <w:pStyle w:val="1025"/>
        <w:ind w:firstLine="480"/>
        <w:spacing w:line="360" w:lineRule="auto"/>
        <w:tabs>
          <w:tab w:val="left" w:pos="0" w:leader="none"/>
          <w:tab w:val="left" w:pos="567" w:leader="none"/>
          <w:tab w:val="left" w:pos="720" w:leader="none"/>
          <w:tab w:val="left" w:pos="900" w:leader="none"/>
        </w:tabs>
        <w:rPr>
          <w:rFonts w:ascii="宋体" w:hAnsi="宋体"/>
          <w:color w:val="000000"/>
          <w:sz w:val="24"/>
          <w:szCs w:val="20"/>
        </w:rPr>
      </w:pPr>
      <w:r>
        <w:rPr>
          <w:rFonts w:ascii="宋体" w:hAnsi="宋体"/>
          <w:color w:val="000000"/>
          <w:sz w:val="24"/>
          <w:szCs w:val="20"/>
        </w:rPr>
        <w:t xml:space="preserve">（2）</w:t>
      </w:r>
      <w:r>
        <w:rPr>
          <w:rFonts w:ascii="宋体" w:hAnsi="宋体"/>
          <w:bCs/>
          <w:color w:val="000000"/>
          <w:sz w:val="24"/>
          <w:szCs w:val="20"/>
        </w:rPr>
        <w:t xml:space="preserve">______</w:t>
      </w:r>
      <w:r>
        <w:rPr>
          <w:rFonts w:ascii="宋体" w:hAnsi="宋体"/>
          <w:color w:val="000000"/>
          <w:sz w:val="24"/>
          <w:szCs w:val="20"/>
        </w:rPr>
        <w:t xml:space="preserve">为□大型企业□中型企业、□小微企业（包含监狱企业、残疾人福利性单位）、□其他，合同金额</w:t>
      </w:r>
      <w:r>
        <w:rPr>
          <w:rFonts w:hint="eastAsia" w:ascii="宋体" w:hAnsi="宋体"/>
          <w:color w:val="000000"/>
          <w:sz w:val="24"/>
          <w:szCs w:val="20"/>
        </w:rPr>
        <w:t xml:space="preserve">分配比例</w:t>
      </w:r>
      <w:r>
        <w:rPr>
          <w:rFonts w:ascii="宋体" w:hAnsi="宋体"/>
          <w:color w:val="000000"/>
          <w:sz w:val="24"/>
          <w:szCs w:val="20"/>
        </w:rPr>
        <w:t xml:space="preserve">为_____</w:t>
      </w:r>
      <w:r>
        <w:rPr>
          <w:rFonts w:hint="eastAsia" w:ascii="宋体" w:hAnsi="宋体"/>
          <w:color w:val="000000"/>
          <w:sz w:val="24"/>
          <w:szCs w:val="20"/>
        </w:rPr>
        <w:t xml:space="preserve">%</w:t>
      </w:r>
      <w:r>
        <w:rPr>
          <w:rFonts w:ascii="宋体" w:hAnsi="宋体"/>
          <w:color w:val="000000"/>
          <w:sz w:val="24"/>
          <w:szCs w:val="20"/>
        </w:rPr>
        <w:t xml:space="preserve">；</w:t>
      </w:r>
      <w:r/>
    </w:p>
    <w:p>
      <w:pPr>
        <w:pStyle w:val="1025"/>
        <w:ind w:firstLine="480"/>
        <w:spacing w:line="360" w:lineRule="auto"/>
        <w:tabs>
          <w:tab w:val="left" w:pos="0" w:leader="none"/>
          <w:tab w:val="left" w:pos="567" w:leader="none"/>
          <w:tab w:val="left" w:pos="720" w:leader="none"/>
          <w:tab w:val="left" w:pos="900" w:leader="none"/>
        </w:tabs>
        <w:rPr>
          <w:rFonts w:ascii="宋体" w:hAnsi="宋体"/>
          <w:color w:val="000000"/>
          <w:sz w:val="24"/>
          <w:szCs w:val="20"/>
        </w:rPr>
      </w:pPr>
      <w:r>
        <w:rPr>
          <w:rFonts w:ascii="宋体" w:hAnsi="宋体"/>
          <w:color w:val="000000"/>
          <w:sz w:val="24"/>
          <w:szCs w:val="20"/>
        </w:rPr>
        <w:t xml:space="preserve">（…）</w:t>
      </w:r>
      <w:r>
        <w:rPr>
          <w:rFonts w:ascii="宋体" w:hAnsi="宋体"/>
          <w:bCs/>
          <w:color w:val="000000"/>
          <w:sz w:val="24"/>
          <w:szCs w:val="20"/>
        </w:rPr>
        <w:t xml:space="preserve">______</w:t>
      </w:r>
      <w:r>
        <w:rPr>
          <w:rFonts w:ascii="宋体" w:hAnsi="宋体"/>
          <w:color w:val="000000"/>
          <w:sz w:val="24"/>
          <w:szCs w:val="20"/>
        </w:rPr>
        <w:t xml:space="preserve">为□大型企业□中型企业、□小微企业（包含监狱企业、残疾人福利性单位）、□其他，合同金额</w:t>
      </w:r>
      <w:r>
        <w:rPr>
          <w:rFonts w:hint="eastAsia" w:ascii="宋体" w:hAnsi="宋体"/>
          <w:color w:val="000000"/>
          <w:sz w:val="24"/>
          <w:szCs w:val="20"/>
        </w:rPr>
        <w:t xml:space="preserve">分配比例</w:t>
      </w:r>
      <w:r>
        <w:rPr>
          <w:rFonts w:ascii="宋体" w:hAnsi="宋体"/>
          <w:color w:val="000000"/>
          <w:sz w:val="24"/>
          <w:szCs w:val="20"/>
        </w:rPr>
        <w:t xml:space="preserve">为_____</w:t>
      </w:r>
      <w:r>
        <w:rPr>
          <w:rFonts w:hint="eastAsia" w:ascii="宋体" w:hAnsi="宋体"/>
          <w:color w:val="000000"/>
          <w:sz w:val="24"/>
          <w:szCs w:val="20"/>
        </w:rPr>
        <w:t xml:space="preserve">%</w:t>
      </w:r>
      <w:r>
        <w:rPr>
          <w:rFonts w:ascii="宋体" w:hAnsi="宋体"/>
          <w:color w:val="000000"/>
          <w:sz w:val="24"/>
          <w:szCs w:val="20"/>
        </w:rPr>
        <w:t xml:space="preserve">。</w:t>
      </w:r>
      <w:r/>
    </w:p>
    <w:p>
      <w:pPr>
        <w:pStyle w:val="1025"/>
        <w:numPr>
          <w:ilvl w:val="0"/>
          <w:numId w:val="14"/>
        </w:numPr>
        <w:ind w:left="0" w:firstLine="480"/>
        <w:spacing w:line="360" w:lineRule="auto"/>
        <w:tabs>
          <w:tab w:val="left" w:pos="0" w:leader="none"/>
          <w:tab w:val="left" w:pos="567" w:leader="none"/>
          <w:tab w:val="clear" w:pos="780" w:leader="none"/>
          <w:tab w:val="left" w:pos="993" w:leader="none"/>
        </w:tabs>
        <w:rPr>
          <w:rFonts w:ascii="宋体" w:hAnsi="宋体"/>
          <w:bCs/>
          <w:color w:val="000000"/>
          <w:sz w:val="24"/>
        </w:rPr>
      </w:pPr>
      <w:r>
        <w:rPr>
          <w:rFonts w:hint="eastAsia" w:ascii="宋体" w:hAnsi="宋体"/>
          <w:bCs/>
          <w:color w:val="000000"/>
          <w:sz w:val="24"/>
        </w:rPr>
        <w:t xml:space="preserve">以联合体形式参加政府采购活动的</w:t>
      </w:r>
      <w:r>
        <w:rPr>
          <w:rFonts w:hint="eastAsia" w:ascii="宋体" w:hAnsi="宋体"/>
          <w:bCs/>
          <w:color w:val="000000"/>
          <w:sz w:val="24"/>
        </w:rPr>
        <w:t xml:space="preserve">，联合体各方不得再单独参加或者与其他供应商另外组成联合体参加同一合同项下的政府采购活动</w:t>
      </w:r>
      <w:r>
        <w:rPr>
          <w:rFonts w:ascii="宋体" w:hAnsi="宋体"/>
          <w:bCs/>
          <w:color w:val="000000"/>
          <w:sz w:val="24"/>
        </w:rPr>
        <w:t xml:space="preserve">。</w:t>
      </w:r>
      <w:r/>
    </w:p>
    <w:p>
      <w:pPr>
        <w:pStyle w:val="1025"/>
        <w:numPr>
          <w:ilvl w:val="0"/>
          <w:numId w:val="14"/>
        </w:numPr>
        <w:ind w:left="0" w:firstLine="480"/>
        <w:spacing w:line="360" w:lineRule="auto"/>
        <w:tabs>
          <w:tab w:val="left" w:pos="0" w:leader="none"/>
          <w:tab w:val="left" w:pos="567" w:leader="none"/>
          <w:tab w:val="clear" w:pos="780" w:leader="none"/>
        </w:tabs>
        <w:rPr>
          <w:rFonts w:ascii="宋体" w:hAnsi="宋体"/>
          <w:bCs/>
          <w:color w:val="000000"/>
          <w:sz w:val="24"/>
        </w:rPr>
      </w:pPr>
      <w:r>
        <w:rPr>
          <w:rFonts w:ascii="宋体" w:hAnsi="宋体"/>
          <w:bCs/>
          <w:color w:val="000000"/>
          <w:sz w:val="24"/>
        </w:rPr>
        <w:t xml:space="preserve">其他约定（如有）：_______</w:t>
      </w:r>
      <w:r>
        <w:rPr>
          <w:rFonts w:hint="eastAsia" w:ascii="宋体" w:hAnsi="宋体"/>
          <w:bCs/>
          <w:color w:val="000000"/>
          <w:sz w:val="24"/>
        </w:rPr>
        <w:t xml:space="preserve">。</w:t>
      </w:r>
      <w:r>
        <w:rPr>
          <w:rFonts w:ascii="宋体" w:hAnsi="宋体"/>
          <w:bCs/>
          <w:color w:val="000000"/>
          <w:sz w:val="24"/>
        </w:rPr>
      </w:r>
      <w:r/>
    </w:p>
    <w:p>
      <w:pPr>
        <w:pStyle w:val="1025"/>
        <w:spacing w:line="360" w:lineRule="auto"/>
        <w:tabs>
          <w:tab w:val="left" w:pos="780" w:leader="none"/>
        </w:tabs>
        <w:rPr>
          <w:rFonts w:ascii="宋体" w:hAnsi="宋体"/>
          <w:color w:val="000000"/>
          <w:sz w:val="24"/>
        </w:rPr>
      </w:pPr>
      <w:r>
        <w:rPr>
          <w:rFonts w:ascii="宋体" w:hAnsi="宋体"/>
          <w:bCs/>
          <w:color w:val="000000"/>
          <w:sz w:val="24"/>
        </w:rPr>
        <w:t xml:space="preserve">本协议自各方加盖公章后生效，</w:t>
      </w:r>
      <w:r>
        <w:rPr>
          <w:rFonts w:hint="eastAsia" w:ascii="宋体" w:hAnsi="宋体"/>
          <w:bCs/>
          <w:color w:val="000000"/>
          <w:sz w:val="24"/>
        </w:rPr>
        <w:t xml:space="preserve">采购合同履行完毕后自动失效。</w:t>
      </w:r>
      <w:r>
        <w:rPr>
          <w:rFonts w:ascii="宋体" w:hAnsi="宋体"/>
          <w:bCs/>
          <w:color w:val="000000"/>
          <w:sz w:val="24"/>
        </w:rPr>
        <w:t xml:space="preserve">如未中标，本协议自动终止。</w:t>
      </w:r>
      <w:r>
        <w:rPr>
          <w:rFonts w:ascii="宋体" w:hAnsi="宋体"/>
          <w:color w:val="000000"/>
          <w:sz w:val="24"/>
        </w:rPr>
        <w:br w:type="page" w:clear="all"/>
      </w:r>
      <w:r/>
    </w:p>
    <w:p>
      <w:pPr>
        <w:pStyle w:val="1025"/>
        <w:ind w:firstLine="471"/>
        <w:spacing w:line="360" w:lineRule="auto"/>
        <w:rPr>
          <w:rFonts w:ascii="宋体" w:hAnsi="宋体"/>
          <w:color w:val="000000"/>
          <w:sz w:val="24"/>
        </w:rPr>
      </w:pPr>
      <w:r>
        <w:rPr>
          <w:rFonts w:hint="eastAsia" w:ascii="宋体" w:hAnsi="宋体"/>
          <w:color w:val="000000"/>
          <w:sz w:val="24"/>
        </w:rPr>
        <w:t xml:space="preserve">联合体</w:t>
      </w:r>
      <w:r>
        <w:rPr>
          <w:rFonts w:ascii="宋体" w:hAnsi="宋体"/>
          <w:color w:val="000000"/>
          <w:sz w:val="24"/>
        </w:rPr>
        <w:t xml:space="preserve">牵头人</w:t>
      </w:r>
      <w:r>
        <w:rPr>
          <w:rFonts w:hint="eastAsia" w:ascii="宋体" w:hAnsi="宋体"/>
          <w:color w:val="000000"/>
          <w:sz w:val="24"/>
        </w:rPr>
        <w:t xml:space="preserve">名称：</w:t>
      </w:r>
      <w:r>
        <w:rPr>
          <w:rFonts w:ascii="宋体" w:hAnsi="宋体"/>
          <w:color w:val="000000"/>
          <w:sz w:val="24"/>
          <w:szCs w:val="20"/>
        </w:rPr>
        <w:t xml:space="preserve">______</w:t>
      </w:r>
      <w:r>
        <w:rPr>
          <w:rFonts w:ascii="宋体" w:hAnsi="宋体"/>
          <w:color w:val="000000"/>
          <w:sz w:val="24"/>
        </w:rPr>
        <w:tab/>
        <w:tab/>
        <w:tab/>
        <w:tab/>
        <w:tab/>
        <w:t xml:space="preserve"> </w:t>
      </w:r>
      <w:r>
        <w:rPr>
          <w:rFonts w:hint="eastAsia" w:ascii="宋体" w:hAnsi="宋体"/>
          <w:color w:val="000000"/>
          <w:sz w:val="24"/>
        </w:rPr>
        <w:t xml:space="preserve">联合体成员名称</w:t>
      </w:r>
      <w:r>
        <w:rPr>
          <w:rFonts w:ascii="宋体" w:hAnsi="宋体"/>
          <w:color w:val="000000"/>
          <w:sz w:val="24"/>
        </w:rPr>
        <w:t xml:space="preserve">：</w:t>
      </w:r>
      <w:r>
        <w:rPr>
          <w:rFonts w:ascii="宋体" w:hAnsi="宋体"/>
          <w:color w:val="000000"/>
          <w:sz w:val="24"/>
          <w:szCs w:val="20"/>
        </w:rPr>
        <w:t xml:space="preserve">______</w:t>
      </w:r>
      <w:r>
        <w:rPr>
          <w:rFonts w:ascii="宋体" w:hAnsi="宋体"/>
          <w:color w:val="000000"/>
          <w:sz w:val="24"/>
        </w:rPr>
      </w:r>
      <w:r/>
    </w:p>
    <w:p>
      <w:pPr>
        <w:pStyle w:val="1025"/>
        <w:ind w:firstLine="471"/>
        <w:spacing w:line="360" w:lineRule="auto"/>
        <w:rPr>
          <w:rFonts w:ascii="宋体" w:hAnsi="宋体"/>
          <w:color w:val="000000"/>
          <w:sz w:val="24"/>
        </w:rPr>
      </w:pPr>
      <w:r>
        <w:rPr>
          <w:rFonts w:ascii="宋体" w:hAnsi="宋体"/>
          <w:color w:val="000000"/>
          <w:sz w:val="24"/>
        </w:rPr>
        <w:t xml:space="preserve">加盖公章：</w:t>
      </w:r>
      <w:r>
        <w:rPr>
          <w:rFonts w:ascii="宋体" w:hAnsi="宋体"/>
          <w:color w:val="000000"/>
          <w:sz w:val="24"/>
          <w:szCs w:val="20"/>
        </w:rPr>
        <w:t xml:space="preserve">______</w:t>
      </w:r>
      <w:r>
        <w:rPr>
          <w:rFonts w:ascii="宋体" w:hAnsi="宋体"/>
          <w:color w:val="000000"/>
          <w:sz w:val="24"/>
        </w:rPr>
        <w:t xml:space="preserve">                       加盖公章：</w:t>
      </w:r>
      <w:r>
        <w:rPr>
          <w:rFonts w:ascii="宋体" w:hAnsi="宋体"/>
          <w:color w:val="000000"/>
          <w:sz w:val="24"/>
          <w:szCs w:val="20"/>
        </w:rPr>
        <w:t xml:space="preserve">______</w:t>
      </w:r>
      <w:r>
        <w:rPr>
          <w:rFonts w:ascii="宋体" w:hAnsi="宋体"/>
          <w:color w:val="000000"/>
          <w:sz w:val="24"/>
        </w:rPr>
      </w:r>
      <w:r/>
    </w:p>
    <w:p>
      <w:pPr>
        <w:pStyle w:val="1025"/>
        <w:ind w:firstLine="471"/>
        <w:spacing w:line="360" w:lineRule="auto"/>
        <w:rPr>
          <w:rFonts w:ascii="宋体" w:hAnsi="宋体"/>
          <w:color w:val="000000"/>
          <w:sz w:val="24"/>
        </w:rPr>
      </w:pPr>
      <w:r>
        <w:rPr>
          <w:rFonts w:ascii="宋体" w:hAnsi="宋体"/>
          <w:color w:val="000000"/>
          <w:sz w:val="24"/>
        </w:rPr>
      </w:r>
      <w:r/>
    </w:p>
    <w:p>
      <w:pPr>
        <w:pStyle w:val="1025"/>
        <w:ind w:firstLine="471"/>
        <w:spacing w:line="360" w:lineRule="auto"/>
        <w:rPr>
          <w:rFonts w:ascii="宋体" w:hAnsi="宋体"/>
          <w:color w:val="000000"/>
          <w:sz w:val="24"/>
        </w:rPr>
      </w:pPr>
      <w:r>
        <w:rPr>
          <w:rFonts w:ascii="宋体" w:hAnsi="宋体"/>
          <w:color w:val="000000"/>
          <w:sz w:val="24"/>
        </w:rPr>
      </w:r>
      <w:r/>
    </w:p>
    <w:p>
      <w:pPr>
        <w:pStyle w:val="1025"/>
        <w:ind w:firstLine="471"/>
        <w:spacing w:line="360" w:lineRule="auto"/>
        <w:rPr>
          <w:rFonts w:ascii="宋体" w:hAnsi="宋体"/>
          <w:color w:val="000000"/>
          <w:sz w:val="24"/>
        </w:rPr>
      </w:pPr>
      <w:r>
        <w:rPr>
          <w:rFonts w:hint="eastAsia" w:ascii="宋体" w:hAnsi="宋体"/>
          <w:color w:val="000000"/>
          <w:sz w:val="24"/>
        </w:rPr>
        <w:t xml:space="preserve">联合体成员名称</w:t>
      </w:r>
      <w:r>
        <w:rPr>
          <w:rFonts w:ascii="宋体" w:hAnsi="宋体"/>
          <w:color w:val="000000"/>
          <w:sz w:val="24"/>
        </w:rPr>
        <w:t xml:space="preserve">：</w:t>
      </w:r>
      <w:r>
        <w:rPr>
          <w:rFonts w:ascii="宋体" w:hAnsi="宋体"/>
          <w:color w:val="000000"/>
          <w:sz w:val="24"/>
          <w:szCs w:val="20"/>
        </w:rPr>
        <w:t xml:space="preserve">______</w:t>
      </w:r>
      <w:r>
        <w:rPr>
          <w:rFonts w:ascii="宋体" w:hAnsi="宋体"/>
          <w:color w:val="000000"/>
          <w:sz w:val="24"/>
        </w:rPr>
      </w:r>
      <w:r/>
    </w:p>
    <w:p>
      <w:pPr>
        <w:pStyle w:val="1025"/>
        <w:ind w:firstLine="471"/>
        <w:spacing w:line="360" w:lineRule="auto"/>
        <w:rPr>
          <w:rFonts w:ascii="宋体" w:hAnsi="宋体"/>
          <w:color w:val="000000"/>
          <w:sz w:val="24"/>
        </w:rPr>
      </w:pPr>
      <w:r>
        <w:rPr>
          <w:rFonts w:ascii="宋体" w:hAnsi="宋体"/>
          <w:color w:val="000000"/>
          <w:sz w:val="24"/>
        </w:rPr>
        <w:t xml:space="preserve">加盖公章：</w:t>
      </w:r>
      <w:r>
        <w:rPr>
          <w:rFonts w:ascii="宋体" w:hAnsi="宋体"/>
          <w:color w:val="000000"/>
          <w:sz w:val="24"/>
          <w:szCs w:val="20"/>
        </w:rPr>
        <w:t xml:space="preserve">______</w:t>
      </w:r>
      <w:r>
        <w:rPr>
          <w:rFonts w:ascii="宋体" w:hAnsi="宋体"/>
          <w:color w:val="000000"/>
          <w:sz w:val="24"/>
        </w:rPr>
        <w:t xml:space="preserve">                                </w:t>
      </w:r>
      <w:r/>
    </w:p>
    <w:p>
      <w:pPr>
        <w:pStyle w:val="1025"/>
        <w:ind w:firstLine="471"/>
        <w:spacing w:line="360" w:lineRule="auto"/>
        <w:rPr>
          <w:rFonts w:ascii="宋体" w:hAnsi="宋体"/>
          <w:color w:val="000000"/>
          <w:sz w:val="24"/>
        </w:rPr>
      </w:pPr>
      <w:r>
        <w:rPr>
          <w:rFonts w:ascii="宋体" w:hAnsi="宋体"/>
          <w:color w:val="000000"/>
          <w:sz w:val="24"/>
        </w:rPr>
      </w:r>
      <w:r/>
    </w:p>
    <w:p>
      <w:pPr>
        <w:pStyle w:val="1025"/>
        <w:ind w:firstLine="471"/>
        <w:spacing w:line="360" w:lineRule="auto"/>
        <w:rPr>
          <w:rFonts w:ascii="宋体" w:hAnsi="宋体"/>
          <w:color w:val="000000"/>
          <w:sz w:val="24"/>
        </w:rPr>
      </w:pPr>
      <w:r>
        <w:rPr>
          <w:rFonts w:ascii="宋体" w:hAnsi="宋体"/>
          <w:color w:val="000000"/>
          <w:sz w:val="24"/>
        </w:rPr>
      </w:r>
      <w:r/>
    </w:p>
    <w:p>
      <w:pPr>
        <w:pStyle w:val="1025"/>
        <w:ind w:left="480"/>
        <w:jc w:val="right"/>
        <w:spacing w:line="360" w:lineRule="auto"/>
        <w:rPr>
          <w:rFonts w:ascii="宋体" w:hAnsi="宋体"/>
          <w:color w:val="000000"/>
          <w:sz w:val="24"/>
        </w:rPr>
      </w:pPr>
      <w:r>
        <w:rPr>
          <w:rFonts w:ascii="宋体" w:hAnsi="宋体"/>
          <w:color w:val="000000"/>
          <w:sz w:val="24"/>
        </w:rPr>
      </w:r>
      <w:r/>
    </w:p>
    <w:p>
      <w:pPr>
        <w:pStyle w:val="1025"/>
        <w:ind w:left="480"/>
        <w:jc w:val="right"/>
        <w:spacing w:line="360" w:lineRule="auto"/>
        <w:rPr>
          <w:rFonts w:ascii="宋体" w:hAnsi="宋体"/>
          <w:color w:val="000000"/>
          <w:sz w:val="24"/>
        </w:rPr>
      </w:pPr>
      <w:r>
        <w:rPr>
          <w:rFonts w:ascii="宋体" w:hAnsi="宋体"/>
          <w:color w:val="000000"/>
          <w:sz w:val="24"/>
          <w:szCs w:val="20"/>
        </w:rPr>
        <w:t xml:space="preserve">日期：_____年______月______日</w:t>
      </w:r>
      <w:r>
        <w:rPr>
          <w:rFonts w:ascii="宋体" w:hAnsi="宋体"/>
          <w:color w:val="000000"/>
          <w:sz w:val="24"/>
        </w:rPr>
      </w:r>
      <w:r/>
    </w:p>
    <w:p>
      <w:pPr>
        <w:pStyle w:val="1025"/>
        <w:ind w:left="480"/>
        <w:jc w:val="right"/>
        <w:spacing w:line="360" w:lineRule="auto"/>
        <w:rPr>
          <w:rFonts w:ascii="宋体" w:hAnsi="宋体"/>
          <w:b/>
          <w:color w:val="000000"/>
          <w:sz w:val="24"/>
        </w:rPr>
      </w:pPr>
      <w:r>
        <w:rPr>
          <w:rFonts w:ascii="宋体" w:hAnsi="宋体"/>
          <w:b/>
          <w:color w:val="000000"/>
          <w:sz w:val="24"/>
        </w:rPr>
      </w:r>
      <w:r/>
    </w:p>
    <w:p>
      <w:pPr>
        <w:pStyle w:val="1025"/>
        <w:ind w:firstLine="480"/>
        <w:spacing w:line="360" w:lineRule="auto"/>
        <w:tabs>
          <w:tab w:val="left" w:pos="8280" w:leader="none"/>
        </w:tabs>
        <w:rPr>
          <w:rFonts w:ascii="宋体" w:hAnsi="宋体"/>
          <w:color w:val="000000"/>
          <w:sz w:val="24"/>
        </w:rPr>
      </w:pPr>
      <w:r>
        <w:rPr>
          <w:rFonts w:ascii="宋体" w:hAnsi="宋体"/>
          <w:color w:val="000000"/>
          <w:sz w:val="24"/>
        </w:rPr>
      </w:r>
      <w:r/>
    </w:p>
    <w:p>
      <w:pPr>
        <w:pStyle w:val="1025"/>
        <w:ind w:firstLine="480"/>
        <w:spacing w:line="360" w:lineRule="auto"/>
        <w:tabs>
          <w:tab w:val="left" w:pos="8280" w:leader="none"/>
        </w:tabs>
        <w:rPr>
          <w:rFonts w:ascii="宋体" w:hAnsi="宋体"/>
          <w:color w:val="000000"/>
          <w:sz w:val="24"/>
        </w:rPr>
      </w:pPr>
      <w:r>
        <w:rPr>
          <w:rFonts w:ascii="宋体" w:hAnsi="宋体"/>
          <w:color w:val="000000"/>
          <w:sz w:val="24"/>
        </w:rPr>
      </w:r>
      <w:r/>
    </w:p>
    <w:p>
      <w:pPr>
        <w:pStyle w:val="1025"/>
        <w:ind w:left="1" w:firstLine="478"/>
        <w:spacing w:line="360" w:lineRule="auto"/>
        <w:rPr>
          <w:rFonts w:ascii="宋体" w:hAnsi="宋体"/>
          <w:sz w:val="24"/>
        </w:rPr>
      </w:pPr>
      <w:r>
        <w:rPr>
          <w:rFonts w:ascii="宋体" w:hAnsi="宋体"/>
          <w:color w:val="000000"/>
          <w:sz w:val="24"/>
        </w:rPr>
        <w:t xml:space="preserve">注：联合体各方成员应在本协议上共同加盖公章，不得分别签署协议书</w:t>
      </w:r>
      <w:r>
        <w:rPr>
          <w:rFonts w:hint="eastAsia" w:ascii="宋体" w:hAnsi="宋体"/>
          <w:color w:val="000000"/>
          <w:sz w:val="24"/>
        </w:rPr>
        <w:t xml:space="preserve">。采用电子化不见面交易方式的，</w:t>
      </w:r>
      <w:r>
        <w:rPr>
          <w:rFonts w:hint="eastAsia" w:ascii="宋体" w:hAnsi="宋体"/>
          <w:sz w:val="24"/>
        </w:rPr>
        <w:t xml:space="preserve">联合体牵头单位加盖电子公章，其他成员单位以图片形式插入。</w:t>
      </w:r>
      <w:r>
        <w:rPr>
          <w:rFonts w:hint="eastAsia" w:ascii="宋体" w:hAnsi="宋体"/>
          <w:b/>
          <w:sz w:val="24"/>
        </w:rPr>
        <w:t xml:space="preserve">否则视为无效投标。</w:t>
      </w:r>
      <w:r>
        <w:rPr>
          <w:rFonts w:ascii="宋体" w:hAnsi="宋体"/>
          <w:sz w:val="24"/>
        </w:rPr>
      </w:r>
      <w:r/>
    </w:p>
    <w:p>
      <w:pPr>
        <w:pStyle w:val="1025"/>
      </w:pPr>
      <w:r/>
      <w:r/>
    </w:p>
    <w:p>
      <w:pPr>
        <w:pStyle w:val="1025"/>
      </w:pPr>
      <w:r/>
      <w:r/>
    </w:p>
    <w:p>
      <w:pPr>
        <w:pStyle w:val="1025"/>
        <w:spacing w:line="360" w:lineRule="auto"/>
        <w:rPr>
          <w:rFonts w:hint="eastAsia" w:ascii="宋体" w:hAnsi="宋体"/>
          <w:b/>
          <w:sz w:val="24"/>
          <w:szCs w:val="20"/>
        </w:rPr>
        <w:outlineLvl w:val="2"/>
      </w:pPr>
      <w:r>
        <w:rPr>
          <w:rFonts w:ascii="宋体" w:hAnsi="宋体"/>
          <w:b/>
          <w:color w:val="000000"/>
          <w:sz w:val="24"/>
          <w:szCs w:val="20"/>
        </w:rPr>
        <w:t xml:space="preserve">3-2其他特定资格要求</w:t>
      </w:r>
      <w:r>
        <w:rPr>
          <w:rFonts w:hint="eastAsia" w:ascii="宋体" w:hAnsi="宋体"/>
          <w:b/>
          <w:sz w:val="24"/>
          <w:szCs w:val="20"/>
        </w:rPr>
      </w:r>
      <w:r/>
    </w:p>
    <w:p>
      <w:pPr>
        <w:pStyle w:val="1025"/>
        <w:rPr>
          <w:rFonts w:hint="eastAsia"/>
        </w:rPr>
      </w:pPr>
      <w:r>
        <w:rPr>
          <w:rFonts w:hint="eastAsia"/>
        </w:rPr>
      </w:r>
      <w:r/>
    </w:p>
    <w:p>
      <w:pPr>
        <w:pStyle w:val="1025"/>
        <w:rPr>
          <w:rFonts w:hint="eastAsia"/>
        </w:rPr>
      </w:pPr>
      <w:r>
        <w:rPr>
          <w:rFonts w:hint="eastAsia"/>
        </w:rPr>
      </w:r>
      <w:r/>
    </w:p>
    <w:p>
      <w:pPr>
        <w:pStyle w:val="1025"/>
        <w:jc w:val="left"/>
        <w:widowControl/>
        <w:rPr>
          <w:rFonts w:hint="eastAsia" w:ascii="宋体" w:hAnsi="宋体"/>
          <w:color w:val="000000"/>
          <w:sz w:val="24"/>
        </w:rPr>
      </w:pPr>
      <w:r>
        <w:rPr>
          <w:rFonts w:hint="eastAsia" w:ascii="宋体" w:hAnsi="宋体"/>
          <w:color w:val="000000"/>
          <w:sz w:val="24"/>
        </w:rPr>
      </w:r>
      <w:r/>
    </w:p>
    <w:p>
      <w:pPr>
        <w:pStyle w:val="1025"/>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Ref467988698"/>
      <w:r/>
      <w:bookmarkStart w:id="818" w:name="_Toc226965829"/>
      <w:r/>
      <w:bookmarkStart w:id="819" w:name="_Toc150774761"/>
      <w:r/>
      <w:bookmarkStart w:id="820" w:name="_Toc520356217"/>
      <w:r/>
      <w:bookmarkStart w:id="821" w:name="_Toc226337252"/>
      <w:r/>
      <w:bookmarkStart w:id="822" w:name="_Toc226309800"/>
      <w:r/>
      <w:bookmarkStart w:id="823" w:name="_Toc127151556"/>
      <w:r/>
      <w:bookmarkStart w:id="824" w:name="_Toc142311058"/>
      <w:r/>
      <w:bookmarkStart w:id="825" w:name="_Toc480942349"/>
      <w:r/>
      <w:bookmarkStart w:id="826" w:name="_Toc195842921"/>
      <w:r/>
      <w:bookmarkStart w:id="827" w:name="_Toc226965746"/>
      <w:r/>
      <w:bookmarkStart w:id="828" w:name="_Toc150480794"/>
      <w:r>
        <w:rPr>
          <w:rFonts w:hint="eastAsia" w:ascii="宋体" w:hAnsi="宋体"/>
          <w:b/>
          <w:sz w:val="32"/>
          <w:szCs w:val="32"/>
        </w:rPr>
      </w:r>
      <w:r/>
    </w:p>
    <w:p>
      <w:pPr>
        <w:pStyle w:val="1025"/>
        <w:jc w:val="center"/>
        <w:widowControl/>
        <w:rPr>
          <w:rFonts w:hint="eastAsia" w:ascii="宋体" w:hAnsi="宋体"/>
          <w:b/>
          <w:sz w:val="32"/>
          <w:szCs w:val="32"/>
        </w:rPr>
      </w:pPr>
      <w:r>
        <w:rPr>
          <w:rFonts w:hint="eastAsia" w:ascii="宋体" w:hAnsi="宋体"/>
          <w:b/>
          <w:sz w:val="32"/>
          <w:szCs w:val="32"/>
        </w:rPr>
      </w:r>
      <w:r/>
    </w:p>
    <w:p>
      <w:pPr>
        <w:pStyle w:val="1025"/>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rPr>
        <w:t xml:space="preserve">函</w:t>
      </w:r>
      <w:r>
        <w:rPr>
          <w:rFonts w:ascii="宋体" w:hAnsi="宋体"/>
          <w:b/>
          <w:color w:val="000000"/>
          <w:sz w:val="24"/>
          <w:szCs w:val="20"/>
        </w:rPr>
        <w:t xml:space="preserve">（实质性格式）</w:t>
      </w:r>
      <w:r/>
    </w:p>
    <w:p>
      <w:pPr>
        <w:pStyle w:val="1025"/>
        <w:spacing w:line="360" w:lineRule="auto"/>
        <w:tabs>
          <w:tab w:val="left" w:pos="5580" w:leader="none"/>
        </w:tabs>
        <w:rPr>
          <w:rFonts w:ascii="宋体" w:hAnsi="宋体"/>
          <w:color w:val="000000"/>
          <w:sz w:val="24"/>
        </w:rPr>
      </w:pPr>
      <w:r>
        <w:rPr>
          <w:rFonts w:ascii="宋体" w:hAnsi="宋体"/>
          <w:color w:val="000000"/>
          <w:sz w:val="24"/>
        </w:rPr>
      </w:r>
      <w:r/>
    </w:p>
    <w:p>
      <w:pPr>
        <w:pStyle w:val="1025"/>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25"/>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25"/>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5"/>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p>
    <w:p>
      <w:pPr>
        <w:pStyle w:val="1025"/>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p>
    <w:p>
      <w:pPr>
        <w:pStyle w:val="1025"/>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w:t>
      </w:r>
      <w:r>
        <w:rPr>
          <w:rFonts w:ascii="宋体" w:hAnsi="宋体"/>
          <w:color w:val="000000"/>
          <w:sz w:val="24"/>
          <w:szCs w:val="20"/>
        </w:rPr>
        <w:t xml:space="preserve">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p>
    <w:p>
      <w:pPr>
        <w:pStyle w:val="1025"/>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p>
    <w:p>
      <w:pPr>
        <w:pStyle w:val="1025"/>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p>
    <w:p>
      <w:pPr>
        <w:pStyle w:val="1025"/>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25"/>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p>
    <w:p>
      <w:pPr>
        <w:pStyle w:val="1025"/>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p>
    <w:p>
      <w:pPr>
        <w:pStyle w:val="1025"/>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5"/>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p>
    <w:p>
      <w:pPr>
        <w:pStyle w:val="1025"/>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p>
    <w:p>
      <w:pPr>
        <w:pStyle w:val="1025"/>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5"/>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p>
    <w:p>
      <w:pPr>
        <w:pStyle w:val="1025"/>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p>
    <w:p>
      <w:pPr>
        <w:pStyle w:val="1025"/>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25"/>
        <w:jc w:val="left"/>
        <w:widowControl/>
        <w:rPr>
          <w:rFonts w:hint="eastAsia" w:ascii="宋体" w:hAnsi="宋体"/>
          <w:b/>
          <w:color w:val="000000"/>
          <w:sz w:val="24"/>
        </w:rPr>
      </w:pPr>
      <w:r/>
      <w:bookmarkStart w:id="829" w:name="_Hlt520355938"/>
      <w:r/>
      <w:bookmarkEnd w:id="829"/>
      <w:r/>
      <w:bookmarkStart w:id="830" w:name="_Hlt520356243"/>
      <w:r/>
      <w:bookmarkEnd w:id="830"/>
      <w:r>
        <w:rPr>
          <w:rFonts w:ascii="宋体" w:hAnsi="宋体"/>
          <w:color w:val="000000"/>
          <w:sz w:val="24"/>
        </w:rPr>
        <w:br w:type="page" w:clear="all"/>
      </w:r>
      <w:r>
        <w:rPr>
          <w:rFonts w:hint="eastAsia" w:ascii="宋体" w:hAnsi="宋体"/>
          <w:b/>
          <w:color w:val="000000"/>
          <w:sz w:val="24"/>
        </w:rPr>
      </w:r>
      <w:r/>
    </w:p>
    <w:p>
      <w:pPr>
        <w:pStyle w:val="1025"/>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25"/>
        <w:jc w:val="center"/>
        <w:spacing w:line="360" w:lineRule="auto"/>
        <w:rPr>
          <w:rFonts w:hint="eastAsia" w:ascii="宋体" w:hAnsi="宋体"/>
          <w:b/>
          <w:sz w:val="32"/>
          <w:szCs w:val="32"/>
        </w:rPr>
      </w:pPr>
      <w:r>
        <w:rPr>
          <w:rFonts w:hint="eastAsia" w:ascii="宋体" w:hAnsi="宋体"/>
          <w:b/>
          <w:sz w:val="32"/>
          <w:szCs w:val="32"/>
        </w:rPr>
      </w:r>
      <w:r/>
    </w:p>
    <w:p>
      <w:pPr>
        <w:pStyle w:val="102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w:t>
      </w:r>
      <w:r>
        <w:rPr>
          <w:rFonts w:ascii="宋体" w:hAnsi="宋体"/>
          <w:color w:val="000000"/>
          <w:sz w:val="24"/>
          <w:szCs w:val="20"/>
        </w:rPr>
        <w:t xml:space="preserve">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25"/>
        <w:spacing w:line="560" w:lineRule="exact"/>
        <w:rPr>
          <w:rFonts w:ascii="宋体" w:hAnsi="宋体"/>
          <w:sz w:val="24"/>
        </w:rPr>
      </w:pPr>
      <w:r>
        <w:rPr>
          <w:rFonts w:ascii="宋体" w:hAnsi="宋体"/>
          <w:sz w:val="24"/>
        </w:rPr>
      </w:r>
      <w:r/>
    </w:p>
    <w:p>
      <w:pPr>
        <w:pStyle w:val="105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2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2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25"/>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25"/>
        <w:jc w:val="left"/>
        <w:widowControl/>
        <w:rPr>
          <w:rFonts w:hint="eastAsia" w:ascii="宋体" w:hAnsi="宋体"/>
          <w:color w:val="000000"/>
          <w:sz w:val="24"/>
        </w:rPr>
      </w:pPr>
      <w:r>
        <w:rPr>
          <w:rFonts w:hint="eastAsia" w:ascii="宋体" w:hAnsi="宋体"/>
          <w:color w:val="000000"/>
          <w:sz w:val="24"/>
        </w:rPr>
      </w:r>
      <w:r/>
    </w:p>
    <w:p>
      <w:pPr>
        <w:pStyle w:val="1025"/>
        <w:jc w:val="left"/>
        <w:widowControl/>
        <w:rPr>
          <w:rFonts w:hint="eastAsia" w:ascii="宋体" w:hAnsi="宋体"/>
          <w:color w:val="000000"/>
          <w:sz w:val="24"/>
        </w:rPr>
      </w:pPr>
      <w:r>
        <w:rPr>
          <w:rFonts w:hint="eastAsia" w:ascii="宋体" w:hAnsi="宋体"/>
          <w:color w:val="000000"/>
          <w:sz w:val="24"/>
        </w:rPr>
      </w:r>
      <w:r/>
    </w:p>
    <w:p>
      <w:pPr>
        <w:pStyle w:val="1025"/>
        <w:jc w:val="left"/>
        <w:widowControl/>
        <w:rPr>
          <w:rFonts w:hint="eastAsia" w:ascii="宋体" w:hAnsi="宋体"/>
          <w:color w:val="000000"/>
          <w:sz w:val="24"/>
        </w:rPr>
      </w:pPr>
      <w:r>
        <w:rPr>
          <w:rFonts w:hint="eastAsia" w:ascii="宋体" w:hAnsi="宋体"/>
          <w:color w:val="000000"/>
          <w:sz w:val="24"/>
        </w:rPr>
      </w:r>
      <w:r/>
    </w:p>
    <w:p>
      <w:pPr>
        <w:pStyle w:val="102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pStyle w:val="102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25"/>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25"/>
        <w:jc w:val="left"/>
        <w:widowControl/>
        <w:rPr>
          <w:rFonts w:hint="eastAsia" w:ascii="宋体" w:hAnsi="宋体"/>
          <w:color w:val="000000"/>
          <w:sz w:val="24"/>
        </w:rPr>
      </w:pPr>
      <w:r>
        <w:rPr>
          <w:rFonts w:hint="eastAsia" w:ascii="宋体" w:hAnsi="宋体"/>
          <w:color w:val="000000"/>
          <w:sz w:val="24"/>
        </w:rPr>
      </w:r>
      <w:r/>
    </w:p>
    <w:p>
      <w:pPr>
        <w:pStyle w:val="1025"/>
        <w:jc w:val="left"/>
        <w:widowControl/>
        <w:rPr>
          <w:rFonts w:hint="eastAsia" w:ascii="宋体" w:hAnsi="宋体"/>
          <w:color w:val="000000"/>
          <w:sz w:val="24"/>
        </w:rPr>
      </w:pPr>
      <w:r>
        <w:rPr>
          <w:rFonts w:hint="eastAsia" w:ascii="宋体" w:hAnsi="宋体"/>
          <w:color w:val="000000"/>
          <w:sz w:val="24"/>
        </w:rPr>
      </w:r>
      <w:r/>
    </w:p>
    <w:p>
      <w:pPr>
        <w:pStyle w:val="102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25"/>
        <w:jc w:val="center"/>
        <w:rPr>
          <w:rFonts w:hint="eastAsia" w:ascii="宋体" w:hAnsi="宋体"/>
          <w:b/>
          <w:sz w:val="32"/>
          <w:szCs w:val="32"/>
        </w:rPr>
      </w:pPr>
      <w:r>
        <w:rPr>
          <w:rFonts w:hint="eastAsia" w:ascii="宋体" w:hAnsi="宋体"/>
          <w:b/>
          <w:sz w:val="32"/>
          <w:szCs w:val="32"/>
        </w:rPr>
      </w:r>
      <w:r/>
    </w:p>
    <w:p>
      <w:pPr>
        <w:pStyle w:val="1278"/>
        <w:jc w:val="center"/>
        <w:spacing w:line="480" w:lineRule="auto"/>
        <w:rPr>
          <w:rFonts w:cs="宋体"/>
          <w:sz w:val="24"/>
        </w:rPr>
      </w:pPr>
      <w:r>
        <w:rPr>
          <w:rFonts w:hint="eastAsia"/>
          <w:b/>
          <w:sz w:val="36"/>
          <w:szCs w:val="36"/>
        </w:rPr>
        <w:t xml:space="preserve">授权委托书</w:t>
      </w:r>
      <w:r>
        <w:rPr>
          <w:rFonts w:cs="宋体"/>
          <w:sz w:val="24"/>
        </w:rPr>
      </w:r>
      <w:r/>
    </w:p>
    <w:p>
      <w:pPr>
        <w:pStyle w:val="1025"/>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w:t>
      </w:r>
      <w:r>
        <w:rPr>
          <w:rFonts w:hint="eastAsia" w:ascii="宋体" w:hAnsi="宋体" w:cs="宋体"/>
          <w:sz w:val="24"/>
        </w:rPr>
        <w:t xml:space="preserve">对被授权人的签名负全部责任。</w:t>
      </w:r>
      <w:r>
        <w:rPr>
          <w:rFonts w:ascii="宋体" w:hAnsi="宋体" w:cs="宋体"/>
          <w:sz w:val="24"/>
        </w:rPr>
      </w:r>
      <w:r/>
    </w:p>
    <w:p>
      <w:pPr>
        <w:pStyle w:val="102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25"/>
        <w:spacing w:line="400" w:lineRule="exact"/>
        <w:rPr>
          <w:rFonts w:hint="eastAsia" w:ascii="宋体" w:hAnsi="宋体" w:cs="宋体"/>
          <w:szCs w:val="21"/>
        </w:rPr>
      </w:pPr>
      <w:r>
        <w:rPr>
          <w:rFonts w:hint="eastAsia" w:ascii="宋体" w:hAnsi="宋体" w:cs="宋体"/>
          <w:szCs w:val="21"/>
        </w:rPr>
      </w:r>
      <w:r/>
    </w:p>
    <w:p>
      <w:pPr>
        <w:pStyle w:val="102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2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0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25"/>
        <w:spacing w:line="400" w:lineRule="exact"/>
        <w:rPr>
          <w:rFonts w:ascii="宋体" w:hAnsi="宋体" w:cs="宋体"/>
          <w:sz w:val="24"/>
        </w:rPr>
      </w:pPr>
      <w:r>
        <w:rPr>
          <w:rFonts w:ascii="宋体" w:hAnsi="宋体" w:cs="宋体"/>
          <w:sz w:val="24"/>
        </w:rPr>
      </w:r>
      <w:r/>
    </w:p>
    <w:p>
      <w:pPr>
        <w:pStyle w:val="105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5"/>
              <w:jc w:val="left"/>
              <w:spacing w:line="360" w:lineRule="auto"/>
              <w:tabs>
                <w:tab w:val="left" w:pos="5580" w:leader="none"/>
              </w:tabs>
              <w:rPr>
                <w:rFonts w:ascii="宋体" w:hAnsi="宋体"/>
                <w:szCs w:val="21"/>
              </w:rPr>
            </w:pPr>
            <w:r>
              <w:rPr>
                <w:rFonts w:ascii="宋体" w:hAnsi="宋体"/>
                <w:szCs w:val="21"/>
              </w:rPr>
            </w:r>
            <w:r/>
          </w:p>
          <w:p>
            <w:pPr>
              <w:pStyle w:val="1025"/>
              <w:jc w:val="left"/>
              <w:spacing w:line="360" w:lineRule="auto"/>
              <w:tabs>
                <w:tab w:val="left" w:pos="5580" w:leader="none"/>
              </w:tabs>
              <w:rPr>
                <w:rFonts w:ascii="宋体" w:hAnsi="宋体"/>
                <w:szCs w:val="21"/>
              </w:rPr>
            </w:pPr>
            <w:r>
              <w:rPr>
                <w:rFonts w:ascii="宋体" w:hAnsi="宋体"/>
                <w:szCs w:val="21"/>
              </w:rPr>
            </w:r>
            <w:r/>
          </w:p>
          <w:p>
            <w:pPr>
              <w:pStyle w:val="102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25"/>
              <w:jc w:val="left"/>
              <w:spacing w:line="360" w:lineRule="auto"/>
              <w:tabs>
                <w:tab w:val="left" w:pos="5580" w:leader="none"/>
              </w:tabs>
              <w:rPr>
                <w:rFonts w:ascii="宋体" w:hAnsi="宋体"/>
                <w:szCs w:val="21"/>
              </w:rPr>
            </w:pPr>
            <w:r>
              <w:rPr>
                <w:rFonts w:ascii="宋体" w:hAnsi="宋体"/>
                <w:szCs w:val="21"/>
              </w:rPr>
            </w:r>
            <w:r/>
          </w:p>
          <w:p>
            <w:pPr>
              <w:pStyle w:val="1025"/>
              <w:jc w:val="left"/>
              <w:spacing w:line="360" w:lineRule="auto"/>
              <w:tabs>
                <w:tab w:val="left" w:pos="5580" w:leader="none"/>
              </w:tabs>
              <w:rPr>
                <w:rFonts w:ascii="宋体" w:hAnsi="宋体"/>
                <w:szCs w:val="21"/>
              </w:rPr>
            </w:pPr>
            <w:r>
              <w:rPr>
                <w:rFonts w:ascii="宋体" w:hAnsi="宋体"/>
                <w:szCs w:val="21"/>
              </w:rPr>
            </w:r>
            <w:r/>
          </w:p>
          <w:p>
            <w:pPr>
              <w:pStyle w:val="1025"/>
              <w:jc w:val="left"/>
              <w:spacing w:line="360" w:lineRule="auto"/>
              <w:tabs>
                <w:tab w:val="left" w:pos="5580" w:leader="none"/>
              </w:tabs>
              <w:rPr>
                <w:rFonts w:ascii="宋体" w:hAnsi="宋体"/>
                <w:szCs w:val="21"/>
              </w:rPr>
            </w:pPr>
            <w:r>
              <w:rPr>
                <w:rFonts w:ascii="宋体" w:hAnsi="宋体"/>
                <w:szCs w:val="21"/>
              </w:rPr>
            </w:r>
            <w:r/>
          </w:p>
        </w:tc>
      </w:tr>
    </w:tbl>
    <w:p>
      <w:pPr>
        <w:pStyle w:val="1057"/>
        <w:ind w:right="-46"/>
        <w:spacing w:line="583" w:lineRule="auto"/>
        <w:rPr>
          <w:rFonts w:hint="eastAsia"/>
          <w:b/>
          <w:bCs/>
        </w:rPr>
      </w:pPr>
      <w:r>
        <w:rPr>
          <w:rFonts w:hint="eastAsia"/>
          <w:b/>
          <w:bCs/>
        </w:rPr>
        <w:t xml:space="preserve">投标人近三个月内任意一个月（自开标之日往前推）为其缴纳社保的记录</w:t>
      </w:r>
      <w:r/>
    </w:p>
    <w:p>
      <w:pPr>
        <w:pStyle w:val="1025"/>
        <w:spacing w:line="360" w:lineRule="auto"/>
        <w:rPr>
          <w:rFonts w:hint="eastAsia" w:ascii="宋体" w:hAnsi="宋体" w:cs="宋体"/>
          <w:szCs w:val="21"/>
        </w:rPr>
      </w:pPr>
      <w:r>
        <w:rPr>
          <w:rFonts w:hint="eastAsia" w:ascii="宋体" w:hAnsi="宋体" w:cs="宋体"/>
          <w:szCs w:val="21"/>
        </w:rPr>
      </w:r>
      <w:r/>
    </w:p>
    <w:p>
      <w:pPr>
        <w:pStyle w:val="102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25"/>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27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25"/>
        <w:jc w:val="left"/>
        <w:widowControl/>
        <w:rPr>
          <w:rFonts w:hint="eastAsia" w:ascii="宋体" w:hAnsi="宋体"/>
          <w:color w:val="000000"/>
          <w:sz w:val="24"/>
        </w:rPr>
      </w:pPr>
      <w:r>
        <w:rPr>
          <w:rFonts w:hint="eastAsia" w:ascii="宋体" w:hAnsi="宋体"/>
          <w:color w:val="000000"/>
          <w:sz w:val="24"/>
        </w:rPr>
      </w:r>
      <w:r/>
    </w:p>
    <w:p>
      <w:pPr>
        <w:pStyle w:val="1025"/>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25"/>
        <w:ind w:firstLine="321"/>
        <w:jc w:val="center"/>
        <w:spacing w:line="560" w:lineRule="exact"/>
        <w:rPr>
          <w:rFonts w:hint="eastAsia" w:ascii="宋体" w:hAnsi="宋体"/>
          <w:b/>
          <w:sz w:val="32"/>
          <w:szCs w:val="32"/>
        </w:rPr>
      </w:pPr>
      <w:r>
        <w:rPr>
          <w:rFonts w:hint="eastAsia" w:ascii="宋体" w:hAnsi="宋体"/>
          <w:b/>
          <w:sz w:val="32"/>
          <w:szCs w:val="32"/>
        </w:rPr>
      </w:r>
      <w:r/>
    </w:p>
    <w:p>
      <w:pPr>
        <w:pStyle w:val="102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25"/>
        <w:ind w:firstLine="640"/>
        <w:rPr>
          <w:rFonts w:ascii="宋体" w:hAnsi="宋体"/>
        </w:rPr>
      </w:pPr>
      <w:r>
        <w:rPr>
          <w:rFonts w:ascii="宋体" w:hAnsi="宋体"/>
        </w:rPr>
      </w:r>
      <w:r/>
    </w:p>
    <w:p>
      <w:pPr>
        <w:pStyle w:val="10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三、本单位提供给注册登</w:t>
      </w:r>
      <w:r>
        <w:rPr>
          <w:rFonts w:hint="eastAsia" w:ascii="宋体" w:hAnsi="宋体"/>
          <w:sz w:val="24"/>
        </w:rPr>
        <w:t xml:space="preserve">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2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7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25"/>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w:t>
      </w:r>
      <w:r>
        <w:rPr>
          <w:rFonts w:ascii="宋体" w:hAnsi="宋体"/>
          <w:color w:val="000000"/>
          <w:sz w:val="24"/>
          <w:lang w:val="zh-CN"/>
        </w:rPr>
        <w:t xml:space="preserve">_____</w:t>
      </w:r>
      <w:r/>
    </w:p>
    <w:p>
      <w:pPr>
        <w:pStyle w:val="1025"/>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25"/>
        <w:spacing w:line="360" w:lineRule="auto"/>
        <w:rPr>
          <w:rFonts w:ascii="宋体" w:hAnsi="宋体"/>
          <w:b/>
          <w:color w:val="000000"/>
          <w:sz w:val="24"/>
          <w:szCs w:val="20"/>
        </w:rPr>
        <w:outlineLvl w:val="2"/>
      </w:pPr>
      <w:r/>
      <w:bookmarkStart w:id="831" w:name="_Hlt520355504"/>
      <w:r/>
      <w:bookmarkEnd w:id="831"/>
      <w:r/>
      <w:bookmarkStart w:id="832" w:name="_Hlt520350918"/>
      <w:r/>
      <w:bookmarkEnd w:id="832"/>
      <w:r/>
      <w:bookmarkStart w:id="833" w:name="_Hlt520274407"/>
      <w:r/>
      <w:bookmarkEnd w:id="833"/>
      <w:r/>
      <w:bookmarkStart w:id="834" w:name="_Hlt520343392"/>
      <w:r/>
      <w:bookmarkEnd w:id="834"/>
      <w:r/>
      <w:bookmarkStart w:id="835" w:name="_Hlt520274393"/>
      <w:r/>
      <w:bookmarkEnd w:id="835"/>
      <w:r/>
      <w:bookmarkStart w:id="836" w:name="_Hlt520274065"/>
      <w:r/>
      <w:bookmarkEnd w:id="836"/>
      <w:r/>
      <w:bookmarkStart w:id="837" w:name="_Hlt520271212"/>
      <w:r/>
      <w:bookmarkEnd w:id="837"/>
      <w:r/>
      <w:bookmarkStart w:id="838" w:name="_Hlt520274121"/>
      <w:r/>
      <w:bookmarkEnd w:id="838"/>
      <w:r/>
      <w:bookmarkStart w:id="839" w:name="_Hlt520343000"/>
      <w:r/>
      <w:bookmarkEnd w:id="839"/>
      <w:r/>
      <w:bookmarkStart w:id="840" w:name="_Hlt520273711"/>
      <w:r/>
      <w:bookmarkEnd w:id="840"/>
      <w:r/>
      <w:bookmarkStart w:id="841" w:name="_Toc142311059"/>
      <w:r/>
      <w:bookmarkStart w:id="842" w:name="_Toc127151557"/>
      <w:r/>
      <w:bookmarkStart w:id="843" w:name="_Ref467988705"/>
      <w:r/>
      <w:bookmarkStart w:id="844" w:name="_Toc195842922"/>
      <w:r/>
      <w:bookmarkStart w:id="845" w:name="_Toc226337253"/>
      <w:r/>
      <w:bookmarkStart w:id="846" w:name="_Toc305158825"/>
      <w:r/>
      <w:bookmarkStart w:id="847" w:name="_Toc264969247"/>
      <w:r/>
      <w:bookmarkStart w:id="848" w:name="_Toc150774762"/>
      <w:r/>
      <w:bookmarkStart w:id="849" w:name="_Toc480942350"/>
      <w:r/>
      <w:bookmarkStart w:id="850" w:name="_Toc520356218"/>
      <w:r/>
      <w:bookmarkStart w:id="851" w:name="_Toc305158899"/>
      <w:r/>
      <w:bookmarkStart w:id="852" w:name="_Toc226965830"/>
      <w:r/>
      <w:bookmarkStart w:id="853" w:name="_Toc150480795"/>
      <w:r/>
      <w:bookmarkStart w:id="854" w:name="_Toc226965747"/>
      <w:r/>
      <w:bookmarkStart w:id="855" w:name="_Toc226309801"/>
      <w:r/>
      <w:bookmarkStart w:id="856" w:name="_Toc265228395"/>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rPr>
        <w:t xml:space="preserve">（实质性格式）</w:t>
      </w:r>
      <w:r>
        <w:rPr>
          <w:rFonts w:ascii="宋体" w:hAnsi="宋体"/>
          <w:b/>
          <w:color w:val="000000"/>
          <w:sz w:val="24"/>
          <w:szCs w:val="20"/>
        </w:rPr>
      </w:r>
      <w:r/>
    </w:p>
    <w:p>
      <w:pPr>
        <w:pStyle w:val="1025"/>
        <w:jc w:val="center"/>
        <w:spacing w:line="360" w:lineRule="exact"/>
        <w:rPr>
          <w:rFonts w:ascii="宋体" w:hAnsi="宋体"/>
          <w:b/>
          <w:color w:val="000000"/>
          <w:sz w:val="36"/>
          <w:szCs w:val="36"/>
        </w:rPr>
      </w:pPr>
      <w:r/>
      <w:bookmarkStart w:id="857" w:name="_Toc164608827"/>
      <w:r/>
      <w:bookmarkStart w:id="858" w:name="_Toc305158826"/>
      <w:r/>
      <w:bookmarkStart w:id="859" w:name="_Toc305158900"/>
      <w:r/>
      <w:bookmarkStart w:id="860" w:name="_Toc265228396"/>
      <w:r/>
      <w:bookmarkStart w:id="861" w:name="_Toc264969248"/>
      <w:r/>
      <w:bookmarkStart w:id="862" w:name="_Toc226337254"/>
      <w:r/>
      <w:bookmarkStart w:id="863" w:name="_Toc226965831"/>
      <w:r/>
      <w:bookmarkStart w:id="864" w:name="_Toc226965748"/>
      <w:r/>
      <w:bookmarkStart w:id="865" w:name="_Toc226309802"/>
      <w:r/>
      <w:bookmarkStart w:id="866" w:name="_Toc195842923"/>
      <w:r/>
      <w:bookmarkStart w:id="867" w:name="_Toc164608672"/>
      <w:r>
        <w:rPr>
          <w:rFonts w:hint="eastAsia" w:ascii="宋体" w:hAnsi="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rPr>
      </w:r>
      <w:r/>
    </w:p>
    <w:p>
      <w:pPr>
        <w:pStyle w:val="1025"/>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2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2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25"/>
              <w:jc w:val="center"/>
              <w:tabs>
                <w:tab w:val="left" w:pos="5580" w:leader="none"/>
              </w:tabs>
              <w:rPr>
                <w:rFonts w:ascii="宋体" w:hAnsi="宋体"/>
                <w:b/>
                <w:sz w:val="24"/>
              </w:rPr>
            </w:pPr>
            <w:r>
              <w:rPr>
                <w:rFonts w:ascii="宋体" w:hAnsi="宋体"/>
                <w:b/>
                <w:sz w:val="24"/>
              </w:rPr>
              <w:t xml:space="preserve">投标报价</w:t>
            </w:r>
            <w:r>
              <w:rPr>
                <w:rFonts w:hint="eastAsia" w:ascii="宋体" w:hAnsi="宋体"/>
                <w:b/>
                <w:sz w:val="24"/>
              </w:rPr>
              <w:t xml:space="preserve">（元/人）</w:t>
            </w:r>
            <w:r>
              <w:rPr>
                <w:rFonts w:ascii="宋体" w:hAnsi="宋体"/>
                <w:b/>
                <w:sz w:val="24"/>
              </w:rPr>
            </w:r>
            <w:r/>
          </w:p>
        </w:tc>
      </w:tr>
      <w:tr>
        <w:trPr>
          <w:cantSplit/>
          <w:trHeight w:val="674"/>
        </w:trPr>
        <w:tc>
          <w:tcPr>
            <w:tcW w:w="412" w:type="pct"/>
            <w:vAlign w:val="center"/>
            <w:vMerge w:val="continue"/>
            <w:textDirection w:val="lrTb"/>
            <w:noWrap w:val="false"/>
          </w:tcPr>
          <w:p>
            <w:pPr>
              <w:pStyle w:val="102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2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2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2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2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2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25"/>
              <w:jc w:val="center"/>
              <w:tabs>
                <w:tab w:val="left" w:pos="5580" w:leader="none"/>
              </w:tabs>
              <w:rPr>
                <w:rFonts w:ascii="宋体" w:hAnsi="宋体"/>
                <w:sz w:val="24"/>
              </w:rPr>
            </w:pPr>
            <w:r>
              <w:rPr>
                <w:rFonts w:hint="eastAsia" w:ascii="宋体" w:hAnsi="宋体"/>
                <w:sz w:val="24"/>
              </w:rPr>
              <w:t xml:space="preserve">叁佰捌拾元整</w:t>
            </w:r>
            <w:r>
              <w:rPr>
                <w:rFonts w:ascii="宋体" w:hAnsi="宋体"/>
                <w:sz w:val="24"/>
              </w:rPr>
            </w:r>
            <w:r/>
          </w:p>
        </w:tc>
        <w:tc>
          <w:tcPr>
            <w:tcW w:w="1182" w:type="pct"/>
            <w:vAlign w:val="center"/>
            <w:textDirection w:val="lrTb"/>
            <w:noWrap w:val="false"/>
          </w:tcPr>
          <w:p>
            <w:pPr>
              <w:pStyle w:val="1025"/>
              <w:jc w:val="center"/>
              <w:tabs>
                <w:tab w:val="left" w:pos="5580" w:leader="none"/>
              </w:tabs>
              <w:rPr>
                <w:rFonts w:hint="eastAsia" w:ascii="宋体" w:hAnsi="宋体"/>
                <w:sz w:val="24"/>
              </w:rPr>
            </w:pPr>
            <w:r>
              <w:rPr>
                <w:rFonts w:hint="eastAsia" w:ascii="宋体" w:hAnsi="宋体"/>
                <w:sz w:val="24"/>
              </w:rPr>
              <w:t xml:space="preserve">380</w:t>
            </w:r>
            <w:r/>
          </w:p>
        </w:tc>
      </w:tr>
    </w:tbl>
    <w:p>
      <w:pPr>
        <w:pStyle w:val="1025"/>
        <w:jc w:val="left"/>
        <w:rPr>
          <w:rFonts w:ascii="宋体" w:hAnsi="宋体"/>
          <w:color w:val="000000"/>
          <w:sz w:val="24"/>
        </w:rPr>
      </w:pPr>
      <w:r>
        <w:rPr>
          <w:rFonts w:ascii="宋体" w:hAnsi="宋体"/>
          <w:color w:val="000000"/>
          <w:sz w:val="24"/>
        </w:rPr>
      </w:r>
      <w:r/>
    </w:p>
    <w:p>
      <w:pPr>
        <w:pStyle w:val="1025"/>
        <w:spacing w:before="25" w:after="25" w:line="360" w:lineRule="auto"/>
        <w:rPr>
          <w:rFonts w:ascii="宋体" w:hAnsi="宋体"/>
          <w:color w:val="000000"/>
          <w:sz w:val="24"/>
          <w:lang w:val="zh-CN"/>
        </w:rPr>
      </w:pPr>
      <w:r>
        <w:rPr>
          <w:rFonts w:ascii="宋体" w:hAnsi="宋体"/>
          <w:color w:val="000000"/>
          <w:sz w:val="24"/>
          <w:lang w:val="zh-CN"/>
        </w:rPr>
      </w:r>
      <w:r/>
    </w:p>
    <w:p>
      <w:pPr>
        <w:pStyle w:val="1025"/>
        <w:spacing w:before="25" w:after="25" w:line="360" w:lineRule="auto"/>
        <w:rPr>
          <w:rFonts w:ascii="宋体" w:hAnsi="宋体"/>
          <w:color w:val="000000"/>
          <w:sz w:val="24"/>
          <w:lang w:val="zh-CN"/>
        </w:rPr>
      </w:pPr>
      <w:r>
        <w:rPr>
          <w:rFonts w:ascii="宋体" w:hAnsi="宋体"/>
          <w:color w:val="000000"/>
          <w:sz w:val="24"/>
          <w:lang w:val="zh-CN"/>
        </w:rPr>
        <w:t xml:space="preserve">                         </w:t>
      </w:r>
      <w:r/>
    </w:p>
    <w:p>
      <w:pPr>
        <w:pStyle w:val="1025"/>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pStyle w:val="1025"/>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25"/>
        <w:spacing w:line="360" w:lineRule="auto"/>
        <w:rPr>
          <w:rFonts w:ascii="宋体" w:hAnsi="宋体"/>
          <w:b/>
          <w:color w:val="000000"/>
          <w:sz w:val="24"/>
          <w:szCs w:val="20"/>
        </w:rPr>
        <w:outlineLvl w:val="2"/>
      </w:pPr>
      <w:r/>
      <w:bookmarkStart w:id="868" w:name="_Toc195842927"/>
      <w:r/>
      <w:bookmarkStart w:id="869" w:name="_Toc142311062"/>
      <w:r/>
      <w:bookmarkStart w:id="870" w:name="_Toc265228400"/>
      <w:r/>
      <w:bookmarkStart w:id="871" w:name="_Toc226309806"/>
      <w:r/>
      <w:bookmarkStart w:id="872" w:name="_Toc150480798"/>
      <w:r/>
      <w:bookmarkStart w:id="873" w:name="_Toc150774765"/>
      <w:r/>
      <w:bookmarkStart w:id="874" w:name="_Toc226337258"/>
      <w:r/>
      <w:bookmarkStart w:id="875" w:name="_Toc127151562"/>
      <w:r/>
      <w:bookmarkStart w:id="876" w:name="_Toc305158830"/>
      <w:r/>
      <w:bookmarkStart w:id="877" w:name="_Toc264969252"/>
      <w:r/>
      <w:bookmarkStart w:id="878" w:name="_Toc305158904"/>
      <w:r/>
      <w:bookmarkStart w:id="879" w:name="_Toc226965752"/>
      <w:r/>
      <w:bookmarkStart w:id="880" w:name="_Toc226965835"/>
      <w:r/>
      <w:bookmarkStart w:id="881" w:name="_Toc226965751"/>
      <w:r/>
      <w:bookmarkStart w:id="882" w:name="_Toc226965834"/>
      <w:r/>
      <w:bookmarkStart w:id="883" w:name="_Toc264969251"/>
      <w:r/>
      <w:bookmarkStart w:id="884" w:name="_Toc127151561"/>
      <w:r/>
      <w:bookmarkStart w:id="885" w:name="_Toc150480797"/>
      <w:r/>
      <w:bookmarkStart w:id="886" w:name="_Toc226337257"/>
      <w:r/>
      <w:bookmarkStart w:id="887" w:name="_Toc305158829"/>
      <w:r/>
      <w:bookmarkStart w:id="888" w:name="_Toc305158903"/>
      <w:r/>
      <w:bookmarkStart w:id="889" w:name="_Toc195842926"/>
      <w:r/>
      <w:bookmarkStart w:id="890" w:name="_Toc150774764"/>
      <w:r/>
      <w:bookmarkStart w:id="891" w:name="_Toc142311061"/>
      <w:r/>
      <w:bookmarkStart w:id="892" w:name="_Toc226309805"/>
      <w:r/>
      <w:bookmarkStart w:id="893" w:name="_Toc265228399"/>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合同条款偏离表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rPr>
        <w:t xml:space="preserve">（实质性格式）</w:t>
      </w:r>
      <w:r>
        <w:rPr>
          <w:rFonts w:ascii="宋体" w:hAnsi="宋体"/>
          <w:b/>
          <w:color w:val="000000"/>
          <w:sz w:val="24"/>
          <w:szCs w:val="20"/>
        </w:rPr>
      </w:r>
      <w:r/>
    </w:p>
    <w:p>
      <w:pPr>
        <w:pStyle w:val="1025"/>
        <w:spacing w:line="360" w:lineRule="auto"/>
        <w:rPr>
          <w:rFonts w:ascii="宋体" w:hAnsi="宋体"/>
          <w:color w:val="000000"/>
          <w:sz w:val="24"/>
          <w:szCs w:val="20"/>
        </w:rPr>
      </w:pPr>
      <w:r>
        <w:rPr>
          <w:rFonts w:ascii="宋体" w:hAnsi="宋体"/>
          <w:color w:val="000000"/>
          <w:sz w:val="24"/>
          <w:szCs w:val="20"/>
        </w:rPr>
      </w:r>
      <w:r/>
    </w:p>
    <w:p>
      <w:pPr>
        <w:pStyle w:val="1025"/>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25"/>
        <w:spacing w:line="360" w:lineRule="auto"/>
        <w:rPr>
          <w:rFonts w:ascii="宋体" w:hAnsi="宋体"/>
          <w:color w:val="000000"/>
          <w:sz w:val="24"/>
          <w:szCs w:val="20"/>
        </w:rPr>
      </w:pPr>
      <w:r>
        <w:rPr>
          <w:rFonts w:ascii="宋体" w:hAnsi="宋体"/>
          <w:color w:val="000000"/>
          <w:sz w:val="24"/>
          <w:szCs w:val="20"/>
        </w:rPr>
      </w:r>
      <w:r/>
    </w:p>
    <w:p>
      <w:pPr>
        <w:pStyle w:val="1025"/>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25"/>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p>
          <w:p>
            <w:pPr>
              <w:pStyle w:val="1025"/>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25"/>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p>
        </w:tc>
      </w:tr>
      <w:tr>
        <w:trPr>
          <w:trHeight w:val="930"/>
        </w:trPr>
        <w:tc>
          <w:tcPr>
            <w:tcW w:w="834"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序号</w:t>
            </w:r>
            <w:r/>
          </w:p>
        </w:tc>
        <w:tc>
          <w:tcPr>
            <w:tcW w:w="1301" w:type="dxa"/>
            <w:vAlign w:val="center"/>
            <w:textDirection w:val="lrTb"/>
            <w:noWrap w:val="false"/>
          </w:tcPr>
          <w:p>
            <w:pPr>
              <w:pStyle w:val="1025"/>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p>
        </w:tc>
        <w:tc>
          <w:tcPr>
            <w:tcW w:w="2007" w:type="dxa"/>
            <w:vAlign w:val="center"/>
            <w:textDirection w:val="lrTb"/>
            <w:noWrap w:val="false"/>
          </w:tcPr>
          <w:p>
            <w:pPr>
              <w:pStyle w:val="1025"/>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p>
        </w:tc>
        <w:tc>
          <w:tcPr>
            <w:tcW w:w="2008"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投标文件内容</w:t>
            </w:r>
            <w:r/>
          </w:p>
        </w:tc>
        <w:tc>
          <w:tcPr>
            <w:tcW w:w="2458"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偏离情况</w:t>
            </w:r>
            <w:r/>
          </w:p>
        </w:tc>
        <w:tc>
          <w:tcPr>
            <w:tcW w:w="788"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说明</w:t>
            </w:r>
            <w:r/>
          </w:p>
        </w:tc>
      </w:tr>
      <w:tr>
        <w:trPr>
          <w:trHeight w:val="930"/>
        </w:trPr>
        <w:tc>
          <w:tcPr>
            <w:tcW w:w="834"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w:t>
            </w:r>
            <w:r/>
          </w:p>
        </w:tc>
        <w:tc>
          <w:tcPr>
            <w:tcW w:w="1301"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bl>
    <w:p>
      <w:pPr>
        <w:pStyle w:val="1025"/>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25"/>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p>
    <w:p>
      <w:pPr>
        <w:pStyle w:val="1025"/>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25"/>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w:t>
      </w:r>
      <w:r>
        <w:rPr>
          <w:rFonts w:hint="eastAsia" w:ascii="宋体" w:hAnsi="宋体"/>
          <w:sz w:val="24"/>
        </w:rPr>
        <w:t xml:space="preserve">写“正偏离”或“负偏离”。</w:t>
      </w:r>
      <w:r>
        <w:rPr>
          <w:rFonts w:ascii="宋体" w:hAnsi="宋体"/>
          <w:color w:val="000000"/>
          <w:sz w:val="24"/>
        </w:rPr>
      </w:r>
      <w:r/>
    </w:p>
    <w:p>
      <w:pPr>
        <w:pStyle w:val="1025"/>
        <w:spacing w:line="360" w:lineRule="auto"/>
        <w:rPr>
          <w:rFonts w:ascii="宋体" w:hAnsi="宋体"/>
          <w:color w:val="000000"/>
          <w:sz w:val="24"/>
          <w:szCs w:val="20"/>
        </w:rPr>
      </w:pPr>
      <w:r>
        <w:rPr>
          <w:rFonts w:ascii="宋体" w:hAnsi="宋体"/>
          <w:color w:val="000000"/>
          <w:sz w:val="24"/>
          <w:szCs w:val="20"/>
        </w:rPr>
      </w:r>
      <w:r/>
    </w:p>
    <w:p>
      <w:pPr>
        <w:pStyle w:val="1025"/>
        <w:spacing w:before="25" w:after="25" w:line="360" w:lineRule="auto"/>
        <w:rPr>
          <w:rFonts w:ascii="宋体" w:hAnsi="宋体"/>
          <w:color w:val="000000"/>
          <w:sz w:val="24"/>
          <w:lang w:val="zh-CN"/>
        </w:rPr>
      </w:pPr>
      <w:r>
        <w:rPr>
          <w:rFonts w:ascii="宋体" w:hAnsi="宋体"/>
          <w:color w:val="000000"/>
          <w:sz w:val="24"/>
          <w:lang w:val="zh-CN"/>
        </w:rPr>
        <w:t xml:space="preserve">                      </w:t>
      </w:r>
      <w:r/>
    </w:p>
    <w:p>
      <w:pPr>
        <w:pStyle w:val="1025"/>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p>
    <w:p>
      <w:pPr>
        <w:pStyle w:val="1025"/>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25"/>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7</w:t>
      </w:r>
      <w:r>
        <w:rPr>
          <w:rFonts w:ascii="宋体" w:hAnsi="宋体"/>
          <w:b/>
          <w:color w:val="000000"/>
          <w:sz w:val="24"/>
          <w:szCs w:val="20"/>
        </w:rPr>
        <w:t xml:space="preserve">  </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szCs w:val="20"/>
        </w:rPr>
        <w:t xml:space="preserve">采购需求偏离表（实质性格式）</w:t>
      </w:r>
      <w:r/>
    </w:p>
    <w:p>
      <w:pPr>
        <w:pStyle w:val="1025"/>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25"/>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25"/>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25"/>
              <w:spacing w:line="360" w:lineRule="auto"/>
              <w:rPr>
                <w:rFonts w:hint="eastAsia"/>
                <w:b/>
                <w:bCs/>
                <w:sz w:val="24"/>
              </w:rPr>
            </w:pPr>
            <w:r>
              <w:rPr>
                <w:rFonts w:hint="eastAsia"/>
                <w:b/>
                <w:bCs/>
                <w:sz w:val="24"/>
              </w:rPr>
              <w:t xml:space="preserve">对本项目采购需求的偏离情况（请进行勾选）：</w:t>
            </w:r>
            <w:r/>
          </w:p>
          <w:p>
            <w:pPr>
              <w:pStyle w:val="1025"/>
              <w:spacing w:line="360" w:lineRule="auto"/>
              <w:rPr>
                <w:rFonts w:hint="eastAsia"/>
                <w:b/>
                <w:bCs/>
                <w:sz w:val="24"/>
              </w:rPr>
            </w:pPr>
            <w:r>
              <w:rPr>
                <w:rFonts w:hint="eastAsia"/>
                <w:b/>
                <w:bCs/>
                <w:sz w:val="24"/>
              </w:rPr>
              <w:t xml:space="preserve">□无偏离（如无偏离，仅勾选无偏离即可）</w:t>
            </w:r>
            <w:r/>
          </w:p>
          <w:p>
            <w:pPr>
              <w:pStyle w:val="1025"/>
              <w:spacing w:line="360" w:lineRule="auto"/>
            </w:pPr>
            <w:r>
              <w:rPr>
                <w:rFonts w:hint="eastAsia"/>
                <w:b/>
                <w:bCs/>
                <w:sz w:val="24"/>
              </w:rPr>
              <w:t xml:space="preserve">□有偏离（如有偏离，则应在本表中对偏离项逐一列明）</w:t>
            </w:r>
            <w:r/>
          </w:p>
        </w:tc>
      </w:tr>
      <w:tr>
        <w:trPr>
          <w:trHeight w:val="930"/>
        </w:trPr>
        <w:tc>
          <w:tcPr>
            <w:tcW w:w="775"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序号</w:t>
            </w:r>
            <w:r/>
          </w:p>
        </w:tc>
        <w:tc>
          <w:tcPr>
            <w:tcW w:w="1482"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招标文件条目号(页码)</w:t>
            </w:r>
            <w:r/>
          </w:p>
        </w:tc>
        <w:tc>
          <w:tcPr>
            <w:tcW w:w="2384"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招标文件要求</w:t>
            </w:r>
            <w:r/>
          </w:p>
        </w:tc>
        <w:tc>
          <w:tcPr>
            <w:tcW w:w="2126"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投标响应内容</w:t>
            </w:r>
            <w:r/>
          </w:p>
        </w:tc>
        <w:tc>
          <w:tcPr>
            <w:tcW w:w="1875"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偏离情况</w:t>
            </w:r>
            <w:r/>
          </w:p>
        </w:tc>
        <w:tc>
          <w:tcPr>
            <w:tcW w:w="1009"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说明</w:t>
            </w:r>
            <w:r/>
          </w:p>
        </w:tc>
      </w:tr>
      <w:tr>
        <w:trPr>
          <w:trHeight w:val="930"/>
        </w:trPr>
        <w:tc>
          <w:tcPr>
            <w:tcW w:w="7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25"/>
              <w:jc w:val="center"/>
              <w:rPr>
                <w:rFonts w:ascii="宋体" w:hAnsi="宋体"/>
                <w:color w:val="000000"/>
                <w:sz w:val="24"/>
              </w:rPr>
            </w:pPr>
            <w:r>
              <w:rPr>
                <w:rFonts w:ascii="宋体" w:hAnsi="宋体"/>
                <w:color w:val="000000"/>
                <w:sz w:val="24"/>
              </w:rPr>
              <w:t xml:space="preserve">……</w:t>
            </w:r>
            <w:r/>
          </w:p>
        </w:tc>
        <w:tc>
          <w:tcPr>
            <w:tcW w:w="1482"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25"/>
              <w:jc w:val="center"/>
              <w:rPr>
                <w:rFonts w:ascii="宋体" w:hAnsi="宋体"/>
                <w:color w:val="000000"/>
                <w:sz w:val="24"/>
              </w:rPr>
            </w:pPr>
            <w:r>
              <w:rPr>
                <w:rFonts w:ascii="宋体" w:hAnsi="宋体"/>
                <w:color w:val="000000"/>
                <w:sz w:val="24"/>
              </w:rPr>
            </w:r>
            <w:r/>
          </w:p>
        </w:tc>
      </w:tr>
    </w:tbl>
    <w:p>
      <w:pPr>
        <w:pStyle w:val="1025"/>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25"/>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p>
    <w:p>
      <w:pPr>
        <w:pStyle w:val="1025"/>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25"/>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25"/>
        <w:jc w:val="left"/>
        <w:tabs>
          <w:tab w:val="left" w:pos="1800" w:leader="none"/>
          <w:tab w:val="left" w:pos="5580" w:leader="none"/>
        </w:tabs>
        <w:rPr>
          <w:rFonts w:ascii="宋体" w:hAnsi="宋体"/>
          <w:sz w:val="24"/>
        </w:rPr>
      </w:pPr>
      <w:r>
        <w:rPr>
          <w:rFonts w:ascii="宋体" w:hAnsi="宋体"/>
          <w:sz w:val="24"/>
        </w:rPr>
      </w:r>
      <w:r/>
    </w:p>
    <w:p>
      <w:pPr>
        <w:pStyle w:val="1025"/>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25"/>
        <w:rPr>
          <w:rFonts w:ascii="宋体" w:hAnsi="宋体"/>
          <w:color w:val="000000"/>
          <w:sz w:val="24"/>
          <w:szCs w:val="20"/>
        </w:rPr>
      </w:pPr>
      <w:r>
        <w:rPr>
          <w:rFonts w:ascii="宋体" w:hAnsi="宋体"/>
          <w:color w:val="000000"/>
          <w:sz w:val="24"/>
          <w:szCs w:val="20"/>
        </w:rPr>
      </w:r>
      <w:r/>
    </w:p>
    <w:p>
      <w:pPr>
        <w:pStyle w:val="1025"/>
        <w:spacing w:before="25" w:after="25" w:line="360" w:lineRule="auto"/>
        <w:rPr>
          <w:rFonts w:ascii="宋体" w:hAnsi="宋体"/>
          <w:color w:val="000000"/>
          <w:sz w:val="24"/>
          <w:lang w:val="zh-CN"/>
        </w:rPr>
      </w:pPr>
      <w:r>
        <w:rPr>
          <w:rFonts w:ascii="宋体" w:hAnsi="宋体"/>
          <w:color w:val="000000"/>
          <w:sz w:val="24"/>
          <w:lang w:val="zh-CN"/>
        </w:rPr>
        <w:t xml:space="preserve">                  </w:t>
      </w:r>
      <w:r/>
    </w:p>
    <w:p>
      <w:pPr>
        <w:pStyle w:val="1025"/>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pStyle w:val="1025"/>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25"/>
        <w:spacing w:line="360" w:lineRule="auto"/>
        <w:rPr>
          <w:rFonts w:ascii="宋体" w:hAnsi="宋体"/>
          <w:b/>
          <w:color w:val="000000"/>
          <w:sz w:val="24"/>
          <w:szCs w:val="20"/>
        </w:rPr>
        <w:outlineLvl w:val="2"/>
      </w:pPr>
      <w:r>
        <w:rPr>
          <w:rFonts w:hint="eastAsia" w:ascii="宋体" w:hAnsi="宋体"/>
          <w:b/>
          <w:color w:val="000000"/>
          <w:sz w:val="24"/>
        </w:rPr>
        <w:br w:type="page" w:clear="all"/>
        <w:t xml:space="preserve">9</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25"/>
        <w:spacing w:line="360" w:lineRule="auto"/>
        <w:rPr>
          <w:rFonts w:ascii="宋体" w:hAnsi="宋体"/>
          <w:b/>
          <w:color w:val="000000"/>
          <w:sz w:val="24"/>
        </w:rPr>
        <w:outlineLvl w:val="2"/>
      </w:pPr>
      <w:r>
        <w:rPr>
          <w:rFonts w:hint="eastAsia" w:ascii="宋体" w:hAnsi="宋体"/>
          <w:b/>
          <w:color w:val="000000"/>
          <w:sz w:val="24"/>
        </w:rPr>
        <w:t xml:space="preserve">详见评标标准</w:t>
      </w:r>
      <w:r>
        <w:rPr>
          <w:rFonts w:ascii="宋体" w:hAnsi="宋体"/>
          <w:b/>
          <w:color w:val="000000"/>
          <w:sz w:val="24"/>
        </w:rPr>
      </w:r>
      <w:r/>
    </w:p>
    <w:p>
      <w:pPr>
        <w:pStyle w:val="1025"/>
        <w:spacing w:line="360" w:lineRule="auto"/>
        <w:rPr>
          <w:rFonts w:hint="eastAsia" w:ascii="宋体" w:hAnsi="宋体"/>
          <w:b/>
          <w:color w:val="000000"/>
          <w:sz w:val="24"/>
        </w:rPr>
        <w:outlineLvl w:val="2"/>
      </w:pPr>
      <w:r>
        <w:rPr>
          <w:rFonts w:hint="eastAsia" w:ascii="宋体" w:hAnsi="宋体"/>
          <w:b/>
          <w:color w:val="000000"/>
          <w:sz w:val="24"/>
        </w:rPr>
      </w:r>
      <w:r/>
    </w:p>
    <w:p>
      <w:pPr>
        <w:pStyle w:val="1025"/>
        <w:spacing w:line="360" w:lineRule="auto"/>
        <w:rPr>
          <w:rFonts w:ascii="宋体" w:hAnsi="宋体"/>
          <w:b/>
          <w:color w:val="000000"/>
          <w:sz w:val="24"/>
        </w:rPr>
        <w:outlineLvl w:val="2"/>
      </w:pPr>
      <w:r>
        <w:rPr>
          <w:rFonts w:hint="eastAsia" w:ascii="宋体" w:hAnsi="宋体"/>
          <w:b/>
          <w:color w:val="000000"/>
          <w:sz w:val="24"/>
        </w:rPr>
        <w:t xml:space="preserve">10  参加本项</w:t>
      </w:r>
      <w:r>
        <w:rPr>
          <w:rFonts w:hint="eastAsia" w:ascii="宋体" w:hAnsi="宋体"/>
          <w:b/>
          <w:color w:val="000000"/>
          <w:sz w:val="24"/>
        </w:rPr>
        <w:t xml:space="preserve">目人员一览表</w:t>
      </w:r>
      <w:r>
        <w:rPr>
          <w:rFonts w:ascii="宋体" w:hAnsi="宋体"/>
          <w:b/>
          <w:color w:val="000000"/>
          <w:sz w:val="24"/>
        </w:rPr>
      </w:r>
      <w:r/>
    </w:p>
    <w:p>
      <w:pPr>
        <w:pStyle w:val="1025"/>
        <w:jc w:val="center"/>
        <w:spacing w:line="360" w:lineRule="auto"/>
        <w:rPr>
          <w:rFonts w:hint="eastAsia" w:ascii="宋体" w:hAnsi="宋体"/>
          <w:b/>
          <w:sz w:val="32"/>
          <w:szCs w:val="32"/>
        </w:rPr>
      </w:pPr>
      <w:r>
        <w:rPr>
          <w:rFonts w:hint="eastAsia" w:ascii="宋体" w:hAnsi="宋体"/>
          <w:b/>
          <w:sz w:val="32"/>
          <w:szCs w:val="32"/>
        </w:rPr>
      </w:r>
      <w:r/>
    </w:p>
    <w:p>
      <w:pPr>
        <w:pStyle w:val="102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25"/>
        <w:spacing w:line="360" w:lineRule="auto"/>
        <w:rPr>
          <w:rFonts w:ascii="宋体" w:hAnsi="宋体"/>
          <w:sz w:val="22"/>
        </w:rPr>
      </w:pPr>
      <w:r>
        <w:rPr>
          <w:rFonts w:ascii="宋体" w:hAnsi="宋体"/>
          <w:sz w:val="22"/>
        </w:rPr>
      </w:r>
      <w:r/>
    </w:p>
    <w:p>
      <w:pPr>
        <w:pStyle w:val="10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25"/>
        <w:tabs>
          <w:tab w:val="left" w:pos="9765" w:leader="none"/>
        </w:tabs>
        <w:rPr>
          <w:rFonts w:ascii="宋体" w:hAnsi="宋体" w:cs="宋体"/>
          <w:b/>
          <w:sz w:val="24"/>
          <w:lang w:val="zh-CN"/>
        </w:rPr>
      </w:pPr>
      <w:r>
        <w:rPr>
          <w:rFonts w:ascii="宋体" w:hAnsi="宋体" w:cs="宋体"/>
          <w:b/>
          <w:sz w:val="24"/>
          <w:lang w:val="zh-CN"/>
        </w:rPr>
      </w:r>
      <w:r/>
    </w:p>
    <w:p>
      <w:pPr>
        <w:pStyle w:val="102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25"/>
        <w:spacing w:line="360" w:lineRule="auto"/>
        <w:rPr>
          <w:rFonts w:ascii="宋体" w:hAnsi="宋体"/>
          <w:sz w:val="24"/>
        </w:rPr>
      </w:pPr>
      <w:r>
        <w:rPr>
          <w:rFonts w:ascii="宋体" w:hAnsi="宋体"/>
          <w:sz w:val="24"/>
        </w:rPr>
      </w:r>
      <w:r/>
    </w:p>
    <w:p>
      <w:pPr>
        <w:pStyle w:val="1025"/>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p>
    <w:p>
      <w:pPr>
        <w:pStyle w:val="1025"/>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25"/>
        <w:spacing w:line="360" w:lineRule="auto"/>
        <w:rPr>
          <w:rFonts w:ascii="宋体" w:hAnsi="宋体"/>
          <w:b/>
          <w:color w:val="000000"/>
          <w:sz w:val="24"/>
          <w:szCs w:val="20"/>
        </w:rPr>
        <w:outlineLvl w:val="2"/>
      </w:pPr>
      <w:r>
        <w:rPr>
          <w:rFonts w:ascii="宋体" w:hAnsi="宋体"/>
          <w:sz w:val="22"/>
        </w:rPr>
        <w:br w:type="page" w:clear="all"/>
      </w:r>
      <w:bookmarkStart w:id="894" w:name="_Toc288738839"/>
      <w:r/>
      <w:bookmarkStart w:id="895" w:name="_Toc288738397"/>
      <w:r>
        <w:rPr>
          <w:rFonts w:hint="eastAsia" w:ascii="宋体" w:hAnsi="宋体"/>
          <w:b/>
          <w:color w:val="000000"/>
          <w:sz w:val="24"/>
        </w:rPr>
        <w:t xml:space="preserve">11  相关业绩案例一览表</w:t>
      </w:r>
      <w:r>
        <w:rPr>
          <w:rFonts w:ascii="宋体" w:hAnsi="宋体"/>
          <w:b/>
          <w:color w:val="000000"/>
          <w:sz w:val="24"/>
          <w:szCs w:val="20"/>
        </w:rPr>
      </w:r>
      <w:r/>
    </w:p>
    <w:p>
      <w:pPr>
        <w:pStyle w:val="1025"/>
        <w:rPr>
          <w:rFonts w:ascii="宋体" w:hAnsi="宋体"/>
          <w:color w:val="000000"/>
          <w:sz w:val="24"/>
          <w:szCs w:val="20"/>
        </w:rPr>
      </w:pPr>
      <w:r>
        <w:rPr>
          <w:rFonts w:ascii="宋体" w:hAnsi="宋体"/>
          <w:color w:val="000000"/>
          <w:sz w:val="24"/>
          <w:szCs w:val="20"/>
        </w:rPr>
      </w:r>
      <w:r/>
    </w:p>
    <w:p>
      <w:pPr>
        <w:pStyle w:val="1025"/>
        <w:jc w:val="center"/>
        <w:rPr>
          <w:rFonts w:ascii="宋体" w:hAnsi="宋体"/>
          <w:b/>
          <w:sz w:val="32"/>
          <w:szCs w:val="32"/>
        </w:rPr>
      </w:pPr>
      <w:r>
        <w:rPr>
          <w:rFonts w:hint="eastAsia" w:ascii="宋体" w:hAnsi="宋体"/>
          <w:b/>
          <w:sz w:val="32"/>
          <w:szCs w:val="32"/>
        </w:rPr>
        <w:t xml:space="preserve">相关业绩案例一览表</w:t>
      </w:r>
      <w:bookmarkEnd w:id="894"/>
      <w:r/>
      <w:bookmarkEnd w:id="895"/>
      <w:r>
        <w:rPr>
          <w:rFonts w:ascii="宋体" w:hAnsi="宋体"/>
          <w:b/>
          <w:sz w:val="32"/>
          <w:szCs w:val="32"/>
        </w:rPr>
      </w:r>
      <w:r/>
    </w:p>
    <w:p>
      <w:pPr>
        <w:pStyle w:val="1025"/>
        <w:jc w:val="center"/>
        <w:spacing w:line="360" w:lineRule="auto"/>
        <w:rPr>
          <w:rFonts w:ascii="宋体" w:hAnsi="宋体"/>
          <w:b/>
          <w:sz w:val="28"/>
          <w:szCs w:val="30"/>
        </w:rPr>
      </w:pPr>
      <w:r>
        <w:rPr>
          <w:rFonts w:ascii="宋体" w:hAnsi="宋体"/>
          <w:b/>
          <w:sz w:val="28"/>
          <w:szCs w:val="30"/>
        </w:rPr>
      </w:r>
      <w:r/>
    </w:p>
    <w:p>
      <w:pPr>
        <w:pStyle w:val="102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5"/>
              <w:spacing w:line="360" w:lineRule="auto"/>
              <w:tabs>
                <w:tab w:val="left" w:pos="9765" w:leader="none"/>
              </w:tabs>
              <w:rPr>
                <w:rFonts w:ascii="宋体" w:hAnsi="宋体" w:cs="宋体"/>
                <w:sz w:val="24"/>
              </w:rPr>
            </w:pPr>
            <w:r>
              <w:rPr>
                <w:rFonts w:ascii="宋体" w:hAnsi="宋体" w:cs="宋体"/>
                <w:sz w:val="24"/>
              </w:rPr>
            </w:r>
            <w:r/>
          </w:p>
        </w:tc>
      </w:tr>
    </w:tbl>
    <w:p>
      <w:pPr>
        <w:pStyle w:val="1025"/>
        <w:tabs>
          <w:tab w:val="left" w:pos="9765" w:leader="none"/>
        </w:tabs>
        <w:rPr>
          <w:rFonts w:ascii="宋体" w:hAnsi="宋体" w:cs="宋体"/>
          <w:sz w:val="24"/>
          <w:lang w:val="zh-CN"/>
        </w:rPr>
      </w:pPr>
      <w:r>
        <w:rPr>
          <w:rFonts w:ascii="宋体" w:hAnsi="宋体" w:cs="宋体"/>
          <w:sz w:val="24"/>
          <w:lang w:val="zh-CN"/>
        </w:rPr>
      </w:r>
      <w:r/>
    </w:p>
    <w:p>
      <w:pPr>
        <w:pStyle w:val="1025"/>
        <w:spacing w:line="360" w:lineRule="auto"/>
        <w:rPr>
          <w:rFonts w:ascii="宋体" w:hAnsi="宋体" w:cs="宋体"/>
          <w:sz w:val="24"/>
        </w:rPr>
      </w:pPr>
      <w:r>
        <w:rPr>
          <w:rFonts w:ascii="宋体" w:hAnsi="宋体" w:cs="宋体"/>
          <w:sz w:val="24"/>
        </w:rPr>
      </w:r>
      <w:r/>
    </w:p>
    <w:p>
      <w:pPr>
        <w:pStyle w:val="1025"/>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p>
    <w:p>
      <w:pPr>
        <w:pStyle w:val="1025"/>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25"/>
        <w:rPr>
          <w:rFonts w:ascii="宋体" w:hAnsi="宋体"/>
          <w:sz w:val="24"/>
        </w:rPr>
      </w:pPr>
      <w:r>
        <w:rPr>
          <w:rFonts w:ascii="宋体" w:hAnsi="宋体"/>
          <w:sz w:val="24"/>
        </w:rPr>
        <w:t xml:space="preserve"> </w:t>
      </w:r>
      <w:r>
        <w:rPr>
          <w:rFonts w:ascii="宋体" w:hAnsi="宋体"/>
          <w:sz w:val="24"/>
        </w:rPr>
      </w:r>
      <w:r/>
    </w:p>
    <w:p>
      <w:pPr>
        <w:pStyle w:val="1025"/>
        <w:spacing w:line="360" w:lineRule="auto"/>
        <w:rPr>
          <w:rFonts w:hint="eastAsia" w:ascii="宋体" w:hAnsi="宋体"/>
          <w:b/>
          <w:color w:val="000000"/>
          <w:sz w:val="24"/>
        </w:rPr>
      </w:pPr>
      <w:r>
        <w:rPr>
          <w:rFonts w:hint="eastAsia" w:ascii="宋体" w:hAnsi="宋体"/>
          <w:b/>
          <w:color w:val="000000"/>
          <w:sz w:val="24"/>
        </w:rPr>
      </w:r>
      <w:r/>
    </w:p>
    <w:p>
      <w:pPr>
        <w:pStyle w:val="1025"/>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hint="eastAsia" w:ascii="宋体" w:hAnsi="宋体"/>
          <w:b/>
          <w:color w:val="000000"/>
          <w:sz w:val="24"/>
        </w:rPr>
        <w:t xml:space="preserve">2</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025"/>
        <w:jc w:val="left"/>
        <w:widowControl/>
        <w:rPr>
          <w:rFonts w:ascii="宋体" w:hAnsi="宋体"/>
          <w:b/>
          <w:sz w:val="36"/>
          <w:szCs w:val="36"/>
        </w:rPr>
      </w:pPr>
      <w:r>
        <w:rPr>
          <w:rFonts w:ascii="宋体" w:hAnsi="宋体"/>
          <w:b/>
          <w:sz w:val="36"/>
          <w:szCs w:val="36"/>
        </w:rPr>
      </w:r>
      <w:r/>
    </w:p>
    <w:p>
      <w:pPr>
        <w:pStyle w:val="1025"/>
        <w:rPr>
          <w:rFonts w:ascii="宋体" w:hAnsi="宋体"/>
          <w:sz w:val="36"/>
          <w:szCs w:val="36"/>
        </w:rPr>
      </w:pPr>
      <w:r>
        <w:rPr>
          <w:rFonts w:ascii="宋体" w:hAnsi="宋体"/>
          <w:sz w:val="36"/>
          <w:szCs w:val="36"/>
        </w:rPr>
      </w:r>
      <w:r/>
    </w:p>
    <w:p>
      <w:pPr>
        <w:pStyle w:val="1025"/>
        <w:rPr>
          <w:rFonts w:ascii="宋体" w:hAnsi="宋体"/>
          <w:sz w:val="36"/>
          <w:szCs w:val="36"/>
        </w:rPr>
      </w:pPr>
      <w:r>
        <w:rPr>
          <w:rFonts w:ascii="宋体" w:hAnsi="宋体"/>
          <w:sz w:val="36"/>
          <w:szCs w:val="36"/>
        </w:rPr>
      </w:r>
      <w:r/>
    </w:p>
    <w:p>
      <w:pPr>
        <w:pStyle w:val="1025"/>
        <w:jc w:val="center"/>
        <w:spacing w:line="360" w:lineRule="auto"/>
        <w:rPr>
          <w:rFonts w:hint="eastAsia" w:ascii="宋体" w:hAnsi="宋体" w:cs="黑体"/>
          <w:bCs/>
          <w:sz w:val="24"/>
        </w:rPr>
      </w:pPr>
      <w:r>
        <w:rPr>
          <w:rFonts w:hint="eastAsia" w:ascii="宋体" w:hAnsi="宋体" w:cs="黑体"/>
          <w:b/>
          <w:sz w:val="28"/>
          <w:szCs w:val="28"/>
        </w:rPr>
        <w:t xml:space="preserve">本招</w:t>
      </w:r>
      <w:r>
        <w:rPr>
          <w:rFonts w:hint="eastAsia" w:ascii="宋体" w:hAnsi="宋体" w:cs="黑体"/>
          <w:b/>
          <w:sz w:val="28"/>
          <w:szCs w:val="28"/>
        </w:rPr>
        <w:t xml:space="preserve">标文件的最终解释权归常州市城投建设工程招标有限公司所有</w:t>
      </w:r>
      <w:r>
        <w:rPr>
          <w:rFonts w:hint="eastAsia" w:ascii="宋体" w:hAnsi="宋体" w:cs="黑体"/>
          <w:bCs/>
          <w:sz w:val="24"/>
        </w:rPr>
        <w:t xml:space="preserve">。</w:t>
      </w:r>
      <w:r/>
    </w:p>
    <w:p>
      <w:pPr>
        <w:pStyle w:val="1025"/>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等线">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rPr>
        <w:rStyle w:val="1098"/>
      </w:rPr>
      <w:framePr w:wrap="around" w:vAnchor="text" w:hAnchor="margin" w:y="1"/>
    </w:pPr>
    <w:r>
      <w:rPr>
        <w:rStyle w:val="1098"/>
      </w:rPr>
    </w:r>
    <w:r/>
  </w:p>
  <w:p>
    <w:pPr>
      <w:pStyle w:val="107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8"/>
      </w:rPr>
      <w:framePr w:wrap="around" w:vAnchor="text" w:hAnchor="margin" w:xAlign="center" w:y="1"/>
    </w:pPr>
    <w:r>
      <w:fldChar w:fldCharType="begin"/>
    </w:r>
    <w:r>
      <w:rPr>
        <w:rStyle w:val="1098"/>
      </w:rPr>
      <w:instrText xml:space="preserve">PAGE  </w:instrText>
    </w:r>
    <w:r>
      <w:fldChar w:fldCharType="end"/>
    </w:r>
    <w:r>
      <w:rPr>
        <w:rStyle w:val="1098"/>
      </w:rPr>
    </w:r>
    <w:r/>
  </w:p>
  <w:p>
    <w:pPr>
      <w:pStyle w:val="107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8"/>
      </w:rPr>
      <w:framePr w:wrap="around" w:vAnchor="text" w:hAnchor="margin" w:xAlign="right" w:y="1"/>
    </w:pPr>
    <w:r>
      <w:rPr>
        <w:rStyle w:val="1098"/>
      </w:rPr>
    </w:r>
    <w:r/>
  </w:p>
  <w:p>
    <w:pPr>
      <w:pStyle w:val="107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8"/>
      </w:rPr>
      <w:framePr w:wrap="around" w:vAnchor="text" w:hAnchor="margin" w:xAlign="right" w:y="1"/>
    </w:pPr>
    <w:r>
      <w:rPr>
        <w:rStyle w:val="1098"/>
      </w:rPr>
      <w:fldChar w:fldCharType="begin"/>
    </w:r>
    <w:r>
      <w:rPr>
        <w:rStyle w:val="1098"/>
      </w:rPr>
      <w:instrText xml:space="preserve">PAGE  </w:instrText>
    </w:r>
    <w:r>
      <w:rPr>
        <w:rStyle w:val="1098"/>
      </w:rPr>
      <w:fldChar w:fldCharType="end"/>
    </w:r>
    <w:r>
      <w:rPr>
        <w:rStyle w:val="1098"/>
      </w:rPr>
    </w:r>
    <w:r/>
  </w:p>
  <w:p>
    <w:pPr>
      <w:pStyle w:val="107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8"/>
      </w:rPr>
      <w:framePr w:wrap="around" w:vAnchor="text" w:hAnchor="margin" w:xAlign="right" w:y="1"/>
    </w:pPr>
    <w:r>
      <w:rPr>
        <w:rStyle w:val="1098"/>
      </w:rPr>
      <w:fldChar w:fldCharType="begin"/>
    </w:r>
    <w:r>
      <w:rPr>
        <w:rStyle w:val="1098"/>
      </w:rPr>
      <w:instrText xml:space="preserve">PAGE  </w:instrText>
    </w:r>
    <w:r>
      <w:rPr>
        <w:rStyle w:val="1098"/>
      </w:rPr>
      <w:fldChar w:fldCharType="end"/>
    </w:r>
    <w:r>
      <w:rPr>
        <w:rStyle w:val="1098"/>
      </w:rPr>
    </w:r>
    <w:r/>
  </w:p>
  <w:p>
    <w:pPr>
      <w:pStyle w:val="1074"/>
      <w:ind w:right="360"/>
    </w:pPr>
    <w:r/>
    <w:r/>
  </w:p>
  <w:p>
    <w:pPr>
      <w:pStyle w:val="102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p>
    <w:pPr>
      <w:pStyle w:val="102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25"/>
        <w:ind w:left="4941" w:hanging="1140"/>
        <w:tabs>
          <w:tab w:val="num" w:pos="4941" w:leader="none"/>
        </w:tabs>
      </w:pPr>
      <w:rPr>
        <w:rFonts w:hint="eastAsia"/>
      </w:rPr>
    </w:lvl>
    <w:lvl w:ilvl="1">
      <w:start w:val="1"/>
      <w:numFmt w:val="lowerLetter"/>
      <w:isLgl w:val="false"/>
      <w:suff w:val="tab"/>
      <w:lvlText w:val="%2)"/>
      <w:lvlJc w:val="left"/>
      <w:pPr>
        <w:pStyle w:val="1025"/>
        <w:ind w:left="4641" w:hanging="420"/>
        <w:tabs>
          <w:tab w:val="num" w:pos="4641" w:leader="none"/>
        </w:tabs>
      </w:pPr>
    </w:lvl>
    <w:lvl w:ilvl="2">
      <w:start w:val="1"/>
      <w:numFmt w:val="lowerRoman"/>
      <w:isLgl w:val="false"/>
      <w:suff w:val="tab"/>
      <w:lvlText w:val="%3."/>
      <w:lvlJc w:val="right"/>
      <w:pPr>
        <w:pStyle w:val="1025"/>
        <w:ind w:left="5061" w:hanging="420"/>
        <w:tabs>
          <w:tab w:val="num" w:pos="5061" w:leader="none"/>
        </w:tabs>
      </w:pPr>
    </w:lvl>
    <w:lvl w:ilvl="3">
      <w:start w:val="1"/>
      <w:numFmt w:val="decimal"/>
      <w:isLgl w:val="false"/>
      <w:suff w:val="tab"/>
      <w:lvlText w:val="%4."/>
      <w:lvlJc w:val="left"/>
      <w:pPr>
        <w:pStyle w:val="1025"/>
        <w:ind w:left="5481" w:hanging="420"/>
        <w:tabs>
          <w:tab w:val="num" w:pos="5481" w:leader="none"/>
        </w:tabs>
      </w:pPr>
    </w:lvl>
    <w:lvl w:ilvl="4">
      <w:start w:val="1"/>
      <w:numFmt w:val="lowerLetter"/>
      <w:isLgl w:val="false"/>
      <w:suff w:val="tab"/>
      <w:lvlText w:val="%5)"/>
      <w:lvlJc w:val="left"/>
      <w:pPr>
        <w:pStyle w:val="1025"/>
        <w:ind w:left="5901" w:hanging="420"/>
        <w:tabs>
          <w:tab w:val="num" w:pos="5901" w:leader="none"/>
        </w:tabs>
      </w:pPr>
    </w:lvl>
    <w:lvl w:ilvl="5">
      <w:start w:val="1"/>
      <w:numFmt w:val="lowerRoman"/>
      <w:isLgl w:val="false"/>
      <w:suff w:val="tab"/>
      <w:lvlText w:val="%6."/>
      <w:lvlJc w:val="right"/>
      <w:pPr>
        <w:pStyle w:val="1025"/>
        <w:ind w:left="6321" w:hanging="420"/>
        <w:tabs>
          <w:tab w:val="num" w:pos="6321" w:leader="none"/>
        </w:tabs>
      </w:pPr>
    </w:lvl>
    <w:lvl w:ilvl="6">
      <w:start w:val="1"/>
      <w:numFmt w:val="decimal"/>
      <w:isLgl w:val="false"/>
      <w:suff w:val="tab"/>
      <w:lvlText w:val="%7."/>
      <w:lvlJc w:val="left"/>
      <w:pPr>
        <w:pStyle w:val="1025"/>
        <w:ind w:left="6741" w:hanging="420"/>
        <w:tabs>
          <w:tab w:val="num" w:pos="6741" w:leader="none"/>
        </w:tabs>
      </w:pPr>
    </w:lvl>
    <w:lvl w:ilvl="7">
      <w:start w:val="1"/>
      <w:numFmt w:val="lowerLetter"/>
      <w:isLgl w:val="false"/>
      <w:suff w:val="tab"/>
      <w:lvlText w:val="%8)"/>
      <w:lvlJc w:val="left"/>
      <w:pPr>
        <w:pStyle w:val="1025"/>
        <w:ind w:left="7161" w:hanging="420"/>
        <w:tabs>
          <w:tab w:val="num" w:pos="7161" w:leader="none"/>
        </w:tabs>
      </w:pPr>
    </w:lvl>
    <w:lvl w:ilvl="8">
      <w:start w:val="1"/>
      <w:numFmt w:val="lowerRoman"/>
      <w:isLgl w:val="false"/>
      <w:suff w:val="tab"/>
      <w:lvlText w:val="%9."/>
      <w:lvlJc w:val="right"/>
      <w:pPr>
        <w:pStyle w:val="1025"/>
        <w:ind w:left="7581" w:hanging="420"/>
        <w:tabs>
          <w:tab w:val="num" w:pos="7581" w:leader="none"/>
        </w:tabs>
      </w:pPr>
    </w:lvl>
  </w:abstractNum>
  <w:abstractNum w:abstractNumId="1">
    <w:multiLevelType w:val="hybridMultilevel"/>
    <w:lvl w:ilvl="0">
      <w:start w:val="1"/>
      <w:numFmt w:val="decimal"/>
      <w:pStyle w:val="1134"/>
      <w:isLgl w:val="false"/>
      <w:suff w:val="tab"/>
      <w:lvlText w:val="%1."/>
      <w:lvlJc w:val="left"/>
      <w:pPr>
        <w:pStyle w:val="1025"/>
        <w:ind w:left="420" w:hanging="420"/>
      </w:pPr>
    </w:lvl>
    <w:lvl w:ilvl="1">
      <w:start w:val="1"/>
      <w:numFmt w:val="decimal"/>
      <w:isLgl w:val="false"/>
      <w:suff w:val="tab"/>
      <w:lvlText w:val="（%2）"/>
      <w:lvlJc w:val="left"/>
      <w:pPr>
        <w:pStyle w:val="1025"/>
        <w:ind w:left="1140" w:hanging="720"/>
        <w:tabs>
          <w:tab w:val="num" w:pos="1140" w:leader="none"/>
        </w:tabs>
      </w:pPr>
      <w:rPr>
        <w:rFonts w:hint="eastAsia"/>
      </w:rPr>
    </w:lvl>
    <w:lvl w:ilvl="2">
      <w:start w:val="1"/>
      <w:numFmt w:val="lowerRoman"/>
      <w:isLgl w:val="false"/>
      <w:suff w:val="tab"/>
      <w:lvlText w:val="%3."/>
      <w:lvlJc w:val="right"/>
      <w:pPr>
        <w:pStyle w:val="1025"/>
        <w:ind w:left="1260" w:hanging="420"/>
      </w:pPr>
    </w:lvl>
    <w:lvl w:ilvl="3">
      <w:start w:val="1"/>
      <w:numFmt w:val="decimal"/>
      <w:isLgl w:val="false"/>
      <w:suff w:val="tab"/>
      <w:lvlText w:val="%4."/>
      <w:lvlJc w:val="left"/>
      <w:pPr>
        <w:pStyle w:val="1025"/>
        <w:ind w:left="1680" w:hanging="420"/>
      </w:pPr>
    </w:lvl>
    <w:lvl w:ilvl="4">
      <w:start w:val="1"/>
      <w:numFmt w:val="lowerLetter"/>
      <w:isLgl w:val="false"/>
      <w:suff w:val="tab"/>
      <w:lvlText w:val="%5)"/>
      <w:lvlJc w:val="left"/>
      <w:pPr>
        <w:pStyle w:val="1025"/>
        <w:ind w:left="2100" w:hanging="420"/>
      </w:pPr>
    </w:lvl>
    <w:lvl w:ilvl="5">
      <w:start w:val="1"/>
      <w:numFmt w:val="lowerRoman"/>
      <w:isLgl w:val="false"/>
      <w:suff w:val="tab"/>
      <w:lvlText w:val="%6."/>
      <w:lvlJc w:val="right"/>
      <w:pPr>
        <w:pStyle w:val="1025"/>
        <w:ind w:left="2520" w:hanging="420"/>
      </w:pPr>
    </w:lvl>
    <w:lvl w:ilvl="6">
      <w:start w:val="1"/>
      <w:numFmt w:val="decimal"/>
      <w:isLgl w:val="false"/>
      <w:suff w:val="tab"/>
      <w:lvlText w:val="%7."/>
      <w:lvlJc w:val="left"/>
      <w:pPr>
        <w:pStyle w:val="1025"/>
        <w:ind w:left="2940" w:hanging="420"/>
      </w:pPr>
    </w:lvl>
    <w:lvl w:ilvl="7">
      <w:start w:val="1"/>
      <w:numFmt w:val="lowerLetter"/>
      <w:isLgl w:val="false"/>
      <w:suff w:val="tab"/>
      <w:lvlText w:val="%8)"/>
      <w:lvlJc w:val="left"/>
      <w:pPr>
        <w:pStyle w:val="1025"/>
        <w:ind w:left="3360" w:hanging="420"/>
      </w:pPr>
    </w:lvl>
    <w:lvl w:ilvl="8">
      <w:start w:val="1"/>
      <w:numFmt w:val="lowerRoman"/>
      <w:isLgl w:val="false"/>
      <w:suff w:val="tab"/>
      <w:lvlText w:val="%9."/>
      <w:lvlJc w:val="right"/>
      <w:pPr>
        <w:pStyle w:val="1025"/>
        <w:ind w:left="3780" w:hanging="420"/>
      </w:pPr>
    </w:lvl>
  </w:abstractNum>
  <w:abstractNum w:abstractNumId="2">
    <w:multiLevelType w:val="hybridMultilevel"/>
    <w:lvl w:ilvl="0">
      <w:start w:val="1"/>
      <w:numFmt w:val="lowerLetter"/>
      <w:pStyle w:val="1209"/>
      <w:isLgl w:val="false"/>
      <w:suff w:val="tab"/>
      <w:lvlText w:val="%1)"/>
      <w:lvlJc w:val="left"/>
      <w:pPr>
        <w:pStyle w:val="1025"/>
        <w:ind w:left="902" w:hanging="420"/>
      </w:pPr>
      <w:rPr>
        <w:color w:val="000000"/>
      </w:rPr>
    </w:lvl>
    <w:lvl w:ilvl="1">
      <w:start w:val="1"/>
      <w:numFmt w:val="lowerLetter"/>
      <w:isLgl w:val="false"/>
      <w:suff w:val="tab"/>
      <w:lvlText w:val="%2)"/>
      <w:lvlJc w:val="left"/>
      <w:pPr>
        <w:pStyle w:val="1025"/>
        <w:ind w:left="1322" w:hanging="420"/>
      </w:pPr>
    </w:lvl>
    <w:lvl w:ilvl="2">
      <w:start w:val="1"/>
      <w:numFmt w:val="lowerRoman"/>
      <w:isLgl w:val="false"/>
      <w:suff w:val="tab"/>
      <w:lvlText w:val="%3."/>
      <w:lvlJc w:val="right"/>
      <w:pPr>
        <w:pStyle w:val="1025"/>
        <w:ind w:left="1742" w:hanging="420"/>
      </w:pPr>
    </w:lvl>
    <w:lvl w:ilvl="3">
      <w:start w:val="1"/>
      <w:numFmt w:val="decimal"/>
      <w:isLgl w:val="false"/>
      <w:suff w:val="tab"/>
      <w:lvlText w:val="%4."/>
      <w:lvlJc w:val="left"/>
      <w:pPr>
        <w:pStyle w:val="1025"/>
        <w:ind w:left="2162" w:hanging="420"/>
      </w:pPr>
    </w:lvl>
    <w:lvl w:ilvl="4">
      <w:start w:val="1"/>
      <w:numFmt w:val="lowerLetter"/>
      <w:isLgl w:val="false"/>
      <w:suff w:val="tab"/>
      <w:lvlText w:val="%5)"/>
      <w:lvlJc w:val="left"/>
      <w:pPr>
        <w:pStyle w:val="1025"/>
        <w:ind w:left="2582" w:hanging="420"/>
      </w:pPr>
    </w:lvl>
    <w:lvl w:ilvl="5">
      <w:start w:val="1"/>
      <w:numFmt w:val="lowerRoman"/>
      <w:isLgl w:val="false"/>
      <w:suff w:val="tab"/>
      <w:lvlText w:val="%6."/>
      <w:lvlJc w:val="right"/>
      <w:pPr>
        <w:pStyle w:val="1025"/>
        <w:ind w:left="3002" w:hanging="420"/>
      </w:pPr>
    </w:lvl>
    <w:lvl w:ilvl="6">
      <w:start w:val="1"/>
      <w:numFmt w:val="decimal"/>
      <w:isLgl w:val="false"/>
      <w:suff w:val="tab"/>
      <w:lvlText w:val="%7."/>
      <w:lvlJc w:val="left"/>
      <w:pPr>
        <w:pStyle w:val="1025"/>
        <w:ind w:left="3422" w:hanging="420"/>
      </w:pPr>
    </w:lvl>
    <w:lvl w:ilvl="7">
      <w:start w:val="1"/>
      <w:numFmt w:val="lowerLetter"/>
      <w:isLgl w:val="false"/>
      <w:suff w:val="tab"/>
      <w:lvlText w:val="%8)"/>
      <w:lvlJc w:val="left"/>
      <w:pPr>
        <w:pStyle w:val="1025"/>
        <w:ind w:left="3842" w:hanging="420"/>
      </w:pPr>
    </w:lvl>
    <w:lvl w:ilvl="8">
      <w:start w:val="1"/>
      <w:numFmt w:val="lowerRoman"/>
      <w:isLgl w:val="false"/>
      <w:suff w:val="tab"/>
      <w:lvlText w:val="%9."/>
      <w:lvlJc w:val="right"/>
      <w:pPr>
        <w:pStyle w:val="1025"/>
        <w:ind w:left="4262" w:hanging="420"/>
      </w:pPr>
    </w:lvl>
  </w:abstractNum>
  <w:abstractNum w:abstractNumId="3">
    <w:multiLevelType w:val="hybridMultilevel"/>
    <w:lvl w:ilvl="0">
      <w:start w:val="1"/>
      <w:numFmt w:val="decimal"/>
      <w:pStyle w:val="1179"/>
      <w:isLgl w:val="false"/>
      <w:suff w:val="tab"/>
      <w:lvlText w:val="%1."/>
      <w:lvlJc w:val="left"/>
      <w:pPr>
        <w:pStyle w:val="102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25"/>
      </w:pPr>
    </w:lvl>
    <w:lvl w:ilvl="1">
      <w:start w:val="1"/>
      <w:numFmt w:val="decimal"/>
      <w:isLgl w:val="false"/>
      <w:suff w:val="nothing"/>
      <w:lvlText w:val=""/>
      <w:lvlJc w:val="left"/>
      <w:pPr>
        <w:pStyle w:val="1025"/>
      </w:pPr>
    </w:lvl>
    <w:lvl w:ilvl="2">
      <w:start w:val="1"/>
      <w:numFmt w:val="decimal"/>
      <w:isLgl w:val="false"/>
      <w:suff w:val="nothing"/>
      <w:lvlText w:val=""/>
      <w:lvlJc w:val="left"/>
      <w:pPr>
        <w:pStyle w:val="1025"/>
      </w:pPr>
    </w:lvl>
    <w:lvl w:ilvl="3">
      <w:start w:val="1"/>
      <w:numFmt w:val="decimal"/>
      <w:isLgl w:val="false"/>
      <w:suff w:val="nothing"/>
      <w:lvlText w:val=""/>
      <w:lvlJc w:val="left"/>
      <w:pPr>
        <w:pStyle w:val="1025"/>
      </w:pPr>
    </w:lvl>
    <w:lvl w:ilvl="4">
      <w:start w:val="1"/>
      <w:numFmt w:val="decimal"/>
      <w:isLgl w:val="false"/>
      <w:suff w:val="nothing"/>
      <w:lvlText w:val=""/>
      <w:lvlJc w:val="left"/>
      <w:pPr>
        <w:pStyle w:val="1025"/>
      </w:pPr>
    </w:lvl>
    <w:lvl w:ilvl="5">
      <w:start w:val="1"/>
      <w:numFmt w:val="decimal"/>
      <w:isLgl w:val="false"/>
      <w:suff w:val="nothing"/>
      <w:lvlText w:val=""/>
      <w:lvlJc w:val="left"/>
      <w:pPr>
        <w:pStyle w:val="1025"/>
      </w:pPr>
    </w:lvl>
    <w:lvl w:ilvl="6">
      <w:start w:val="1"/>
      <w:numFmt w:val="decimal"/>
      <w:isLgl w:val="false"/>
      <w:suff w:val="nothing"/>
      <w:lvlText w:val=""/>
      <w:lvlJc w:val="left"/>
      <w:pPr>
        <w:pStyle w:val="1025"/>
      </w:pPr>
    </w:lvl>
    <w:lvl w:ilvl="7">
      <w:start w:val="1"/>
      <w:numFmt w:val="decimal"/>
      <w:isLgl w:val="false"/>
      <w:suff w:val="nothing"/>
      <w:lvlText w:val=""/>
      <w:lvlJc w:val="left"/>
      <w:pPr>
        <w:pStyle w:val="1025"/>
      </w:pPr>
    </w:lvl>
    <w:lvl w:ilvl="8">
      <w:start w:val="1"/>
      <w:numFmt w:val="decimal"/>
      <w:isLgl w:val="false"/>
      <w:suff w:val="nothing"/>
      <w:lvlText w:val=""/>
      <w:lvlJc w:val="left"/>
      <w:pPr>
        <w:pStyle w:val="1025"/>
      </w:pPr>
    </w:lvl>
  </w:abstractNum>
  <w:abstractNum w:abstractNumId="5">
    <w:multiLevelType w:val="hybridMultilevel"/>
    <w:lvl w:ilvl="0">
      <w:start w:val="1"/>
      <w:numFmt w:val="decimal"/>
      <w:pStyle w:val="1128"/>
      <w:isLgl w:val="false"/>
      <w:suff w:val="nothing"/>
      <w:lvlText w:val="%1　"/>
      <w:lvlJc w:val="left"/>
      <w:pPr>
        <w:pStyle w:val="102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5"/>
        <w:ind w:left="-25" w:firstLine="0"/>
      </w:pPr>
      <w:rPr>
        <w:rFonts w:ascii="Times New Roman" w:hAnsi="Times New Roman" w:eastAsia="黑体"/>
        <w:b/>
        <w:i w:val="0"/>
        <w:sz w:val="28"/>
      </w:rPr>
    </w:lvl>
    <w:lvl w:ilvl="3">
      <w:start w:val="1"/>
      <w:numFmt w:val="decimal"/>
      <w:pStyle w:val="1164"/>
      <w:isLgl w:val="false"/>
      <w:suff w:val="nothing"/>
      <w:lvlText w:val="%1.%2.%3.%4　"/>
      <w:lvlJc w:val="left"/>
      <w:pPr>
        <w:pStyle w:val="102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5"/>
        <w:ind w:left="-25" w:firstLine="0"/>
      </w:pPr>
      <w:rPr>
        <w:rFonts w:ascii="Times New Roman" w:hAnsi="Times New Roman" w:eastAsia="宋体"/>
        <w:b/>
        <w:i w:val="0"/>
        <w:sz w:val="28"/>
      </w:rPr>
    </w:lvl>
    <w:lvl w:ilvl="6">
      <w:start w:val="1"/>
      <w:numFmt w:val="lowerLetter"/>
      <w:pStyle w:val="1185"/>
      <w:isLgl w:val="false"/>
      <w:suff w:val="tab"/>
      <w:lvlText w:val="%7) "/>
      <w:lvlJc w:val="left"/>
      <w:pPr>
        <w:pStyle w:val="1025"/>
        <w:ind w:left="-125" w:firstLine="400"/>
        <w:tabs>
          <w:tab w:val="num" w:pos="635" w:leader="none"/>
        </w:tabs>
      </w:pPr>
      <w:rPr>
        <w:rFonts w:ascii="Times New Roman" w:hAnsi="Times New Roman" w:eastAsia="宋体"/>
        <w:b/>
        <w:i w:val="0"/>
        <w:color w:val="000000"/>
        <w:sz w:val="28"/>
        <w:u w:val="none"/>
      </w:rPr>
    </w:lvl>
    <w:lvl w:ilvl="7">
      <w:start w:val="1"/>
      <w:numFmt w:val="decimal"/>
      <w:pStyle w:val="1148"/>
      <w:isLgl w:val="false"/>
      <w:suff w:val="tab"/>
      <w:lvlText w:val="%8) "/>
      <w:lvlJc w:val="left"/>
      <w:pPr>
        <w:pStyle w:val="102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25"/>
        <w:ind w:left="768" w:hanging="360"/>
        <w:tabs>
          <w:tab w:val="num" w:pos="768" w:leader="none"/>
        </w:tabs>
      </w:pPr>
      <w:rPr>
        <w:rFonts w:hint="eastAsia"/>
      </w:rPr>
    </w:lvl>
    <w:lvl w:ilvl="1">
      <w:start w:val="1"/>
      <w:numFmt w:val="decimal"/>
      <w:pStyle w:val="1166"/>
      <w:isLgl w:val="false"/>
      <w:suff w:val="tab"/>
      <w:lvlText w:val="%2、"/>
      <w:lvlJc w:val="left"/>
      <w:pPr>
        <w:pStyle w:val="1025"/>
        <w:ind w:left="1188" w:hanging="360"/>
        <w:tabs>
          <w:tab w:val="num" w:pos="1188" w:leader="none"/>
        </w:tabs>
      </w:pPr>
      <w:rPr>
        <w:rFonts w:hint="eastAsia"/>
      </w:rPr>
    </w:lvl>
    <w:lvl w:ilvl="2">
      <w:start w:val="1"/>
      <w:numFmt w:val="decimal"/>
      <w:isLgl w:val="false"/>
      <w:suff w:val="tab"/>
      <w:lvlText w:val="（%3）"/>
      <w:lvlJc w:val="left"/>
      <w:pPr>
        <w:pStyle w:val="1025"/>
        <w:ind w:left="1968" w:hanging="720"/>
        <w:tabs>
          <w:tab w:val="num" w:pos="1968" w:leader="none"/>
        </w:tabs>
      </w:pPr>
      <w:rPr>
        <w:rFonts w:hint="eastAsia"/>
        <w:u w:val="none"/>
      </w:rPr>
    </w:lvl>
    <w:lvl w:ilvl="3">
      <w:start w:val="1"/>
      <w:numFmt w:val="decimal"/>
      <w:isLgl w:val="false"/>
      <w:suff w:val="tab"/>
      <w:lvlText w:val="%4."/>
      <w:lvlJc w:val="left"/>
      <w:pPr>
        <w:pStyle w:val="1025"/>
        <w:ind w:left="2088" w:hanging="420"/>
        <w:tabs>
          <w:tab w:val="num" w:pos="2088" w:leader="none"/>
        </w:tabs>
      </w:pPr>
    </w:lvl>
    <w:lvl w:ilvl="4">
      <w:start w:val="1"/>
      <w:numFmt w:val="lowerLetter"/>
      <w:isLgl w:val="false"/>
      <w:suff w:val="tab"/>
      <w:lvlText w:val="%5)"/>
      <w:lvlJc w:val="left"/>
      <w:pPr>
        <w:pStyle w:val="1025"/>
        <w:ind w:left="2508" w:hanging="420"/>
        <w:tabs>
          <w:tab w:val="num" w:pos="2508" w:leader="none"/>
        </w:tabs>
      </w:pPr>
    </w:lvl>
    <w:lvl w:ilvl="5">
      <w:start w:val="1"/>
      <w:numFmt w:val="lowerRoman"/>
      <w:isLgl w:val="false"/>
      <w:suff w:val="tab"/>
      <w:lvlText w:val="%6."/>
      <w:lvlJc w:val="right"/>
      <w:pPr>
        <w:pStyle w:val="1025"/>
        <w:ind w:left="2928" w:hanging="420"/>
        <w:tabs>
          <w:tab w:val="num" w:pos="2928" w:leader="none"/>
        </w:tabs>
      </w:pPr>
    </w:lvl>
    <w:lvl w:ilvl="6">
      <w:start w:val="1"/>
      <w:numFmt w:val="decimal"/>
      <w:isLgl w:val="false"/>
      <w:suff w:val="tab"/>
      <w:lvlText w:val="%7."/>
      <w:lvlJc w:val="left"/>
      <w:pPr>
        <w:pStyle w:val="1025"/>
        <w:ind w:left="3348" w:hanging="420"/>
        <w:tabs>
          <w:tab w:val="num" w:pos="3348" w:leader="none"/>
        </w:tabs>
      </w:pPr>
    </w:lvl>
    <w:lvl w:ilvl="7">
      <w:start w:val="1"/>
      <w:numFmt w:val="lowerLetter"/>
      <w:isLgl w:val="false"/>
      <w:suff w:val="tab"/>
      <w:lvlText w:val="%8)"/>
      <w:lvlJc w:val="left"/>
      <w:pPr>
        <w:pStyle w:val="1025"/>
        <w:ind w:left="3768" w:hanging="420"/>
        <w:tabs>
          <w:tab w:val="num" w:pos="3768" w:leader="none"/>
        </w:tabs>
      </w:pPr>
    </w:lvl>
    <w:lvl w:ilvl="8">
      <w:start w:val="1"/>
      <w:numFmt w:val="lowerRoman"/>
      <w:isLgl w:val="false"/>
      <w:suff w:val="tab"/>
      <w:lvlText w:val="%9."/>
      <w:lvlJc w:val="right"/>
      <w:pPr>
        <w:pStyle w:val="102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25"/>
        <w:ind w:left="900" w:hanging="900"/>
        <w:tabs>
          <w:tab w:val="num" w:pos="900" w:leader="none"/>
        </w:tabs>
      </w:pPr>
      <w:rPr>
        <w:rFonts w:hint="eastAsia"/>
        <w:b/>
      </w:rPr>
    </w:lvl>
    <w:lvl w:ilvl="1">
      <w:start w:val="1"/>
      <w:numFmt w:val="decimal"/>
      <w:isLgl w:val="false"/>
      <w:suff w:val="tab"/>
      <w:lvlText w:val="%1.%2"/>
      <w:lvlJc w:val="left"/>
      <w:pPr>
        <w:pStyle w:val="102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2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25"/>
        <w:ind w:left="900" w:hanging="900"/>
        <w:tabs>
          <w:tab w:val="num" w:pos="900" w:leader="none"/>
        </w:tabs>
      </w:pPr>
      <w:rPr>
        <w:rFonts w:hint="eastAsia"/>
      </w:rPr>
    </w:lvl>
    <w:lvl w:ilvl="4">
      <w:start w:val="1"/>
      <w:numFmt w:val="decimal"/>
      <w:isLgl w:val="false"/>
      <w:suff w:val="tab"/>
      <w:lvlText w:val="%1.%2.%3.%4.%5"/>
      <w:lvlJc w:val="left"/>
      <w:pPr>
        <w:pStyle w:val="1025"/>
        <w:ind w:left="900" w:hanging="900"/>
        <w:tabs>
          <w:tab w:val="num" w:pos="900" w:leader="none"/>
        </w:tabs>
      </w:pPr>
      <w:rPr>
        <w:rFonts w:hint="eastAsia"/>
      </w:rPr>
    </w:lvl>
    <w:lvl w:ilvl="5">
      <w:start w:val="1"/>
      <w:numFmt w:val="decimal"/>
      <w:isLgl w:val="false"/>
      <w:suff w:val="tab"/>
      <w:lvlText w:val="%1.%2.%3.%4.%5.%6"/>
      <w:lvlJc w:val="left"/>
      <w:pPr>
        <w:pStyle w:val="1025"/>
        <w:ind w:left="900" w:hanging="900"/>
        <w:tabs>
          <w:tab w:val="num" w:pos="900" w:leader="none"/>
        </w:tabs>
      </w:pPr>
      <w:rPr>
        <w:rFonts w:hint="eastAsia"/>
      </w:rPr>
    </w:lvl>
    <w:lvl w:ilvl="6">
      <w:start w:val="1"/>
      <w:numFmt w:val="decimal"/>
      <w:isLgl w:val="false"/>
      <w:suff w:val="tab"/>
      <w:lvlText w:val="%1.%2.%3.%4.%5.%6.%7"/>
      <w:lvlJc w:val="left"/>
      <w:pPr>
        <w:pStyle w:val="1025"/>
        <w:ind w:left="900" w:hanging="900"/>
        <w:tabs>
          <w:tab w:val="num" w:pos="900" w:leader="none"/>
        </w:tabs>
      </w:pPr>
      <w:rPr>
        <w:rFonts w:hint="eastAsia"/>
      </w:rPr>
    </w:lvl>
    <w:lvl w:ilvl="7">
      <w:start w:val="1"/>
      <w:numFmt w:val="decimal"/>
      <w:isLgl w:val="false"/>
      <w:suff w:val="tab"/>
      <w:lvlText w:val="%1.%2.%3.%4.%5.%6.%7.%8"/>
      <w:lvlJc w:val="left"/>
      <w:pPr>
        <w:pStyle w:val="1025"/>
        <w:ind w:left="900" w:hanging="900"/>
        <w:tabs>
          <w:tab w:val="num" w:pos="900" w:leader="none"/>
        </w:tabs>
      </w:pPr>
      <w:rPr>
        <w:rFonts w:hint="eastAsia"/>
      </w:rPr>
    </w:lvl>
    <w:lvl w:ilvl="8">
      <w:start w:val="1"/>
      <w:numFmt w:val="decimal"/>
      <w:isLgl w:val="false"/>
      <w:suff w:val="tab"/>
      <w:lvlText w:val="%1.%2.%3.%4.%5.%6.%7.%8.%9"/>
      <w:lvlJc w:val="left"/>
      <w:pPr>
        <w:pStyle w:val="1025"/>
        <w:ind w:left="900" w:hanging="900"/>
        <w:tabs>
          <w:tab w:val="num" w:pos="900" w:leader="none"/>
        </w:tabs>
      </w:pPr>
      <w:rPr>
        <w:rFonts w:hint="eastAsia"/>
      </w:rPr>
    </w:lvl>
  </w:abstractNum>
  <w:abstractNum w:abstractNumId="8">
    <w:multiLevelType w:val="hybridMultilevel"/>
    <w:lvl w:ilvl="0">
      <w:start w:val="1"/>
      <w:numFmt w:val="decimal"/>
      <w:pStyle w:val="1133"/>
      <w:isLgl w:val="false"/>
      <w:suff w:val="tab"/>
      <w:lvlText w:val="%1)"/>
      <w:lvlJc w:val="left"/>
      <w:pPr>
        <w:pStyle w:val="1025"/>
        <w:ind w:left="420" w:hanging="420"/>
      </w:pPr>
    </w:lvl>
    <w:lvl w:ilvl="1">
      <w:start w:val="1"/>
      <w:numFmt w:val="lowerLetter"/>
      <w:isLgl w:val="false"/>
      <w:suff w:val="tab"/>
      <w:lvlText w:val="%2)"/>
      <w:lvlJc w:val="left"/>
      <w:pPr>
        <w:pStyle w:val="1025"/>
        <w:ind w:left="840" w:hanging="420"/>
      </w:pPr>
    </w:lvl>
    <w:lvl w:ilvl="2">
      <w:start w:val="1"/>
      <w:numFmt w:val="lowerRoman"/>
      <w:isLgl w:val="false"/>
      <w:suff w:val="tab"/>
      <w:lvlText w:val="%3."/>
      <w:lvlJc w:val="right"/>
      <w:pPr>
        <w:pStyle w:val="1025"/>
        <w:ind w:left="1260" w:hanging="420"/>
      </w:pPr>
    </w:lvl>
    <w:lvl w:ilvl="3">
      <w:start w:val="1"/>
      <w:numFmt w:val="decimal"/>
      <w:isLgl w:val="false"/>
      <w:suff w:val="tab"/>
      <w:lvlText w:val="%4."/>
      <w:lvlJc w:val="left"/>
      <w:pPr>
        <w:pStyle w:val="1025"/>
        <w:ind w:left="1680" w:hanging="420"/>
      </w:pPr>
    </w:lvl>
    <w:lvl w:ilvl="4">
      <w:start w:val="1"/>
      <w:numFmt w:val="lowerLetter"/>
      <w:isLgl w:val="false"/>
      <w:suff w:val="tab"/>
      <w:lvlText w:val="%5)"/>
      <w:lvlJc w:val="left"/>
      <w:pPr>
        <w:pStyle w:val="1025"/>
        <w:ind w:left="2100" w:hanging="420"/>
      </w:pPr>
    </w:lvl>
    <w:lvl w:ilvl="5">
      <w:start w:val="1"/>
      <w:numFmt w:val="lowerRoman"/>
      <w:isLgl w:val="false"/>
      <w:suff w:val="tab"/>
      <w:lvlText w:val="%6."/>
      <w:lvlJc w:val="right"/>
      <w:pPr>
        <w:pStyle w:val="1025"/>
        <w:ind w:left="2520" w:hanging="420"/>
      </w:pPr>
    </w:lvl>
    <w:lvl w:ilvl="6">
      <w:start w:val="1"/>
      <w:numFmt w:val="decimal"/>
      <w:isLgl w:val="false"/>
      <w:suff w:val="tab"/>
      <w:lvlText w:val="%7."/>
      <w:lvlJc w:val="left"/>
      <w:pPr>
        <w:pStyle w:val="1025"/>
        <w:ind w:left="2940" w:hanging="420"/>
      </w:pPr>
    </w:lvl>
    <w:lvl w:ilvl="7">
      <w:start w:val="1"/>
      <w:numFmt w:val="lowerLetter"/>
      <w:isLgl w:val="false"/>
      <w:suff w:val="tab"/>
      <w:lvlText w:val="%8)"/>
      <w:lvlJc w:val="left"/>
      <w:pPr>
        <w:pStyle w:val="1025"/>
        <w:ind w:left="3360" w:hanging="420"/>
      </w:pPr>
    </w:lvl>
    <w:lvl w:ilvl="8">
      <w:start w:val="1"/>
      <w:numFmt w:val="lowerRoman"/>
      <w:isLgl w:val="false"/>
      <w:suff w:val="tab"/>
      <w:lvlText w:val="%9."/>
      <w:lvlJc w:val="right"/>
      <w:pPr>
        <w:pStyle w:val="1025"/>
        <w:ind w:left="3780" w:hanging="420"/>
      </w:pPr>
    </w:lvl>
  </w:abstractNum>
  <w:abstractNum w:abstractNumId="9">
    <w:multiLevelType w:val="hybridMultilevel"/>
    <w:lvl w:ilvl="0">
      <w:start w:val="1"/>
      <w:numFmt w:val="decimal"/>
      <w:pStyle w:val="1234"/>
      <w:isLgl w:val="false"/>
      <w:suff w:val="tab"/>
      <w:lvlText w:val="%1"/>
      <w:lvlJc w:val="left"/>
      <w:pPr>
        <w:pStyle w:val="1025"/>
        <w:ind w:left="680" w:hanging="680"/>
      </w:pPr>
      <w:rPr>
        <w:rFonts w:hint="eastAsia" w:ascii="宋体" w:hAnsi="宋体" w:eastAsia="宋体"/>
      </w:rPr>
    </w:lvl>
    <w:lvl w:ilvl="1">
      <w:start w:val="1"/>
      <w:numFmt w:val="decimal"/>
      <w:pStyle w:val="1235"/>
      <w:isLgl w:val="false"/>
      <w:suff w:val="tab"/>
      <w:lvlText w:val="%1.%2"/>
      <w:lvlJc w:val="left"/>
      <w:pPr>
        <w:pStyle w:val="1025"/>
        <w:ind w:left="851" w:hanging="851"/>
      </w:pPr>
      <w:rPr>
        <w:rFonts w:hint="eastAsia" w:ascii="宋体" w:hAnsi="宋体" w:eastAsia="宋体"/>
        <w:color w:val="000000"/>
      </w:rPr>
    </w:lvl>
    <w:lvl w:ilvl="2">
      <w:start w:val="1"/>
      <w:numFmt w:val="decimal"/>
      <w:pStyle w:val="1236"/>
      <w:isLgl w:val="false"/>
      <w:suff w:val="tab"/>
      <w:lvlText w:val="%1.%2.%3"/>
      <w:lvlJc w:val="left"/>
      <w:pPr>
        <w:pStyle w:val="1025"/>
        <w:ind w:left="851" w:hanging="851"/>
      </w:pPr>
      <w:rPr>
        <w:rFonts w:hint="eastAsia"/>
      </w:rPr>
    </w:lvl>
    <w:lvl w:ilvl="3">
      <w:start w:val="1"/>
      <w:numFmt w:val="decimal"/>
      <w:isLgl w:val="false"/>
      <w:suff w:val="tab"/>
      <w:lvlText w:val="%1.%2.%3.%4"/>
      <w:lvlJc w:val="left"/>
      <w:pPr>
        <w:pStyle w:val="1025"/>
        <w:ind w:left="680" w:hanging="680"/>
      </w:pPr>
      <w:rPr>
        <w:rFonts w:hint="eastAsia"/>
      </w:rPr>
    </w:lvl>
    <w:lvl w:ilvl="4">
      <w:start w:val="1"/>
      <w:numFmt w:val="decimal"/>
      <w:isLgl w:val="false"/>
      <w:suff w:val="tab"/>
      <w:lvlText w:val="%1.%2.%3.%4.%5"/>
      <w:lvlJc w:val="left"/>
      <w:pPr>
        <w:pStyle w:val="1025"/>
        <w:ind w:left="680" w:hanging="680"/>
      </w:pPr>
      <w:rPr>
        <w:rFonts w:hint="eastAsia"/>
      </w:rPr>
    </w:lvl>
    <w:lvl w:ilvl="5">
      <w:start w:val="1"/>
      <w:numFmt w:val="decimal"/>
      <w:isLgl w:val="false"/>
      <w:suff w:val="tab"/>
      <w:lvlText w:val="%1.%2.%3.%4.%5.%6"/>
      <w:lvlJc w:val="left"/>
      <w:pPr>
        <w:pStyle w:val="1025"/>
        <w:ind w:left="680" w:hanging="680"/>
      </w:pPr>
      <w:rPr>
        <w:rFonts w:hint="eastAsia"/>
      </w:rPr>
    </w:lvl>
    <w:lvl w:ilvl="6">
      <w:start w:val="1"/>
      <w:numFmt w:val="decimal"/>
      <w:isLgl w:val="false"/>
      <w:suff w:val="tab"/>
      <w:lvlText w:val="%1.%2.%3.%4.%5.%6.%7"/>
      <w:lvlJc w:val="left"/>
      <w:pPr>
        <w:pStyle w:val="1025"/>
        <w:ind w:left="680" w:hanging="680"/>
      </w:pPr>
      <w:rPr>
        <w:rFonts w:hint="eastAsia"/>
      </w:rPr>
    </w:lvl>
    <w:lvl w:ilvl="7">
      <w:start w:val="1"/>
      <w:numFmt w:val="decimal"/>
      <w:isLgl w:val="false"/>
      <w:suff w:val="tab"/>
      <w:lvlText w:val="%1.%2.%3.%4.%5.%6.%7.%8"/>
      <w:lvlJc w:val="left"/>
      <w:pPr>
        <w:pStyle w:val="1025"/>
        <w:ind w:left="680" w:hanging="680"/>
      </w:pPr>
      <w:rPr>
        <w:rFonts w:hint="eastAsia"/>
      </w:rPr>
    </w:lvl>
    <w:lvl w:ilvl="8">
      <w:start w:val="1"/>
      <w:numFmt w:val="decimal"/>
      <w:isLgl w:val="false"/>
      <w:suff w:val="tab"/>
      <w:lvlText w:val="%1.%2.%3.%4.%5.%6.%7.%8.%9"/>
      <w:lvlJc w:val="left"/>
      <w:pPr>
        <w:pStyle w:val="1025"/>
        <w:ind w:left="680" w:hanging="680"/>
      </w:pPr>
      <w:rPr>
        <w:rFonts w:hint="eastAsia"/>
      </w:rPr>
    </w:lvl>
  </w:abstractNum>
  <w:abstractNum w:abstractNumId="10">
    <w:multiLevelType w:val="hybridMultilevel"/>
    <w:lvl w:ilvl="0">
      <w:start w:val="1"/>
      <w:numFmt w:val="decimal"/>
      <w:isLgl w:val="false"/>
      <w:suff w:val="tab"/>
      <w:lvlText w:val="%1."/>
      <w:lvlJc w:val="left"/>
      <w:pPr>
        <w:pStyle w:val="1025"/>
        <w:ind w:left="900" w:hanging="900"/>
        <w:tabs>
          <w:tab w:val="num" w:pos="900" w:leader="none"/>
        </w:tabs>
      </w:pPr>
      <w:rPr>
        <w:rFonts w:hint="eastAsia"/>
      </w:rPr>
    </w:lvl>
    <w:lvl w:ilvl="1">
      <w:start w:val="1"/>
      <w:numFmt w:val="decimal"/>
      <w:isLgl w:val="false"/>
      <w:suff w:val="tab"/>
      <w:lvlText w:val="%1.%2"/>
      <w:lvlJc w:val="left"/>
      <w:pPr>
        <w:pStyle w:val="102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2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25"/>
        <w:ind w:left="900" w:hanging="900"/>
        <w:tabs>
          <w:tab w:val="num" w:pos="900" w:leader="none"/>
        </w:tabs>
      </w:pPr>
      <w:rPr>
        <w:rFonts w:hint="eastAsia"/>
      </w:rPr>
    </w:lvl>
    <w:lvl w:ilvl="4">
      <w:start w:val="1"/>
      <w:numFmt w:val="decimal"/>
      <w:isLgl w:val="false"/>
      <w:suff w:val="tab"/>
      <w:lvlText w:val="%1.%2.%3.%4.%5"/>
      <w:lvlJc w:val="left"/>
      <w:pPr>
        <w:pStyle w:val="1025"/>
        <w:ind w:left="900" w:hanging="900"/>
        <w:tabs>
          <w:tab w:val="num" w:pos="900" w:leader="none"/>
        </w:tabs>
      </w:pPr>
      <w:rPr>
        <w:rFonts w:hint="eastAsia"/>
      </w:rPr>
    </w:lvl>
    <w:lvl w:ilvl="5">
      <w:start w:val="1"/>
      <w:numFmt w:val="decimal"/>
      <w:isLgl w:val="false"/>
      <w:suff w:val="tab"/>
      <w:lvlText w:val="%1.%2.%3.%4.%5.%6"/>
      <w:lvlJc w:val="left"/>
      <w:pPr>
        <w:pStyle w:val="1025"/>
        <w:ind w:left="900" w:hanging="900"/>
        <w:tabs>
          <w:tab w:val="num" w:pos="900" w:leader="none"/>
        </w:tabs>
      </w:pPr>
      <w:rPr>
        <w:rFonts w:hint="eastAsia"/>
      </w:rPr>
    </w:lvl>
    <w:lvl w:ilvl="6">
      <w:start w:val="1"/>
      <w:numFmt w:val="decimal"/>
      <w:isLgl w:val="false"/>
      <w:suff w:val="tab"/>
      <w:lvlText w:val="%1.%2.%3.%4.%5.%6.%7"/>
      <w:lvlJc w:val="left"/>
      <w:pPr>
        <w:pStyle w:val="1025"/>
        <w:ind w:left="900" w:hanging="900"/>
        <w:tabs>
          <w:tab w:val="num" w:pos="900" w:leader="none"/>
        </w:tabs>
      </w:pPr>
      <w:rPr>
        <w:rFonts w:hint="eastAsia"/>
      </w:rPr>
    </w:lvl>
    <w:lvl w:ilvl="7">
      <w:start w:val="1"/>
      <w:numFmt w:val="decimal"/>
      <w:isLgl w:val="false"/>
      <w:suff w:val="tab"/>
      <w:lvlText w:val="%1.%2.%3.%4.%5.%6.%7.%8"/>
      <w:lvlJc w:val="left"/>
      <w:pPr>
        <w:pStyle w:val="1025"/>
        <w:ind w:left="900" w:hanging="900"/>
        <w:tabs>
          <w:tab w:val="num" w:pos="900" w:leader="none"/>
        </w:tabs>
      </w:pPr>
      <w:rPr>
        <w:rFonts w:hint="eastAsia"/>
      </w:rPr>
    </w:lvl>
    <w:lvl w:ilvl="8">
      <w:start w:val="1"/>
      <w:numFmt w:val="decimal"/>
      <w:isLgl w:val="false"/>
      <w:suff w:val="tab"/>
      <w:lvlText w:val="%1.%2.%3.%4.%5.%6.%7.%8.%9"/>
      <w:lvlJc w:val="left"/>
      <w:pPr>
        <w:pStyle w:val="102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25"/>
        <w:ind w:left="900" w:hanging="900"/>
        <w:tabs>
          <w:tab w:val="num" w:pos="900" w:leader="none"/>
        </w:tabs>
      </w:pPr>
      <w:rPr>
        <w:rFonts w:hint="eastAsia"/>
      </w:rPr>
    </w:lvl>
    <w:lvl w:ilvl="1">
      <w:start w:val="1"/>
      <w:numFmt w:val="decimal"/>
      <w:isLgl w:val="false"/>
      <w:suff w:val="tab"/>
      <w:lvlText w:val="%1.%2"/>
      <w:lvlJc w:val="left"/>
      <w:pPr>
        <w:pStyle w:val="10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5"/>
        <w:ind w:left="1980" w:hanging="900"/>
        <w:tabs>
          <w:tab w:val="num" w:pos="1980" w:leader="none"/>
        </w:tabs>
      </w:pPr>
      <w:rPr>
        <w:rFonts w:hint="eastAsia"/>
      </w:rPr>
    </w:lvl>
    <w:lvl w:ilvl="3">
      <w:start w:val="1"/>
      <w:numFmt w:val="decimal"/>
      <w:isLgl w:val="false"/>
      <w:suff w:val="tab"/>
      <w:lvlText w:val="%1.%2.%3.%4"/>
      <w:lvlJc w:val="left"/>
      <w:pPr>
        <w:pStyle w:val="1025"/>
        <w:ind w:left="900" w:hanging="900"/>
        <w:tabs>
          <w:tab w:val="num" w:pos="900" w:leader="none"/>
        </w:tabs>
      </w:pPr>
      <w:rPr>
        <w:rFonts w:hint="eastAsia"/>
      </w:rPr>
    </w:lvl>
    <w:lvl w:ilvl="4">
      <w:start w:val="1"/>
      <w:numFmt w:val="decimal"/>
      <w:isLgl w:val="false"/>
      <w:suff w:val="tab"/>
      <w:lvlText w:val="%1.%2.%3.%4.%5"/>
      <w:lvlJc w:val="left"/>
      <w:pPr>
        <w:pStyle w:val="1025"/>
        <w:ind w:left="900" w:hanging="900"/>
        <w:tabs>
          <w:tab w:val="num" w:pos="900" w:leader="none"/>
        </w:tabs>
      </w:pPr>
      <w:rPr>
        <w:rFonts w:hint="eastAsia"/>
      </w:rPr>
    </w:lvl>
    <w:lvl w:ilvl="5">
      <w:start w:val="1"/>
      <w:numFmt w:val="decimal"/>
      <w:isLgl w:val="false"/>
      <w:suff w:val="tab"/>
      <w:lvlText w:val="%1.%2.%3.%4.%5.%6"/>
      <w:lvlJc w:val="left"/>
      <w:pPr>
        <w:pStyle w:val="1025"/>
        <w:ind w:left="900" w:hanging="900"/>
        <w:tabs>
          <w:tab w:val="num" w:pos="900" w:leader="none"/>
        </w:tabs>
      </w:pPr>
      <w:rPr>
        <w:rFonts w:hint="eastAsia"/>
      </w:rPr>
    </w:lvl>
    <w:lvl w:ilvl="6">
      <w:start w:val="1"/>
      <w:numFmt w:val="decimal"/>
      <w:isLgl w:val="false"/>
      <w:suff w:val="tab"/>
      <w:lvlText w:val="%1.%2.%3.%4.%5.%6.%7"/>
      <w:lvlJc w:val="left"/>
      <w:pPr>
        <w:pStyle w:val="1025"/>
        <w:ind w:left="900" w:hanging="900"/>
        <w:tabs>
          <w:tab w:val="num" w:pos="900" w:leader="none"/>
        </w:tabs>
      </w:pPr>
      <w:rPr>
        <w:rFonts w:hint="eastAsia"/>
      </w:rPr>
    </w:lvl>
    <w:lvl w:ilvl="7">
      <w:start w:val="1"/>
      <w:numFmt w:val="decimal"/>
      <w:isLgl w:val="false"/>
      <w:suff w:val="tab"/>
      <w:lvlText w:val="%1.%2.%3.%4.%5.%6.%7.%8"/>
      <w:lvlJc w:val="left"/>
      <w:pPr>
        <w:pStyle w:val="1025"/>
        <w:ind w:left="900" w:hanging="900"/>
        <w:tabs>
          <w:tab w:val="num" w:pos="900" w:leader="none"/>
        </w:tabs>
      </w:pPr>
      <w:rPr>
        <w:rFonts w:hint="eastAsia"/>
      </w:rPr>
    </w:lvl>
    <w:lvl w:ilvl="8">
      <w:start w:val="1"/>
      <w:numFmt w:val="decimal"/>
      <w:isLgl w:val="false"/>
      <w:suff w:val="tab"/>
      <w:lvlText w:val="%1.%2.%3.%4.%5.%6.%7.%8.%9"/>
      <w:lvlJc w:val="left"/>
      <w:pPr>
        <w:pStyle w:val="1025"/>
        <w:ind w:left="900" w:hanging="900"/>
        <w:tabs>
          <w:tab w:val="num" w:pos="900" w:leader="none"/>
        </w:tabs>
      </w:pPr>
      <w:rPr>
        <w:rFonts w:hint="eastAsia"/>
      </w:rPr>
    </w:lvl>
  </w:abstractNum>
  <w:abstractNum w:abstractNumId="12">
    <w:multiLevelType w:val="hybridMultilevel"/>
    <w:lvl w:ilvl="0">
      <w:start w:val="1"/>
      <w:numFmt w:val="japaneseCounting"/>
      <w:isLgl w:val="false"/>
      <w:suff w:val="tab"/>
      <w:lvlText w:val="%1、"/>
      <w:lvlJc w:val="left"/>
      <w:pPr>
        <w:pStyle w:val="1025"/>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25"/>
        <w:ind w:left="900" w:hanging="900"/>
        <w:tabs>
          <w:tab w:val="num" w:pos="900" w:leader="none"/>
        </w:tabs>
      </w:pPr>
      <w:rPr>
        <w:rFonts w:hint="eastAsia"/>
      </w:rPr>
    </w:lvl>
    <w:lvl w:ilvl="1">
      <w:start w:val="1"/>
      <w:numFmt w:val="decimal"/>
      <w:isLgl w:val="false"/>
      <w:suff w:val="tab"/>
      <w:lvlText w:val="%1.%2"/>
      <w:lvlJc w:val="left"/>
      <w:pPr>
        <w:pStyle w:val="102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2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25"/>
        <w:ind w:left="900" w:hanging="900"/>
        <w:tabs>
          <w:tab w:val="num" w:pos="900" w:leader="none"/>
        </w:tabs>
      </w:pPr>
      <w:rPr>
        <w:rFonts w:hint="eastAsia"/>
      </w:rPr>
    </w:lvl>
    <w:lvl w:ilvl="4">
      <w:start w:val="1"/>
      <w:numFmt w:val="decimal"/>
      <w:isLgl w:val="false"/>
      <w:suff w:val="tab"/>
      <w:lvlText w:val="%1.%2.%3.%4.%5"/>
      <w:lvlJc w:val="left"/>
      <w:pPr>
        <w:pStyle w:val="1025"/>
        <w:ind w:left="900" w:hanging="900"/>
        <w:tabs>
          <w:tab w:val="num" w:pos="900" w:leader="none"/>
        </w:tabs>
      </w:pPr>
      <w:rPr>
        <w:rFonts w:hint="eastAsia"/>
      </w:rPr>
    </w:lvl>
    <w:lvl w:ilvl="5">
      <w:start w:val="1"/>
      <w:numFmt w:val="decimal"/>
      <w:isLgl w:val="false"/>
      <w:suff w:val="tab"/>
      <w:lvlText w:val="%1.%2.%3.%4.%5.%6"/>
      <w:lvlJc w:val="left"/>
      <w:pPr>
        <w:pStyle w:val="1025"/>
        <w:ind w:left="900" w:hanging="900"/>
        <w:tabs>
          <w:tab w:val="num" w:pos="900" w:leader="none"/>
        </w:tabs>
      </w:pPr>
      <w:rPr>
        <w:rFonts w:hint="eastAsia"/>
      </w:rPr>
    </w:lvl>
    <w:lvl w:ilvl="6">
      <w:start w:val="1"/>
      <w:numFmt w:val="decimal"/>
      <w:isLgl w:val="false"/>
      <w:suff w:val="tab"/>
      <w:lvlText w:val="%1.%2.%3.%4.%5.%6.%7"/>
      <w:lvlJc w:val="left"/>
      <w:pPr>
        <w:pStyle w:val="1025"/>
        <w:ind w:left="900" w:hanging="900"/>
        <w:tabs>
          <w:tab w:val="num" w:pos="900" w:leader="none"/>
        </w:tabs>
      </w:pPr>
      <w:rPr>
        <w:rFonts w:hint="eastAsia"/>
      </w:rPr>
    </w:lvl>
    <w:lvl w:ilvl="7">
      <w:start w:val="1"/>
      <w:numFmt w:val="decimal"/>
      <w:isLgl w:val="false"/>
      <w:suff w:val="tab"/>
      <w:lvlText w:val="%1.%2.%3.%4.%5.%6.%7.%8"/>
      <w:lvlJc w:val="left"/>
      <w:pPr>
        <w:pStyle w:val="1025"/>
        <w:ind w:left="900" w:hanging="900"/>
        <w:tabs>
          <w:tab w:val="num" w:pos="900" w:leader="none"/>
        </w:tabs>
      </w:pPr>
      <w:rPr>
        <w:rFonts w:hint="eastAsia"/>
      </w:rPr>
    </w:lvl>
    <w:lvl w:ilvl="8">
      <w:start w:val="1"/>
      <w:numFmt w:val="decimal"/>
      <w:isLgl w:val="false"/>
      <w:suff w:val="tab"/>
      <w:lvlText w:val="%1.%2.%3.%4.%5.%6.%7.%8.%9"/>
      <w:lvlJc w:val="left"/>
      <w:pPr>
        <w:pStyle w:val="1025"/>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25"/>
        <w:ind w:left="900" w:hanging="900"/>
        <w:tabs>
          <w:tab w:val="num" w:pos="900" w:leader="none"/>
        </w:tabs>
      </w:pPr>
      <w:rPr>
        <w:rFonts w:hint="eastAsia"/>
      </w:rPr>
    </w:lvl>
    <w:lvl w:ilvl="1">
      <w:start w:val="1"/>
      <w:numFmt w:val="decimal"/>
      <w:isLgl w:val="false"/>
      <w:suff w:val="tab"/>
      <w:lvlText w:val="%1.%2"/>
      <w:lvlJc w:val="left"/>
      <w:pPr>
        <w:pStyle w:val="10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5"/>
        <w:ind w:left="1980" w:hanging="900"/>
        <w:tabs>
          <w:tab w:val="num" w:pos="1980" w:leader="none"/>
        </w:tabs>
      </w:pPr>
      <w:rPr>
        <w:rFonts w:hint="eastAsia"/>
      </w:rPr>
    </w:lvl>
    <w:lvl w:ilvl="3">
      <w:start w:val="1"/>
      <w:numFmt w:val="decimal"/>
      <w:isLgl w:val="false"/>
      <w:suff w:val="tab"/>
      <w:lvlText w:val="%1.%2.%3.%4"/>
      <w:lvlJc w:val="left"/>
      <w:pPr>
        <w:pStyle w:val="1025"/>
        <w:ind w:left="900" w:hanging="900"/>
        <w:tabs>
          <w:tab w:val="num" w:pos="900" w:leader="none"/>
        </w:tabs>
      </w:pPr>
      <w:rPr>
        <w:rFonts w:hint="eastAsia"/>
      </w:rPr>
    </w:lvl>
    <w:lvl w:ilvl="4">
      <w:start w:val="1"/>
      <w:numFmt w:val="decimal"/>
      <w:isLgl w:val="false"/>
      <w:suff w:val="tab"/>
      <w:lvlText w:val="%1.%2.%3.%4.%5"/>
      <w:lvlJc w:val="left"/>
      <w:pPr>
        <w:pStyle w:val="1025"/>
        <w:ind w:left="900" w:hanging="900"/>
        <w:tabs>
          <w:tab w:val="num" w:pos="900" w:leader="none"/>
        </w:tabs>
      </w:pPr>
      <w:rPr>
        <w:rFonts w:hint="eastAsia"/>
      </w:rPr>
    </w:lvl>
    <w:lvl w:ilvl="5">
      <w:start w:val="1"/>
      <w:numFmt w:val="decimal"/>
      <w:isLgl w:val="false"/>
      <w:suff w:val="tab"/>
      <w:lvlText w:val="%1.%2.%3.%4.%5.%6"/>
      <w:lvlJc w:val="left"/>
      <w:pPr>
        <w:pStyle w:val="1025"/>
        <w:ind w:left="900" w:hanging="900"/>
        <w:tabs>
          <w:tab w:val="num" w:pos="900" w:leader="none"/>
        </w:tabs>
      </w:pPr>
      <w:rPr>
        <w:rFonts w:hint="eastAsia"/>
      </w:rPr>
    </w:lvl>
    <w:lvl w:ilvl="6">
      <w:start w:val="1"/>
      <w:numFmt w:val="decimal"/>
      <w:isLgl w:val="false"/>
      <w:suff w:val="tab"/>
      <w:lvlText w:val="%1.%2.%3.%4.%5.%6.%7"/>
      <w:lvlJc w:val="left"/>
      <w:pPr>
        <w:pStyle w:val="1025"/>
        <w:ind w:left="900" w:hanging="900"/>
        <w:tabs>
          <w:tab w:val="num" w:pos="900" w:leader="none"/>
        </w:tabs>
      </w:pPr>
      <w:rPr>
        <w:rFonts w:hint="eastAsia"/>
      </w:rPr>
    </w:lvl>
    <w:lvl w:ilvl="7">
      <w:start w:val="1"/>
      <w:numFmt w:val="decimal"/>
      <w:isLgl w:val="false"/>
      <w:suff w:val="tab"/>
      <w:lvlText w:val="%1.%2.%3.%4.%5.%6.%7.%8"/>
      <w:lvlJc w:val="left"/>
      <w:pPr>
        <w:pStyle w:val="1025"/>
        <w:ind w:left="900" w:hanging="900"/>
        <w:tabs>
          <w:tab w:val="num" w:pos="900" w:leader="none"/>
        </w:tabs>
      </w:pPr>
      <w:rPr>
        <w:rFonts w:hint="eastAsia"/>
      </w:rPr>
    </w:lvl>
    <w:lvl w:ilvl="8">
      <w:start w:val="1"/>
      <w:numFmt w:val="decimal"/>
      <w:isLgl w:val="false"/>
      <w:suff w:val="tab"/>
      <w:lvlText w:val="%1.%2.%3.%4.%5.%6.%7.%8.%9"/>
      <w:lvlJc w:val="left"/>
      <w:pPr>
        <w:pStyle w:val="1025"/>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9"/>
  </w:num>
  <w:num w:numId="8">
    <w:abstractNumId w:val="7"/>
  </w:num>
  <w:num w:numId="9">
    <w:abstractNumId w:val="0"/>
  </w:num>
  <w:num w:numId="10">
    <w:abstractNumId w:val="11"/>
  </w:num>
  <w:num w:numId="11">
    <w:abstractNumId w:val="10"/>
  </w:num>
  <w:num w:numId="12">
    <w:abstractNumId w:val="14"/>
  </w:num>
  <w:num w:numId="13">
    <w:abstractNumId w:val="4"/>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name w:val="Heading 1"/>
    <w:basedOn w:val="1025"/>
    <w:next w:val="1025"/>
    <w:link w:val="857"/>
    <w:uiPriority w:val="9"/>
    <w:qFormat/>
    <w:pPr>
      <w:keepLines/>
      <w:keepNext/>
      <w:spacing w:before="480" w:after="200"/>
      <w:outlineLvl w:val="0"/>
    </w:pPr>
    <w:rPr>
      <w:rFonts w:ascii="Arial" w:hAnsi="Arial" w:eastAsia="Arial" w:cs="Arial"/>
      <w:sz w:val="40"/>
      <w:szCs w:val="40"/>
    </w:rPr>
  </w:style>
  <w:style w:type="character" w:styleId="857">
    <w:name w:val="Heading 1 Char"/>
    <w:link w:val="856"/>
    <w:uiPriority w:val="9"/>
    <w:rPr>
      <w:rFonts w:ascii="Arial" w:hAnsi="Arial" w:eastAsia="Arial" w:cs="Arial"/>
      <w:sz w:val="40"/>
      <w:szCs w:val="40"/>
    </w:rPr>
  </w:style>
  <w:style w:type="paragraph" w:styleId="858">
    <w:name w:val="Heading 2"/>
    <w:basedOn w:val="1025"/>
    <w:next w:val="1025"/>
    <w:link w:val="859"/>
    <w:uiPriority w:val="9"/>
    <w:unhideWhenUsed/>
    <w:qFormat/>
    <w:pPr>
      <w:keepLines/>
      <w:keepNext/>
      <w:spacing w:before="360" w:after="200"/>
      <w:outlineLvl w:val="1"/>
    </w:pPr>
    <w:rPr>
      <w:rFonts w:ascii="Arial" w:hAnsi="Arial" w:eastAsia="Arial" w:cs="Arial"/>
      <w:sz w:val="34"/>
    </w:rPr>
  </w:style>
  <w:style w:type="character" w:styleId="859">
    <w:name w:val="Heading 2 Char"/>
    <w:link w:val="858"/>
    <w:uiPriority w:val="9"/>
    <w:rPr>
      <w:rFonts w:ascii="Arial" w:hAnsi="Arial" w:eastAsia="Arial" w:cs="Arial"/>
      <w:sz w:val="34"/>
    </w:rPr>
  </w:style>
  <w:style w:type="paragraph" w:styleId="860">
    <w:name w:val="Heading 3"/>
    <w:basedOn w:val="1025"/>
    <w:next w:val="1025"/>
    <w:link w:val="861"/>
    <w:uiPriority w:val="9"/>
    <w:unhideWhenUsed/>
    <w:qFormat/>
    <w:pPr>
      <w:keepLines/>
      <w:keepNext/>
      <w:spacing w:before="320" w:after="200"/>
      <w:outlineLvl w:val="2"/>
    </w:pPr>
    <w:rPr>
      <w:rFonts w:ascii="Arial" w:hAnsi="Arial" w:eastAsia="Arial" w:cs="Arial"/>
      <w:sz w:val="30"/>
      <w:szCs w:val="30"/>
    </w:rPr>
  </w:style>
  <w:style w:type="character" w:styleId="861">
    <w:name w:val="Heading 3 Char"/>
    <w:link w:val="860"/>
    <w:uiPriority w:val="9"/>
    <w:rPr>
      <w:rFonts w:ascii="Arial" w:hAnsi="Arial" w:eastAsia="Arial" w:cs="Arial"/>
      <w:sz w:val="30"/>
      <w:szCs w:val="30"/>
    </w:rPr>
  </w:style>
  <w:style w:type="paragraph" w:styleId="862">
    <w:name w:val="Heading 4"/>
    <w:basedOn w:val="1025"/>
    <w:next w:val="1025"/>
    <w:link w:val="863"/>
    <w:uiPriority w:val="9"/>
    <w:unhideWhenUsed/>
    <w:qFormat/>
    <w:pPr>
      <w:keepLines/>
      <w:keepNext/>
      <w:spacing w:before="320" w:after="200"/>
      <w:outlineLvl w:val="3"/>
    </w:pPr>
    <w:rPr>
      <w:rFonts w:ascii="Arial" w:hAnsi="Arial" w:eastAsia="Arial" w:cs="Arial"/>
      <w:b/>
      <w:bCs/>
      <w:sz w:val="26"/>
      <w:szCs w:val="26"/>
    </w:rPr>
  </w:style>
  <w:style w:type="character" w:styleId="863">
    <w:name w:val="Heading 4 Char"/>
    <w:link w:val="862"/>
    <w:uiPriority w:val="9"/>
    <w:rPr>
      <w:rFonts w:ascii="Arial" w:hAnsi="Arial" w:eastAsia="Arial" w:cs="Arial"/>
      <w:b/>
      <w:bCs/>
      <w:sz w:val="26"/>
      <w:szCs w:val="26"/>
    </w:rPr>
  </w:style>
  <w:style w:type="paragraph" w:styleId="864">
    <w:name w:val="Heading 5"/>
    <w:basedOn w:val="1025"/>
    <w:next w:val="1025"/>
    <w:link w:val="865"/>
    <w:uiPriority w:val="9"/>
    <w:unhideWhenUsed/>
    <w:qFormat/>
    <w:pPr>
      <w:keepLines/>
      <w:keepNext/>
      <w:spacing w:before="320" w:after="200"/>
      <w:outlineLvl w:val="4"/>
    </w:pPr>
    <w:rPr>
      <w:rFonts w:ascii="Arial" w:hAnsi="Arial" w:eastAsia="Arial" w:cs="Arial"/>
      <w:b/>
      <w:bCs/>
      <w:sz w:val="24"/>
      <w:szCs w:val="24"/>
    </w:rPr>
  </w:style>
  <w:style w:type="character" w:styleId="865">
    <w:name w:val="Heading 5 Char"/>
    <w:link w:val="864"/>
    <w:uiPriority w:val="9"/>
    <w:rPr>
      <w:rFonts w:ascii="Arial" w:hAnsi="Arial" w:eastAsia="Arial" w:cs="Arial"/>
      <w:b/>
      <w:bCs/>
      <w:sz w:val="24"/>
      <w:szCs w:val="24"/>
    </w:rPr>
  </w:style>
  <w:style w:type="paragraph" w:styleId="866">
    <w:name w:val="Heading 6"/>
    <w:basedOn w:val="1025"/>
    <w:next w:val="1025"/>
    <w:link w:val="867"/>
    <w:uiPriority w:val="9"/>
    <w:unhideWhenUsed/>
    <w:qFormat/>
    <w:pPr>
      <w:keepLines/>
      <w:keepNext/>
      <w:spacing w:before="320" w:after="200"/>
      <w:outlineLvl w:val="5"/>
    </w:pPr>
    <w:rPr>
      <w:rFonts w:ascii="Arial" w:hAnsi="Arial" w:eastAsia="Arial" w:cs="Arial"/>
      <w:b/>
      <w:bCs/>
      <w:sz w:val="22"/>
      <w:szCs w:val="22"/>
    </w:rPr>
  </w:style>
  <w:style w:type="character" w:styleId="867">
    <w:name w:val="Heading 6 Char"/>
    <w:link w:val="866"/>
    <w:uiPriority w:val="9"/>
    <w:rPr>
      <w:rFonts w:ascii="Arial" w:hAnsi="Arial" w:eastAsia="Arial" w:cs="Arial"/>
      <w:b/>
      <w:bCs/>
      <w:sz w:val="22"/>
      <w:szCs w:val="22"/>
    </w:rPr>
  </w:style>
  <w:style w:type="paragraph" w:styleId="868">
    <w:name w:val="Heading 7"/>
    <w:basedOn w:val="1025"/>
    <w:next w:val="1025"/>
    <w:link w:val="869"/>
    <w:uiPriority w:val="9"/>
    <w:unhideWhenUsed/>
    <w:qFormat/>
    <w:pPr>
      <w:keepLines/>
      <w:keepNext/>
      <w:spacing w:before="320" w:after="200"/>
      <w:outlineLvl w:val="6"/>
    </w:pPr>
    <w:rPr>
      <w:rFonts w:ascii="Arial" w:hAnsi="Arial" w:eastAsia="Arial" w:cs="Arial"/>
      <w:b/>
      <w:bCs/>
      <w:i/>
      <w:iCs/>
      <w:sz w:val="22"/>
      <w:szCs w:val="22"/>
    </w:rPr>
  </w:style>
  <w:style w:type="character" w:styleId="869">
    <w:name w:val="Heading 7 Char"/>
    <w:link w:val="868"/>
    <w:uiPriority w:val="9"/>
    <w:rPr>
      <w:rFonts w:ascii="Arial" w:hAnsi="Arial" w:eastAsia="Arial" w:cs="Arial"/>
      <w:b/>
      <w:bCs/>
      <w:i/>
      <w:iCs/>
      <w:sz w:val="22"/>
      <w:szCs w:val="22"/>
    </w:rPr>
  </w:style>
  <w:style w:type="paragraph" w:styleId="870">
    <w:name w:val="Heading 8"/>
    <w:basedOn w:val="1025"/>
    <w:next w:val="1025"/>
    <w:link w:val="871"/>
    <w:uiPriority w:val="9"/>
    <w:unhideWhenUsed/>
    <w:qFormat/>
    <w:pPr>
      <w:keepLines/>
      <w:keepNext/>
      <w:spacing w:before="320" w:after="200"/>
      <w:outlineLvl w:val="7"/>
    </w:pPr>
    <w:rPr>
      <w:rFonts w:ascii="Arial" w:hAnsi="Arial" w:eastAsia="Arial" w:cs="Arial"/>
      <w:i/>
      <w:iCs/>
      <w:sz w:val="22"/>
      <w:szCs w:val="22"/>
    </w:rPr>
  </w:style>
  <w:style w:type="character" w:styleId="871">
    <w:name w:val="Heading 8 Char"/>
    <w:link w:val="870"/>
    <w:uiPriority w:val="9"/>
    <w:rPr>
      <w:rFonts w:ascii="Arial" w:hAnsi="Arial" w:eastAsia="Arial" w:cs="Arial"/>
      <w:i/>
      <w:iCs/>
      <w:sz w:val="22"/>
      <w:szCs w:val="22"/>
    </w:rPr>
  </w:style>
  <w:style w:type="paragraph" w:styleId="872">
    <w:name w:val="Heading 9"/>
    <w:basedOn w:val="1025"/>
    <w:next w:val="1025"/>
    <w:link w:val="873"/>
    <w:uiPriority w:val="9"/>
    <w:unhideWhenUsed/>
    <w:qFormat/>
    <w:pPr>
      <w:keepLines/>
      <w:keepNext/>
      <w:spacing w:before="320" w:after="200"/>
      <w:outlineLvl w:val="8"/>
    </w:pPr>
    <w:rPr>
      <w:rFonts w:ascii="Arial" w:hAnsi="Arial" w:eastAsia="Arial" w:cs="Arial"/>
      <w:i/>
      <w:iCs/>
      <w:sz w:val="21"/>
      <w:szCs w:val="21"/>
    </w:rPr>
  </w:style>
  <w:style w:type="character" w:styleId="873">
    <w:name w:val="Heading 9 Char"/>
    <w:link w:val="872"/>
    <w:uiPriority w:val="9"/>
    <w:rPr>
      <w:rFonts w:ascii="Arial" w:hAnsi="Arial" w:eastAsia="Arial" w:cs="Arial"/>
      <w:i/>
      <w:iCs/>
      <w:sz w:val="21"/>
      <w:szCs w:val="21"/>
    </w:rPr>
  </w:style>
  <w:style w:type="paragraph" w:styleId="874">
    <w:name w:val="List Paragraph"/>
    <w:basedOn w:val="1025"/>
    <w:uiPriority w:val="34"/>
    <w:qFormat/>
    <w:pPr>
      <w:contextualSpacing/>
      <w:ind w:left="720"/>
    </w:pPr>
  </w:style>
  <w:style w:type="paragraph" w:styleId="875">
    <w:name w:val="No Spacing"/>
    <w:uiPriority w:val="1"/>
    <w:qFormat/>
    <w:pPr>
      <w:spacing w:before="0" w:after="0" w:line="240" w:lineRule="auto"/>
    </w:pPr>
  </w:style>
  <w:style w:type="paragraph" w:styleId="876">
    <w:name w:val="Title"/>
    <w:basedOn w:val="1025"/>
    <w:next w:val="1025"/>
    <w:link w:val="877"/>
    <w:uiPriority w:val="10"/>
    <w:qFormat/>
    <w:pPr>
      <w:contextualSpacing/>
      <w:spacing w:before="300" w:after="200"/>
    </w:pPr>
    <w:rPr>
      <w:sz w:val="48"/>
      <w:szCs w:val="48"/>
    </w:rPr>
  </w:style>
  <w:style w:type="character" w:styleId="877">
    <w:name w:val="Title Char"/>
    <w:link w:val="876"/>
    <w:uiPriority w:val="10"/>
    <w:rPr>
      <w:sz w:val="48"/>
      <w:szCs w:val="48"/>
    </w:rPr>
  </w:style>
  <w:style w:type="paragraph" w:styleId="878">
    <w:name w:val="Subtitle"/>
    <w:basedOn w:val="1025"/>
    <w:next w:val="1025"/>
    <w:link w:val="879"/>
    <w:uiPriority w:val="11"/>
    <w:qFormat/>
    <w:pPr>
      <w:spacing w:before="200" w:after="200"/>
    </w:pPr>
    <w:rPr>
      <w:sz w:val="24"/>
      <w:szCs w:val="24"/>
    </w:rPr>
  </w:style>
  <w:style w:type="character" w:styleId="879">
    <w:name w:val="Subtitle Char"/>
    <w:link w:val="878"/>
    <w:uiPriority w:val="11"/>
    <w:rPr>
      <w:sz w:val="24"/>
      <w:szCs w:val="24"/>
    </w:rPr>
  </w:style>
  <w:style w:type="paragraph" w:styleId="880">
    <w:name w:val="Quote"/>
    <w:basedOn w:val="1025"/>
    <w:next w:val="1025"/>
    <w:link w:val="881"/>
    <w:uiPriority w:val="29"/>
    <w:qFormat/>
    <w:pPr>
      <w:ind w:left="720" w:right="720"/>
    </w:pPr>
    <w:rPr>
      <w:i/>
    </w:rPr>
  </w:style>
  <w:style w:type="character" w:styleId="881">
    <w:name w:val="Quote Char"/>
    <w:link w:val="880"/>
    <w:uiPriority w:val="29"/>
    <w:rPr>
      <w:i/>
    </w:rPr>
  </w:style>
  <w:style w:type="paragraph" w:styleId="882">
    <w:name w:val="Intense Quote"/>
    <w:basedOn w:val="1025"/>
    <w:next w:val="1025"/>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name w:val="Intense Quote Char"/>
    <w:link w:val="882"/>
    <w:uiPriority w:val="30"/>
    <w:rPr>
      <w:i/>
    </w:rPr>
  </w:style>
  <w:style w:type="paragraph" w:styleId="884">
    <w:name w:val="Header"/>
    <w:basedOn w:val="1025"/>
    <w:link w:val="885"/>
    <w:uiPriority w:val="99"/>
    <w:unhideWhenUsed/>
    <w:pPr>
      <w:spacing w:after="0" w:line="240" w:lineRule="auto"/>
      <w:tabs>
        <w:tab w:val="center" w:pos="7143" w:leader="none"/>
        <w:tab w:val="right" w:pos="14287" w:leader="none"/>
      </w:tabs>
    </w:pPr>
  </w:style>
  <w:style w:type="character" w:styleId="885">
    <w:name w:val="Header Char"/>
    <w:link w:val="884"/>
    <w:uiPriority w:val="99"/>
  </w:style>
  <w:style w:type="paragraph" w:styleId="886">
    <w:name w:val="Footer"/>
    <w:basedOn w:val="1025"/>
    <w:link w:val="889"/>
    <w:uiPriority w:val="99"/>
    <w:unhideWhenUsed/>
    <w:pPr>
      <w:spacing w:after="0" w:line="240" w:lineRule="auto"/>
      <w:tabs>
        <w:tab w:val="center" w:pos="7143" w:leader="none"/>
        <w:tab w:val="right" w:pos="14287" w:leader="none"/>
      </w:tabs>
    </w:pPr>
  </w:style>
  <w:style w:type="character" w:styleId="887">
    <w:name w:val="Footer Char"/>
    <w:link w:val="886"/>
    <w:uiPriority w:val="99"/>
  </w:style>
  <w:style w:type="paragraph" w:styleId="888">
    <w:name w:val="Caption"/>
    <w:basedOn w:val="1025"/>
    <w:next w:val="1025"/>
    <w:uiPriority w:val="35"/>
    <w:semiHidden/>
    <w:unhideWhenUsed/>
    <w:qFormat/>
    <w:pPr>
      <w:spacing w:line="276" w:lineRule="auto"/>
    </w:pPr>
    <w:rPr>
      <w:b/>
      <w:bCs/>
      <w:color w:val="4f81bd" w:themeColor="accent1"/>
      <w:sz w:val="18"/>
      <w:szCs w:val="18"/>
    </w:rPr>
  </w:style>
  <w:style w:type="character" w:styleId="889">
    <w:name w:val="Caption Char"/>
    <w:basedOn w:val="888"/>
    <w:link w:val="886"/>
    <w:uiPriority w:val="99"/>
  </w:style>
  <w:style w:type="table" w:styleId="8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6">
    <w:name w:val="Hyperlink"/>
    <w:uiPriority w:val="99"/>
    <w:unhideWhenUsed/>
    <w:rPr>
      <w:color w:val="0000ff" w:themeColor="hyperlink"/>
      <w:u w:val="single"/>
    </w:rPr>
  </w:style>
  <w:style w:type="paragraph" w:styleId="1017">
    <w:name w:val="footnote text"/>
    <w:basedOn w:val="1025"/>
    <w:link w:val="1018"/>
    <w:uiPriority w:val="99"/>
    <w:semiHidden/>
    <w:unhideWhenUsed/>
    <w:pPr>
      <w:spacing w:after="40" w:line="240" w:lineRule="auto"/>
    </w:pPr>
    <w:rPr>
      <w:sz w:val="18"/>
    </w:rPr>
  </w:style>
  <w:style w:type="character" w:styleId="1018">
    <w:name w:val="Footnote Text Char"/>
    <w:link w:val="1017"/>
    <w:uiPriority w:val="99"/>
    <w:rPr>
      <w:sz w:val="18"/>
    </w:rPr>
  </w:style>
  <w:style w:type="character" w:styleId="1019">
    <w:name w:val="footnote reference"/>
    <w:uiPriority w:val="99"/>
    <w:unhideWhenUsed/>
    <w:rPr>
      <w:vertAlign w:val="superscript"/>
    </w:rPr>
  </w:style>
  <w:style w:type="paragraph" w:styleId="1020">
    <w:name w:val="endnote text"/>
    <w:basedOn w:val="1025"/>
    <w:link w:val="1021"/>
    <w:uiPriority w:val="99"/>
    <w:semiHidden/>
    <w:unhideWhenUsed/>
    <w:pPr>
      <w:spacing w:after="0" w:line="240" w:lineRule="auto"/>
    </w:pPr>
    <w:rPr>
      <w:sz w:val="20"/>
    </w:rPr>
  </w:style>
  <w:style w:type="character" w:styleId="1021">
    <w:name w:val="Endnote Text Char"/>
    <w:link w:val="1020"/>
    <w:uiPriority w:val="99"/>
    <w:rPr>
      <w:sz w:val="20"/>
    </w:rPr>
  </w:style>
  <w:style w:type="character" w:styleId="1022">
    <w:name w:val="endnote reference"/>
    <w:uiPriority w:val="99"/>
    <w:semiHidden/>
    <w:unhideWhenUsed/>
    <w:rPr>
      <w:vertAlign w:val="superscript"/>
    </w:rPr>
  </w:style>
  <w:style w:type="paragraph" w:styleId="1023">
    <w:name w:val="TOC Heading"/>
    <w:uiPriority w:val="39"/>
    <w:unhideWhenUsed/>
  </w:style>
  <w:style w:type="paragraph" w:styleId="1024">
    <w:name w:val="table of figures"/>
    <w:basedOn w:val="1025"/>
    <w:next w:val="1025"/>
    <w:uiPriority w:val="99"/>
    <w:unhideWhenUsed/>
    <w:pPr>
      <w:spacing w:after="0" w:afterAutospacing="0"/>
    </w:pPr>
  </w:style>
  <w:style w:type="paragraph" w:styleId="1025" w:default="1">
    <w:name w:val="Normal"/>
    <w:next w:val="1025"/>
    <w:link w:val="1025"/>
    <w:qFormat/>
    <w:pPr>
      <w:jc w:val="both"/>
      <w:widowControl w:val="off"/>
    </w:pPr>
    <w:rPr>
      <w:sz w:val="21"/>
      <w:szCs w:val="24"/>
      <w:lang w:val="en-US" w:eastAsia="zh-CN" w:bidi="ar-SA"/>
    </w:rPr>
  </w:style>
  <w:style w:type="paragraph" w:styleId="1026">
    <w:name w:val="标题 1"/>
    <w:basedOn w:val="1025"/>
    <w:next w:val="1025"/>
    <w:link w:val="1038"/>
    <w:qFormat/>
    <w:pPr>
      <w:jc w:val="center"/>
      <w:keepLines/>
      <w:keepNext/>
      <w:spacing w:before="240" w:after="120" w:line="300" w:lineRule="auto"/>
      <w:outlineLvl w:val="0"/>
    </w:pPr>
    <w:rPr>
      <w:rFonts w:ascii="宋体"/>
      <w:b/>
      <w:sz w:val="32"/>
      <w:szCs w:val="20"/>
    </w:rPr>
  </w:style>
  <w:style w:type="paragraph" w:styleId="1027">
    <w:name w:val="标题 2"/>
    <w:basedOn w:val="1025"/>
    <w:next w:val="1040"/>
    <w:link w:val="1039"/>
    <w:qFormat/>
    <w:pPr>
      <w:jc w:val="center"/>
      <w:keepLines/>
      <w:keepNext/>
      <w:spacing w:before="120" w:line="300" w:lineRule="auto"/>
      <w:outlineLvl w:val="1"/>
    </w:pPr>
    <w:rPr>
      <w:rFonts w:ascii="Arial" w:hAnsi="Arial" w:eastAsia="黑体"/>
      <w:b/>
      <w:sz w:val="30"/>
      <w:szCs w:val="20"/>
    </w:rPr>
  </w:style>
  <w:style w:type="paragraph" w:styleId="1028">
    <w:name w:val="标题 3"/>
    <w:basedOn w:val="1025"/>
    <w:next w:val="1040"/>
    <w:link w:val="1042"/>
    <w:qFormat/>
    <w:pPr>
      <w:jc w:val="left"/>
      <w:keepLines/>
      <w:keepNext/>
      <w:spacing w:before="360" w:after="120"/>
      <w:outlineLvl w:val="2"/>
    </w:pPr>
    <w:rPr>
      <w:rFonts w:ascii="宋体"/>
      <w:b/>
      <w:sz w:val="24"/>
      <w:szCs w:val="20"/>
      <w:u w:val="single"/>
    </w:rPr>
  </w:style>
  <w:style w:type="paragraph" w:styleId="1029">
    <w:name w:val="标题 4"/>
    <w:basedOn w:val="1025"/>
    <w:next w:val="1025"/>
    <w:link w:val="1043"/>
    <w:qFormat/>
    <w:pPr>
      <w:keepLines/>
      <w:keepNext/>
      <w:spacing w:before="280" w:after="290" w:line="376" w:lineRule="atLeast"/>
      <w:outlineLvl w:val="3"/>
    </w:pPr>
    <w:rPr>
      <w:rFonts w:ascii="Arial" w:hAnsi="Arial" w:eastAsia="黑体"/>
      <w:b/>
      <w:sz w:val="28"/>
      <w:szCs w:val="20"/>
    </w:rPr>
  </w:style>
  <w:style w:type="paragraph" w:styleId="1030">
    <w:name w:val="标题 5"/>
    <w:basedOn w:val="1025"/>
    <w:next w:val="1025"/>
    <w:link w:val="1044"/>
    <w:qFormat/>
    <w:pPr>
      <w:keepLines/>
      <w:keepNext/>
      <w:spacing w:before="280" w:after="290" w:line="376" w:lineRule="atLeast"/>
      <w:outlineLvl w:val="4"/>
    </w:pPr>
    <w:rPr>
      <w:b/>
      <w:sz w:val="28"/>
      <w:szCs w:val="20"/>
    </w:rPr>
  </w:style>
  <w:style w:type="paragraph" w:styleId="1031">
    <w:name w:val="标题 6"/>
    <w:basedOn w:val="1025"/>
    <w:next w:val="1025"/>
    <w:link w:val="1045"/>
    <w:qFormat/>
    <w:pPr>
      <w:keepLines/>
      <w:keepNext/>
      <w:spacing w:before="240" w:after="64" w:line="320" w:lineRule="atLeast"/>
      <w:outlineLvl w:val="5"/>
    </w:pPr>
    <w:rPr>
      <w:rFonts w:ascii="Arial" w:hAnsi="Arial" w:eastAsia="黑体"/>
      <w:b/>
      <w:sz w:val="24"/>
      <w:szCs w:val="20"/>
    </w:rPr>
  </w:style>
  <w:style w:type="paragraph" w:styleId="1032">
    <w:name w:val="标题 7"/>
    <w:basedOn w:val="1025"/>
    <w:next w:val="1025"/>
    <w:link w:val="1046"/>
    <w:qFormat/>
    <w:pPr>
      <w:keepLines/>
      <w:keepNext/>
      <w:spacing w:before="240" w:after="64" w:line="320" w:lineRule="atLeast"/>
      <w:outlineLvl w:val="6"/>
    </w:pPr>
    <w:rPr>
      <w:b/>
      <w:sz w:val="24"/>
      <w:szCs w:val="20"/>
    </w:rPr>
  </w:style>
  <w:style w:type="paragraph" w:styleId="1033">
    <w:name w:val="标题 8"/>
    <w:basedOn w:val="1025"/>
    <w:next w:val="1025"/>
    <w:link w:val="1047"/>
    <w:qFormat/>
    <w:pPr>
      <w:keepLines/>
      <w:keepNext/>
      <w:spacing w:before="240" w:after="64" w:line="320" w:lineRule="atLeast"/>
      <w:outlineLvl w:val="7"/>
    </w:pPr>
    <w:rPr>
      <w:rFonts w:ascii="Arial" w:hAnsi="Arial" w:eastAsia="黑体"/>
      <w:sz w:val="24"/>
      <w:szCs w:val="20"/>
    </w:rPr>
  </w:style>
  <w:style w:type="paragraph" w:styleId="1034">
    <w:name w:val="标题 9"/>
    <w:basedOn w:val="1025"/>
    <w:next w:val="1025"/>
    <w:link w:val="1048"/>
    <w:qFormat/>
    <w:pPr>
      <w:keepLines/>
      <w:keepNext/>
      <w:spacing w:before="240" w:after="64" w:line="320" w:lineRule="atLeast"/>
      <w:outlineLvl w:val="8"/>
    </w:pPr>
    <w:rPr>
      <w:rFonts w:ascii="Arial" w:hAnsi="Arial" w:eastAsia="黑体"/>
      <w:szCs w:val="20"/>
    </w:rPr>
  </w:style>
  <w:style w:type="character" w:styleId="1035">
    <w:name w:val="默认段落字体"/>
    <w:next w:val="1035"/>
    <w:link w:val="1025"/>
    <w:uiPriority w:val="1"/>
    <w:unhideWhenUsed/>
    <w:qFormat/>
  </w:style>
  <w:style w:type="table" w:styleId="1036">
    <w:name w:val="普通表格"/>
    <w:next w:val="1036"/>
    <w:link w:val="1025"/>
    <w:uiPriority w:val="99"/>
    <w:unhideWhenUsed/>
    <w:qFormat/>
    <w:tblPr/>
  </w:style>
  <w:style w:type="numbering" w:styleId="1037">
    <w:name w:val="无列表"/>
    <w:next w:val="1037"/>
    <w:link w:val="1025"/>
    <w:uiPriority w:val="99"/>
    <w:semiHidden/>
    <w:unhideWhenUsed/>
  </w:style>
  <w:style w:type="character" w:styleId="1038">
    <w:name w:val="标题 1 字符"/>
    <w:next w:val="1038"/>
    <w:link w:val="1026"/>
    <w:qFormat/>
    <w:rPr>
      <w:rFonts w:ascii="宋体"/>
      <w:b/>
      <w:sz w:val="32"/>
    </w:rPr>
  </w:style>
  <w:style w:type="character" w:styleId="1039">
    <w:name w:val="标题 2 字符"/>
    <w:next w:val="1039"/>
    <w:link w:val="1027"/>
    <w:qFormat/>
    <w:rPr>
      <w:rFonts w:ascii="Arial" w:hAnsi="Arial" w:eastAsia="黑体"/>
      <w:b/>
      <w:sz w:val="30"/>
      <w:lang w:val="en-US" w:eastAsia="zh-CN" w:bidi="ar-SA"/>
    </w:rPr>
  </w:style>
  <w:style w:type="paragraph" w:styleId="1040">
    <w:name w:val="正文缩进"/>
    <w:basedOn w:val="1025"/>
    <w:next w:val="1040"/>
    <w:link w:val="1041"/>
    <w:qFormat/>
    <w:pPr>
      <w:ind w:firstLine="420"/>
      <w:jc w:val="left"/>
    </w:pPr>
    <w:rPr>
      <w:rFonts w:ascii="宋体"/>
      <w:sz w:val="24"/>
    </w:rPr>
  </w:style>
  <w:style w:type="character" w:styleId="1041">
    <w:name w:val="正文缩进 字符1"/>
    <w:next w:val="1041"/>
    <w:link w:val="1040"/>
    <w:qFormat/>
    <w:rPr>
      <w:rFonts w:ascii="宋体" w:eastAsia="宋体"/>
      <w:sz w:val="24"/>
      <w:szCs w:val="24"/>
      <w:lang w:val="en-US" w:eastAsia="zh-CN" w:bidi="ar-SA"/>
    </w:rPr>
  </w:style>
  <w:style w:type="character" w:styleId="1042">
    <w:name w:val="标题 3 字符"/>
    <w:next w:val="1042"/>
    <w:link w:val="1028"/>
    <w:qFormat/>
    <w:rPr>
      <w:rFonts w:ascii="宋体" w:eastAsia="宋体"/>
      <w:b/>
      <w:sz w:val="24"/>
      <w:u w:val="single"/>
      <w:lang w:val="en-US" w:eastAsia="zh-CN" w:bidi="ar-SA"/>
    </w:rPr>
  </w:style>
  <w:style w:type="character" w:styleId="1043">
    <w:name w:val="标题 4 字符"/>
    <w:next w:val="1043"/>
    <w:link w:val="1029"/>
    <w:qFormat/>
    <w:rPr>
      <w:rFonts w:ascii="Arial" w:hAnsi="Arial" w:eastAsia="黑体"/>
      <w:b/>
      <w:sz w:val="28"/>
    </w:rPr>
  </w:style>
  <w:style w:type="character" w:styleId="1044">
    <w:name w:val="标题 5 字符"/>
    <w:next w:val="1044"/>
    <w:link w:val="1030"/>
    <w:qFormat/>
    <w:rPr>
      <w:b/>
      <w:sz w:val="28"/>
    </w:rPr>
  </w:style>
  <w:style w:type="character" w:styleId="1045">
    <w:name w:val="标题 6 字符"/>
    <w:next w:val="1045"/>
    <w:link w:val="1031"/>
    <w:qFormat/>
    <w:rPr>
      <w:rFonts w:ascii="Arial" w:hAnsi="Arial" w:eastAsia="黑体"/>
      <w:b/>
      <w:sz w:val="24"/>
    </w:rPr>
  </w:style>
  <w:style w:type="character" w:styleId="1046">
    <w:name w:val="标题 7 字符"/>
    <w:next w:val="1046"/>
    <w:link w:val="1032"/>
    <w:qFormat/>
    <w:rPr>
      <w:b/>
      <w:sz w:val="24"/>
    </w:rPr>
  </w:style>
  <w:style w:type="character" w:styleId="1047">
    <w:name w:val="标题 8 字符"/>
    <w:next w:val="1047"/>
    <w:link w:val="1033"/>
    <w:qFormat/>
    <w:rPr>
      <w:rFonts w:ascii="Arial" w:hAnsi="Arial" w:eastAsia="黑体"/>
      <w:sz w:val="24"/>
    </w:rPr>
  </w:style>
  <w:style w:type="character" w:styleId="1048">
    <w:name w:val="标题 9 字符"/>
    <w:next w:val="1048"/>
    <w:link w:val="1034"/>
    <w:qFormat/>
    <w:rPr>
      <w:rFonts w:ascii="Arial" w:hAnsi="Arial" w:eastAsia="黑体"/>
      <w:sz w:val="21"/>
    </w:rPr>
  </w:style>
  <w:style w:type="paragraph" w:styleId="1049">
    <w:name w:val="toc 7"/>
    <w:basedOn w:val="1025"/>
    <w:next w:val="1025"/>
    <w:link w:val="1025"/>
    <w:qFormat/>
    <w:pPr>
      <w:ind w:left="2520"/>
    </w:pPr>
  </w:style>
  <w:style w:type="paragraph" w:styleId="1050">
    <w:name w:val="题注"/>
    <w:basedOn w:val="1025"/>
    <w:next w:val="1025"/>
    <w:link w:val="1025"/>
    <w:qFormat/>
    <w:pPr>
      <w:spacing w:line="480" w:lineRule="auto"/>
    </w:pPr>
    <w:rPr>
      <w:rFonts w:ascii="华文中宋" w:hAnsi="华文中宋" w:eastAsia="华文中宋"/>
      <w:sz w:val="36"/>
      <w:szCs w:val="20"/>
    </w:rPr>
  </w:style>
  <w:style w:type="paragraph" w:styleId="1051">
    <w:name w:val="文档结构图"/>
    <w:basedOn w:val="1025"/>
    <w:next w:val="1051"/>
    <w:link w:val="1052"/>
    <w:qFormat/>
    <w:pPr>
      <w:shd w:val="clear" w:color="auto" w:fill="000080"/>
    </w:pPr>
  </w:style>
  <w:style w:type="character" w:styleId="1052">
    <w:name w:val="文档结构图 字符"/>
    <w:next w:val="1052"/>
    <w:link w:val="1051"/>
    <w:qFormat/>
    <w:rPr>
      <w:sz w:val="21"/>
      <w:szCs w:val="24"/>
      <w:shd w:val="clear" w:color="auto" w:fill="000080"/>
    </w:rPr>
  </w:style>
  <w:style w:type="paragraph" w:styleId="1053">
    <w:name w:val="批注文字"/>
    <w:basedOn w:val="1025"/>
    <w:next w:val="1053"/>
    <w:link w:val="1054"/>
    <w:uiPriority w:val="99"/>
    <w:qFormat/>
    <w:pPr>
      <w:jc w:val="left"/>
    </w:pPr>
  </w:style>
  <w:style w:type="character" w:styleId="1054">
    <w:name w:val="批注文字 字符1"/>
    <w:next w:val="1054"/>
    <w:link w:val="1053"/>
    <w:uiPriority w:val="99"/>
    <w:qFormat/>
    <w:rPr>
      <w:sz w:val="21"/>
      <w:szCs w:val="24"/>
    </w:rPr>
  </w:style>
  <w:style w:type="paragraph" w:styleId="1055">
    <w:name w:val="正文文本 3"/>
    <w:basedOn w:val="1025"/>
    <w:next w:val="1055"/>
    <w:link w:val="1056"/>
    <w:qFormat/>
    <w:pPr>
      <w:spacing w:after="120"/>
    </w:pPr>
    <w:rPr>
      <w:sz w:val="16"/>
      <w:szCs w:val="16"/>
    </w:rPr>
  </w:style>
  <w:style w:type="character" w:styleId="1056">
    <w:name w:val="正文文本 3 字符"/>
    <w:next w:val="1056"/>
    <w:link w:val="1055"/>
    <w:qFormat/>
    <w:rPr>
      <w:sz w:val="16"/>
      <w:szCs w:val="16"/>
    </w:rPr>
  </w:style>
  <w:style w:type="paragraph" w:styleId="1057">
    <w:name w:val="正文文本"/>
    <w:basedOn w:val="1025"/>
    <w:next w:val="1057"/>
    <w:link w:val="1058"/>
    <w:qFormat/>
    <w:pPr>
      <w:spacing w:before="120" w:line="22" w:lineRule="atLeast"/>
      <w:tabs>
        <w:tab w:val="left" w:pos="567" w:leader="none"/>
      </w:tabs>
    </w:pPr>
    <w:rPr>
      <w:rFonts w:ascii="宋体" w:hAnsi="宋体"/>
      <w:sz w:val="24"/>
    </w:rPr>
  </w:style>
  <w:style w:type="character" w:styleId="1058">
    <w:name w:val="正文文本 字符1"/>
    <w:next w:val="1058"/>
    <w:link w:val="1057"/>
    <w:qFormat/>
    <w:rPr>
      <w:rFonts w:ascii="宋体" w:hAnsi="宋体"/>
      <w:sz w:val="24"/>
      <w:szCs w:val="24"/>
    </w:rPr>
  </w:style>
  <w:style w:type="paragraph" w:styleId="1059">
    <w:name w:val="正文文本缩进"/>
    <w:basedOn w:val="1025"/>
    <w:next w:val="1059"/>
    <w:link w:val="1060"/>
    <w:qFormat/>
    <w:pPr>
      <w:ind w:firstLine="570"/>
      <w:spacing w:line="360" w:lineRule="auto"/>
    </w:pPr>
    <w:rPr>
      <w:sz w:val="24"/>
    </w:rPr>
  </w:style>
  <w:style w:type="character" w:styleId="1060">
    <w:name w:val="正文文本缩进 字符"/>
    <w:next w:val="1060"/>
    <w:link w:val="1059"/>
    <w:qFormat/>
    <w:rPr>
      <w:rFonts w:eastAsia="宋体"/>
      <w:sz w:val="24"/>
      <w:szCs w:val="24"/>
      <w:lang w:val="en-US" w:eastAsia="zh-CN" w:bidi="ar-SA"/>
    </w:rPr>
  </w:style>
  <w:style w:type="paragraph" w:styleId="1061">
    <w:name w:val="列表 2"/>
    <w:basedOn w:val="1025"/>
    <w:next w:val="1061"/>
    <w:link w:val="1025"/>
    <w:qFormat/>
    <w:pPr>
      <w:ind w:left="100" w:hanging="200"/>
    </w:pPr>
  </w:style>
  <w:style w:type="paragraph" w:styleId="1062">
    <w:name w:val="文本块"/>
    <w:basedOn w:val="1025"/>
    <w:next w:val="1062"/>
    <w:link w:val="1025"/>
    <w:qFormat/>
    <w:pPr>
      <w:ind w:left="480" w:right="-341" w:firstLine="513"/>
      <w:widowControl/>
    </w:pPr>
    <w:rPr>
      <w:sz w:val="24"/>
      <w:szCs w:val="20"/>
    </w:rPr>
  </w:style>
  <w:style w:type="paragraph" w:styleId="1063">
    <w:name w:val="toc 5"/>
    <w:basedOn w:val="1025"/>
    <w:next w:val="1025"/>
    <w:link w:val="1025"/>
    <w:qFormat/>
    <w:pPr>
      <w:ind w:left="1680"/>
    </w:pPr>
  </w:style>
  <w:style w:type="paragraph" w:styleId="1064">
    <w:name w:val="toc 3"/>
    <w:basedOn w:val="1025"/>
    <w:next w:val="1025"/>
    <w:link w:val="1025"/>
    <w:uiPriority w:val="39"/>
    <w:qFormat/>
    <w:pPr>
      <w:ind w:left="840"/>
    </w:pPr>
  </w:style>
  <w:style w:type="paragraph" w:styleId="1065">
    <w:name w:val="纯文本"/>
    <w:basedOn w:val="1025"/>
    <w:next w:val="1065"/>
    <w:link w:val="1066"/>
    <w:qFormat/>
    <w:rPr>
      <w:rFonts w:hint="eastAsia" w:ascii="宋体" w:hAnsi="Courier New"/>
      <w:szCs w:val="20"/>
    </w:rPr>
  </w:style>
  <w:style w:type="character" w:styleId="1066">
    <w:name w:val="纯文本 字符2"/>
    <w:next w:val="1066"/>
    <w:link w:val="1065"/>
    <w:qFormat/>
    <w:rPr>
      <w:rFonts w:hint="eastAsia" w:ascii="宋体" w:hAnsi="Courier New" w:eastAsia="宋体" w:cs="宋体"/>
      <w:sz w:val="21"/>
    </w:rPr>
  </w:style>
  <w:style w:type="paragraph" w:styleId="1067">
    <w:name w:val="toc 8"/>
    <w:basedOn w:val="1025"/>
    <w:next w:val="1025"/>
    <w:link w:val="1025"/>
    <w:qFormat/>
    <w:pPr>
      <w:ind w:left="2940"/>
    </w:pPr>
  </w:style>
  <w:style w:type="paragraph" w:styleId="1068">
    <w:name w:val="日期"/>
    <w:basedOn w:val="1025"/>
    <w:next w:val="1025"/>
    <w:link w:val="1069"/>
    <w:qFormat/>
    <w:pPr>
      <w:ind w:left="100"/>
    </w:pPr>
    <w:rPr>
      <w:rFonts w:ascii="仿宋_GB2312" w:hAnsi="宋体" w:eastAsia="仿宋_GB2312"/>
      <w:color w:val="000000"/>
      <w:sz w:val="24"/>
    </w:rPr>
  </w:style>
  <w:style w:type="character" w:styleId="1069">
    <w:name w:val="日期 字符"/>
    <w:next w:val="1069"/>
    <w:link w:val="1068"/>
    <w:qFormat/>
    <w:rPr>
      <w:rFonts w:ascii="仿宋_GB2312" w:hAnsi="宋体" w:eastAsia="仿宋_GB2312"/>
      <w:color w:val="000000"/>
      <w:sz w:val="24"/>
      <w:szCs w:val="24"/>
    </w:rPr>
  </w:style>
  <w:style w:type="paragraph" w:styleId="1070">
    <w:name w:val="正文文本缩进 2"/>
    <w:basedOn w:val="1025"/>
    <w:next w:val="1070"/>
    <w:link w:val="1071"/>
    <w:qFormat/>
    <w:pPr>
      <w:ind w:firstLine="480"/>
    </w:pPr>
    <w:rPr>
      <w:rFonts w:ascii="仿宋_GB2312" w:eastAsia="仿宋_GB2312"/>
      <w:sz w:val="24"/>
    </w:rPr>
  </w:style>
  <w:style w:type="character" w:styleId="1071">
    <w:name w:val="正文文本缩进 2 字符"/>
    <w:next w:val="1071"/>
    <w:link w:val="1070"/>
    <w:qFormat/>
    <w:rPr>
      <w:rFonts w:ascii="仿宋_GB2312" w:eastAsia="仿宋_GB2312"/>
      <w:sz w:val="24"/>
      <w:szCs w:val="24"/>
    </w:rPr>
  </w:style>
  <w:style w:type="paragraph" w:styleId="1072">
    <w:name w:val="批注框文本"/>
    <w:basedOn w:val="1025"/>
    <w:next w:val="1072"/>
    <w:link w:val="1073"/>
    <w:qFormat/>
    <w:rPr>
      <w:sz w:val="18"/>
      <w:szCs w:val="18"/>
    </w:rPr>
  </w:style>
  <w:style w:type="character" w:styleId="1073">
    <w:name w:val="批注框文本 字符"/>
    <w:next w:val="1073"/>
    <w:link w:val="1072"/>
    <w:qFormat/>
    <w:rPr>
      <w:sz w:val="18"/>
      <w:szCs w:val="18"/>
    </w:rPr>
  </w:style>
  <w:style w:type="paragraph" w:styleId="1074">
    <w:name w:val="页脚"/>
    <w:basedOn w:val="1025"/>
    <w:next w:val="1074"/>
    <w:link w:val="1075"/>
    <w:uiPriority w:val="99"/>
    <w:qFormat/>
    <w:pPr>
      <w:jc w:val="left"/>
      <w:tabs>
        <w:tab w:val="center" w:pos="4153" w:leader="none"/>
        <w:tab w:val="right" w:pos="8306" w:leader="none"/>
      </w:tabs>
    </w:pPr>
    <w:rPr>
      <w:rFonts w:ascii="宋体"/>
      <w:sz w:val="18"/>
      <w:szCs w:val="20"/>
    </w:rPr>
  </w:style>
  <w:style w:type="character" w:styleId="1075">
    <w:name w:val="页脚 字符"/>
    <w:next w:val="1075"/>
    <w:link w:val="1074"/>
    <w:uiPriority w:val="99"/>
    <w:qFormat/>
    <w:rPr>
      <w:rFonts w:ascii="宋体" w:eastAsia="宋体"/>
      <w:sz w:val="18"/>
      <w:lang w:val="en-US" w:eastAsia="zh-CN" w:bidi="ar-SA"/>
    </w:rPr>
  </w:style>
  <w:style w:type="paragraph" w:styleId="1076">
    <w:name w:val="页眉"/>
    <w:basedOn w:val="1025"/>
    <w:next w:val="1076"/>
    <w:link w:val="1077"/>
    <w:qFormat/>
    <w:pPr>
      <w:jc w:val="center"/>
      <w:tabs>
        <w:tab w:val="center" w:pos="4153" w:leader="none"/>
        <w:tab w:val="right" w:pos="8306" w:leader="none"/>
      </w:tabs>
      <w:pBdr>
        <w:bottom w:val="single" w:color="000000" w:sz="6" w:space="1"/>
      </w:pBdr>
    </w:pPr>
    <w:rPr>
      <w:sz w:val="18"/>
      <w:szCs w:val="18"/>
    </w:rPr>
  </w:style>
  <w:style w:type="character" w:styleId="1077">
    <w:name w:val="页眉 字符"/>
    <w:next w:val="1077"/>
    <w:link w:val="1076"/>
    <w:qFormat/>
    <w:rPr>
      <w:rFonts w:eastAsia="宋体"/>
      <w:sz w:val="18"/>
      <w:szCs w:val="18"/>
      <w:lang w:val="en-US" w:eastAsia="zh-CN" w:bidi="ar-SA"/>
    </w:rPr>
  </w:style>
  <w:style w:type="paragraph" w:styleId="1078">
    <w:name w:val="toc 1"/>
    <w:basedOn w:val="1025"/>
    <w:next w:val="1025"/>
    <w:link w:val="1025"/>
    <w:uiPriority w:val="39"/>
    <w:qFormat/>
    <w:pPr>
      <w:spacing w:line="300" w:lineRule="auto"/>
      <w:tabs>
        <w:tab w:val="left" w:pos="1050" w:leader="none"/>
        <w:tab w:val="right" w:pos="8937" w:leader="dot"/>
      </w:tabs>
    </w:pPr>
    <w:rPr>
      <w:rFonts w:ascii="宋体" w:hAnsi="宋体"/>
      <w:b/>
      <w:sz w:val="24"/>
    </w:rPr>
  </w:style>
  <w:style w:type="paragraph" w:styleId="1079">
    <w:name w:val="toc 4"/>
    <w:basedOn w:val="1025"/>
    <w:next w:val="1025"/>
    <w:link w:val="1025"/>
    <w:qFormat/>
    <w:pPr>
      <w:ind w:left="1260"/>
    </w:pPr>
  </w:style>
  <w:style w:type="paragraph" w:styleId="1080">
    <w:name w:val="toc 6"/>
    <w:basedOn w:val="1025"/>
    <w:next w:val="1025"/>
    <w:link w:val="1025"/>
    <w:qFormat/>
    <w:pPr>
      <w:ind w:left="2100"/>
    </w:pPr>
  </w:style>
  <w:style w:type="paragraph" w:styleId="1081">
    <w:name w:val="正文文本缩进 3"/>
    <w:basedOn w:val="1025"/>
    <w:next w:val="1081"/>
    <w:link w:val="1082"/>
    <w:qFormat/>
    <w:pPr>
      <w:ind w:left="720" w:firstLine="480"/>
      <w:jc w:val="left"/>
      <w:spacing w:before="120" w:line="22" w:lineRule="atLeast"/>
    </w:pPr>
    <w:rPr>
      <w:rFonts w:ascii="宋体"/>
      <w:sz w:val="24"/>
      <w:szCs w:val="20"/>
    </w:rPr>
  </w:style>
  <w:style w:type="character" w:styleId="1082">
    <w:name w:val="正文文本缩进 3 字符"/>
    <w:next w:val="1082"/>
    <w:link w:val="1081"/>
    <w:qFormat/>
    <w:rPr>
      <w:rFonts w:ascii="宋体"/>
      <w:sz w:val="24"/>
    </w:rPr>
  </w:style>
  <w:style w:type="paragraph" w:styleId="1083">
    <w:name w:val="toc 2"/>
    <w:basedOn w:val="1025"/>
    <w:next w:val="1025"/>
    <w:link w:val="1025"/>
    <w:uiPriority w:val="39"/>
    <w:qFormat/>
    <w:pPr>
      <w:ind w:left="420"/>
      <w:spacing w:line="312" w:lineRule="auto"/>
      <w:tabs>
        <w:tab w:val="right" w:pos="8937" w:leader="dot"/>
      </w:tabs>
    </w:pPr>
  </w:style>
  <w:style w:type="paragraph" w:styleId="1084">
    <w:name w:val="toc 9"/>
    <w:basedOn w:val="1025"/>
    <w:next w:val="1025"/>
    <w:link w:val="1025"/>
    <w:qFormat/>
    <w:pPr>
      <w:ind w:left="3360"/>
    </w:pPr>
  </w:style>
  <w:style w:type="paragraph" w:styleId="1085">
    <w:name w:val="HTML 预设格式"/>
    <w:basedOn w:val="1025"/>
    <w:next w:val="1085"/>
    <w:link w:val="10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6">
    <w:name w:val="HTML 预设格式 字符"/>
    <w:next w:val="1086"/>
    <w:link w:val="1085"/>
    <w:qFormat/>
    <w:rPr>
      <w:rFonts w:ascii="宋体" w:hAnsi="宋体" w:cs="宋体"/>
      <w:sz w:val="24"/>
      <w:szCs w:val="24"/>
    </w:rPr>
  </w:style>
  <w:style w:type="paragraph" w:styleId="1087">
    <w:name w:val="普通(网站)"/>
    <w:basedOn w:val="1025"/>
    <w:next w:val="1087"/>
    <w:link w:val="1025"/>
    <w:uiPriority w:val="99"/>
    <w:unhideWhenUsed/>
    <w:qFormat/>
    <w:pPr>
      <w:jc w:val="left"/>
      <w:spacing w:before="100" w:beforeAutospacing="1" w:after="100" w:afterAutospacing="1"/>
      <w:widowControl/>
    </w:pPr>
    <w:rPr>
      <w:rFonts w:ascii="宋体" w:hAnsi="宋体" w:cs="宋体"/>
      <w:sz w:val="24"/>
    </w:rPr>
  </w:style>
  <w:style w:type="paragraph" w:styleId="1088">
    <w:name w:val="索引 1"/>
    <w:basedOn w:val="1025"/>
    <w:next w:val="1025"/>
    <w:link w:val="1025"/>
    <w:qFormat/>
    <w:rPr>
      <w:szCs w:val="20"/>
    </w:rPr>
  </w:style>
  <w:style w:type="paragraph" w:styleId="1089">
    <w:name w:val="标题"/>
    <w:basedOn w:val="1025"/>
    <w:next w:val="1089"/>
    <w:link w:val="1090"/>
    <w:qFormat/>
    <w:pPr>
      <w:jc w:val="center"/>
      <w:outlineLvl w:val="0"/>
    </w:pPr>
    <w:rPr>
      <w:b/>
      <w:sz w:val="32"/>
      <w:szCs w:val="20"/>
    </w:rPr>
  </w:style>
  <w:style w:type="character" w:styleId="1090">
    <w:name w:val="标题 字符"/>
    <w:next w:val="1090"/>
    <w:link w:val="1089"/>
    <w:qFormat/>
    <w:rPr>
      <w:b/>
      <w:sz w:val="32"/>
    </w:rPr>
  </w:style>
  <w:style w:type="paragraph" w:styleId="1091">
    <w:name w:val="批注主题"/>
    <w:basedOn w:val="1053"/>
    <w:next w:val="1053"/>
    <w:link w:val="1092"/>
    <w:qFormat/>
    <w:rPr>
      <w:b/>
      <w:bCs/>
    </w:rPr>
  </w:style>
  <w:style w:type="character" w:styleId="1092">
    <w:name w:val="批注主题 字符"/>
    <w:next w:val="1092"/>
    <w:link w:val="1091"/>
    <w:qFormat/>
    <w:rPr>
      <w:rFonts w:ascii="Times New Roman" w:hAnsi="Times New Roman" w:eastAsia="宋体" w:cs="Times New Roman"/>
      <w:b/>
      <w:bCs/>
      <w:sz w:val="21"/>
      <w:szCs w:val="24"/>
      <w:lang w:val="en-US" w:eastAsia="zh-CN" w:bidi="ar-SA"/>
    </w:rPr>
  </w:style>
  <w:style w:type="paragraph" w:styleId="1093">
    <w:name w:val="正文文本首行缩进 2"/>
    <w:basedOn w:val="1059"/>
    <w:next w:val="1093"/>
    <w:link w:val="1094"/>
    <w:qFormat/>
    <w:pPr>
      <w:ind w:left="420" w:firstLine="420"/>
      <w:spacing w:after="120" w:line="480" w:lineRule="exact"/>
    </w:pPr>
    <w:rPr>
      <w:szCs w:val="20"/>
    </w:rPr>
  </w:style>
  <w:style w:type="character" w:styleId="1094">
    <w:name w:val="正文文本首行缩进 2 字符"/>
    <w:next w:val="1094"/>
    <w:link w:val="1093"/>
    <w:qFormat/>
    <w:rPr>
      <w:rFonts w:eastAsia="宋体"/>
      <w:sz w:val="24"/>
      <w:szCs w:val="24"/>
      <w:lang w:val="en-US" w:eastAsia="zh-CN" w:bidi="ar-SA"/>
    </w:rPr>
  </w:style>
  <w:style w:type="table" w:styleId="1095">
    <w:name w:val="网格型"/>
    <w:basedOn w:val="1036"/>
    <w:next w:val="1095"/>
    <w:link w:val="1025"/>
    <w:uiPriority w:val="39"/>
    <w:qFormat/>
    <w:tblPr/>
  </w:style>
  <w:style w:type="table" w:styleId="1096">
    <w:name w:val="中等深浅网格 1 - 着色 2"/>
    <w:basedOn w:val="1036"/>
    <w:next w:val="1096"/>
    <w:link w:val="1025"/>
    <w:qFormat/>
    <w:rPr>
      <w:sz w:val="21"/>
      <w:szCs w:val="24"/>
    </w:rPr>
    <w:tblPr/>
  </w:style>
  <w:style w:type="character" w:styleId="1097">
    <w:name w:val="要点"/>
    <w:next w:val="1097"/>
    <w:link w:val="1025"/>
    <w:qFormat/>
    <w:rPr>
      <w:b/>
      <w:bCs/>
    </w:rPr>
  </w:style>
  <w:style w:type="character" w:styleId="1098">
    <w:name w:val="页码"/>
    <w:next w:val="1098"/>
    <w:link w:val="1025"/>
    <w:qFormat/>
  </w:style>
  <w:style w:type="character" w:styleId="1099">
    <w:name w:val="访问过的超链接"/>
    <w:next w:val="1099"/>
    <w:link w:val="1025"/>
    <w:qFormat/>
    <w:rPr>
      <w:color w:val="800080"/>
      <w:u w:val="single"/>
    </w:rPr>
  </w:style>
  <w:style w:type="character" w:styleId="1100">
    <w:name w:val="强调"/>
    <w:next w:val="1100"/>
    <w:link w:val="1025"/>
    <w:qFormat/>
    <w:rPr>
      <w:color w:val="cc0033"/>
    </w:rPr>
  </w:style>
  <w:style w:type="character" w:styleId="1101">
    <w:name w:val="超链接"/>
    <w:next w:val="1101"/>
    <w:link w:val="1025"/>
    <w:uiPriority w:val="99"/>
    <w:qFormat/>
    <w:rPr>
      <w:color w:val="0000ff"/>
      <w:u w:val="single"/>
    </w:rPr>
  </w:style>
  <w:style w:type="character" w:styleId="1102">
    <w:name w:val="批注引用"/>
    <w:next w:val="1102"/>
    <w:link w:val="1025"/>
    <w:uiPriority w:val="99"/>
    <w:qFormat/>
    <w:rPr>
      <w:sz w:val="21"/>
      <w:szCs w:val="21"/>
    </w:rPr>
  </w:style>
  <w:style w:type="character" w:styleId="1103">
    <w:name w:val="HTML 引文"/>
    <w:next w:val="1103"/>
    <w:link w:val="1025"/>
    <w:qFormat/>
    <w:rPr>
      <w:i/>
      <w:iCs/>
    </w:rPr>
  </w:style>
  <w:style w:type="character" w:styleId="1104">
    <w:name w:val="批注文字 字符"/>
    <w:next w:val="1104"/>
    <w:link w:val="1025"/>
    <w:uiPriority w:val="99"/>
    <w:qFormat/>
    <w:rPr>
      <w:rFonts w:ascii="Times New Roman" w:hAnsi="Times New Roman" w:eastAsia="宋体" w:cs="Times New Roman"/>
      <w:sz w:val="24"/>
      <w:lang w:val="en-US" w:eastAsia="zh-CN" w:bidi="ar-SA"/>
    </w:rPr>
  </w:style>
  <w:style w:type="character" w:styleId="1105">
    <w:name w:val="c21"/>
    <w:next w:val="1105"/>
    <w:link w:val="1025"/>
    <w:qFormat/>
    <w:rPr>
      <w:rFonts w:ascii="ˎ̥" w:hAnsi="ˎ̥"/>
      <w:color w:val="000000"/>
      <w:sz w:val="20"/>
      <w:szCs w:val="20"/>
      <w:u w:val="none"/>
    </w:rPr>
  </w:style>
  <w:style w:type="character" w:styleId="1106">
    <w:name w:val="title4"/>
    <w:next w:val="1106"/>
    <w:link w:val="1025"/>
    <w:qFormat/>
    <w:rPr>
      <w:b/>
      <w:bCs/>
      <w:color w:val="1d87b3"/>
      <w:sz w:val="15"/>
      <w:szCs w:val="15"/>
    </w:rPr>
  </w:style>
  <w:style w:type="character" w:styleId="1107">
    <w:name w:val="标题 2 Char Char"/>
    <w:next w:val="1107"/>
    <w:link w:val="1025"/>
    <w:qFormat/>
    <w:rPr>
      <w:rFonts w:ascii="Arial" w:hAnsi="Arial" w:eastAsia="黑体"/>
      <w:b/>
      <w:bCs/>
      <w:sz w:val="32"/>
      <w:szCs w:val="32"/>
      <w:lang w:val="en-US" w:eastAsia="zh-CN" w:bidi="ar-SA"/>
    </w:rPr>
  </w:style>
  <w:style w:type="character" w:styleId="1108">
    <w:name w:val="black1"/>
    <w:next w:val="1108"/>
    <w:link w:val="1025"/>
    <w:qFormat/>
    <w:rPr>
      <w:color w:val="000000"/>
    </w:rPr>
  </w:style>
  <w:style w:type="character" w:styleId="1109">
    <w:name w:val="street-address"/>
    <w:next w:val="1109"/>
    <w:link w:val="1025"/>
    <w:qFormat/>
  </w:style>
  <w:style w:type="character" w:styleId="1110">
    <w:name w:val="locality"/>
    <w:next w:val="1110"/>
    <w:link w:val="1025"/>
    <w:qFormat/>
  </w:style>
  <w:style w:type="character" w:styleId="1111">
    <w:name w:val="正文文本缩进 Char1"/>
    <w:next w:val="1111"/>
    <w:link w:val="1112"/>
    <w:qFormat/>
    <w:rPr>
      <w:rFonts w:ascii="宋体" w:hAnsi="宋体" w:eastAsia="宋体"/>
      <w:sz w:val="24"/>
      <w:szCs w:val="24"/>
      <w:lang w:bidi="ar-SA"/>
    </w:rPr>
  </w:style>
  <w:style w:type="paragraph" w:styleId="1112">
    <w:name w:val="正文文本缩进1"/>
    <w:basedOn w:val="1025"/>
    <w:next w:val="1112"/>
    <w:link w:val="1111"/>
    <w:qFormat/>
    <w:pPr>
      <w:ind w:firstLine="480"/>
      <w:spacing w:line="480" w:lineRule="exact"/>
    </w:pPr>
    <w:rPr>
      <w:rFonts w:ascii="宋体" w:hAnsi="宋体"/>
      <w:sz w:val="24"/>
    </w:rPr>
  </w:style>
  <w:style w:type="character" w:styleId="1113">
    <w:name w:val="Char Char11"/>
    <w:next w:val="1113"/>
    <w:link w:val="1025"/>
    <w:qFormat/>
    <w:rPr>
      <w:rFonts w:ascii="宋体" w:eastAsia="宋体"/>
      <w:b/>
      <w:sz w:val="24"/>
      <w:u w:val="single"/>
      <w:lang w:val="en-US" w:eastAsia="zh-CN" w:bidi="ar-SA"/>
    </w:rPr>
  </w:style>
  <w:style w:type="character" w:styleId="1114">
    <w:name w:val="txt"/>
    <w:next w:val="1114"/>
    <w:link w:val="1025"/>
    <w:qFormat/>
  </w:style>
  <w:style w:type="character" w:styleId="1115">
    <w:name w:val="正文缩进 Char Char"/>
    <w:next w:val="1115"/>
    <w:link w:val="1116"/>
    <w:qFormat/>
    <w:rPr>
      <w:rFonts w:ascii="宋体" w:eastAsia="宋体"/>
      <w:color w:val="000000"/>
      <w:sz w:val="28"/>
      <w:lang w:bidi="ar-SA"/>
    </w:rPr>
  </w:style>
  <w:style w:type="paragraph" w:styleId="1116">
    <w:name w:val="正文缩进1"/>
    <w:basedOn w:val="1025"/>
    <w:next w:val="1116"/>
    <w:link w:val="1115"/>
    <w:qFormat/>
    <w:pPr>
      <w:ind w:firstLine="567"/>
      <w:spacing w:line="480" w:lineRule="exact"/>
      <w:widowControl/>
    </w:pPr>
    <w:rPr>
      <w:rFonts w:ascii="宋体"/>
      <w:color w:val="000000"/>
      <w:sz w:val="28"/>
      <w:szCs w:val="20"/>
    </w:rPr>
  </w:style>
  <w:style w:type="character" w:styleId="1117">
    <w:name w:val="普通文字1 Char1"/>
    <w:next w:val="1117"/>
    <w:link w:val="1025"/>
    <w:qFormat/>
    <w:rPr>
      <w:rFonts w:ascii="宋体" w:hAnsi="Courier New" w:eastAsia="宋体"/>
      <w:sz w:val="21"/>
      <w:lang w:val="en-US" w:eastAsia="zh-CN" w:bidi="ar-SA"/>
    </w:rPr>
  </w:style>
  <w:style w:type="character" w:styleId="1118">
    <w:name w:val="chanpin1"/>
    <w:next w:val="1118"/>
    <w:link w:val="1025"/>
    <w:qFormat/>
    <w:rPr>
      <w:rFonts w:ascii="ˎ̥" w:hAnsi="ˎ̥"/>
      <w:color w:val="000000"/>
      <w:sz w:val="20"/>
      <w:szCs w:val="20"/>
      <w:u w:val="none"/>
    </w:rPr>
  </w:style>
  <w:style w:type="character" w:styleId="1119">
    <w:name w:val="列表段落 字符"/>
    <w:next w:val="1119"/>
    <w:link w:val="1120"/>
    <w:uiPriority w:val="34"/>
    <w:qFormat/>
    <w:rPr>
      <w:rFonts w:ascii="Calibri" w:hAnsi="Calibri" w:eastAsia="宋体"/>
      <w:sz w:val="21"/>
      <w:szCs w:val="22"/>
      <w:lang w:val="en-US" w:eastAsia="zh-CN" w:bidi="ar-SA"/>
    </w:rPr>
  </w:style>
  <w:style w:type="paragraph" w:styleId="1120">
    <w:name w:val="列表段落"/>
    <w:basedOn w:val="1025"/>
    <w:next w:val="1120"/>
    <w:link w:val="1119"/>
    <w:uiPriority w:val="34"/>
    <w:qFormat/>
    <w:pPr>
      <w:ind w:firstLine="420"/>
    </w:pPr>
    <w:rPr>
      <w:rFonts w:ascii="Calibri" w:hAnsi="Calibri"/>
      <w:szCs w:val="22"/>
    </w:rPr>
  </w:style>
  <w:style w:type="character" w:styleId="1121">
    <w:name w:val="标题 3 Char Char"/>
    <w:next w:val="1121"/>
    <w:link w:val="1025"/>
    <w:qFormat/>
    <w:rPr>
      <w:rFonts w:eastAsia="宋体"/>
      <w:b/>
      <w:bCs/>
      <w:sz w:val="32"/>
      <w:szCs w:val="32"/>
      <w:lang w:val="en-US" w:eastAsia="zh-CN" w:bidi="ar-SA"/>
    </w:rPr>
  </w:style>
  <w:style w:type="character" w:styleId="1122">
    <w:name w:val="段1 Char"/>
    <w:next w:val="1122"/>
    <w:link w:val="1025"/>
    <w:qFormat/>
    <w:rPr>
      <w:rFonts w:ascii="宋体" w:eastAsia="宋体"/>
      <w:sz w:val="24"/>
      <w:lang w:val="en-US" w:eastAsia="zh-CN" w:bidi="ar-SA"/>
    </w:rPr>
  </w:style>
  <w:style w:type="character" w:styleId="1123">
    <w:name w:val="chanpin拷贝"/>
    <w:next w:val="1123"/>
    <w:link w:val="1025"/>
    <w:qFormat/>
  </w:style>
  <w:style w:type="character" w:styleId="1124">
    <w:name w:val="纯文本 Char1"/>
    <w:next w:val="1124"/>
    <w:link w:val="1025"/>
    <w:uiPriority w:val="99"/>
    <w:qFormat/>
    <w:rPr>
      <w:rFonts w:ascii="宋体" w:hAnsi="Courier New" w:eastAsia="宋体"/>
      <w:sz w:val="21"/>
      <w:lang w:val="en-US" w:eastAsia="zh-CN" w:bidi="ar-SA"/>
    </w:rPr>
  </w:style>
  <w:style w:type="character" w:styleId="1125">
    <w:name w:val="apple-style-span"/>
    <w:next w:val="1125"/>
    <w:link w:val="1025"/>
    <w:qFormat/>
    <w:rPr>
      <w:rFonts w:cs="Times New Roman"/>
    </w:rPr>
  </w:style>
  <w:style w:type="paragraph" w:styleId="1126">
    <w:name w:val="二级条标题"/>
    <w:basedOn w:val="1127"/>
    <w:next w:val="1025"/>
    <w:link w:val="1025"/>
    <w:qFormat/>
    <w:pPr>
      <w:numPr>
        <w:ilvl w:val="0"/>
        <w:numId w:val="0"/>
      </w:numPr>
      <w:ind w:hanging="840"/>
      <w:tabs>
        <w:tab w:val="left" w:pos="360" w:leader="none"/>
        <w:tab w:val="left" w:pos="840" w:leader="none"/>
      </w:tabs>
      <w:outlineLvl w:val="2"/>
    </w:pPr>
    <w:rPr>
      <w:rFonts w:ascii="宋体" w:eastAsia="宋体"/>
      <w:b w:val="0"/>
    </w:rPr>
  </w:style>
  <w:style w:type="paragraph" w:styleId="1127">
    <w:name w:val="一级条标题"/>
    <w:basedOn w:val="1128"/>
    <w:next w:val="1025"/>
    <w:link w:val="1025"/>
    <w:qFormat/>
    <w:pPr>
      <w:numPr>
        <w:ilvl w:val="1"/>
      </w:numPr>
      <w:ind w:left="0" w:hanging="840"/>
      <w:tabs>
        <w:tab w:val="left" w:pos="360" w:leader="none"/>
        <w:tab w:val="left" w:pos="840" w:leader="none"/>
      </w:tabs>
      <w:outlineLvl w:val="1"/>
    </w:pPr>
  </w:style>
  <w:style w:type="paragraph" w:styleId="1128">
    <w:name w:val="章标题"/>
    <w:next w:val="1025"/>
    <w:link w:val="102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9">
    <w:name w:val="font7"/>
    <w:basedOn w:val="1025"/>
    <w:next w:val="1129"/>
    <w:link w:val="1025"/>
    <w:qFormat/>
    <w:pPr>
      <w:jc w:val="left"/>
      <w:spacing w:before="100" w:beforeAutospacing="1" w:after="100" w:afterAutospacing="1"/>
      <w:widowControl/>
    </w:pPr>
    <w:rPr>
      <w:rFonts w:eastAsia="Arial Unicode MS"/>
      <w:b/>
      <w:bCs/>
      <w:color w:val="000000"/>
      <w:sz w:val="20"/>
      <w:szCs w:val="20"/>
    </w:rPr>
  </w:style>
  <w:style w:type="paragraph" w:styleId="1130">
    <w:name w:val="字元 字元"/>
    <w:basedOn w:val="1025"/>
    <w:next w:val="1130"/>
    <w:link w:val="1025"/>
    <w:qFormat/>
    <w:rPr>
      <w:rFonts w:ascii="Tahoma" w:hAnsi="Tahoma"/>
      <w:sz w:val="24"/>
      <w:szCs w:val="20"/>
    </w:rPr>
  </w:style>
  <w:style w:type="paragraph" w:styleId="1131">
    <w:name w:val="Char3 Char Char Char"/>
    <w:basedOn w:val="1025"/>
    <w:next w:val="1131"/>
    <w:link w:val="1025"/>
    <w:qFormat/>
    <w:rPr>
      <w:rFonts w:ascii="Tahoma" w:hAnsi="Tahoma"/>
      <w:sz w:val="24"/>
      <w:szCs w:val="20"/>
    </w:rPr>
  </w:style>
  <w:style w:type="paragraph" w:styleId="1132">
    <w:name w:val="font6"/>
    <w:basedOn w:val="1025"/>
    <w:next w:val="1132"/>
    <w:link w:val="1025"/>
    <w:qFormat/>
    <w:pPr>
      <w:jc w:val="left"/>
      <w:spacing w:before="100" w:beforeAutospacing="1" w:after="100" w:afterAutospacing="1"/>
      <w:widowControl/>
    </w:pPr>
    <w:rPr>
      <w:rFonts w:ascii="宋体" w:hAnsi="宋体" w:cs="宋体"/>
      <w:sz w:val="20"/>
      <w:szCs w:val="20"/>
    </w:rPr>
  </w:style>
  <w:style w:type="paragraph" w:styleId="1133">
    <w:name w:val="项目编号2"/>
    <w:basedOn w:val="1134"/>
    <w:next w:val="1133"/>
    <w:link w:val="1025"/>
    <w:qFormat/>
    <w:pPr>
      <w:numPr>
        <w:numId w:val="3"/>
      </w:numPr>
    </w:pPr>
  </w:style>
  <w:style w:type="paragraph" w:styleId="1134">
    <w:name w:val="项目编号1"/>
    <w:basedOn w:val="1025"/>
    <w:next w:val="1134"/>
    <w:link w:val="1025"/>
    <w:qFormat/>
    <w:pPr>
      <w:numPr>
        <w:ilvl w:val="0"/>
        <w:numId w:val="2"/>
      </w:numPr>
      <w:spacing w:before="100" w:beforeAutospacing="1" w:after="100" w:afterAutospacing="1" w:line="360" w:lineRule="auto"/>
    </w:pPr>
    <w:rPr>
      <w:sz w:val="24"/>
    </w:rPr>
  </w:style>
  <w:style w:type="paragraph" w:styleId="1135">
    <w:name w:val="图中文字"/>
    <w:basedOn w:val="1025"/>
    <w:next w:val="1135"/>
    <w:link w:val="1025"/>
    <w:qFormat/>
    <w:pPr>
      <w:jc w:val="center"/>
      <w:spacing w:line="0" w:lineRule="atLeast"/>
    </w:pPr>
    <w:rPr>
      <w:sz w:val="24"/>
      <w:szCs w:val="20"/>
    </w:rPr>
  </w:style>
  <w:style w:type="paragraph" w:styleId="1136">
    <w:name w:val="xl46"/>
    <w:basedOn w:val="1025"/>
    <w:next w:val="1136"/>
    <w:link w:val="10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7">
    <w:name w:val="xl25"/>
    <w:basedOn w:val="1025"/>
    <w:next w:val="1137"/>
    <w:link w:val="10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Char2"/>
    <w:basedOn w:val="1025"/>
    <w:next w:val="1138"/>
    <w:link w:val="1025"/>
    <w:qFormat/>
    <w:rPr>
      <w:rFonts w:ascii="Tahoma" w:hAnsi="Tahoma"/>
      <w:sz w:val="24"/>
      <w:szCs w:val="20"/>
    </w:rPr>
  </w:style>
  <w:style w:type="paragraph" w:styleId="1139">
    <w:name w:val="xl35"/>
    <w:basedOn w:val="1025"/>
    <w:next w:val="1139"/>
    <w:link w:val="10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name w:val="xl40"/>
    <w:basedOn w:val="1025"/>
    <w:next w:val="1140"/>
    <w:link w:val="10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xl52"/>
    <w:basedOn w:val="1025"/>
    <w:next w:val="1141"/>
    <w:link w:val="10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2">
    <w:name w:val="xl43"/>
    <w:basedOn w:val="1025"/>
    <w:next w:val="1142"/>
    <w:link w:val="10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3">
    <w:name w:val="background1"/>
    <w:basedOn w:val="1025"/>
    <w:next w:val="1143"/>
    <w:link w:val="1025"/>
    <w:qFormat/>
    <w:pPr>
      <w:jc w:val="left"/>
      <w:spacing w:before="100" w:beforeAutospacing="1" w:after="100" w:afterAutospacing="1"/>
      <w:widowControl/>
    </w:pPr>
    <w:rPr>
      <w:rFonts w:ascii="宋体" w:hAnsi="宋体" w:cs="宋体"/>
      <w:sz w:val="24"/>
    </w:rPr>
  </w:style>
  <w:style w:type="paragraph" w:styleId="1144">
    <w:name w:val="Char Char Char Char Char Char Char"/>
    <w:basedOn w:val="1025"/>
    <w:next w:val="1144"/>
    <w:link w:val="1025"/>
    <w:qFormat/>
    <w:pPr>
      <w:ind w:firstLine="200"/>
      <w:spacing w:line="360" w:lineRule="auto"/>
    </w:pPr>
    <w:rPr>
      <w:rFonts w:eastAsia="仿宋_GB2312"/>
      <w:sz w:val="24"/>
    </w:rPr>
  </w:style>
  <w:style w:type="paragraph" w:styleId="1145">
    <w:name w:val="xl38"/>
    <w:basedOn w:val="1025"/>
    <w:next w:val="1145"/>
    <w:link w:val="10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6">
    <w:name w:val="xl36"/>
    <w:basedOn w:val="1025"/>
    <w:next w:val="1146"/>
    <w:link w:val="10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name w:val="正文 + 宋体"/>
    <w:basedOn w:val="1025"/>
    <w:next w:val="1147"/>
    <w:link w:val="1025"/>
    <w:qFormat/>
    <w:pPr>
      <w:ind w:left="360" w:hanging="360"/>
      <w:jc w:val="left"/>
      <w:widowControl/>
    </w:pPr>
    <w:rPr>
      <w:rFonts w:ascii="宋体" w:hAnsi="宋体" w:cs="宋体"/>
      <w:b/>
      <w:bCs/>
      <w:color w:val="000000"/>
      <w:sz w:val="18"/>
      <w:szCs w:val="18"/>
    </w:rPr>
  </w:style>
  <w:style w:type="paragraph" w:styleId="1148">
    <w:name w:val="正文列项_数字"/>
    <w:basedOn w:val="1025"/>
    <w:next w:val="1148"/>
    <w:link w:val="1025"/>
    <w:qFormat/>
    <w:pPr>
      <w:numPr>
        <w:ilvl w:val="7"/>
        <w:numId w:val="1"/>
      </w:numPr>
      <w:ind w:left="680" w:hanging="150"/>
      <w:spacing w:line="460" w:lineRule="exact"/>
      <w:tabs>
        <w:tab w:val="clear" w:pos="860" w:leader="none"/>
      </w:tabs>
      <w:outlineLvl w:val="7"/>
    </w:pPr>
    <w:rPr>
      <w:rFonts w:ascii="宋体"/>
      <w:sz w:val="28"/>
      <w:szCs w:val="20"/>
    </w:rPr>
  </w:style>
  <w:style w:type="paragraph" w:styleId="1149">
    <w:name w:val="xl39"/>
    <w:basedOn w:val="1025"/>
    <w:next w:val="1149"/>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37"/>
    <w:basedOn w:val="1025"/>
    <w:next w:val="1150"/>
    <w:link w:val="10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name w:val="xl32"/>
    <w:basedOn w:val="1025"/>
    <w:next w:val="1151"/>
    <w:link w:val="10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font8"/>
    <w:basedOn w:val="1025"/>
    <w:next w:val="1152"/>
    <w:link w:val="1025"/>
    <w:qFormat/>
    <w:pPr>
      <w:jc w:val="left"/>
      <w:spacing w:before="100" w:beforeAutospacing="1" w:after="100" w:afterAutospacing="1"/>
      <w:widowControl/>
    </w:pPr>
    <w:rPr>
      <w:sz w:val="36"/>
      <w:szCs w:val="36"/>
    </w:rPr>
  </w:style>
  <w:style w:type="paragraph" w:styleId="1153">
    <w:name w:val="Char"/>
    <w:basedOn w:val="1025"/>
    <w:next w:val="1153"/>
    <w:link w:val="1025"/>
    <w:qFormat/>
    <w:pPr>
      <w:tabs>
        <w:tab w:val="left" w:pos="360" w:leader="none"/>
      </w:tabs>
    </w:pPr>
    <w:rPr>
      <w:sz w:val="24"/>
    </w:rPr>
  </w:style>
  <w:style w:type="paragraph" w:styleId="1154">
    <w:name w:val="Char Char Char Char Char Char Char Char Char Char Char Char Char Char Char Char"/>
    <w:basedOn w:val="1025"/>
    <w:next w:val="1154"/>
    <w:link w:val="1025"/>
    <w:qFormat/>
    <w:pPr>
      <w:jc w:val="center"/>
      <w:spacing w:after="160" w:line="240" w:lineRule="exact"/>
      <w:widowControl/>
    </w:pPr>
    <w:rPr>
      <w:rFonts w:ascii="宋体" w:hAnsi="宋体"/>
      <w:b/>
      <w:sz w:val="30"/>
      <w:szCs w:val="30"/>
      <w:lang w:eastAsia="en-US"/>
    </w:rPr>
  </w:style>
  <w:style w:type="paragraph" w:styleId="1155">
    <w:name w:val="xl45"/>
    <w:basedOn w:val="1025"/>
    <w:next w:val="1155"/>
    <w:link w:val="10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6">
    <w:name w:val="Char Char1 Char Char Char Char Char Char"/>
    <w:basedOn w:val="1025"/>
    <w:next w:val="1156"/>
    <w:link w:val="1025"/>
    <w:qFormat/>
    <w:pPr>
      <w:jc w:val="left"/>
      <w:spacing w:after="160" w:line="240" w:lineRule="exact"/>
      <w:widowControl/>
    </w:pPr>
    <w:rPr>
      <w:rFonts w:ascii="Verdana" w:hAnsi="Verdana" w:eastAsia="仿宋_GB2312"/>
      <w:sz w:val="24"/>
      <w:szCs w:val="20"/>
      <w:lang w:eastAsia="en-US"/>
    </w:rPr>
  </w:style>
  <w:style w:type="paragraph" w:styleId="1157">
    <w:name w:val="Char Char1"/>
    <w:basedOn w:val="1051"/>
    <w:next w:val="1157"/>
    <w:link w:val="1025"/>
    <w:qFormat/>
    <w:rPr>
      <w:rFonts w:ascii="Tahoma" w:hAnsi="Tahoma"/>
      <w:sz w:val="24"/>
    </w:rPr>
  </w:style>
  <w:style w:type="paragraph" w:styleId="1158">
    <w:name w:val="xl26"/>
    <w:basedOn w:val="1025"/>
    <w:next w:val="1158"/>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9">
    <w:name w:val="xl30"/>
    <w:basedOn w:val="1025"/>
    <w:next w:val="1159"/>
    <w:link w:val="10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41"/>
    <w:basedOn w:val="1025"/>
    <w:next w:val="1160"/>
    <w:link w:val="10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样式 宋体 五号 行距: 单倍行距"/>
    <w:basedOn w:val="1025"/>
    <w:next w:val="1161"/>
    <w:link w:val="1025"/>
    <w:qFormat/>
    <w:pPr>
      <w:jc w:val="left"/>
    </w:pPr>
    <w:rPr>
      <w:rFonts w:ascii="宋体" w:hAnsi="宋体"/>
      <w:szCs w:val="20"/>
    </w:rPr>
  </w:style>
  <w:style w:type="paragraph" w:styleId="1162">
    <w:name w:val="Char1 Char Char Char1"/>
    <w:basedOn w:val="1025"/>
    <w:next w:val="1162"/>
    <w:link w:val="1025"/>
    <w:qFormat/>
    <w:rPr>
      <w:rFonts w:ascii="Tahoma" w:hAnsi="Tahoma" w:cs="仿宋_GB2312"/>
      <w:sz w:val="24"/>
      <w:szCs w:val="28"/>
    </w:rPr>
  </w:style>
  <w:style w:type="paragraph" w:styleId="1163">
    <w:name w:val="四级条标题"/>
    <w:basedOn w:val="1164"/>
    <w:next w:val="1025"/>
    <w:link w:val="1025"/>
    <w:qFormat/>
    <w:pPr>
      <w:numPr>
        <w:ilvl w:val="4"/>
      </w:numPr>
      <w:ind w:left="0" w:hanging="840"/>
      <w:tabs>
        <w:tab w:val="left" w:pos="360" w:leader="none"/>
        <w:tab w:val="left" w:pos="840" w:leader="none"/>
      </w:tabs>
      <w:outlineLvl w:val="4"/>
    </w:pPr>
  </w:style>
  <w:style w:type="paragraph" w:styleId="1164">
    <w:name w:val="三级条标题"/>
    <w:basedOn w:val="1126"/>
    <w:next w:val="1025"/>
    <w:link w:val="1025"/>
    <w:qFormat/>
    <w:pPr>
      <w:numPr>
        <w:ilvl w:val="3"/>
        <w:numId w:val="1"/>
      </w:numPr>
      <w:ind w:left="0" w:hanging="840"/>
      <w:tabs>
        <w:tab w:val="left" w:pos="360" w:leader="none"/>
        <w:tab w:val="left" w:pos="840" w:leader="none"/>
      </w:tabs>
      <w:outlineLvl w:val="3"/>
    </w:pPr>
  </w:style>
  <w:style w:type="paragraph" w:styleId="1165">
    <w:name w:val="??"/>
    <w:next w:val="1165"/>
    <w:link w:val="1025"/>
    <w:qFormat/>
    <w:pPr>
      <w:jc w:val="both"/>
      <w:widowControl w:val="off"/>
    </w:pPr>
    <w:rPr>
      <w:sz w:val="21"/>
      <w:lang w:val="en-US" w:eastAsia="en-US" w:bidi="ar-SA"/>
    </w:rPr>
  </w:style>
  <w:style w:type="paragraph" w:styleId="1166">
    <w:name w:val="样式 标题 2 + 宋体 五号 行距: 单倍行距"/>
    <w:basedOn w:val="1027"/>
    <w:next w:val="1166"/>
    <w:link w:val="102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7">
    <w:name w:val="List Paragraph1"/>
    <w:basedOn w:val="1025"/>
    <w:next w:val="1167"/>
    <w:link w:val="1025"/>
    <w:qFormat/>
    <w:pPr>
      <w:ind w:firstLine="420"/>
    </w:pPr>
    <w:rPr>
      <w:rFonts w:ascii="Calibri" w:hAnsi="Calibri"/>
      <w:szCs w:val="22"/>
    </w:rPr>
  </w:style>
  <w:style w:type="paragraph" w:styleId="1168">
    <w:name w:val="项目符号1"/>
    <w:basedOn w:val="1169"/>
    <w:next w:val="1168"/>
    <w:link w:val="1025"/>
    <w:qFormat/>
    <w:pPr>
      <w:ind w:left="-25" w:firstLine="0"/>
    </w:pPr>
  </w:style>
  <w:style w:type="paragraph" w:styleId="1169">
    <w:name w:val="正文文本样式"/>
    <w:basedOn w:val="1025"/>
    <w:next w:val="1169"/>
    <w:link w:val="1025"/>
    <w:qFormat/>
    <w:pPr>
      <w:ind w:firstLine="482"/>
      <w:spacing w:line="360" w:lineRule="auto"/>
    </w:pPr>
    <w:rPr>
      <w:rFonts w:cs="宋体"/>
      <w:sz w:val="24"/>
      <w:szCs w:val="20"/>
    </w:rPr>
  </w:style>
  <w:style w:type="paragraph" w:styleId="1170">
    <w:name w:val="xl27"/>
    <w:basedOn w:val="1025"/>
    <w:next w:val="1170"/>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name w:val="font5"/>
    <w:basedOn w:val="1025"/>
    <w:next w:val="1171"/>
    <w:link w:val="1025"/>
    <w:qFormat/>
    <w:pPr>
      <w:jc w:val="left"/>
      <w:spacing w:before="100" w:beforeAutospacing="1" w:after="100" w:afterAutospacing="1"/>
      <w:widowControl/>
    </w:pPr>
    <w:rPr>
      <w:rFonts w:ascii="宋体" w:hAnsi="宋体" w:cs="宋体"/>
      <w:sz w:val="18"/>
      <w:szCs w:val="18"/>
    </w:rPr>
  </w:style>
  <w:style w:type="paragraph" w:styleId="1172">
    <w:name w:val="五级条标题"/>
    <w:basedOn w:val="1163"/>
    <w:next w:val="1025"/>
    <w:link w:val="1025"/>
    <w:qFormat/>
    <w:pPr>
      <w:numPr>
        <w:ilvl w:val="5"/>
      </w:numPr>
      <w:ind w:left="0" w:hanging="840"/>
      <w:tabs>
        <w:tab w:val="left" w:pos="360" w:leader="none"/>
        <w:tab w:val="left" w:pos="840" w:leader="none"/>
      </w:tabs>
      <w:outlineLvl w:val="5"/>
    </w:pPr>
  </w:style>
  <w:style w:type="paragraph" w:styleId="1173">
    <w:name w:val="xl49"/>
    <w:basedOn w:val="1025"/>
    <w:next w:val="1173"/>
    <w:link w:val="10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4">
    <w:name w:val="文档正文"/>
    <w:basedOn w:val="1025"/>
    <w:next w:val="1174"/>
    <w:link w:val="1025"/>
    <w:qFormat/>
    <w:pPr>
      <w:spacing w:before="120" w:after="120" w:line="180" w:lineRule="auto"/>
    </w:pPr>
    <w:rPr>
      <w:rFonts w:ascii="Arial" w:hAnsi="Arial"/>
      <w:szCs w:val="20"/>
    </w:rPr>
  </w:style>
  <w:style w:type="paragraph" w:styleId="1175">
    <w:name w:val="xl33"/>
    <w:basedOn w:val="1025"/>
    <w:next w:val="1175"/>
    <w:link w:val="10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name w:val="xl42"/>
    <w:basedOn w:val="1025"/>
    <w:next w:val="1176"/>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7">
    <w:name w:val="Char Char Char1 Char"/>
    <w:basedOn w:val="1025"/>
    <w:next w:val="1177"/>
    <w:link w:val="1025"/>
    <w:qFormat/>
    <w:rPr>
      <w:rFonts w:ascii="Tahoma" w:hAnsi="Tahoma"/>
      <w:sz w:val="24"/>
      <w:szCs w:val="20"/>
    </w:rPr>
  </w:style>
  <w:style w:type="paragraph" w:styleId="1178">
    <w:name w:val="xl44"/>
    <w:basedOn w:val="1025"/>
    <w:next w:val="1178"/>
    <w:link w:val="10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9">
    <w:name w:val="1名"/>
    <w:basedOn w:val="1025"/>
    <w:next w:val="1179"/>
    <w:link w:val="1025"/>
    <w:qFormat/>
    <w:pPr>
      <w:numPr>
        <w:ilvl w:val="0"/>
        <w:numId w:val="5"/>
      </w:numPr>
      <w:spacing w:before="120"/>
      <w:tabs>
        <w:tab w:val="left" w:pos="360" w:leader="none"/>
      </w:tabs>
    </w:pPr>
    <w:rPr>
      <w:rFonts w:ascii="宋体"/>
      <w:sz w:val="28"/>
      <w:szCs w:val="20"/>
    </w:rPr>
  </w:style>
  <w:style w:type="paragraph" w:styleId="1180">
    <w:name w:val="font9"/>
    <w:basedOn w:val="1025"/>
    <w:next w:val="1180"/>
    <w:link w:val="1025"/>
    <w:qFormat/>
    <w:pPr>
      <w:jc w:val="left"/>
      <w:spacing w:before="100" w:beforeAutospacing="1" w:after="100" w:afterAutospacing="1"/>
      <w:widowControl/>
    </w:pPr>
    <w:rPr>
      <w:rFonts w:hint="eastAsia" w:ascii="宋体" w:hAnsi="宋体" w:cs="Arial Unicode MS"/>
      <w:color w:val="000000"/>
      <w:sz w:val="20"/>
      <w:szCs w:val="20"/>
    </w:rPr>
  </w:style>
  <w:style w:type="paragraph" w:styleId="1181">
    <w:name w:val="Char Char Char1 Char1"/>
    <w:basedOn w:val="1025"/>
    <w:next w:val="1181"/>
    <w:link w:val="1025"/>
    <w:qFormat/>
    <w:rPr>
      <w:rFonts w:ascii="Tahoma" w:hAnsi="Tahoma"/>
      <w:sz w:val="24"/>
      <w:szCs w:val="20"/>
    </w:rPr>
  </w:style>
  <w:style w:type="paragraph" w:styleId="1182">
    <w:name w:val="Char Char Char Char Char Char Char Char Char Char"/>
    <w:basedOn w:val="1025"/>
    <w:next w:val="1182"/>
    <w:link w:val="1025"/>
    <w:qFormat/>
  </w:style>
  <w:style w:type="paragraph" w:styleId="1183">
    <w:name w:val="Char Char1 Char Char Char Char Char Char Char Char"/>
    <w:basedOn w:val="1025"/>
    <w:next w:val="1183"/>
    <w:link w:val="1025"/>
    <w:qFormat/>
    <w:pPr>
      <w:jc w:val="left"/>
      <w:spacing w:after="160" w:line="240" w:lineRule="exact"/>
      <w:widowControl/>
    </w:pPr>
    <w:rPr>
      <w:rFonts w:ascii="Verdana" w:hAnsi="Verdana"/>
      <w:sz w:val="20"/>
      <w:szCs w:val="20"/>
      <w:lang w:eastAsia="en-US"/>
    </w:rPr>
  </w:style>
  <w:style w:type="paragraph" w:styleId="1184">
    <w:name w:val="Char1"/>
    <w:basedOn w:val="1025"/>
    <w:next w:val="1184"/>
    <w:link w:val="1025"/>
    <w:qFormat/>
    <w:pPr>
      <w:tabs>
        <w:tab w:val="left" w:pos="360" w:leader="none"/>
      </w:tabs>
    </w:pPr>
    <w:rPr>
      <w:sz w:val="24"/>
    </w:rPr>
  </w:style>
  <w:style w:type="paragraph" w:styleId="1185">
    <w:name w:val="正文列项_字母"/>
    <w:basedOn w:val="1025"/>
    <w:next w:val="1185"/>
    <w:link w:val="1025"/>
    <w:qFormat/>
    <w:pPr>
      <w:numPr>
        <w:ilvl w:val="6"/>
        <w:numId w:val="1"/>
      </w:numPr>
      <w:ind w:left="480" w:hanging="180"/>
      <w:spacing w:line="460" w:lineRule="exact"/>
      <w:tabs>
        <w:tab w:val="clear" w:pos="635" w:leader="none"/>
      </w:tabs>
      <w:outlineLvl w:val="6"/>
    </w:pPr>
    <w:rPr>
      <w:rFonts w:ascii="宋体"/>
      <w:sz w:val="28"/>
      <w:szCs w:val="20"/>
    </w:rPr>
  </w:style>
  <w:style w:type="paragraph" w:styleId="1186">
    <w:name w:val="xl28"/>
    <w:basedOn w:val="1025"/>
    <w:next w:val="1186"/>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47"/>
    <w:basedOn w:val="1025"/>
    <w:next w:val="1187"/>
    <w:link w:val="10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默认段落字体 Para Char Char Char Char"/>
    <w:basedOn w:val="1025"/>
    <w:next w:val="1188"/>
    <w:link w:val="1025"/>
    <w:qFormat/>
    <w:rPr>
      <w:rFonts w:ascii="Arial" w:hAnsi="Arial" w:cs="Arial"/>
      <w:szCs w:val="21"/>
    </w:rPr>
  </w:style>
  <w:style w:type="paragraph" w:styleId="1189">
    <w:name w:val="xl48"/>
    <w:basedOn w:val="1025"/>
    <w:next w:val="1189"/>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0">
    <w:name w:val="xl31"/>
    <w:basedOn w:val="1025"/>
    <w:next w:val="1190"/>
    <w:link w:val="10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name w:val="xl53"/>
    <w:basedOn w:val="1025"/>
    <w:next w:val="1191"/>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name w:val="Char Char Char"/>
    <w:basedOn w:val="1025"/>
    <w:next w:val="1192"/>
    <w:link w:val="1025"/>
    <w:qFormat/>
    <w:rPr>
      <w:rFonts w:ascii="Tahoma" w:hAnsi="Tahoma"/>
      <w:sz w:val="24"/>
      <w:szCs w:val="20"/>
    </w:rPr>
  </w:style>
  <w:style w:type="paragraph" w:styleId="1193">
    <w:name w:val="xl50"/>
    <w:basedOn w:val="1025"/>
    <w:next w:val="1193"/>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4">
    <w:name w:val="缺省文本"/>
    <w:basedOn w:val="1025"/>
    <w:next w:val="1194"/>
    <w:link w:val="1025"/>
    <w:qFormat/>
    <w:pPr>
      <w:jc w:val="left"/>
    </w:pPr>
    <w:rPr>
      <w:sz w:val="24"/>
    </w:rPr>
  </w:style>
  <w:style w:type="paragraph" w:styleId="1195">
    <w:name w:val="Char Char Char1"/>
    <w:basedOn w:val="1025"/>
    <w:next w:val="1195"/>
    <w:link w:val="1025"/>
    <w:qFormat/>
    <w:rPr>
      <w:rFonts w:ascii="Tahoma" w:hAnsi="Tahoma"/>
      <w:sz w:val="24"/>
      <w:szCs w:val="20"/>
    </w:rPr>
  </w:style>
  <w:style w:type="paragraph" w:styleId="1196">
    <w:name w:val="Char Char Char Char Char Char Char1"/>
    <w:basedOn w:val="1025"/>
    <w:next w:val="1196"/>
    <w:link w:val="1025"/>
    <w:qFormat/>
    <w:pPr>
      <w:ind w:firstLine="200"/>
      <w:spacing w:line="360" w:lineRule="auto"/>
    </w:pPr>
    <w:rPr>
      <w:rFonts w:eastAsia="仿宋_GB2312"/>
      <w:sz w:val="24"/>
    </w:rPr>
  </w:style>
  <w:style w:type="paragraph" w:styleId="1197">
    <w:name w:val="xl51"/>
    <w:basedOn w:val="1025"/>
    <w:next w:val="1197"/>
    <w:link w:val="10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样式2"/>
    <w:basedOn w:val="1088"/>
    <w:next w:val="1198"/>
    <w:link w:val="1025"/>
    <w:qFormat/>
    <w:pPr>
      <w:jc w:val="center"/>
      <w:spacing w:line="360" w:lineRule="auto"/>
    </w:pPr>
    <w:rPr>
      <w:sz w:val="24"/>
    </w:rPr>
  </w:style>
  <w:style w:type="paragraph" w:styleId="1199">
    <w:name w:val="xl24"/>
    <w:basedOn w:val="1025"/>
    <w:next w:val="1199"/>
    <w:link w:val="10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xl29"/>
    <w:basedOn w:val="1025"/>
    <w:next w:val="1200"/>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name w:val="正文 + 楷体_GB2312"/>
    <w:basedOn w:val="1025"/>
    <w:next w:val="1201"/>
    <w:link w:val="1025"/>
    <w:qFormat/>
    <w:pPr>
      <w:jc w:val="left"/>
      <w:widowControl/>
    </w:pPr>
    <w:rPr>
      <w:rFonts w:ascii="楷体_GB2312" w:eastAsia="楷体_GB2312" w:cs="Arial"/>
      <w:sz w:val="24"/>
    </w:rPr>
  </w:style>
  <w:style w:type="paragraph" w:styleId="1202">
    <w:name w:val="xl34"/>
    <w:basedOn w:val="1025"/>
    <w:next w:val="1202"/>
    <w:link w:val="10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3">
    <w:name w:val="1 Char Char Char Char"/>
    <w:basedOn w:val="1025"/>
    <w:next w:val="1203"/>
    <w:link w:val="1025"/>
    <w:qFormat/>
    <w:rPr>
      <w:rFonts w:ascii="Tahoma" w:hAnsi="Tahoma"/>
      <w:sz w:val="24"/>
      <w:szCs w:val="20"/>
    </w:rPr>
  </w:style>
  <w:style w:type="paragraph" w:styleId="1204">
    <w:name w:val="Default"/>
    <w:next w:val="1204"/>
    <w:link w:val="1025"/>
    <w:qFormat/>
    <w:pPr>
      <w:widowControl w:val="off"/>
    </w:pPr>
    <w:rPr>
      <w:rFonts w:ascii="Symbol" w:hAnsi="Symbol" w:cs="Symbol"/>
      <w:color w:val="000000"/>
      <w:sz w:val="24"/>
      <w:szCs w:val="24"/>
      <w:lang w:val="en-US" w:eastAsia="zh-CN" w:bidi="ar-SA"/>
    </w:rPr>
  </w:style>
  <w:style w:type="paragraph" w:styleId="1205">
    <w:name w:val="列出段落1"/>
    <w:basedOn w:val="1025"/>
    <w:next w:val="1205"/>
    <w:link w:val="1025"/>
    <w:qFormat/>
    <w:pPr>
      <w:ind w:firstLine="420"/>
    </w:pPr>
    <w:rPr>
      <w:rFonts w:ascii="Calibri" w:hAnsi="Calibri"/>
      <w:szCs w:val="22"/>
    </w:rPr>
  </w:style>
  <w:style w:type="paragraph" w:styleId="1206">
    <w:name w:val="default"/>
    <w:basedOn w:val="1025"/>
    <w:next w:val="1206"/>
    <w:link w:val="1025"/>
    <w:qFormat/>
    <w:pPr>
      <w:jc w:val="left"/>
      <w:spacing w:before="100" w:beforeAutospacing="1" w:after="100" w:afterAutospacing="1"/>
      <w:widowControl/>
    </w:pPr>
    <w:rPr>
      <w:rFonts w:ascii="宋体" w:hAnsi="宋体" w:cs="宋体"/>
      <w:sz w:val="24"/>
    </w:rPr>
  </w:style>
  <w:style w:type="paragraph" w:styleId="1207">
    <w:name w:val="字元 字元1"/>
    <w:basedOn w:val="1025"/>
    <w:next w:val="1207"/>
    <w:link w:val="1025"/>
    <w:qFormat/>
    <w:rPr>
      <w:rFonts w:ascii="Tahoma" w:hAnsi="Tahoma"/>
      <w:sz w:val="24"/>
      <w:szCs w:val="20"/>
    </w:rPr>
  </w:style>
  <w:style w:type="paragraph" w:styleId="1208">
    <w:name w:val="_Style 160"/>
    <w:next w:val="1208"/>
    <w:link w:val="1025"/>
    <w:qFormat/>
    <w:rPr>
      <w:sz w:val="21"/>
      <w:szCs w:val="24"/>
      <w:lang w:val="en-US" w:eastAsia="zh-CN" w:bidi="ar-SA"/>
    </w:rPr>
  </w:style>
  <w:style w:type="paragraph" w:styleId="1209">
    <w:name w:val="项目编号3"/>
    <w:basedOn w:val="1169"/>
    <w:next w:val="1209"/>
    <w:link w:val="1025"/>
    <w:qFormat/>
    <w:pPr>
      <w:numPr>
        <w:ilvl w:val="0"/>
        <w:numId w:val="6"/>
      </w:numPr>
    </w:pPr>
  </w:style>
  <w:style w:type="paragraph" w:styleId="1210">
    <w:name w:val="Char21"/>
    <w:basedOn w:val="1025"/>
    <w:next w:val="1210"/>
    <w:link w:val="1025"/>
    <w:qFormat/>
    <w:rPr>
      <w:rFonts w:ascii="Tahoma" w:hAnsi="Tahoma"/>
      <w:sz w:val="24"/>
      <w:szCs w:val="20"/>
    </w:rPr>
  </w:style>
  <w:style w:type="paragraph" w:styleId="1211">
    <w:name w:val="表格文字"/>
    <w:basedOn w:val="1059"/>
    <w:next w:val="1211"/>
    <w:link w:val="1025"/>
    <w:qFormat/>
    <w:pPr>
      <w:ind w:firstLine="0"/>
      <w:spacing w:before="20" w:after="20" w:line="240" w:lineRule="auto"/>
    </w:pPr>
    <w:rPr>
      <w:rFonts w:ascii="Century Gothic" w:hAnsi="Century Gothic"/>
      <w:sz w:val="20"/>
      <w:szCs w:val="20"/>
    </w:rPr>
  </w:style>
  <w:style w:type="paragraph" w:styleId="1212">
    <w:name w:val="Char Char Char Char Char Char Char Char Char Char1"/>
    <w:basedOn w:val="1025"/>
    <w:next w:val="1212"/>
    <w:link w:val="1025"/>
    <w:qFormat/>
    <w:rPr>
      <w:rFonts w:ascii="宋体" w:hAnsi="宋体" w:cs="Courier New"/>
      <w:sz w:val="32"/>
      <w:szCs w:val="32"/>
    </w:rPr>
  </w:style>
  <w:style w:type="paragraph" w:styleId="1213">
    <w:name w:val="正文文本样式 加粗"/>
    <w:basedOn w:val="1169"/>
    <w:next w:val="1213"/>
    <w:link w:val="1025"/>
    <w:qFormat/>
    <w:rPr>
      <w:b/>
    </w:rPr>
  </w:style>
  <w:style w:type="paragraph" w:styleId="1214">
    <w:name w:val="Char2 Char Char Char Char Char Char"/>
    <w:basedOn w:val="1025"/>
    <w:next w:val="1214"/>
    <w:link w:val="1025"/>
    <w:qFormat/>
    <w:pPr>
      <w:jc w:val="center"/>
      <w:spacing w:line="400" w:lineRule="exact"/>
      <w:widowControl/>
    </w:pPr>
  </w:style>
  <w:style w:type="paragraph" w:styleId="1215">
    <w:name w:val="Char Char4"/>
    <w:basedOn w:val="1025"/>
    <w:next w:val="1215"/>
    <w:link w:val="1025"/>
    <w:qFormat/>
    <w:pPr>
      <w:jc w:val="center"/>
      <w:spacing w:line="400" w:lineRule="exact"/>
      <w:widowControl/>
    </w:pPr>
  </w:style>
  <w:style w:type="paragraph" w:styleId="1216">
    <w:name w:val="Char3 Char Char Char1"/>
    <w:basedOn w:val="1025"/>
    <w:next w:val="1216"/>
    <w:link w:val="1025"/>
    <w:qFormat/>
    <w:rPr>
      <w:rFonts w:ascii="Tahoma" w:hAnsi="Tahoma"/>
      <w:sz w:val="24"/>
      <w:szCs w:val="20"/>
    </w:rPr>
  </w:style>
  <w:style w:type="paragraph" w:styleId="1217">
    <w:name w:val="无间隔"/>
    <w:next w:val="1217"/>
    <w:link w:val="1025"/>
    <w:qFormat/>
    <w:pPr>
      <w:jc w:val="both"/>
      <w:widowControl w:val="off"/>
    </w:pPr>
    <w:rPr>
      <w:sz w:val="21"/>
      <w:szCs w:val="24"/>
      <w:lang w:val="en-US" w:eastAsia="zh-CN" w:bidi="ar-SA"/>
    </w:rPr>
  </w:style>
  <w:style w:type="paragraph" w:styleId="1218">
    <w:name w:val="22222222222222"/>
    <w:basedOn w:val="1025"/>
    <w:next w:val="1218"/>
    <w:link w:val="1025"/>
    <w:qFormat/>
    <w:pPr>
      <w:ind w:firstLine="480"/>
      <w:jc w:val="left"/>
      <w:spacing w:line="360" w:lineRule="auto"/>
      <w:widowControl/>
    </w:pPr>
    <w:rPr>
      <w:color w:val="ff0000"/>
      <w:sz w:val="24"/>
      <w:szCs w:val="20"/>
    </w:rPr>
  </w:style>
  <w:style w:type="character" w:styleId="1219">
    <w:name w:val="中等深浅网格 1 - 强调文字颜色 2 Char"/>
    <w:next w:val="1219"/>
    <w:link w:val="1220"/>
    <w:qFormat/>
    <w:rPr>
      <w:sz w:val="21"/>
      <w:szCs w:val="24"/>
      <w:lang w:val="zh-CN" w:eastAsia="zh-CN" w:bidi="ar-SA"/>
    </w:rPr>
  </w:style>
  <w:style w:type="paragraph" w:styleId="1220">
    <w:name w:val="1"/>
    <w:next w:val="1220"/>
    <w:link w:val="1219"/>
    <w:qFormat/>
    <w:rPr>
      <w:sz w:val="21"/>
      <w:szCs w:val="24"/>
      <w:lang w:val="zh-CN" w:eastAsia="zh-CN" w:bidi="ar-SA"/>
    </w:rPr>
  </w:style>
  <w:style w:type="paragraph" w:styleId="1221">
    <w:name w:val="图文"/>
    <w:basedOn w:val="1025"/>
    <w:next w:val="1221"/>
    <w:link w:val="1025"/>
    <w:qFormat/>
    <w:pPr>
      <w:spacing w:after="50" w:line="360" w:lineRule="auto"/>
    </w:pPr>
    <w:rPr>
      <w:sz w:val="24"/>
    </w:rPr>
  </w:style>
  <w:style w:type="paragraph" w:styleId="1222">
    <w:name w:val="xl23"/>
    <w:basedOn w:val="1025"/>
    <w:next w:val="1222"/>
    <w:link w:val="1025"/>
    <w:qFormat/>
    <w:pPr>
      <w:spacing w:before="100" w:beforeAutospacing="1" w:after="100" w:afterAutospacing="1" w:line="360" w:lineRule="auto"/>
      <w:widowControl/>
    </w:pPr>
    <w:rPr>
      <w:sz w:val="24"/>
      <w:szCs w:val="20"/>
    </w:rPr>
  </w:style>
  <w:style w:type="paragraph" w:styleId="1223">
    <w:name w:val="正文表格"/>
    <w:basedOn w:val="1025"/>
    <w:next w:val="1223"/>
    <w:link w:val="1224"/>
    <w:qFormat/>
    <w:pPr>
      <w:jc w:val="left"/>
    </w:pPr>
    <w:rPr>
      <w:rFonts w:ascii="宋体" w:hAnsi="宋体"/>
      <w:color w:val="000000"/>
      <w:szCs w:val="21"/>
    </w:rPr>
  </w:style>
  <w:style w:type="character" w:styleId="1224">
    <w:name w:val="正文表格 Char"/>
    <w:next w:val="1224"/>
    <w:link w:val="1223"/>
    <w:qFormat/>
    <w:rPr>
      <w:rFonts w:ascii="宋体" w:hAnsi="宋体"/>
      <w:color w:val="000000"/>
      <w:sz w:val="21"/>
      <w:szCs w:val="21"/>
    </w:rPr>
  </w:style>
  <w:style w:type="paragraph" w:styleId="1225">
    <w:name w:val="正文重点"/>
    <w:basedOn w:val="1025"/>
    <w:next w:val="1225"/>
    <w:link w:val="1226"/>
    <w:qFormat/>
    <w:pPr>
      <w:ind w:firstLine="482"/>
      <w:jc w:val="left"/>
      <w:spacing w:line="360" w:lineRule="auto"/>
    </w:pPr>
    <w:rPr>
      <w:b/>
      <w:sz w:val="24"/>
      <w:szCs w:val="20"/>
    </w:rPr>
  </w:style>
  <w:style w:type="character" w:styleId="1226">
    <w:name w:val="正文重点 Char"/>
    <w:next w:val="1226"/>
    <w:link w:val="1225"/>
    <w:qFormat/>
    <w:rPr>
      <w:b/>
      <w:sz w:val="24"/>
    </w:rPr>
  </w:style>
  <w:style w:type="paragraph" w:styleId="1227">
    <w:name w:val="标题1-附件"/>
    <w:basedOn w:val="1026"/>
    <w:next w:val="1227"/>
    <w:link w:val="1025"/>
    <w:qFormat/>
    <w:pPr>
      <w:jc w:val="left"/>
    </w:pPr>
    <w:rPr>
      <w:sz w:val="24"/>
      <w:szCs w:val="24"/>
    </w:rPr>
  </w:style>
  <w:style w:type="paragraph" w:styleId="1228">
    <w:name w:val="正文小标题"/>
    <w:basedOn w:val="1025"/>
    <w:next w:val="1040"/>
    <w:link w:val="1229"/>
    <w:qFormat/>
    <w:pPr>
      <w:ind w:firstLine="482"/>
      <w:jc w:val="left"/>
      <w:spacing w:before="312" w:after="312"/>
    </w:pPr>
    <w:rPr>
      <w:rFonts w:ascii="宋体" w:hAnsi="宋体"/>
      <w:b/>
      <w:i/>
      <w:color w:val="ff0000"/>
      <w:sz w:val="24"/>
      <w:szCs w:val="20"/>
    </w:rPr>
  </w:style>
  <w:style w:type="character" w:styleId="1229">
    <w:name w:val="正文小标题 Char"/>
    <w:next w:val="1229"/>
    <w:link w:val="1228"/>
    <w:qFormat/>
    <w:rPr>
      <w:rFonts w:ascii="宋体" w:hAnsi="宋体"/>
      <w:b/>
      <w:i/>
      <w:color w:val="ff0000"/>
      <w:sz w:val="24"/>
    </w:rPr>
  </w:style>
  <w:style w:type="paragraph" w:styleId="1230">
    <w:name w:val="正文大标题"/>
    <w:basedOn w:val="1228"/>
    <w:next w:val="1040"/>
    <w:link w:val="1231"/>
    <w:qFormat/>
    <w:pPr>
      <w:jc w:val="center"/>
    </w:pPr>
    <w:rPr>
      <w:i w:val="0"/>
      <w:color w:val="000000"/>
      <w:sz w:val="28"/>
      <w:szCs w:val="21"/>
    </w:rPr>
  </w:style>
  <w:style w:type="character" w:styleId="1231">
    <w:name w:val="正文大标题 Char"/>
    <w:next w:val="1231"/>
    <w:link w:val="1230"/>
    <w:qFormat/>
    <w:rPr>
      <w:rFonts w:ascii="宋体" w:hAnsi="宋体"/>
      <w:b/>
      <w:color w:val="000000"/>
      <w:sz w:val="28"/>
      <w:szCs w:val="21"/>
    </w:rPr>
  </w:style>
  <w:style w:type="paragraph" w:styleId="1232">
    <w:name w:val="注释"/>
    <w:basedOn w:val="1025"/>
    <w:next w:val="1232"/>
    <w:link w:val="1233"/>
    <w:qFormat/>
    <w:pPr>
      <w:ind w:left="420" w:hanging="420"/>
      <w:jc w:val="left"/>
    </w:pPr>
    <w:rPr>
      <w:rFonts w:ascii="宋体" w:hAnsi="宋体"/>
      <w:szCs w:val="21"/>
    </w:rPr>
  </w:style>
  <w:style w:type="character" w:styleId="1233">
    <w:name w:val="注释 Char"/>
    <w:next w:val="1233"/>
    <w:link w:val="1232"/>
    <w:qFormat/>
    <w:rPr>
      <w:rFonts w:ascii="宋体" w:hAnsi="宋体"/>
      <w:sz w:val="21"/>
      <w:szCs w:val="21"/>
    </w:rPr>
  </w:style>
  <w:style w:type="paragraph" w:styleId="1234">
    <w:name w:val="正文须知-1级"/>
    <w:basedOn w:val="1025"/>
    <w:next w:val="1025"/>
    <w:link w:val="1025"/>
    <w:qFormat/>
    <w:pPr>
      <w:numPr>
        <w:ilvl w:val="0"/>
        <w:numId w:val="7"/>
      </w:numPr>
      <w:spacing w:line="300" w:lineRule="auto"/>
    </w:pPr>
    <w:rPr>
      <w:rFonts w:ascii="宋体" w:hAnsi="Calibri"/>
      <w:sz w:val="24"/>
      <w:szCs w:val="21"/>
    </w:rPr>
  </w:style>
  <w:style w:type="paragraph" w:styleId="1235">
    <w:name w:val="正文须知-2级"/>
    <w:basedOn w:val="1025"/>
    <w:next w:val="1235"/>
    <w:link w:val="1025"/>
    <w:qFormat/>
    <w:pPr>
      <w:numPr>
        <w:ilvl w:val="1"/>
        <w:numId w:val="7"/>
      </w:numPr>
      <w:spacing w:line="300" w:lineRule="auto"/>
    </w:pPr>
    <w:rPr>
      <w:rFonts w:ascii="宋体" w:hAnsi="Calibri"/>
      <w:sz w:val="24"/>
      <w:szCs w:val="21"/>
    </w:rPr>
  </w:style>
  <w:style w:type="paragraph" w:styleId="1236">
    <w:name w:val="正文须知-3级"/>
    <w:basedOn w:val="1025"/>
    <w:next w:val="1236"/>
    <w:link w:val="1025"/>
    <w:qFormat/>
    <w:pPr>
      <w:numPr>
        <w:ilvl w:val="2"/>
        <w:numId w:val="7"/>
      </w:numPr>
      <w:ind w:hanging="355"/>
      <w:spacing w:line="300" w:lineRule="auto"/>
    </w:pPr>
    <w:rPr>
      <w:rFonts w:ascii="宋体" w:hAnsi="Calibri"/>
      <w:sz w:val="24"/>
      <w:szCs w:val="21"/>
    </w:rPr>
  </w:style>
  <w:style w:type="character" w:styleId="1237">
    <w:name w:val="纯文本 字符"/>
    <w:next w:val="1237"/>
    <w:link w:val="1025"/>
    <w:uiPriority w:val="99"/>
    <w:qFormat/>
    <w:rPr>
      <w:rFonts w:ascii="宋体" w:hAnsi="Courier New" w:eastAsia="宋体" w:cs="Times New Roman"/>
      <w:sz w:val="21"/>
      <w:szCs w:val="21"/>
      <w:lang w:val="en-US" w:eastAsia="zh-CN" w:bidi="ar-SA"/>
    </w:rPr>
  </w:style>
  <w:style w:type="paragraph" w:styleId="1238">
    <w:name w:val="表格1"/>
    <w:basedOn w:val="1025"/>
    <w:next w:val="1238"/>
    <w:link w:val="1025"/>
    <w:qFormat/>
    <w:pPr>
      <w:ind w:firstLine="480"/>
      <w:jc w:val="center"/>
    </w:pPr>
    <w:rPr>
      <w:sz w:val="24"/>
      <w:szCs w:val="20"/>
    </w:rPr>
  </w:style>
  <w:style w:type="character" w:styleId="1239">
    <w:name w:val="纯文本 字符1"/>
    <w:next w:val="1239"/>
    <w:link w:val="1025"/>
    <w:qFormat/>
    <w:rPr>
      <w:rFonts w:ascii="宋体" w:hAnsi="Courier New"/>
    </w:rPr>
  </w:style>
  <w:style w:type="character" w:styleId="1240">
    <w:name w:val="bjh-p"/>
    <w:next w:val="1240"/>
    <w:link w:val="1025"/>
    <w:qFormat/>
  </w:style>
  <w:style w:type="paragraph" w:styleId="1241">
    <w:name w:val="无标题条"/>
    <w:next w:val="1025"/>
    <w:link w:val="1025"/>
    <w:qFormat/>
    <w:pPr>
      <w:jc w:val="both"/>
    </w:pPr>
    <w:rPr>
      <w:sz w:val="21"/>
      <w:lang w:val="en-US" w:eastAsia="zh-CN" w:bidi="ar-SA"/>
    </w:rPr>
  </w:style>
  <w:style w:type="character" w:styleId="1242">
    <w:name w:val="正文格式 Char"/>
    <w:next w:val="1242"/>
    <w:link w:val="1243"/>
    <w:qFormat/>
    <w:rPr>
      <w:rFonts w:ascii="宋体" w:hAnsi="宋体"/>
      <w:sz w:val="24"/>
      <w:szCs w:val="24"/>
      <w:lang w:val="en-GB"/>
    </w:rPr>
  </w:style>
  <w:style w:type="paragraph" w:styleId="1243">
    <w:name w:val="正文格式"/>
    <w:basedOn w:val="1025"/>
    <w:next w:val="1243"/>
    <w:link w:val="1242"/>
    <w:qFormat/>
    <w:pPr>
      <w:ind w:firstLine="480"/>
      <w:spacing w:line="360" w:lineRule="auto"/>
    </w:pPr>
    <w:rPr>
      <w:rFonts w:ascii="宋体" w:hAnsi="宋体"/>
      <w:sz w:val="24"/>
      <w:lang w:val="en-GB"/>
    </w:rPr>
  </w:style>
  <w:style w:type="character" w:styleId="1244">
    <w:name w:val="标题 3 Char"/>
    <w:next w:val="1244"/>
    <w:link w:val="1025"/>
    <w:qFormat/>
    <w:rPr>
      <w:rFonts w:ascii="宋体" w:eastAsia="宋体"/>
      <w:b/>
      <w:sz w:val="24"/>
      <w:u w:val="single"/>
      <w:lang w:val="en-US" w:eastAsia="zh-CN" w:bidi="ar-SA"/>
    </w:rPr>
  </w:style>
  <w:style w:type="character" w:styleId="1245">
    <w:name w:val="正文缩进 Char"/>
    <w:next w:val="1245"/>
    <w:link w:val="1025"/>
    <w:qFormat/>
    <w:rPr>
      <w:rFonts w:ascii="宋体" w:eastAsia="宋体"/>
      <w:sz w:val="24"/>
      <w:szCs w:val="24"/>
      <w:lang w:val="en-US" w:eastAsia="zh-CN" w:bidi="ar-SA"/>
    </w:rPr>
  </w:style>
  <w:style w:type="character" w:styleId="1246">
    <w:name w:val="Char Char111"/>
    <w:next w:val="1246"/>
    <w:link w:val="1025"/>
    <w:qFormat/>
    <w:rPr>
      <w:rFonts w:ascii="宋体" w:eastAsia="宋体"/>
      <w:b/>
      <w:sz w:val="24"/>
      <w:u w:val="single"/>
      <w:lang w:val="en-US" w:eastAsia="zh-CN" w:bidi="ar-SA"/>
    </w:rPr>
  </w:style>
  <w:style w:type="character" w:styleId="1247">
    <w:name w:val="正文文本缩进 Char"/>
    <w:next w:val="1247"/>
    <w:link w:val="1025"/>
    <w:qFormat/>
    <w:rPr>
      <w:rFonts w:eastAsia="宋体"/>
      <w:sz w:val="24"/>
      <w:szCs w:val="24"/>
      <w:lang w:val="en-US" w:eastAsia="zh-CN" w:bidi="ar-SA"/>
    </w:rPr>
  </w:style>
  <w:style w:type="character" w:styleId="1248">
    <w:name w:val="列出段落 Char"/>
    <w:next w:val="1248"/>
    <w:link w:val="1025"/>
    <w:qFormat/>
    <w:rPr>
      <w:rFonts w:ascii="Calibri" w:hAnsi="Calibri" w:eastAsia="宋体"/>
      <w:sz w:val="21"/>
      <w:szCs w:val="22"/>
      <w:lang w:val="en-US" w:eastAsia="zh-CN" w:bidi="ar-SA"/>
    </w:rPr>
  </w:style>
  <w:style w:type="character" w:styleId="1249">
    <w:name w:val="页眉 Char"/>
    <w:next w:val="1249"/>
    <w:link w:val="1025"/>
    <w:qFormat/>
    <w:rPr>
      <w:rFonts w:eastAsia="宋体"/>
      <w:sz w:val="18"/>
      <w:szCs w:val="18"/>
      <w:lang w:val="en-US" w:eastAsia="zh-CN" w:bidi="ar-SA"/>
    </w:rPr>
  </w:style>
  <w:style w:type="character" w:styleId="1250">
    <w:name w:val="标题 2 Char"/>
    <w:next w:val="1250"/>
    <w:link w:val="1025"/>
    <w:qFormat/>
    <w:rPr>
      <w:rFonts w:ascii="Arial" w:hAnsi="Arial" w:eastAsia="黑体"/>
      <w:b/>
      <w:sz w:val="30"/>
      <w:lang w:val="en-US" w:eastAsia="zh-CN" w:bidi="ar-SA"/>
    </w:rPr>
  </w:style>
  <w:style w:type="paragraph" w:styleId="1251">
    <w:name w:val="字元 字元2"/>
    <w:basedOn w:val="1025"/>
    <w:next w:val="1251"/>
    <w:link w:val="1025"/>
    <w:qFormat/>
    <w:rPr>
      <w:rFonts w:ascii="Tahoma" w:hAnsi="Tahoma"/>
      <w:sz w:val="24"/>
      <w:szCs w:val="20"/>
    </w:rPr>
  </w:style>
  <w:style w:type="paragraph" w:styleId="1252">
    <w:name w:val="Char3 Char Char Char2"/>
    <w:basedOn w:val="1025"/>
    <w:next w:val="1252"/>
    <w:link w:val="1025"/>
    <w:qFormat/>
    <w:rPr>
      <w:rFonts w:ascii="Tahoma" w:hAnsi="Tahoma"/>
      <w:sz w:val="24"/>
      <w:szCs w:val="20"/>
    </w:rPr>
  </w:style>
  <w:style w:type="paragraph" w:styleId="1253">
    <w:name w:val="正文文本缩进2"/>
    <w:basedOn w:val="1025"/>
    <w:next w:val="1253"/>
    <w:link w:val="1025"/>
    <w:qFormat/>
    <w:pPr>
      <w:ind w:firstLine="480"/>
      <w:spacing w:line="480" w:lineRule="exact"/>
    </w:pPr>
    <w:rPr>
      <w:rFonts w:ascii="宋体" w:hAnsi="宋体"/>
      <w:sz w:val="24"/>
      <w:lang w:val="zh-CN" w:eastAsia="zh-CN"/>
    </w:rPr>
  </w:style>
  <w:style w:type="paragraph" w:styleId="1254">
    <w:name w:val="Char3"/>
    <w:basedOn w:val="1025"/>
    <w:next w:val="1254"/>
    <w:link w:val="1025"/>
    <w:qFormat/>
    <w:pPr>
      <w:tabs>
        <w:tab w:val="left" w:pos="360" w:leader="none"/>
      </w:tabs>
    </w:pPr>
    <w:rPr>
      <w:sz w:val="24"/>
    </w:rPr>
  </w:style>
  <w:style w:type="paragraph" w:styleId="1255">
    <w:name w:val="Char Char Char Char Char Char Char Char Char Char Char Char Char Char Char Char1"/>
    <w:basedOn w:val="1025"/>
    <w:next w:val="1255"/>
    <w:link w:val="1025"/>
    <w:qFormat/>
    <w:pPr>
      <w:jc w:val="center"/>
      <w:spacing w:after="160" w:line="240" w:lineRule="exact"/>
      <w:widowControl/>
    </w:pPr>
    <w:rPr>
      <w:rFonts w:ascii="宋体" w:hAnsi="宋体"/>
      <w:b/>
      <w:sz w:val="30"/>
      <w:szCs w:val="30"/>
      <w:lang w:eastAsia="en-US"/>
    </w:rPr>
  </w:style>
  <w:style w:type="paragraph" w:styleId="1256">
    <w:name w:val="Char Char1 Char Char Char Char Char Char1"/>
    <w:basedOn w:val="1025"/>
    <w:next w:val="1256"/>
    <w:link w:val="1025"/>
    <w:qFormat/>
    <w:pPr>
      <w:jc w:val="left"/>
      <w:spacing w:after="160" w:line="240" w:lineRule="exact"/>
      <w:widowControl/>
    </w:pPr>
    <w:rPr>
      <w:rFonts w:ascii="Verdana" w:hAnsi="Verdana" w:eastAsia="仿宋_GB2312"/>
      <w:sz w:val="24"/>
      <w:szCs w:val="20"/>
      <w:lang w:eastAsia="en-US"/>
    </w:rPr>
  </w:style>
  <w:style w:type="paragraph" w:styleId="1257">
    <w:name w:val="列出段落2"/>
    <w:basedOn w:val="1025"/>
    <w:next w:val="1257"/>
    <w:link w:val="1025"/>
    <w:qFormat/>
    <w:pPr>
      <w:ind w:firstLine="420"/>
    </w:pPr>
    <w:rPr>
      <w:rFonts w:ascii="Calibri" w:hAnsi="Calibri"/>
      <w:szCs w:val="22"/>
    </w:rPr>
  </w:style>
  <w:style w:type="paragraph" w:styleId="1258">
    <w:name w:val="Char Char Char1 Char2"/>
    <w:basedOn w:val="1025"/>
    <w:next w:val="1258"/>
    <w:link w:val="1025"/>
    <w:qFormat/>
    <w:rPr>
      <w:rFonts w:ascii="Tahoma" w:hAnsi="Tahoma"/>
      <w:sz w:val="24"/>
      <w:szCs w:val="20"/>
    </w:rPr>
  </w:style>
  <w:style w:type="paragraph" w:styleId="1259">
    <w:name w:val="Char Char Char2"/>
    <w:basedOn w:val="1025"/>
    <w:next w:val="1259"/>
    <w:link w:val="1025"/>
    <w:qFormat/>
    <w:rPr>
      <w:rFonts w:ascii="Tahoma" w:hAnsi="Tahoma"/>
      <w:sz w:val="24"/>
      <w:szCs w:val="20"/>
    </w:rPr>
  </w:style>
  <w:style w:type="paragraph" w:styleId="1260">
    <w:name w:val="Char Char Char Char Char Char Char2"/>
    <w:basedOn w:val="1025"/>
    <w:next w:val="1260"/>
    <w:link w:val="1025"/>
    <w:qFormat/>
    <w:pPr>
      <w:ind w:firstLine="200"/>
      <w:spacing w:line="360" w:lineRule="auto"/>
    </w:pPr>
    <w:rPr>
      <w:rFonts w:eastAsia="仿宋_GB2312"/>
      <w:sz w:val="24"/>
    </w:rPr>
  </w:style>
  <w:style w:type="paragraph" w:styleId="1261">
    <w:name w:val="正文缩进2"/>
    <w:basedOn w:val="1025"/>
    <w:next w:val="1261"/>
    <w:link w:val="1025"/>
    <w:qFormat/>
    <w:pPr>
      <w:ind w:firstLine="567"/>
      <w:spacing w:line="480" w:lineRule="exact"/>
      <w:widowControl/>
    </w:pPr>
    <w:rPr>
      <w:rFonts w:ascii="宋体"/>
      <w:color w:val="000000"/>
      <w:sz w:val="28"/>
      <w:szCs w:val="20"/>
      <w:lang w:val="zh-CN" w:eastAsia="zh-CN"/>
    </w:rPr>
  </w:style>
  <w:style w:type="paragraph" w:styleId="1262">
    <w:name w:val="Revision"/>
    <w:next w:val="1262"/>
    <w:link w:val="1025"/>
    <w:qFormat/>
    <w:rPr>
      <w:sz w:val="21"/>
      <w:szCs w:val="24"/>
      <w:lang w:val="en-US" w:eastAsia="zh-CN" w:bidi="ar-SA"/>
    </w:rPr>
  </w:style>
  <w:style w:type="paragraph" w:styleId="1263">
    <w:name w:val="Char22"/>
    <w:basedOn w:val="1025"/>
    <w:next w:val="1263"/>
    <w:link w:val="1025"/>
    <w:qFormat/>
    <w:rPr>
      <w:rFonts w:ascii="Tahoma" w:hAnsi="Tahoma"/>
      <w:sz w:val="24"/>
      <w:szCs w:val="20"/>
    </w:rPr>
  </w:style>
  <w:style w:type="paragraph" w:styleId="1264">
    <w:name w:val="Char Char Char Char Char Char Char Char Char Char2"/>
    <w:basedOn w:val="1025"/>
    <w:next w:val="1264"/>
    <w:link w:val="1025"/>
    <w:qFormat/>
    <w:rPr>
      <w:rFonts w:ascii="宋体" w:hAnsi="宋体" w:cs="Courier New"/>
      <w:sz w:val="32"/>
      <w:szCs w:val="32"/>
    </w:rPr>
  </w:style>
  <w:style w:type="paragraph" w:styleId="1265">
    <w:name w:val="Char2 Char Char Char Char Char Char1"/>
    <w:basedOn w:val="1025"/>
    <w:next w:val="1265"/>
    <w:link w:val="1025"/>
    <w:qFormat/>
    <w:pPr>
      <w:jc w:val="center"/>
      <w:spacing w:line="400" w:lineRule="exact"/>
      <w:widowControl/>
    </w:pPr>
  </w:style>
  <w:style w:type="character" w:styleId="1266">
    <w:name w:val="页脚 Char"/>
    <w:next w:val="1266"/>
    <w:link w:val="1025"/>
    <w:qFormat/>
    <w:rPr>
      <w:rFonts w:ascii="宋体" w:eastAsia="宋体"/>
      <w:sz w:val="18"/>
      <w:lang w:val="en-US" w:eastAsia="zh-CN" w:bidi="ar-SA"/>
    </w:rPr>
  </w:style>
  <w:style w:type="paragraph" w:styleId="1267">
    <w:name w:val="Char Char41"/>
    <w:basedOn w:val="1025"/>
    <w:next w:val="1267"/>
    <w:link w:val="1025"/>
    <w:qFormat/>
    <w:pPr>
      <w:jc w:val="center"/>
      <w:spacing w:line="400" w:lineRule="exact"/>
      <w:widowControl/>
    </w:pPr>
  </w:style>
  <w:style w:type="character" w:styleId="1268">
    <w:name w:val="批注文字 Char"/>
    <w:next w:val="1268"/>
    <w:link w:val="1025"/>
    <w:uiPriority w:val="99"/>
    <w:qFormat/>
    <w:rPr>
      <w:sz w:val="21"/>
      <w:szCs w:val="24"/>
    </w:rPr>
  </w:style>
  <w:style w:type="character" w:styleId="1269">
    <w:name w:val="标题 Char"/>
    <w:next w:val="1269"/>
    <w:link w:val="1025"/>
    <w:qFormat/>
    <w:rPr>
      <w:b/>
      <w:sz w:val="32"/>
    </w:rPr>
  </w:style>
  <w:style w:type="paragraph" w:styleId="1270">
    <w:name w:val="图例"/>
    <w:basedOn w:val="1025"/>
    <w:next w:val="1270"/>
    <w:link w:val="1025"/>
    <w:qFormat/>
    <w:pPr>
      <w:jc w:val="center"/>
      <w:spacing w:before="120" w:after="120" w:line="360" w:lineRule="auto"/>
    </w:pPr>
    <w:rPr>
      <w:rFonts w:eastAsia="仿宋_GB2312"/>
      <w:b/>
      <w:sz w:val="24"/>
      <w:szCs w:val="20"/>
    </w:rPr>
  </w:style>
  <w:style w:type="table" w:styleId="1271">
    <w:name w:val="Table Normal"/>
    <w:next w:val="1271"/>
    <w:link w:val="1025"/>
    <w:uiPriority w:val="2"/>
    <w:unhideWhenUsed/>
    <w:qFormat/>
    <w:pPr>
      <w:widowControl w:val="off"/>
    </w:pPr>
    <w:rPr>
      <w:rFonts w:ascii="Calibri" w:hAnsi="Calibri"/>
      <w:sz w:val="22"/>
      <w:szCs w:val="22"/>
      <w:lang w:val="en-US" w:eastAsia="en-US" w:bidi="ar-SA"/>
    </w:rPr>
    <w:tblPr/>
  </w:style>
  <w:style w:type="paragraph" w:styleId="1272">
    <w:name w:val="Table Paragraph"/>
    <w:basedOn w:val="1025"/>
    <w:next w:val="1272"/>
    <w:link w:val="1025"/>
    <w:uiPriority w:val="1"/>
    <w:qFormat/>
    <w:pPr>
      <w:jc w:val="left"/>
    </w:pPr>
    <w:rPr>
      <w:rFonts w:ascii="宋体" w:hAnsi="宋体" w:cs="宋体"/>
      <w:sz w:val="22"/>
      <w:szCs w:val="22"/>
      <w:lang w:eastAsia="en-US"/>
    </w:rPr>
  </w:style>
  <w:style w:type="paragraph" w:styleId="1273">
    <w:name w:val="成文日期"/>
    <w:basedOn w:val="1025"/>
    <w:next w:val="1273"/>
    <w:link w:val="1274"/>
    <w:qFormat/>
    <w:pPr>
      <w:ind w:right="400" w:firstLine="200"/>
      <w:jc w:val="right"/>
      <w:spacing w:line="570" w:lineRule="exact"/>
    </w:pPr>
    <w:rPr>
      <w:rFonts w:ascii="仿宋_GB2312" w:eastAsia="仿宋_GB2312"/>
      <w:sz w:val="32"/>
      <w:szCs w:val="20"/>
    </w:rPr>
  </w:style>
  <w:style w:type="character" w:styleId="1274">
    <w:name w:val="成文日期 Char"/>
    <w:next w:val="1274"/>
    <w:link w:val="1273"/>
    <w:rPr>
      <w:rFonts w:ascii="仿宋_GB2312" w:eastAsia="仿宋_GB2312"/>
      <w:sz w:val="32"/>
    </w:rPr>
  </w:style>
  <w:style w:type="paragraph" w:styleId="1275">
    <w:name w:val="修订"/>
    <w:next w:val="1275"/>
    <w:link w:val="1025"/>
    <w:uiPriority w:val="99"/>
    <w:unhideWhenUsed/>
    <w:rPr>
      <w:sz w:val="21"/>
      <w:szCs w:val="24"/>
      <w:lang w:val="en-US" w:eastAsia="zh-CN" w:bidi="ar-SA"/>
    </w:rPr>
  </w:style>
  <w:style w:type="character" w:styleId="1276">
    <w:name w:val="正文缩进 字符"/>
    <w:next w:val="1276"/>
    <w:link w:val="1025"/>
    <w:qFormat/>
    <w:rPr>
      <w:rFonts w:ascii="宋体" w:hAnsi="Times New Roman" w:eastAsia="宋体" w:cs="Times New Roman"/>
      <w:sz w:val="24"/>
    </w:rPr>
  </w:style>
  <w:style w:type="character" w:styleId="1277">
    <w:name w:val="正文文本 字符"/>
    <w:next w:val="1277"/>
    <w:link w:val="1025"/>
    <w:qFormat/>
    <w:rPr>
      <w:rFonts w:ascii="宋体" w:hAnsi="宋体"/>
      <w:sz w:val="24"/>
      <w:szCs w:val="24"/>
    </w:rPr>
  </w:style>
  <w:style w:type="paragraph" w:styleId="1278">
    <w:name w:val="纯文本1"/>
    <w:next w:val="1079"/>
    <w:link w:val="1025"/>
    <w:qFormat/>
    <w:pPr>
      <w:jc w:val="both"/>
      <w:widowControl w:val="off"/>
    </w:pPr>
    <w:rPr>
      <w:rFonts w:ascii="宋体" w:hAnsi="宋体"/>
      <w:sz w:val="26"/>
      <w:szCs w:val="24"/>
      <w:lang w:val="en-US" w:eastAsia="zh-CN" w:bidi="ar-SA"/>
    </w:rPr>
  </w:style>
  <w:style w:type="paragraph" w:styleId="1279">
    <w:name w:val="AONormal"/>
    <w:next w:val="1279"/>
    <w:link w:val="1025"/>
    <w:qFormat/>
    <w:pPr>
      <w:ind w:firstLine="440"/>
      <w:spacing w:line="400" w:lineRule="exact"/>
    </w:pPr>
    <w:rPr>
      <w:rFonts w:ascii="华文楷体" w:hAnsi="华文楷体" w:eastAsia="华文楷体" w:cs="华文楷体"/>
      <w:sz w:val="22"/>
      <w:szCs w:val="21"/>
      <w:lang w:val="en-US" w:eastAsia="zh-CN" w:bidi="ar-SA"/>
    </w:rPr>
  </w:style>
  <w:style w:type="paragraph" w:styleId="1280">
    <w:name w:val="_HT_表格正文"/>
    <w:basedOn w:val="1025"/>
    <w:next w:val="1280"/>
    <w:link w:val="1025"/>
    <w:qFormat/>
    <w:rPr>
      <w:sz w:val="22"/>
      <w:szCs w:val="20"/>
    </w:rPr>
  </w:style>
  <w:style w:type="character" w:styleId="1281" w:default="1">
    <w:name w:val="Default Paragraph Font"/>
    <w:uiPriority w:val="1"/>
    <w:semiHidden/>
    <w:unhideWhenUsed/>
  </w:style>
  <w:style w:type="numbering" w:styleId="1282" w:default="1">
    <w:name w:val="No List"/>
    <w:uiPriority w:val="99"/>
    <w:semiHidden/>
    <w:unhideWhenUsed/>
  </w:style>
  <w:style w:type="table" w:styleId="1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77</cp:revision>
  <dcterms:created xsi:type="dcterms:W3CDTF">2022-05-30T08:08:00Z</dcterms:created>
  <dcterms:modified xsi:type="dcterms:W3CDTF">2026-02-05T05:19:41Z</dcterms:modified>
  <cp:version>1048576</cp:version>
</cp:coreProperties>
</file>