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2"/>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12"/>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12"/>
        <w:jc w:val="both"/>
        <w:rPr>
          <w:b/>
          <w:bCs/>
          <w:sz w:val="60"/>
          <w:szCs w:val="60"/>
        </w:rPr>
      </w:pPr>
      <w:r>
        <w:rPr>
          <w:b/>
          <w:bCs/>
          <w:sz w:val="60"/>
          <w:szCs w:val="60"/>
        </w:rPr>
      </w:r>
      <w:r/>
    </w:p>
    <w:p>
      <w:pPr>
        <w:pStyle w:val="912"/>
        <w:jc w:val="center"/>
        <w:rPr>
          <w:b/>
          <w:bCs/>
          <w:sz w:val="60"/>
          <w:szCs w:val="60"/>
        </w:rPr>
      </w:pPr>
      <w:r>
        <w:rPr>
          <w:b/>
          <w:bCs/>
          <w:sz w:val="60"/>
          <w:szCs w:val="60"/>
        </w:rPr>
        <w:t xml:space="preserve">竞争性谈判文件</w:t>
      </w:r>
      <w:r>
        <w:rPr>
          <w:b/>
          <w:bCs/>
          <w:sz w:val="60"/>
          <w:szCs w:val="60"/>
        </w:rPr>
      </w:r>
      <w:r/>
    </w:p>
    <w:p>
      <w:pPr>
        <w:pStyle w:val="912"/>
        <w:jc w:val="center"/>
        <w:rPr>
          <w:rFonts w:ascii="宋体" w:hAnsi="宋体"/>
          <w:b/>
          <w:bCs/>
          <w:sz w:val="60"/>
          <w:szCs w:val="60"/>
        </w:rPr>
      </w:pPr>
      <w:r>
        <w:rPr>
          <w:rFonts w:ascii="宋体" w:hAnsi="宋体"/>
          <w:b/>
          <w:bCs/>
          <w:sz w:val="60"/>
          <w:szCs w:val="60"/>
        </w:rPr>
      </w:r>
      <w:r/>
    </w:p>
    <w:p>
      <w:pPr>
        <w:pStyle w:val="912"/>
        <w:jc w:val="center"/>
        <w:rPr>
          <w:rFonts w:ascii="宋体" w:hAnsi="宋体"/>
          <w:b/>
          <w:bCs/>
          <w:i/>
          <w:sz w:val="60"/>
          <w:szCs w:val="60"/>
        </w:rPr>
      </w:pPr>
      <w:r>
        <w:rPr>
          <w:rFonts w:ascii="宋体" w:hAnsi="宋体"/>
          <w:b/>
          <w:bCs/>
          <w:i/>
          <w:sz w:val="60"/>
          <w:szCs w:val="60"/>
        </w:rPr>
      </w:r>
      <w:r/>
    </w:p>
    <w:p>
      <w:pPr>
        <w:pStyle w:val="912"/>
        <w:jc w:val="center"/>
        <w:rPr>
          <w:rFonts w:ascii="宋体" w:hAnsi="宋体"/>
          <w:b/>
          <w:bCs/>
          <w:i/>
          <w:sz w:val="60"/>
          <w:szCs w:val="60"/>
        </w:rPr>
      </w:pPr>
      <w:r>
        <w:rPr>
          <w:rFonts w:ascii="宋体" w:hAnsi="宋体"/>
          <w:b/>
          <w:bCs/>
          <w:i/>
          <w:sz w:val="60"/>
          <w:szCs w:val="60"/>
        </w:rPr>
      </w:r>
      <w:r/>
    </w:p>
    <w:p>
      <w:pPr>
        <w:pStyle w:val="912"/>
        <w:ind w:firstLine="1080"/>
        <w:jc w:val="left"/>
        <w:spacing w:line="360" w:lineRule="auto"/>
        <w:tabs>
          <w:tab w:val="left" w:pos="3240" w:leader="none"/>
          <w:tab w:val="left" w:pos="3420" w:leader="none"/>
          <w:tab w:val="left" w:pos="6633" w:leader="none"/>
        </w:tabs>
        <w:rPr>
          <w:rFonts w:hint="eastAsia"/>
          <w:bCs/>
          <w:sz w:val="36"/>
          <w:szCs w:val="36"/>
          <w:lang w:eastAsia="zh-CN"/>
        </w:rPr>
      </w:pPr>
      <w:r>
        <w:rPr>
          <w:bCs/>
          <w:sz w:val="36"/>
          <w:szCs w:val="36"/>
        </w:rPr>
        <w:t xml:space="preserve">项目名称：</w:t>
      </w:r>
      <w:r>
        <w:rPr>
          <w:rFonts w:hint="eastAsia"/>
          <w:bCs/>
          <w:sz w:val="36"/>
          <w:szCs w:val="36"/>
          <w:lang w:eastAsia="zh-CN"/>
        </w:rPr>
        <w:t xml:space="preserve">常州市公安局2026年</w:t>
      </w:r>
      <w:r>
        <w:rPr>
          <w:rFonts w:hint="eastAsia"/>
          <w:bCs/>
          <w:sz w:val="36"/>
          <w:szCs w:val="36"/>
          <w:lang w:eastAsia="zh-CN"/>
        </w:rPr>
      </w:r>
      <w:r>
        <w:tab/>
      </w:r>
      <w:r/>
    </w:p>
    <w:p>
      <w:pPr>
        <w:pStyle w:val="912"/>
        <w:ind w:firstLine="2880"/>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lang w:eastAsia="zh-CN"/>
        </w:rPr>
        <w:t xml:space="preserve">互联网侦察数据服务项目</w:t>
      </w:r>
      <w:r>
        <w:rPr>
          <w:rFonts w:hint="eastAsia" w:eastAsia="宋体"/>
          <w:bCs/>
          <w:sz w:val="36"/>
          <w:szCs w:val="36"/>
          <w:lang w:eastAsia="zh-CN"/>
        </w:rPr>
      </w:r>
      <w:r/>
    </w:p>
    <w:p>
      <w:pPr>
        <w:pStyle w:val="912"/>
        <w:ind w:firstLine="1080"/>
        <w:jc w:val="left"/>
        <w:spacing w:line="360" w:lineRule="auto"/>
        <w:tabs>
          <w:tab w:val="left" w:pos="3240" w:leader="none"/>
          <w:tab w:val="left" w:pos="3420" w:leader="none"/>
        </w:tabs>
        <w:rPr>
          <w:rFonts w:hint="eastAsia" w:ascii="Times New Roman" w:hAnsi="Times New Roman" w:eastAsia="宋体" w:cs="Times New Roman"/>
          <w:bCs/>
          <w:sz w:val="36"/>
          <w:szCs w:val="36"/>
          <w:lang w:eastAsia="zh-CN"/>
        </w:rPr>
      </w:pPr>
      <w:r>
        <w:rPr>
          <w:bCs/>
          <w:sz w:val="36"/>
          <w:szCs w:val="36"/>
        </w:rPr>
        <w:t xml:space="preserve">项目编号：</w:t>
      </w:r>
      <w:r>
        <w:rPr>
          <w:rFonts w:hint="eastAsia" w:ascii="Times New Roman" w:hAnsi="Times New Roman" w:eastAsia="宋体" w:cs="Times New Roman"/>
          <w:bCs/>
          <w:sz w:val="36"/>
          <w:szCs w:val="36"/>
          <w:lang w:eastAsia="zh-CN"/>
        </w:rPr>
        <w:t xml:space="preserve">JSZC-320400-CZZH-T2026-0005</w:t>
      </w:r>
      <w:r>
        <w:rPr>
          <w:rFonts w:hint="eastAsia" w:ascii="Times New Roman" w:hAnsi="Times New Roman" w:eastAsia="宋体" w:cs="Times New Roman"/>
          <w:bCs/>
          <w:sz w:val="36"/>
          <w:szCs w:val="36"/>
          <w:lang w:eastAsia="zh-CN"/>
        </w:rPr>
      </w:r>
      <w:r/>
    </w:p>
    <w:p>
      <w:pPr>
        <w:pStyle w:val="912"/>
        <w:ind w:firstLine="108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常州市公安局</w:t>
      </w:r>
      <w:r>
        <w:rPr>
          <w:bCs/>
          <w:sz w:val="36"/>
          <w:szCs w:val="36"/>
        </w:rPr>
      </w:r>
      <w:r/>
    </w:p>
    <w:p>
      <w:pPr>
        <w:pStyle w:val="912"/>
        <w:ind w:firstLine="108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常州正衡招投标有限公司</w:t>
      </w:r>
      <w:r>
        <w:rPr>
          <w:bCs/>
          <w:sz w:val="36"/>
          <w:szCs w:val="36"/>
        </w:rPr>
        <w:t xml:space="preserve"> </w:t>
      </w:r>
      <w:r>
        <w:rPr>
          <w:bCs/>
          <w:sz w:val="36"/>
          <w:szCs w:val="36"/>
        </w:rPr>
      </w:r>
      <w:r/>
    </w:p>
    <w:p>
      <w:pPr>
        <w:pStyle w:val="912"/>
        <w:jc w:val="left"/>
        <w:widowControl/>
        <w:rPr>
          <w:b/>
          <w:bCs/>
          <w:sz w:val="44"/>
        </w:rPr>
      </w:pPr>
      <w:r>
        <w:rPr>
          <w:b/>
          <w:bCs/>
          <w:sz w:val="44"/>
        </w:rPr>
      </w:r>
      <w:r/>
    </w:p>
    <w:p>
      <w:pPr>
        <w:pStyle w:val="912"/>
        <w:jc w:val="left"/>
        <w:widowControl/>
        <w:rPr>
          <w:b/>
          <w:bCs/>
          <w:sz w:val="44"/>
        </w:rPr>
      </w:pPr>
      <w:r>
        <w:rPr>
          <w:b/>
          <w:bCs/>
          <w:sz w:val="44"/>
        </w:rPr>
      </w:r>
      <w:r/>
    </w:p>
    <w:p>
      <w:pPr>
        <w:pStyle w:val="912"/>
        <w:jc w:val="center"/>
        <w:widowControl/>
        <w:rPr>
          <w:b/>
          <w:bCs/>
          <w:sz w:val="44"/>
        </w:rPr>
      </w:pPr>
      <w:r>
        <w:rPr>
          <w:rFonts w:hint="eastAsia" w:ascii="Times New Roman" w:hAnsi="Times New Roman" w:eastAsia="宋体" w:cs="Times New Roman"/>
          <w:bCs/>
          <w:sz w:val="36"/>
          <w:szCs w:val="36"/>
          <w:lang w:val="en-US" w:eastAsia="zh-CN"/>
        </w:rPr>
        <w:t xml:space="preserve">2026年2月</w:t>
      </w:r>
      <w:r>
        <w:rPr>
          <w:b/>
          <w:bCs/>
          <w:sz w:val="44"/>
        </w:rPr>
        <w:br w:type="page" w:clear="all"/>
      </w:r>
      <w:r>
        <w:rPr>
          <w:b/>
          <w:bCs/>
          <w:sz w:val="44"/>
        </w:rPr>
      </w:r>
      <w:r/>
    </w:p>
    <w:p>
      <w:pPr>
        <w:pStyle w:val="912"/>
        <w:jc w:val="center"/>
        <w:spacing w:line="360" w:lineRule="auto"/>
        <w:rPr>
          <w:b/>
          <w:sz w:val="36"/>
          <w:szCs w:val="36"/>
        </w:rPr>
        <w:outlineLvl w:val="0"/>
      </w:pPr>
      <w:r/>
      <w:bookmarkStart w:id="0" w:name="_Toc99301372"/>
      <w:r/>
      <w:bookmarkStart w:id="1" w:name="_Toc1627"/>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rPr>
          <w:b/>
          <w:sz w:val="36"/>
          <w:szCs w:val="36"/>
        </w:rPr>
      </w:r>
      <w:r/>
    </w:p>
    <w:p>
      <w:pPr>
        <w:pStyle w:val="912"/>
      </w:pPr>
      <w:r/>
      <w:r/>
    </w:p>
    <w:p>
      <w:pPr>
        <w:pStyle w:val="912"/>
      </w:pPr>
      <w:r/>
      <w:r/>
    </w:p>
    <w:p>
      <w:pPr>
        <w:pStyle w:val="912"/>
      </w:pPr>
      <w:r/>
      <w:r/>
    </w:p>
    <w:p>
      <w:pPr>
        <w:pStyle w:val="965"/>
        <w:tabs>
          <w:tab w:val="right" w:pos="9072" w:leader="dot"/>
        </w:tabs>
        <w:rPr>
          <w:sz w:val="28"/>
          <w:szCs w:val="28"/>
        </w:rPr>
      </w:pPr>
      <w:r>
        <w:rPr>
          <w:rFonts w:ascii="Times New Roman" w:hAnsi="Times New Roman"/>
          <w:b w:val="0"/>
          <w:sz w:val="28"/>
          <w:szCs w:val="28"/>
        </w:rPr>
        <w:fldChar w:fldCharType="begin"/>
      </w:r>
      <w:r>
        <w:rPr>
          <w:rFonts w:ascii="Times New Roman" w:hAnsi="Times New Roman"/>
          <w:b w:val="0"/>
          <w:sz w:val="28"/>
          <w:szCs w:val="28"/>
        </w:rPr>
        <w:instrText xml:space="preserve"> TOC \o "1-1" \h \z \u </w:instrText>
      </w:r>
      <w:r>
        <w:rPr>
          <w:rFonts w:ascii="Times New Roman" w:hAnsi="Times New Roman"/>
          <w:b w:val="0"/>
          <w:sz w:val="28"/>
          <w:szCs w:val="28"/>
        </w:rPr>
        <w:fldChar w:fldCharType="separate"/>
      </w:r>
      <w:r>
        <w:rPr>
          <w:rFonts w:ascii="Times New Roman" w:hAnsi="Times New Roman"/>
          <w:sz w:val="28"/>
          <w:szCs w:val="28"/>
        </w:rPr>
        <w:fldChar w:fldCharType="begin"/>
      </w:r>
      <w:r>
        <w:rPr>
          <w:rFonts w:ascii="Times New Roman" w:hAnsi="Times New Roman"/>
          <w:sz w:val="28"/>
          <w:szCs w:val="28"/>
        </w:rPr>
        <w:instrText xml:space="preserve"> HYPERLINK \l _Toc1627 </w:instrText>
      </w:r>
      <w:r>
        <w:rPr>
          <w:rFonts w:ascii="Times New Roman" w:hAnsi="Times New Roman"/>
          <w:sz w:val="28"/>
          <w:szCs w:val="28"/>
        </w:rPr>
        <w:fldChar w:fldCharType="separate"/>
      </w:r>
      <w:r>
        <w:rPr>
          <w:rFonts w:hint="eastAsia"/>
          <w:sz w:val="28"/>
          <w:szCs w:val="40"/>
        </w:rPr>
        <w:t xml:space="preserve">目</w:t>
      </w:r>
      <w:r>
        <w:rPr>
          <w:sz w:val="28"/>
          <w:szCs w:val="40"/>
        </w:rPr>
        <w:t xml:space="preserve">      </w:t>
      </w:r>
      <w:r>
        <w:rPr>
          <w:rFonts w:hint="eastAsia"/>
          <w:sz w:val="28"/>
          <w:szCs w:val="40"/>
          <w:lang w:val="en-US" w:eastAsia="zh-CN"/>
        </w:rPr>
        <w:t xml:space="preserve"> </w:t>
      </w:r>
      <w:r>
        <w:rPr>
          <w:rFonts w:hint="eastAsia"/>
          <w:sz w:val="28"/>
          <w:szCs w:val="40"/>
        </w:rPr>
        <w:t xml:space="preserve">录</w:t>
      </w:r>
      <w:r>
        <w:rPr>
          <w:sz w:val="28"/>
          <w:szCs w:val="28"/>
        </w:rPr>
        <w:tab/>
      </w:r>
      <w:r>
        <w:rPr>
          <w:sz w:val="28"/>
          <w:szCs w:val="28"/>
        </w:rPr>
        <w:fldChar w:fldCharType="begin"/>
      </w:r>
      <w:r>
        <w:rPr>
          <w:sz w:val="28"/>
          <w:szCs w:val="28"/>
        </w:rPr>
        <w:instrText xml:space="preserve"> PAGEREF _Toc1627 \h </w:instrText>
      </w:r>
      <w:r>
        <w:rPr>
          <w:sz w:val="28"/>
          <w:szCs w:val="28"/>
        </w:rPr>
        <w:fldChar w:fldCharType="separate"/>
      </w:r>
      <w:r>
        <w:rPr>
          <w:sz w:val="28"/>
          <w:szCs w:val="28"/>
        </w:rPr>
        <w:t xml:space="preserve">1</w:t>
      </w:r>
      <w:r>
        <w:rPr>
          <w:sz w:val="28"/>
          <w:szCs w:val="28"/>
        </w:rPr>
        <w:fldChar w:fldCharType="end"/>
      </w:r>
      <w:r>
        <w:rPr>
          <w:rFonts w:ascii="Times New Roman" w:hAnsi="Times New Roman"/>
          <w:sz w:val="28"/>
          <w:szCs w:val="28"/>
        </w:rPr>
        <w:fldChar w:fldCharType="end"/>
      </w:r>
      <w:r>
        <w:rPr>
          <w:sz w:val="28"/>
          <w:szCs w:val="28"/>
        </w:rPr>
      </w:r>
      <w:r/>
    </w:p>
    <w:p>
      <w:pPr>
        <w:pStyle w:val="965"/>
        <w:tabs>
          <w:tab w:val="right" w:pos="9072" w:leader="dot"/>
        </w:tabs>
        <w:rPr>
          <w:sz w:val="28"/>
          <w:szCs w:val="28"/>
        </w:rPr>
      </w:pPr>
      <w:r>
        <w:rPr>
          <w:sz w:val="28"/>
          <w:szCs w:val="28"/>
        </w:rPr>
        <w:fldChar w:fldCharType="begin"/>
      </w:r>
      <w:r>
        <w:rPr>
          <w:sz w:val="28"/>
          <w:szCs w:val="28"/>
        </w:rPr>
        <w:instrText xml:space="preserve"> HYPERLINK \l _Toc11949 </w:instrText>
      </w:r>
      <w:r>
        <w:rPr>
          <w:sz w:val="28"/>
          <w:szCs w:val="28"/>
        </w:rPr>
        <w:fldChar w:fldCharType="separate"/>
      </w:r>
      <w:r>
        <w:rPr>
          <w:sz w:val="28"/>
          <w:szCs w:val="40"/>
        </w:rPr>
        <w:t xml:space="preserve">第二章   供应商须知</w:t>
      </w:r>
      <w:r>
        <w:rPr>
          <w:sz w:val="28"/>
          <w:szCs w:val="28"/>
        </w:rPr>
        <w:tab/>
      </w:r>
      <w:r>
        <w:rPr>
          <w:sz w:val="28"/>
          <w:szCs w:val="28"/>
        </w:rPr>
        <w:fldChar w:fldCharType="begin"/>
      </w:r>
      <w:r>
        <w:rPr>
          <w:sz w:val="28"/>
          <w:szCs w:val="28"/>
        </w:rPr>
        <w:instrText xml:space="preserve"> PAGEREF _Toc11949 \h </w:instrText>
      </w:r>
      <w:r>
        <w:rPr>
          <w:sz w:val="28"/>
          <w:szCs w:val="28"/>
        </w:rPr>
        <w:fldChar w:fldCharType="separate"/>
      </w:r>
      <w:r>
        <w:rPr>
          <w:sz w:val="28"/>
          <w:szCs w:val="28"/>
        </w:rPr>
        <w:t xml:space="preserve">5</w:t>
      </w:r>
      <w:r>
        <w:rPr>
          <w:sz w:val="28"/>
          <w:szCs w:val="28"/>
        </w:rPr>
        <w:fldChar w:fldCharType="end"/>
      </w:r>
      <w:r>
        <w:rPr>
          <w:sz w:val="28"/>
          <w:szCs w:val="28"/>
        </w:rPr>
        <w:fldChar w:fldCharType="end"/>
      </w:r>
      <w:r>
        <w:rPr>
          <w:sz w:val="28"/>
          <w:szCs w:val="28"/>
        </w:rPr>
      </w:r>
      <w:r/>
    </w:p>
    <w:p>
      <w:pPr>
        <w:pStyle w:val="965"/>
        <w:tabs>
          <w:tab w:val="right" w:pos="9072" w:leader="dot"/>
        </w:tabs>
        <w:rPr>
          <w:sz w:val="28"/>
          <w:szCs w:val="28"/>
        </w:rPr>
      </w:pPr>
      <w:r>
        <w:rPr>
          <w:sz w:val="28"/>
          <w:szCs w:val="28"/>
        </w:rPr>
        <w:fldChar w:fldCharType="begin"/>
      </w:r>
      <w:r>
        <w:rPr>
          <w:sz w:val="28"/>
          <w:szCs w:val="28"/>
        </w:rPr>
        <w:instrText xml:space="preserve"> HYPERLINK \l _Toc6404 </w:instrText>
      </w:r>
      <w:r>
        <w:rPr>
          <w:sz w:val="28"/>
          <w:szCs w:val="28"/>
        </w:rPr>
        <w:fldChar w:fldCharType="separate"/>
      </w:r>
      <w:r>
        <w:rPr>
          <w:sz w:val="28"/>
          <w:szCs w:val="40"/>
        </w:rPr>
        <w:t xml:space="preserve">第三章   评审程序和评定成交的标准</w:t>
      </w:r>
      <w:r>
        <w:rPr>
          <w:sz w:val="28"/>
          <w:szCs w:val="28"/>
        </w:rPr>
        <w:tab/>
      </w:r>
      <w:r>
        <w:rPr>
          <w:sz w:val="28"/>
          <w:szCs w:val="28"/>
        </w:rPr>
        <w:fldChar w:fldCharType="begin"/>
      </w:r>
      <w:r>
        <w:rPr>
          <w:sz w:val="28"/>
          <w:szCs w:val="28"/>
        </w:rPr>
        <w:instrText xml:space="preserve"> PAGEREF _Toc6404 \h </w:instrText>
      </w:r>
      <w:r>
        <w:rPr>
          <w:sz w:val="28"/>
          <w:szCs w:val="28"/>
        </w:rPr>
        <w:fldChar w:fldCharType="separate"/>
      </w:r>
      <w:r>
        <w:rPr>
          <w:sz w:val="28"/>
          <w:szCs w:val="28"/>
        </w:rPr>
        <w:t xml:space="preserve">20</w:t>
      </w:r>
      <w:r>
        <w:rPr>
          <w:sz w:val="28"/>
          <w:szCs w:val="28"/>
        </w:rPr>
        <w:fldChar w:fldCharType="end"/>
      </w:r>
      <w:r>
        <w:rPr>
          <w:sz w:val="28"/>
          <w:szCs w:val="28"/>
        </w:rPr>
        <w:fldChar w:fldCharType="end"/>
      </w:r>
      <w:r>
        <w:rPr>
          <w:sz w:val="28"/>
          <w:szCs w:val="28"/>
        </w:rPr>
      </w:r>
      <w:r/>
    </w:p>
    <w:p>
      <w:pPr>
        <w:pStyle w:val="965"/>
        <w:tabs>
          <w:tab w:val="right" w:pos="9072" w:leader="dot"/>
        </w:tabs>
        <w:rPr>
          <w:sz w:val="28"/>
          <w:szCs w:val="28"/>
        </w:rPr>
      </w:pPr>
      <w:r>
        <w:rPr>
          <w:sz w:val="28"/>
          <w:szCs w:val="28"/>
        </w:rPr>
        <w:fldChar w:fldCharType="begin"/>
      </w:r>
      <w:r>
        <w:rPr>
          <w:sz w:val="28"/>
          <w:szCs w:val="28"/>
        </w:rPr>
        <w:instrText xml:space="preserve"> HYPERLINK \l _Toc27977 </w:instrText>
      </w:r>
      <w:r>
        <w:rPr>
          <w:sz w:val="28"/>
          <w:szCs w:val="28"/>
        </w:rPr>
        <w:fldChar w:fldCharType="separate"/>
      </w:r>
      <w:r>
        <w:rPr>
          <w:sz w:val="28"/>
          <w:szCs w:val="40"/>
        </w:rPr>
        <w:t xml:space="preserve">第四章   采购需求</w:t>
      </w:r>
      <w:r>
        <w:rPr>
          <w:sz w:val="28"/>
          <w:szCs w:val="28"/>
        </w:rPr>
        <w:tab/>
      </w:r>
      <w:r>
        <w:rPr>
          <w:sz w:val="28"/>
          <w:szCs w:val="28"/>
        </w:rPr>
        <w:fldChar w:fldCharType="begin"/>
      </w:r>
      <w:r>
        <w:rPr>
          <w:sz w:val="28"/>
          <w:szCs w:val="28"/>
        </w:rPr>
        <w:instrText xml:space="preserve"> PAGEREF _Toc27977 \h </w:instrText>
      </w:r>
      <w:r>
        <w:rPr>
          <w:sz w:val="28"/>
          <w:szCs w:val="28"/>
        </w:rPr>
        <w:fldChar w:fldCharType="separate"/>
      </w:r>
      <w:r>
        <w:rPr>
          <w:sz w:val="28"/>
          <w:szCs w:val="28"/>
        </w:rPr>
        <w:t xml:space="preserve">29</w:t>
      </w:r>
      <w:r>
        <w:rPr>
          <w:sz w:val="28"/>
          <w:szCs w:val="28"/>
        </w:rPr>
        <w:fldChar w:fldCharType="end"/>
      </w:r>
      <w:r>
        <w:rPr>
          <w:sz w:val="28"/>
          <w:szCs w:val="28"/>
        </w:rPr>
        <w:fldChar w:fldCharType="end"/>
      </w:r>
      <w:r>
        <w:rPr>
          <w:sz w:val="28"/>
          <w:szCs w:val="28"/>
        </w:rPr>
      </w:r>
      <w:r/>
    </w:p>
    <w:p>
      <w:pPr>
        <w:pStyle w:val="965"/>
        <w:tabs>
          <w:tab w:val="right" w:pos="9072" w:leader="dot"/>
        </w:tabs>
        <w:rPr>
          <w:sz w:val="28"/>
          <w:szCs w:val="28"/>
        </w:rPr>
      </w:pPr>
      <w:r>
        <w:rPr>
          <w:sz w:val="28"/>
          <w:szCs w:val="28"/>
        </w:rPr>
        <w:fldChar w:fldCharType="begin"/>
      </w:r>
      <w:r>
        <w:rPr>
          <w:sz w:val="28"/>
          <w:szCs w:val="28"/>
        </w:rPr>
        <w:instrText xml:space="preserve"> HYPERLINK \l _Toc16147 </w:instrText>
      </w:r>
      <w:r>
        <w:rPr>
          <w:sz w:val="28"/>
          <w:szCs w:val="28"/>
        </w:rPr>
        <w:fldChar w:fldCharType="separate"/>
      </w:r>
      <w:r>
        <w:rPr>
          <w:sz w:val="28"/>
          <w:szCs w:val="40"/>
        </w:rPr>
        <w:t xml:space="preserve">第五章   合同草案</w:t>
      </w:r>
      <w:r>
        <w:rPr>
          <w:rFonts w:hint="eastAsia"/>
          <w:sz w:val="28"/>
          <w:szCs w:val="40"/>
        </w:rPr>
        <w:t xml:space="preserve">条款</w:t>
      </w:r>
      <w:r>
        <w:rPr>
          <w:sz w:val="28"/>
          <w:szCs w:val="28"/>
        </w:rPr>
        <w:tab/>
      </w:r>
      <w:r>
        <w:rPr>
          <w:sz w:val="28"/>
          <w:szCs w:val="28"/>
        </w:rPr>
        <w:fldChar w:fldCharType="begin"/>
      </w:r>
      <w:r>
        <w:rPr>
          <w:sz w:val="28"/>
          <w:szCs w:val="28"/>
        </w:rPr>
        <w:instrText xml:space="preserve"> PAGEREF _Toc16147 \h </w:instrText>
      </w:r>
      <w:r>
        <w:rPr>
          <w:sz w:val="28"/>
          <w:szCs w:val="28"/>
        </w:rPr>
        <w:fldChar w:fldCharType="separate"/>
      </w:r>
      <w:r>
        <w:rPr>
          <w:sz w:val="28"/>
          <w:szCs w:val="28"/>
        </w:rPr>
        <w:t xml:space="preserve">29</w:t>
      </w:r>
      <w:r>
        <w:rPr>
          <w:sz w:val="28"/>
          <w:szCs w:val="28"/>
        </w:rPr>
        <w:fldChar w:fldCharType="end"/>
      </w:r>
      <w:r>
        <w:rPr>
          <w:sz w:val="28"/>
          <w:szCs w:val="28"/>
        </w:rPr>
        <w:fldChar w:fldCharType="end"/>
      </w:r>
      <w:r>
        <w:rPr>
          <w:sz w:val="28"/>
          <w:szCs w:val="28"/>
        </w:rPr>
      </w:r>
      <w:r/>
    </w:p>
    <w:p>
      <w:pPr>
        <w:pStyle w:val="965"/>
        <w:tabs>
          <w:tab w:val="right" w:pos="9072" w:leader="dot"/>
        </w:tabs>
        <w:rPr>
          <w:sz w:val="28"/>
          <w:szCs w:val="28"/>
        </w:rPr>
      </w:pPr>
      <w:r>
        <w:rPr>
          <w:sz w:val="28"/>
          <w:szCs w:val="28"/>
        </w:rPr>
        <w:fldChar w:fldCharType="begin"/>
      </w:r>
      <w:r>
        <w:rPr>
          <w:sz w:val="28"/>
          <w:szCs w:val="28"/>
        </w:rPr>
        <w:instrText xml:space="preserve"> HYPERLINK \l _Toc1174 </w:instrText>
      </w:r>
      <w:r>
        <w:rPr>
          <w:sz w:val="28"/>
          <w:szCs w:val="28"/>
        </w:rPr>
        <w:fldChar w:fldCharType="separate"/>
      </w:r>
      <w:r>
        <w:rPr>
          <w:sz w:val="28"/>
          <w:szCs w:val="40"/>
        </w:rPr>
        <w:t xml:space="preserve">第六章   响应文件格式</w:t>
      </w:r>
      <w:r>
        <w:rPr>
          <w:sz w:val="28"/>
          <w:szCs w:val="28"/>
        </w:rPr>
        <w:tab/>
      </w:r>
      <w:r>
        <w:rPr>
          <w:sz w:val="28"/>
          <w:szCs w:val="28"/>
        </w:rPr>
        <w:fldChar w:fldCharType="begin"/>
      </w:r>
      <w:r>
        <w:rPr>
          <w:sz w:val="28"/>
          <w:szCs w:val="28"/>
        </w:rPr>
        <w:instrText xml:space="preserve"> PAGEREF _Toc1174 \h </w:instrText>
      </w:r>
      <w:r>
        <w:rPr>
          <w:sz w:val="28"/>
          <w:szCs w:val="28"/>
        </w:rPr>
        <w:fldChar w:fldCharType="separate"/>
      </w:r>
      <w:r>
        <w:rPr>
          <w:sz w:val="28"/>
          <w:szCs w:val="28"/>
        </w:rPr>
        <w:t xml:space="preserve">36</w:t>
      </w:r>
      <w:r>
        <w:rPr>
          <w:sz w:val="28"/>
          <w:szCs w:val="28"/>
        </w:rPr>
        <w:fldChar w:fldCharType="end"/>
      </w:r>
      <w:r>
        <w:rPr>
          <w:sz w:val="28"/>
          <w:szCs w:val="28"/>
        </w:rPr>
        <w:fldChar w:fldCharType="end"/>
      </w:r>
      <w:r>
        <w:rPr>
          <w:sz w:val="28"/>
          <w:szCs w:val="28"/>
        </w:rPr>
      </w:r>
      <w:r/>
    </w:p>
    <w:p>
      <w:pPr>
        <w:pStyle w:val="912"/>
        <w:spacing w:line="480" w:lineRule="auto"/>
        <w:rPr>
          <w:b/>
          <w:sz w:val="36"/>
          <w:szCs w:val="36"/>
        </w:rPr>
      </w:pPr>
      <w:r>
        <w:rPr>
          <w:sz w:val="22"/>
          <w:szCs w:val="28"/>
        </w:rPr>
        <w:fldChar w:fldCharType="end"/>
      </w:r>
      <w:r>
        <w:rPr>
          <w:b/>
          <w:sz w:val="36"/>
          <w:szCs w:val="36"/>
        </w:rPr>
      </w:r>
      <w:r/>
    </w:p>
    <w:p>
      <w:pPr>
        <w:pStyle w:val="912"/>
        <w:jc w:val="center"/>
        <w:widowControl/>
        <w:rPr>
          <w:b/>
          <w:sz w:val="36"/>
          <w:szCs w:val="36"/>
        </w:rPr>
      </w:pPr>
      <w:r>
        <w:rPr>
          <w:b/>
          <w:sz w:val="36"/>
          <w:szCs w:val="36"/>
        </w:rPr>
        <w:br w:type="page" w:clear="all"/>
      </w:r>
      <w:r>
        <w:rPr>
          <w:b/>
          <w:sz w:val="36"/>
          <w:szCs w:val="36"/>
        </w:rPr>
      </w:r>
      <w:r/>
    </w:p>
    <w:p>
      <w:pPr>
        <w:pStyle w:val="1089"/>
        <w:numPr>
          <w:ilvl w:val="0"/>
          <w:numId w:val="0"/>
        </w:numPr>
        <w:jc w:val="center"/>
        <w:rPr>
          <w:rFonts w:hint="eastAsia"/>
          <w:b/>
          <w:sz w:val="28"/>
          <w:szCs w:val="28"/>
        </w:rPr>
      </w:pPr>
      <w:r>
        <w:rPr>
          <w:rFonts w:hint="eastAsia"/>
          <w:b/>
          <w:sz w:val="36"/>
          <w:szCs w:val="36"/>
          <w:lang w:val="en-US" w:eastAsia="zh-CN"/>
        </w:rPr>
        <w:t xml:space="preserve">第一章 </w:t>
      </w:r>
      <w:r>
        <w:rPr>
          <w:rFonts w:hint="eastAsia"/>
          <w:b/>
          <w:sz w:val="36"/>
          <w:szCs w:val="36"/>
        </w:rPr>
        <w:t xml:space="preserve">竞争性谈判公告</w:t>
      </w:r>
      <w:r>
        <w:rPr>
          <w:rFonts w:hint="eastAsia"/>
          <w:b/>
          <w:sz w:val="28"/>
          <w:szCs w:val="28"/>
        </w:rPr>
      </w:r>
      <w:r/>
    </w:p>
    <w:tbl>
      <w:tblPr>
        <w:tblW w:w="93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0"/>
      </w:tblGrid>
      <w:tr>
        <w:trPr>
          <w:trHeight w:val="90"/>
        </w:trPr>
        <w:tc>
          <w:tcPr>
            <w:tcW w:w="9320" w:type="dxa"/>
            <w:vAlign w:val="top"/>
            <w:textDirection w:val="lrTb"/>
            <w:noWrap w:val="false"/>
          </w:tcPr>
          <w:p>
            <w:pPr>
              <w:pStyle w:val="912"/>
              <w:ind w:firstLine="482"/>
              <w:spacing w:line="360" w:lineRule="auto"/>
              <w:rPr>
                <w:rFonts w:hint="eastAsia" w:ascii="宋体" w:hAnsi="宋体" w:cs="宋体"/>
                <w:b/>
                <w:bCs/>
                <w:sz w:val="24"/>
                <w:szCs w:val="24"/>
              </w:rPr>
            </w:pPr>
            <w:r>
              <w:rPr>
                <w:rFonts w:hint="eastAsia" w:ascii="宋体" w:hAnsi="宋体" w:cs="宋体"/>
                <w:b/>
                <w:bCs/>
                <w:sz w:val="24"/>
                <w:szCs w:val="24"/>
              </w:rPr>
              <w:t xml:space="preserve">项目概况</w:t>
            </w:r>
            <w:r>
              <w:rPr>
                <w:rFonts w:hint="eastAsia" w:ascii="宋体" w:hAnsi="宋体" w:cs="宋体"/>
                <w:b/>
                <w:bCs/>
                <w:sz w:val="24"/>
                <w:szCs w:val="24"/>
              </w:rPr>
            </w:r>
            <w:r/>
          </w:p>
          <w:p>
            <w:pPr>
              <w:pStyle w:val="912"/>
              <w:ind w:firstLine="482"/>
              <w:spacing w:line="360" w:lineRule="auto"/>
              <w:rPr>
                <w:rFonts w:hint="eastAsia" w:ascii="宋体" w:hAnsi="宋体" w:cs="宋体"/>
                <w:sz w:val="24"/>
                <w:szCs w:val="24"/>
              </w:rPr>
            </w:pPr>
            <w:r>
              <w:rPr>
                <w:rFonts w:hint="eastAsia" w:ascii="宋体" w:hAnsi="宋体" w:cs="宋体"/>
                <w:b/>
                <w:sz w:val="24"/>
                <w:szCs w:val="24"/>
                <w:u w:val="single"/>
                <w:lang w:eastAsia="zh-CN"/>
              </w:rPr>
              <w:t xml:space="preserve">常州市公安局2026年互联网侦察数据服务项目</w:t>
            </w:r>
            <w:r>
              <w:rPr>
                <w:rFonts w:hint="eastAsia" w:ascii="宋体" w:hAnsi="宋体" w:cs="宋体"/>
                <w:bCs/>
                <w:sz w:val="24"/>
                <w:szCs w:val="24"/>
              </w:rPr>
              <w:t xml:space="preserve">的潜在供应商应在</w:t>
            </w:r>
            <w:r>
              <w:rPr>
                <w:rFonts w:hint="eastAsia"/>
                <w:b/>
                <w:bCs/>
                <w:sz w:val="24"/>
                <w:szCs w:val="24"/>
              </w:rPr>
              <w:t xml:space="preserve">“苏采云”政府采购一体化平台</w:t>
            </w:r>
            <w:r>
              <w:rPr>
                <w:rFonts w:hint="eastAsia" w:ascii="宋体" w:hAnsi="宋体" w:cs="宋体"/>
                <w:sz w:val="24"/>
                <w:szCs w:val="24"/>
              </w:rPr>
              <w:t xml:space="preserve">获取采购文件，并于202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2</w:t>
            </w:r>
            <w:r>
              <w:rPr>
                <w:rFonts w:hint="eastAsia" w:ascii="宋体" w:hAnsi="宋体" w:cs="宋体"/>
                <w:sz w:val="24"/>
                <w:szCs w:val="24"/>
              </w:rPr>
              <w:t xml:space="preserve">月</w:t>
            </w:r>
            <w:r>
              <w:rPr>
                <w:rFonts w:hint="eastAsia" w:ascii="宋体" w:hAnsi="宋体" w:cs="宋体"/>
                <w:sz w:val="24"/>
                <w:szCs w:val="24"/>
                <w:lang w:val="en-US" w:eastAsia="zh-CN"/>
              </w:rPr>
              <w:t xml:space="preserve">12</w:t>
            </w:r>
            <w:r>
              <w:rPr>
                <w:rFonts w:hint="eastAsia" w:ascii="宋体" w:hAnsi="宋体" w:cs="宋体"/>
                <w:sz w:val="24"/>
                <w:szCs w:val="24"/>
              </w:rPr>
              <w:t xml:space="preserve">日</w:t>
            </w:r>
            <w:r>
              <w:rPr>
                <w:rFonts w:hint="eastAsia" w:ascii="宋体" w:hAnsi="宋体" w:cs="宋体"/>
                <w:sz w:val="24"/>
                <w:szCs w:val="24"/>
                <w:lang w:val="en-US" w:eastAsia="zh-CN"/>
              </w:rPr>
              <w:t xml:space="preserve">10</w:t>
            </w:r>
            <w:r>
              <w:rPr>
                <w:rFonts w:hint="eastAsia" w:ascii="宋体" w:hAnsi="宋体" w:cs="宋体"/>
                <w:sz w:val="24"/>
                <w:szCs w:val="24"/>
              </w:rPr>
              <w:t xml:space="preserve">点</w:t>
            </w:r>
            <w:r>
              <w:rPr>
                <w:rFonts w:hint="eastAsia" w:ascii="宋体" w:hAnsi="宋体" w:cs="宋体"/>
                <w:sz w:val="24"/>
                <w:szCs w:val="24"/>
                <w:lang w:val="en-US" w:eastAsia="zh-CN"/>
              </w:rPr>
              <w:t xml:space="preserve">00</w:t>
            </w:r>
            <w:r>
              <w:rPr>
                <w:rFonts w:hint="eastAsia" w:ascii="宋体" w:hAnsi="宋体" w:cs="宋体"/>
                <w:sz w:val="24"/>
                <w:szCs w:val="24"/>
              </w:rPr>
              <w:t xml:space="preserve">分（北京时间）前提交响应文件。</w:t>
            </w:r>
            <w:r>
              <w:rPr>
                <w:rFonts w:hint="eastAsia" w:ascii="宋体" w:hAnsi="宋体" w:cs="宋体"/>
                <w:sz w:val="24"/>
                <w:szCs w:val="24"/>
              </w:rPr>
            </w:r>
            <w:r/>
          </w:p>
        </w:tc>
      </w:tr>
    </w:tbl>
    <w:p>
      <w:pPr>
        <w:pStyle w:val="912"/>
        <w:ind w:firstLine="482"/>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一、项目基本情况  </w:t>
      </w:r>
      <w:r>
        <w:rPr>
          <w:rFonts w:hint="eastAsia" w:ascii="宋体" w:hAnsi="宋体" w:cs="宋体"/>
          <w:b/>
          <w:bCs/>
          <w:sz w:val="24"/>
          <w:szCs w:val="24"/>
        </w:rPr>
      </w:r>
      <w:r/>
    </w:p>
    <w:p>
      <w:pPr>
        <w:pStyle w:val="912"/>
        <w:ind w:firstLine="482"/>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cs="宋体"/>
          <w:b/>
          <w:sz w:val="24"/>
          <w:szCs w:val="24"/>
        </w:rPr>
        <w:t xml:space="preserve">项目编号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highlight w:val="none"/>
          <w:lang w:eastAsia="zh-CN"/>
        </w:rPr>
        <w:t xml:space="preserve">JSZC-320400-CZZH-T2026-0005</w:t>
      </w:r>
      <w:r>
        <w:rPr>
          <w:rFonts w:hint="eastAsia" w:ascii="宋体" w:hAnsi="宋体" w:eastAsia="宋体" w:cs="宋体"/>
          <w:bCs/>
          <w:sz w:val="24"/>
          <w:szCs w:val="24"/>
          <w:lang w:eastAsia="zh-CN"/>
        </w:rPr>
      </w:r>
      <w:r/>
    </w:p>
    <w:p>
      <w:pPr>
        <w:pStyle w:val="912"/>
        <w:ind w:firstLine="482"/>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cs="宋体"/>
          <w:b/>
          <w:sz w:val="24"/>
          <w:szCs w:val="24"/>
        </w:rPr>
        <w:t xml:space="preserve">项目名称：</w:t>
      </w:r>
      <w:r>
        <w:rPr>
          <w:rFonts w:hint="eastAsia" w:ascii="宋体" w:hAnsi="宋体" w:cs="宋体"/>
          <w:bCs/>
          <w:sz w:val="24"/>
          <w:szCs w:val="24"/>
          <w:highlight w:val="none"/>
          <w:lang w:eastAsia="zh-CN"/>
        </w:rPr>
        <w:t xml:space="preserve">常州市公安局2026年互联网侦察数据服务项目</w:t>
      </w:r>
      <w:r>
        <w:rPr>
          <w:rFonts w:hint="eastAsia" w:ascii="宋体" w:hAnsi="宋体" w:eastAsia="宋体" w:cs="宋体"/>
          <w:bCs/>
          <w:sz w:val="24"/>
          <w:szCs w:val="24"/>
          <w:lang w:eastAsia="zh-CN"/>
        </w:rPr>
      </w:r>
      <w:r/>
    </w:p>
    <w:p>
      <w:pPr>
        <w:pStyle w:val="912"/>
        <w:ind w:firstLine="490"/>
        <w:keepLines w:val="0"/>
        <w:keepNext w:val="0"/>
        <w:pageBreakBefore w:val="0"/>
        <w:spacing w:line="360" w:lineRule="auto"/>
        <w:widowControl w:val="off"/>
        <w:rPr>
          <w:rFonts w:hint="eastAsia" w:ascii="宋体" w:hAnsi="宋体" w:eastAsia="宋体" w:cs="宋体"/>
          <w:bCs/>
          <w:spacing w:val="2"/>
          <w:sz w:val="24"/>
          <w:szCs w:val="24"/>
          <w:highlight w:val="none"/>
          <w:lang w:eastAsia="zh-CN"/>
        </w:rPr>
      </w:pPr>
      <w:r>
        <w:rPr>
          <w:rFonts w:hint="eastAsia" w:ascii="宋体" w:hAnsi="宋体" w:cs="宋体"/>
          <w:b/>
          <w:spacing w:val="2"/>
          <w:sz w:val="24"/>
          <w:szCs w:val="24"/>
        </w:rPr>
        <w:t xml:space="preserve">采购方式：</w:t>
      </w:r>
      <w:r>
        <w:rPr>
          <w:rFonts w:hint="eastAsia" w:ascii="宋体" w:hAnsi="宋体" w:cs="宋体"/>
          <w:bCs/>
          <w:spacing w:val="2"/>
          <w:sz w:val="24"/>
          <w:szCs w:val="24"/>
        </w:rPr>
        <w:t xml:space="preserve">竞争性谈判</w:t>
      </w:r>
      <w:r>
        <w:rPr>
          <w:rFonts w:hint="eastAsia" w:ascii="宋体" w:hAnsi="宋体" w:eastAsia="宋体" w:cs="宋体"/>
          <w:bCs/>
          <w:spacing w:val="2"/>
          <w:sz w:val="24"/>
          <w:szCs w:val="24"/>
          <w:highlight w:val="none"/>
          <w:lang w:eastAsia="zh-CN"/>
        </w:rPr>
      </w:r>
      <w:r/>
    </w:p>
    <w:p>
      <w:pPr>
        <w:pStyle w:val="912"/>
        <w:ind w:firstLine="490"/>
        <w:keepLines w:val="0"/>
        <w:keepNext w:val="0"/>
        <w:pageBreakBefore w:val="0"/>
        <w:spacing w:line="360" w:lineRule="auto"/>
        <w:widowControl w:val="off"/>
        <w:rPr>
          <w:rFonts w:ascii="宋体" w:hAnsi="宋体" w:eastAsia="宋体" w:cs="宋体"/>
          <w:bCs/>
          <w:sz w:val="24"/>
          <w:szCs w:val="24"/>
          <w:highlight w:val="none"/>
          <w:lang w:val="en-US" w:eastAsia="zh-CN"/>
        </w:rPr>
      </w:pPr>
      <w:r>
        <w:rPr>
          <w:rFonts w:hint="eastAsia" w:ascii="宋体" w:hAnsi="宋体" w:cs="宋体"/>
          <w:b/>
          <w:spacing w:val="2"/>
          <w:sz w:val="24"/>
          <w:szCs w:val="24"/>
          <w:highlight w:val="none"/>
        </w:rPr>
        <w:t xml:space="preserve">预算金额</w:t>
      </w:r>
      <w:r>
        <w:rPr>
          <w:rFonts w:hint="eastAsia" w:ascii="宋体" w:hAnsi="宋体" w:cs="宋体"/>
          <w:b/>
          <w:sz w:val="24"/>
          <w:szCs w:val="24"/>
          <w:highlight w:val="none"/>
        </w:rPr>
        <w:t xml:space="preserve">：</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40万元</w:t>
      </w:r>
      <w:r>
        <w:rPr>
          <w:rFonts w:ascii="宋体" w:hAnsi="宋体" w:eastAsia="宋体" w:cs="宋体"/>
          <w:bCs/>
          <w:sz w:val="24"/>
          <w:szCs w:val="24"/>
          <w:highlight w:val="none"/>
          <w:lang w:val="en-US" w:eastAsia="zh-CN"/>
        </w:rPr>
      </w:r>
      <w:r/>
    </w:p>
    <w:p>
      <w:pPr>
        <w:pStyle w:val="1173"/>
        <w:ind w:left="0" w:firstLine="482"/>
        <w:jc w:val="both"/>
        <w:rPr>
          <w:rFonts w:ascii="宋体" w:hAnsi="宋体" w:eastAsia="宋体" w:cs="宋体"/>
          <w:bCs/>
          <w:spacing w:val="2"/>
          <w:sz w:val="24"/>
          <w:szCs w:val="24"/>
          <w:highlight w:val="none"/>
          <w:lang w:val="en-US" w:eastAsia="zh-CN" w:bidi="ar-SA"/>
        </w:rPr>
      </w:pPr>
      <w:r>
        <w:rPr>
          <w:rFonts w:hint="eastAsia" w:ascii="宋体" w:hAnsi="宋体" w:cs="宋体"/>
          <w:b/>
          <w:sz w:val="24"/>
          <w:szCs w:val="24"/>
          <w:highlight w:val="none"/>
        </w:rPr>
        <w:t xml:space="preserve">最高限价：</w:t>
      </w:r>
      <w:r>
        <w:rPr>
          <w:rFonts w:hint="eastAsia" w:ascii="宋体" w:hAnsi="宋体" w:eastAsia="宋体" w:cs="宋体"/>
          <w:bCs/>
          <w:sz w:val="24"/>
          <w:szCs w:val="24"/>
          <w:highlight w:val="none"/>
          <w:lang w:val="en-US" w:eastAsia="zh-CN" w:bidi="ar-SA"/>
        </w:rPr>
        <w:t xml:space="preserve">140万元</w:t>
      </w:r>
      <w:r>
        <w:rPr>
          <w:rFonts w:ascii="宋体" w:hAnsi="宋体" w:eastAsia="宋体" w:cs="宋体"/>
          <w:bCs/>
          <w:spacing w:val="2"/>
          <w:sz w:val="24"/>
          <w:szCs w:val="24"/>
          <w:highlight w:val="none"/>
          <w:lang w:val="en-US" w:eastAsia="zh-CN" w:bidi="ar-SA"/>
        </w:rPr>
      </w:r>
      <w:r/>
    </w:p>
    <w:p>
      <w:pPr>
        <w:pStyle w:val="912"/>
        <w:ind w:firstLine="490"/>
        <w:keepLines w:val="0"/>
        <w:keepNext w:val="0"/>
        <w:pageBreakBefore w:val="0"/>
        <w:spacing w:line="360" w:lineRule="auto"/>
        <w:widowControl w:val="off"/>
        <w:rPr>
          <w:rFonts w:hint="eastAsia"/>
          <w:highlight w:val="none"/>
        </w:rPr>
      </w:pPr>
      <w:r>
        <w:rPr>
          <w:rFonts w:hint="eastAsia" w:ascii="宋体" w:hAnsi="宋体" w:cs="宋体"/>
          <w:b/>
          <w:spacing w:val="2"/>
          <w:sz w:val="24"/>
          <w:szCs w:val="24"/>
          <w:highlight w:val="none"/>
        </w:rPr>
        <w:t xml:space="preserve">合同履行期限：</w:t>
      </w:r>
      <w:r>
        <w:rPr>
          <w:rFonts w:hint="eastAsia"/>
          <w:sz w:val="24"/>
          <w:highlight w:val="none"/>
        </w:rPr>
        <w:t xml:space="preserve">服务交付验收合格后一年。</w:t>
      </w:r>
      <w:r>
        <w:rPr>
          <w:rFonts w:hint="eastAsia"/>
          <w:highlight w:val="none"/>
        </w:rPr>
      </w:r>
      <w:r/>
    </w:p>
    <w:p>
      <w:pPr>
        <w:pStyle w:val="912"/>
        <w:ind w:firstLine="490"/>
        <w:keepLines w:val="0"/>
        <w:keepNext w:val="0"/>
        <w:pageBreakBefore w:val="0"/>
        <w:spacing w:line="360" w:lineRule="auto"/>
        <w:widowControl w:val="off"/>
        <w:rPr>
          <w:rFonts w:hint="eastAsia" w:ascii="宋体" w:hAnsi="宋体" w:cs="宋体"/>
          <w:b/>
          <w:spacing w:val="2"/>
          <w:sz w:val="24"/>
          <w:szCs w:val="24"/>
          <w:highlight w:val="none"/>
        </w:rPr>
      </w:pPr>
      <w:r>
        <w:rPr>
          <w:rFonts w:hint="eastAsia" w:ascii="宋体" w:hAnsi="宋体" w:cs="宋体"/>
          <w:b/>
          <w:spacing w:val="2"/>
          <w:sz w:val="24"/>
          <w:szCs w:val="24"/>
          <w:highlight w:val="none"/>
        </w:rPr>
        <w:t xml:space="preserve">采购需求：</w:t>
      </w:r>
      <w:r>
        <w:rPr>
          <w:rFonts w:hint="eastAsia"/>
          <w:sz w:val="24"/>
        </w:rPr>
        <w:t xml:space="preserve">为提升公安机关各辖市（分）局对涉网犯罪的打击能力，维护网络政治安全和社会稳定，本项目依托大数据、人工智能等信息化手段，采购一套能够具有全方位、高效、多维一体的反诈溯源打击平台，通过自主查询方式进行分析检索和多维研判分析，提高新型电信网络诈骗案件的破案率，适应新形势下的电信网络诈骗犯罪的治理要求</w:t>
      </w:r>
      <w:r>
        <w:rPr>
          <w:rFonts w:hint="eastAsia" w:ascii="宋体" w:hAnsi="宋体" w:cs="宋体"/>
          <w:bCs/>
          <w:spacing w:val="2"/>
          <w:sz w:val="24"/>
          <w:szCs w:val="24"/>
          <w:highlight w:val="none"/>
        </w:rPr>
        <w:t xml:space="preserve">，详见采购需求。</w:t>
      </w:r>
      <w:r>
        <w:rPr>
          <w:rFonts w:hint="eastAsia" w:ascii="宋体" w:hAnsi="宋体" w:cs="宋体"/>
          <w:b/>
          <w:spacing w:val="2"/>
          <w:sz w:val="24"/>
          <w:szCs w:val="24"/>
          <w:highlight w:val="none"/>
        </w:rPr>
      </w:r>
      <w:r/>
    </w:p>
    <w:p>
      <w:pPr>
        <w:pStyle w:val="912"/>
        <w:ind w:firstLine="48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二、申请人的资格要求：</w:t>
      </w:r>
      <w:r>
        <w:rPr>
          <w:rFonts w:hint="eastAsia" w:ascii="宋体" w:hAnsi="宋体" w:cs="宋体"/>
          <w:b/>
          <w:bCs/>
          <w:sz w:val="24"/>
          <w:szCs w:val="24"/>
          <w:highlight w:val="none"/>
        </w:rPr>
      </w:r>
      <w:r/>
    </w:p>
    <w:p>
      <w:pPr>
        <w:pStyle w:val="912"/>
        <w:ind w:firstLine="480"/>
        <w:keepLines w:val="0"/>
        <w:keepNext w:val="0"/>
        <w:pageBreakBefore w:val="0"/>
        <w:spacing w:line="360" w:lineRule="auto"/>
        <w:widowControl w:val="off"/>
        <w:rPr>
          <w:rFonts w:hint="eastAsia" w:ascii="宋体" w:hAnsi="宋体" w:cs="宋体"/>
          <w:sz w:val="24"/>
          <w:szCs w:val="24"/>
          <w:lang w:val="zh-CN"/>
        </w:rPr>
      </w:pPr>
      <w:r>
        <w:rPr>
          <w:rFonts w:hint="eastAsia" w:ascii="宋体" w:hAnsi="宋体" w:cs="宋体"/>
          <w:sz w:val="24"/>
          <w:szCs w:val="24"/>
          <w:lang w:val="zh-CN"/>
        </w:rPr>
        <w:t xml:space="preserve">1.满足《中华人民共和国政府采购法》第二十二条规定以及下列情形</w:t>
      </w:r>
      <w:r>
        <w:rPr>
          <w:rFonts w:hint="eastAsia" w:ascii="宋体" w:hAnsi="宋体" w:cs="宋体"/>
          <w:sz w:val="24"/>
          <w:szCs w:val="24"/>
          <w:lang w:val="zh-CN"/>
        </w:rPr>
      </w:r>
      <w:r/>
    </w:p>
    <w:p>
      <w:pPr>
        <w:pStyle w:val="912"/>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2.落实政府采购政策需满足的资格要求：</w:t>
      </w:r>
      <w:r>
        <w:rPr>
          <w:rFonts w:hint="eastAsia" w:ascii="宋体" w:hAnsi="宋体" w:cs="宋体"/>
          <w:sz w:val="24"/>
          <w:szCs w:val="24"/>
          <w:highlight w:val="none"/>
          <w:lang w:val="zh-CN"/>
        </w:rPr>
      </w:r>
      <w:r/>
    </w:p>
    <w:p>
      <w:pPr>
        <w:pStyle w:val="912"/>
        <w:ind w:firstLine="482"/>
        <w:keepLines w:val="0"/>
        <w:keepNext w:val="0"/>
        <w:pageBreakBefore w:val="0"/>
        <w:spacing w:line="360" w:lineRule="auto"/>
        <w:widowControl w:val="off"/>
        <w:rPr>
          <w:rFonts w:ascii="宋体" w:hAnsi="宋体" w:cs="宋体"/>
          <w:sz w:val="24"/>
          <w:szCs w:val="24"/>
          <w:highlight w:val="yellow"/>
          <w:lang w:val="zh-CN"/>
        </w:rPr>
      </w:pPr>
      <w:r>
        <w:rPr>
          <w:rFonts w:hint="eastAsia" w:ascii="宋体" w:hAnsi="宋体" w:cs="宋体"/>
          <w:b/>
          <w:bCs/>
          <w:sz w:val="24"/>
          <w:szCs w:val="24"/>
          <w:highlight w:val="none"/>
          <w:lang w:val="zh-CN"/>
        </w:rPr>
        <w:t xml:space="preserve">2.1 中小企业政策：</w:t>
      </w:r>
      <w:r>
        <w:rPr>
          <w:rFonts w:hint="eastAsia" w:ascii="宋体" w:hAnsi="宋体" w:cs="宋体"/>
          <w:sz w:val="24"/>
          <w:szCs w:val="24"/>
          <w:highlight w:val="none"/>
          <w:lang w:val="zh-CN"/>
        </w:rPr>
        <w:t xml:space="preserve">本项目不专门面向中小企业预留采购份额。</w:t>
      </w:r>
      <w:r>
        <w:rPr>
          <w:rFonts w:ascii="宋体" w:hAnsi="宋体" w:cs="宋体"/>
          <w:sz w:val="24"/>
          <w:szCs w:val="24"/>
          <w:highlight w:val="yellow"/>
          <w:lang w:val="zh-CN"/>
        </w:rPr>
      </w:r>
      <w:r/>
    </w:p>
    <w:p>
      <w:pPr>
        <w:pStyle w:val="912"/>
        <w:ind w:firstLine="480"/>
        <w:keepLines w:val="0"/>
        <w:keepNext w:val="0"/>
        <w:pageBreakBefore w:val="0"/>
        <w:spacing w:line="360" w:lineRule="auto"/>
        <w:widowControl w:val="off"/>
        <w:rPr>
          <w:rFonts w:hint="eastAsia" w:ascii="宋体" w:hAnsi="宋体" w:cs="宋体"/>
          <w:sz w:val="24"/>
          <w:szCs w:val="24"/>
          <w:lang w:val="zh-CN"/>
        </w:rPr>
      </w:pPr>
      <w:r>
        <w:rPr>
          <w:rFonts w:hint="eastAsia" w:ascii="宋体" w:hAnsi="宋体" w:cs="宋体"/>
          <w:sz w:val="24"/>
          <w:szCs w:val="24"/>
          <w:lang w:val="zh-CN"/>
        </w:rPr>
        <w:t xml:space="preserve">2.2 其它落实政府采购政策的资格要求（如有）：无</w:t>
      </w:r>
      <w:r>
        <w:rPr>
          <w:rFonts w:hint="eastAsia" w:ascii="宋体" w:hAnsi="宋体" w:cs="宋体"/>
          <w:sz w:val="24"/>
          <w:szCs w:val="24"/>
          <w:lang w:val="zh-CN"/>
        </w:rPr>
      </w:r>
      <w:r/>
    </w:p>
    <w:p>
      <w:pPr>
        <w:pStyle w:val="912"/>
        <w:ind w:firstLine="480"/>
        <w:keepLines w:val="0"/>
        <w:keepNext w:val="0"/>
        <w:pageBreakBefore w:val="0"/>
        <w:spacing w:line="360" w:lineRule="auto"/>
        <w:widowControl w:val="off"/>
        <w:rPr>
          <w:rFonts w:hint="eastAsia" w:ascii="宋体" w:hAnsi="宋体" w:cs="宋体"/>
          <w:sz w:val="24"/>
          <w:szCs w:val="24"/>
          <w:lang w:val="zh-CN"/>
        </w:rPr>
      </w:pPr>
      <w:r>
        <w:rPr>
          <w:rFonts w:hint="eastAsia" w:ascii="宋体" w:hAnsi="宋体" w:cs="宋体"/>
          <w:sz w:val="24"/>
          <w:szCs w:val="24"/>
          <w:lang w:val="zh-CN"/>
        </w:rPr>
        <w:t xml:space="preserve">3.本项目的特定资格要求：</w:t>
      </w:r>
      <w:r>
        <w:rPr>
          <w:rFonts w:hint="eastAsia" w:ascii="宋体" w:hAnsi="宋体" w:cs="宋体"/>
          <w:sz w:val="24"/>
          <w:szCs w:val="24"/>
          <w:lang w:val="zh-CN"/>
        </w:rPr>
      </w:r>
      <w:r/>
    </w:p>
    <w:p>
      <w:pPr>
        <w:pStyle w:val="912"/>
        <w:ind w:firstLine="480"/>
        <w:keepLines w:val="0"/>
        <w:keepNext w:val="0"/>
        <w:pageBreakBefore w:val="0"/>
        <w:spacing w:line="360" w:lineRule="auto"/>
        <w:widowControl w:val="off"/>
        <w:rPr>
          <w:rFonts w:hint="eastAsia" w:ascii="宋体" w:hAnsi="宋体" w:cs="宋体"/>
          <w:sz w:val="24"/>
          <w:szCs w:val="24"/>
          <w:lang w:val="zh-CN"/>
        </w:rPr>
      </w:pPr>
      <w:r>
        <w:rPr>
          <w:rFonts w:hint="eastAsia" w:ascii="宋体" w:hAnsi="宋体" w:cs="宋体"/>
          <w:sz w:val="24"/>
          <w:szCs w:val="24"/>
          <w:lang w:val="en-US" w:eastAsia="zh-CN"/>
        </w:rPr>
        <w:t xml:space="preserve">3.1</w:t>
      </w:r>
      <w:r>
        <w:rPr>
          <w:rFonts w:hint="eastAsia" w:ascii="宋体" w:hAnsi="宋体" w:cs="宋体"/>
          <w:sz w:val="24"/>
          <w:szCs w:val="24"/>
          <w:lang w:val="zh-CN"/>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sz w:val="24"/>
          <w:szCs w:val="24"/>
          <w:lang w:val="zh-CN"/>
        </w:rPr>
      </w:r>
      <w:r/>
    </w:p>
    <w:p>
      <w:pPr>
        <w:pStyle w:val="912"/>
        <w:ind w:firstLine="480"/>
        <w:keepLines w:val="0"/>
        <w:keepNext w:val="0"/>
        <w:pageBreakBefore w:val="0"/>
        <w:spacing w:line="360" w:lineRule="auto"/>
        <w:widowControl w:val="off"/>
        <w:rPr>
          <w:rFonts w:hint="eastAsia" w:ascii="宋体" w:hAnsi="宋体" w:cs="宋体"/>
          <w:sz w:val="24"/>
          <w:szCs w:val="24"/>
          <w:lang w:val="zh-CN"/>
        </w:rPr>
      </w:pPr>
      <w:r>
        <w:rPr>
          <w:rFonts w:hint="eastAsia" w:ascii="宋体" w:hAnsi="宋体" w:cs="宋体"/>
          <w:sz w:val="24"/>
          <w:szCs w:val="24"/>
          <w:lang w:val="en-US" w:eastAsia="zh-CN"/>
        </w:rPr>
        <w:t xml:space="preserve">3.2</w:t>
      </w:r>
      <w:r>
        <w:rPr>
          <w:rFonts w:hint="eastAsia" w:ascii="宋体" w:hAnsi="宋体" w:cs="宋体"/>
          <w:sz w:val="24"/>
          <w:szCs w:val="24"/>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szCs w:val="24"/>
          <w:lang w:val="zh-CN"/>
        </w:rPr>
      </w:r>
      <w:r/>
    </w:p>
    <w:p>
      <w:pPr>
        <w:pStyle w:val="912"/>
        <w:ind w:firstLine="488"/>
        <w:spacing w:line="360" w:lineRule="auto"/>
        <w:rPr>
          <w:rFonts w:hint="eastAsia" w:ascii="宋体" w:hAnsi="宋体" w:cs="宋体"/>
          <w:bCs/>
          <w:spacing w:val="2"/>
          <w:sz w:val="24"/>
        </w:rPr>
      </w:pPr>
      <w:r>
        <w:rPr>
          <w:rFonts w:hint="eastAsia" w:ascii="宋体" w:hAnsi="宋体" w:cs="宋体"/>
          <w:bCs/>
          <w:spacing w:val="2"/>
          <w:sz w:val="24"/>
          <w:lang w:val="en-US" w:eastAsia="zh-CN"/>
        </w:rPr>
        <w:t xml:space="preserve">3.3</w:t>
      </w:r>
      <w:r>
        <w:rPr>
          <w:rFonts w:hint="eastAsia" w:ascii="宋体" w:hAnsi="宋体" w:cs="宋体"/>
          <w:bCs/>
          <w:spacing w:val="2"/>
          <w:sz w:val="24"/>
        </w:rPr>
        <w:t xml:space="preserve">本项目不接受联合体，</w:t>
      </w:r>
      <w:r>
        <w:rPr>
          <w:rFonts w:hint="eastAsia" w:ascii="宋体" w:hAnsi="宋体" w:cs="宋体"/>
          <w:bCs/>
          <w:spacing w:val="2"/>
          <w:sz w:val="24"/>
          <w:lang w:val="en-US" w:eastAsia="zh-CN"/>
        </w:rPr>
        <w:t xml:space="preserve">不接受进口产品，</w:t>
      </w:r>
      <w:r>
        <w:rPr>
          <w:rFonts w:hint="eastAsia" w:ascii="宋体" w:hAnsi="宋体" w:cs="宋体"/>
          <w:bCs/>
          <w:spacing w:val="2"/>
          <w:sz w:val="24"/>
        </w:rPr>
        <w:t xml:space="preserve">中标后不允许转包。</w:t>
      </w:r>
      <w:r>
        <w:rPr>
          <w:rFonts w:hint="eastAsia" w:ascii="宋体" w:hAnsi="宋体" w:cs="宋体"/>
          <w:bCs/>
          <w:spacing w:val="2"/>
          <w:sz w:val="24"/>
        </w:rPr>
      </w:r>
      <w:r/>
    </w:p>
    <w:p>
      <w:pPr>
        <w:pStyle w:val="912"/>
        <w:ind w:firstLine="488"/>
        <w:spacing w:line="360" w:lineRule="auto"/>
        <w:rPr>
          <w:rFonts w:hint="eastAsia" w:ascii="宋体" w:hAnsi="宋体" w:cs="宋体"/>
          <w:bCs/>
          <w:spacing w:val="2"/>
          <w:sz w:val="24"/>
        </w:rPr>
      </w:pPr>
      <w:r>
        <w:rPr>
          <w:rFonts w:hint="eastAsia" w:ascii="宋体" w:hAnsi="宋体" w:cs="宋体"/>
          <w:bCs/>
          <w:spacing w:val="2"/>
          <w:sz w:val="24"/>
        </w:rPr>
        <w:t xml:space="preserve">3.</w:t>
      </w:r>
      <w:r>
        <w:rPr>
          <w:rFonts w:hint="eastAsia" w:ascii="宋体" w:hAnsi="宋体" w:cs="宋体"/>
          <w:bCs/>
          <w:spacing w:val="2"/>
          <w:sz w:val="24"/>
          <w:lang w:val="en-US" w:eastAsia="zh-CN"/>
        </w:rPr>
        <w:t xml:space="preserve">4</w:t>
      </w:r>
      <w:r>
        <w:rPr>
          <w:rFonts w:hint="eastAsia" w:ascii="宋体" w:hAnsi="宋体" w:cs="宋体"/>
          <w:bCs/>
          <w:spacing w:val="2"/>
          <w:sz w:val="24"/>
        </w:rPr>
        <w:t xml:space="preserve">本项目是否接受分支机构参与响应：否。</w:t>
      </w:r>
      <w:r>
        <w:rPr>
          <w:rFonts w:hint="eastAsia" w:ascii="宋体" w:hAnsi="宋体" w:cs="宋体"/>
          <w:bCs/>
          <w:spacing w:val="2"/>
          <w:sz w:val="24"/>
        </w:rPr>
      </w:r>
      <w:r/>
    </w:p>
    <w:p>
      <w:pPr>
        <w:pStyle w:val="912"/>
        <w:ind w:firstLine="488"/>
        <w:spacing w:line="360" w:lineRule="auto"/>
        <w:tabs>
          <w:tab w:val="left" w:pos="900" w:leader="none"/>
          <w:tab w:val="left" w:pos="1134" w:leader="none"/>
          <w:tab w:val="left" w:pos="1589" w:leader="none"/>
          <w:tab w:val="left" w:pos="5521" w:leader="none"/>
        </w:tabs>
        <w:rPr>
          <w:rFonts w:hint="eastAsia" w:eastAsia="宋体"/>
          <w:sz w:val="24"/>
          <w:lang w:eastAsia="zh-CN"/>
        </w:rPr>
      </w:pPr>
      <w:r>
        <w:rPr>
          <w:rFonts w:hint="eastAsia" w:ascii="宋体" w:hAnsi="宋体" w:cs="宋体"/>
          <w:bCs/>
          <w:spacing w:val="2"/>
          <w:sz w:val="24"/>
        </w:rPr>
        <w:t xml:space="preserve">3.</w:t>
      </w:r>
      <w:r>
        <w:rPr>
          <w:rFonts w:hint="eastAsia" w:ascii="宋体" w:hAnsi="宋体" w:cs="宋体"/>
          <w:bCs/>
          <w:spacing w:val="2"/>
          <w:sz w:val="24"/>
          <w:lang w:val="en-US" w:eastAsia="zh-CN"/>
        </w:rPr>
        <w:t xml:space="preserve">5</w:t>
      </w:r>
      <w:r>
        <w:rPr>
          <w:rFonts w:hint="eastAsia" w:ascii="宋体" w:hAnsi="宋体" w:cs="宋体"/>
          <w:bCs/>
          <w:spacing w:val="2"/>
          <w:sz w:val="24"/>
        </w:rPr>
        <w:t xml:space="preserve">本项目是否属于政府购买服务：</w:t>
      </w:r>
      <w:r>
        <w:rPr>
          <w:sz w:val="24"/>
        </w:rPr>
        <w:t xml:space="preserve">是，公益一类事业单位、使用事业编制且由财政拨款保障的群团组织，不得作为承接主体</w:t>
      </w:r>
      <w:r>
        <w:rPr>
          <w:rFonts w:hint="eastAsia"/>
          <w:sz w:val="24"/>
          <w:lang w:eastAsia="zh-CN"/>
        </w:rPr>
        <w:t xml:space="preserve">。</w:t>
      </w:r>
      <w:r>
        <w:rPr>
          <w:rFonts w:hint="eastAsia" w:eastAsia="宋体"/>
          <w:sz w:val="24"/>
          <w:lang w:eastAsia="zh-CN"/>
        </w:rPr>
      </w:r>
      <w:r/>
    </w:p>
    <w:p>
      <w:pPr>
        <w:pStyle w:val="912"/>
        <w:ind w:firstLine="488"/>
        <w:spacing w:line="360" w:lineRule="auto"/>
        <w:rPr>
          <w:rFonts w:hint="eastAsia" w:ascii="宋体" w:hAnsi="宋体" w:eastAsia="宋体" w:cs="宋体"/>
          <w:b/>
          <w:bCs/>
          <w:spacing w:val="2"/>
          <w:sz w:val="24"/>
          <w:szCs w:val="24"/>
        </w:rPr>
      </w:pPr>
      <w:r>
        <w:rPr>
          <w:rFonts w:hint="eastAsia" w:ascii="宋体" w:hAnsi="宋体" w:cs="宋体"/>
          <w:bCs/>
          <w:spacing w:val="2"/>
          <w:sz w:val="24"/>
        </w:rPr>
        <w:t xml:space="preserve">4.其他特定资格要求：</w:t>
      </w:r>
      <w:r>
        <w:rPr>
          <w:rFonts w:hint="eastAsia" w:ascii="宋体" w:hAnsi="宋体" w:eastAsia="宋体" w:cs="宋体"/>
          <w:b w:val="0"/>
          <w:bCs w:val="0"/>
          <w:spacing w:val="2"/>
          <w:sz w:val="24"/>
          <w:szCs w:val="24"/>
        </w:rPr>
        <w:t xml:space="preserve">无</w:t>
      </w:r>
      <w:r>
        <w:rPr>
          <w:rFonts w:hint="eastAsia" w:ascii="宋体" w:hAnsi="宋体" w:eastAsia="宋体" w:cs="宋体"/>
          <w:b/>
          <w:bCs/>
          <w:spacing w:val="2"/>
          <w:sz w:val="24"/>
          <w:szCs w:val="24"/>
        </w:rPr>
      </w:r>
      <w:r/>
    </w:p>
    <w:p>
      <w:pPr>
        <w:pStyle w:val="912"/>
        <w:ind w:firstLine="482"/>
        <w:keepLines w:val="0"/>
        <w:keepNext w:val="0"/>
        <w:pageBreakBefore w:val="0"/>
        <w:spacing w:line="360" w:lineRule="auto"/>
        <w:widowControl w:val="off"/>
        <w:rPr>
          <w:rFonts w:cs="宋体"/>
          <w:b/>
          <w:bCs/>
          <w:sz w:val="24"/>
          <w:szCs w:val="24"/>
        </w:rPr>
      </w:pPr>
      <w:r>
        <w:rPr>
          <w:rFonts w:hint="eastAsia" w:cs="宋体"/>
          <w:b/>
          <w:bCs/>
          <w:sz w:val="24"/>
          <w:szCs w:val="24"/>
        </w:rPr>
        <w:t xml:space="preserve">三、获取采购文件</w:t>
      </w:r>
      <w:r>
        <w:rPr>
          <w:rFonts w:cs="宋体"/>
          <w:b/>
          <w:bCs/>
          <w:sz w:val="24"/>
          <w:szCs w:val="24"/>
        </w:rPr>
      </w:r>
      <w:r/>
    </w:p>
    <w:p>
      <w:pPr>
        <w:pStyle w:val="912"/>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时间：自谈判文件公告发布之日起3个工作日</w:t>
      </w:r>
      <w:r>
        <w:rPr>
          <w:rFonts w:hint="eastAsia" w:ascii="宋体" w:hAnsi="宋体" w:cs="宋体"/>
          <w:sz w:val="24"/>
        </w:rPr>
      </w:r>
      <w:r/>
    </w:p>
    <w:p>
      <w:pPr>
        <w:pStyle w:val="912"/>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地点：政府采购一体化平台“苏采云”</w:t>
      </w:r>
      <w:r>
        <w:rPr>
          <w:rFonts w:hint="eastAsia" w:ascii="宋体" w:hAnsi="宋体" w:cs="宋体"/>
          <w:sz w:val="24"/>
        </w:rPr>
      </w:r>
      <w:r/>
    </w:p>
    <w:p>
      <w:pPr>
        <w:pStyle w:val="912"/>
        <w:ind w:firstLine="480"/>
        <w:jc w:val="left"/>
        <w:spacing w:line="360" w:lineRule="auto"/>
        <w:widowControl/>
        <w:rPr>
          <w:sz w:val="24"/>
          <w:lang w:bidi="ar"/>
        </w:rPr>
      </w:pPr>
      <w:r>
        <w:rPr>
          <w:sz w:val="24"/>
          <w:lang w:bidi="ar"/>
        </w:rPr>
        <w:t xml:space="preserve">方式：</w:t>
      </w:r>
      <w:r>
        <w:rPr>
          <w:rFonts w:hint="eastAsia" w:ascii="宋体" w:hAnsi="宋体" w:cs="宋体"/>
          <w:sz w:val="24"/>
        </w:rPr>
        <w:t xml:space="preserve">持CA数字认证证书登录政府采购一体化平台“苏采云”（http://jszfcg.jsczt.cn/）获取电子版采购文件。</w:t>
      </w:r>
      <w:r>
        <w:rPr>
          <w:sz w:val="24"/>
          <w:lang w:bidi="ar"/>
        </w:rPr>
      </w:r>
      <w:r/>
    </w:p>
    <w:p>
      <w:pPr>
        <w:pStyle w:val="912"/>
        <w:ind w:firstLine="480"/>
        <w:jc w:val="left"/>
        <w:spacing w:line="360" w:lineRule="auto"/>
        <w:widowControl/>
        <w:rPr>
          <w:sz w:val="24"/>
          <w:lang w:bidi="ar"/>
        </w:rPr>
      </w:pPr>
      <w:r>
        <w:rPr>
          <w:sz w:val="24"/>
          <w:lang w:bidi="ar"/>
        </w:rPr>
        <w:t xml:space="preserve">售价：0元。</w:t>
      </w:r>
      <w:r>
        <w:rPr>
          <w:sz w:val="24"/>
          <w:lang w:bidi="ar"/>
        </w:rPr>
      </w:r>
      <w:r/>
    </w:p>
    <w:p>
      <w:pPr>
        <w:pStyle w:val="912"/>
        <w:ind w:firstLine="490"/>
        <w:spacing w:line="360" w:lineRule="auto"/>
        <w:rPr>
          <w:rFonts w:hint="eastAsia"/>
          <w:b/>
          <w:bCs/>
          <w:sz w:val="24"/>
          <w:szCs w:val="24"/>
        </w:rPr>
      </w:pPr>
      <w:r>
        <w:rPr>
          <w:rFonts w:hint="eastAsia" w:cs="宋体"/>
          <w:b/>
          <w:spacing w:val="2"/>
          <w:sz w:val="24"/>
          <w:szCs w:val="24"/>
        </w:rPr>
        <w:t xml:space="preserve">四、</w:t>
      </w:r>
      <w:r>
        <w:rPr>
          <w:rFonts w:hint="eastAsia"/>
          <w:b/>
          <w:bCs/>
          <w:sz w:val="24"/>
          <w:szCs w:val="24"/>
        </w:rPr>
        <w:t xml:space="preserve">响应文件提交</w:t>
      </w:r>
      <w:r>
        <w:rPr>
          <w:rFonts w:hint="eastAsia"/>
          <w:b/>
          <w:bCs/>
          <w:sz w:val="24"/>
          <w:szCs w:val="24"/>
        </w:rPr>
      </w:r>
      <w:r/>
    </w:p>
    <w:p>
      <w:pPr>
        <w:pStyle w:val="912"/>
        <w:ind w:firstLine="480"/>
        <w:spacing w:line="360" w:lineRule="auto"/>
        <w:rPr>
          <w:rFonts w:hint="eastAsia" w:eastAsia="宋体"/>
          <w:sz w:val="24"/>
          <w:szCs w:val="24"/>
          <w:lang w:eastAsia="zh-CN"/>
        </w:rPr>
      </w:pPr>
      <w:r>
        <w:rPr>
          <w:rFonts w:hint="eastAsia"/>
          <w:sz w:val="24"/>
          <w:szCs w:val="24"/>
        </w:rPr>
        <w:t xml:space="preserve">截止时间：</w:t>
      </w:r>
      <w:bookmarkStart w:id="2" w:name="XMTBJSR_1"/>
      <w:r>
        <w:rPr>
          <w:rFonts w:hint="eastAsia"/>
          <w:sz w:val="24"/>
          <w:szCs w:val="24"/>
        </w:rPr>
        <w:t xml:space="preserve">202</w:t>
      </w:r>
      <w:r>
        <w:rPr>
          <w:rFonts w:hint="eastAsia"/>
          <w:sz w:val="24"/>
          <w:szCs w:val="24"/>
          <w:lang w:val="en-US" w:eastAsia="zh-CN"/>
        </w:rPr>
        <w:t xml:space="preserve">6</w:t>
      </w:r>
      <w:r>
        <w:rPr>
          <w:rFonts w:hint="eastAsia"/>
          <w:sz w:val="24"/>
          <w:szCs w:val="24"/>
        </w:rPr>
        <w:t xml:space="preserve">年</w:t>
      </w:r>
      <w:r>
        <w:rPr>
          <w:rFonts w:hint="eastAsia"/>
          <w:sz w:val="24"/>
          <w:szCs w:val="24"/>
          <w:lang w:val="en-US" w:eastAsia="zh-CN"/>
        </w:rPr>
        <w:t xml:space="preserve">2</w:t>
      </w:r>
      <w:r>
        <w:rPr>
          <w:rFonts w:hint="eastAsia"/>
          <w:sz w:val="24"/>
          <w:szCs w:val="24"/>
        </w:rPr>
        <w:t xml:space="preserve">月</w:t>
      </w:r>
      <w:r>
        <w:rPr>
          <w:rFonts w:hint="eastAsia"/>
          <w:sz w:val="24"/>
          <w:szCs w:val="24"/>
          <w:lang w:val="en-US" w:eastAsia="zh-CN"/>
        </w:rPr>
        <w:t xml:space="preserve">12</w:t>
      </w:r>
      <w:r>
        <w:rPr>
          <w:rFonts w:hint="eastAsia"/>
          <w:sz w:val="24"/>
          <w:szCs w:val="24"/>
        </w:rPr>
        <w:t xml:space="preserve">日</w:t>
      </w:r>
      <w:r>
        <w:rPr>
          <w:rFonts w:hint="eastAsia"/>
          <w:sz w:val="24"/>
          <w:szCs w:val="24"/>
          <w:lang w:val="en-US" w:eastAsia="zh-CN"/>
        </w:rPr>
        <w:t xml:space="preserve">10</w:t>
      </w:r>
      <w:r>
        <w:rPr>
          <w:rFonts w:hint="eastAsia"/>
          <w:sz w:val="24"/>
          <w:szCs w:val="24"/>
        </w:rPr>
        <w:t xml:space="preserve">点</w:t>
      </w:r>
      <w:r>
        <w:rPr>
          <w:rFonts w:hint="eastAsia"/>
          <w:sz w:val="24"/>
          <w:szCs w:val="24"/>
          <w:lang w:val="en-US" w:eastAsia="zh-CN"/>
        </w:rPr>
        <w:t xml:space="preserve">00</w:t>
      </w:r>
      <w:r>
        <w:rPr>
          <w:rFonts w:hint="eastAsia"/>
          <w:sz w:val="24"/>
          <w:szCs w:val="24"/>
        </w:rPr>
        <w:t xml:space="preserve">分（北京时间）</w:t>
      </w:r>
      <w:r>
        <w:rPr>
          <w:rFonts w:hint="eastAsia" w:eastAsia="宋体"/>
          <w:sz w:val="24"/>
          <w:szCs w:val="24"/>
          <w:lang w:eastAsia="zh-CN"/>
        </w:rPr>
      </w:r>
      <w:r/>
    </w:p>
    <w:p>
      <w:pPr>
        <w:pStyle w:val="912"/>
        <w:ind w:firstLine="480"/>
        <w:spacing w:line="360" w:lineRule="auto"/>
        <w:rPr>
          <w:rFonts w:hint="eastAsia" w:eastAsia="宋体"/>
          <w:sz w:val="24"/>
          <w:szCs w:val="24"/>
          <w:lang w:eastAsia="zh-CN"/>
        </w:rPr>
      </w:pPr>
      <w:r>
        <w:rPr>
          <w:rFonts w:hint="eastAsia"/>
          <w:sz w:val="24"/>
          <w:szCs w:val="24"/>
        </w:rPr>
        <w:t xml:space="preserve">地点：本项目采用不见面交易方式，无需到现场提交，供应商登录“苏采云”政府采购一体化平台供应商端，通过系统在线提交电子响应文件</w:t>
      </w:r>
      <w:r>
        <w:rPr>
          <w:rFonts w:hint="eastAsia" w:eastAsia="宋体"/>
          <w:sz w:val="24"/>
          <w:szCs w:val="24"/>
          <w:lang w:eastAsia="zh-CN"/>
        </w:rPr>
      </w:r>
      <w:r/>
    </w:p>
    <w:p>
      <w:pPr>
        <w:pStyle w:val="912"/>
        <w:ind w:firstLine="482"/>
        <w:spacing w:line="360" w:lineRule="auto"/>
        <w:rPr>
          <w:rFonts w:hint="eastAsia"/>
          <w:b/>
          <w:bCs/>
          <w:sz w:val="24"/>
          <w:szCs w:val="24"/>
        </w:rPr>
      </w:pPr>
      <w:r>
        <w:rPr>
          <w:rFonts w:hint="eastAsia"/>
          <w:b/>
          <w:bCs/>
          <w:sz w:val="24"/>
          <w:szCs w:val="24"/>
        </w:rPr>
        <w:t xml:space="preserve">五、开启</w:t>
      </w:r>
      <w:r>
        <w:rPr>
          <w:rFonts w:hint="eastAsia"/>
          <w:b/>
          <w:bCs/>
          <w:sz w:val="24"/>
          <w:szCs w:val="24"/>
        </w:rPr>
      </w:r>
      <w:r/>
    </w:p>
    <w:p>
      <w:pPr>
        <w:pStyle w:val="912"/>
        <w:ind w:firstLine="480"/>
        <w:spacing w:line="360" w:lineRule="auto"/>
        <w:rPr>
          <w:rFonts w:hint="eastAsia" w:eastAsia="宋体"/>
          <w:sz w:val="24"/>
          <w:szCs w:val="24"/>
          <w:lang w:eastAsia="zh-CN"/>
        </w:rPr>
      </w:pPr>
      <w:r>
        <w:rPr>
          <w:rFonts w:hint="eastAsia"/>
          <w:sz w:val="24"/>
          <w:szCs w:val="24"/>
        </w:rPr>
        <w:t xml:space="preserve">时间：</w:t>
      </w:r>
      <w:bookmarkEnd w:id="2"/>
      <w:r/>
      <w:bookmarkStart w:id="3" w:name="XMTBJSR_2"/>
      <w:r>
        <w:rPr>
          <w:rFonts w:hint="eastAsia"/>
          <w:sz w:val="24"/>
          <w:szCs w:val="24"/>
        </w:rPr>
        <w:t xml:space="preserve">202</w:t>
      </w:r>
      <w:r>
        <w:rPr>
          <w:rFonts w:hint="eastAsia"/>
          <w:sz w:val="24"/>
          <w:szCs w:val="24"/>
          <w:lang w:val="en-US" w:eastAsia="zh-CN"/>
        </w:rPr>
        <w:t xml:space="preserve">6</w:t>
      </w:r>
      <w:r>
        <w:rPr>
          <w:rFonts w:hint="eastAsia"/>
          <w:sz w:val="24"/>
          <w:szCs w:val="24"/>
        </w:rPr>
        <w:t xml:space="preserve">年</w:t>
      </w:r>
      <w:r>
        <w:rPr>
          <w:rFonts w:hint="eastAsia"/>
          <w:sz w:val="24"/>
          <w:szCs w:val="24"/>
          <w:lang w:val="en-US" w:eastAsia="zh-CN"/>
        </w:rPr>
        <w:t xml:space="preserve">2</w:t>
      </w:r>
      <w:r>
        <w:rPr>
          <w:rFonts w:hint="eastAsia"/>
          <w:sz w:val="24"/>
          <w:szCs w:val="24"/>
        </w:rPr>
        <w:t xml:space="preserve">月</w:t>
      </w:r>
      <w:r>
        <w:rPr>
          <w:rFonts w:hint="eastAsia"/>
          <w:sz w:val="24"/>
          <w:szCs w:val="24"/>
          <w:lang w:val="en-US" w:eastAsia="zh-CN"/>
        </w:rPr>
        <w:t xml:space="preserve">12</w:t>
      </w:r>
      <w:r>
        <w:rPr>
          <w:rFonts w:hint="eastAsia"/>
          <w:sz w:val="24"/>
          <w:szCs w:val="24"/>
        </w:rPr>
        <w:t xml:space="preserve">日</w:t>
      </w:r>
      <w:r>
        <w:rPr>
          <w:rFonts w:hint="eastAsia"/>
          <w:sz w:val="24"/>
          <w:szCs w:val="24"/>
          <w:lang w:val="en-US" w:eastAsia="zh-CN"/>
        </w:rPr>
        <w:t xml:space="preserve">10</w:t>
      </w:r>
      <w:r>
        <w:rPr>
          <w:rFonts w:hint="eastAsia"/>
          <w:sz w:val="24"/>
          <w:szCs w:val="24"/>
        </w:rPr>
        <w:t xml:space="preserve">点</w:t>
      </w:r>
      <w:r>
        <w:rPr>
          <w:rFonts w:hint="eastAsia"/>
          <w:sz w:val="24"/>
          <w:szCs w:val="24"/>
          <w:lang w:val="en-US" w:eastAsia="zh-CN"/>
        </w:rPr>
        <w:t xml:space="preserve">00</w:t>
      </w:r>
      <w:r>
        <w:rPr>
          <w:rFonts w:hint="eastAsia"/>
          <w:sz w:val="24"/>
          <w:szCs w:val="24"/>
        </w:rPr>
        <w:t xml:space="preserve">分（北京时间）</w:t>
      </w:r>
      <w:r>
        <w:rPr>
          <w:rFonts w:hint="eastAsia" w:eastAsia="宋体"/>
          <w:sz w:val="24"/>
          <w:szCs w:val="24"/>
          <w:lang w:eastAsia="zh-CN"/>
        </w:rPr>
      </w:r>
      <w:r/>
    </w:p>
    <w:p>
      <w:pPr>
        <w:pStyle w:val="912"/>
        <w:ind w:firstLine="480"/>
        <w:spacing w:line="360" w:lineRule="auto"/>
        <w:rPr>
          <w:rFonts w:hint="eastAsia" w:ascii="宋体" w:hAnsi="宋体" w:eastAsia="宋体" w:cs="宋体"/>
          <w:bCs/>
          <w:spacing w:val="2"/>
          <w:sz w:val="24"/>
          <w:szCs w:val="24"/>
          <w:lang w:eastAsia="zh-CN"/>
        </w:rPr>
      </w:pPr>
      <w:r>
        <w:rPr>
          <w:rFonts w:hint="eastAsia"/>
          <w:sz w:val="24"/>
          <w:szCs w:val="24"/>
        </w:rPr>
        <w:t xml:space="preserve">地点：本项目采用不见面交易方式，无需到现场提交，供应商登录“苏采云”政府采购一体化平台供应商端，通过系统在线解密电子响应文件</w:t>
      </w:r>
      <w:bookmarkEnd w:id="3"/>
      <w:r>
        <w:rPr>
          <w:rFonts w:hint="eastAsia" w:ascii="宋体" w:hAnsi="宋体" w:eastAsia="宋体" w:cs="宋体"/>
          <w:bCs/>
          <w:spacing w:val="2"/>
          <w:sz w:val="24"/>
          <w:szCs w:val="24"/>
          <w:lang w:eastAsia="zh-CN"/>
        </w:rPr>
      </w:r>
      <w:r/>
    </w:p>
    <w:p>
      <w:pPr>
        <w:pStyle w:val="912"/>
        <w:ind w:firstLine="490"/>
        <w:spacing w:line="360" w:lineRule="auto"/>
        <w:rPr>
          <w:rFonts w:cs="宋体"/>
          <w:b/>
          <w:spacing w:val="2"/>
          <w:sz w:val="24"/>
          <w:szCs w:val="24"/>
        </w:rPr>
      </w:pPr>
      <w:r>
        <w:rPr>
          <w:rFonts w:hint="eastAsia" w:cs="宋体"/>
          <w:b/>
          <w:spacing w:val="2"/>
          <w:sz w:val="24"/>
          <w:szCs w:val="24"/>
        </w:rPr>
        <w:t xml:space="preserve">六、公告期限</w:t>
      </w:r>
      <w:r>
        <w:rPr>
          <w:rFonts w:cs="宋体"/>
          <w:b/>
          <w:spacing w:val="2"/>
          <w:sz w:val="24"/>
          <w:szCs w:val="24"/>
        </w:rPr>
      </w:r>
      <w:r/>
    </w:p>
    <w:p>
      <w:pPr>
        <w:pStyle w:val="912"/>
        <w:ind w:firstLine="488"/>
        <w:spacing w:line="360" w:lineRule="auto"/>
        <w:rPr>
          <w:rFonts w:hint="eastAsia" w:eastAsia="宋体" w:cs="宋体"/>
          <w:b/>
          <w:spacing w:val="2"/>
          <w:sz w:val="24"/>
          <w:szCs w:val="24"/>
          <w:lang w:eastAsia="zh-CN"/>
        </w:rPr>
      </w:pPr>
      <w:r>
        <w:rPr>
          <w:rFonts w:hint="eastAsia" w:cs="宋体"/>
          <w:bCs/>
          <w:spacing w:val="2"/>
          <w:sz w:val="24"/>
          <w:szCs w:val="24"/>
        </w:rPr>
        <w:t xml:space="preserve">自本公告发布之日起3个工作日</w:t>
      </w:r>
      <w:r>
        <w:rPr>
          <w:rFonts w:hint="eastAsia" w:eastAsia="宋体" w:cs="宋体"/>
          <w:b/>
          <w:spacing w:val="2"/>
          <w:sz w:val="24"/>
          <w:szCs w:val="24"/>
          <w:lang w:eastAsia="zh-CN"/>
        </w:rPr>
      </w:r>
      <w:r/>
    </w:p>
    <w:p>
      <w:pPr>
        <w:pStyle w:val="912"/>
        <w:ind w:firstLine="490"/>
        <w:spacing w:line="360" w:lineRule="auto"/>
        <w:rPr>
          <w:rFonts w:hint="eastAsia" w:ascii="宋体" w:hAnsi="宋体" w:cs="宋体"/>
          <w:sz w:val="24"/>
          <w:szCs w:val="24"/>
        </w:rPr>
      </w:pPr>
      <w:r>
        <w:rPr>
          <w:rFonts w:hint="eastAsia" w:cs="宋体"/>
          <w:b/>
          <w:spacing w:val="2"/>
          <w:sz w:val="24"/>
          <w:szCs w:val="24"/>
        </w:rPr>
        <w:t xml:space="preserve">七、其他补充事宜</w:t>
      </w:r>
      <w:r>
        <w:rPr>
          <w:rFonts w:hint="eastAsia" w:ascii="宋体" w:hAnsi="宋体" w:cs="宋体"/>
          <w:sz w:val="24"/>
          <w:szCs w:val="24"/>
        </w:rPr>
      </w:r>
      <w:r/>
    </w:p>
    <w:p>
      <w:pPr>
        <w:pStyle w:val="912"/>
        <w:ind w:firstLine="480"/>
        <w:spacing w:line="360" w:lineRule="auto"/>
        <w:rPr>
          <w:rFonts w:hint="eastAsia" w:eastAsia="宋体"/>
          <w:sz w:val="24"/>
          <w:szCs w:val="24"/>
          <w:lang w:eastAsia="zh-CN"/>
        </w:rPr>
      </w:pPr>
      <w:r>
        <w:rPr>
          <w:rFonts w:hint="eastAsia"/>
          <w:sz w:val="24"/>
          <w:szCs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 w:val="24"/>
          <w:szCs w:val="24"/>
          <w:lang w:eastAsia="zh-CN"/>
        </w:rPr>
        <w:t xml:space="preserve">。</w:t>
      </w:r>
      <w:r>
        <w:rPr>
          <w:rFonts w:hint="eastAsia" w:eastAsia="宋体"/>
          <w:sz w:val="24"/>
          <w:szCs w:val="24"/>
          <w:lang w:eastAsia="zh-CN"/>
        </w:rPr>
      </w:r>
      <w:r/>
    </w:p>
    <w:p>
      <w:pPr>
        <w:pStyle w:val="912"/>
        <w:ind w:firstLine="480"/>
        <w:spacing w:line="360" w:lineRule="auto"/>
        <w:rPr>
          <w:rFonts w:hint="eastAsia" w:eastAsia="宋体"/>
          <w:sz w:val="24"/>
          <w:szCs w:val="24"/>
          <w:lang w:eastAsia="zh-CN"/>
        </w:rPr>
      </w:pPr>
      <w:r>
        <w:rPr>
          <w:rFonts w:hint="eastAsia"/>
          <w:sz w:val="24"/>
          <w:szCs w:val="24"/>
        </w:rPr>
        <w:t xml:space="preserve">技术支持服务热线：0519-85588210</w:t>
      </w:r>
      <w:r>
        <w:rPr>
          <w:rFonts w:hint="eastAsia" w:eastAsia="宋体"/>
          <w:sz w:val="24"/>
          <w:szCs w:val="24"/>
          <w:lang w:eastAsia="zh-CN"/>
        </w:rPr>
      </w:r>
      <w:r/>
    </w:p>
    <w:p>
      <w:pPr>
        <w:pStyle w:val="912"/>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.关于常州市中小企业政府采购信用融资：</w:t>
      </w:r>
      <w:r>
        <w:rPr>
          <w:rFonts w:hint="eastAsia" w:ascii="宋体" w:hAnsi="宋体" w:cs="宋体"/>
          <w:sz w:val="24"/>
          <w:szCs w:val="24"/>
        </w:rPr>
      </w:r>
      <w:r/>
    </w:p>
    <w:p>
      <w:pPr>
        <w:pStyle w:val="912"/>
        <w:ind w:firstLine="480"/>
        <w:spacing w:line="360" w:lineRule="auto"/>
        <w:rPr>
          <w:rFonts w:hint="eastAsia" w:ascii="宋体" w:hAnsi="宋体" w:cs="宋体"/>
          <w:sz w:val="24"/>
          <w:szCs w:val="24"/>
        </w:rPr>
      </w:pPr>
      <w:r>
        <w:rPr>
          <w:rFonts w:hint="eastAsia" w:ascii="宋体" w:hAnsi="宋体" w:cs="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 w:val="24"/>
          <w:szCs w:val="24"/>
        </w:rPr>
      </w:r>
      <w:r/>
    </w:p>
    <w:p>
      <w:pPr>
        <w:pStyle w:val="912"/>
        <w:ind w:firstLine="490"/>
        <w:keepLines w:val="0"/>
        <w:keepNext w:val="0"/>
        <w:pageBreakBefore w:val="0"/>
        <w:spacing w:line="360" w:lineRule="auto"/>
        <w:widowControl w:val="off"/>
        <w:rPr>
          <w:rFonts w:cs="宋体"/>
          <w:b/>
          <w:spacing w:val="2"/>
          <w:sz w:val="24"/>
          <w:szCs w:val="24"/>
        </w:rPr>
      </w:pPr>
      <w:r>
        <w:rPr>
          <w:rFonts w:hint="eastAsia" w:cs="宋体"/>
          <w:b/>
          <w:spacing w:val="2"/>
          <w:sz w:val="24"/>
          <w:szCs w:val="24"/>
        </w:rPr>
        <w:t xml:space="preserve">八、凡对本次采购提出询问，请按以下方式联系：</w:t>
      </w:r>
      <w:r>
        <w:rPr>
          <w:rFonts w:cs="宋体"/>
          <w:b/>
          <w:spacing w:val="2"/>
          <w:sz w:val="24"/>
          <w:szCs w:val="24"/>
        </w:rPr>
      </w:r>
      <w:r/>
    </w:p>
    <w:p>
      <w:pPr>
        <w:pStyle w:val="912"/>
        <w:ind w:firstLine="488"/>
        <w:keepLines w:val="0"/>
        <w:keepNext w:val="0"/>
        <w:pageBreakBefore w:val="0"/>
        <w:spacing w:line="360" w:lineRule="auto"/>
        <w:widowControl w:val="off"/>
        <w:rPr>
          <w:rFonts w:hint="eastAsia" w:cs="宋体"/>
          <w:bCs/>
          <w:spacing w:val="2"/>
          <w:sz w:val="24"/>
          <w:szCs w:val="24"/>
        </w:rPr>
      </w:pPr>
      <w:r>
        <w:rPr>
          <w:rFonts w:hint="eastAsia" w:cs="宋体"/>
          <w:bCs/>
          <w:spacing w:val="2"/>
          <w:sz w:val="24"/>
          <w:szCs w:val="24"/>
        </w:rPr>
        <w:t xml:space="preserve">1.采购人信息</w:t>
      </w:r>
      <w:r>
        <w:rPr>
          <w:rFonts w:hint="eastAsia" w:cs="宋体"/>
          <w:bCs/>
          <w:spacing w:val="2"/>
          <w:sz w:val="24"/>
          <w:szCs w:val="24"/>
        </w:rPr>
      </w:r>
      <w:r/>
    </w:p>
    <w:p>
      <w:pPr>
        <w:pStyle w:val="9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名 称：常州市公安局 </w:t>
      </w:r>
      <w:r>
        <w:rPr>
          <w:rFonts w:hint="eastAsia" w:ascii="宋体" w:hAnsi="宋体" w:eastAsia="宋体" w:cs="宋体"/>
          <w:sz w:val="24"/>
          <w:szCs w:val="24"/>
        </w:rPr>
      </w:r>
      <w:r/>
    </w:p>
    <w:p>
      <w:pPr>
        <w:pStyle w:val="9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 址：常州市新北区龙锦路1588号</w:t>
      </w:r>
      <w:r>
        <w:rPr>
          <w:rFonts w:hint="eastAsia" w:ascii="宋体" w:hAnsi="宋体" w:eastAsia="宋体" w:cs="宋体"/>
          <w:sz w:val="24"/>
          <w:szCs w:val="24"/>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邵先生</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lang w:val="zh-CN" w:eastAsia="zh-CN"/>
        </w:rPr>
        <w:t xml:space="preserve">0519-81993183</w:t>
      </w:r>
      <w:r>
        <w:rPr>
          <w:rFonts w:hint="eastAsia" w:ascii="宋体" w:hAnsi="宋体" w:eastAsia="宋体" w:cs="宋体"/>
          <w:sz w:val="24"/>
          <w:szCs w:val="24"/>
        </w:rPr>
      </w:r>
      <w:r/>
    </w:p>
    <w:p>
      <w:pPr>
        <w:pStyle w:val="912"/>
        <w:ind w:firstLine="488"/>
        <w:keepLines w:val="0"/>
        <w:keepNext w:val="0"/>
        <w:pageBreakBefore w:val="0"/>
        <w:spacing w:line="360" w:lineRule="auto"/>
        <w:widowControl w:val="off"/>
        <w:rPr>
          <w:rFonts w:cs="宋体"/>
          <w:bCs/>
          <w:spacing w:val="2"/>
          <w:sz w:val="24"/>
          <w:szCs w:val="24"/>
        </w:rPr>
      </w:pPr>
      <w:r>
        <w:rPr>
          <w:rFonts w:hint="eastAsia" w:cs="宋体"/>
          <w:bCs/>
          <w:spacing w:val="2"/>
          <w:sz w:val="24"/>
          <w:szCs w:val="24"/>
        </w:rPr>
        <w:t xml:space="preserve">2.采购代理机构信息</w:t>
      </w:r>
      <w:r>
        <w:rPr>
          <w:rFonts w:cs="宋体"/>
          <w:bCs/>
          <w:spacing w:val="2"/>
          <w:sz w:val="24"/>
          <w:szCs w:val="24"/>
        </w:rPr>
      </w:r>
      <w:r/>
    </w:p>
    <w:p>
      <w:pPr>
        <w:pStyle w:val="912"/>
        <w:ind w:firstLine="488"/>
        <w:keepLines w:val="0"/>
        <w:keepNext w:val="0"/>
        <w:pageBreakBefore w:val="0"/>
        <w:spacing w:line="360" w:lineRule="auto"/>
        <w:widowControl w:val="off"/>
        <w:rPr>
          <w:rFonts w:cs="宋体"/>
          <w:bCs/>
          <w:spacing w:val="2"/>
          <w:sz w:val="24"/>
          <w:szCs w:val="24"/>
        </w:rPr>
      </w:pPr>
      <w:r>
        <w:rPr>
          <w:rFonts w:hint="eastAsia" w:cs="宋体"/>
          <w:bCs/>
          <w:spacing w:val="2"/>
          <w:sz w:val="24"/>
          <w:szCs w:val="24"/>
        </w:rPr>
        <w:t xml:space="preserve">名 称：常州正衡招投标有限公司 </w:t>
      </w:r>
      <w:r>
        <w:rPr>
          <w:rFonts w:cs="宋体"/>
          <w:bCs/>
          <w:spacing w:val="2"/>
          <w:sz w:val="24"/>
          <w:szCs w:val="24"/>
        </w:rPr>
      </w:r>
      <w:r/>
    </w:p>
    <w:p>
      <w:pPr>
        <w:pStyle w:val="912"/>
        <w:ind w:firstLine="488"/>
        <w:keepLines w:val="0"/>
        <w:keepNext w:val="0"/>
        <w:pageBreakBefore w:val="0"/>
        <w:spacing w:line="360" w:lineRule="auto"/>
        <w:widowControl w:val="off"/>
        <w:rPr>
          <w:rFonts w:cs="宋体"/>
          <w:bCs/>
          <w:spacing w:val="2"/>
          <w:sz w:val="24"/>
          <w:szCs w:val="24"/>
        </w:rPr>
      </w:pPr>
      <w:r>
        <w:rPr>
          <w:rFonts w:hint="eastAsia" w:cs="宋体"/>
          <w:bCs/>
          <w:spacing w:val="2"/>
          <w:sz w:val="24"/>
          <w:szCs w:val="24"/>
        </w:rPr>
        <w:t xml:space="preserve">地 址：常州市</w:t>
      </w:r>
      <w:r>
        <w:rPr>
          <w:rFonts w:hint="eastAsia" w:ascii="宋体" w:hAnsi="宋体" w:cs="宋体"/>
          <w:sz w:val="24"/>
          <w:szCs w:val="24"/>
          <w:lang w:val="zh-CN"/>
        </w:rPr>
        <w:t xml:space="preserve">新北区新城府翰苑6栋9楼</w:t>
      </w:r>
      <w:r>
        <w:rPr>
          <w:rFonts w:cs="宋体"/>
          <w:bCs/>
          <w:spacing w:val="2"/>
          <w:sz w:val="24"/>
          <w:szCs w:val="24"/>
        </w:rPr>
      </w:r>
      <w:r/>
    </w:p>
    <w:p>
      <w:pPr>
        <w:pStyle w:val="912"/>
        <w:ind w:firstLine="488"/>
        <w:keepLines w:val="0"/>
        <w:keepNext w:val="0"/>
        <w:pageBreakBefore w:val="0"/>
        <w:spacing w:line="360" w:lineRule="auto"/>
        <w:widowControl w:val="off"/>
        <w:rPr>
          <w:rFonts w:ascii="宋体" w:hAnsi="宋体" w:cs="宋体"/>
          <w:sz w:val="24"/>
          <w:szCs w:val="24"/>
          <w:lang w:val="zh-CN"/>
        </w:rPr>
      </w:pPr>
      <w:r>
        <w:rPr>
          <w:rFonts w:hint="eastAsia" w:cs="宋体"/>
          <w:bCs/>
          <w:spacing w:val="2"/>
          <w:sz w:val="24"/>
          <w:szCs w:val="24"/>
        </w:rPr>
        <w:t xml:space="preserve">3.项目联系方式</w:t>
      </w:r>
      <w:r>
        <w:rPr>
          <w:rFonts w:ascii="宋体" w:hAnsi="宋体" w:cs="宋体"/>
          <w:sz w:val="24"/>
          <w:szCs w:val="24"/>
          <w:lang w:val="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cs="宋体"/>
          <w:sz w:val="24"/>
          <w:szCs w:val="24"/>
          <w:lang w:val="zh-CN"/>
        </w:rPr>
        <w:t xml:space="preserve">项目联系人：</w:t>
      </w:r>
      <w:r>
        <w:rPr>
          <w:rFonts w:hint="eastAsia" w:ascii="宋体" w:hAnsi="宋体" w:cs="宋体"/>
          <w:sz w:val="24"/>
          <w:szCs w:val="24"/>
          <w:lang w:val="en-US" w:eastAsia="zh-CN"/>
        </w:rPr>
        <w:t xml:space="preserve">刘欢</w:t>
      </w:r>
      <w:r>
        <w:rPr>
          <w:rFonts w:hint="eastAsia" w:ascii="宋体" w:hAnsi="宋体" w:eastAsia="宋体" w:cs="宋体"/>
          <w:sz w:val="24"/>
          <w:szCs w:val="24"/>
          <w:lang w:val="zh-CN" w:eastAsia="zh-CN"/>
        </w:rPr>
      </w:r>
      <w:r/>
    </w:p>
    <w:p>
      <w:pPr>
        <w:pStyle w:val="912"/>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cs="宋体"/>
          <w:sz w:val="24"/>
          <w:szCs w:val="24"/>
          <w:lang w:val="zh-CN"/>
        </w:rPr>
        <w:t xml:space="preserve">电　话：0519-855</w:t>
      </w:r>
      <w:r>
        <w:rPr>
          <w:rFonts w:hint="eastAsia" w:ascii="宋体" w:hAnsi="宋体" w:cs="宋体"/>
          <w:sz w:val="24"/>
          <w:szCs w:val="24"/>
          <w:lang w:val="en-US" w:eastAsia="zh-CN"/>
        </w:rPr>
        <w:t xml:space="preserve">10566</w:t>
      </w:r>
      <w:r>
        <w:rPr>
          <w:rFonts w:ascii="宋体" w:hAnsi="宋体" w:eastAsia="宋体" w:cs="宋体"/>
          <w:sz w:val="24"/>
          <w:szCs w:val="24"/>
          <w:lang w:val="en-US" w:eastAsia="zh-CN"/>
        </w:rPr>
      </w:r>
      <w:r/>
    </w:p>
    <w:p>
      <w:pPr>
        <w:pStyle w:val="912"/>
        <w:jc w:val="center"/>
        <w:spacing w:line="360" w:lineRule="auto"/>
        <w:rPr>
          <w:b/>
          <w:sz w:val="32"/>
          <w:szCs w:val="32"/>
        </w:rPr>
        <w:outlineLvl w:val="0"/>
      </w:pPr>
      <w:r/>
      <w:bookmarkStart w:id="4" w:name="_Toc353825548"/>
      <w:r/>
      <w:bookmarkStart w:id="5" w:name="_Toc264969275"/>
      <w:r/>
      <w:bookmarkStart w:id="6" w:name="_Toc305158854"/>
      <w:r/>
      <w:bookmarkStart w:id="7" w:name="_Toc226965856"/>
      <w:r/>
      <w:bookmarkStart w:id="8" w:name="_Toc127151777"/>
      <w:r/>
      <w:bookmarkStart w:id="9" w:name="_Toc265228423"/>
      <w:r/>
      <w:bookmarkStart w:id="10" w:name="_Toc305158928"/>
      <w:r/>
      <w:bookmarkStart w:id="11" w:name="_Toc195842950"/>
      <w:r/>
      <w:bookmarkStart w:id="12" w:name="_Toc150774783"/>
      <w:r/>
      <w:bookmarkStart w:id="13" w:name="_Toc353873938"/>
      <w:r/>
      <w:bookmarkStart w:id="14" w:name="_Toc11949"/>
      <w:r/>
      <w:bookmarkStart w:id="15" w:name="_Toc127161488"/>
      <w:r/>
      <w:bookmarkStart w:id="16" w:name="_Toc512937850"/>
      <w:r>
        <w:rPr>
          <w:b/>
          <w:sz w:val="24"/>
          <w:szCs w:val="24"/>
        </w:rPr>
        <w:br w:type="page" w:clear="all"/>
      </w:r>
      <w:r>
        <w:rPr>
          <w:b/>
          <w:sz w:val="36"/>
          <w:szCs w:val="36"/>
        </w:rPr>
        <w:t xml:space="preserve">第二章   供应商须知</w:t>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Pr>
          <w:b/>
          <w:sz w:val="32"/>
          <w:szCs w:val="32"/>
        </w:rPr>
      </w:r>
      <w:r/>
    </w:p>
    <w:p>
      <w:pPr>
        <w:pStyle w:val="912"/>
        <w:jc w:val="center"/>
        <w:rPr>
          <w:b/>
          <w:sz w:val="28"/>
          <w:szCs w:val="28"/>
        </w:rPr>
      </w:pPr>
      <w:r/>
      <w:bookmarkStart w:id="17" w:name="_Hlk97750450"/>
      <w:r/>
      <w:bookmarkStart w:id="18" w:name="_Toc151193761"/>
      <w:r/>
      <w:bookmarkStart w:id="19" w:name="_Toc127151720"/>
      <w:r/>
      <w:bookmarkStart w:id="20" w:name="_Toc164229360"/>
      <w:r/>
      <w:bookmarkStart w:id="21" w:name="_Toc164229214"/>
      <w:r/>
      <w:bookmarkStart w:id="22" w:name="_Toc226337215"/>
      <w:r/>
      <w:bookmarkStart w:id="23" w:name="_Toc127161433"/>
      <w:r/>
      <w:bookmarkStart w:id="24" w:name="_Toc151193689"/>
      <w:r/>
      <w:bookmarkStart w:id="25" w:name="_Toc150480757"/>
      <w:r/>
      <w:bookmarkStart w:id="26" w:name="_Toc151193907"/>
      <w:r/>
      <w:bookmarkStart w:id="27" w:name="_Toc127151519"/>
      <w:r/>
      <w:bookmarkStart w:id="28" w:name="_Toc164351613"/>
      <w:r/>
      <w:bookmarkStart w:id="29" w:name="_Toc151193617"/>
      <w:r/>
      <w:bookmarkStart w:id="30" w:name="_Toc151193833"/>
      <w:r/>
      <w:bookmarkStart w:id="31" w:name="_Toc226309763"/>
      <w:r/>
      <w:bookmarkStart w:id="32" w:name="_Toc164608633"/>
      <w:r/>
      <w:bookmarkStart w:id="33" w:name="_Toc151190146"/>
      <w:r/>
      <w:bookmarkStart w:id="34" w:name="_Toc226965709"/>
      <w:r/>
      <w:bookmarkStart w:id="35" w:name="_Toc142311021"/>
      <w:r/>
      <w:bookmarkStart w:id="36" w:name="_Toc150509270"/>
      <w:r/>
      <w:bookmarkStart w:id="37" w:name="_Toc520356144"/>
      <w:r/>
      <w:bookmarkStart w:id="38" w:name="_Toc164608788"/>
      <w:r/>
      <w:bookmarkStart w:id="39" w:name="_Toc195842884"/>
      <w:r/>
      <w:bookmarkStart w:id="40" w:name="_Toc150774724"/>
      <w:r/>
      <w:bookmarkStart w:id="41" w:name="_Toc226965792"/>
      <w:r/>
      <w:bookmarkStart w:id="42" w:name="_Toc150774619"/>
      <w:r/>
      <w:bookmarkStart w:id="43" w:name="_Toc149720812"/>
      <w:r>
        <w:rPr>
          <w:b/>
          <w:sz w:val="28"/>
          <w:szCs w:val="28"/>
        </w:rPr>
        <w:t xml:space="preserve">供应商须知资料表</w:t>
      </w:r>
      <w:bookmarkEnd w:id="17"/>
      <w:r>
        <w:rPr>
          <w:b/>
          <w:sz w:val="28"/>
          <w:szCs w:val="28"/>
        </w:rPr>
      </w:r>
      <w:r/>
    </w:p>
    <w:p>
      <w:pPr>
        <w:pStyle w:val="912"/>
        <w:jc w:val="center"/>
        <w:rPr>
          <w:b/>
          <w:sz w:val="28"/>
          <w:szCs w:val="28"/>
        </w:rPr>
      </w:pPr>
      <w:r>
        <w:rPr>
          <w:b/>
          <w:sz w:val="28"/>
          <w:szCs w:val="28"/>
        </w:rPr>
      </w:r>
      <w:r/>
    </w:p>
    <w:p>
      <w:pPr>
        <w:pStyle w:val="912"/>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rFonts w:ascii="Wingdings 2" w:hAnsi="Wingdings 2" w:eastAsia="Wingdings 2" w:cs="Wingdings 2"/>
          <w:sz w:val="24"/>
        </w:rPr>
        <w:t xml:space="preserve">R</w:t>
      </w:r>
      <w:r>
        <w:rPr>
          <w:color w:val="000000"/>
          <w:sz w:val="24"/>
        </w:rPr>
        <w:t xml:space="preserve">”</w:t>
      </w:r>
      <w:r>
        <w:rPr>
          <w:sz w:val="24"/>
        </w:rPr>
        <w:t xml:space="preserve">的选项意为适用于本项目，标记“□”的选项意为不适用于本项目。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35"/>
          <w:tblHeader/>
        </w:trPr>
        <w:tc>
          <w:tcPr>
            <w:tcW w:w="988" w:type="dxa"/>
            <w:vAlign w:val="center"/>
            <w:textDirection w:val="lrTb"/>
            <w:noWrap w:val="false"/>
          </w:tcPr>
          <w:p>
            <w:pPr>
              <w:pStyle w:val="91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912"/>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912"/>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951"/>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912"/>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912"/>
              <w:jc w:val="left"/>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是</w:t>
            </w:r>
            <w:r>
              <w:rPr>
                <w:rFonts w:hint="eastAsia" w:ascii="宋体" w:hAnsi="宋体" w:cs="宋体"/>
                <w:sz w:val="24"/>
              </w:rPr>
            </w:r>
            <w:r/>
          </w:p>
          <w:p>
            <w:pPr>
              <w:pStyle w:val="912"/>
              <w:jc w:val="left"/>
              <w:rPr>
                <w:rFonts w:hint="eastAsia"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否</w:t>
            </w:r>
            <w:r>
              <w:rPr>
                <w:rFonts w:hint="eastAsia" w:ascii="宋体" w:hAnsi="宋体" w:cs="宋体"/>
                <w:sz w:val="24"/>
              </w:rPr>
            </w:r>
            <w:r/>
          </w:p>
        </w:tc>
      </w:tr>
      <w:tr>
        <w:trPr>
          <w:trHeight w:val="934"/>
        </w:trPr>
        <w:tc>
          <w:tcPr>
            <w:tcW w:w="988" w:type="dxa"/>
            <w:vAlign w:val="center"/>
            <w:textDirection w:val="lrTb"/>
            <w:noWrap w:val="false"/>
          </w:tcPr>
          <w:p>
            <w:pPr>
              <w:pStyle w:val="951"/>
              <w:jc w:val="center"/>
              <w:rPr>
                <w:rFonts w:hAnsi="宋体" w:cs="宋体"/>
                <w:sz w:val="24"/>
                <w:szCs w:val="24"/>
              </w:rPr>
            </w:pPr>
            <w:r>
              <w:rPr>
                <w:rFonts w:hAnsi="宋体" w:cs="宋体"/>
                <w:sz w:val="24"/>
                <w:szCs w:val="24"/>
              </w:rPr>
              <w:t xml:space="preserve">3.2.5</w:t>
            </w:r>
            <w:r>
              <w:rPr>
                <w:rFonts w:hAnsi="宋体" w:cs="宋体"/>
                <w:sz w:val="24"/>
                <w:szCs w:val="24"/>
              </w:rPr>
            </w:r>
            <w:r/>
          </w:p>
        </w:tc>
        <w:tc>
          <w:tcPr>
            <w:tcW w:w="1701"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253" w:type="dxa"/>
            <w:vAlign w:val="center"/>
            <w:textDirection w:val="lrTb"/>
            <w:noWrap w:val="false"/>
          </w:tcPr>
          <w:p>
            <w:pPr>
              <w:pStyle w:val="912"/>
              <w:jc w:val="left"/>
              <w:rPr>
                <w:rFonts w:ascii="宋体" w:hAnsi="宋体" w:cs="宋体"/>
                <w:sz w:val="24"/>
                <w:u w:val="single"/>
                <w:lang w:val="en-US" w:eastAsia="zh-CN"/>
              </w:rPr>
            </w:pPr>
            <w:r>
              <w:rPr>
                <w:rFonts w:hint="eastAsia" w:ascii="宋体" w:hAnsi="宋体" w:cs="宋体"/>
                <w:sz w:val="24"/>
              </w:rPr>
              <w:t xml:space="preserve">本项目采购标的对应的中小企业划分标准所属行业：</w:t>
            </w:r>
            <w:r>
              <w:rPr>
                <w:rFonts w:hint="eastAsia" w:ascii="宋体" w:hAnsi="宋体"/>
                <w:sz w:val="24"/>
                <w:u w:val="single"/>
              </w:rPr>
              <w:t xml:space="preserve">软件和信息技术服务业</w:t>
            </w:r>
            <w:r>
              <w:rPr>
                <w:rFonts w:ascii="宋体" w:hAnsi="宋体" w:cs="宋体"/>
                <w:sz w:val="24"/>
                <w:u w:val="single"/>
                <w:lang w:val="en-US" w:eastAsia="zh-CN"/>
              </w:rPr>
            </w:r>
            <w:r/>
          </w:p>
        </w:tc>
      </w:tr>
      <w:tr>
        <w:trPr>
          <w:trHeight w:val="816"/>
        </w:trPr>
        <w:tc>
          <w:tcPr>
            <w:tcW w:w="988" w:type="dxa"/>
            <w:vAlign w:val="center"/>
            <w:textDirection w:val="lrTb"/>
            <w:noWrap w:val="false"/>
          </w:tcPr>
          <w:p>
            <w:pPr>
              <w:pStyle w:val="951"/>
              <w:jc w:val="center"/>
              <w:rPr>
                <w:rFonts w:hAnsi="宋体" w:cs="宋体"/>
                <w:sz w:val="24"/>
                <w:szCs w:val="24"/>
              </w:rPr>
            </w:pPr>
            <w:r>
              <w:rPr>
                <w:rFonts w:hAnsi="宋体" w:cs="宋体"/>
                <w:sz w:val="24"/>
                <w:szCs w:val="24"/>
              </w:rPr>
              <w:t xml:space="preserve">9.2</w:t>
            </w:r>
            <w:r>
              <w:rPr>
                <w:rFonts w:hAnsi="宋体" w:cs="宋体"/>
                <w:sz w:val="24"/>
                <w:szCs w:val="24"/>
              </w:rPr>
            </w:r>
            <w:r/>
          </w:p>
        </w:tc>
        <w:tc>
          <w:tcPr>
            <w:tcW w:w="1701"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报价</w:t>
            </w:r>
            <w:r>
              <w:rPr>
                <w:rFonts w:hint="eastAsia" w:ascii="宋体" w:hAnsi="宋体" w:cs="宋体"/>
                <w:sz w:val="24"/>
              </w:rPr>
            </w:r>
            <w:r/>
          </w:p>
        </w:tc>
        <w:tc>
          <w:tcPr>
            <w:tcW w:w="7253" w:type="dxa"/>
            <w:vAlign w:val="center"/>
            <w:textDirection w:val="lrTb"/>
            <w:noWrap w:val="false"/>
          </w:tcPr>
          <w:p>
            <w:pPr>
              <w:pStyle w:val="912"/>
              <w:jc w:val="left"/>
              <w:rPr>
                <w:rFonts w:hint="eastAsia" w:ascii="宋体" w:hAnsi="宋体" w:cs="宋体"/>
                <w:sz w:val="24"/>
              </w:rPr>
            </w:pPr>
            <w:r>
              <w:rPr>
                <w:rFonts w:hint="eastAsia" w:ascii="宋体" w:hAnsi="宋体" w:cs="宋体"/>
                <w:sz w:val="24"/>
              </w:rPr>
              <w:t xml:space="preserve">报价的特殊规定：__________</w:t>
            </w:r>
            <w:r>
              <w:rPr>
                <w:rFonts w:hint="eastAsia" w:ascii="宋体" w:hAnsi="宋体" w:cs="宋体"/>
                <w:sz w:val="24"/>
                <w:u w:val="single"/>
              </w:rPr>
              <w:t xml:space="preserve">。</w:t>
            </w:r>
            <w:r>
              <w:rPr>
                <w:rFonts w:hint="eastAsia" w:ascii="宋体" w:hAnsi="宋体" w:cs="宋体"/>
                <w:sz w:val="24"/>
              </w:rPr>
            </w:r>
            <w:r/>
          </w:p>
          <w:p>
            <w:pPr>
              <w:pStyle w:val="912"/>
              <w:jc w:val="left"/>
              <w:rPr>
                <w:rFonts w:hint="eastAsia"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rPr>
                <w:rFonts w:hint="eastAsia" w:ascii="宋体" w:hAnsi="宋体" w:cs="宋体"/>
                <w:sz w:val="24"/>
              </w:rPr>
            </w:r>
            <w:r/>
          </w:p>
          <w:p>
            <w:pPr>
              <w:pStyle w:val="912"/>
              <w:jc w:val="left"/>
              <w:rPr>
                <w:rFonts w:ascii="宋体" w:hAnsi="宋体" w:cs="宋体"/>
                <w:sz w:val="24"/>
                <w:lang w:val="en-US"/>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有，具体情形：</w:t>
            </w:r>
            <w:r>
              <w:rPr>
                <w:rFonts w:ascii="宋体" w:hAnsi="宋体" w:cs="宋体"/>
                <w:sz w:val="24"/>
                <w:lang w:val="en-US"/>
              </w:rPr>
            </w:r>
            <w:r/>
          </w:p>
        </w:tc>
      </w:tr>
      <w:tr>
        <w:trPr>
          <w:trHeight w:val="20"/>
        </w:trPr>
        <w:tc>
          <w:tcPr>
            <w:tcW w:w="988" w:type="dxa"/>
            <w:vAlign w:val="center"/>
            <w:textDirection w:val="lrTb"/>
            <w:noWrap w:val="false"/>
          </w:tcPr>
          <w:p>
            <w:pPr>
              <w:pStyle w:val="951"/>
              <w:jc w:val="center"/>
              <w:rPr>
                <w:rFonts w:hAnsi="宋体" w:cs="宋体"/>
                <w:sz w:val="24"/>
                <w:szCs w:val="24"/>
              </w:rPr>
            </w:pPr>
            <w:r>
              <w:rPr>
                <w:rFonts w:hAnsi="宋体" w:cs="宋体"/>
                <w:sz w:val="24"/>
                <w:szCs w:val="24"/>
              </w:rPr>
              <w:t xml:space="preserve">10.1</w:t>
            </w:r>
            <w:r>
              <w:rPr>
                <w:rFonts w:hAnsi="宋体" w:cs="宋体"/>
                <w:sz w:val="24"/>
                <w:szCs w:val="24"/>
              </w:rPr>
            </w:r>
            <w:r/>
          </w:p>
        </w:tc>
        <w:tc>
          <w:tcPr>
            <w:tcW w:w="1701"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保证金</w:t>
            </w:r>
            <w:r>
              <w:rPr>
                <w:rFonts w:hint="eastAsia" w:ascii="宋体" w:hAnsi="宋体" w:cs="宋体"/>
                <w:sz w:val="24"/>
              </w:rPr>
            </w:r>
            <w:r/>
          </w:p>
        </w:tc>
        <w:tc>
          <w:tcPr>
            <w:tcW w:w="7253" w:type="dxa"/>
            <w:vAlign w:val="center"/>
            <w:textDirection w:val="lrTb"/>
            <w:noWrap w:val="false"/>
          </w:tcPr>
          <w:p>
            <w:pPr>
              <w:pStyle w:val="912"/>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951"/>
              <w:jc w:val="center"/>
              <w:rPr>
                <w:rFonts w:hAnsi="宋体" w:cs="宋体"/>
                <w:sz w:val="24"/>
                <w:szCs w:val="24"/>
              </w:rPr>
            </w:pPr>
            <w:r>
              <w:rPr>
                <w:rFonts w:hAnsi="宋体" w:cs="宋体"/>
                <w:sz w:val="24"/>
                <w:szCs w:val="24"/>
              </w:rPr>
              <w:t xml:space="preserve">11.1</w:t>
            </w:r>
            <w:r>
              <w:rPr>
                <w:rFonts w:hAnsi="宋体" w:cs="宋体"/>
                <w:sz w:val="24"/>
                <w:szCs w:val="24"/>
              </w:rPr>
            </w:r>
            <w:r/>
          </w:p>
        </w:tc>
        <w:tc>
          <w:tcPr>
            <w:tcW w:w="1701"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7253" w:type="dxa"/>
            <w:vAlign w:val="center"/>
            <w:textDirection w:val="lrTb"/>
            <w:noWrap w:val="false"/>
          </w:tcPr>
          <w:p>
            <w:pPr>
              <w:pStyle w:val="912"/>
              <w:jc w:val="left"/>
              <w:rPr>
                <w:rFonts w:hint="eastAsia" w:ascii="宋体" w:hAnsi="宋体" w:cs="宋体"/>
                <w:sz w:val="24"/>
              </w:rPr>
            </w:pPr>
            <w:r>
              <w:rPr>
                <w:rFonts w:hint="eastAsia" w:ascii="宋体" w:hAnsi="宋体" w:cs="宋体"/>
                <w:sz w:val="24"/>
              </w:rPr>
              <w:t xml:space="preserve">自提交响应文件的截止之日起算</w:t>
            </w:r>
            <w:r>
              <w:rPr>
                <w:rFonts w:hint="eastAsia" w:ascii="宋体" w:hAnsi="宋体" w:cs="宋体"/>
                <w:sz w:val="24"/>
                <w:u w:val="single"/>
              </w:rPr>
              <w:t xml:space="preserve">_60_</w:t>
            </w:r>
            <w:r>
              <w:rPr>
                <w:rFonts w:hint="eastAsia" w:ascii="宋体" w:hAnsi="宋体" w:cs="宋体"/>
                <w:sz w:val="24"/>
              </w:rPr>
              <w:t xml:space="preserve">日历天。</w:t>
            </w:r>
            <w:r>
              <w:rPr>
                <w:rFonts w:hint="eastAsia" w:ascii="宋体" w:hAnsi="宋体" w:cs="宋体"/>
                <w:sz w:val="24"/>
              </w:rPr>
            </w:r>
            <w:r/>
          </w:p>
        </w:tc>
      </w:tr>
      <w:tr>
        <w:trPr>
          <w:trHeight w:val="20"/>
        </w:trPr>
        <w:tc>
          <w:tcPr>
            <w:tcW w:w="988" w:type="dxa"/>
            <w:vAlign w:val="center"/>
            <w:textDirection w:val="lrTb"/>
            <w:noWrap w:val="false"/>
          </w:tcPr>
          <w:p>
            <w:pPr>
              <w:pStyle w:val="951"/>
              <w:jc w:val="center"/>
              <w:rPr>
                <w:rFonts w:hAnsi="宋体" w:cs="宋体"/>
                <w:sz w:val="24"/>
                <w:szCs w:val="24"/>
              </w:rPr>
            </w:pPr>
            <w:r>
              <w:rPr>
                <w:rFonts w:hAnsi="宋体" w:cs="宋体"/>
                <w:sz w:val="24"/>
                <w:szCs w:val="24"/>
              </w:rPr>
              <w:t xml:space="preserve">22.5</w:t>
            </w:r>
            <w:r>
              <w:rPr>
                <w:rFonts w:hAnsi="宋体" w:cs="宋体"/>
                <w:sz w:val="24"/>
                <w:szCs w:val="24"/>
              </w:rPr>
            </w:r>
            <w:r/>
          </w:p>
        </w:tc>
        <w:tc>
          <w:tcPr>
            <w:tcW w:w="1701"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253" w:type="dxa"/>
            <w:vAlign w:val="center"/>
            <w:textDirection w:val="lrTb"/>
            <w:noWrap w:val="false"/>
          </w:tcPr>
          <w:p>
            <w:pPr>
              <w:pStyle w:val="912"/>
              <w:jc w:val="left"/>
              <w:rPr>
                <w:rFonts w:hint="eastAsia" w:ascii="宋体" w:hAnsi="宋体" w:cs="宋体"/>
                <w:sz w:val="24"/>
              </w:rPr>
            </w:pPr>
            <w:r>
              <w:rPr>
                <w:rFonts w:hint="eastAsia" w:ascii="宋体" w:hAnsi="宋体" w:cs="宋体"/>
                <w:sz w:val="24"/>
              </w:rPr>
              <w:t xml:space="preserve">本项目是否允许分包： </w:t>
            </w:r>
            <w:r>
              <w:rPr>
                <w:rFonts w:hint="eastAsia" w:ascii="宋体" w:hAnsi="宋体" w:cs="宋体"/>
                <w:sz w:val="24"/>
              </w:rPr>
            </w:r>
            <w:r/>
          </w:p>
          <w:p>
            <w:pPr>
              <w:pStyle w:val="912"/>
              <w:jc w:val="left"/>
              <w:rPr>
                <w:rFonts w:hint="eastAsia"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不允许</w:t>
            </w:r>
            <w:r>
              <w:rPr>
                <w:rFonts w:hint="eastAsia" w:ascii="宋体" w:hAnsi="宋体" w:cs="宋体"/>
                <w:sz w:val="24"/>
              </w:rPr>
            </w:r>
            <w:r/>
          </w:p>
          <w:p>
            <w:pPr>
              <w:pStyle w:val="912"/>
              <w:jc w:val="lef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rPr>
            </w:r>
            <w:r/>
          </w:p>
          <w:p>
            <w:pPr>
              <w:pStyle w:val="912"/>
              <w:jc w:val="left"/>
              <w:rPr>
                <w:rFonts w:hint="eastAsia" w:ascii="宋体" w:hAnsi="宋体" w:cs="宋体"/>
                <w:sz w:val="24"/>
              </w:rPr>
            </w:pPr>
            <w:r>
              <w:rPr>
                <w:rFonts w:hint="eastAsia" w:ascii="宋体" w:hAnsi="宋体" w:cs="宋体"/>
                <w:sz w:val="24"/>
              </w:rPr>
              <w:t xml:space="preserve">（1）可以分包履行的具体内容：__________；</w:t>
            </w:r>
            <w:r>
              <w:rPr>
                <w:rFonts w:hint="eastAsia" w:ascii="宋体" w:hAnsi="宋体" w:cs="宋体"/>
                <w:sz w:val="24"/>
              </w:rPr>
            </w:r>
            <w:r/>
          </w:p>
          <w:p>
            <w:pPr>
              <w:pStyle w:val="912"/>
              <w:jc w:val="left"/>
              <w:rPr>
                <w:rFonts w:hint="eastAsia" w:ascii="宋体" w:hAnsi="宋体" w:cs="宋体"/>
                <w:sz w:val="24"/>
              </w:rPr>
            </w:pPr>
            <w:r>
              <w:rPr>
                <w:rFonts w:hint="eastAsia" w:ascii="宋体" w:hAnsi="宋体" w:cs="宋体"/>
                <w:sz w:val="24"/>
              </w:rPr>
              <w:t xml:space="preserve">（2）允许分包的金额或者比例：__________；</w:t>
            </w:r>
            <w:r>
              <w:rPr>
                <w:rFonts w:hint="eastAsia" w:ascii="宋体" w:hAnsi="宋体" w:cs="宋体"/>
                <w:sz w:val="24"/>
              </w:rPr>
            </w:r>
            <w:r/>
          </w:p>
          <w:p>
            <w:pPr>
              <w:pStyle w:val="912"/>
              <w:jc w:val="left"/>
              <w:rPr>
                <w:rFonts w:hint="eastAsia" w:ascii="宋体" w:hAnsi="宋体" w:cs="宋体"/>
                <w:sz w:val="24"/>
              </w:rPr>
            </w:pPr>
            <w:r>
              <w:rPr>
                <w:rFonts w:hint="eastAsia" w:ascii="宋体" w:hAnsi="宋体" w:cs="宋体"/>
                <w:sz w:val="24"/>
              </w:rPr>
              <w:t xml:space="preserve">（3）其他要求：__________。</w:t>
            </w:r>
            <w:r>
              <w:rPr>
                <w:rFonts w:hint="eastAsia" w:ascii="宋体" w:hAnsi="宋体" w:cs="宋体"/>
                <w:sz w:val="24"/>
              </w:rPr>
            </w:r>
            <w:r/>
          </w:p>
        </w:tc>
      </w:tr>
      <w:tr>
        <w:trPr>
          <w:trHeight w:val="20"/>
        </w:trPr>
        <w:tc>
          <w:tcPr>
            <w:tcW w:w="988" w:type="dxa"/>
            <w:vAlign w:val="center"/>
            <w:textDirection w:val="lrTb"/>
            <w:noWrap w:val="false"/>
          </w:tcPr>
          <w:p>
            <w:pPr>
              <w:pStyle w:val="951"/>
              <w:jc w:val="center"/>
              <w:rPr>
                <w:rFonts w:hAnsi="宋体" w:cs="宋体"/>
                <w:sz w:val="24"/>
                <w:szCs w:val="24"/>
              </w:rPr>
            </w:pPr>
            <w:r>
              <w:rPr>
                <w:rFonts w:hAnsi="宋体" w:cs="宋体"/>
                <w:sz w:val="24"/>
                <w:szCs w:val="24"/>
              </w:rPr>
              <w:t xml:space="preserve">22.1</w:t>
            </w:r>
            <w:r>
              <w:rPr>
                <w:rFonts w:hAnsi="宋体" w:cs="宋体"/>
                <w:sz w:val="24"/>
                <w:szCs w:val="24"/>
              </w:rPr>
            </w:r>
            <w:r/>
          </w:p>
        </w:tc>
        <w:tc>
          <w:tcPr>
            <w:tcW w:w="1701" w:type="dxa"/>
            <w:vAlign w:val="center"/>
            <w:textDirection w:val="lrTb"/>
            <w:noWrap w:val="false"/>
          </w:tcPr>
          <w:p>
            <w:pPr>
              <w:pStyle w:val="912"/>
              <w:jc w:val="center"/>
              <w:rPr>
                <w:rFonts w:hint="eastAsia"/>
                <w:sz w:val="24"/>
              </w:rPr>
            </w:pPr>
            <w:r>
              <w:rPr>
                <w:sz w:val="24"/>
              </w:rPr>
              <w:t xml:space="preserve">询问</w:t>
            </w:r>
            <w:r>
              <w:rPr>
                <w:rFonts w:hint="eastAsia"/>
                <w:sz w:val="24"/>
              </w:rPr>
            </w:r>
            <w:r/>
          </w:p>
        </w:tc>
        <w:tc>
          <w:tcPr>
            <w:tcW w:w="7253" w:type="dxa"/>
            <w:vAlign w:val="center"/>
            <w:textDirection w:val="lrTb"/>
            <w:noWrap w:val="false"/>
          </w:tcPr>
          <w:p>
            <w:pPr>
              <w:pStyle w:val="912"/>
              <w:jc w:val="left"/>
              <w:rPr>
                <w:sz w:val="24"/>
              </w:rPr>
            </w:pPr>
            <w:r>
              <w:rPr>
                <w:sz w:val="24"/>
              </w:rPr>
              <w:t xml:space="preserve">询问送达形式：</w:t>
            </w:r>
            <w:r>
              <w:rPr>
                <w:rFonts w:hint="eastAsia"/>
                <w:sz w:val="24"/>
              </w:rPr>
              <w:t xml:space="preserve">纸质书面形式</w:t>
            </w:r>
            <w:r>
              <w:rPr>
                <w:sz w:val="24"/>
              </w:rPr>
            </w:r>
            <w:r/>
          </w:p>
        </w:tc>
      </w:tr>
      <w:tr>
        <w:trPr>
          <w:trHeight w:val="20"/>
        </w:trPr>
        <w:tc>
          <w:tcPr>
            <w:tcW w:w="988" w:type="dxa"/>
            <w:vAlign w:val="center"/>
            <w:textDirection w:val="lrTb"/>
            <w:noWrap w:val="false"/>
          </w:tcPr>
          <w:p>
            <w:pPr>
              <w:pStyle w:val="951"/>
              <w:jc w:val="center"/>
              <w:rPr>
                <w:rFonts w:hAnsi="宋体" w:cs="宋体"/>
                <w:sz w:val="24"/>
                <w:szCs w:val="24"/>
              </w:rPr>
            </w:pPr>
            <w:r>
              <w:rPr>
                <w:rFonts w:hAnsi="宋体" w:cs="宋体"/>
                <w:sz w:val="24"/>
                <w:szCs w:val="24"/>
              </w:rPr>
              <w:t xml:space="preserve">22.2</w:t>
            </w:r>
            <w:r>
              <w:rPr>
                <w:rFonts w:hAnsi="宋体" w:cs="宋体"/>
                <w:sz w:val="24"/>
                <w:szCs w:val="24"/>
              </w:rPr>
            </w:r>
            <w:r/>
          </w:p>
        </w:tc>
        <w:tc>
          <w:tcPr>
            <w:tcW w:w="1701" w:type="dxa"/>
            <w:vAlign w:val="center"/>
            <w:textDirection w:val="lrTb"/>
            <w:noWrap w:val="false"/>
          </w:tcPr>
          <w:p>
            <w:pPr>
              <w:pStyle w:val="912"/>
              <w:jc w:val="center"/>
              <w:rPr>
                <w:rFonts w:hint="eastAsia"/>
                <w:sz w:val="24"/>
              </w:rPr>
            </w:pPr>
            <w:r>
              <w:rPr>
                <w:rFonts w:hint="eastAsia"/>
                <w:sz w:val="24"/>
              </w:rPr>
              <w:t xml:space="preserve">质疑</w:t>
            </w:r>
            <w:r>
              <w:rPr>
                <w:rFonts w:hint="eastAsia"/>
                <w:sz w:val="24"/>
              </w:rPr>
            </w:r>
            <w:r/>
          </w:p>
        </w:tc>
        <w:tc>
          <w:tcPr>
            <w:tcW w:w="7253" w:type="dxa"/>
            <w:vAlign w:val="center"/>
            <w:textDirection w:val="lrTb"/>
            <w:noWrap w:val="false"/>
          </w:tcPr>
          <w:p>
            <w:pPr>
              <w:pStyle w:val="912"/>
              <w:jc w:val="left"/>
              <w:rPr>
                <w:sz w:val="24"/>
              </w:rPr>
            </w:pPr>
            <w:r>
              <w:rPr>
                <w:rFonts w:hint="eastAsia" w:ascii="宋体" w:hAnsi="宋体"/>
                <w:sz w:val="24"/>
              </w:rPr>
              <w:t xml:space="preserve">质疑</w:t>
            </w:r>
            <w:r>
              <w:rPr>
                <w:rFonts w:ascii="宋体" w:hAnsi="宋体"/>
                <w:sz w:val="24"/>
              </w:rPr>
              <w:t xml:space="preserve">送达形式：</w:t>
            </w:r>
            <w:r>
              <w:rPr>
                <w:rFonts w:hint="eastAsia" w:ascii="宋体" w:hAnsi="宋体"/>
                <w:sz w:val="24"/>
              </w:rPr>
              <w:t xml:space="preserve">纸质书面送达</w:t>
            </w:r>
            <w:r>
              <w:rPr>
                <w:sz w:val="24"/>
              </w:rPr>
            </w:r>
            <w:r/>
          </w:p>
        </w:tc>
      </w:tr>
      <w:tr>
        <w:trPr>
          <w:trHeight w:val="20"/>
        </w:trPr>
        <w:tc>
          <w:tcPr>
            <w:tcW w:w="988" w:type="dxa"/>
            <w:vAlign w:val="center"/>
            <w:textDirection w:val="lrTb"/>
            <w:noWrap w:val="false"/>
          </w:tcPr>
          <w:p>
            <w:pPr>
              <w:pStyle w:val="951"/>
              <w:jc w:val="center"/>
              <w:rPr>
                <w:rFonts w:hAnsi="宋体" w:cs="宋体"/>
                <w:sz w:val="24"/>
                <w:szCs w:val="24"/>
              </w:rPr>
            </w:pPr>
            <w:r>
              <w:rPr>
                <w:rFonts w:hAnsi="宋体" w:cs="宋体"/>
                <w:sz w:val="24"/>
                <w:szCs w:val="24"/>
              </w:rPr>
              <w:t xml:space="preserve">23.3</w:t>
            </w:r>
            <w:r>
              <w:rPr>
                <w:rFonts w:hAnsi="宋体" w:cs="宋体"/>
                <w:sz w:val="24"/>
                <w:szCs w:val="24"/>
              </w:rPr>
            </w:r>
            <w:r/>
          </w:p>
        </w:tc>
        <w:tc>
          <w:tcPr>
            <w:tcW w:w="1701"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253" w:type="dxa"/>
            <w:vAlign w:val="center"/>
            <w:textDirection w:val="lrTb"/>
            <w:noWrap w:val="false"/>
          </w:tcPr>
          <w:p>
            <w:pPr>
              <w:pStyle w:val="912"/>
              <w:jc w:val="lef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912"/>
              <w:jc w:val="left"/>
              <w:rPr>
                <w:rFonts w:hint="eastAsia" w:ascii="宋体" w:hAnsi="宋体" w:cs="宋体"/>
                <w:sz w:val="24"/>
              </w:rPr>
            </w:pPr>
            <w:r>
              <w:rPr>
                <w:rFonts w:hint="eastAsia" w:ascii="宋体" w:hAnsi="宋体" w:cs="宋体"/>
                <w:sz w:val="24"/>
              </w:rPr>
              <w:t xml:space="preserve">代理机构：常州正衡招投标有限公司</w:t>
            </w:r>
            <w:r>
              <w:rPr>
                <w:rFonts w:hint="eastAsia" w:ascii="宋体" w:hAnsi="宋体" w:cs="宋体"/>
                <w:sz w:val="24"/>
              </w:rPr>
            </w:r>
            <w:r/>
          </w:p>
          <w:p>
            <w:pPr>
              <w:pStyle w:val="912"/>
              <w:jc w:val="left"/>
              <w:rPr>
                <w:sz w:val="24"/>
              </w:rPr>
            </w:pPr>
            <w:r>
              <w:rPr>
                <w:rFonts w:hint="eastAsia"/>
                <w:sz w:val="24"/>
              </w:rPr>
              <w:t xml:space="preserve">地 址：常州市</w:t>
            </w:r>
            <w:r>
              <w:rPr>
                <w:rFonts w:hint="eastAsia"/>
                <w:sz w:val="24"/>
                <w:lang w:val="zh-CN"/>
              </w:rPr>
              <w:t xml:space="preserve">新北区新城府翰苑6栋9楼</w:t>
            </w:r>
            <w:r>
              <w:rPr>
                <w:sz w:val="24"/>
              </w:rPr>
            </w:r>
            <w:r/>
          </w:p>
          <w:p>
            <w:pPr>
              <w:pStyle w:val="912"/>
              <w:jc w:val="left"/>
              <w:rPr>
                <w:rFonts w:hint="eastAsia" w:eastAsia="宋体"/>
                <w:sz w:val="24"/>
                <w:lang w:val="zh-CN" w:eastAsia="zh-CN"/>
              </w:rPr>
            </w:pPr>
            <w:r>
              <w:rPr>
                <w:rFonts w:hint="eastAsia"/>
                <w:sz w:val="24"/>
                <w:lang w:val="zh-CN"/>
              </w:rPr>
              <w:t xml:space="preserve">项目联系人：</w:t>
            </w:r>
            <w:r>
              <w:rPr>
                <w:rFonts w:hint="eastAsia"/>
                <w:sz w:val="24"/>
                <w:lang w:val="en-US" w:eastAsia="zh-CN"/>
              </w:rPr>
              <w:t xml:space="preserve">刘欢</w:t>
            </w:r>
            <w:r>
              <w:rPr>
                <w:rFonts w:hint="eastAsia" w:eastAsia="宋体"/>
                <w:sz w:val="24"/>
                <w:lang w:val="zh-CN" w:eastAsia="zh-CN"/>
              </w:rPr>
            </w:r>
            <w:r/>
          </w:p>
          <w:p>
            <w:pPr>
              <w:pStyle w:val="912"/>
              <w:jc w:val="left"/>
              <w:rPr>
                <w:rFonts w:ascii="宋体" w:hAnsi="宋体" w:eastAsia="宋体" w:cs="宋体"/>
                <w:sz w:val="24"/>
                <w:lang w:val="en-US" w:eastAsia="zh-CN"/>
              </w:rPr>
            </w:pPr>
            <w:r>
              <w:rPr>
                <w:rFonts w:hint="eastAsia"/>
                <w:sz w:val="24"/>
                <w:lang w:val="zh-CN"/>
              </w:rPr>
              <w:t xml:space="preserve">电　话：0519-</w:t>
            </w:r>
            <w:r>
              <w:rPr>
                <w:rFonts w:hint="eastAsia"/>
                <w:sz w:val="24"/>
                <w:lang w:val="en-US" w:eastAsia="zh-CN"/>
              </w:rPr>
              <w:t xml:space="preserve">85510566</w:t>
            </w:r>
            <w:r>
              <w:rPr>
                <w:rFonts w:ascii="宋体" w:hAnsi="宋体" w:eastAsia="宋体" w:cs="宋体"/>
                <w:sz w:val="24"/>
                <w:lang w:val="en-US" w:eastAsia="zh-CN"/>
              </w:rPr>
            </w:r>
            <w:r/>
          </w:p>
        </w:tc>
      </w:tr>
      <w:tr>
        <w:trPr>
          <w:trHeight w:val="20"/>
        </w:trPr>
        <w:tc>
          <w:tcPr>
            <w:tcW w:w="988" w:type="dxa"/>
            <w:vAlign w:val="center"/>
            <w:textDirection w:val="lrTb"/>
            <w:noWrap w:val="false"/>
          </w:tcPr>
          <w:p>
            <w:pPr>
              <w:pStyle w:val="951"/>
              <w:jc w:val="center"/>
              <w:rPr>
                <w:rFonts w:hAnsi="宋体" w:cs="宋体"/>
                <w:sz w:val="24"/>
                <w:szCs w:val="24"/>
              </w:rPr>
            </w:pPr>
            <w:r>
              <w:rPr>
                <w:rFonts w:hAnsi="宋体" w:cs="宋体"/>
                <w:sz w:val="24"/>
                <w:szCs w:val="24"/>
              </w:rPr>
              <w:t xml:space="preserve">24.1</w:t>
            </w:r>
            <w:r>
              <w:rPr>
                <w:rFonts w:hAnsi="宋体" w:cs="宋体"/>
                <w:sz w:val="24"/>
                <w:szCs w:val="24"/>
              </w:rPr>
            </w:r>
            <w:r/>
          </w:p>
        </w:tc>
        <w:tc>
          <w:tcPr>
            <w:tcW w:w="1701"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253" w:type="dxa"/>
            <w:vAlign w:val="center"/>
            <w:textDirection w:val="lrTb"/>
            <w:noWrap w:val="false"/>
          </w:tcPr>
          <w:p>
            <w:pPr>
              <w:pStyle w:val="912"/>
              <w:spacing w:line="360" w:lineRule="auto"/>
              <w:rPr>
                <w:rFonts w:ascii="宋体" w:hAnsi="宋体" w:cs="宋体"/>
                <w:bCs/>
                <w:spacing w:val="2"/>
                <w:sz w:val="24"/>
              </w:rPr>
            </w:pPr>
            <w:r>
              <w:rPr>
                <w:rFonts w:hint="eastAsia" w:ascii="宋体" w:hAnsi="宋体" w:cs="宋体"/>
                <w:bCs/>
                <w:spacing w:val="2"/>
                <w:sz w:val="24"/>
              </w:rPr>
              <w:t xml:space="preserve">收费对象：成交供应商</w:t>
            </w:r>
            <w:r>
              <w:rPr>
                <w:rFonts w:ascii="宋体" w:hAnsi="宋体" w:cs="宋体"/>
                <w:bCs/>
                <w:spacing w:val="2"/>
                <w:sz w:val="24"/>
              </w:rPr>
            </w:r>
            <w:r/>
          </w:p>
          <w:p>
            <w:pPr>
              <w:pStyle w:val="912"/>
              <w:spacing w:line="360" w:lineRule="auto"/>
              <w:rPr>
                <w:rFonts w:ascii="宋体" w:hAnsi="宋体" w:cs="宋体"/>
                <w:bCs/>
                <w:spacing w:val="2"/>
                <w:sz w:val="24"/>
              </w:rPr>
            </w:pPr>
            <w:r>
              <w:rPr>
                <w:rFonts w:hint="eastAsia" w:ascii="宋体" w:hAnsi="宋体" w:cs="宋体"/>
                <w:bCs/>
                <w:spacing w:val="2"/>
                <w:sz w:val="24"/>
              </w:rPr>
              <w:t xml:space="preserve">收费标准：</w:t>
            </w:r>
            <w:r>
              <w:rPr>
                <w:rFonts w:ascii="宋体" w:hAnsi="宋体" w:cs="宋体"/>
                <w:bCs/>
                <w:spacing w:val="2"/>
                <w:sz w:val="24"/>
              </w:rPr>
            </w:r>
            <w:r/>
          </w:p>
          <w:p>
            <w:pPr>
              <w:pStyle w:val="912"/>
              <w:spacing w:line="360" w:lineRule="auto"/>
              <w:rPr>
                <w:b/>
                <w:bCs/>
                <w:sz w:val="24"/>
              </w:rPr>
            </w:pPr>
            <w:r>
              <w:rPr>
                <w:rFonts w:hint="eastAsia" w:ascii="宋体" w:hAnsi="宋体" w:cs="宋体"/>
                <w:bCs/>
                <w:color w:val="000000"/>
                <w:sz w:val="24"/>
              </w:rPr>
              <w:t xml:space="preserve">（1）服务费</w:t>
            </w:r>
            <w:r>
              <w:rPr>
                <w:rFonts w:hint="eastAsia" w:ascii="宋体" w:hAnsi="宋体" w:cs="宋体"/>
                <w:color w:val="000000"/>
                <w:sz w:val="24"/>
              </w:rPr>
              <w:t xml:space="preserve">按照下列标准收取并</w:t>
            </w:r>
            <w:r>
              <w:rPr>
                <w:rFonts w:ascii="宋体" w:hAnsi="宋体" w:cs="宋体"/>
                <w:color w:val="000000"/>
                <w:sz w:val="24"/>
              </w:rPr>
              <w:t xml:space="preserve">由成交供应商承担</w:t>
            </w:r>
            <w:r>
              <w:rPr>
                <w:rFonts w:hint="eastAsia" w:ascii="宋体" w:hAnsi="宋体" w:cs="宋体"/>
                <w:color w:val="000000"/>
                <w:sz w:val="24"/>
              </w:rPr>
              <w:t xml:space="preserve">，成交供应商应在领取成交通知书时将代理服务费付至采购代理机构收取投标保证金的账户。</w:t>
            </w:r>
            <w:r>
              <w:rPr>
                <w:rFonts w:hint="eastAsia" w:ascii="宋体" w:hAnsi="宋体" w:cs="宋体"/>
                <w:b/>
                <w:bCs/>
                <w:color w:val="000000"/>
                <w:sz w:val="24"/>
              </w:rPr>
              <w:t xml:space="preserve">本项目代理服务费</w:t>
            </w:r>
            <w:r>
              <w:rPr>
                <w:rFonts w:hint="eastAsia"/>
                <w:b/>
                <w:bCs/>
                <w:sz w:val="24"/>
              </w:rPr>
              <w:t xml:space="preserve">根据代理服务收费标准的</w:t>
            </w:r>
            <w:r>
              <w:rPr>
                <w:rFonts w:hint="eastAsia"/>
                <w:b/>
                <w:bCs/>
                <w:sz w:val="24"/>
                <w:lang w:val="en-US" w:eastAsia="zh-CN"/>
              </w:rPr>
              <w:t xml:space="preserve">54</w:t>
            </w:r>
            <w:r>
              <w:rPr>
                <w:rFonts w:hint="eastAsia"/>
                <w:b/>
                <w:bCs/>
                <w:sz w:val="24"/>
              </w:rPr>
              <w:t xml:space="preserve">%收取。</w:t>
            </w:r>
            <w:r>
              <w:rPr>
                <w:b/>
                <w:bCs/>
                <w:sz w:val="24"/>
              </w:rPr>
            </w:r>
            <w:r/>
          </w:p>
          <w:p>
            <w:pPr>
              <w:pStyle w:val="912"/>
              <w:spacing w:line="360" w:lineRule="auto"/>
              <w:rPr>
                <w:rFonts w:ascii="宋体" w:hAnsi="宋体"/>
                <w:sz w:val="24"/>
              </w:rPr>
            </w:pPr>
            <w:r>
              <w:rPr>
                <w:rFonts w:hint="eastAsia" w:ascii="宋体" w:hAnsi="宋体" w:cs="宋体"/>
                <w:color w:val="000000"/>
                <w:sz w:val="24"/>
              </w:rPr>
              <w:t xml:space="preserve">（2）代理服务收费标准</w:t>
            </w:r>
            <w:r>
              <w:rPr>
                <w:rFonts w:ascii="宋体" w:hAnsi="宋体"/>
                <w:sz w:val="24"/>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pStyle w:val="912"/>
                    <w:ind w:firstLine="1365"/>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321435" cy="1043305"/>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xy;visibility:visible;" from="27.0pt,-0.4pt" to="131.1pt,81.8pt" filled="f" strokecolor="#000000"/>
                        </w:pict>
                      </mc:Fallback>
                    </mc:AlternateContent>
                  </w: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bCs/>
                      <w:szCs w:val="21"/>
                    </w:rPr>
                    <w:t xml:space="preserve">项目类型</w:t>
                  </w:r>
                  <w:r>
                    <w:rPr>
                      <w:rFonts w:ascii="宋体" w:hAnsi="宋体" w:cs="宋体"/>
                      <w:bCs/>
                      <w:szCs w:val="21"/>
                    </w:rPr>
                  </w:r>
                  <w:r/>
                </w:p>
                <w:p>
                  <w:pPr>
                    <w:pStyle w:val="912"/>
                    <w:ind w:firstLine="1365"/>
                    <w:rPr>
                      <w:rFonts w:ascii="宋体" w:hAnsi="宋体" w:cs="宋体"/>
                      <w:bCs/>
                      <w:szCs w:val="21"/>
                    </w:rPr>
                  </w:pPr>
                  <w:r>
                    <w:rPr>
                      <w:rFonts w:ascii="宋体" w:hAnsi="宋体" w:cs="宋体"/>
                      <w:bCs/>
                      <w:szCs w:val="21"/>
                    </w:rPr>
                  </w:r>
                  <w:r/>
                </w:p>
                <w:p>
                  <w:pPr>
                    <w:pStyle w:val="912"/>
                    <w:ind w:firstLine="420"/>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25295" cy="63563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4.8pt,4.5pt" to="131.1pt,54.5pt" filled="f" strokecolor="#000000"/>
                        </w:pict>
                      </mc:Fallback>
                    </mc:AlternateContent>
                  </w:r>
                  <w:r>
                    <w:rPr>
                      <w:rFonts w:hint="eastAsia" w:ascii="宋体" w:hAnsi="宋体" w:cs="宋体"/>
                      <w:bCs/>
                      <w:szCs w:val="21"/>
                    </w:rPr>
                    <w:t xml:space="preserve">费率</w:t>
                  </w:r>
                  <w:r>
                    <w:rPr>
                      <w:rFonts w:ascii="宋体" w:hAnsi="宋体" w:cs="宋体"/>
                      <w:bCs/>
                      <w:szCs w:val="21"/>
                    </w:rPr>
                  </w:r>
                  <w:r/>
                </w:p>
                <w:p>
                  <w:pPr>
                    <w:pStyle w:val="912"/>
                    <w:ind w:firstLine="840"/>
                    <w:rPr>
                      <w:rFonts w:ascii="宋体" w:hAnsi="宋体" w:cs="宋体"/>
                      <w:bCs/>
                      <w:szCs w:val="21"/>
                    </w:rPr>
                  </w:pPr>
                  <w:r>
                    <w:rPr>
                      <w:rFonts w:ascii="宋体" w:hAnsi="宋体" w:cs="宋体"/>
                      <w:bCs/>
                      <w:szCs w:val="21"/>
                    </w:rPr>
                  </w:r>
                  <w:r/>
                </w:p>
                <w:p>
                  <w:pPr>
                    <w:pStyle w:val="912"/>
                    <w:ind w:firstLine="840"/>
                    <w:rPr>
                      <w:rFonts w:ascii="宋体" w:hAnsi="宋体" w:cs="宋体"/>
                      <w:bCs/>
                      <w:szCs w:val="21"/>
                    </w:rPr>
                  </w:pPr>
                  <w:r>
                    <w:rPr>
                      <w:rFonts w:ascii="宋体" w:hAnsi="宋体" w:cs="宋体"/>
                      <w:bCs/>
                      <w:szCs w:val="21"/>
                    </w:rPr>
                  </w:r>
                  <w:r/>
                </w:p>
                <w:p>
                  <w:pPr>
                    <w:pStyle w:val="912"/>
                    <w:rPr>
                      <w:rFonts w:ascii="宋体" w:hAnsi="宋体" w:cs="宋体"/>
                      <w:bCs/>
                      <w:szCs w:val="21"/>
                    </w:rPr>
                  </w:pPr>
                  <w:r>
                    <w:rPr>
                      <w:rFonts w:hint="eastAsia" w:ascii="宋体" w:hAnsi="宋体" w:cs="宋体"/>
                      <w:bCs/>
                      <w:szCs w:val="21"/>
                      <w:lang w:val="en-US" w:eastAsia="zh-CN"/>
                    </w:rPr>
                    <w:t xml:space="preserve">中标</w:t>
                  </w:r>
                  <w:r>
                    <w:rPr>
                      <w:rFonts w:hint="eastAsia" w:ascii="宋体" w:hAnsi="宋体" w:cs="宋体"/>
                      <w:bCs/>
                      <w:szCs w:val="21"/>
                    </w:rPr>
                    <w:t xml:space="preserve">金额（万元）</w:t>
                  </w:r>
                  <w:r>
                    <w:rPr>
                      <w:rFonts w:ascii="宋体" w:hAnsi="宋体" w:cs="宋体"/>
                      <w:bCs/>
                      <w:szCs w:val="21"/>
                    </w:rPr>
                  </w:r>
                  <w:r/>
                </w:p>
              </w:tc>
              <w:tc>
                <w:tcPr>
                  <w:tcW w:w="1883" w:type="dxa"/>
                  <w:vAlign w:val="center"/>
                  <w:textDirection w:val="lrTb"/>
                  <w:noWrap w:val="false"/>
                </w:tcPr>
                <w:p>
                  <w:pPr>
                    <w:pStyle w:val="912"/>
                    <w:jc w:val="center"/>
                    <w:spacing w:line="440" w:lineRule="exact"/>
                    <w:rPr>
                      <w:rFonts w:ascii="宋体" w:hAnsi="宋体" w:cs="宋体"/>
                      <w:bCs/>
                      <w:szCs w:val="21"/>
                    </w:rPr>
                  </w:pPr>
                  <w:r>
                    <w:rPr>
                      <w:rFonts w:hint="eastAsia" w:ascii="宋体" w:hAnsi="宋体" w:cs="宋体"/>
                      <w:bCs/>
                      <w:szCs w:val="21"/>
                    </w:rPr>
                    <w:t xml:space="preserve">服务类</w:t>
                  </w:r>
                  <w:r>
                    <w:rPr>
                      <w:rFonts w:ascii="宋体" w:hAnsi="宋体" w:cs="宋体"/>
                      <w:bCs/>
                      <w:szCs w:val="21"/>
                    </w:rPr>
                  </w:r>
                  <w:r/>
                </w:p>
              </w:tc>
            </w:tr>
            <w:tr>
              <w:trPr/>
              <w:tc>
                <w:tcPr>
                  <w:tcW w:w="2744" w:type="dxa"/>
                  <w:vAlign w:val="top"/>
                  <w:textDirection w:val="lrTb"/>
                  <w:noWrap w:val="false"/>
                </w:tcPr>
                <w:p>
                  <w:pPr>
                    <w:pStyle w:val="912"/>
                    <w:jc w:val="center"/>
                    <w:rPr>
                      <w:rFonts w:ascii="宋体" w:hAnsi="宋体" w:cs="宋体"/>
                      <w:szCs w:val="21"/>
                    </w:rPr>
                  </w:pPr>
                  <w:r>
                    <w:rPr>
                      <w:rFonts w:hint="eastAsia" w:ascii="宋体" w:hAnsi="宋体" w:cs="宋体"/>
                      <w:szCs w:val="21"/>
                    </w:rPr>
                    <w:t xml:space="preserve">100（含，下同）以下</w:t>
                  </w:r>
                  <w:r>
                    <w:rPr>
                      <w:rFonts w:ascii="宋体" w:hAnsi="宋体" w:cs="宋体"/>
                      <w:szCs w:val="21"/>
                    </w:rPr>
                  </w:r>
                  <w:r/>
                </w:p>
              </w:tc>
              <w:tc>
                <w:tcPr>
                  <w:tcW w:w="1883" w:type="dxa"/>
                  <w:vAlign w:val="top"/>
                  <w:textDirection w:val="lrTb"/>
                  <w:noWrap w:val="false"/>
                </w:tcPr>
                <w:p>
                  <w:pPr>
                    <w:pStyle w:val="912"/>
                    <w:jc w:val="center"/>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c>
                <w:tcPr>
                  <w:tcW w:w="2744" w:type="dxa"/>
                  <w:vAlign w:val="top"/>
                  <w:textDirection w:val="lrTb"/>
                  <w:noWrap w:val="false"/>
                </w:tcPr>
                <w:p>
                  <w:pPr>
                    <w:pStyle w:val="912"/>
                    <w:jc w:val="center"/>
                    <w:rPr>
                      <w:rFonts w:ascii="宋体" w:hAnsi="宋体" w:cs="宋体"/>
                      <w:szCs w:val="21"/>
                    </w:rPr>
                  </w:pPr>
                  <w:r>
                    <w:rPr>
                      <w:rFonts w:hint="eastAsia" w:ascii="宋体" w:hAnsi="宋体" w:cs="宋体"/>
                      <w:szCs w:val="21"/>
                    </w:rPr>
                    <w:t xml:space="preserve">100-500</w:t>
                  </w:r>
                  <w:r>
                    <w:rPr>
                      <w:rFonts w:ascii="宋体" w:hAnsi="宋体" w:cs="宋体"/>
                      <w:szCs w:val="21"/>
                    </w:rPr>
                  </w:r>
                  <w:r/>
                </w:p>
              </w:tc>
              <w:tc>
                <w:tcPr>
                  <w:tcW w:w="1883" w:type="dxa"/>
                  <w:vAlign w:val="top"/>
                  <w:textDirection w:val="lrTb"/>
                  <w:noWrap w:val="false"/>
                </w:tcPr>
                <w:p>
                  <w:pPr>
                    <w:pStyle w:val="912"/>
                    <w:jc w:val="center"/>
                    <w:rPr>
                      <w:rFonts w:ascii="宋体" w:hAnsi="宋体" w:cs="宋体"/>
                      <w:szCs w:val="21"/>
                    </w:rPr>
                  </w:pPr>
                  <w:r>
                    <w:rPr>
                      <w:rFonts w:hint="eastAsia" w:ascii="宋体" w:hAnsi="宋体" w:cs="宋体"/>
                      <w:szCs w:val="21"/>
                    </w:rPr>
                    <w:t xml:space="preserve">0.8%</w:t>
                  </w:r>
                  <w:r>
                    <w:rPr>
                      <w:rFonts w:ascii="宋体" w:hAnsi="宋体" w:cs="宋体"/>
                      <w:szCs w:val="21"/>
                    </w:rPr>
                  </w:r>
                  <w:r/>
                </w:p>
              </w:tc>
            </w:tr>
            <w:tr>
              <w:trPr/>
              <w:tc>
                <w:tcPr>
                  <w:tcW w:w="2744" w:type="dxa"/>
                  <w:vAlign w:val="center"/>
                  <w:textDirection w:val="lrTb"/>
                  <w:noWrap w:val="false"/>
                </w:tcPr>
                <w:p>
                  <w:pPr>
                    <w:pStyle w:val="912"/>
                    <w:jc w:val="center"/>
                    <w:rPr>
                      <w:rFonts w:ascii="宋体" w:hAnsi="宋体" w:cs="宋体"/>
                      <w:szCs w:val="21"/>
                    </w:rPr>
                  </w:pPr>
                  <w:r>
                    <w:rPr>
                      <w:rFonts w:hint="eastAsia" w:ascii="宋体" w:hAnsi="宋体"/>
                      <w:szCs w:val="21"/>
                    </w:rPr>
                    <w:t xml:space="preserve">500—1000</w:t>
                  </w:r>
                  <w:r>
                    <w:rPr>
                      <w:rFonts w:ascii="宋体" w:hAnsi="宋体" w:cs="宋体"/>
                      <w:szCs w:val="21"/>
                    </w:rPr>
                  </w:r>
                  <w:r/>
                </w:p>
              </w:tc>
              <w:tc>
                <w:tcPr>
                  <w:tcW w:w="1883" w:type="dxa"/>
                  <w:vAlign w:val="center"/>
                  <w:textDirection w:val="lrTb"/>
                  <w:noWrap w:val="false"/>
                </w:tcPr>
                <w:p>
                  <w:pPr>
                    <w:pStyle w:val="912"/>
                    <w:jc w:val="center"/>
                    <w:rPr>
                      <w:rFonts w:ascii="宋体" w:hAnsi="宋体" w:cs="宋体"/>
                      <w:szCs w:val="21"/>
                    </w:rPr>
                  </w:pPr>
                  <w:r>
                    <w:rPr>
                      <w:rFonts w:hint="eastAsia" w:ascii="宋体" w:hAnsi="宋体"/>
                      <w:szCs w:val="21"/>
                    </w:rPr>
                    <w:t xml:space="preserve">0.45</w:t>
                  </w:r>
                  <w:r>
                    <w:rPr>
                      <w:rFonts w:hint="eastAsia" w:ascii="宋体" w:hAnsi="宋体" w:cs="宋体"/>
                      <w:szCs w:val="21"/>
                    </w:rPr>
                    <w:t xml:space="preserve">%</w:t>
                  </w:r>
                  <w:r>
                    <w:rPr>
                      <w:rFonts w:ascii="宋体" w:hAnsi="宋体" w:cs="宋体"/>
                      <w:szCs w:val="21"/>
                    </w:rPr>
                  </w:r>
                  <w:r/>
                </w:p>
              </w:tc>
            </w:tr>
            <w:tr>
              <w:trPr/>
              <w:tc>
                <w:tcPr>
                  <w:tcW w:w="2744" w:type="dxa"/>
                  <w:vAlign w:val="center"/>
                  <w:textDirection w:val="lrTb"/>
                  <w:noWrap w:val="false"/>
                </w:tcPr>
                <w:p>
                  <w:pPr>
                    <w:pStyle w:val="912"/>
                    <w:jc w:val="center"/>
                    <w:rPr>
                      <w:rFonts w:ascii="宋体" w:hAnsi="宋体"/>
                      <w:szCs w:val="21"/>
                    </w:rPr>
                  </w:pPr>
                  <w:r>
                    <w:rPr>
                      <w:rFonts w:hint="eastAsia" w:ascii="宋体" w:hAnsi="宋体"/>
                      <w:szCs w:val="21"/>
                    </w:rPr>
                    <w:t xml:space="preserve">1000-5000</w:t>
                  </w:r>
                  <w:r>
                    <w:rPr>
                      <w:rFonts w:ascii="宋体" w:hAnsi="宋体"/>
                      <w:szCs w:val="21"/>
                    </w:rPr>
                  </w:r>
                  <w:r/>
                </w:p>
              </w:tc>
              <w:tc>
                <w:tcPr>
                  <w:tcW w:w="1883" w:type="dxa"/>
                  <w:vAlign w:val="center"/>
                  <w:textDirection w:val="lrTb"/>
                  <w:noWrap w:val="false"/>
                </w:tcPr>
                <w:p>
                  <w:pPr>
                    <w:pStyle w:val="912"/>
                    <w:jc w:val="center"/>
                    <w:rPr>
                      <w:rFonts w:ascii="宋体" w:hAnsi="宋体"/>
                      <w:szCs w:val="21"/>
                    </w:rPr>
                  </w:pPr>
                  <w:r>
                    <w:rPr>
                      <w:rFonts w:hint="eastAsia" w:ascii="宋体" w:hAnsi="宋体"/>
                      <w:szCs w:val="21"/>
                    </w:rPr>
                    <w:t xml:space="preserve">0.25%</w:t>
                  </w:r>
                  <w:r>
                    <w:rPr>
                      <w:rFonts w:ascii="宋体" w:hAnsi="宋体"/>
                      <w:szCs w:val="21"/>
                    </w:rPr>
                  </w:r>
                  <w:r/>
                </w:p>
              </w:tc>
            </w:tr>
            <w:tr>
              <w:trPr/>
              <w:tc>
                <w:tcPr>
                  <w:tcW w:w="2744" w:type="dxa"/>
                  <w:vAlign w:val="top"/>
                  <w:textDirection w:val="lrTb"/>
                  <w:noWrap w:val="false"/>
                </w:tcPr>
                <w:p>
                  <w:pPr>
                    <w:pStyle w:val="912"/>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883" w:type="dxa"/>
                  <w:vAlign w:val="top"/>
                  <w:textDirection w:val="lrTb"/>
                  <w:noWrap w:val="false"/>
                </w:tcPr>
                <w:p>
                  <w:pPr>
                    <w:pStyle w:val="912"/>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r>
          </w:tbl>
          <w:p>
            <w:pPr>
              <w:pStyle w:val="912"/>
              <w:spacing w:before="240" w:line="360" w:lineRule="auto"/>
              <w:rPr>
                <w:rFonts w:ascii="宋体" w:hAnsi="宋体" w:cs="宋体"/>
                <w:b/>
                <w:color w:val="000000"/>
                <w:sz w:val="24"/>
              </w:rPr>
            </w:pPr>
            <w:r>
              <w:rPr>
                <w:rFonts w:hint="eastAsia" w:ascii="宋体" w:hAnsi="宋体" w:cs="宋体"/>
                <w:color w:val="000000"/>
                <w:sz w:val="24"/>
              </w:rPr>
              <w:t xml:space="preserve">（3）代理服务收费按差额定率累进法计算。</w:t>
            </w:r>
            <w:r>
              <w:rPr>
                <w:rFonts w:ascii="宋体" w:hAnsi="宋体" w:cs="宋体"/>
                <w:b/>
                <w:color w:val="000000"/>
                <w:sz w:val="24"/>
              </w:rPr>
            </w:r>
            <w:r/>
          </w:p>
          <w:p>
            <w:pPr>
              <w:pStyle w:val="912"/>
              <w:spacing w:line="360" w:lineRule="auto"/>
              <w:rPr>
                <w:rFonts w:hint="eastAsia"/>
                <w:sz w:val="24"/>
              </w:rPr>
            </w:pPr>
            <w:r>
              <w:rPr>
                <w:rFonts w:hint="eastAsia"/>
                <w:sz w:val="24"/>
              </w:rPr>
              <w:t xml:space="preserve">（4）服务收费按上述计算方法不足人民币3000元的，按人民币3000元收取。</w:t>
            </w:r>
            <w:r>
              <w:rPr>
                <w:rFonts w:hint="eastAsia"/>
                <w:sz w:val="24"/>
              </w:rPr>
            </w:r>
            <w:r/>
          </w:p>
          <w:p>
            <w:pPr>
              <w:pStyle w:val="912"/>
              <w:spacing w:line="360" w:lineRule="auto"/>
              <w:rPr>
                <w:rFonts w:ascii="宋体" w:hAnsi="宋体" w:cs="宋体"/>
                <w:b/>
                <w:bCs w:val="0"/>
                <w:spacing w:val="2"/>
                <w:sz w:val="24"/>
              </w:rPr>
            </w:pPr>
            <w:r>
              <w:rPr>
                <w:rFonts w:hint="eastAsia" w:ascii="宋体" w:hAnsi="宋体" w:cs="宋体"/>
                <w:b/>
                <w:bCs w:val="0"/>
                <w:spacing w:val="2"/>
                <w:sz w:val="24"/>
              </w:rPr>
              <w:t xml:space="preserve">缴纳方式：</w:t>
            </w:r>
            <w:r>
              <w:rPr>
                <w:rFonts w:ascii="宋体" w:hAnsi="宋体" w:cs="宋体"/>
                <w:b/>
                <w:bCs w:val="0"/>
                <w:spacing w:val="2"/>
                <w:sz w:val="24"/>
              </w:rPr>
            </w:r>
            <w:r/>
          </w:p>
          <w:p>
            <w:pPr>
              <w:pStyle w:val="912"/>
              <w:spacing w:line="360" w:lineRule="auto"/>
              <w:rPr>
                <w:rFonts w:ascii="宋体" w:hAnsi="宋体" w:cs="宋体"/>
                <w:bCs/>
                <w:spacing w:val="2"/>
                <w:sz w:val="24"/>
              </w:rPr>
            </w:pPr>
            <w:r>
              <w:rPr>
                <w:rFonts w:hint="eastAsia" w:ascii="宋体" w:hAnsi="宋体" w:cs="宋体"/>
                <w:bCs/>
                <w:spacing w:val="2"/>
                <w:sz w:val="24"/>
              </w:rPr>
              <w:t xml:space="preserve">收款人名称：常州正衡招投标有限公司</w:t>
            </w:r>
            <w:r>
              <w:rPr>
                <w:rFonts w:ascii="宋体" w:hAnsi="宋体" w:cs="宋体"/>
                <w:bCs/>
                <w:spacing w:val="2"/>
                <w:sz w:val="24"/>
              </w:rPr>
            </w:r>
            <w:r/>
          </w:p>
          <w:p>
            <w:pPr>
              <w:pStyle w:val="912"/>
              <w:spacing w:line="360" w:lineRule="auto"/>
              <w:rPr>
                <w:rFonts w:ascii="宋体" w:hAnsi="宋体" w:cs="宋体"/>
                <w:bCs/>
                <w:spacing w:val="2"/>
                <w:sz w:val="24"/>
              </w:rPr>
            </w:pPr>
            <w:r>
              <w:rPr>
                <w:rFonts w:hint="eastAsia" w:ascii="宋体" w:hAnsi="宋体" w:cs="宋体"/>
                <w:bCs/>
                <w:spacing w:val="2"/>
                <w:sz w:val="24"/>
              </w:rPr>
              <w:t xml:space="preserve">开户行名称：招商银行常州北大街支行</w:t>
            </w:r>
            <w:r>
              <w:rPr>
                <w:rFonts w:ascii="宋体" w:hAnsi="宋体" w:cs="宋体"/>
                <w:bCs/>
                <w:spacing w:val="2"/>
                <w:sz w:val="24"/>
              </w:rPr>
            </w:r>
            <w:r/>
          </w:p>
          <w:p>
            <w:pPr>
              <w:pStyle w:val="912"/>
              <w:spacing w:line="360" w:lineRule="auto"/>
              <w:rPr>
                <w:rFonts w:ascii="宋体" w:hAnsi="宋体" w:cs="宋体"/>
                <w:bCs/>
                <w:spacing w:val="2"/>
                <w:sz w:val="24"/>
              </w:rPr>
            </w:pPr>
            <w:r>
              <w:rPr>
                <w:rFonts w:hint="eastAsia" w:ascii="宋体" w:hAnsi="宋体" w:cs="宋体"/>
                <w:bCs/>
                <w:spacing w:val="2"/>
                <w:sz w:val="24"/>
              </w:rPr>
              <w:t xml:space="preserve">银行账号：519902981310901</w:t>
            </w:r>
            <w:r>
              <w:rPr>
                <w:rFonts w:ascii="宋体" w:hAnsi="宋体" w:cs="宋体"/>
                <w:bCs/>
                <w:spacing w:val="2"/>
                <w:sz w:val="24"/>
              </w:rPr>
            </w:r>
            <w:r/>
          </w:p>
          <w:p>
            <w:pPr>
              <w:pStyle w:val="912"/>
              <w:jc w:val="left"/>
              <w:rPr>
                <w:rFonts w:hint="eastAsia" w:ascii="宋体" w:hAnsi="宋体" w:cs="宋体"/>
                <w:sz w:val="24"/>
              </w:rPr>
            </w:pPr>
            <w:r>
              <w:rPr>
                <w:rFonts w:hint="eastAsia" w:ascii="宋体" w:hAnsi="宋体" w:cs="宋体"/>
                <w:bCs/>
                <w:spacing w:val="2"/>
                <w:sz w:val="24"/>
              </w:rPr>
              <w:t xml:space="preserve">支付宝账号：</w:t>
            </w:r>
            <w:r>
              <w:rPr>
                <w:rFonts w:hint="eastAsia" w:ascii="宋体" w:hAnsi="宋体" w:cs="宋体"/>
                <w:bCs/>
                <w:spacing w:val="2"/>
                <w:sz w:val="24"/>
              </w:rPr>
              <w:fldChar w:fldCharType="begin"/>
            </w:r>
            <w:r>
              <w:rPr>
                <w:rFonts w:hint="eastAsia" w:ascii="宋体" w:hAnsi="宋体" w:cs="宋体"/>
                <w:bCs/>
                <w:spacing w:val="2"/>
                <w:sz w:val="24"/>
              </w:rPr>
              <w:instrText xml:space="preserve"> HYPERLINK "mailto:3415909493@qq.com（备注单位名称及项目名称）" </w:instrText>
            </w:r>
            <w:r>
              <w:rPr>
                <w:rFonts w:hint="eastAsia" w:ascii="宋体" w:hAnsi="宋体" w:cs="宋体"/>
                <w:bCs/>
                <w:spacing w:val="2"/>
                <w:sz w:val="24"/>
              </w:rPr>
              <w:fldChar w:fldCharType="separate"/>
            </w:r>
            <w:r>
              <w:rPr>
                <w:rFonts w:hint="eastAsia" w:ascii="宋体" w:hAnsi="宋体" w:cs="宋体"/>
                <w:bCs/>
                <w:spacing w:val="2"/>
                <w:sz w:val="24"/>
              </w:rPr>
              <w:t xml:space="preserve">3415909493@qq.com（备注单位名称及项目名称）</w:t>
            </w:r>
            <w:r>
              <w:rPr>
                <w:rFonts w:hint="eastAsia" w:ascii="宋体" w:hAnsi="宋体" w:cs="宋体"/>
                <w:bCs/>
                <w:spacing w:val="2"/>
                <w:sz w:val="24"/>
              </w:rPr>
              <w:fldChar w:fldCharType="end"/>
            </w:r>
            <w:r>
              <w:rPr>
                <w:rFonts w:hint="eastAsia" w:ascii="宋体" w:hAnsi="宋体" w:cs="宋体"/>
                <w:sz w:val="24"/>
              </w:rPr>
            </w:r>
            <w:r/>
          </w:p>
        </w:tc>
      </w:tr>
    </w:tbl>
    <w:p>
      <w:pPr>
        <w:pStyle w:val="912"/>
        <w:jc w:val="center"/>
        <w:spacing w:line="360" w:lineRule="auto"/>
        <w:tabs>
          <w:tab w:val="left" w:pos="5580" w:leader="none"/>
        </w:tabs>
        <w:rPr>
          <w:sz w:val="24"/>
        </w:rPr>
      </w:pPr>
      <w:r>
        <w:rPr>
          <w:sz w:val="24"/>
        </w:rPr>
        <w:br w:type="page" w:clear="all"/>
      </w:r>
      <w:bookmarkStart w:id="44" w:name="_Toc150774722"/>
      <w:r/>
      <w:bookmarkStart w:id="45" w:name="_Toc226965790"/>
      <w:r/>
      <w:bookmarkStart w:id="46" w:name="_Toc265228355"/>
      <w:r/>
      <w:bookmarkStart w:id="47" w:name="_Toc353873662"/>
      <w:r/>
      <w:bookmarkStart w:id="48" w:name="_Toc195842882"/>
      <w:r/>
      <w:bookmarkStart w:id="49" w:name="_Toc353873932"/>
      <w:r/>
      <w:bookmarkStart w:id="50" w:name="_Toc264969207"/>
      <w:r/>
      <w:bookmarkStart w:id="51" w:name="_Toc305158859"/>
      <w:r/>
      <w:bookmarkStart w:id="52" w:name="_Toc127151517"/>
      <w:r/>
      <w:bookmarkStart w:id="53" w:name="_Toc142311019"/>
      <w:r/>
      <w:bookmarkStart w:id="54" w:name="_Toc150480755"/>
      <w:r/>
      <w:bookmarkStart w:id="55" w:name="_Toc305158785"/>
      <w:r/>
      <w:bookmarkStart w:id="56" w:name="_Toc226337213"/>
      <w:r/>
      <w:bookmarkStart w:id="57" w:name="_Toc353825542"/>
      <w:r>
        <w:rPr>
          <w:b/>
          <w:sz w:val="28"/>
          <w:szCs w:val="28"/>
        </w:rPr>
        <w:t xml:space="preserve">供应商须知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Pr>
          <w:sz w:val="24"/>
        </w:rPr>
      </w:r>
      <w:r/>
    </w:p>
    <w:p>
      <w:pPr>
        <w:pStyle w:val="914"/>
        <w:jc w:val="left"/>
        <w:spacing w:before="0" w:line="360" w:lineRule="auto"/>
        <w:tabs>
          <w:tab w:val="center" w:pos="4592" w:leader="none"/>
          <w:tab w:val="left" w:pos="7860" w:leader="none"/>
        </w:tabs>
        <w:rPr>
          <w:rFonts w:ascii="Times New Roman" w:hAnsi="Times New Roman" w:eastAsia="宋体"/>
          <w:sz w:val="28"/>
        </w:rPr>
      </w:pPr>
      <w:r/>
      <w:bookmarkStart w:id="58" w:name="_Toc127151518"/>
      <w:r/>
      <w:bookmarkStart w:id="59" w:name="_Toc520356143"/>
      <w:r>
        <w:rPr>
          <w:rFonts w:ascii="Times New Roman" w:hAnsi="Times New Roman" w:eastAsia="宋体"/>
          <w:sz w:val="28"/>
        </w:rPr>
        <w:tab/>
      </w:r>
      <w:bookmarkStart w:id="60" w:name="_Toc151193760"/>
      <w:r/>
      <w:bookmarkStart w:id="61" w:name="_Toc226965708"/>
      <w:r/>
      <w:bookmarkStart w:id="62" w:name="_Toc151190145"/>
      <w:r/>
      <w:bookmarkStart w:id="63" w:name="_Toc151193616"/>
      <w:r/>
      <w:bookmarkStart w:id="64" w:name="_Toc195842883"/>
      <w:r/>
      <w:bookmarkStart w:id="65" w:name="_Toc264969208"/>
      <w:r/>
      <w:bookmarkStart w:id="66" w:name="_Toc151193832"/>
      <w:r/>
      <w:bookmarkStart w:id="67" w:name="_Toc226309762"/>
      <w:r/>
      <w:bookmarkStart w:id="68" w:name="_Toc150774723"/>
      <w:r/>
      <w:bookmarkStart w:id="69" w:name="_Toc226337214"/>
      <w:r/>
      <w:bookmarkStart w:id="70" w:name="_Toc305158860"/>
      <w:r/>
      <w:bookmarkStart w:id="71" w:name="_Toc151193906"/>
      <w:r/>
      <w:bookmarkStart w:id="72" w:name="_Toc150509269"/>
      <w:r/>
      <w:bookmarkStart w:id="73" w:name="_Toc150480756"/>
      <w:r/>
      <w:bookmarkStart w:id="74" w:name="_Toc226965791"/>
      <w:r/>
      <w:bookmarkStart w:id="75" w:name="_Toc305158786"/>
      <w:r/>
      <w:bookmarkStart w:id="76" w:name="_Toc150774618"/>
      <w:r/>
      <w:bookmarkStart w:id="77" w:name="_Toc265228356"/>
      <w:r/>
      <w:bookmarkStart w:id="78" w:name="_Toc151193688"/>
      <w:r/>
      <w:bookmarkStart w:id="79" w:name="_Toc142311020"/>
      <w:r>
        <w:rPr>
          <w:rFonts w:ascii="Times New Roman" w:hAnsi="Times New Roman" w:eastAsia="宋体"/>
          <w:sz w:val="28"/>
        </w:rPr>
        <w:t xml:space="preserve">一   说  明</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Pr>
          <w:rFonts w:ascii="Times New Roman" w:hAnsi="Times New Roman" w:eastAsia="宋体"/>
          <w:sz w:val="28"/>
        </w:rPr>
        <w:tab/>
      </w:r>
      <w:r>
        <w:rPr>
          <w:rFonts w:ascii="Times New Roman" w:hAnsi="Times New Roman" w:eastAsia="宋体"/>
          <w:sz w:val="28"/>
        </w:rPr>
      </w:r>
      <w:r/>
    </w:p>
    <w:p>
      <w:pPr>
        <w:pStyle w:val="912"/>
        <w:numPr>
          <w:ilvl w:val="0"/>
          <w:numId w:val="8"/>
        </w:numPr>
        <w:ind w:left="357" w:hanging="357"/>
        <w:spacing w:line="360" w:lineRule="auto"/>
        <w:tabs>
          <w:tab w:val="left" w:pos="360" w:leader="none"/>
        </w:tabs>
        <w:rPr>
          <w:sz w:val="24"/>
        </w:rPr>
        <w:outlineLvl w:val="1"/>
      </w:pPr>
      <w:r/>
      <w:bookmarkStart w:id="80" w:name="_Toc265228357"/>
      <w:r/>
      <w:bookmarkStart w:id="81" w:name="_Toc264969209"/>
      <w:r/>
      <w:bookmarkStart w:id="82" w:name="_Toc305158787"/>
      <w:r/>
      <w:bookmarkStart w:id="83" w:name="_Toc305158861"/>
      <w:r>
        <w:rPr>
          <w:sz w:val="24"/>
        </w:rPr>
        <w:t xml:space="preserve">采购人、采购代理机构、供应商</w:t>
      </w:r>
      <w:bookmarkEnd w:id="80"/>
      <w:r/>
      <w:bookmarkEnd w:id="81"/>
      <w:r/>
      <w:bookmarkEnd w:id="82"/>
      <w:r/>
      <w:bookmarkEnd w:id="83"/>
      <w:r>
        <w:rPr>
          <w:rFonts w:hint="eastAsia"/>
          <w:sz w:val="24"/>
        </w:rPr>
        <w:t xml:space="preserve">、联合体</w:t>
      </w:r>
      <w:r>
        <w:rPr>
          <w:sz w:val="24"/>
        </w:rPr>
      </w:r>
      <w:r/>
    </w:p>
    <w:p>
      <w:pPr>
        <w:pStyle w:val="912"/>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912"/>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912"/>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912"/>
        <w:numPr>
          <w:ilvl w:val="0"/>
          <w:numId w:val="8"/>
        </w:numPr>
        <w:ind w:left="357" w:hanging="357"/>
        <w:spacing w:line="360" w:lineRule="auto"/>
        <w:tabs>
          <w:tab w:val="left" w:pos="360" w:leader="none"/>
        </w:tabs>
        <w:rPr>
          <w:sz w:val="24"/>
        </w:rPr>
        <w:outlineLvl w:val="1"/>
      </w:pPr>
      <w:r/>
      <w:bookmarkStart w:id="84" w:name="_Toc164608634"/>
      <w:r/>
      <w:bookmarkStart w:id="85" w:name="_Toc226309764"/>
      <w:r/>
      <w:bookmarkStart w:id="86" w:name="_Toc226965793"/>
      <w:r/>
      <w:bookmarkStart w:id="87" w:name="_Toc151193690"/>
      <w:r/>
      <w:bookmarkStart w:id="88" w:name="_Toc164608789"/>
      <w:r/>
      <w:bookmarkStart w:id="89" w:name="_Toc150774620"/>
      <w:r/>
      <w:bookmarkStart w:id="90" w:name="_Toc164229361"/>
      <w:r/>
      <w:bookmarkStart w:id="91" w:name="_Toc226965710"/>
      <w:r/>
      <w:bookmarkStart w:id="92" w:name="_Toc164351614"/>
      <w:r/>
      <w:bookmarkStart w:id="93" w:name="_Toc127151721"/>
      <w:r/>
      <w:bookmarkStart w:id="94" w:name="_Toc164229215"/>
      <w:r/>
      <w:bookmarkStart w:id="95" w:name="_Toc264969210"/>
      <w:r/>
      <w:bookmarkStart w:id="96" w:name="_Toc150480758"/>
      <w:r/>
      <w:bookmarkStart w:id="97" w:name="_Toc127151520"/>
      <w:r/>
      <w:bookmarkStart w:id="98" w:name="_Toc142311022"/>
      <w:r/>
      <w:bookmarkStart w:id="99" w:name="_Toc151193762"/>
      <w:r/>
      <w:bookmarkStart w:id="100" w:name="_Toc150774725"/>
      <w:r/>
      <w:bookmarkStart w:id="101" w:name="_Toc127161434"/>
      <w:r/>
      <w:bookmarkStart w:id="102" w:name="_Toc151190147"/>
      <w:r/>
      <w:bookmarkStart w:id="103" w:name="_Toc149720813"/>
      <w:r/>
      <w:bookmarkStart w:id="104" w:name="_Toc150509271"/>
      <w:r/>
      <w:bookmarkStart w:id="105" w:name="_Toc195842885"/>
      <w:r/>
      <w:bookmarkStart w:id="106" w:name="_Toc226337216"/>
      <w:r/>
      <w:bookmarkStart w:id="107" w:name="_Toc265228358"/>
      <w:r/>
      <w:bookmarkStart w:id="108" w:name="_Toc305158788"/>
      <w:r/>
      <w:bookmarkStart w:id="109" w:name="_Toc151193908"/>
      <w:r/>
      <w:bookmarkStart w:id="110" w:name="_Toc151193618"/>
      <w:r/>
      <w:bookmarkStart w:id="111" w:name="_Toc151193834"/>
      <w:r/>
      <w:bookmarkStart w:id="112" w:name="_Toc305158862"/>
      <w:r>
        <w:rPr>
          <w:sz w:val="24"/>
        </w:rPr>
        <w:t xml:space="preserve">资金来源</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sz w:val="24"/>
        </w:rPr>
        <w:t xml:space="preserve">、科研仪器设备采购</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912"/>
        <w:numPr>
          <w:ilvl w:val="0"/>
          <w:numId w:val="8"/>
        </w:numPr>
        <w:ind w:left="357" w:hanging="357"/>
        <w:spacing w:line="360" w:lineRule="auto"/>
        <w:tabs>
          <w:tab w:val="left" w:pos="360" w:leader="none"/>
        </w:tabs>
        <w:rPr>
          <w:sz w:val="24"/>
        </w:rPr>
        <w:outlineLvl w:val="1"/>
      </w:pPr>
      <w:r/>
      <w:bookmarkStart w:id="113" w:name="_Toc226337218"/>
      <w:r/>
      <w:bookmarkStart w:id="114" w:name="_Toc305158864"/>
      <w:r/>
      <w:bookmarkStart w:id="115" w:name="_Toc150509273"/>
      <w:r/>
      <w:bookmarkStart w:id="116" w:name="_Toc226309766"/>
      <w:r/>
      <w:bookmarkStart w:id="117" w:name="_Toc264969212"/>
      <w:r/>
      <w:bookmarkStart w:id="118" w:name="_Toc150480760"/>
      <w:r/>
      <w:bookmarkStart w:id="119" w:name="_Toc265228360"/>
      <w:r/>
      <w:bookmarkStart w:id="120" w:name="_Toc150774622"/>
      <w:r/>
      <w:bookmarkStart w:id="121" w:name="_Toc195842887"/>
      <w:r/>
      <w:bookmarkStart w:id="122" w:name="_Toc150774727"/>
      <w:r/>
      <w:bookmarkStart w:id="123" w:name="_Toc142311024"/>
      <w:r/>
      <w:bookmarkStart w:id="124" w:name="_Toc305158790"/>
      <w:r/>
      <w:bookmarkStart w:id="125" w:name="_Toc151193764"/>
      <w:r/>
      <w:bookmarkStart w:id="126" w:name="_Toc151193910"/>
      <w:r/>
      <w:bookmarkStart w:id="127" w:name="_Toc151193836"/>
      <w:r/>
      <w:bookmarkStart w:id="128" w:name="_Toc127151522"/>
      <w:r/>
      <w:bookmarkStart w:id="129" w:name="_Toc226965795"/>
      <w:r/>
      <w:bookmarkStart w:id="130" w:name="_Toc151193620"/>
      <w:r/>
      <w:bookmarkStart w:id="131" w:name="_Toc151190149"/>
      <w:r/>
      <w:bookmarkStart w:id="132" w:name="_Toc226965712"/>
      <w:r/>
      <w:bookmarkStart w:id="133" w:name="_Toc151193692"/>
      <w:r/>
      <w:bookmarkStart w:id="134" w:name="_Toc520356146"/>
      <w:r>
        <w:rPr>
          <w:sz w:val="24"/>
        </w:rPr>
        <w:t xml:space="preserve">政府采购政策（包括但不限于下列具体政策要求）</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12"/>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12"/>
        <w:numPr>
          <w:ilvl w:val="2"/>
          <w:numId w:val="8"/>
        </w:numPr>
        <w:spacing w:line="360" w:lineRule="auto"/>
        <w:tabs>
          <w:tab w:val="left" w:pos="1980" w:leader="none"/>
        </w:tabs>
        <w:rPr>
          <w:sz w:val="24"/>
        </w:rPr>
      </w:pPr>
      <w:r>
        <w:rPr>
          <w:sz w:val="24"/>
        </w:rPr>
        <w:t xml:space="preserve">中小企业定义：</w:t>
      </w:r>
      <w:r>
        <w:rPr>
          <w:sz w:val="24"/>
        </w:rPr>
      </w:r>
      <w:r/>
    </w:p>
    <w:p>
      <w:pPr>
        <w:pStyle w:val="101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1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1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1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1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11"/>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11"/>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11"/>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1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91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912"/>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912"/>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912"/>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912"/>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912"/>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912"/>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12"/>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11"/>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11"/>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1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rFonts w:hint="eastAsia"/>
          <w:color w:val="000000"/>
          <w:sz w:val="24"/>
          <w:lang w:eastAsia="zh-CN"/>
        </w:rPr>
        <w:t xml:space="preserve">。</w:t>
      </w:r>
      <w:r>
        <w:rPr>
          <w:color w:val="000000"/>
          <w:sz w:val="24"/>
        </w:rPr>
      </w:r>
      <w:r/>
    </w:p>
    <w:p>
      <w:pPr>
        <w:pStyle w:val="91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rFonts w:hint="eastAsia"/>
          <w:sz w:val="24"/>
          <w:lang w:eastAsia="zh-CN"/>
        </w:rPr>
        <w:t xml:space="preserve">。</w:t>
      </w:r>
      <w:r>
        <w:rPr>
          <w:color w:val="000000"/>
          <w:sz w:val="24"/>
        </w:rPr>
      </w:r>
      <w:r/>
    </w:p>
    <w:p>
      <w:pPr>
        <w:pStyle w:val="91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rFonts w:hint="eastAsia"/>
          <w:sz w:val="24"/>
          <w:lang w:eastAsia="zh-CN"/>
        </w:rPr>
        <w:t xml:space="preserve">。</w:t>
      </w:r>
      <w:r>
        <w:rPr>
          <w:color w:val="000000"/>
          <w:sz w:val="24"/>
        </w:rPr>
      </w:r>
      <w:r/>
    </w:p>
    <w:p>
      <w:pPr>
        <w:pStyle w:val="91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rFonts w:hint="eastAsia"/>
          <w:sz w:val="24"/>
          <w:lang w:eastAsia="zh-CN"/>
        </w:rPr>
        <w:t xml:space="preserve">。</w:t>
      </w:r>
      <w:r>
        <w:rPr>
          <w:color w:val="000000"/>
          <w:sz w:val="24"/>
        </w:rPr>
      </w:r>
      <w:r/>
    </w:p>
    <w:p>
      <w:pPr>
        <w:pStyle w:val="91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rFonts w:hint="eastAsia"/>
          <w:sz w:val="24"/>
          <w:lang w:eastAsia="zh-CN"/>
        </w:rPr>
        <w:t xml:space="preserve">。</w:t>
      </w:r>
      <w:r>
        <w:rPr>
          <w:color w:val="000000"/>
          <w:sz w:val="24"/>
        </w:rPr>
      </w:r>
      <w:r/>
    </w:p>
    <w:p>
      <w:pPr>
        <w:pStyle w:val="91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912"/>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912"/>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912"/>
        <w:numPr>
          <w:ilvl w:val="2"/>
          <w:numId w:val="8"/>
        </w:numPr>
        <w:spacing w:line="360" w:lineRule="auto"/>
        <w:tabs>
          <w:tab w:val="left" w:pos="1980" w:leader="none"/>
        </w:tabs>
        <w:rPr>
          <w:sz w:val="24"/>
        </w:rPr>
      </w:pPr>
      <w:r>
        <w:rPr>
          <w:sz w:val="24"/>
        </w:rPr>
        <w:t xml:space="preserve">小微企业价格评审优惠的政策调整：见第三章《评审程序和评定成交的标准》</w:t>
      </w:r>
      <w:r>
        <w:rPr>
          <w:rFonts w:hint="eastAsia"/>
          <w:sz w:val="24"/>
        </w:rPr>
        <w:t xml:space="preserve">。</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12"/>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12"/>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12"/>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bookmarkStart w:id="135" w:name="_Hlk97501674"/>
      <w:r>
        <w:rPr>
          <w:sz w:val="24"/>
        </w:rPr>
        <w:t xml:space="preserve">，否则</w:t>
      </w:r>
      <w:r>
        <w:rPr>
          <w:b/>
          <w:bCs/>
          <w:sz w:val="24"/>
        </w:rPr>
        <w:t xml:space="preserve">响应无效</w:t>
      </w:r>
      <w:bookmarkEnd w:id="135"/>
      <w:r>
        <w:rPr>
          <w:sz w:val="24"/>
        </w:rPr>
        <w:t xml:space="preserve">；</w:t>
      </w:r>
      <w:r>
        <w:rPr>
          <w:sz w:val="24"/>
        </w:rPr>
      </w:r>
      <w:r/>
    </w:p>
    <w:p>
      <w:pPr>
        <w:pStyle w:val="912"/>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非政府强制采购的节能产品或环境标志产品，依据品目清单和认证证书实施政府优先采购。优先采购的具体规定见第三章《评审程序和评定成交的标准》（如涉及）。</w:t>
      </w:r>
      <w:r>
        <w:rPr>
          <w:rFonts w:hint="eastAsia"/>
          <w:sz w:val="24"/>
        </w:rPr>
      </w:r>
      <w:r/>
    </w:p>
    <w:p>
      <w:pPr>
        <w:pStyle w:val="912"/>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12"/>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12"/>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bCs/>
          <w:sz w:val="24"/>
        </w:rPr>
        <w:t xml:space="preserve">响应无效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12"/>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12"/>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912"/>
        <w:ind w:firstLine="240"/>
        <w:spacing w:line="360" w:lineRule="auto"/>
        <w:tabs>
          <w:tab w:val="left" w:pos="2014" w:leader="none"/>
        </w:tabs>
        <w:rPr>
          <w:sz w:val="24"/>
        </w:rPr>
      </w:pPr>
      <w:r>
        <w:rPr>
          <w:rFonts w:hint="eastAsia"/>
          <w:sz w:val="24"/>
        </w:rPr>
        <w:t xml:space="preserve">3</w:t>
      </w:r>
      <w:r>
        <w:rPr>
          <w:sz w:val="24"/>
        </w:rPr>
        <w:t xml:space="preserve">.7  </w:t>
      </w:r>
      <w:r>
        <w:rPr>
          <w:rFonts w:hint="eastAsia"/>
          <w:sz w:val="24"/>
        </w:rPr>
        <w:t xml:space="preserve">绿色采购政策</w:t>
      </w:r>
      <w:r>
        <w:rPr>
          <w:sz w:val="24"/>
        </w:rPr>
      </w:r>
      <w:r/>
    </w:p>
    <w:p>
      <w:pPr>
        <w:pStyle w:val="912"/>
        <w:ind w:firstLine="482"/>
        <w:spacing w:line="480" w:lineRule="exact"/>
        <w:rPr>
          <w:rFonts w:ascii="宋体" w:hAnsi="宋体"/>
          <w:b/>
          <w:sz w:val="24"/>
        </w:rPr>
      </w:pPr>
      <w:r>
        <w:rPr>
          <w:rFonts w:hint="eastAsia"/>
          <w:sz w:val="24"/>
        </w:rPr>
        <w:t xml:space="preserve">3.</w:t>
      </w:r>
      <w:r>
        <w:rPr>
          <w:sz w:val="24"/>
        </w:rPr>
        <w:t xml:space="preserve">7.1  </w:t>
      </w:r>
      <w:r>
        <w:rPr>
          <w:rFonts w:hint="eastAsia" w:ascii="宋体" w:hAnsi="宋体"/>
          <w:b/>
          <w:sz w:val="24"/>
        </w:rPr>
        <w:t xml:space="preserve">绿色数据中心政策 </w:t>
      </w:r>
      <w:r>
        <w:rPr>
          <w:rFonts w:ascii="宋体" w:hAnsi="宋体"/>
          <w:b/>
          <w:sz w:val="24"/>
        </w:rPr>
      </w:r>
      <w:r/>
    </w:p>
    <w:p>
      <w:pPr>
        <w:pStyle w:val="912"/>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912"/>
        <w:ind w:firstLine="480"/>
        <w:spacing w:line="480" w:lineRule="exact"/>
        <w:rPr>
          <w:rFonts w:ascii="宋体" w:hAnsi="宋体"/>
          <w:sz w:val="24"/>
        </w:rPr>
      </w:pPr>
      <w:r>
        <w:rPr>
          <w:rFonts w:hint="eastAsia" w:ascii="宋体" w:hAnsi="宋体"/>
          <w:sz w:val="24"/>
        </w:rPr>
        <w:t xml:space="preserve">3.7.2 推广应用绿色建材</w:t>
      </w:r>
      <w:r>
        <w:rPr>
          <w:rFonts w:ascii="宋体" w:hAnsi="宋体"/>
          <w:sz w:val="24"/>
        </w:rPr>
      </w:r>
      <w:r/>
    </w:p>
    <w:p>
      <w:pPr>
        <w:pStyle w:val="912"/>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2023</w:t>
      </w:r>
      <w:r>
        <w:rPr>
          <w:rFonts w:hint="eastAsia"/>
          <w:sz w:val="24"/>
        </w:rPr>
        <w:t xml:space="preserve">〕</w:t>
      </w:r>
      <w:r>
        <w:rPr>
          <w:sz w:val="24"/>
        </w:rPr>
        <w:t xml:space="preserve">18 </w:t>
      </w:r>
      <w:r>
        <w:rPr>
          <w:rFonts w:hint="eastAsia"/>
          <w:sz w:val="24"/>
        </w:rPr>
        <w:t xml:space="preserve">号</w:t>
      </w:r>
      <w:r>
        <w:rPr>
          <w:rFonts w:hint="eastAsia" w:ascii="宋体" w:hAnsi="宋体"/>
          <w:sz w:val="24"/>
        </w:rPr>
        <w:t xml:space="preserve">）总体要求，落实《绿色建筑和绿色建材政府采购需求标准》（</w:t>
      </w:r>
      <w:r>
        <w:rPr>
          <w:rFonts w:hint="eastAsia"/>
          <w:sz w:val="24"/>
        </w:rPr>
        <w:t xml:space="preserve">财库〔</w:t>
      </w:r>
      <w:r>
        <w:rPr>
          <w:sz w:val="24"/>
        </w:rPr>
        <w:t xml:space="preserve">2022</w:t>
      </w:r>
      <w:r>
        <w:rPr>
          <w:rFonts w:hint="eastAsia"/>
          <w:sz w:val="24"/>
        </w:rPr>
        <w:t xml:space="preserve">〕</w:t>
      </w:r>
      <w:r>
        <w:rPr>
          <w:sz w:val="24"/>
        </w:rPr>
        <w:t xml:space="preserve">35 </w:t>
      </w:r>
      <w:r>
        <w:rPr>
          <w:rFonts w:hint="eastAsia"/>
          <w:sz w:val="24"/>
        </w:rPr>
        <w:t xml:space="preserve">号</w:t>
      </w:r>
      <w:r>
        <w:rPr>
          <w:rFonts w:hint="eastAsia" w:ascii="宋体" w:hAnsi="宋体"/>
          <w:sz w:val="24"/>
        </w:rPr>
        <w:t xml:space="preserve">）和《政府采购支持绿色建材促进建筑品质提升政策项目实施指南》（财办库</w:t>
      </w:r>
      <w:r>
        <w:rPr>
          <w:rFonts w:hint="eastAsia"/>
          <w:sz w:val="24"/>
        </w:rPr>
        <w:t xml:space="preserve">〔</w:t>
      </w:r>
      <w:r>
        <w:rPr>
          <w:sz w:val="24"/>
        </w:rPr>
        <w:t xml:space="preserve">2023</w:t>
      </w:r>
      <w:r>
        <w:rPr>
          <w:rFonts w:hint="eastAsia"/>
          <w:sz w:val="24"/>
        </w:rPr>
        <w:t xml:space="preserve">〕</w:t>
      </w:r>
      <w:r>
        <w:rPr>
          <w:sz w:val="24"/>
        </w:rPr>
        <w:t xml:space="preserve">52 </w:t>
      </w:r>
      <w:r>
        <w:rPr>
          <w:rFonts w:hint="eastAsia"/>
          <w:sz w:val="24"/>
        </w:rPr>
        <w:t xml:space="preserve">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3.7.3 优先使用低挥发性有机化合物产品</w:t>
      </w:r>
      <w:r>
        <w:rPr>
          <w:rFonts w:ascii="宋体" w:hAnsi="宋体"/>
          <w:sz w:val="24"/>
        </w:rPr>
      </w:r>
      <w:r/>
    </w:p>
    <w:p>
      <w:pPr>
        <w:pStyle w:val="992"/>
        <w:spacing w:line="360" w:lineRule="auto"/>
      </w:pPr>
      <w:r>
        <w:rPr>
          <w:color w:val="000000"/>
        </w:rPr>
        <w:t xml:space="preserve"></w:t>
      </w:r>
      <w:r>
        <w:rPr>
          <w:rFonts w:hint="eastAsia" w:ascii="宋体" w:hAnsi="宋体" w:cs="Times New Roman"/>
          <w:color w:val="000000"/>
        </w:rPr>
        <w:t xml:space="preserve">  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pStyle w:val="912"/>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供应商应自行承担所有与准备和参加竞争性谈判响应有关的费用，无论响应的结果如何，采购人或采购代理机构在任何情况下均无承担这些费用的义务和责任。</w:t>
      </w:r>
      <w:r>
        <w:rPr>
          <w:sz w:val="24"/>
        </w:rPr>
      </w:r>
      <w:r/>
    </w:p>
    <w:p>
      <w:pPr>
        <w:pStyle w:val="912"/>
        <w:ind w:left="1080"/>
        <w:spacing w:line="360" w:lineRule="auto"/>
        <w:tabs>
          <w:tab w:val="left" w:pos="1080" w:leader="none"/>
        </w:tabs>
        <w:rPr>
          <w:sz w:val="28"/>
        </w:rPr>
      </w:pPr>
      <w:r/>
      <w:bookmarkStart w:id="136" w:name="_1.8_计量单位"/>
      <w:r/>
      <w:bookmarkEnd w:id="136"/>
      <w:r>
        <w:rPr>
          <w:sz w:val="28"/>
        </w:rPr>
      </w:r>
      <w:r/>
    </w:p>
    <w:p>
      <w:pPr>
        <w:pStyle w:val="914"/>
        <w:spacing w:before="0" w:line="360" w:lineRule="auto"/>
        <w:rPr>
          <w:rFonts w:ascii="Times New Roman" w:hAnsi="Times New Roman" w:eastAsia="宋体"/>
          <w:sz w:val="28"/>
        </w:rPr>
      </w:pPr>
      <w:r>
        <w:rPr>
          <w:rFonts w:ascii="Times New Roman" w:hAnsi="Times New Roman" w:eastAsia="宋体"/>
          <w:sz w:val="28"/>
        </w:rPr>
        <w:t xml:space="preserve">二   </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rFonts w:ascii="Times New Roman" w:hAnsi="Times New Roman" w:eastAsia="宋体"/>
          <w:sz w:val="28"/>
        </w:rPr>
        <w:t xml:space="preserve">谈判文件</w:t>
      </w:r>
      <w:r>
        <w:rPr>
          <w:rFonts w:ascii="Times New Roman" w:hAnsi="Times New Roman" w:eastAsia="宋体"/>
          <w:sz w:val="28"/>
        </w:rPr>
      </w:r>
      <w:r/>
    </w:p>
    <w:p>
      <w:pPr>
        <w:pStyle w:val="912"/>
        <w:numPr>
          <w:ilvl w:val="0"/>
          <w:numId w:val="8"/>
        </w:numPr>
        <w:ind w:left="357" w:hanging="357"/>
        <w:spacing w:line="360" w:lineRule="auto"/>
        <w:tabs>
          <w:tab w:val="left" w:pos="360" w:leader="none"/>
          <w:tab w:val="left" w:pos="900" w:leader="none"/>
        </w:tabs>
        <w:rPr>
          <w:sz w:val="24"/>
        </w:rPr>
        <w:outlineLvl w:val="1"/>
      </w:pPr>
      <w:r/>
      <w:bookmarkStart w:id="137" w:name="_Toc149720816"/>
      <w:r/>
      <w:bookmarkStart w:id="138" w:name="_Toc164608792"/>
      <w:r/>
      <w:bookmarkStart w:id="139" w:name="_Toc226337219"/>
      <w:r/>
      <w:bookmarkStart w:id="140" w:name="_Toc305158865"/>
      <w:r/>
      <w:bookmarkStart w:id="141" w:name="_Toc305158791"/>
      <w:r/>
      <w:bookmarkStart w:id="142" w:name="_Toc150774728"/>
      <w:r/>
      <w:bookmarkStart w:id="143" w:name="_Toc164229364"/>
      <w:r/>
      <w:bookmarkStart w:id="144" w:name="_Toc226309767"/>
      <w:r/>
      <w:bookmarkStart w:id="145" w:name="_Toc151193621"/>
      <w:r/>
      <w:bookmarkStart w:id="146" w:name="_Toc142311025"/>
      <w:r/>
      <w:bookmarkStart w:id="147" w:name="_Toc150509274"/>
      <w:r/>
      <w:bookmarkStart w:id="148" w:name="_Toc195842888"/>
      <w:r/>
      <w:bookmarkStart w:id="149" w:name="_Toc520356147"/>
      <w:r/>
      <w:bookmarkStart w:id="150" w:name="_Toc151190150"/>
      <w:r/>
      <w:bookmarkStart w:id="151" w:name="_Toc150480761"/>
      <w:r/>
      <w:bookmarkStart w:id="152" w:name="_Toc127151523"/>
      <w:r/>
      <w:bookmarkStart w:id="153" w:name="_Toc151193837"/>
      <w:r/>
      <w:bookmarkStart w:id="154" w:name="_Toc151193693"/>
      <w:r/>
      <w:bookmarkStart w:id="155" w:name="_Toc226965713"/>
      <w:r/>
      <w:bookmarkStart w:id="156" w:name="_Toc151193911"/>
      <w:r/>
      <w:bookmarkStart w:id="157" w:name="_Toc127151724"/>
      <w:r/>
      <w:bookmarkStart w:id="158" w:name="_Toc150774623"/>
      <w:r/>
      <w:bookmarkStart w:id="159" w:name="_Toc164608637"/>
      <w:r/>
      <w:bookmarkStart w:id="160" w:name="_Toc226965796"/>
      <w:r/>
      <w:bookmarkStart w:id="161" w:name="_Toc264969213"/>
      <w:r/>
      <w:bookmarkStart w:id="162" w:name="_Toc151193765"/>
      <w:r/>
      <w:bookmarkStart w:id="163" w:name="_Toc127161437"/>
      <w:r/>
      <w:bookmarkStart w:id="164" w:name="_Toc164351617"/>
      <w:r/>
      <w:bookmarkStart w:id="165" w:name="_Toc164229218"/>
      <w:r/>
      <w:bookmarkStart w:id="166" w:name="_Toc265228361"/>
      <w:r>
        <w:rPr>
          <w:sz w:val="24"/>
        </w:rPr>
        <w:t xml:space="preserve">谈判文件构</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sz w:val="24"/>
        </w:rPr>
        <w:t xml:space="preserve">成</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谈判文件包括以下部分：</w:t>
      </w:r>
      <w:r>
        <w:rPr>
          <w:sz w:val="24"/>
        </w:rPr>
      </w:r>
      <w:r/>
    </w:p>
    <w:p>
      <w:pPr>
        <w:pStyle w:val="912"/>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谈判</w:t>
      </w:r>
      <w:r>
        <w:rPr>
          <w:rFonts w:hint="eastAsia"/>
          <w:sz w:val="24"/>
        </w:rPr>
        <w:t xml:space="preserve">公告</w:t>
      </w:r>
      <w:r>
        <w:rPr>
          <w:sz w:val="24"/>
        </w:rPr>
      </w:r>
      <w:r/>
    </w:p>
    <w:p>
      <w:pPr>
        <w:pStyle w:val="912"/>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912"/>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评审程序和评定成交的标准</w:t>
      </w:r>
      <w:r>
        <w:rPr>
          <w:sz w:val="24"/>
        </w:rPr>
      </w:r>
      <w:r/>
    </w:p>
    <w:p>
      <w:pPr>
        <w:pStyle w:val="912"/>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12"/>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w:t>
      </w:r>
      <w:r>
        <w:rPr>
          <w:rFonts w:hint="eastAsia"/>
          <w:sz w:val="24"/>
        </w:rPr>
        <w:t xml:space="preserve">条款</w:t>
      </w:r>
      <w:r>
        <w:rPr>
          <w:sz w:val="24"/>
        </w:rPr>
      </w:r>
      <w:r/>
    </w:p>
    <w:p>
      <w:pPr>
        <w:pStyle w:val="912"/>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供应商应认真阅读谈判文件的全部内容。供应商应按照谈判文件要求提交响应文件并保证所提供的全部资料的真实性，并对谈判文件做出实质性响应，否则</w:t>
      </w:r>
      <w:r>
        <w:rPr>
          <w:b/>
          <w:bCs/>
          <w:sz w:val="24"/>
        </w:rPr>
        <w:t xml:space="preserve">响应无效</w:t>
      </w:r>
      <w:r>
        <w:rPr>
          <w:sz w:val="24"/>
        </w:rPr>
        <w:t xml:space="preserve">。</w:t>
      </w:r>
      <w:r>
        <w:rPr>
          <w:sz w:val="24"/>
        </w:rPr>
      </w:r>
      <w:r/>
    </w:p>
    <w:p>
      <w:pPr>
        <w:pStyle w:val="912"/>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对谈判文件的澄清或修改</w:t>
      </w:r>
      <w:r>
        <w:rPr>
          <w:sz w:val="24"/>
        </w:rPr>
      </w:r>
      <w:r/>
    </w:p>
    <w:p>
      <w:pPr>
        <w:pStyle w:val="912"/>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采购人或采购代理机构对已发出的谈判文件进行必要澄清或者修改的，将在原公告发布媒体上以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谈判文件</w:t>
      </w:r>
      <w:r>
        <w:rPr>
          <w:sz w:val="24"/>
        </w:rPr>
        <w:t xml:space="preserve">的</w:t>
      </w:r>
      <w:r>
        <w:rPr>
          <w:rFonts w:hint="eastAsia"/>
          <w:sz w:val="24"/>
        </w:rPr>
        <w:t xml:space="preserve">供应商。</w:t>
      </w:r>
      <w:r>
        <w:rPr>
          <w:sz w:val="24"/>
        </w:rPr>
      </w:r>
      <w:r/>
    </w:p>
    <w:p>
      <w:pPr>
        <w:pStyle w:val="912"/>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澄清或者修改的内容为谈判文件的组成部分，并对所有获取谈判文件的潜在供应商具有约束力。澄清或者修改的内容可能影响响应文件编制的，将在</w:t>
      </w:r>
      <w:r>
        <w:rPr>
          <w:color w:val="000000"/>
          <w:sz w:val="24"/>
        </w:rPr>
        <w:t xml:space="preserve">提交首次响应文件截止之日3个工作日</w:t>
      </w:r>
      <w:r>
        <w:rPr>
          <w:sz w:val="24"/>
        </w:rPr>
        <w:t xml:space="preserve">前，以更正公告形式通知所有获取谈判文件的潜在供应商；不足</w:t>
      </w:r>
      <w:r>
        <w:rPr>
          <w:color w:val="000000"/>
          <w:sz w:val="24"/>
        </w:rPr>
        <w:t xml:space="preserve">3个工作日</w:t>
      </w:r>
      <w:r>
        <w:rPr>
          <w:sz w:val="24"/>
        </w:rPr>
        <w:t xml:space="preserve">的，将顺延</w:t>
      </w:r>
      <w:r>
        <w:rPr>
          <w:color w:val="000000"/>
          <w:sz w:val="24"/>
        </w:rPr>
        <w:t xml:space="preserve">提交首次响应文件截止之日</w:t>
      </w:r>
      <w:r>
        <w:rPr>
          <w:sz w:val="24"/>
        </w:rPr>
        <w:t xml:space="preserve">。</w:t>
      </w:r>
      <w:r>
        <w:rPr>
          <w:sz w:val="24"/>
        </w:rPr>
      </w:r>
      <w:r/>
    </w:p>
    <w:p>
      <w:pPr>
        <w:pStyle w:val="912"/>
        <w:ind w:left="1080"/>
        <w:spacing w:line="360" w:lineRule="auto"/>
        <w:tabs>
          <w:tab w:val="left" w:pos="900" w:leader="none"/>
          <w:tab w:val="left" w:pos="1080" w:leader="none"/>
          <w:tab w:val="left" w:pos="1561" w:leader="none"/>
          <w:tab w:val="left" w:pos="1589" w:leader="none"/>
        </w:tabs>
        <w:rPr>
          <w:sz w:val="24"/>
        </w:rPr>
      </w:pPr>
      <w:r>
        <w:rPr>
          <w:sz w:val="24"/>
        </w:rPr>
      </w:r>
      <w:r/>
    </w:p>
    <w:p>
      <w:pPr>
        <w:pStyle w:val="914"/>
        <w:spacing w:before="0" w:line="360" w:lineRule="auto"/>
        <w:rPr>
          <w:rFonts w:ascii="Times New Roman" w:hAnsi="Times New Roman" w:eastAsia="宋体"/>
          <w:sz w:val="28"/>
        </w:rPr>
      </w:pPr>
      <w:r/>
      <w:bookmarkStart w:id="167" w:name="_Toc151193624"/>
      <w:r/>
      <w:bookmarkStart w:id="168" w:name="_Toc305158868"/>
      <w:r/>
      <w:bookmarkStart w:id="169" w:name="_Toc151193768"/>
      <w:r/>
      <w:bookmarkStart w:id="170" w:name="_Toc127151526"/>
      <w:r/>
      <w:bookmarkStart w:id="171" w:name="_Toc150774626"/>
      <w:r/>
      <w:bookmarkStart w:id="172" w:name="_Toc195842891"/>
      <w:r/>
      <w:bookmarkStart w:id="173" w:name="_Toc226309770"/>
      <w:r/>
      <w:bookmarkStart w:id="174" w:name="_Toc265228364"/>
      <w:r/>
      <w:bookmarkStart w:id="175" w:name="_Toc264969216"/>
      <w:r/>
      <w:bookmarkStart w:id="176" w:name="_Toc305158794"/>
      <w:r/>
      <w:bookmarkStart w:id="177" w:name="_Toc151193696"/>
      <w:r/>
      <w:bookmarkStart w:id="178" w:name="_Toc226965799"/>
      <w:r/>
      <w:bookmarkStart w:id="179" w:name="_Toc151190153"/>
      <w:r/>
      <w:bookmarkStart w:id="180" w:name="_Toc150774731"/>
      <w:r/>
      <w:bookmarkStart w:id="181" w:name="_Toc226965716"/>
      <w:r/>
      <w:bookmarkStart w:id="182" w:name="_Toc151193840"/>
      <w:r/>
      <w:bookmarkStart w:id="183" w:name="_Toc226337222"/>
      <w:r/>
      <w:bookmarkStart w:id="184" w:name="_Toc142311028"/>
      <w:r/>
      <w:bookmarkStart w:id="185" w:name="_Toc150509277"/>
      <w:r/>
      <w:bookmarkStart w:id="186" w:name="_Toc516367020"/>
      <w:r/>
      <w:bookmarkStart w:id="187" w:name="_Toc150480764"/>
      <w:r/>
      <w:bookmarkStart w:id="188" w:name="_Toc520356150"/>
      <w:r/>
      <w:bookmarkStart w:id="189" w:name="_Toc151193914"/>
      <w:r>
        <w:rPr>
          <w:rFonts w:ascii="Times New Roman" w:hAnsi="Times New Roman" w:eastAsia="宋体"/>
          <w:sz w:val="28"/>
        </w:rPr>
        <w:t xml:space="preserve">三   响应文件</w:t>
      </w:r>
      <w:bookmarkEnd w:id="186"/>
      <w:r>
        <w:rPr>
          <w:rFonts w:ascii="Times New Roman" w:hAnsi="Times New Roman" w:eastAsia="宋体"/>
          <w:sz w:val="28"/>
        </w:rPr>
        <w:t xml:space="preserve">的编制</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7"/>
      <w:r/>
      <w:bookmarkEnd w:id="188"/>
      <w:r/>
      <w:bookmarkEnd w:id="189"/>
      <w:r>
        <w:rPr>
          <w:rFonts w:ascii="Times New Roman" w:hAnsi="Times New Roman" w:eastAsia="宋体"/>
          <w:sz w:val="28"/>
        </w:rPr>
      </w:r>
      <w:r/>
    </w:p>
    <w:p>
      <w:pPr>
        <w:pStyle w:val="912"/>
        <w:numPr>
          <w:ilvl w:val="0"/>
          <w:numId w:val="8"/>
        </w:numPr>
        <w:ind w:left="357" w:hanging="357"/>
        <w:spacing w:line="360" w:lineRule="auto"/>
        <w:tabs>
          <w:tab w:val="left" w:pos="360" w:leader="none"/>
          <w:tab w:val="left" w:pos="900" w:leader="none"/>
        </w:tabs>
        <w:rPr>
          <w:sz w:val="24"/>
        </w:rPr>
        <w:outlineLvl w:val="1"/>
      </w:pPr>
      <w:r/>
      <w:bookmarkStart w:id="190" w:name="_Toc265228365"/>
      <w:r/>
      <w:bookmarkStart w:id="191" w:name="_Toc164608641"/>
      <w:r/>
      <w:bookmarkStart w:id="192" w:name="_Toc164608796"/>
      <w:r/>
      <w:bookmarkStart w:id="193" w:name="_Toc149720820"/>
      <w:r/>
      <w:bookmarkStart w:id="194" w:name="_Toc142311029"/>
      <w:r/>
      <w:bookmarkStart w:id="195" w:name="_Toc127151527"/>
      <w:r/>
      <w:bookmarkStart w:id="196" w:name="_Toc226309771"/>
      <w:r/>
      <w:bookmarkStart w:id="197" w:name="_Toc150509278"/>
      <w:r/>
      <w:bookmarkStart w:id="198" w:name="_Toc164229368"/>
      <w:r/>
      <w:bookmarkStart w:id="199" w:name="_Toc516367021"/>
      <w:r/>
      <w:bookmarkStart w:id="200" w:name="_Toc164351621"/>
      <w:r/>
      <w:bookmarkStart w:id="201" w:name="_Toc305158869"/>
      <w:r/>
      <w:bookmarkStart w:id="202" w:name="_Toc151193697"/>
      <w:r/>
      <w:bookmarkStart w:id="203" w:name="_Toc195842892"/>
      <w:r/>
      <w:bookmarkStart w:id="204" w:name="_Toc127151728"/>
      <w:r/>
      <w:bookmarkStart w:id="205" w:name="_Toc127161441"/>
      <w:r/>
      <w:bookmarkStart w:id="206" w:name="_Toc151190154"/>
      <w:r/>
      <w:bookmarkStart w:id="207" w:name="_Toc151193769"/>
      <w:r/>
      <w:bookmarkStart w:id="208" w:name="_Toc150774732"/>
      <w:r/>
      <w:bookmarkStart w:id="209" w:name="_Toc226965717"/>
      <w:r/>
      <w:bookmarkStart w:id="210" w:name="_Toc150774627"/>
      <w:r/>
      <w:bookmarkStart w:id="211" w:name="_Toc164229222"/>
      <w:r/>
      <w:bookmarkStart w:id="212" w:name="_Toc151193625"/>
      <w:r/>
      <w:bookmarkStart w:id="213" w:name="_Toc151193841"/>
      <w:r/>
      <w:bookmarkStart w:id="214" w:name="_Toc150480765"/>
      <w:r/>
      <w:bookmarkStart w:id="215" w:name="_Toc520356151"/>
      <w:r/>
      <w:bookmarkStart w:id="216" w:name="_Toc264969217"/>
      <w:r/>
      <w:bookmarkStart w:id="217" w:name="_Toc226965800"/>
      <w:r/>
      <w:bookmarkStart w:id="218" w:name="_Toc226337223"/>
      <w:r/>
      <w:bookmarkStart w:id="219" w:name="_Toc151193915"/>
      <w:r/>
      <w:bookmarkStart w:id="220" w:name="_Toc305158795"/>
      <w:r>
        <w:rPr>
          <w:sz w:val="24"/>
        </w:rPr>
        <w:t xml:space="preserve">响应范围、响应文件中计量单位的使用</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sz w:val="24"/>
        </w:rPr>
        <w:t xml:space="preserve">及响应语言</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b/>
          <w:bCs/>
          <w:sz w:val="24"/>
        </w:rPr>
        <w:t xml:space="preserve">无效响应</w:t>
      </w:r>
      <w:r>
        <w:rPr>
          <w:sz w:val="24"/>
        </w:rPr>
        <w:t xml:space="preserve">。</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除谈判文件有特殊要求外，本项目响应所使用的计量单位，应采用中华人民共和国法定计量单位。</w:t>
      </w:r>
      <w:r>
        <w:rPr>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912"/>
        <w:numPr>
          <w:ilvl w:val="0"/>
          <w:numId w:val="8"/>
        </w:numPr>
        <w:ind w:left="357" w:hanging="357"/>
        <w:spacing w:line="360" w:lineRule="auto"/>
        <w:tabs>
          <w:tab w:val="left" w:pos="360" w:leader="none"/>
          <w:tab w:val="left" w:pos="900" w:leader="none"/>
        </w:tabs>
        <w:rPr>
          <w:sz w:val="24"/>
        </w:rPr>
        <w:outlineLvl w:val="1"/>
      </w:pPr>
      <w:r/>
      <w:bookmarkStart w:id="221" w:name="_Toc265228366"/>
      <w:r/>
      <w:bookmarkStart w:id="222" w:name="_Toc305158870"/>
      <w:r/>
      <w:bookmarkStart w:id="223" w:name="_Toc142311030"/>
      <w:r/>
      <w:bookmarkStart w:id="224" w:name="_Toc150480766"/>
      <w:r/>
      <w:bookmarkStart w:id="225" w:name="_Toc305158796"/>
      <w:r/>
      <w:bookmarkStart w:id="226" w:name="_Toc226309772"/>
      <w:r/>
      <w:bookmarkStart w:id="227" w:name="_Toc150774733"/>
      <w:r/>
      <w:bookmarkStart w:id="228" w:name="_Toc127151729"/>
      <w:r/>
      <w:bookmarkStart w:id="229" w:name="_Toc150509279"/>
      <w:r/>
      <w:bookmarkStart w:id="230" w:name="_Toc151193626"/>
      <w:r/>
      <w:bookmarkStart w:id="231" w:name="_Toc151193842"/>
      <w:r/>
      <w:bookmarkStart w:id="232" w:name="_Toc151193916"/>
      <w:r/>
      <w:bookmarkStart w:id="233" w:name="_Toc149720821"/>
      <w:r/>
      <w:bookmarkStart w:id="234" w:name="_Toc164229369"/>
      <w:r/>
      <w:bookmarkStart w:id="235" w:name="_Toc164351622"/>
      <w:r/>
      <w:bookmarkStart w:id="236" w:name="_Toc264969218"/>
      <w:r/>
      <w:bookmarkStart w:id="237" w:name="_Toc164608797"/>
      <w:r/>
      <w:bookmarkStart w:id="238" w:name="_Toc151193770"/>
      <w:r/>
      <w:bookmarkStart w:id="239" w:name="_Toc127161442"/>
      <w:r/>
      <w:bookmarkStart w:id="240" w:name="_Toc520356152"/>
      <w:r/>
      <w:bookmarkStart w:id="241" w:name="_Toc150774628"/>
      <w:r/>
      <w:bookmarkStart w:id="242" w:name="_Toc195842893"/>
      <w:r/>
      <w:bookmarkStart w:id="243" w:name="_Toc151190155"/>
      <w:r/>
      <w:bookmarkStart w:id="244" w:name="_Toc226965718"/>
      <w:r/>
      <w:bookmarkStart w:id="245" w:name="_Toc151193698"/>
      <w:r/>
      <w:bookmarkStart w:id="246" w:name="_Toc164229223"/>
      <w:r/>
      <w:bookmarkStart w:id="247" w:name="_Toc226337224"/>
      <w:r/>
      <w:bookmarkStart w:id="248" w:name="_Toc164608642"/>
      <w:r/>
      <w:bookmarkStart w:id="249" w:name="_Toc226965801"/>
      <w:r/>
      <w:bookmarkStart w:id="250" w:name="_Toc127151528"/>
      <w:r>
        <w:rPr>
          <w:sz w:val="24"/>
        </w:rPr>
        <w:t xml:space="preserve">响应文件构成</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bookmarkStart w:id="251" w:name="_Ref467052588"/>
      <w:r>
        <w:rPr>
          <w:sz w:val="24"/>
        </w:rPr>
        <w:t xml:space="preserve">供应商应当按照谈判文件的要求编制响应文件。响应文件的部分格式要求，见第六章《响应文件格式》。</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对于谈判文件中标记了“实质性格式”文件的，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Cs/>
          <w:sz w:val="24"/>
        </w:rPr>
        <w:t xml:space="preserve">否则</w:t>
      </w:r>
      <w:r>
        <w:rPr>
          <w:b/>
          <w:sz w:val="24"/>
        </w:rPr>
        <w:t xml:space="preserve">响应无效</w:t>
      </w:r>
      <w:r>
        <w:rPr>
          <w:sz w:val="24"/>
        </w:rPr>
        <w:t xml:space="preserve">。未标记“实质性格式”的文件和谈判文件未提供格式的内容，可由供应商自行编写。</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第三章《评审程序和评定成交的标准》中涉及的证明文件。</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51"/>
      <w:r>
        <w:rPr>
          <w:sz w:val="24"/>
        </w:rPr>
      </w:r>
      <w:r/>
    </w:p>
    <w:p>
      <w:pPr>
        <w:pStyle w:val="912"/>
        <w:numPr>
          <w:ilvl w:val="0"/>
          <w:numId w:val="8"/>
        </w:numPr>
        <w:ind w:left="357" w:hanging="357"/>
        <w:spacing w:line="360" w:lineRule="auto"/>
        <w:tabs>
          <w:tab w:val="left" w:pos="360" w:leader="none"/>
          <w:tab w:val="left" w:pos="900" w:leader="none"/>
        </w:tabs>
        <w:rPr>
          <w:sz w:val="24"/>
        </w:rPr>
        <w:outlineLvl w:val="1"/>
      </w:pPr>
      <w:r>
        <w:rPr>
          <w:sz w:val="24"/>
        </w:rPr>
        <w:t xml:space="preserve">报价</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912"/>
        <w:numPr>
          <w:ilvl w:val="2"/>
          <w:numId w:val="8"/>
        </w:numPr>
        <w:spacing w:line="360" w:lineRule="auto"/>
        <w:tabs>
          <w:tab w:val="left" w:pos="1980" w:leader="none"/>
        </w:tabs>
        <w:rPr>
          <w:sz w:val="24"/>
        </w:rPr>
      </w:pPr>
      <w:r>
        <w:rPr>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sz w:val="24"/>
        </w:rPr>
      </w:r>
      <w:r/>
    </w:p>
    <w:p>
      <w:pPr>
        <w:pStyle w:val="912"/>
        <w:numPr>
          <w:ilvl w:val="2"/>
          <w:numId w:val="8"/>
        </w:numPr>
        <w:spacing w:line="360" w:lineRule="auto"/>
        <w:tabs>
          <w:tab w:val="left" w:pos="1980" w:leader="none"/>
        </w:tabs>
        <w:rPr>
          <w:sz w:val="24"/>
        </w:rPr>
      </w:pPr>
      <w:r>
        <w:rPr>
          <w:sz w:val="24"/>
        </w:rPr>
        <w:t xml:space="preserve">按照谈判文件要求完成本项目的全部相关</w:t>
      </w:r>
      <w:r>
        <w:rPr>
          <w:rFonts w:hint="eastAsia"/>
          <w:sz w:val="24"/>
        </w:rPr>
        <w:t xml:space="preserve">工程或</w:t>
      </w:r>
      <w:r>
        <w:rPr>
          <w:sz w:val="24"/>
        </w:rPr>
        <w:t xml:space="preserve">服务费用。 </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供应商不能提供任何有选择性或可调整的最终报价（谈判文件另有规定的除外），否则其</w:t>
      </w:r>
      <w:r>
        <w:rPr>
          <w:b/>
          <w:bCs/>
          <w:sz w:val="24"/>
        </w:rPr>
        <w:t xml:space="preserve">响应无效</w:t>
      </w:r>
      <w:r>
        <w:rPr>
          <w:sz w:val="24"/>
        </w:rPr>
        <w:t xml:space="preserve">。</w:t>
      </w:r>
      <w:r>
        <w:rPr>
          <w:sz w:val="24"/>
        </w:rPr>
      </w:r>
      <w:r/>
    </w:p>
    <w:p>
      <w:pPr>
        <w:pStyle w:val="912"/>
        <w:ind w:firstLine="241"/>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lang w:val="en-US" w:eastAsia="zh-CN"/>
        </w:rPr>
        <w:t xml:space="preserve">9</w:t>
      </w:r>
      <w:r>
        <w:rPr>
          <w:rFonts w:hint="eastAsia" w:ascii="宋体" w:hAnsi="宋体" w:cs="宋体"/>
          <w:b/>
          <w:bCs/>
          <w:sz w:val="24"/>
          <w:highlight w:val="none"/>
        </w:rPr>
        <w:t xml:space="preserve">.5</w:t>
      </w:r>
      <w:r>
        <w:rPr>
          <w:rFonts w:hint="eastAsia" w:ascii="宋体" w:hAnsi="宋体" w:cs="宋体"/>
          <w:b/>
          <w:bCs/>
          <w:sz w:val="24"/>
          <w:highlight w:val="none"/>
          <w:lang w:val="en-US" w:eastAsia="zh-CN"/>
        </w:rPr>
        <w:t xml:space="preserve">   </w:t>
      </w:r>
      <w:r>
        <w:rPr>
          <w:rFonts w:ascii="宋体" w:hAnsi="宋体" w:cs="宋体"/>
          <w:b/>
          <w:bCs/>
          <w:sz w:val="24"/>
          <w:highlight w:val="none"/>
        </w:rPr>
        <w:t xml:space="preserve">评审过程中出现下列情形之一的，</w:t>
      </w:r>
      <w:r>
        <w:rPr>
          <w:rFonts w:hint="eastAsia" w:ascii="宋体" w:hAnsi="宋体" w:cs="宋体"/>
          <w:b/>
          <w:bCs/>
          <w:sz w:val="24"/>
          <w:highlight w:val="none"/>
          <w:lang w:val="en-US" w:eastAsia="zh-CN"/>
        </w:rPr>
        <w:t xml:space="preserve">谈判</w:t>
      </w:r>
      <w:r>
        <w:rPr>
          <w:rFonts w:hint="eastAsia" w:ascii="宋体" w:hAnsi="宋体" w:cs="宋体"/>
          <w:b/>
          <w:bCs/>
          <w:sz w:val="24"/>
          <w:highlight w:val="none"/>
        </w:rPr>
        <w:t xml:space="preserve">小组</w:t>
      </w:r>
      <w:r>
        <w:rPr>
          <w:rFonts w:ascii="宋体" w:hAnsi="宋体" w:cs="宋体"/>
          <w:b/>
          <w:bCs/>
          <w:sz w:val="24"/>
          <w:highlight w:val="none"/>
        </w:rPr>
        <w:t xml:space="preserve">应当动异常低价响应审查程序： </w:t>
      </w:r>
      <w:r>
        <w:rPr>
          <w:rFonts w:ascii="宋体" w:hAnsi="宋体" w:cs="宋体"/>
          <w:b/>
          <w:bCs/>
          <w:sz w:val="24"/>
          <w:highlight w:val="none"/>
        </w:rPr>
      </w:r>
      <w:r/>
    </w:p>
    <w:p>
      <w:pPr>
        <w:pStyle w:val="912"/>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9.5.1.响应报价低于全部通过符合性审查供应商响应报价平均值50%的，即响应报价&lt;全部通过符合性审查供应商响应报价平均值×50%；</w:t>
      </w:r>
      <w:r>
        <w:rPr>
          <w:rFonts w:ascii="宋体" w:hAnsi="宋体" w:eastAsia="宋体" w:cs="宋体"/>
          <w:b/>
          <w:bCs/>
          <w:sz w:val="24"/>
          <w:highlight w:val="none"/>
        </w:rPr>
      </w:r>
      <w:r/>
    </w:p>
    <w:p>
      <w:pPr>
        <w:pStyle w:val="912"/>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9.5.2.响应报价低于通过符合性审查的次低报价供应商响应报价50%的，即响应报价&lt;通过符合性审查的次低报价供应商响应报价×50%；</w:t>
      </w:r>
      <w:r>
        <w:rPr>
          <w:rFonts w:ascii="宋体" w:hAnsi="宋体" w:eastAsia="宋体" w:cs="宋体"/>
          <w:b/>
          <w:bCs/>
          <w:sz w:val="24"/>
          <w:highlight w:val="none"/>
        </w:rPr>
      </w:r>
      <w:r/>
    </w:p>
    <w:p>
      <w:pPr>
        <w:pStyle w:val="912"/>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9.5.3响应报价低于采购项目最高限价45%的，即响应报价&lt;采购项目最高限价×45%；</w:t>
      </w:r>
      <w:r>
        <w:rPr>
          <w:rFonts w:ascii="宋体" w:hAnsi="宋体" w:eastAsia="宋体" w:cs="宋体"/>
          <w:b/>
          <w:bCs/>
          <w:sz w:val="24"/>
          <w:highlight w:val="none"/>
        </w:rPr>
      </w:r>
      <w:r/>
    </w:p>
    <w:p>
      <w:pPr>
        <w:pStyle w:val="912"/>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9.5.4评审委员会基于专业判断，认为供应商报价过低，有可能影响产品质量或者不能诚信履约的其他情形。</w:t>
      </w:r>
      <w:r>
        <w:rPr>
          <w:rFonts w:hint="eastAsia" w:ascii="宋体" w:hAnsi="宋体" w:eastAsia="宋体" w:cs="宋体"/>
          <w:b/>
          <w:bCs/>
          <w:sz w:val="24"/>
          <w:highlight w:val="none"/>
          <w:lang w:val="en-US" w:eastAsia="zh-CN"/>
        </w:rPr>
      </w:r>
      <w:r/>
    </w:p>
    <w:p>
      <w:pPr>
        <w:pStyle w:val="912"/>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启动异常低价响应审查后，属于前述9.5.1至9.5.4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9.5.3项情形，供应商已随投标（响应）文件一并提交相关书面说明及必要的证明材料的，在评审现场可不再重复提交。</w:t>
      </w:r>
      <w:r>
        <w:rPr>
          <w:rFonts w:hint="eastAsia" w:ascii="宋体" w:hAnsi="宋体" w:eastAsia="宋体" w:cs="宋体"/>
          <w:b/>
          <w:bCs/>
          <w:sz w:val="24"/>
          <w:highlight w:val="none"/>
          <w:lang w:val="en-US" w:eastAsia="zh-CN"/>
        </w:rPr>
      </w:r>
      <w:r/>
    </w:p>
    <w:p>
      <w:pPr>
        <w:pStyle w:val="912"/>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宋体" w:hAnsi="宋体" w:eastAsia="宋体" w:cs="宋体"/>
          <w:b/>
          <w:bCs/>
          <w:sz w:val="24"/>
          <w:highlight w:val="none"/>
          <w:lang w:val="en-US" w:eastAsia="zh-CN"/>
        </w:rPr>
      </w:r>
      <w:r/>
    </w:p>
    <w:p>
      <w:pPr>
        <w:pStyle w:val="912"/>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具体详见《关于推动解决政府采购异常低价问题的通知》财库〔2026〕2号</w:t>
      </w:r>
      <w:r>
        <w:rPr>
          <w:rFonts w:hint="eastAsia" w:ascii="宋体" w:hAnsi="宋体" w:eastAsia="宋体" w:cs="宋体"/>
          <w:b/>
          <w:bCs/>
          <w:sz w:val="24"/>
          <w:highlight w:val="none"/>
          <w:lang w:val="en-US" w:eastAsia="zh-CN"/>
        </w:rPr>
      </w:r>
      <w:r/>
    </w:p>
    <w:p>
      <w:pPr>
        <w:pStyle w:val="912"/>
        <w:numPr>
          <w:ilvl w:val="0"/>
          <w:numId w:val="8"/>
        </w:numPr>
        <w:ind w:left="357" w:hanging="357"/>
        <w:spacing w:line="360" w:lineRule="auto"/>
        <w:tabs>
          <w:tab w:val="left" w:pos="360" w:leader="none"/>
          <w:tab w:val="left" w:pos="900" w:leader="none"/>
        </w:tabs>
        <w:rPr>
          <w:rFonts w:hint="eastAsia"/>
          <w:sz w:val="24"/>
        </w:rPr>
        <w:outlineLvl w:val="1"/>
      </w:pPr>
      <w:r>
        <w:rPr>
          <w:sz w:val="24"/>
        </w:rPr>
        <w:t xml:space="preserve">保证金</w:t>
      </w:r>
      <w:r>
        <w:rPr>
          <w:rFonts w:hint="eastAsia"/>
          <w:sz w:val="24"/>
        </w:rPr>
      </w:r>
      <w:r/>
    </w:p>
    <w:p>
      <w:pPr>
        <w:pStyle w:val="912"/>
        <w:ind w:left="1057" w:hanging="698"/>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912"/>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w:t>
      </w:r>
      <w:r>
        <w:rPr>
          <w:rFonts w:hint="eastAsia"/>
          <w:sz w:val="24"/>
        </w:rPr>
        <w:t xml:space="preserve">文件</w:t>
      </w:r>
      <w:r>
        <w:rPr>
          <w:sz w:val="24"/>
        </w:rPr>
        <w:t xml:space="preserve">应在本谈判文件《供应商须知资料表》中规定的响应有效期内保持有效，响应有效期少于谈判文件规定期限的，其</w:t>
      </w:r>
      <w:r>
        <w:rPr>
          <w:b/>
          <w:sz w:val="24"/>
        </w:rPr>
        <w:t xml:space="preserve">响应无效</w:t>
      </w:r>
      <w:r>
        <w:rPr>
          <w:sz w:val="24"/>
        </w:rPr>
        <w:t xml:space="preserve">。</w:t>
      </w:r>
      <w:r>
        <w:rPr>
          <w:sz w:val="24"/>
        </w:rPr>
      </w:r>
      <w:r/>
    </w:p>
    <w:p>
      <w:pPr>
        <w:pStyle w:val="912"/>
        <w:numPr>
          <w:ilvl w:val="0"/>
          <w:numId w:val="8"/>
        </w:numPr>
        <w:ind w:left="357" w:hanging="357"/>
        <w:spacing w:line="360" w:lineRule="auto"/>
        <w:tabs>
          <w:tab w:val="left" w:pos="360" w:leader="none"/>
          <w:tab w:val="left" w:pos="900" w:leader="none"/>
        </w:tabs>
        <w:rPr>
          <w:sz w:val="24"/>
        </w:rPr>
        <w:outlineLvl w:val="1"/>
      </w:pPr>
      <w:r/>
      <w:bookmarkStart w:id="252" w:name="_Toc265228371"/>
      <w:r/>
      <w:bookmarkStart w:id="253" w:name="_Toc226965806"/>
      <w:r/>
      <w:bookmarkStart w:id="254" w:name="_Toc305158801"/>
      <w:r/>
      <w:bookmarkStart w:id="255" w:name="_Toc151193775"/>
      <w:r/>
      <w:bookmarkStart w:id="256" w:name="_Toc305158876"/>
      <w:r/>
      <w:bookmarkStart w:id="257" w:name="_Toc226337230"/>
      <w:r/>
      <w:bookmarkStart w:id="258" w:name="_Toc151190161"/>
      <w:r/>
      <w:bookmarkStart w:id="259" w:name="_Toc150509285"/>
      <w:r/>
      <w:bookmarkStart w:id="260" w:name="_Toc226965724"/>
      <w:r/>
      <w:bookmarkStart w:id="261" w:name="_Toc226965807"/>
      <w:r/>
      <w:bookmarkStart w:id="262" w:name="_Toc151193921"/>
      <w:r/>
      <w:bookmarkStart w:id="263" w:name="_Toc151193704"/>
      <w:r/>
      <w:bookmarkStart w:id="264" w:name="_Toc150774739"/>
      <w:r/>
      <w:bookmarkStart w:id="265" w:name="_Toc520356159"/>
      <w:r/>
      <w:bookmarkStart w:id="266" w:name="_Toc265228372"/>
      <w:r/>
      <w:bookmarkStart w:id="267" w:name="_Toc264969224"/>
      <w:r/>
      <w:bookmarkStart w:id="268" w:name="_Toc151193848"/>
      <w:r/>
      <w:bookmarkStart w:id="269" w:name="_Toc142311036"/>
      <w:r/>
      <w:bookmarkStart w:id="270" w:name="_Toc127151534"/>
      <w:r/>
      <w:bookmarkStart w:id="271" w:name="_Toc226309778"/>
      <w:r/>
      <w:bookmarkStart w:id="272" w:name="_Toc151193632"/>
      <w:r/>
      <w:bookmarkStart w:id="273" w:name="_Toc164608647"/>
      <w:r/>
      <w:bookmarkStart w:id="274" w:name="_Toc150480772"/>
      <w:r/>
      <w:bookmarkStart w:id="275" w:name="_Toc305158802"/>
      <w:r/>
      <w:bookmarkStart w:id="276" w:name="_Toc151193922"/>
      <w:r/>
      <w:bookmarkStart w:id="277" w:name="_Toc151193776"/>
      <w:r/>
      <w:bookmarkStart w:id="278" w:name="_Toc195842899"/>
      <w:r/>
      <w:bookmarkStart w:id="279" w:name="_Toc164351627"/>
      <w:r/>
      <w:bookmarkStart w:id="280" w:name="_Toc127151734"/>
      <w:r/>
      <w:bookmarkStart w:id="281" w:name="_Toc195842898"/>
      <w:r/>
      <w:bookmarkStart w:id="282" w:name="_Toc151193847"/>
      <w:r/>
      <w:bookmarkStart w:id="283" w:name="_Toc150509284"/>
      <w:r/>
      <w:bookmarkStart w:id="284" w:name="_Toc149720826"/>
      <w:r/>
      <w:bookmarkStart w:id="285" w:name="_Toc226965723"/>
      <w:r/>
      <w:bookmarkStart w:id="286" w:name="_Toc305158875"/>
      <w:r/>
      <w:bookmarkStart w:id="287" w:name="_Toc127161447"/>
      <w:r/>
      <w:bookmarkStart w:id="288" w:name="_Toc226309777"/>
      <w:r/>
      <w:bookmarkStart w:id="289" w:name="_Toc164608802"/>
      <w:r/>
      <w:bookmarkStart w:id="290" w:name="_Toc150774738"/>
      <w:r/>
      <w:bookmarkStart w:id="291" w:name="_Toc264969223"/>
      <w:r/>
      <w:bookmarkStart w:id="292" w:name="_Toc151190160"/>
      <w:r/>
      <w:bookmarkStart w:id="293" w:name="_Toc150774634"/>
      <w:r/>
      <w:bookmarkStart w:id="294" w:name="_Toc226337229"/>
      <w:r/>
      <w:bookmarkStart w:id="295" w:name="_Toc151193703"/>
      <w:r/>
      <w:bookmarkStart w:id="296" w:name="_Toc150480771"/>
      <w:r/>
      <w:bookmarkStart w:id="297" w:name="_Toc142311035"/>
      <w:r/>
      <w:bookmarkStart w:id="298" w:name="_Toc520356158"/>
      <w:r/>
      <w:bookmarkStart w:id="299" w:name="_Toc151193631"/>
      <w:r/>
      <w:bookmarkStart w:id="300" w:name="_Toc150774633"/>
      <w:r/>
      <w:bookmarkStart w:id="301" w:name="_Toc164229228"/>
      <w:r/>
      <w:bookmarkStart w:id="302" w:name="_Toc164229374"/>
      <w:r/>
      <w:bookmarkStart w:id="303" w:name="_Toc127151533"/>
      <w:r>
        <w:rPr>
          <w:sz w:val="24"/>
        </w:rPr>
        <w:t xml:space="preserve">响应文件的签署</w:t>
      </w:r>
      <w:bookmarkEnd w:id="252"/>
      <w:r/>
      <w:bookmarkEnd w:id="253"/>
      <w:r/>
      <w:bookmarkEnd w:id="254"/>
      <w:r/>
      <w:bookmarkEnd w:id="255"/>
      <w:r/>
      <w:bookmarkEnd w:id="262"/>
      <w:r/>
      <w:bookmarkEnd w:id="273"/>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4"/>
      <w:r/>
      <w:bookmarkEnd w:id="295"/>
      <w:r/>
      <w:bookmarkEnd w:id="296"/>
      <w:r/>
      <w:bookmarkEnd w:id="297"/>
      <w:r/>
      <w:bookmarkEnd w:id="298"/>
      <w:r/>
      <w:bookmarkEnd w:id="299"/>
      <w:r/>
      <w:bookmarkEnd w:id="300"/>
      <w:r/>
      <w:bookmarkEnd w:id="301"/>
      <w:r/>
      <w:bookmarkEnd w:id="302"/>
      <w:r/>
      <w:bookmarkEnd w:id="303"/>
      <w:r>
        <w:rPr>
          <w:sz w:val="24"/>
        </w:rPr>
        <w:t xml:space="preserve">、盖章</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谈判文件要求签字的内容（如授权委托书等），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第三方出具的盖章件原件（如联合协议、分包意向协议、制造商授权书等），响应文件中应使用原件的电子件。</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谈判文件要求盖章的内容，</w:t>
      </w:r>
      <w:r>
        <w:rPr>
          <w:rFonts w:hint="eastAsia"/>
          <w:sz w:val="24"/>
        </w:rPr>
        <w:t xml:space="preserve">一般</w:t>
      </w:r>
      <w:r>
        <w:rPr>
          <w:sz w:val="24"/>
        </w:rPr>
        <w:t xml:space="preserve">通过响应文件编制工具加盖电子签章。</w:t>
      </w:r>
      <w:r>
        <w:rPr>
          <w:sz w:val="24"/>
        </w:rPr>
      </w:r>
      <w:r/>
    </w:p>
    <w:p>
      <w:pPr>
        <w:pStyle w:val="912"/>
        <w:spacing w:line="360" w:lineRule="auto"/>
        <w:tabs>
          <w:tab w:val="left" w:pos="900" w:leader="none"/>
          <w:tab w:val="left" w:pos="1080" w:leader="none"/>
        </w:tabs>
      </w:pPr>
      <w:r/>
      <w:r/>
    </w:p>
    <w:p>
      <w:pPr>
        <w:pStyle w:val="914"/>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256"/>
      <w:r/>
      <w:bookmarkEnd w:id="257"/>
      <w:r/>
      <w:bookmarkEnd w:id="258"/>
      <w:r/>
      <w:bookmarkEnd w:id="259"/>
      <w:r/>
      <w:bookmarkEnd w:id="260"/>
      <w:r/>
      <w:bookmarkEnd w:id="261"/>
      <w:r/>
      <w:bookmarkEnd w:id="263"/>
      <w:r/>
      <w:bookmarkEnd w:id="264"/>
      <w:r/>
      <w:bookmarkEnd w:id="265"/>
      <w:r/>
      <w:bookmarkEnd w:id="266"/>
      <w:r/>
      <w:bookmarkEnd w:id="267"/>
      <w:r/>
      <w:bookmarkEnd w:id="268"/>
      <w:r/>
      <w:bookmarkEnd w:id="269"/>
      <w:r/>
      <w:bookmarkEnd w:id="270"/>
      <w:r/>
      <w:bookmarkEnd w:id="271"/>
      <w:r/>
      <w:bookmarkEnd w:id="272"/>
      <w:r/>
      <w:bookmarkEnd w:id="274"/>
      <w:r/>
      <w:bookmarkEnd w:id="275"/>
      <w:r/>
      <w:bookmarkEnd w:id="276"/>
      <w:r/>
      <w:bookmarkEnd w:id="277"/>
      <w:r/>
      <w:bookmarkEnd w:id="278"/>
      <w:r/>
      <w:bookmarkEnd w:id="293"/>
      <w:r>
        <w:rPr>
          <w:rFonts w:ascii="Times New Roman" w:hAnsi="Times New Roman" w:eastAsia="宋体"/>
          <w:sz w:val="28"/>
        </w:rPr>
      </w:r>
      <w:r/>
    </w:p>
    <w:p>
      <w:pPr>
        <w:pStyle w:val="912"/>
        <w:numPr>
          <w:ilvl w:val="0"/>
          <w:numId w:val="8"/>
        </w:numPr>
        <w:ind w:left="357" w:hanging="357"/>
        <w:spacing w:line="360" w:lineRule="auto"/>
        <w:tabs>
          <w:tab w:val="left" w:pos="360" w:leader="none"/>
          <w:tab w:val="left" w:pos="900" w:leader="none"/>
        </w:tabs>
        <w:rPr>
          <w:sz w:val="24"/>
        </w:rPr>
        <w:outlineLvl w:val="1"/>
      </w:pPr>
      <w:r/>
      <w:bookmarkStart w:id="304" w:name="_Toc149720828"/>
      <w:r/>
      <w:bookmarkStart w:id="305" w:name="_Toc127151535"/>
      <w:r/>
      <w:bookmarkStart w:id="306" w:name="_Toc150509286"/>
      <w:r/>
      <w:bookmarkStart w:id="307" w:name="_Toc151193633"/>
      <w:r/>
      <w:bookmarkStart w:id="308" w:name="_Toc164229376"/>
      <w:r/>
      <w:bookmarkStart w:id="309" w:name="_Toc226309779"/>
      <w:r/>
      <w:bookmarkStart w:id="310" w:name="_Toc127151736"/>
      <w:r/>
      <w:bookmarkStart w:id="311" w:name="_Toc164351629"/>
      <w:r/>
      <w:bookmarkStart w:id="312" w:name="_Toc150774740"/>
      <w:r/>
      <w:bookmarkStart w:id="313" w:name="_Toc226965808"/>
      <w:r/>
      <w:bookmarkStart w:id="314" w:name="_Toc195842900"/>
      <w:r/>
      <w:bookmarkStart w:id="315" w:name="_Toc151193705"/>
      <w:r/>
      <w:bookmarkStart w:id="316" w:name="_Toc264969225"/>
      <w:r/>
      <w:bookmarkStart w:id="317" w:name="_Toc305158803"/>
      <w:r/>
      <w:bookmarkStart w:id="318" w:name="_Toc127161449"/>
      <w:r/>
      <w:bookmarkStart w:id="319" w:name="_Toc164608649"/>
      <w:r/>
      <w:bookmarkStart w:id="320" w:name="_Toc151193777"/>
      <w:r/>
      <w:bookmarkStart w:id="321" w:name="_Toc164608804"/>
      <w:r/>
      <w:bookmarkStart w:id="322" w:name="_Toc151193849"/>
      <w:r/>
      <w:bookmarkStart w:id="323" w:name="_Toc151190162"/>
      <w:r/>
      <w:bookmarkStart w:id="324" w:name="_Toc150774635"/>
      <w:r/>
      <w:bookmarkStart w:id="325" w:name="_Toc151193923"/>
      <w:r/>
      <w:bookmarkStart w:id="326" w:name="_Toc520356160"/>
      <w:r/>
      <w:bookmarkStart w:id="327" w:name="_Toc305158877"/>
      <w:r/>
      <w:bookmarkStart w:id="328" w:name="_Toc164229230"/>
      <w:r/>
      <w:bookmarkStart w:id="329" w:name="_Toc150480773"/>
      <w:r/>
      <w:bookmarkStart w:id="330" w:name="_Toc226337231"/>
      <w:r/>
      <w:bookmarkStart w:id="331" w:name="_Toc142311037"/>
      <w:r/>
      <w:bookmarkStart w:id="332" w:name="_Toc265228373"/>
      <w:r/>
      <w:bookmarkStart w:id="333" w:name="_Toc226965725"/>
      <w:r>
        <w:rPr>
          <w:sz w:val="24"/>
        </w:rPr>
        <w:t xml:space="preserve">响应文件的</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sz w:val="24"/>
        </w:rPr>
        <w:t xml:space="preserve">提交</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。供应商根据谈判文件及</w:t>
      </w:r>
      <w:r>
        <w:rPr>
          <w:rFonts w:hint="eastAsia"/>
          <w:sz w:val="24"/>
        </w:rPr>
        <w:t xml:space="preserve">“苏采云”政府采购一体化平台</w:t>
      </w:r>
      <w:r>
        <w:rPr>
          <w:sz w:val="24"/>
        </w:rPr>
        <w:t xml:space="preserve">供应商操作手册要求编制、生成并提交电子响应文件。</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采购人及采购代理机构拒绝接受通过电子交易平台以外任何形式提交的响应文件，保证金除外。</w:t>
      </w:r>
      <w:r>
        <w:rPr>
          <w:sz w:val="24"/>
        </w:rPr>
      </w:r>
      <w:r/>
    </w:p>
    <w:p>
      <w:pPr>
        <w:pStyle w:val="912"/>
        <w:numPr>
          <w:ilvl w:val="0"/>
          <w:numId w:val="8"/>
        </w:numPr>
        <w:ind w:left="357" w:hanging="357"/>
        <w:spacing w:line="360" w:lineRule="auto"/>
        <w:tabs>
          <w:tab w:val="left" w:pos="360" w:leader="none"/>
          <w:tab w:val="left" w:pos="900" w:leader="none"/>
        </w:tabs>
        <w:rPr>
          <w:sz w:val="24"/>
        </w:rPr>
        <w:outlineLvl w:val="1"/>
      </w:pPr>
      <w:r/>
      <w:bookmarkStart w:id="334" w:name="_Toc151193850"/>
      <w:r/>
      <w:bookmarkStart w:id="335" w:name="_Toc151193706"/>
      <w:r/>
      <w:bookmarkStart w:id="336" w:name="_Toc127151536"/>
      <w:r/>
      <w:bookmarkStart w:id="337" w:name="_Toc195842901"/>
      <w:r/>
      <w:bookmarkStart w:id="338" w:name="_Toc164608650"/>
      <w:r/>
      <w:bookmarkStart w:id="339" w:name="_Toc151193778"/>
      <w:r/>
      <w:bookmarkStart w:id="340" w:name="_Toc226965809"/>
      <w:r/>
      <w:bookmarkStart w:id="341" w:name="_Toc265228374"/>
      <w:r/>
      <w:bookmarkStart w:id="342" w:name="_Toc151193634"/>
      <w:r/>
      <w:bookmarkStart w:id="343" w:name="_Toc164229231"/>
      <w:r/>
      <w:bookmarkStart w:id="344" w:name="_Toc127151737"/>
      <w:r/>
      <w:bookmarkStart w:id="345" w:name="_Toc127161450"/>
      <w:r/>
      <w:bookmarkStart w:id="346" w:name="_Toc226309780"/>
      <w:r/>
      <w:bookmarkStart w:id="347" w:name="_Toc305158878"/>
      <w:r/>
      <w:bookmarkStart w:id="348" w:name="_Toc150774741"/>
      <w:r/>
      <w:bookmarkStart w:id="349" w:name="_Toc150509287"/>
      <w:r/>
      <w:bookmarkStart w:id="350" w:name="_Toc150774636"/>
      <w:r/>
      <w:bookmarkStart w:id="351" w:name="_Toc164351630"/>
      <w:r/>
      <w:bookmarkStart w:id="352" w:name="_Toc305158804"/>
      <w:r/>
      <w:bookmarkStart w:id="353" w:name="_Toc264969226"/>
      <w:r/>
      <w:bookmarkStart w:id="354" w:name="_Toc149720829"/>
      <w:r/>
      <w:bookmarkStart w:id="355" w:name="_Toc151190163"/>
      <w:r/>
      <w:bookmarkStart w:id="356" w:name="_Toc164608805"/>
      <w:r/>
      <w:bookmarkStart w:id="357" w:name="_Toc142311038"/>
      <w:r/>
      <w:bookmarkStart w:id="358" w:name="_Toc150480774"/>
      <w:r/>
      <w:bookmarkStart w:id="359" w:name="_Toc151193924"/>
      <w:r/>
      <w:bookmarkStart w:id="360" w:name="_Toc164229377"/>
      <w:r/>
      <w:bookmarkStart w:id="361" w:name="_Toc226965726"/>
      <w:r/>
      <w:bookmarkStart w:id="362" w:name="_Toc226337232"/>
      <w:r/>
      <w:bookmarkStart w:id="363" w:name="_Toc520356161"/>
      <w:r>
        <w:rPr>
          <w:sz w:val="24"/>
        </w:rPr>
        <w:t xml:space="preserve">提交响应截止</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t xml:space="preserve">时间</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供应商应在谈判文件要求提交响应文件截止时间前，将电子响应文件提交至</w:t>
      </w:r>
      <w:r>
        <w:rPr>
          <w:rFonts w:hint="eastAsia"/>
          <w:sz w:val="24"/>
        </w:rPr>
        <w:t xml:space="preserve">“苏采云”政府采购一体化平台</w:t>
      </w:r>
      <w:r>
        <w:rPr>
          <w:sz w:val="24"/>
        </w:rPr>
        <w:t xml:space="preserve">。</w:t>
      </w:r>
      <w:r>
        <w:rPr>
          <w:sz w:val="24"/>
        </w:rPr>
      </w:r>
      <w:r/>
    </w:p>
    <w:p>
      <w:pPr>
        <w:pStyle w:val="912"/>
        <w:numPr>
          <w:ilvl w:val="0"/>
          <w:numId w:val="8"/>
        </w:numPr>
        <w:ind w:left="357" w:hanging="357"/>
        <w:spacing w:line="360" w:lineRule="auto"/>
        <w:tabs>
          <w:tab w:val="left" w:pos="360" w:leader="none"/>
          <w:tab w:val="left" w:pos="900" w:leader="none"/>
        </w:tabs>
        <w:rPr>
          <w:sz w:val="24"/>
        </w:rPr>
        <w:outlineLvl w:val="1"/>
      </w:pPr>
      <w:r/>
      <w:bookmarkStart w:id="364" w:name="_Toc164608806"/>
      <w:r/>
      <w:bookmarkStart w:id="365" w:name="_Toc164229378"/>
      <w:r/>
      <w:bookmarkStart w:id="366" w:name="_Toc265228375"/>
      <w:r/>
      <w:bookmarkStart w:id="367" w:name="_Toc151193851"/>
      <w:r/>
      <w:bookmarkStart w:id="368" w:name="_Toc226337233"/>
      <w:r/>
      <w:bookmarkStart w:id="369" w:name="_Toc264969227"/>
      <w:r/>
      <w:bookmarkStart w:id="370" w:name="_Toc226965727"/>
      <w:r/>
      <w:bookmarkStart w:id="371" w:name="_Toc520356162"/>
      <w:r/>
      <w:bookmarkStart w:id="372" w:name="_Toc164351631"/>
      <w:r/>
      <w:bookmarkStart w:id="373" w:name="_Toc150480775"/>
      <w:r/>
      <w:bookmarkStart w:id="374" w:name="_Toc305158805"/>
      <w:r/>
      <w:bookmarkStart w:id="375" w:name="_Toc226309781"/>
      <w:r/>
      <w:bookmarkStart w:id="376" w:name="_Toc142311039"/>
      <w:r/>
      <w:bookmarkStart w:id="377" w:name="_Toc151193707"/>
      <w:r/>
      <w:bookmarkStart w:id="378" w:name="_Toc164608651"/>
      <w:r/>
      <w:bookmarkStart w:id="379" w:name="_Toc164229232"/>
      <w:r/>
      <w:bookmarkStart w:id="380" w:name="_Toc151193635"/>
      <w:r/>
      <w:bookmarkStart w:id="381" w:name="_Toc195842902"/>
      <w:r/>
      <w:bookmarkStart w:id="382" w:name="_Toc226965810"/>
      <w:r/>
      <w:bookmarkStart w:id="383" w:name="_Toc127151537"/>
      <w:r/>
      <w:bookmarkStart w:id="384" w:name="_Toc150509288"/>
      <w:r/>
      <w:bookmarkStart w:id="385" w:name="_Toc151193925"/>
      <w:r/>
      <w:bookmarkStart w:id="386" w:name="_Toc127161451"/>
      <w:r/>
      <w:bookmarkStart w:id="387" w:name="_Toc149720830"/>
      <w:r/>
      <w:bookmarkStart w:id="388" w:name="_Toc151190164"/>
      <w:r/>
      <w:bookmarkStart w:id="389" w:name="_Toc150774742"/>
      <w:r/>
      <w:bookmarkStart w:id="390" w:name="_Toc305158879"/>
      <w:r/>
      <w:bookmarkStart w:id="391" w:name="_Toc151193779"/>
      <w:r/>
      <w:bookmarkStart w:id="392" w:name="_Toc150774637"/>
      <w:r/>
      <w:bookmarkStart w:id="393" w:name="_Toc127151738"/>
      <w:r>
        <w:rPr>
          <w:sz w:val="24"/>
        </w:rPr>
        <w:t xml:space="preserve">响应文件的修改与撤回</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供应商对响应文件的补充、修改的内容应当按照谈判文件要求签署、盖章，作为响应文件的组成部分。补充、修改的内容与响应文件不一致的，以补充、修改的内容为准。</w:t>
      </w:r>
      <w:r>
        <w:rPr>
          <w:sz w:val="24"/>
        </w:rPr>
      </w:r>
      <w:r/>
    </w:p>
    <w:p>
      <w:pPr>
        <w:pStyle w:val="912"/>
        <w:spacing w:line="360" w:lineRule="auto"/>
        <w:rPr>
          <w:sz w:val="24"/>
        </w:rPr>
      </w:pPr>
      <w:r>
        <w:rPr>
          <w:sz w:val="24"/>
        </w:rPr>
      </w:r>
      <w:r/>
    </w:p>
    <w:p>
      <w:pPr>
        <w:pStyle w:val="914"/>
        <w:spacing w:before="0" w:line="360" w:lineRule="auto"/>
        <w:rPr>
          <w:rFonts w:ascii="Times New Roman" w:hAnsi="Times New Roman" w:eastAsia="宋体"/>
          <w:sz w:val="28"/>
        </w:rPr>
      </w:pPr>
      <w:r/>
      <w:bookmarkStart w:id="394" w:name="_Toc226309782"/>
      <w:r/>
      <w:bookmarkStart w:id="395" w:name="_Toc151193926"/>
      <w:r/>
      <w:bookmarkStart w:id="396" w:name="_Toc150509289"/>
      <w:r/>
      <w:bookmarkStart w:id="397" w:name="_Toc226965811"/>
      <w:r/>
      <w:bookmarkStart w:id="398" w:name="_Toc226965728"/>
      <w:r/>
      <w:bookmarkStart w:id="399" w:name="_Toc151193708"/>
      <w:r/>
      <w:bookmarkStart w:id="400" w:name="_Toc265228376"/>
      <w:r/>
      <w:bookmarkStart w:id="401" w:name="_Toc150480776"/>
      <w:r/>
      <w:bookmarkStart w:id="402" w:name="_Toc142311040"/>
      <w:r/>
      <w:bookmarkStart w:id="403" w:name="_Toc151193636"/>
      <w:r/>
      <w:bookmarkStart w:id="404" w:name="_Toc305158806"/>
      <w:r/>
      <w:bookmarkStart w:id="405" w:name="_Toc150774743"/>
      <w:r/>
      <w:bookmarkStart w:id="406" w:name="_Toc150774638"/>
      <w:r/>
      <w:bookmarkStart w:id="407" w:name="_Toc226337234"/>
      <w:r/>
      <w:bookmarkStart w:id="408" w:name="_Toc264969228"/>
      <w:r/>
      <w:bookmarkStart w:id="409" w:name="_Toc151193780"/>
      <w:r/>
      <w:bookmarkStart w:id="410" w:name="_Toc151190165"/>
      <w:r/>
      <w:bookmarkStart w:id="411" w:name="_Toc305158880"/>
      <w:r/>
      <w:bookmarkStart w:id="412" w:name="_Toc520356163"/>
      <w:r/>
      <w:bookmarkStart w:id="413" w:name="_Toc127151538"/>
      <w:r/>
      <w:bookmarkStart w:id="414" w:name="_Toc195842903"/>
      <w:r/>
      <w:bookmarkStart w:id="415" w:name="_Toc151193852"/>
      <w:r>
        <w:rPr>
          <w:rFonts w:ascii="Times New Roman" w:hAnsi="Times New Roman" w:eastAsia="宋体"/>
          <w:sz w:val="28"/>
        </w:rPr>
        <w:t xml:space="preserve">五   </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Start w:id="416" w:name="_Hlk97413571"/>
      <w:r>
        <w:rPr>
          <w:rFonts w:ascii="Times New Roman" w:hAnsi="Times New Roman" w:eastAsia="宋体"/>
          <w:sz w:val="28"/>
        </w:rPr>
        <w:t xml:space="preserve">评审</w:t>
      </w:r>
      <w:bookmarkEnd w:id="416"/>
      <w:r>
        <w:rPr>
          <w:rFonts w:ascii="Times New Roman" w:hAnsi="Times New Roman" w:eastAsia="宋体"/>
          <w:sz w:val="28"/>
        </w:rPr>
      </w:r>
      <w:r/>
    </w:p>
    <w:p>
      <w:pPr>
        <w:pStyle w:val="912"/>
        <w:numPr>
          <w:ilvl w:val="0"/>
          <w:numId w:val="8"/>
        </w:numPr>
        <w:ind w:left="357" w:hanging="357"/>
        <w:spacing w:line="360" w:lineRule="auto"/>
        <w:tabs>
          <w:tab w:val="left" w:pos="360" w:leader="none"/>
          <w:tab w:val="left" w:pos="900" w:leader="none"/>
        </w:tabs>
        <w:rPr>
          <w:sz w:val="24"/>
        </w:rPr>
        <w:outlineLvl w:val="1"/>
      </w:pPr>
      <w:r/>
      <w:bookmarkStart w:id="417" w:name="_Toc493590991"/>
      <w:r/>
      <w:bookmarkStart w:id="418" w:name="_Toc461642305"/>
      <w:r/>
      <w:bookmarkStart w:id="419" w:name="_Toc249515416"/>
      <w:r/>
      <w:bookmarkStart w:id="420" w:name="_Toc520356169"/>
      <w:r/>
      <w:bookmarkStart w:id="421" w:name="_Toc501504681"/>
      <w:r/>
      <w:bookmarkStart w:id="422" w:name="_Toc493661679"/>
      <w:r/>
      <w:bookmarkStart w:id="423" w:name="_Toc388010432"/>
      <w:r/>
      <w:bookmarkStart w:id="424" w:name="_Toc249515304"/>
      <w:r/>
      <w:bookmarkStart w:id="425" w:name="_Toc501547521"/>
      <w:r/>
      <w:bookmarkStart w:id="426" w:name="_Toc493711048"/>
      <w:r/>
      <w:bookmarkStart w:id="427" w:name="_Toc249525185"/>
      <w:r/>
      <w:bookmarkStart w:id="428" w:name="_Toc501505903"/>
      <w:r>
        <w:rPr>
          <w:color w:val="000000"/>
          <w:sz w:val="24"/>
        </w:rPr>
        <w:t xml:space="preserve">解密</w:t>
      </w:r>
      <w:bookmarkEnd w:id="417"/>
      <w:r/>
      <w:bookmarkEnd w:id="418"/>
      <w:r/>
      <w:bookmarkEnd w:id="419"/>
      <w:r/>
      <w:bookmarkEnd w:id="421"/>
      <w:r/>
      <w:bookmarkEnd w:id="422"/>
      <w:r/>
      <w:bookmarkEnd w:id="423"/>
      <w:r/>
      <w:bookmarkEnd w:id="424"/>
      <w:r/>
      <w:bookmarkEnd w:id="425"/>
      <w:r/>
      <w:bookmarkEnd w:id="426"/>
      <w:r/>
      <w:bookmarkEnd w:id="427"/>
      <w:r/>
      <w:bookmarkEnd w:id="428"/>
      <w:r>
        <w:rPr>
          <w:sz w:val="24"/>
        </w:rPr>
      </w:r>
      <w:r/>
    </w:p>
    <w:p>
      <w:pPr>
        <w:pStyle w:val="91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采购人或采购代理机构将按谈判文件的规定，在提交响应文件截止时间的同一时间和《供应商须知资料表》约定的地点组织解密。 </w:t>
      </w:r>
      <w:r>
        <w:rPr>
          <w:color w:val="000000"/>
          <w:sz w:val="24"/>
        </w:rPr>
      </w:r>
      <w:r/>
    </w:p>
    <w:p>
      <w:pPr>
        <w:pStyle w:val="912"/>
        <w:numPr>
          <w:ilvl w:val="1"/>
          <w:numId w:val="8"/>
        </w:numPr>
        <w:ind w:left="1077" w:hanging="720"/>
        <w:spacing w:line="360" w:lineRule="auto"/>
        <w:tabs>
          <w:tab w:val="left" w:pos="1080" w:leader="none"/>
          <w:tab w:val="left" w:pos="1589" w:leader="none"/>
          <w:tab w:val="left" w:pos="2014" w:leader="none"/>
        </w:tabs>
        <w:rPr>
          <w:color w:val="000000"/>
          <w:sz w:val="24"/>
        </w:rPr>
      </w:pPr>
      <w:r>
        <w:rPr>
          <w:sz w:val="24"/>
        </w:rPr>
        <w:t xml:space="preserve">本项目</w:t>
      </w:r>
      <w:r>
        <w:rPr>
          <w:rFonts w:ascii="宋体" w:hAnsi="宋体"/>
          <w:sz w:val="24"/>
        </w:rPr>
        <w:t xml:space="preserve">采用不见面</w:t>
      </w:r>
      <w:r>
        <w:rPr>
          <w:rFonts w:hint="eastAsia" w:ascii="宋体" w:hAnsi="宋体"/>
          <w:sz w:val="24"/>
        </w:rPr>
        <w:t xml:space="preserve">招标交易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color w:val="000000"/>
          <w:sz w:val="24"/>
        </w:rPr>
      </w:r>
      <w:r/>
    </w:p>
    <w:p>
      <w:pPr>
        <w:pStyle w:val="91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供应商不足3家的，不予解密（法律法规或谈判文件另有规定的除外）。</w:t>
      </w:r>
      <w:r>
        <w:rPr>
          <w:color w:val="000000"/>
          <w:sz w:val="24"/>
        </w:rPr>
      </w:r>
      <w:r/>
    </w:p>
    <w:p>
      <w:pPr>
        <w:pStyle w:val="912"/>
        <w:numPr>
          <w:ilvl w:val="1"/>
          <w:numId w:val="8"/>
        </w:numPr>
        <w:ind w:left="1077" w:hanging="720"/>
        <w:spacing w:line="360" w:lineRule="auto"/>
        <w:tabs>
          <w:tab w:val="left" w:pos="1080" w:leader="none"/>
          <w:tab w:val="left" w:pos="1589" w:leader="none"/>
          <w:tab w:val="left" w:pos="2014" w:leader="none"/>
        </w:tabs>
        <w:rPr>
          <w:rFonts w:hint="eastAsia"/>
          <w:sz w:val="24"/>
        </w:rPr>
      </w:pPr>
      <w:r>
        <w:rPr>
          <w:color w:val="000000"/>
          <w:sz w:val="24"/>
        </w:rPr>
        <w:t xml:space="preserve">本项目不公开报价</w:t>
      </w:r>
      <w:r>
        <w:rPr>
          <w:sz w:val="24"/>
        </w:rPr>
        <w:t xml:space="preserve">。</w:t>
      </w:r>
      <w:r>
        <w:rPr>
          <w:rFonts w:hint="eastAsia"/>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值守，及时对于系统或者谈判小组发出的指令和要求进行响应操作。如果因为无人值守造成不能及时回应系统或者谈判小组指令和要求从而导致影响开标、评审结果的，责任由供应商承担</w:t>
      </w:r>
      <w:r>
        <w:rPr>
          <w:sz w:val="24"/>
        </w:rPr>
        <w:t xml:space="preserve">。</w:t>
      </w:r>
      <w:r>
        <w:rPr>
          <w:rFonts w:hint="eastAsia"/>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912"/>
        <w:numPr>
          <w:ilvl w:val="0"/>
          <w:numId w:val="0"/>
        </w:numPr>
        <w:ind w:left="357" w:firstLine="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12"/>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12"/>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12"/>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12"/>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12"/>
        <w:ind w:left="0" w:firstLine="1200"/>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12"/>
        <w:numPr>
          <w:ilvl w:val="0"/>
          <w:numId w:val="8"/>
        </w:numPr>
        <w:ind w:left="357" w:hanging="357"/>
        <w:spacing w:line="360" w:lineRule="auto"/>
        <w:tabs>
          <w:tab w:val="left" w:pos="360" w:leader="none"/>
          <w:tab w:val="left" w:pos="900" w:leader="none"/>
        </w:tabs>
        <w:rPr>
          <w:sz w:val="24"/>
        </w:rPr>
        <w:outlineLvl w:val="1"/>
      </w:pPr>
      <w:r/>
      <w:bookmarkStart w:id="429" w:name="_Toc305158808"/>
      <w:r/>
      <w:bookmarkStart w:id="430" w:name="_Toc226309784"/>
      <w:r/>
      <w:bookmarkStart w:id="431" w:name="_Toc127151540"/>
      <w:r/>
      <w:bookmarkStart w:id="432" w:name="_Toc164608809"/>
      <w:r/>
      <w:bookmarkStart w:id="433" w:name="_Toc151193782"/>
      <w:r/>
      <w:bookmarkStart w:id="434" w:name="_Toc265228378"/>
      <w:r/>
      <w:bookmarkStart w:id="435" w:name="_Toc164608654"/>
      <w:r/>
      <w:bookmarkStart w:id="436" w:name="_Toc127151741"/>
      <w:r/>
      <w:bookmarkStart w:id="437" w:name="_Toc151190167"/>
      <w:r/>
      <w:bookmarkStart w:id="438" w:name="_Toc150480778"/>
      <w:r/>
      <w:bookmarkStart w:id="439" w:name="_Toc164229381"/>
      <w:r/>
      <w:bookmarkStart w:id="440" w:name="_Toc151193928"/>
      <w:r/>
      <w:bookmarkStart w:id="441" w:name="_Toc164229235"/>
      <w:r/>
      <w:bookmarkStart w:id="442" w:name="_Toc150509291"/>
      <w:r/>
      <w:bookmarkStart w:id="443" w:name="_Toc226965813"/>
      <w:r/>
      <w:bookmarkStart w:id="444" w:name="_Toc150774640"/>
      <w:r/>
      <w:bookmarkStart w:id="445" w:name="_Toc151193710"/>
      <w:r/>
      <w:bookmarkStart w:id="446" w:name="_Toc226965730"/>
      <w:r/>
      <w:bookmarkStart w:id="447" w:name="_Toc150774745"/>
      <w:r/>
      <w:bookmarkStart w:id="448" w:name="_Toc151193638"/>
      <w:r/>
      <w:bookmarkStart w:id="449" w:name="_Toc149720833"/>
      <w:r/>
      <w:bookmarkStart w:id="450" w:name="_Toc264969230"/>
      <w:r/>
      <w:bookmarkStart w:id="451" w:name="_Toc195842905"/>
      <w:r/>
      <w:bookmarkStart w:id="452" w:name="_Toc164351634"/>
      <w:r/>
      <w:bookmarkStart w:id="453" w:name="_Toc305158882"/>
      <w:r/>
      <w:bookmarkStart w:id="454" w:name="_Toc151193854"/>
      <w:r/>
      <w:bookmarkStart w:id="455" w:name="_Toc226337236"/>
      <w:r/>
      <w:bookmarkStart w:id="456" w:name="_Toc127161454"/>
      <w:r/>
      <w:bookmarkStart w:id="457" w:name="_Toc142311042"/>
      <w:r>
        <w:rPr>
          <w:sz w:val="24"/>
        </w:rPr>
        <w:t xml:space="preserve">谈判小组</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谈判小组根据政府采购有关规定和本次竞争</w:t>
      </w:r>
      <w:r>
        <w:rPr>
          <w:rFonts w:hint="eastAsia"/>
          <w:sz w:val="24"/>
        </w:rPr>
        <w:t xml:space="preserve">性</w:t>
      </w:r>
      <w:r>
        <w:rPr>
          <w:sz w:val="24"/>
        </w:rPr>
        <w:t xml:space="preserve">谈判采购项目的特点进行组建，并负责具体评审与谈判事务，独立履行职责。</w:t>
      </w:r>
      <w:bookmarkStart w:id="458" w:name="_Toc520356166"/>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8"/>
      <w:r>
        <w:rPr>
          <w:sz w:val="24"/>
        </w:rPr>
      </w:r>
      <w:r/>
    </w:p>
    <w:p>
      <w:pPr>
        <w:pStyle w:val="912"/>
        <w:numPr>
          <w:ilvl w:val="0"/>
          <w:numId w:val="8"/>
        </w:numPr>
        <w:ind w:left="357" w:hanging="357"/>
        <w:spacing w:line="360" w:lineRule="auto"/>
        <w:tabs>
          <w:tab w:val="left" w:pos="360" w:leader="none"/>
          <w:tab w:val="left" w:pos="900" w:leader="none"/>
        </w:tabs>
        <w:rPr>
          <w:sz w:val="24"/>
        </w:rPr>
        <w:outlineLvl w:val="1"/>
      </w:pPr>
      <w:r/>
      <w:bookmarkStart w:id="459" w:name="_Hlk97413435"/>
      <w:r>
        <w:rPr>
          <w:sz w:val="24"/>
        </w:rPr>
        <w:t xml:space="preserve">评审程序和评定成交的标准</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bookmarkStart w:id="460" w:name="_Toc83547671"/>
      <w:r>
        <w:rPr>
          <w:sz w:val="24"/>
        </w:rPr>
        <w:t xml:space="preserve">见第三章《评审程序和评定成交的标准》。</w:t>
      </w:r>
      <w:r>
        <w:rPr>
          <w:sz w:val="24"/>
        </w:rPr>
      </w:r>
      <w:r/>
    </w:p>
    <w:p>
      <w:pPr>
        <w:pStyle w:val="912"/>
        <w:ind w:left="1080"/>
        <w:spacing w:line="360" w:lineRule="auto"/>
        <w:tabs>
          <w:tab w:val="left" w:pos="360" w:leader="none"/>
          <w:tab w:val="left" w:pos="1080" w:leader="none"/>
        </w:tabs>
        <w:rPr>
          <w:sz w:val="24"/>
        </w:rPr>
      </w:pPr>
      <w:r/>
      <w:bookmarkEnd w:id="459"/>
      <w:r/>
      <w:bookmarkEnd w:id="460"/>
      <w:r>
        <w:rPr>
          <w:sz w:val="24"/>
        </w:rPr>
      </w:r>
      <w:r/>
    </w:p>
    <w:p>
      <w:pPr>
        <w:pStyle w:val="914"/>
        <w:spacing w:before="0" w:line="360" w:lineRule="auto"/>
        <w:rPr>
          <w:rFonts w:ascii="Times New Roman" w:hAnsi="Times New Roman" w:eastAsia="宋体"/>
          <w:sz w:val="28"/>
        </w:rPr>
      </w:pPr>
      <w:r/>
      <w:bookmarkStart w:id="461" w:name="_Toc226965735"/>
      <w:r/>
      <w:bookmarkStart w:id="462" w:name="_Toc151193643"/>
      <w:r/>
      <w:bookmarkStart w:id="463" w:name="_Toc305158887"/>
      <w:r/>
      <w:bookmarkStart w:id="464" w:name="_Toc195842910"/>
      <w:r/>
      <w:bookmarkStart w:id="465" w:name="_Toc151193859"/>
      <w:r/>
      <w:bookmarkStart w:id="466" w:name="_Toc150774750"/>
      <w:r/>
      <w:bookmarkStart w:id="467" w:name="_Toc150480783"/>
      <w:r/>
      <w:bookmarkStart w:id="468" w:name="_Toc151193933"/>
      <w:r/>
      <w:bookmarkStart w:id="469" w:name="_Toc264969235"/>
      <w:r/>
      <w:bookmarkStart w:id="470" w:name="_Toc226309789"/>
      <w:r/>
      <w:bookmarkStart w:id="471" w:name="_Toc150509296"/>
      <w:r/>
      <w:bookmarkStart w:id="472" w:name="_Toc305158813"/>
      <w:r/>
      <w:bookmarkStart w:id="473" w:name="_Toc151190172"/>
      <w:r/>
      <w:bookmarkStart w:id="474" w:name="_Toc150774645"/>
      <w:r/>
      <w:bookmarkStart w:id="475" w:name="_Toc151193715"/>
      <w:r/>
      <w:bookmarkStart w:id="476" w:name="_Toc142311047"/>
      <w:r/>
      <w:bookmarkStart w:id="477" w:name="_Toc226965818"/>
      <w:r/>
      <w:bookmarkStart w:id="478" w:name="_Toc265228383"/>
      <w:r/>
      <w:bookmarkStart w:id="479" w:name="_Toc127151545"/>
      <w:r/>
      <w:bookmarkStart w:id="480" w:name="_Toc151193787"/>
      <w:r/>
      <w:bookmarkStart w:id="481" w:name="_Toc226337241"/>
      <w:r>
        <w:rPr>
          <w:rFonts w:ascii="Times New Roman" w:hAnsi="Times New Roman" w:eastAsia="宋体"/>
          <w:sz w:val="28"/>
        </w:rPr>
        <w:t xml:space="preserve">六   </w:t>
      </w:r>
      <w:bookmarkEnd w:id="420"/>
      <w:r>
        <w:rPr>
          <w:rFonts w:ascii="Times New Roman" w:hAnsi="Times New Roman" w:eastAsia="宋体"/>
          <w:sz w:val="28"/>
        </w:rPr>
        <w:t xml:space="preserve">确定</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rFonts w:ascii="Times New Roman" w:hAnsi="Times New Roman" w:eastAsia="宋体"/>
          <w:sz w:val="28"/>
        </w:rPr>
        <w:t xml:space="preserve">成交</w:t>
      </w:r>
      <w:r>
        <w:rPr>
          <w:rFonts w:ascii="Times New Roman" w:hAnsi="Times New Roman" w:eastAsia="宋体"/>
          <w:sz w:val="28"/>
        </w:rPr>
      </w:r>
      <w:r/>
    </w:p>
    <w:p>
      <w:pPr>
        <w:pStyle w:val="912"/>
        <w:numPr>
          <w:ilvl w:val="0"/>
          <w:numId w:val="8"/>
        </w:numPr>
        <w:ind w:left="357" w:hanging="357"/>
        <w:spacing w:line="360" w:lineRule="auto"/>
        <w:tabs>
          <w:tab w:val="left" w:pos="360" w:leader="none"/>
          <w:tab w:val="left" w:pos="900" w:leader="none"/>
        </w:tabs>
        <w:rPr>
          <w:sz w:val="24"/>
        </w:rPr>
        <w:outlineLvl w:val="1"/>
      </w:pPr>
      <w:r/>
      <w:bookmarkStart w:id="482" w:name="_Toc150480785"/>
      <w:r/>
      <w:bookmarkStart w:id="483" w:name="_Toc164608816"/>
      <w:r/>
      <w:bookmarkStart w:id="484" w:name="_Toc164351641"/>
      <w:r/>
      <w:bookmarkStart w:id="485" w:name="_Toc151193717"/>
      <w:r/>
      <w:bookmarkStart w:id="486" w:name="_Toc305158889"/>
      <w:r/>
      <w:bookmarkStart w:id="487" w:name="_Toc150774752"/>
      <w:r/>
      <w:bookmarkStart w:id="488" w:name="_Toc226965737"/>
      <w:r/>
      <w:bookmarkStart w:id="489" w:name="_Toc150774647"/>
      <w:r/>
      <w:bookmarkStart w:id="490" w:name="_Toc264969237"/>
      <w:r/>
      <w:bookmarkStart w:id="491" w:name="_Toc226309791"/>
      <w:r/>
      <w:bookmarkStart w:id="492" w:name="_Toc164229388"/>
      <w:r/>
      <w:bookmarkStart w:id="493" w:name="_Toc127151547"/>
      <w:r/>
      <w:bookmarkStart w:id="494" w:name="_Toc149720840"/>
      <w:r/>
      <w:bookmarkStart w:id="495" w:name="_Toc226337243"/>
      <w:r/>
      <w:bookmarkStart w:id="496" w:name="_Toc164608661"/>
      <w:r/>
      <w:bookmarkStart w:id="497" w:name="_Toc142311049"/>
      <w:r/>
      <w:bookmarkStart w:id="498" w:name="_Toc151193645"/>
      <w:r/>
      <w:bookmarkStart w:id="499" w:name="_Toc164229242"/>
      <w:r/>
      <w:bookmarkStart w:id="500" w:name="_Toc305158815"/>
      <w:r/>
      <w:bookmarkStart w:id="501" w:name="_Toc151193789"/>
      <w:r/>
      <w:bookmarkStart w:id="502" w:name="_Toc151190174"/>
      <w:r/>
      <w:bookmarkStart w:id="503" w:name="_Toc127151748"/>
      <w:r/>
      <w:bookmarkStart w:id="504" w:name="_Toc195842912"/>
      <w:r/>
      <w:bookmarkStart w:id="505" w:name="_Toc151193935"/>
      <w:r/>
      <w:bookmarkStart w:id="506" w:name="_Toc127161461"/>
      <w:r/>
      <w:bookmarkStart w:id="507" w:name="_Toc151193861"/>
      <w:r/>
      <w:bookmarkStart w:id="508" w:name="_Toc265228385"/>
      <w:r/>
      <w:bookmarkStart w:id="509" w:name="_Toc226965820"/>
      <w:r/>
      <w:bookmarkStart w:id="510" w:name="_Toc150509298"/>
      <w:r>
        <w:rPr>
          <w:sz w:val="24"/>
        </w:rPr>
        <w:t xml:space="preserve">确定成交供应商</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color w:val="000000"/>
          <w:sz w:val="24"/>
        </w:rPr>
        <w:t xml:space="preserve">采购人将从评审报告提出的成交候选人中，根据质量和服务均能满足采购文件实质性响应要求且最终报价最低的原则确定成交供应商</w:t>
      </w:r>
      <w:r>
        <w:rPr>
          <w:rFonts w:hint="eastAsia"/>
          <w:color w:val="000000"/>
          <w:sz w:val="24"/>
        </w:rPr>
        <w:t xml:space="preserve">。</w:t>
      </w:r>
      <w:r>
        <w:rPr>
          <w:rFonts w:hint="eastAsia"/>
          <w:sz w:val="24"/>
        </w:rPr>
        <w:t xml:space="preserve">成交候选人并列的</w:t>
      </w:r>
      <w:r>
        <w:rPr>
          <w:sz w:val="24"/>
        </w:rPr>
        <w:t xml:space="preserve">，由采购人</w:t>
      </w:r>
      <w:r>
        <w:rPr>
          <w:rFonts w:hint="eastAsia"/>
          <w:sz w:val="24"/>
        </w:rPr>
        <w:t xml:space="preserve">依法</w:t>
      </w:r>
      <w:r>
        <w:rPr>
          <w:sz w:val="24"/>
        </w:rPr>
        <w:t xml:space="preserve">确定</w:t>
      </w:r>
      <w:r>
        <w:rPr>
          <w:rFonts w:hint="eastAsia"/>
          <w:sz w:val="24"/>
        </w:rPr>
        <w:t xml:space="preserve">。</w:t>
      </w:r>
      <w:r>
        <w:rPr>
          <w:sz w:val="24"/>
        </w:rPr>
      </w:r>
      <w:r/>
    </w:p>
    <w:p>
      <w:pPr>
        <w:pStyle w:val="912"/>
        <w:numPr>
          <w:ilvl w:val="0"/>
          <w:numId w:val="8"/>
        </w:numPr>
        <w:ind w:left="357" w:hanging="357"/>
        <w:spacing w:line="360" w:lineRule="auto"/>
        <w:tabs>
          <w:tab w:val="left" w:pos="360" w:leader="none"/>
          <w:tab w:val="left" w:pos="900" w:leader="none"/>
        </w:tabs>
        <w:rPr>
          <w:sz w:val="24"/>
        </w:rPr>
        <w:outlineLvl w:val="1"/>
      </w:pPr>
      <w:r/>
      <w:bookmarkStart w:id="511" w:name="_Toc151193719"/>
      <w:r/>
      <w:bookmarkStart w:id="512" w:name="_Toc195842914"/>
      <w:r/>
      <w:bookmarkStart w:id="513" w:name="_Toc265228387"/>
      <w:r/>
      <w:bookmarkStart w:id="514" w:name="_Toc164608663"/>
      <w:r/>
      <w:bookmarkStart w:id="515" w:name="_Toc164351643"/>
      <w:r/>
      <w:bookmarkStart w:id="516" w:name="_Toc127151750"/>
      <w:r/>
      <w:bookmarkStart w:id="517" w:name="_Toc226309793"/>
      <w:r/>
      <w:bookmarkStart w:id="518" w:name="_Toc150774754"/>
      <w:r/>
      <w:bookmarkStart w:id="519" w:name="_Toc305158891"/>
      <w:r/>
      <w:bookmarkStart w:id="520" w:name="_Toc305158817"/>
      <w:r/>
      <w:bookmarkStart w:id="521" w:name="_Ref467307090"/>
      <w:r/>
      <w:bookmarkStart w:id="522" w:name="_Toc520356176"/>
      <w:r/>
      <w:bookmarkStart w:id="523" w:name="_Toc151193863"/>
      <w:r/>
      <w:bookmarkStart w:id="524" w:name="_Toc164608818"/>
      <w:r/>
      <w:bookmarkStart w:id="525" w:name="_Toc149720842"/>
      <w:r/>
      <w:bookmarkStart w:id="526" w:name="_Toc226965739"/>
      <w:r/>
      <w:bookmarkStart w:id="527" w:name="_Toc164229390"/>
      <w:r/>
      <w:bookmarkStart w:id="528" w:name="_Toc151193647"/>
      <w:r/>
      <w:bookmarkStart w:id="529" w:name="_Ref467306425"/>
      <w:r/>
      <w:bookmarkStart w:id="530" w:name="_Toc264969239"/>
      <w:r/>
      <w:bookmarkStart w:id="531" w:name="_Toc164229244"/>
      <w:r/>
      <w:bookmarkStart w:id="532" w:name="_Toc127161463"/>
      <w:r/>
      <w:bookmarkStart w:id="533" w:name="_Toc142311051"/>
      <w:r/>
      <w:bookmarkStart w:id="534" w:name="_Toc127151549"/>
      <w:r/>
      <w:bookmarkStart w:id="535" w:name="_Toc151193937"/>
      <w:r/>
      <w:bookmarkStart w:id="536" w:name="_Toc226965822"/>
      <w:r/>
      <w:bookmarkStart w:id="537" w:name="_Toc226337245"/>
      <w:r/>
      <w:bookmarkStart w:id="538" w:name="_Toc150509300"/>
      <w:r/>
      <w:bookmarkStart w:id="539" w:name="_Toc150480787"/>
      <w:r/>
      <w:bookmarkStart w:id="540" w:name="_Toc151193791"/>
      <w:r/>
      <w:bookmarkStart w:id="541" w:name="_Toc151190176"/>
      <w:r/>
      <w:bookmarkStart w:id="542" w:name="_Toc150774649"/>
      <w:r>
        <w:rPr>
          <w:sz w:val="24"/>
        </w:rPr>
        <w:t xml:space="preserve">成交公告与成交通知书</w:t>
      </w:r>
      <w:bookmarkEnd w:id="519"/>
      <w:r/>
      <w:bookmarkEnd w:id="520"/>
      <w:r>
        <w:rPr>
          <w:sz w:val="24"/>
        </w:rPr>
      </w:r>
      <w:r/>
    </w:p>
    <w:p>
      <w:pPr>
        <w:pStyle w:val="91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采购人或采购代理机构自成交供应商确定后2个工作日内，在</w:t>
      </w:r>
      <w:r>
        <w:rPr>
          <w:rFonts w:hint="eastAsia"/>
          <w:sz w:val="24"/>
        </w:rPr>
        <w:t xml:space="preserve">常州市政府采购网</w:t>
      </w:r>
      <w:r>
        <w:rPr>
          <w:color w:val="000000"/>
          <w:sz w:val="24"/>
        </w:rPr>
        <w:t xml:space="preserve">公告成交结果，同时向成交供应商发出成交通知书，成交公告期限为1个工作日。</w:t>
      </w:r>
      <w:r>
        <w:rPr>
          <w:color w:val="000000"/>
          <w:sz w:val="24"/>
        </w:rPr>
      </w:r>
      <w:r/>
    </w:p>
    <w:p>
      <w:pPr>
        <w:pStyle w:val="912"/>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成交通知书对采购人和成交供应商具有同等法律效力。成交通知书发出后，采购人改变成交结果的，或者成交供应商放弃成交项目的，应当依法承担法律责任。</w:t>
      </w:r>
      <w:r>
        <w:rPr>
          <w:sz w:val="24"/>
        </w:rPr>
      </w:r>
      <w:r/>
    </w:p>
    <w:p>
      <w:pPr>
        <w:pStyle w:val="912"/>
        <w:numPr>
          <w:ilvl w:val="0"/>
          <w:numId w:val="8"/>
        </w:numPr>
        <w:ind w:left="357" w:hanging="357"/>
        <w:spacing w:line="360" w:lineRule="auto"/>
        <w:tabs>
          <w:tab w:val="left" w:pos="360" w:leader="none"/>
          <w:tab w:val="left" w:pos="900" w:leader="none"/>
        </w:tabs>
        <w:rPr>
          <w:sz w:val="24"/>
        </w:rPr>
        <w:outlineLvl w:val="1"/>
      </w:pPr>
      <w:r/>
      <w:bookmarkEnd w:id="511"/>
      <w:r/>
      <w:bookmarkEnd w:id="512"/>
      <w:r/>
      <w:bookmarkEnd w:id="513"/>
      <w:r/>
      <w:bookmarkEnd w:id="514"/>
      <w:r/>
      <w:bookmarkEnd w:id="515"/>
      <w:r/>
      <w:bookmarkEnd w:id="516"/>
      <w:r/>
      <w:bookmarkEnd w:id="517"/>
      <w:r/>
      <w:bookmarkEnd w:id="518"/>
      <w:r/>
      <w:bookmarkEnd w:id="523"/>
      <w:r/>
      <w:bookmarkEnd w:id="524"/>
      <w:r/>
      <w:bookmarkEnd w:id="525"/>
      <w:r/>
      <w:bookmarkEnd w:id="526"/>
      <w:r/>
      <w:bookmarkEnd w:id="527"/>
      <w:r/>
      <w:bookmarkEnd w:id="528"/>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Start w:id="543" w:name="_Toc226965823"/>
      <w:r/>
      <w:bookmarkStart w:id="544" w:name="_Toc150480788"/>
      <w:r/>
      <w:bookmarkStart w:id="545" w:name="_Toc151190177"/>
      <w:r/>
      <w:bookmarkStart w:id="546" w:name="_Toc226965740"/>
      <w:r/>
      <w:bookmarkStart w:id="547" w:name="_Toc164608819"/>
      <w:r/>
      <w:bookmarkStart w:id="548" w:name="_Toc520356175"/>
      <w:r/>
      <w:bookmarkStart w:id="549" w:name="_Toc151193938"/>
      <w:r/>
      <w:bookmarkStart w:id="550" w:name="_Toc127151550"/>
      <w:r/>
      <w:bookmarkStart w:id="551" w:name="_Toc164229245"/>
      <w:r/>
      <w:bookmarkStart w:id="552" w:name="_Toc150774650"/>
      <w:r/>
      <w:bookmarkStart w:id="553" w:name="_Toc151193792"/>
      <w:r/>
      <w:bookmarkStart w:id="554" w:name="_Ref467307204"/>
      <w:r/>
      <w:bookmarkStart w:id="555" w:name="_Ref467306377"/>
      <w:r/>
      <w:bookmarkStart w:id="556" w:name="_Toc164229391"/>
      <w:r/>
      <w:bookmarkStart w:id="557" w:name="_Toc195842915"/>
      <w:r/>
      <w:bookmarkStart w:id="558" w:name="_Ref467307062"/>
      <w:r/>
      <w:bookmarkStart w:id="559" w:name="_Toc127151751"/>
      <w:r/>
      <w:bookmarkStart w:id="560" w:name="_Toc265228388"/>
      <w:r/>
      <w:bookmarkStart w:id="561" w:name="_Toc150774755"/>
      <w:r/>
      <w:bookmarkStart w:id="562" w:name="_Toc150509301"/>
      <w:r/>
      <w:bookmarkStart w:id="563" w:name="_Toc305158892"/>
      <w:r/>
      <w:bookmarkStart w:id="564" w:name="_Ref467306978"/>
      <w:r/>
      <w:bookmarkStart w:id="565" w:name="_Toc149720843"/>
      <w:r/>
      <w:bookmarkStart w:id="566" w:name="_Toc151193864"/>
      <w:r/>
      <w:bookmarkStart w:id="567" w:name="_Toc151193648"/>
      <w:r/>
      <w:bookmarkStart w:id="568" w:name="_Toc164608664"/>
      <w:r/>
      <w:bookmarkStart w:id="569" w:name="_Toc151193720"/>
      <w:r/>
      <w:bookmarkStart w:id="570" w:name="_Toc226309794"/>
      <w:r/>
      <w:bookmarkStart w:id="571" w:name="_Toc264969240"/>
      <w:r/>
      <w:bookmarkStart w:id="572" w:name="_Toc226337246"/>
      <w:r/>
      <w:bookmarkStart w:id="573" w:name="_Toc305158818"/>
      <w:r/>
      <w:bookmarkStart w:id="574" w:name="_Toc142311052"/>
      <w:r/>
      <w:bookmarkStart w:id="575" w:name="_Toc164351644"/>
      <w:r/>
      <w:bookmarkStart w:id="576" w:name="_Toc127161464"/>
      <w:r>
        <w:rPr>
          <w:sz w:val="24"/>
        </w:rPr>
        <w:t xml:space="preserve">终止</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出现下列情形之一的，采购人或采购代理机构应当终止竞争性谈判采购活动，发布项目终止公告并说明原因，重新开展采购活动：</w:t>
      </w:r>
      <w:r>
        <w:rPr>
          <w:color w:val="000000"/>
          <w:sz w:val="24"/>
        </w:rPr>
      </w:r>
      <w:r/>
    </w:p>
    <w:p>
      <w:pPr>
        <w:pStyle w:val="912"/>
        <w:numPr>
          <w:ilvl w:val="2"/>
          <w:numId w:val="8"/>
        </w:numPr>
        <w:spacing w:line="360" w:lineRule="auto"/>
        <w:tabs>
          <w:tab w:val="left" w:pos="1980" w:leader="none"/>
        </w:tabs>
        <w:rPr>
          <w:sz w:val="24"/>
        </w:rPr>
      </w:pPr>
      <w:r>
        <w:rPr>
          <w:sz w:val="24"/>
        </w:rPr>
        <w:t xml:space="preserve">因情况变化，不再符合规定的竞争性谈判采购方式适用情形的；</w:t>
      </w:r>
      <w:r>
        <w:rPr>
          <w:sz w:val="24"/>
        </w:rPr>
      </w:r>
      <w:r/>
    </w:p>
    <w:p>
      <w:pPr>
        <w:pStyle w:val="912"/>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912"/>
        <w:numPr>
          <w:ilvl w:val="2"/>
          <w:numId w:val="8"/>
        </w:numPr>
        <w:spacing w:line="360" w:lineRule="auto"/>
        <w:tabs>
          <w:tab w:val="left" w:pos="1980" w:leader="none"/>
        </w:tabs>
        <w:rPr>
          <w:rFonts w:hint="eastAsia"/>
          <w:sz w:val="24"/>
        </w:rPr>
      </w:pPr>
      <w:r>
        <w:rPr>
          <w:sz w:val="24"/>
        </w:rPr>
        <w:t xml:space="preserve">在采购过程中符合竞争要求的供应商或者报价未超过采购预算的供应商不足3家的，但公开招标的货物、服务采购项目，经财政部门批准后可以与两家供应商进行竞争性谈判采购的情形除外。</w:t>
      </w:r>
      <w:r>
        <w:rPr>
          <w:rFonts w:hint="eastAsia"/>
          <w:sz w:val="24"/>
        </w:rPr>
      </w:r>
      <w:r/>
    </w:p>
    <w:p>
      <w:pPr>
        <w:pStyle w:val="912"/>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序号16.7的所述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12"/>
        <w:numPr>
          <w:ilvl w:val="0"/>
          <w:numId w:val="8"/>
        </w:numPr>
        <w:ind w:left="357" w:hanging="357"/>
        <w:spacing w:line="360" w:lineRule="auto"/>
        <w:tabs>
          <w:tab w:val="left" w:pos="360" w:leader="none"/>
          <w:tab w:val="left" w:pos="900" w:leader="none"/>
        </w:tabs>
        <w:rPr>
          <w:sz w:val="24"/>
        </w:rPr>
        <w:outlineLvl w:val="1"/>
      </w:pPr>
      <w:r>
        <w:rPr>
          <w:sz w:val="24"/>
        </w:rPr>
        <w:t xml:space="preserve">签订合同</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采购人与成交供应商将在成交通知书发出之日起30日内，按照谈判文件确定的合同文本以及采购标的、规格型号、采购金额、采购数量、技术和服务要求等事项签订政府采购合同。</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联合体成交的，联合体各方应当共同与采购人签订合同，就成交项目向采购人承担连带责任。</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b/>
          <w:bCs/>
          <w:sz w:val="24"/>
        </w:rPr>
        <w:t xml:space="preserve">响应无效</w:t>
      </w:r>
      <w:r>
        <w:rPr>
          <w:sz w:val="24"/>
        </w:rPr>
        <w:t xml:space="preserve">。成交供应商就采购项目和分包项目向采购人负责，分包供应商就分包项目承担责任。</w:t>
      </w:r>
      <w:r>
        <w:rPr>
          <w:sz w:val="24"/>
        </w:rPr>
      </w:r>
      <w:r/>
    </w:p>
    <w:p>
      <w:pPr>
        <w:pStyle w:val="912"/>
        <w:numPr>
          <w:ilvl w:val="0"/>
          <w:numId w:val="8"/>
        </w:numPr>
        <w:ind w:left="357" w:hanging="357"/>
        <w:spacing w:line="360" w:lineRule="auto"/>
        <w:tabs>
          <w:tab w:val="left" w:pos="360" w:leader="none"/>
          <w:tab w:val="left" w:pos="900" w:leader="none"/>
        </w:tabs>
        <w:rPr>
          <w:sz w:val="24"/>
        </w:rPr>
        <w:outlineLvl w:val="1"/>
      </w:pPr>
      <w:r/>
      <w:bookmarkEnd w:id="521"/>
      <w:r/>
      <w:bookmarkEnd w:id="522"/>
      <w:r/>
      <w:bookmarkEnd w:id="529"/>
      <w:r>
        <w:rPr>
          <w:sz w:val="24"/>
        </w:rPr>
        <w:t xml:space="preserve">询问与质疑</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12"/>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912"/>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12"/>
        <w:numPr>
          <w:ilvl w:val="2"/>
          <w:numId w:val="8"/>
        </w:numPr>
        <w:spacing w:line="360" w:lineRule="auto"/>
        <w:tabs>
          <w:tab w:val="left" w:pos="1980" w:leader="none"/>
        </w:tabs>
        <w:rPr>
          <w:rFonts w:hint="eastAsia"/>
          <w:sz w:val="24"/>
        </w:rPr>
      </w:pPr>
      <w:r>
        <w:rPr>
          <w:sz w:val="24"/>
        </w:rPr>
        <w:t xml:space="preserve">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sz w:val="24"/>
        </w:rPr>
      </w:r>
      <w:r/>
    </w:p>
    <w:p>
      <w:pPr>
        <w:pStyle w:val="912"/>
        <w:numPr>
          <w:ilvl w:val="2"/>
          <w:numId w:val="8"/>
        </w:numPr>
        <w:spacing w:line="360" w:lineRule="auto"/>
        <w:tabs>
          <w:tab w:val="left" w:pos="1980" w:leader="none"/>
        </w:tabs>
        <w:rPr>
          <w:sz w:val="24"/>
        </w:rPr>
      </w:pPr>
      <w:r>
        <w:rPr>
          <w:rFonts w:hint="eastAsia"/>
          <w:b/>
          <w:sz w:val="24"/>
        </w:rPr>
        <w:t xml:space="preserve">谈判文件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w:t>
      </w:r>
      <w:r>
        <w:rPr>
          <w:rFonts w:hint="eastAsia" w:ascii="宋体" w:hAnsi="宋体"/>
          <w:b/>
          <w:sz w:val="24"/>
          <w:lang w:val="en-US" w:eastAsia="zh-CN"/>
        </w:rPr>
        <w:t xml:space="preserve">一次性</w:t>
      </w:r>
      <w:r>
        <w:rPr>
          <w:rFonts w:hint="eastAsia" w:ascii="宋体" w:hAnsi="宋体"/>
          <w:b/>
          <w:sz w:val="24"/>
        </w:rPr>
        <w:t xml:space="preserve">书面提出，由采购人负责接收和回复。</w:t>
      </w:r>
      <w:r>
        <w:rPr>
          <w:sz w:val="24"/>
        </w:rPr>
      </w:r>
      <w:r/>
    </w:p>
    <w:p>
      <w:pPr>
        <w:pStyle w:val="912"/>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rPr>
          <w:sz w:val="24"/>
        </w:rPr>
        <w:fldChar w:fldCharType="begin"/>
      </w:r>
      <w:r>
        <w:rPr>
          <w:sz w:val="24"/>
        </w:rPr>
        <w:instrText xml:space="preserve"> HYPERLINK "http://gks.mof.gov.cn/ztztz/zhengfucaigouguanli/201802/t20180201_2804589.htm" </w:instrText>
      </w:r>
      <w:r>
        <w:rPr>
          <w:sz w:val="24"/>
        </w:rPr>
        <w:fldChar w:fldCharType="separate"/>
      </w:r>
      <w:r>
        <w:rPr>
          <w:sz w:val="24"/>
        </w:rPr>
        <w:t xml:space="preserve">http://gk</w:t>
      </w:r>
      <w:bookmarkStart w:id="577" w:name="_Hlt100654014"/>
      <w:r>
        <w:rPr>
          <w:sz w:val="24"/>
        </w:rPr>
        <w:t xml:space="preserve">s</w:t>
      </w:r>
      <w:bookmarkEnd w:id="577"/>
      <w:r>
        <w:rPr>
          <w:sz w:val="24"/>
        </w:rPr>
        <w:t xml:space="preserve">.m</w:t>
      </w:r>
      <w:bookmarkStart w:id="578" w:name="_Hlt100653994"/>
      <w:r/>
      <w:bookmarkStart w:id="579" w:name="_Hlt100653993"/>
      <w:r>
        <w:rPr>
          <w:sz w:val="24"/>
        </w:rPr>
        <w:t xml:space="preserve">o</w:t>
      </w:r>
      <w:bookmarkEnd w:id="578"/>
      <w:r/>
      <w:bookmarkEnd w:id="579"/>
      <w:r/>
      <w:bookmarkStart w:id="580" w:name="_Hlt101169156"/>
      <w:r>
        <w:rPr>
          <w:sz w:val="24"/>
        </w:rPr>
        <w:t xml:space="preserve">f</w:t>
      </w:r>
      <w:bookmarkEnd w:id="580"/>
      <w:r>
        <w:rPr>
          <w:sz w:val="24"/>
        </w:rPr>
        <w:t xml:space="preserve">.gov.cn/ztztz/zhengfucaigouguanli/201802/t20180201_2804589.htm</w:t>
      </w:r>
      <w:r>
        <w:rPr>
          <w:sz w:val="24"/>
        </w:rPr>
        <w:fldChar w:fldCharType="end"/>
      </w:r>
      <w:r>
        <w:rPr>
          <w:rFonts w:hint="eastAsia"/>
          <w:sz w:val="24"/>
        </w:rPr>
        <w:t xml:space="preserve">）</w:t>
      </w:r>
      <w:r>
        <w:rPr>
          <w:sz w:val="24"/>
        </w:rPr>
      </w:r>
      <w:r/>
    </w:p>
    <w:p>
      <w:pPr>
        <w:pStyle w:val="912"/>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912"/>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912"/>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12"/>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912"/>
        <w:jc w:val="left"/>
        <w:spacing w:line="360" w:lineRule="auto"/>
        <w:rPr>
          <w:rFonts w:hint="eastAsia" w:ascii="宋体" w:hAnsi="宋体" w:cs="宋体"/>
          <w:sz w:val="24"/>
          <w:szCs w:val="24"/>
          <w:lang w:val="en-US" w:eastAsia="zh-CN"/>
        </w:rPr>
      </w:pPr>
      <w:r>
        <w:rPr>
          <w:rFonts w:hint="eastAsia"/>
          <w:sz w:val="24"/>
          <w:lang w:val="en-US" w:eastAsia="zh-CN"/>
        </w:rPr>
        <w:t xml:space="preserve">25 </w:t>
      </w:r>
      <w:r>
        <w:rPr>
          <w:rFonts w:hint="eastAsia" w:ascii="宋体" w:hAnsi="宋体" w:cs="宋体"/>
          <w:sz w:val="24"/>
          <w:szCs w:val="24"/>
        </w:rPr>
        <w:t xml:space="preserve">电子履约保函</w:t>
      </w:r>
      <w:r>
        <w:rPr>
          <w:rFonts w:hint="eastAsia" w:ascii="宋体" w:hAnsi="宋体" w:cs="宋体"/>
          <w:sz w:val="24"/>
          <w:szCs w:val="24"/>
          <w:lang w:val="en-US" w:eastAsia="zh-CN"/>
        </w:rPr>
        <w:t xml:space="preserve"> </w:t>
      </w:r>
      <w:r>
        <w:rPr>
          <w:rFonts w:hint="eastAsia" w:ascii="宋体" w:hAnsi="宋体" w:cs="宋体"/>
          <w:sz w:val="24"/>
          <w:szCs w:val="24"/>
          <w:lang w:val="en-US" w:eastAsia="zh-CN"/>
        </w:rPr>
      </w:r>
      <w:r/>
    </w:p>
    <w:p>
      <w:pPr>
        <w:pStyle w:val="912"/>
        <w:ind w:firstLine="480"/>
        <w:jc w:val="left"/>
        <w:spacing w:line="360" w:lineRule="auto"/>
        <w:rPr>
          <w:sz w:val="24"/>
          <w:szCs w:val="24"/>
        </w:rPr>
      </w:pPr>
      <w:r>
        <w:rPr>
          <w:rFonts w:hint="eastAsia" w:ascii="宋体" w:hAnsi="宋体" w:cs="宋体"/>
          <w:sz w:val="24"/>
          <w:szCs w:val="24"/>
          <w:lang w:val="en-US" w:eastAsia="zh-CN"/>
        </w:rPr>
        <w:t xml:space="preserve">25.1 </w:t>
      </w:r>
      <w:r>
        <w:rPr>
          <w:rFonts w:hint="eastAsia" w:ascii="宋体" w:hAnsi="宋体" w:cs="宋体"/>
          <w:sz w:val="24"/>
          <w:szCs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szCs w:val="24"/>
        </w:rPr>
      </w:r>
      <w:r/>
    </w:p>
    <w:p>
      <w:pPr>
        <w:pStyle w:val="912"/>
        <w:numPr>
          <w:ilvl w:val="0"/>
          <w:numId w:val="0"/>
        </w:numPr>
        <w:jc w:val="both"/>
        <w:spacing w:line="360" w:lineRule="auto"/>
        <w:widowControl w:val="off"/>
        <w:tabs>
          <w:tab w:val="left" w:pos="1080" w:leader="none"/>
          <w:tab w:val="left" w:pos="2014" w:leader="none"/>
        </w:tabs>
        <w:rPr>
          <w:rFonts w:eastAsia="宋体"/>
          <w:sz w:val="24"/>
          <w:lang w:val="en-US" w:eastAsia="zh-CN"/>
        </w:rPr>
        <w:sectPr>
          <w:footerReference w:type="even" r:id="rId11"/>
          <w:footnotePr/>
          <w:endnotePr/>
          <w:type w:val="nextPage"/>
          <w:pgSz w:w="11907" w:h="16840" w:orient="portrait"/>
          <w:pgMar w:top="1440" w:right="1304" w:bottom="1440" w:left="1304" w:header="851" w:footer="851" w:gutter="0"/>
          <w:cols w:num="1" w:sep="0" w:space="1701" w:equalWidth="1"/>
          <w:docGrid w:linePitch="360"/>
        </w:sectPr>
      </w:pPr>
      <w:r>
        <w:rPr>
          <w:rFonts w:eastAsia="宋体"/>
          <w:sz w:val="24"/>
          <w:lang w:val="en-US" w:eastAsia="zh-CN"/>
        </w:rPr>
      </w:r>
      <w:r/>
    </w:p>
    <w:p>
      <w:pPr>
        <w:pStyle w:val="912"/>
        <w:jc w:val="center"/>
        <w:spacing w:line="360" w:lineRule="auto"/>
        <w:rPr>
          <w:b/>
          <w:sz w:val="36"/>
          <w:szCs w:val="36"/>
        </w:rPr>
        <w:outlineLvl w:val="0"/>
      </w:pPr>
      <w:r/>
      <w:bookmarkStart w:id="581" w:name="_Toc353873664"/>
      <w:r/>
      <w:bookmarkStart w:id="582" w:name="_Toc6404"/>
      <w:r/>
      <w:bookmarkStart w:id="583" w:name="_Toc226337250"/>
      <w:r/>
      <w:bookmarkStart w:id="584" w:name="_Toc127151554"/>
      <w:r/>
      <w:bookmarkStart w:id="585" w:name="_Toc305158896"/>
      <w:r/>
      <w:bookmarkStart w:id="586" w:name="_Toc353825544"/>
      <w:r/>
      <w:bookmarkStart w:id="587" w:name="_Toc305158822"/>
      <w:r/>
      <w:bookmarkStart w:id="588" w:name="_Toc142311056"/>
      <w:r/>
      <w:bookmarkStart w:id="589" w:name="_Toc150774759"/>
      <w:r/>
      <w:bookmarkStart w:id="590" w:name="_Toc226965827"/>
      <w:r/>
      <w:bookmarkStart w:id="591" w:name="_Toc353873934"/>
      <w:r/>
      <w:bookmarkStart w:id="592" w:name="_Toc150480792"/>
      <w:r/>
      <w:bookmarkStart w:id="593" w:name="_Toc264969244"/>
      <w:r/>
      <w:bookmarkStart w:id="594" w:name="_Toc265228392"/>
      <w:r>
        <w:rPr>
          <w:b/>
          <w:sz w:val="36"/>
          <w:szCs w:val="36"/>
        </w:rPr>
        <w:t xml:space="preserve">第三章   </w:t>
      </w:r>
      <w:bookmarkEnd w:id="581"/>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Hlk97413531"/>
      <w:r/>
      <w:bookmarkStart w:id="596" w:name="_Toc487900382"/>
      <w:r>
        <w:rPr>
          <w:b/>
          <w:sz w:val="36"/>
          <w:szCs w:val="36"/>
        </w:rPr>
        <w:t xml:space="preserve">评审程序和</w:t>
      </w:r>
      <w:bookmarkEnd w:id="595"/>
      <w:r>
        <w:rPr>
          <w:b/>
          <w:sz w:val="36"/>
          <w:szCs w:val="36"/>
        </w:rPr>
        <w:t xml:space="preserve">评定成交的标准</w:t>
      </w:r>
      <w:bookmarkEnd w:id="582"/>
      <w:r>
        <w:rPr>
          <w:b/>
          <w:sz w:val="36"/>
          <w:szCs w:val="36"/>
        </w:rPr>
      </w:r>
      <w:r/>
    </w:p>
    <w:p>
      <w:pPr>
        <w:pStyle w:val="912"/>
        <w:numPr>
          <w:ilvl w:val="0"/>
          <w:numId w:val="11"/>
        </w:numPr>
        <w:spacing w:line="360" w:lineRule="auto"/>
        <w:tabs>
          <w:tab w:val="left" w:pos="360" w:leader="none"/>
          <w:tab w:val="left" w:pos="900" w:leader="none"/>
        </w:tabs>
        <w:rPr>
          <w:sz w:val="24"/>
        </w:rPr>
        <w:outlineLvl w:val="1"/>
      </w:pPr>
      <w:r>
        <w:rPr>
          <w:sz w:val="24"/>
        </w:rPr>
        <w:t xml:space="preserve">响应文件的资格审查和符合性</w:t>
      </w:r>
      <w:r>
        <w:rPr>
          <w:rFonts w:hint="eastAsia"/>
          <w:sz w:val="24"/>
        </w:rPr>
        <w:t xml:space="preserve">审查</w:t>
      </w:r>
      <w:r>
        <w:rPr>
          <w:sz w:val="24"/>
        </w:rPr>
      </w:r>
      <w:r/>
    </w:p>
    <w:p>
      <w:pPr>
        <w:pStyle w:val="912"/>
        <w:numPr>
          <w:ilvl w:val="1"/>
          <w:numId w:val="12"/>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谈判小组将根据《</w:t>
      </w:r>
      <w:r>
        <w:rPr>
          <w:sz w:val="24"/>
        </w:rPr>
        <w:t xml:space="preserve">资格审查要求》和《符合性</w:t>
      </w:r>
      <w:r>
        <w:rPr>
          <w:rFonts w:hint="eastAsia"/>
          <w:sz w:val="24"/>
        </w:rPr>
        <w:t xml:space="preserve">审查</w:t>
      </w:r>
      <w:r>
        <w:rPr>
          <w:sz w:val="24"/>
        </w:rPr>
        <w:t xml:space="preserve">要求</w:t>
      </w:r>
      <w:r>
        <w:rPr>
          <w:color w:val="000000"/>
          <w:sz w:val="24"/>
        </w:rPr>
        <w:t xml:space="preserve">》中规定的内容，对供应商进行审查，并形成审查结果。供应商《响应文件》有任何一项不符合《资格审查要求》的，</w:t>
      </w:r>
      <w:r>
        <w:rPr>
          <w:rFonts w:hint="eastAsia"/>
          <w:color w:val="000000"/>
          <w:sz w:val="24"/>
        </w:rPr>
        <w:t xml:space="preserve">视为未实质性响应谈判文件</w:t>
      </w:r>
      <w:r>
        <w:rPr>
          <w:color w:val="000000"/>
          <w:sz w:val="24"/>
        </w:rPr>
        <w:t xml:space="preserve">。</w:t>
      </w:r>
      <w:r>
        <w:rPr>
          <w:rFonts w:hint="eastAsia"/>
          <w:color w:val="000000"/>
          <w:sz w:val="24"/>
        </w:rPr>
        <w:t xml:space="preserve">未实质性响应谈判文件的响应文件</w:t>
      </w:r>
      <w:r>
        <w:rPr>
          <w:rFonts w:hint="eastAsia"/>
          <w:b/>
          <w:bCs/>
          <w:color w:val="000000"/>
          <w:sz w:val="24"/>
        </w:rPr>
        <w:t xml:space="preserve">按无效处理</w:t>
      </w:r>
      <w:r>
        <w:rPr>
          <w:rFonts w:hint="eastAsia"/>
          <w:color w:val="000000"/>
          <w:sz w:val="24"/>
        </w:rPr>
        <w:t xml:space="preserve">，谈判小组应当告知有关供应商。</w:t>
      </w:r>
      <w:r>
        <w:rPr>
          <w:color w:val="000000"/>
          <w:sz w:val="24"/>
        </w:rPr>
      </w:r>
      <w:r/>
    </w:p>
    <w:p>
      <w:pPr>
        <w:pStyle w:val="912"/>
        <w:numPr>
          <w:ilvl w:val="1"/>
          <w:numId w:val="12"/>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《资格审查要求》中对格式有要求的，除谈判文件另有规定外，均为“实质性格式”文件。</w:t>
      </w:r>
      <w:r>
        <w:rPr>
          <w:color w:val="000000"/>
          <w:sz w:val="24"/>
        </w:rPr>
      </w:r>
      <w:r/>
    </w:p>
    <w:p>
      <w:pPr>
        <w:pStyle w:val="912"/>
        <w:numPr>
          <w:ilvl w:val="1"/>
          <w:numId w:val="12"/>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《资格审查要求》见下表：</w:t>
      </w:r>
      <w:r>
        <w:rPr>
          <w:color w:val="000000"/>
          <w:sz w:val="24"/>
        </w:rPr>
      </w:r>
      <w:r/>
    </w:p>
    <w:p>
      <w:pPr>
        <w:pStyle w:val="912"/>
        <w:jc w:val="center"/>
        <w:spacing w:line="360" w:lineRule="auto"/>
        <w:tabs>
          <w:tab w:val="left" w:pos="1080" w:leader="none"/>
        </w:tabs>
        <w:rPr>
          <w:b/>
          <w:sz w:val="24"/>
        </w:rPr>
      </w:pPr>
      <w:r>
        <w:rPr>
          <w:b/>
          <w:sz w:val="24"/>
        </w:rPr>
        <w:t xml:space="preserve">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912"/>
              <w:jc w:val="center"/>
              <w:tabs>
                <w:tab w:val="left" w:pos="1080" w:leader="none"/>
              </w:tabs>
              <w:rPr>
                <w:b/>
                <w:sz w:val="24"/>
              </w:rPr>
            </w:pPr>
            <w:r>
              <w:rPr>
                <w:b/>
                <w:sz w:val="24"/>
              </w:rPr>
              <w:t xml:space="preserve">序号</w:t>
            </w:r>
            <w:r>
              <w:rPr>
                <w:b/>
                <w:sz w:val="24"/>
              </w:rPr>
            </w:r>
            <w:r/>
          </w:p>
        </w:tc>
        <w:tc>
          <w:tcPr>
            <w:tcW w:w="1014" w:type="dxa"/>
            <w:vAlign w:val="center"/>
            <w:textDirection w:val="lrTb"/>
            <w:noWrap w:val="false"/>
          </w:tcPr>
          <w:p>
            <w:pPr>
              <w:pStyle w:val="912"/>
              <w:jc w:val="center"/>
              <w:tabs>
                <w:tab w:val="left" w:pos="1080" w:leader="none"/>
              </w:tabs>
              <w:rPr>
                <w:b/>
                <w:sz w:val="24"/>
              </w:rPr>
            </w:pPr>
            <w:r>
              <w:rPr>
                <w:b/>
                <w:sz w:val="24"/>
              </w:rPr>
              <w:t xml:space="preserve">审查因素</w:t>
            </w:r>
            <w:r>
              <w:rPr>
                <w:b/>
                <w:sz w:val="24"/>
              </w:rPr>
            </w:r>
            <w:r/>
          </w:p>
        </w:tc>
        <w:tc>
          <w:tcPr>
            <w:tcW w:w="2636" w:type="dxa"/>
            <w:vAlign w:val="center"/>
            <w:textDirection w:val="lrTb"/>
            <w:noWrap w:val="false"/>
          </w:tcPr>
          <w:p>
            <w:pPr>
              <w:pStyle w:val="912"/>
              <w:jc w:val="center"/>
              <w:tabs>
                <w:tab w:val="left" w:pos="1080" w:leader="none"/>
              </w:tabs>
              <w:rPr>
                <w:b/>
                <w:sz w:val="24"/>
              </w:rPr>
            </w:pPr>
            <w:r>
              <w:rPr>
                <w:b/>
                <w:sz w:val="24"/>
              </w:rPr>
              <w:t xml:space="preserve">审查内容</w:t>
            </w:r>
            <w:r>
              <w:rPr>
                <w:b/>
                <w:sz w:val="24"/>
              </w:rPr>
            </w:r>
            <w:r/>
          </w:p>
        </w:tc>
        <w:tc>
          <w:tcPr>
            <w:tcW w:w="973" w:type="dxa"/>
            <w:vAlign w:val="center"/>
            <w:textDirection w:val="lrTb"/>
            <w:noWrap w:val="false"/>
          </w:tcPr>
          <w:p>
            <w:pPr>
              <w:pStyle w:val="912"/>
              <w:jc w:val="center"/>
              <w:tabs>
                <w:tab w:val="left" w:pos="1080" w:leader="none"/>
              </w:tabs>
              <w:rPr>
                <w:b/>
                <w:sz w:val="24"/>
              </w:rPr>
            </w:pPr>
            <w:r>
              <w:rPr>
                <w:b/>
                <w:sz w:val="24"/>
              </w:rPr>
              <w:t xml:space="preserve">格式要求</w:t>
            </w:r>
            <w:r>
              <w:rPr>
                <w:b/>
                <w:sz w:val="24"/>
              </w:rPr>
            </w:r>
            <w:r/>
          </w:p>
        </w:tc>
      </w:tr>
      <w:tr>
        <w:trPr>
          <w:cantSplit/>
          <w:trHeight w:val="20"/>
        </w:trPr>
        <w:tc>
          <w:tcPr>
            <w:tcW w:w="375" w:type="dxa"/>
            <w:vAlign w:val="center"/>
            <w:textDirection w:val="lrTb"/>
            <w:noWrap w:val="false"/>
          </w:tcPr>
          <w:p>
            <w:pPr>
              <w:pStyle w:val="912"/>
              <w:jc w:val="center"/>
              <w:tabs>
                <w:tab w:val="left" w:pos="1080" w:leader="none"/>
              </w:tabs>
              <w:rPr>
                <w:sz w:val="24"/>
              </w:rPr>
            </w:pPr>
            <w:r>
              <w:rPr>
                <w:sz w:val="24"/>
              </w:rPr>
              <w:t xml:space="preserve">1</w:t>
            </w:r>
            <w:r>
              <w:rPr>
                <w:sz w:val="24"/>
              </w:rPr>
            </w:r>
            <w:r/>
          </w:p>
        </w:tc>
        <w:tc>
          <w:tcPr>
            <w:tcW w:w="1014" w:type="dxa"/>
            <w:vAlign w:val="center"/>
            <w:textDirection w:val="lrTb"/>
            <w:noWrap w:val="false"/>
          </w:tcPr>
          <w:p>
            <w:pPr>
              <w:pStyle w:val="912"/>
              <w:tabs>
                <w:tab w:val="left" w:pos="1080" w:leader="none"/>
              </w:tabs>
              <w:rPr>
                <w:sz w:val="24"/>
              </w:rPr>
            </w:pPr>
            <w:r>
              <w:rPr>
                <w:sz w:val="24"/>
              </w:rPr>
              <w:t xml:space="preserve">满足《中华人民共和国政府采购法》第二十二条规定及法律法规的其他规定</w:t>
            </w:r>
            <w:r>
              <w:rPr>
                <w:sz w:val="24"/>
              </w:rPr>
            </w:r>
            <w:r/>
          </w:p>
        </w:tc>
        <w:tc>
          <w:tcPr>
            <w:tcW w:w="2636" w:type="dxa"/>
            <w:vAlign w:val="center"/>
            <w:textDirection w:val="lrTb"/>
            <w:noWrap w:val="false"/>
          </w:tcPr>
          <w:p>
            <w:pPr>
              <w:pStyle w:val="912"/>
              <w:tabs>
                <w:tab w:val="left" w:pos="1080" w:leader="none"/>
              </w:tabs>
              <w:rPr>
                <w:sz w:val="24"/>
              </w:rPr>
            </w:pPr>
            <w:r>
              <w:rPr>
                <w:sz w:val="24"/>
              </w:rPr>
              <w:t xml:space="preserve">具体规定见第一章《</w:t>
            </w:r>
            <w:r>
              <w:rPr>
                <w:rFonts w:hint="eastAsia"/>
                <w:sz w:val="24"/>
              </w:rPr>
              <w:t xml:space="preserve">竞争性谈判公告</w:t>
            </w:r>
            <w:r>
              <w:rPr>
                <w:sz w:val="24"/>
              </w:rPr>
              <w:t xml:space="preserve">》</w:t>
            </w:r>
            <w:r>
              <w:rPr>
                <w:sz w:val="24"/>
              </w:rPr>
            </w:r>
            <w:r/>
          </w:p>
        </w:tc>
        <w:tc>
          <w:tcPr>
            <w:tcW w:w="973" w:type="dxa"/>
            <w:vAlign w:val="center"/>
            <w:textDirection w:val="lrTb"/>
            <w:noWrap w:val="false"/>
          </w:tcPr>
          <w:p>
            <w:pPr>
              <w:pStyle w:val="912"/>
              <w:tabs>
                <w:tab w:val="left" w:pos="1080" w:leader="none"/>
              </w:tabs>
              <w:rPr>
                <w:sz w:val="24"/>
              </w:rPr>
            </w:pPr>
            <w:r>
              <w:rPr>
                <w:sz w:val="24"/>
              </w:rPr>
            </w:r>
            <w:r/>
          </w:p>
        </w:tc>
      </w:tr>
      <w:tr>
        <w:trPr>
          <w:cantSplit/>
          <w:trHeight w:val="468"/>
        </w:trPr>
        <w:tc>
          <w:tcPr>
            <w:tcW w:w="375" w:type="dxa"/>
            <w:vAlign w:val="center"/>
            <w:textDirection w:val="lrTb"/>
            <w:noWrap w:val="false"/>
          </w:tcPr>
          <w:p>
            <w:pPr>
              <w:pStyle w:val="912"/>
              <w:jc w:val="center"/>
              <w:tabs>
                <w:tab w:val="left" w:pos="1080" w:leader="none"/>
              </w:tabs>
              <w:rPr>
                <w:sz w:val="24"/>
              </w:rPr>
            </w:pPr>
            <w:r>
              <w:rPr>
                <w:sz w:val="24"/>
              </w:rPr>
              <w:t xml:space="preserve">1-1</w:t>
            </w:r>
            <w:r>
              <w:rPr>
                <w:sz w:val="24"/>
              </w:rPr>
            </w:r>
            <w:r/>
          </w:p>
        </w:tc>
        <w:tc>
          <w:tcPr>
            <w:tcW w:w="1014" w:type="dxa"/>
            <w:vAlign w:val="center"/>
            <w:textDirection w:val="lrTb"/>
            <w:noWrap w:val="false"/>
          </w:tcPr>
          <w:p>
            <w:pPr>
              <w:pStyle w:val="912"/>
              <w:tabs>
                <w:tab w:val="left" w:pos="1080" w:leader="none"/>
              </w:tabs>
              <w:rPr>
                <w:sz w:val="24"/>
              </w:rPr>
            </w:pPr>
            <w:r>
              <w:rPr>
                <w:rFonts w:hint="eastAsia"/>
                <w:sz w:val="24"/>
              </w:rPr>
              <w:t xml:space="preserve">供应商资格声明函</w:t>
            </w:r>
            <w:r>
              <w:rPr>
                <w:sz w:val="24"/>
              </w:rPr>
            </w:r>
            <w:r/>
          </w:p>
        </w:tc>
        <w:tc>
          <w:tcPr>
            <w:tcW w:w="2636" w:type="dxa"/>
            <w:vAlign w:val="center"/>
            <w:textDirection w:val="lrTb"/>
            <w:noWrap w:val="false"/>
          </w:tcPr>
          <w:p>
            <w:pPr>
              <w:pStyle w:val="912"/>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973" w:type="dxa"/>
            <w:vAlign w:val="center"/>
            <w:textDirection w:val="lrTb"/>
            <w:noWrap w:val="false"/>
          </w:tcPr>
          <w:p>
            <w:pPr>
              <w:pStyle w:val="912"/>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375" w:type="dxa"/>
            <w:vAlign w:val="center"/>
            <w:textDirection w:val="lrTb"/>
            <w:noWrap w:val="false"/>
          </w:tcPr>
          <w:p>
            <w:pPr>
              <w:pStyle w:val="912"/>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14" w:type="dxa"/>
            <w:vAlign w:val="center"/>
            <w:textDirection w:val="lrTb"/>
            <w:noWrap w:val="false"/>
          </w:tcPr>
          <w:p>
            <w:pPr>
              <w:pStyle w:val="912"/>
              <w:tabs>
                <w:tab w:val="left" w:pos="1080" w:leader="none"/>
              </w:tabs>
              <w:rPr>
                <w:sz w:val="24"/>
              </w:rPr>
            </w:pPr>
            <w:r>
              <w:rPr>
                <w:sz w:val="24"/>
              </w:rPr>
              <w:t xml:space="preserve">供应商信用记录</w:t>
            </w:r>
            <w:r>
              <w:rPr>
                <w:sz w:val="24"/>
              </w:rPr>
            </w:r>
            <w:r/>
          </w:p>
        </w:tc>
        <w:tc>
          <w:tcPr>
            <w:tcW w:w="2636" w:type="dxa"/>
            <w:vAlign w:val="center"/>
            <w:textDirection w:val="lrTb"/>
            <w:noWrap w:val="false"/>
          </w:tcPr>
          <w:p>
            <w:pPr>
              <w:pStyle w:val="912"/>
              <w:tabs>
                <w:tab w:val="left" w:pos="900" w:leader="none"/>
                <w:tab w:val="left" w:pos="1980" w:leader="none"/>
              </w:tabs>
              <w:rPr>
                <w:sz w:val="24"/>
              </w:rPr>
            </w:pPr>
            <w:r>
              <w:rPr>
                <w:sz w:val="24"/>
              </w:rPr>
              <w:t xml:space="preserve">查询渠道：信用中国网站</w:t>
            </w:r>
            <w:r>
              <w:rPr>
                <w:rFonts w:hint="eastAsia"/>
                <w:sz w:val="24"/>
                <w:lang w:eastAsia="zh-CN"/>
              </w:rPr>
              <w:t xml:space="preserve">或</w:t>
            </w:r>
            <w:r>
              <w:rPr>
                <w:sz w:val="24"/>
              </w:rPr>
              <w:t xml:space="preserve">中国政府采购网（www.creditchina.gov.cn、www.ccgp.gov.cn）；</w:t>
            </w:r>
            <w:r>
              <w:rPr>
                <w:sz w:val="24"/>
              </w:rPr>
            </w:r>
            <w:r/>
          </w:p>
          <w:p>
            <w:pPr>
              <w:pStyle w:val="912"/>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912"/>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912"/>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973" w:type="dxa"/>
            <w:vAlign w:val="center"/>
            <w:textDirection w:val="lrTb"/>
            <w:noWrap w:val="false"/>
          </w:tcPr>
          <w:p>
            <w:pPr>
              <w:pStyle w:val="912"/>
              <w:tabs>
                <w:tab w:val="left" w:pos="1080" w:leader="none"/>
              </w:tabs>
              <w:rPr>
                <w:sz w:val="24"/>
              </w:rPr>
            </w:pPr>
            <w:r>
              <w:rPr>
                <w:sz w:val="24"/>
              </w:rPr>
              <w:t xml:space="preserve">无须供应商提供，由采购人</w:t>
            </w:r>
            <w:r>
              <w:rPr>
                <w:rFonts w:hint="eastAsia"/>
                <w:sz w:val="24"/>
              </w:rPr>
              <w:t xml:space="preserve">或采购代理机构</w:t>
            </w:r>
            <w:r>
              <w:rPr>
                <w:sz w:val="24"/>
              </w:rPr>
              <w:t xml:space="preserve">查询。</w:t>
            </w:r>
            <w:r>
              <w:rPr>
                <w:sz w:val="24"/>
              </w:rPr>
            </w:r>
            <w:r/>
          </w:p>
        </w:tc>
      </w:tr>
      <w:tr>
        <w:trPr>
          <w:cantSplit/>
          <w:trHeight w:val="20"/>
        </w:trPr>
        <w:tc>
          <w:tcPr>
            <w:tcW w:w="375" w:type="dxa"/>
            <w:vAlign w:val="center"/>
            <w:textDirection w:val="lrTb"/>
            <w:noWrap w:val="false"/>
          </w:tcPr>
          <w:p>
            <w:pPr>
              <w:pStyle w:val="912"/>
              <w:jc w:val="center"/>
              <w:tabs>
                <w:tab w:val="left" w:pos="1080" w:leader="none"/>
              </w:tabs>
              <w:rPr>
                <w:sz w:val="24"/>
              </w:rPr>
            </w:pPr>
            <w:r>
              <w:rPr>
                <w:sz w:val="24"/>
              </w:rPr>
              <w:t xml:space="preserve">2</w:t>
            </w:r>
            <w:r>
              <w:rPr>
                <w:sz w:val="24"/>
              </w:rPr>
            </w:r>
            <w:r/>
          </w:p>
        </w:tc>
        <w:tc>
          <w:tcPr>
            <w:tcW w:w="1014" w:type="dxa"/>
            <w:vAlign w:val="center"/>
            <w:textDirection w:val="lrTb"/>
            <w:noWrap w:val="false"/>
          </w:tcPr>
          <w:p>
            <w:pPr>
              <w:pStyle w:val="912"/>
              <w:tabs>
                <w:tab w:val="left" w:pos="1080" w:leader="none"/>
              </w:tabs>
              <w:rPr>
                <w:sz w:val="24"/>
              </w:rPr>
            </w:pPr>
            <w:r>
              <w:rPr>
                <w:sz w:val="24"/>
              </w:rPr>
              <w:t xml:space="preserve">落实政府采购政策需满足的资格要求</w:t>
            </w:r>
            <w:r>
              <w:rPr>
                <w:sz w:val="24"/>
              </w:rPr>
            </w:r>
            <w:r/>
          </w:p>
        </w:tc>
        <w:tc>
          <w:tcPr>
            <w:tcW w:w="2636" w:type="dxa"/>
            <w:vAlign w:val="center"/>
            <w:textDirection w:val="lrTb"/>
            <w:noWrap w:val="false"/>
          </w:tcPr>
          <w:p>
            <w:pPr>
              <w:pStyle w:val="912"/>
              <w:ind w:firstLine="480"/>
              <w:tabs>
                <w:tab w:val="left" w:pos="1080" w:leader="none"/>
              </w:tabs>
              <w:rPr>
                <w:sz w:val="24"/>
              </w:rPr>
            </w:pPr>
            <w:r>
              <w:rPr>
                <w:sz w:val="24"/>
              </w:rPr>
              <w:t xml:space="preserve">具体要求见第一章《</w:t>
            </w:r>
            <w:r>
              <w:rPr>
                <w:rFonts w:hint="eastAsia"/>
                <w:sz w:val="24"/>
              </w:rPr>
              <w:t xml:space="preserve">竞争性谈判公告</w:t>
            </w:r>
            <w:r>
              <w:rPr>
                <w:sz w:val="24"/>
              </w:rPr>
              <w:t xml:space="preserve">》</w:t>
            </w:r>
            <w:r>
              <w:rPr>
                <w:sz w:val="24"/>
              </w:rPr>
            </w:r>
            <w:r/>
          </w:p>
        </w:tc>
        <w:tc>
          <w:tcPr>
            <w:tcW w:w="973" w:type="dxa"/>
            <w:vAlign w:val="center"/>
            <w:textDirection w:val="lrTb"/>
            <w:noWrap w:val="false"/>
          </w:tcPr>
          <w:p>
            <w:pPr>
              <w:pStyle w:val="912"/>
              <w:tabs>
                <w:tab w:val="left" w:pos="1080" w:leader="none"/>
              </w:tabs>
              <w:rPr>
                <w:sz w:val="24"/>
              </w:rPr>
            </w:pPr>
            <w:r>
              <w:rPr>
                <w:sz w:val="24"/>
              </w:rPr>
            </w:r>
            <w:r/>
          </w:p>
        </w:tc>
      </w:tr>
      <w:tr>
        <w:trPr>
          <w:cantSplit/>
          <w:trHeight w:val="20"/>
        </w:trPr>
        <w:tc>
          <w:tcPr>
            <w:tcW w:w="375" w:type="dxa"/>
            <w:vAlign w:val="center"/>
            <w:textDirection w:val="lrTb"/>
            <w:noWrap w:val="false"/>
          </w:tcPr>
          <w:p>
            <w:pPr>
              <w:pStyle w:val="912"/>
              <w:jc w:val="center"/>
              <w:tabs>
                <w:tab w:val="left" w:pos="1080" w:leader="none"/>
              </w:tabs>
              <w:rPr>
                <w:sz w:val="24"/>
                <w:highlight w:val="none"/>
              </w:rPr>
            </w:pPr>
            <w:r>
              <w:rPr>
                <w:sz w:val="24"/>
                <w:highlight w:val="none"/>
              </w:rPr>
              <w:t xml:space="preserve">2-1</w:t>
            </w:r>
            <w:r>
              <w:rPr>
                <w:sz w:val="24"/>
                <w:highlight w:val="none"/>
              </w:rPr>
            </w:r>
            <w:r/>
          </w:p>
        </w:tc>
        <w:tc>
          <w:tcPr>
            <w:tcW w:w="1014" w:type="dxa"/>
            <w:vAlign w:val="center"/>
            <w:textDirection w:val="lrTb"/>
            <w:noWrap w:val="false"/>
          </w:tcPr>
          <w:p>
            <w:pPr>
              <w:pStyle w:val="912"/>
              <w:tabs>
                <w:tab w:val="left" w:pos="1080" w:leader="none"/>
              </w:tabs>
              <w:rPr>
                <w:sz w:val="24"/>
                <w:highlight w:val="none"/>
              </w:rPr>
            </w:pPr>
            <w:r>
              <w:rPr>
                <w:sz w:val="24"/>
                <w:highlight w:val="none"/>
              </w:rPr>
              <w:t xml:space="preserve">中小企业声明函</w:t>
            </w:r>
            <w:r>
              <w:rPr>
                <w:sz w:val="24"/>
                <w:highlight w:val="none"/>
              </w:rPr>
            </w:r>
            <w:r/>
          </w:p>
        </w:tc>
        <w:tc>
          <w:tcPr>
            <w:tcW w:w="2636" w:type="dxa"/>
            <w:vAlign w:val="center"/>
            <w:textDirection w:val="lrTb"/>
            <w:noWrap w:val="false"/>
          </w:tcPr>
          <w:p>
            <w:pPr>
              <w:pStyle w:val="912"/>
              <w:jc w:val="center"/>
              <w:tabs>
                <w:tab w:val="left" w:pos="1080" w:leader="none"/>
              </w:tabs>
              <w:rPr>
                <w:b/>
                <w:sz w:val="24"/>
                <w:highlight w:val="none"/>
              </w:rPr>
            </w:pPr>
            <w:r>
              <w:rPr>
                <w:sz w:val="24"/>
              </w:rPr>
              <w:t xml:space="preserve">具体要求见第一章《</w:t>
            </w:r>
            <w:r>
              <w:rPr>
                <w:rFonts w:hint="eastAsia"/>
                <w:sz w:val="24"/>
              </w:rPr>
              <w:t xml:space="preserve">竞争性谈判公告</w:t>
            </w:r>
            <w:r>
              <w:rPr>
                <w:sz w:val="24"/>
              </w:rPr>
              <w:t xml:space="preserve">》</w:t>
            </w:r>
            <w:r>
              <w:rPr>
                <w:b/>
                <w:sz w:val="24"/>
                <w:highlight w:val="none"/>
              </w:rPr>
            </w:r>
            <w:r/>
          </w:p>
        </w:tc>
        <w:tc>
          <w:tcPr>
            <w:tcW w:w="973" w:type="dxa"/>
            <w:vAlign w:val="center"/>
            <w:textDirection w:val="lrTb"/>
            <w:noWrap w:val="false"/>
          </w:tcPr>
          <w:p>
            <w:pPr>
              <w:pStyle w:val="912"/>
              <w:jc w:val="center"/>
              <w:tabs>
                <w:tab w:val="left" w:pos="1080" w:leader="none"/>
              </w:tabs>
              <w:rPr>
                <w:sz w:val="24"/>
                <w:highlight w:val="none"/>
              </w:rPr>
            </w:pPr>
            <w:r>
              <w:rPr>
                <w:rFonts w:hint="eastAsia"/>
                <w:b/>
                <w:sz w:val="24"/>
                <w:highlight w:val="none"/>
              </w:rPr>
              <w:t xml:space="preserve">/</w:t>
            </w:r>
            <w:r>
              <w:rPr>
                <w:sz w:val="24"/>
                <w:highlight w:val="none"/>
              </w:rPr>
            </w:r>
            <w:r/>
          </w:p>
        </w:tc>
      </w:tr>
      <w:tr>
        <w:trPr>
          <w:cantSplit/>
          <w:trHeight w:val="20"/>
        </w:trPr>
        <w:tc>
          <w:tcPr>
            <w:tcW w:w="375" w:type="dxa"/>
            <w:vAlign w:val="center"/>
            <w:textDirection w:val="lrTb"/>
            <w:noWrap w:val="false"/>
          </w:tcPr>
          <w:p>
            <w:pPr>
              <w:pStyle w:val="912"/>
              <w:jc w:val="center"/>
              <w:tabs>
                <w:tab w:val="left" w:pos="1080" w:leader="none"/>
              </w:tabs>
              <w:rPr>
                <w:sz w:val="24"/>
              </w:rPr>
            </w:pPr>
            <w:r>
              <w:rPr>
                <w:sz w:val="24"/>
              </w:rPr>
              <w:t xml:space="preserve">2-2</w:t>
            </w:r>
            <w:r>
              <w:rPr>
                <w:sz w:val="24"/>
              </w:rPr>
            </w:r>
            <w:r/>
          </w:p>
        </w:tc>
        <w:tc>
          <w:tcPr>
            <w:tcW w:w="1014" w:type="dxa"/>
            <w:vAlign w:val="center"/>
            <w:textDirection w:val="lrTb"/>
            <w:noWrap w:val="false"/>
          </w:tcPr>
          <w:p>
            <w:pPr>
              <w:pStyle w:val="912"/>
              <w:tabs>
                <w:tab w:val="left" w:pos="1080" w:leader="none"/>
              </w:tabs>
              <w:rPr>
                <w:sz w:val="24"/>
              </w:rPr>
            </w:pPr>
            <w:r>
              <w:rPr>
                <w:sz w:val="24"/>
              </w:rPr>
              <w:t xml:space="preserve">拟分包情况说明及分包意向协议（类型一）</w:t>
            </w:r>
            <w:r>
              <w:rPr>
                <w:sz w:val="24"/>
              </w:rPr>
            </w:r>
            <w:r/>
          </w:p>
        </w:tc>
        <w:tc>
          <w:tcPr>
            <w:tcW w:w="2636" w:type="dxa"/>
            <w:vAlign w:val="center"/>
            <w:textDirection w:val="lrTb"/>
            <w:noWrap w:val="false"/>
          </w:tcPr>
          <w:p>
            <w:pPr>
              <w:pStyle w:val="912"/>
              <w:jc w:val="center"/>
              <w:tabs>
                <w:tab w:val="left" w:pos="1080" w:leader="none"/>
              </w:tabs>
              <w:rPr>
                <w:rFonts w:hint="eastAsia"/>
                <w:b/>
                <w:sz w:val="24"/>
              </w:rPr>
            </w:pPr>
            <w:r>
              <w:rPr>
                <w:sz w:val="24"/>
              </w:rPr>
              <w:t xml:space="preserve">具体要求见第一章《</w:t>
            </w:r>
            <w:r>
              <w:rPr>
                <w:rFonts w:hint="eastAsia"/>
                <w:sz w:val="24"/>
              </w:rPr>
              <w:t xml:space="preserve">竞争性谈判公告</w:t>
            </w:r>
            <w:r>
              <w:rPr>
                <w:sz w:val="24"/>
              </w:rPr>
              <w:t xml:space="preserve">》</w:t>
            </w:r>
            <w:r>
              <w:rPr>
                <w:rFonts w:hint="eastAsia"/>
                <w:b/>
                <w:sz w:val="24"/>
              </w:rPr>
            </w:r>
            <w:r/>
          </w:p>
        </w:tc>
        <w:tc>
          <w:tcPr>
            <w:tcW w:w="973" w:type="dxa"/>
            <w:vAlign w:val="center"/>
            <w:textDirection w:val="lrTb"/>
            <w:noWrap w:val="false"/>
          </w:tcPr>
          <w:p>
            <w:pPr>
              <w:pStyle w:val="912"/>
              <w:tabs>
                <w:tab w:val="left" w:pos="1080" w:leader="none"/>
              </w:tabs>
              <w:rPr>
                <w:sz w:val="24"/>
              </w:rPr>
            </w:pPr>
            <w:r>
              <w:rPr>
                <w:sz w:val="24"/>
              </w:rPr>
            </w:r>
            <w:r/>
          </w:p>
        </w:tc>
      </w:tr>
      <w:tr>
        <w:trPr>
          <w:cantSplit/>
          <w:trHeight w:val="20"/>
        </w:trPr>
        <w:tc>
          <w:tcPr>
            <w:tcW w:w="375" w:type="dxa"/>
            <w:vAlign w:val="center"/>
            <w:textDirection w:val="lrTb"/>
            <w:noWrap w:val="false"/>
          </w:tcPr>
          <w:p>
            <w:pPr>
              <w:pStyle w:val="912"/>
              <w:jc w:val="center"/>
              <w:tabs>
                <w:tab w:val="left" w:pos="1080" w:leader="none"/>
              </w:tabs>
              <w:rPr>
                <w:sz w:val="24"/>
              </w:rPr>
            </w:pPr>
            <w:r>
              <w:rPr>
                <w:sz w:val="24"/>
              </w:rPr>
              <w:t xml:space="preserve">2-3</w:t>
            </w:r>
            <w:r>
              <w:rPr>
                <w:sz w:val="24"/>
              </w:rPr>
            </w:r>
            <w:r/>
          </w:p>
        </w:tc>
        <w:tc>
          <w:tcPr>
            <w:tcW w:w="1014" w:type="dxa"/>
            <w:vAlign w:val="center"/>
            <w:textDirection w:val="lrTb"/>
            <w:noWrap w:val="false"/>
          </w:tcPr>
          <w:p>
            <w:pPr>
              <w:pStyle w:val="912"/>
              <w:tabs>
                <w:tab w:val="left" w:pos="1080" w:leader="none"/>
              </w:tabs>
              <w:rPr>
                <w:sz w:val="24"/>
              </w:rPr>
            </w:pPr>
            <w:r>
              <w:rPr>
                <w:sz w:val="24"/>
              </w:rPr>
              <w:t xml:space="preserve">其它落实政府采购政策的资格要求</w:t>
            </w:r>
            <w:r>
              <w:rPr>
                <w:sz w:val="24"/>
              </w:rPr>
            </w:r>
            <w:r/>
          </w:p>
        </w:tc>
        <w:tc>
          <w:tcPr>
            <w:tcW w:w="2636" w:type="dxa"/>
            <w:vAlign w:val="center"/>
            <w:textDirection w:val="lrTb"/>
            <w:noWrap w:val="false"/>
          </w:tcPr>
          <w:p>
            <w:pPr>
              <w:pStyle w:val="912"/>
              <w:jc w:val="center"/>
              <w:rPr>
                <w:sz w:val="24"/>
              </w:rPr>
            </w:pPr>
            <w:r>
              <w:rPr>
                <w:sz w:val="24"/>
              </w:rPr>
              <w:t xml:space="preserve">具体要求见第一章《</w:t>
            </w:r>
            <w:r>
              <w:rPr>
                <w:rFonts w:hint="eastAsia"/>
                <w:sz w:val="24"/>
              </w:rPr>
              <w:t xml:space="preserve">竞争性谈判公告</w:t>
            </w:r>
            <w:r>
              <w:rPr>
                <w:sz w:val="24"/>
              </w:rPr>
              <w:t xml:space="preserve">》</w:t>
            </w:r>
            <w:r>
              <w:rPr>
                <w:sz w:val="24"/>
              </w:rPr>
            </w:r>
            <w:r/>
          </w:p>
        </w:tc>
        <w:tc>
          <w:tcPr>
            <w:tcW w:w="973" w:type="dxa"/>
            <w:vAlign w:val="center"/>
            <w:textDirection w:val="lrTb"/>
            <w:noWrap w:val="false"/>
          </w:tcPr>
          <w:p>
            <w:pPr>
              <w:pStyle w:val="912"/>
              <w:tabs>
                <w:tab w:val="left" w:pos="1080" w:leader="none"/>
              </w:tabs>
              <w:rPr>
                <w:sz w:val="24"/>
              </w:rPr>
            </w:pPr>
            <w:r>
              <w:rPr>
                <w:sz w:val="24"/>
              </w:rPr>
            </w:r>
            <w:r/>
          </w:p>
        </w:tc>
      </w:tr>
      <w:tr>
        <w:trPr>
          <w:cantSplit/>
          <w:trHeight w:val="20"/>
        </w:trPr>
        <w:tc>
          <w:tcPr>
            <w:tcW w:w="375" w:type="dxa"/>
            <w:vAlign w:val="center"/>
            <w:textDirection w:val="lrTb"/>
            <w:noWrap w:val="false"/>
          </w:tcPr>
          <w:p>
            <w:pPr>
              <w:pStyle w:val="912"/>
              <w:jc w:val="center"/>
              <w:tabs>
                <w:tab w:val="left" w:pos="1080" w:leader="none"/>
              </w:tabs>
              <w:rPr>
                <w:sz w:val="24"/>
              </w:rPr>
            </w:pPr>
            <w:r>
              <w:rPr>
                <w:sz w:val="24"/>
              </w:rPr>
              <w:t xml:space="preserve">3</w:t>
            </w:r>
            <w:r>
              <w:rPr>
                <w:sz w:val="24"/>
              </w:rPr>
            </w:r>
            <w:r/>
          </w:p>
        </w:tc>
        <w:tc>
          <w:tcPr>
            <w:tcW w:w="1014" w:type="dxa"/>
            <w:vAlign w:val="center"/>
            <w:textDirection w:val="lrTb"/>
            <w:noWrap w:val="false"/>
          </w:tcPr>
          <w:p>
            <w:pPr>
              <w:pStyle w:val="912"/>
              <w:tabs>
                <w:tab w:val="left" w:pos="1080" w:leader="none"/>
              </w:tabs>
              <w:rPr>
                <w:sz w:val="24"/>
              </w:rPr>
            </w:pPr>
            <w:r>
              <w:rPr>
                <w:sz w:val="24"/>
              </w:rPr>
              <w:t xml:space="preserve">本项目的特定资格要求</w:t>
            </w:r>
            <w:r>
              <w:rPr>
                <w:sz w:val="24"/>
              </w:rPr>
            </w:r>
            <w:r/>
          </w:p>
        </w:tc>
        <w:tc>
          <w:tcPr>
            <w:tcW w:w="2636" w:type="dxa"/>
            <w:vAlign w:val="center"/>
            <w:textDirection w:val="lrTb"/>
            <w:noWrap w:val="false"/>
          </w:tcPr>
          <w:p>
            <w:pPr>
              <w:pStyle w:val="912"/>
              <w:jc w:val="center"/>
              <w:rPr>
                <w:sz w:val="24"/>
              </w:rPr>
            </w:pPr>
            <w:r>
              <w:rPr>
                <w:sz w:val="24"/>
              </w:rPr>
              <w:t xml:space="preserve">具体要求见第一章《</w:t>
            </w:r>
            <w:r>
              <w:rPr>
                <w:rFonts w:hint="eastAsia"/>
                <w:sz w:val="24"/>
              </w:rPr>
              <w:t xml:space="preserve">竞争性谈判公告</w:t>
            </w:r>
            <w:r>
              <w:rPr>
                <w:sz w:val="24"/>
              </w:rPr>
              <w:t xml:space="preserve">》</w:t>
            </w:r>
            <w:r>
              <w:rPr>
                <w:sz w:val="24"/>
              </w:rPr>
            </w:r>
            <w:r/>
          </w:p>
        </w:tc>
        <w:tc>
          <w:tcPr>
            <w:tcW w:w="973" w:type="dxa"/>
            <w:vAlign w:val="center"/>
            <w:textDirection w:val="lrTb"/>
            <w:noWrap w:val="false"/>
          </w:tcPr>
          <w:p>
            <w:pPr>
              <w:pStyle w:val="912"/>
              <w:tabs>
                <w:tab w:val="left" w:pos="1080" w:leader="none"/>
              </w:tabs>
              <w:rPr>
                <w:sz w:val="24"/>
              </w:rPr>
            </w:pPr>
            <w:r>
              <w:rPr>
                <w:sz w:val="24"/>
              </w:rPr>
            </w:r>
            <w:r/>
          </w:p>
        </w:tc>
      </w:tr>
      <w:tr>
        <w:trPr>
          <w:cantSplit/>
          <w:trHeight w:val="20"/>
        </w:trPr>
        <w:tc>
          <w:tcPr>
            <w:tcW w:w="375" w:type="dxa"/>
            <w:vAlign w:val="center"/>
            <w:textDirection w:val="lrTb"/>
            <w:noWrap w:val="false"/>
          </w:tcPr>
          <w:p>
            <w:pPr>
              <w:pStyle w:val="912"/>
              <w:jc w:val="center"/>
              <w:tabs>
                <w:tab w:val="left" w:pos="1080" w:leader="none"/>
              </w:tabs>
              <w:rPr>
                <w:sz w:val="24"/>
              </w:rPr>
            </w:pPr>
            <w:r>
              <w:rPr>
                <w:sz w:val="24"/>
              </w:rPr>
              <w:t xml:space="preserve">3-1</w:t>
            </w:r>
            <w:r>
              <w:rPr>
                <w:sz w:val="24"/>
              </w:rPr>
            </w:r>
            <w:r/>
          </w:p>
        </w:tc>
        <w:tc>
          <w:tcPr>
            <w:tcW w:w="1014" w:type="dxa"/>
            <w:vAlign w:val="center"/>
            <w:textDirection w:val="lrTb"/>
            <w:noWrap w:val="false"/>
          </w:tcPr>
          <w:p>
            <w:pPr>
              <w:pStyle w:val="912"/>
              <w:tabs>
                <w:tab w:val="left" w:pos="1080" w:leader="none"/>
              </w:tabs>
              <w:rPr>
                <w:rFonts w:eastAsia="宋体"/>
                <w:sz w:val="24"/>
                <w:lang w:val="en-US" w:eastAsia="zh-CN"/>
              </w:rPr>
            </w:pPr>
            <w:r>
              <w:rPr>
                <w:rFonts w:hint="eastAsia" w:ascii="宋体" w:hAnsi="宋体" w:cs="宋体"/>
                <w:sz w:val="24"/>
                <w:highlight w:val="none"/>
              </w:rPr>
              <w:t xml:space="preserve">是否接受分支机构参与投标</w:t>
            </w:r>
            <w:r>
              <w:rPr>
                <w:rFonts w:eastAsia="宋体"/>
                <w:sz w:val="24"/>
                <w:lang w:val="en-US" w:eastAsia="zh-CN"/>
              </w:rPr>
            </w:r>
            <w:r/>
          </w:p>
        </w:tc>
        <w:tc>
          <w:tcPr>
            <w:tcW w:w="2636" w:type="dxa"/>
            <w:vAlign w:val="center"/>
            <w:textDirection w:val="lrTb"/>
            <w:noWrap w:val="false"/>
          </w:tcPr>
          <w:p>
            <w:pPr>
              <w:pStyle w:val="912"/>
              <w:jc w:val="center"/>
              <w:tabs>
                <w:tab w:val="left" w:pos="1080" w:leader="none"/>
              </w:tabs>
              <w:rPr>
                <w:rFonts w:hint="eastAsia" w:eastAsia="宋体"/>
                <w:sz w:val="24"/>
                <w:lang w:eastAsia="zh-CN"/>
              </w:rPr>
            </w:pPr>
            <w:r>
              <w:rPr>
                <w:sz w:val="24"/>
              </w:rPr>
              <w:t xml:space="preserve">具体要求见第一章《</w:t>
            </w:r>
            <w:r>
              <w:rPr>
                <w:rFonts w:hint="eastAsia"/>
                <w:sz w:val="24"/>
              </w:rPr>
              <w:t xml:space="preserve">竞争性谈判公告</w:t>
            </w:r>
            <w:r>
              <w:rPr>
                <w:sz w:val="24"/>
              </w:rPr>
              <w:t xml:space="preserve">》</w:t>
            </w:r>
            <w:r>
              <w:rPr>
                <w:rFonts w:hint="eastAsia" w:eastAsia="宋体"/>
                <w:sz w:val="24"/>
                <w:lang w:eastAsia="zh-CN"/>
              </w:rPr>
            </w:r>
            <w:r/>
          </w:p>
        </w:tc>
        <w:tc>
          <w:tcPr>
            <w:tcW w:w="973" w:type="dxa"/>
            <w:vAlign w:val="center"/>
            <w:textDirection w:val="lrTb"/>
            <w:noWrap w:val="false"/>
          </w:tcPr>
          <w:p>
            <w:pPr>
              <w:pStyle w:val="912"/>
              <w:tabs>
                <w:tab w:val="left" w:pos="1080" w:leader="none"/>
              </w:tabs>
              <w:rPr>
                <w:sz w:val="24"/>
              </w:rPr>
            </w:pPr>
            <w:r>
              <w:rPr>
                <w:sz w:val="24"/>
              </w:rPr>
            </w:r>
            <w:r/>
          </w:p>
        </w:tc>
      </w:tr>
      <w:tr>
        <w:trPr>
          <w:cantSplit/>
          <w:trHeight w:val="20"/>
        </w:trPr>
        <w:tc>
          <w:tcPr>
            <w:tcW w:w="375" w:type="dxa"/>
            <w:vAlign w:val="center"/>
            <w:textDirection w:val="lrTb"/>
            <w:noWrap w:val="false"/>
          </w:tcPr>
          <w:p>
            <w:pPr>
              <w:pStyle w:val="912"/>
              <w:jc w:val="center"/>
              <w:tabs>
                <w:tab w:val="left" w:pos="1080" w:leader="none"/>
              </w:tabs>
              <w:rPr>
                <w:rFonts w:eastAsia="宋体"/>
                <w:sz w:val="24"/>
                <w:lang w:val="en-US" w:eastAsia="zh-CN"/>
              </w:rPr>
            </w:pPr>
            <w:r>
              <w:rPr>
                <w:rFonts w:hint="eastAsia"/>
                <w:sz w:val="24"/>
                <w:lang w:val="en-US" w:eastAsia="zh-CN"/>
              </w:rPr>
              <w:t xml:space="preserve">3-2</w:t>
            </w:r>
            <w:r>
              <w:rPr>
                <w:rFonts w:eastAsia="宋体"/>
                <w:sz w:val="24"/>
                <w:lang w:val="en-US" w:eastAsia="zh-CN"/>
              </w:rPr>
            </w:r>
            <w:r/>
          </w:p>
        </w:tc>
        <w:tc>
          <w:tcPr>
            <w:tcW w:w="1014" w:type="dxa"/>
            <w:vAlign w:val="center"/>
            <w:textDirection w:val="lrTb"/>
            <w:noWrap w:val="false"/>
          </w:tcPr>
          <w:p>
            <w:pPr>
              <w:pStyle w:val="91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lang w:val="zh-CN"/>
              </w:rPr>
              <w:t xml:space="preserve">其他特定资格要求</w:t>
            </w:r>
            <w:r>
              <w:rPr>
                <w:rFonts w:hint="eastAsia" w:ascii="宋体" w:hAnsi="宋体" w:eastAsia="宋体" w:cs="宋体"/>
                <w:sz w:val="24"/>
                <w:highlight w:val="none"/>
              </w:rPr>
            </w:r>
            <w:r/>
          </w:p>
        </w:tc>
        <w:tc>
          <w:tcPr>
            <w:tcW w:w="2636" w:type="dxa"/>
            <w:vAlign w:val="center"/>
            <w:textDirection w:val="lrTb"/>
            <w:noWrap w:val="false"/>
          </w:tcPr>
          <w:p>
            <w:pPr>
              <w:pStyle w:val="912"/>
              <w:jc w:val="center"/>
              <w:tabs>
                <w:tab w:val="left" w:pos="1080" w:leader="none"/>
              </w:tabs>
              <w:rPr>
                <w:rFonts w:hint="eastAsia" w:ascii="宋体" w:hAnsi="宋体" w:eastAsia="宋体" w:cs="宋体"/>
                <w:sz w:val="24"/>
                <w:highlight w:val="none"/>
              </w:rPr>
            </w:pPr>
            <w:r>
              <w:rPr>
                <w:sz w:val="24"/>
              </w:rPr>
              <w:t xml:space="preserve">具体要求见第一章《</w:t>
            </w:r>
            <w:r>
              <w:rPr>
                <w:rFonts w:hint="eastAsia"/>
                <w:sz w:val="24"/>
              </w:rPr>
              <w:t xml:space="preserve">竞争性谈判公告</w:t>
            </w:r>
            <w:r>
              <w:rPr>
                <w:sz w:val="24"/>
              </w:rPr>
              <w:t xml:space="preserve">》</w:t>
            </w:r>
            <w:r>
              <w:rPr>
                <w:rFonts w:hint="eastAsia" w:ascii="宋体" w:hAnsi="宋体" w:eastAsia="宋体" w:cs="宋体"/>
                <w:sz w:val="24"/>
                <w:highlight w:val="none"/>
              </w:rPr>
            </w:r>
            <w:r/>
          </w:p>
        </w:tc>
        <w:tc>
          <w:tcPr>
            <w:tcW w:w="973" w:type="dxa"/>
            <w:vAlign w:val="center"/>
            <w:textDirection w:val="lrTb"/>
            <w:noWrap w:val="false"/>
          </w:tcPr>
          <w:p>
            <w:pPr>
              <w:pStyle w:val="912"/>
              <w:tabs>
                <w:tab w:val="left" w:pos="1080" w:leader="none"/>
              </w:tabs>
              <w:rPr>
                <w:rFonts w:ascii="宋体" w:hAnsi="宋体" w:eastAsia="宋体" w:cs="宋体"/>
                <w:sz w:val="24"/>
                <w:highlight w:val="none"/>
                <w:lang w:val="en-US" w:eastAsia="zh-CN"/>
              </w:rPr>
            </w:pPr>
            <w:r>
              <w:rPr>
                <w:rFonts w:ascii="宋体" w:hAnsi="宋体" w:eastAsia="宋体" w:cs="宋体"/>
                <w:sz w:val="24"/>
                <w:highlight w:val="none"/>
                <w:lang w:val="en-US" w:eastAsia="zh-CN"/>
              </w:rPr>
            </w:r>
            <w:r/>
          </w:p>
        </w:tc>
      </w:tr>
    </w:tbl>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rPr>
          <w:sz w:val="24"/>
        </w:rPr>
      </w:pPr>
      <w:r>
        <w:rPr>
          <w:rFonts w:hint="eastAsia"/>
          <w:sz w:val="24"/>
        </w:rPr>
        <w:br w:type="page" w:clear="all"/>
      </w:r>
      <w:r>
        <w:rPr>
          <w:sz w:val="24"/>
        </w:rPr>
      </w:r>
      <w:r/>
    </w:p>
    <w:p>
      <w:pPr>
        <w:pStyle w:val="993"/>
        <w:ind w:firstLine="0"/>
      </w:pPr>
      <w:r/>
      <w:r/>
    </w:p>
    <w:p>
      <w:pPr>
        <w:pStyle w:val="912"/>
        <w:numPr>
          <w:ilvl w:val="1"/>
          <w:numId w:val="12"/>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bookmarkStart w:id="597" w:name="_Toc353825550"/>
      <w:r/>
      <w:bookmarkStart w:id="598" w:name="_Toc226965858"/>
      <w:r/>
      <w:bookmarkStart w:id="599" w:name="_Toc353873940"/>
      <w:r/>
      <w:bookmarkStart w:id="600" w:name="_Toc127151779"/>
      <w:r/>
      <w:bookmarkStart w:id="601" w:name="_Toc127161490"/>
      <w:r>
        <w:rPr>
          <w:color w:val="000000"/>
          <w:sz w:val="24"/>
        </w:rPr>
        <w:t xml:space="preserve">《符合性审查要求》见下表：</w:t>
      </w:r>
      <w:bookmarkEnd w:id="597"/>
      <w:r/>
      <w:bookmarkEnd w:id="598"/>
      <w:r/>
      <w:bookmarkEnd w:id="599"/>
      <w:r/>
      <w:bookmarkEnd w:id="600"/>
      <w:r/>
      <w:bookmarkEnd w:id="601"/>
      <w:r>
        <w:rPr>
          <w:color w:val="000000"/>
          <w:sz w:val="24"/>
        </w:rPr>
      </w:r>
      <w:r/>
    </w:p>
    <w:p>
      <w:pPr>
        <w:pStyle w:val="912"/>
        <w:jc w:val="center"/>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7"/>
      </w:tblGrid>
      <w:tr>
        <w:trPr>
          <w:trHeight w:val="300"/>
        </w:trPr>
        <w:tc>
          <w:tcPr>
            <w:tcW w:w="403" w:type="dxa"/>
            <w:vAlign w:val="center"/>
            <w:textDirection w:val="lrTb"/>
            <w:noWrap w:val="false"/>
          </w:tcPr>
          <w:p>
            <w:pPr>
              <w:pStyle w:val="912"/>
              <w:jc w:val="center"/>
              <w:widowControl/>
              <w:rPr>
                <w:b/>
                <w:sz w:val="24"/>
              </w:rPr>
            </w:pPr>
            <w:r>
              <w:rPr>
                <w:b/>
                <w:sz w:val="24"/>
              </w:rPr>
              <w:t xml:space="preserve">序号</w:t>
            </w:r>
            <w:r>
              <w:rPr>
                <w:b/>
                <w:sz w:val="24"/>
              </w:rPr>
            </w:r>
            <w:r/>
          </w:p>
        </w:tc>
        <w:tc>
          <w:tcPr>
            <w:tcW w:w="975" w:type="dxa"/>
            <w:vAlign w:val="center"/>
            <w:textDirection w:val="lrTb"/>
            <w:noWrap w:val="false"/>
          </w:tcPr>
          <w:p>
            <w:pPr>
              <w:pStyle w:val="912"/>
              <w:jc w:val="center"/>
              <w:widowControl/>
              <w:rPr>
                <w:b/>
                <w:sz w:val="24"/>
              </w:rPr>
            </w:pPr>
            <w:r>
              <w:rPr>
                <w:b/>
                <w:sz w:val="24"/>
              </w:rPr>
              <w:t xml:space="preserve">审查因素</w:t>
            </w:r>
            <w:r>
              <w:rPr>
                <w:b/>
                <w:sz w:val="24"/>
              </w:rPr>
            </w:r>
            <w:r/>
          </w:p>
        </w:tc>
        <w:tc>
          <w:tcPr>
            <w:tcW w:w="3620" w:type="dxa"/>
            <w:vAlign w:val="center"/>
            <w:textDirection w:val="lrTb"/>
            <w:noWrap w:val="false"/>
          </w:tcPr>
          <w:p>
            <w:pPr>
              <w:pStyle w:val="912"/>
              <w:jc w:val="center"/>
              <w:widowControl/>
              <w:rPr>
                <w:b/>
                <w:sz w:val="24"/>
              </w:rPr>
            </w:pPr>
            <w:r>
              <w:rPr>
                <w:b/>
                <w:sz w:val="24"/>
              </w:rPr>
              <w:t xml:space="preserve">审查内容</w:t>
            </w:r>
            <w:r>
              <w:rPr>
                <w:b/>
                <w:sz w:val="24"/>
              </w:rPr>
            </w:r>
            <w:r/>
          </w:p>
        </w:tc>
      </w:tr>
      <w:tr>
        <w:trPr>
          <w:trHeight w:val="90"/>
        </w:trPr>
        <w:tc>
          <w:tcPr>
            <w:tcW w:w="403" w:type="dxa"/>
            <w:vAlign w:val="center"/>
            <w:textDirection w:val="lrTb"/>
            <w:noWrap w:val="false"/>
          </w:tcPr>
          <w:p>
            <w:pPr>
              <w:pStyle w:val="912"/>
              <w:jc w:val="center"/>
              <w:widowControl/>
              <w:rPr>
                <w:sz w:val="24"/>
              </w:rPr>
            </w:pPr>
            <w:r>
              <w:rPr>
                <w:sz w:val="24"/>
              </w:rPr>
              <w:t xml:space="preserve">1</w:t>
            </w:r>
            <w:r>
              <w:rPr>
                <w:sz w:val="24"/>
              </w:rPr>
            </w:r>
            <w:r/>
          </w:p>
        </w:tc>
        <w:tc>
          <w:tcPr>
            <w:tcW w:w="975" w:type="dxa"/>
            <w:vAlign w:val="center"/>
            <w:textDirection w:val="lrTb"/>
            <w:noWrap w:val="false"/>
          </w:tcPr>
          <w:p>
            <w:pPr>
              <w:pStyle w:val="912"/>
              <w:jc w:val="left"/>
              <w:widowControl/>
              <w:rPr>
                <w:sz w:val="24"/>
              </w:rPr>
            </w:pPr>
            <w:r>
              <w:rPr>
                <w:rFonts w:hint="eastAsia"/>
                <w:sz w:val="24"/>
              </w:rPr>
              <w:t xml:space="preserve">响应函、</w:t>
            </w:r>
            <w:r>
              <w:rPr>
                <w:rFonts w:hint="eastAsia"/>
                <w:sz w:val="24"/>
              </w:rPr>
              <w:t xml:space="preserve">法定代表人资格证明书</w:t>
            </w:r>
            <w:r>
              <w:rPr>
                <w:rFonts w:hint="eastAsia"/>
                <w:sz w:val="24"/>
                <w:lang w:eastAsia="zh-CN"/>
              </w:rPr>
              <w:t xml:space="preserve">、</w:t>
            </w:r>
            <w:r>
              <w:rPr>
                <w:rFonts w:hint="eastAsia"/>
                <w:color w:val="000000"/>
                <w:sz w:val="24"/>
              </w:rPr>
              <w:t xml:space="preserve">授权委托书</w:t>
            </w:r>
            <w:r>
              <w:rPr>
                <w:rFonts w:hint="eastAsia"/>
                <w:color w:val="000000"/>
                <w:sz w:val="24"/>
                <w:lang w:eastAsia="zh-CN"/>
              </w:rPr>
              <w:t xml:space="preserve">（</w:t>
            </w:r>
            <w:r>
              <w:rPr>
                <w:rFonts w:hint="eastAsia"/>
                <w:color w:val="000000"/>
                <w:sz w:val="24"/>
                <w:lang w:val="en-US" w:eastAsia="zh-CN"/>
              </w:rPr>
              <w:t xml:space="preserve">如有</w:t>
            </w:r>
            <w:r>
              <w:rPr>
                <w:rFonts w:hint="eastAsia"/>
                <w:color w:val="000000"/>
                <w:sz w:val="24"/>
                <w:lang w:eastAsia="zh-CN"/>
              </w:rPr>
              <w:t xml:space="preserve">）</w:t>
            </w:r>
            <w:r>
              <w:rPr>
                <w:rFonts w:hint="eastAsia"/>
                <w:color w:val="000000"/>
                <w:sz w:val="24"/>
                <w:lang w:val="en-US" w:eastAsia="zh-CN"/>
              </w:rPr>
              <w:t xml:space="preserve">和</w:t>
            </w:r>
            <w:r>
              <w:rPr>
                <w:rFonts w:hint="eastAsia"/>
                <w:sz w:val="24"/>
              </w:rPr>
              <w:t xml:space="preserve">政府采购供应商信用承诺书</w:t>
            </w:r>
            <w:r>
              <w:rPr>
                <w:sz w:val="24"/>
              </w:rPr>
            </w:r>
            <w:r/>
          </w:p>
        </w:tc>
        <w:tc>
          <w:tcPr>
            <w:tcW w:w="3620" w:type="dxa"/>
            <w:vAlign w:val="center"/>
            <w:textDirection w:val="lrTb"/>
            <w:noWrap w:val="false"/>
          </w:tcPr>
          <w:p>
            <w:pPr>
              <w:pStyle w:val="912"/>
              <w:jc w:val="left"/>
              <w:widowControl/>
              <w:rPr>
                <w:sz w:val="24"/>
              </w:rPr>
            </w:pPr>
            <w:r>
              <w:rPr>
                <w:color w:val="000000"/>
                <w:sz w:val="24"/>
              </w:rPr>
              <w:t xml:space="preserve">按谈判文件要求提供</w:t>
            </w:r>
            <w:r>
              <w:rPr>
                <w:rFonts w:hint="eastAsia"/>
                <w:color w:val="000000"/>
                <w:sz w:val="24"/>
              </w:rPr>
              <w:t xml:space="preserve">响应函、</w:t>
            </w:r>
            <w:r>
              <w:rPr>
                <w:rFonts w:hint="eastAsia"/>
                <w:color w:val="000000"/>
                <w:sz w:val="24"/>
              </w:rPr>
              <w:t xml:space="preserve">法定代表人资格证明书</w:t>
            </w:r>
            <w:r>
              <w:rPr>
                <w:rFonts w:hint="eastAsia"/>
                <w:sz w:val="24"/>
                <w:lang w:eastAsia="zh-CN"/>
              </w:rPr>
              <w:t xml:space="preserve">、</w:t>
            </w:r>
            <w:r>
              <w:rPr>
                <w:rFonts w:hint="eastAsia"/>
                <w:color w:val="000000"/>
                <w:sz w:val="24"/>
              </w:rPr>
              <w:t xml:space="preserve">授权委托书</w:t>
            </w:r>
            <w:r>
              <w:rPr>
                <w:rFonts w:hint="eastAsia"/>
                <w:color w:val="000000"/>
                <w:sz w:val="24"/>
                <w:lang w:eastAsia="zh-CN"/>
              </w:rPr>
              <w:t xml:space="preserve">（</w:t>
            </w:r>
            <w:r>
              <w:rPr>
                <w:rFonts w:hint="eastAsia"/>
                <w:color w:val="000000"/>
                <w:sz w:val="24"/>
                <w:lang w:val="en-US" w:eastAsia="zh-CN"/>
              </w:rPr>
              <w:t xml:space="preserve">如有</w:t>
            </w:r>
            <w:r>
              <w:rPr>
                <w:rFonts w:hint="eastAsia"/>
                <w:color w:val="000000"/>
                <w:sz w:val="24"/>
                <w:lang w:eastAsia="zh-CN"/>
              </w:rPr>
              <w:t xml:space="preserve">）</w:t>
            </w:r>
            <w:r>
              <w:rPr>
                <w:rFonts w:hint="eastAsia"/>
                <w:color w:val="000000"/>
                <w:sz w:val="24"/>
              </w:rPr>
              <w:t xml:space="preserve">和政府采购供应商信用承诺书</w:t>
            </w:r>
            <w:r>
              <w:rPr>
                <w:color w:val="000000"/>
                <w:sz w:val="24"/>
              </w:rPr>
              <w:t xml:space="preserve">；</w:t>
            </w:r>
            <w:r>
              <w:rPr>
                <w:sz w:val="24"/>
              </w:rPr>
            </w:r>
            <w:r/>
          </w:p>
        </w:tc>
      </w:tr>
      <w:tr>
        <w:trPr>
          <w:trHeight w:val="685"/>
        </w:trPr>
        <w:tc>
          <w:tcPr>
            <w:tcW w:w="403" w:type="dxa"/>
            <w:vAlign w:val="center"/>
            <w:textDirection w:val="lrTb"/>
            <w:noWrap w:val="false"/>
          </w:tcPr>
          <w:p>
            <w:pPr>
              <w:pStyle w:val="912"/>
              <w:jc w:val="center"/>
              <w:widowControl/>
              <w:rPr>
                <w:sz w:val="24"/>
              </w:rPr>
            </w:pPr>
            <w:r>
              <w:rPr>
                <w:sz w:val="24"/>
              </w:rPr>
              <w:t xml:space="preserve">2</w:t>
            </w:r>
            <w:r>
              <w:rPr>
                <w:sz w:val="24"/>
              </w:rPr>
            </w:r>
            <w:r/>
          </w:p>
        </w:tc>
        <w:tc>
          <w:tcPr>
            <w:tcW w:w="975" w:type="dxa"/>
            <w:vAlign w:val="center"/>
            <w:textDirection w:val="lrTb"/>
            <w:noWrap w:val="false"/>
          </w:tcPr>
          <w:p>
            <w:pPr>
              <w:pStyle w:val="912"/>
              <w:jc w:val="left"/>
              <w:widowControl/>
              <w:rPr>
                <w:sz w:val="24"/>
              </w:rPr>
            </w:pPr>
            <w:r>
              <w:rPr>
                <w:sz w:val="24"/>
              </w:rPr>
              <w:t xml:space="preserve">响应完整性</w:t>
            </w:r>
            <w:r>
              <w:rPr>
                <w:sz w:val="24"/>
              </w:rPr>
            </w:r>
            <w:r/>
          </w:p>
        </w:tc>
        <w:tc>
          <w:tcPr>
            <w:tcW w:w="3620" w:type="dxa"/>
            <w:vAlign w:val="center"/>
            <w:textDirection w:val="lrTb"/>
            <w:noWrap w:val="false"/>
          </w:tcPr>
          <w:p>
            <w:pPr>
              <w:pStyle w:val="912"/>
              <w:jc w:val="left"/>
              <w:widowControl/>
              <w:rPr>
                <w:sz w:val="24"/>
              </w:rPr>
            </w:pPr>
            <w:r>
              <w:rPr>
                <w:rFonts w:hint="eastAsia"/>
                <w:sz w:val="24"/>
              </w:rPr>
              <w:t xml:space="preserve">未</w:t>
            </w:r>
            <w:r>
              <w:rPr>
                <w:sz w:val="24"/>
              </w:rPr>
              <w:t xml:space="preserve">将一个采购包中的内容拆开响应；</w:t>
            </w:r>
            <w:r>
              <w:rPr>
                <w:rFonts w:hint="eastAsia" w:ascii="宋体" w:hAnsi="宋体"/>
                <w:b/>
                <w:bCs/>
                <w:sz w:val="24"/>
              </w:rPr>
              <w:t xml:space="preserve">（由</w:t>
            </w:r>
            <w:r>
              <w:rPr>
                <w:rFonts w:hint="eastAsia"/>
                <w:b/>
                <w:bCs/>
                <w:sz w:val="24"/>
              </w:rPr>
              <w:t xml:space="preserve">谈判</w:t>
            </w:r>
            <w:r>
              <w:rPr>
                <w:b/>
                <w:bCs/>
                <w:sz w:val="24"/>
              </w:rPr>
              <w:t xml:space="preserve">小组</w:t>
            </w:r>
            <w:r>
              <w:rPr>
                <w:rFonts w:hint="eastAsia" w:ascii="宋体" w:hAnsi="宋体"/>
                <w:b/>
                <w:bCs/>
                <w:sz w:val="24"/>
              </w:rPr>
              <w:t xml:space="preserve">审查，无需供应商提供材料）</w:t>
            </w:r>
            <w:r>
              <w:rPr>
                <w:sz w:val="24"/>
              </w:rPr>
            </w:r>
            <w:r/>
          </w:p>
        </w:tc>
      </w:tr>
      <w:tr>
        <w:trPr>
          <w:trHeight w:val="685"/>
        </w:trPr>
        <w:tc>
          <w:tcPr>
            <w:tcW w:w="403" w:type="dxa"/>
            <w:vAlign w:val="center"/>
            <w:textDirection w:val="lrTb"/>
            <w:noWrap w:val="false"/>
          </w:tcPr>
          <w:p>
            <w:pPr>
              <w:pStyle w:val="912"/>
              <w:jc w:val="center"/>
              <w:widowControl/>
              <w:rPr>
                <w:sz w:val="24"/>
              </w:rPr>
            </w:pPr>
            <w:r>
              <w:rPr>
                <w:sz w:val="24"/>
              </w:rPr>
              <w:t xml:space="preserve">3</w:t>
            </w:r>
            <w:r>
              <w:rPr>
                <w:sz w:val="24"/>
              </w:rPr>
            </w:r>
            <w:r/>
          </w:p>
        </w:tc>
        <w:tc>
          <w:tcPr>
            <w:tcW w:w="975" w:type="dxa"/>
            <w:vAlign w:val="center"/>
            <w:textDirection w:val="lrTb"/>
            <w:noWrap w:val="false"/>
          </w:tcPr>
          <w:p>
            <w:pPr>
              <w:pStyle w:val="912"/>
              <w:jc w:val="left"/>
              <w:widowControl/>
              <w:rPr>
                <w:sz w:val="24"/>
              </w:rPr>
            </w:pPr>
            <w:r>
              <w:rPr>
                <w:sz w:val="24"/>
              </w:rPr>
              <w:t xml:space="preserve">响应报价</w:t>
            </w:r>
            <w:r>
              <w:rPr>
                <w:sz w:val="24"/>
              </w:rPr>
            </w:r>
            <w:r/>
          </w:p>
        </w:tc>
        <w:tc>
          <w:tcPr>
            <w:tcW w:w="3620" w:type="dxa"/>
            <w:vAlign w:val="center"/>
            <w:textDirection w:val="lrTb"/>
            <w:noWrap w:val="false"/>
          </w:tcPr>
          <w:p>
            <w:pPr>
              <w:pStyle w:val="912"/>
              <w:jc w:val="left"/>
              <w:widowControl/>
              <w:rPr>
                <w:sz w:val="24"/>
              </w:rPr>
            </w:pPr>
            <w:r>
              <w:rPr>
                <w:sz w:val="24"/>
              </w:rPr>
              <w:t xml:space="preserve">响应报价</w:t>
            </w:r>
            <w:r>
              <w:rPr>
                <w:rFonts w:hint="eastAsia"/>
                <w:sz w:val="24"/>
              </w:rPr>
              <w:t xml:space="preserve">未</w:t>
            </w:r>
            <w:r>
              <w:rPr>
                <w:sz w:val="24"/>
              </w:rPr>
              <w:t xml:space="preserve">超过</w:t>
            </w:r>
            <w:r>
              <w:rPr>
                <w:rFonts w:hint="eastAsia"/>
                <w:sz w:val="24"/>
              </w:rPr>
              <w:t xml:space="preserve">采购</w:t>
            </w:r>
            <w:r>
              <w:rPr>
                <w:sz w:val="24"/>
              </w:rPr>
              <w:t xml:space="preserve">文件中规定的项目/采购包预算金额或者项目/采购包最高限价</w:t>
            </w:r>
            <w:r>
              <w:rPr>
                <w:sz w:val="24"/>
              </w:rPr>
              <w:t xml:space="preserve">；</w:t>
            </w:r>
            <w:r>
              <w:rPr>
                <w:rFonts w:hint="eastAsia" w:ascii="宋体" w:hAnsi="宋体"/>
                <w:b/>
                <w:bCs/>
                <w:sz w:val="24"/>
              </w:rPr>
              <w:t xml:space="preserve">（由</w:t>
            </w:r>
            <w:r>
              <w:rPr>
                <w:rFonts w:hint="eastAsia"/>
                <w:b/>
                <w:bCs/>
                <w:sz w:val="24"/>
              </w:rPr>
              <w:t xml:space="preserve">谈判</w:t>
            </w:r>
            <w:r>
              <w:rPr>
                <w:b/>
                <w:bCs/>
                <w:sz w:val="24"/>
              </w:rPr>
              <w:t xml:space="preserve">小组</w:t>
            </w:r>
            <w:r>
              <w:rPr>
                <w:rFonts w:hint="eastAsia" w:ascii="宋体" w:hAnsi="宋体"/>
                <w:b/>
                <w:bCs/>
                <w:sz w:val="24"/>
              </w:rPr>
              <w:t xml:space="preserve">审查，无需供应商提供材料）</w:t>
            </w:r>
            <w:r>
              <w:rPr>
                <w:sz w:val="24"/>
              </w:rPr>
            </w:r>
            <w:r/>
          </w:p>
        </w:tc>
      </w:tr>
      <w:tr>
        <w:trPr>
          <w:trHeight w:val="90"/>
        </w:trPr>
        <w:tc>
          <w:tcPr>
            <w:tcW w:w="403" w:type="dxa"/>
            <w:vAlign w:val="center"/>
            <w:textDirection w:val="lrTb"/>
            <w:noWrap w:val="false"/>
          </w:tcPr>
          <w:p>
            <w:pPr>
              <w:pStyle w:val="912"/>
              <w:jc w:val="center"/>
              <w:widowControl/>
              <w:rPr>
                <w:sz w:val="24"/>
              </w:rPr>
            </w:pPr>
            <w:r>
              <w:rPr>
                <w:sz w:val="24"/>
              </w:rPr>
              <w:t xml:space="preserve">4</w:t>
            </w:r>
            <w:r>
              <w:rPr>
                <w:sz w:val="24"/>
              </w:rPr>
            </w:r>
            <w:r/>
          </w:p>
        </w:tc>
        <w:tc>
          <w:tcPr>
            <w:tcW w:w="975" w:type="dxa"/>
            <w:vAlign w:val="center"/>
            <w:textDirection w:val="lrTb"/>
            <w:noWrap w:val="false"/>
          </w:tcPr>
          <w:p>
            <w:pPr>
              <w:pStyle w:val="912"/>
              <w:jc w:val="left"/>
              <w:widowControl/>
              <w:rPr>
                <w:sz w:val="24"/>
              </w:rPr>
            </w:pPr>
            <w:r>
              <w:rPr>
                <w:sz w:val="24"/>
              </w:rPr>
              <w:t xml:space="preserve">报价唯一性</w:t>
            </w:r>
            <w:r>
              <w:rPr>
                <w:sz w:val="24"/>
              </w:rPr>
            </w:r>
            <w:r/>
          </w:p>
        </w:tc>
        <w:tc>
          <w:tcPr>
            <w:tcW w:w="3620" w:type="dxa"/>
            <w:vAlign w:val="center"/>
            <w:textDirection w:val="lrTb"/>
            <w:noWrap w:val="false"/>
          </w:tcPr>
          <w:p>
            <w:pPr>
              <w:pStyle w:val="912"/>
              <w:jc w:val="left"/>
              <w:widowControl/>
              <w:rPr>
                <w:sz w:val="24"/>
                <w:highlight w:val="none"/>
              </w:rPr>
            </w:pPr>
            <w:r>
              <w:rPr>
                <w:sz w:val="24"/>
                <w:highlight w:val="none"/>
              </w:rPr>
            </w:r>
            <w:r>
              <w:rPr>
                <w:rFonts w:ascii="SimSun" w:hAnsi="SimSun" w:eastAsia="SimSun" w:cs="SimSun"/>
                <w:color w:val="000000"/>
                <w:sz w:val="24"/>
                <w:highlight w:val="none"/>
              </w:rPr>
              <w:t xml:space="preserve">响应文件未出现可选择性或可调整的报价（谈判文件另有规定的除外）；</w:t>
            </w:r>
            <w:r>
              <w:rPr>
                <w:rFonts w:ascii="SimSun" w:hAnsi="SimSun" w:eastAsia="SimSun" w:cs="SimSun"/>
                <w:b/>
                <w:color w:val="000000"/>
                <w:sz w:val="24"/>
                <w:highlight w:val="none"/>
              </w:rPr>
              <w:t xml:space="preserve">（由谈判小组审查，无需供应商提供材料）</w:t>
            </w:r>
            <w:r>
              <w:rPr>
                <w:highlight w:val="none"/>
              </w:rPr>
            </w:r>
            <w:r/>
          </w:p>
        </w:tc>
      </w:tr>
      <w:tr>
        <w:trPr>
          <w:trHeight w:val="685"/>
        </w:trPr>
        <w:tc>
          <w:tcPr>
            <w:tcW w:w="403" w:type="dxa"/>
            <w:vAlign w:val="center"/>
            <w:textDirection w:val="lrTb"/>
            <w:noWrap w:val="false"/>
          </w:tcPr>
          <w:p>
            <w:pPr>
              <w:pStyle w:val="912"/>
              <w:jc w:val="center"/>
              <w:widowControl/>
              <w:rPr>
                <w:sz w:val="24"/>
              </w:rPr>
            </w:pPr>
            <w:r>
              <w:rPr>
                <w:sz w:val="24"/>
              </w:rPr>
              <w:t xml:space="preserve">5</w:t>
            </w:r>
            <w:r>
              <w:rPr>
                <w:sz w:val="24"/>
              </w:rPr>
            </w:r>
            <w:r/>
          </w:p>
        </w:tc>
        <w:tc>
          <w:tcPr>
            <w:tcW w:w="975" w:type="dxa"/>
            <w:vAlign w:val="center"/>
            <w:textDirection w:val="lrTb"/>
            <w:noWrap w:val="false"/>
          </w:tcPr>
          <w:p>
            <w:pPr>
              <w:pStyle w:val="912"/>
              <w:jc w:val="left"/>
              <w:widowControl/>
              <w:rPr>
                <w:sz w:val="24"/>
              </w:rPr>
            </w:pPr>
            <w:r>
              <w:rPr>
                <w:sz w:val="24"/>
              </w:rPr>
              <w:t xml:space="preserve">响应有效期</w:t>
            </w:r>
            <w:r>
              <w:rPr>
                <w:sz w:val="24"/>
              </w:rPr>
            </w:r>
            <w:r/>
          </w:p>
        </w:tc>
        <w:tc>
          <w:tcPr>
            <w:tcW w:w="3620" w:type="dxa"/>
            <w:vAlign w:val="center"/>
            <w:textDirection w:val="lrTb"/>
            <w:noWrap w:val="false"/>
          </w:tcPr>
          <w:p>
            <w:pPr>
              <w:pStyle w:val="912"/>
              <w:jc w:val="left"/>
              <w:widowControl/>
              <w:rPr>
                <w:sz w:val="24"/>
              </w:rPr>
            </w:pPr>
            <w:r>
              <w:rPr>
                <w:sz w:val="24"/>
              </w:rPr>
              <w:t xml:space="preserve">响应文件中承诺的响应有效期</w:t>
            </w:r>
            <w:r>
              <w:rPr>
                <w:rFonts w:hint="eastAsia"/>
                <w:sz w:val="24"/>
              </w:rPr>
              <w:t xml:space="preserve">满足谈判</w:t>
            </w:r>
            <w:r>
              <w:rPr>
                <w:sz w:val="24"/>
              </w:rPr>
              <w:t xml:space="preserve">文件中载明的响应有效期的；</w:t>
            </w:r>
            <w:r>
              <w:rPr>
                <w:rFonts w:hint="eastAsia" w:ascii="宋体" w:hAnsi="宋体"/>
                <w:b/>
                <w:bCs/>
                <w:sz w:val="24"/>
              </w:rPr>
              <w:t xml:space="preserve">（由</w:t>
            </w:r>
            <w:r>
              <w:rPr>
                <w:rFonts w:hint="eastAsia"/>
                <w:b/>
                <w:bCs/>
                <w:sz w:val="24"/>
              </w:rPr>
              <w:t xml:space="preserve">谈判</w:t>
            </w:r>
            <w:r>
              <w:rPr>
                <w:b/>
                <w:bCs/>
                <w:sz w:val="24"/>
              </w:rPr>
              <w:t xml:space="preserve">小组</w:t>
            </w:r>
            <w:r>
              <w:rPr>
                <w:rFonts w:hint="eastAsia" w:ascii="宋体" w:hAnsi="宋体"/>
                <w:b/>
                <w:bCs/>
                <w:sz w:val="24"/>
              </w:rPr>
              <w:t xml:space="preserve">审查，无需供应商提供材料）</w:t>
            </w:r>
            <w:r>
              <w:rPr>
                <w:sz w:val="24"/>
              </w:rPr>
            </w:r>
            <w:r/>
          </w:p>
        </w:tc>
      </w:tr>
      <w:tr>
        <w:trPr>
          <w:trHeight w:val="685"/>
        </w:trPr>
        <w:tc>
          <w:tcPr>
            <w:tcW w:w="403" w:type="dxa"/>
            <w:vAlign w:val="center"/>
            <w:textDirection w:val="lrTb"/>
            <w:noWrap w:val="false"/>
          </w:tcPr>
          <w:p>
            <w:pPr>
              <w:pStyle w:val="912"/>
              <w:jc w:val="center"/>
              <w:widowControl/>
              <w:rPr>
                <w:sz w:val="24"/>
              </w:rPr>
            </w:pPr>
            <w:r>
              <w:rPr>
                <w:sz w:val="24"/>
              </w:rPr>
              <w:t xml:space="preserve">6</w:t>
            </w:r>
            <w:r>
              <w:rPr>
                <w:sz w:val="24"/>
              </w:rPr>
            </w:r>
            <w:r/>
          </w:p>
        </w:tc>
        <w:tc>
          <w:tcPr>
            <w:tcW w:w="975" w:type="dxa"/>
            <w:vAlign w:val="center"/>
            <w:textDirection w:val="lrTb"/>
            <w:noWrap w:val="false"/>
          </w:tcPr>
          <w:p>
            <w:pPr>
              <w:pStyle w:val="912"/>
              <w:jc w:val="left"/>
              <w:widowControl/>
              <w:rPr>
                <w:sz w:val="24"/>
              </w:rPr>
            </w:pPr>
            <w:r>
              <w:rPr>
                <w:sz w:val="24"/>
              </w:rPr>
              <w:t xml:space="preserve">签署、加盖公章</w:t>
            </w:r>
            <w:r>
              <w:rPr>
                <w:sz w:val="24"/>
              </w:rPr>
            </w:r>
            <w:r/>
          </w:p>
        </w:tc>
        <w:tc>
          <w:tcPr>
            <w:tcW w:w="3620" w:type="dxa"/>
            <w:vAlign w:val="center"/>
            <w:textDirection w:val="lrTb"/>
            <w:noWrap w:val="false"/>
          </w:tcPr>
          <w:p>
            <w:pPr>
              <w:pStyle w:val="912"/>
              <w:jc w:val="left"/>
              <w:widowControl/>
              <w:rPr>
                <w:sz w:val="24"/>
              </w:rPr>
            </w:pPr>
            <w:r>
              <w:rPr>
                <w:sz w:val="24"/>
              </w:rPr>
              <w:t xml:space="preserve">按照</w:t>
            </w:r>
            <w:r>
              <w:rPr>
                <w:rFonts w:hint="eastAsia"/>
                <w:sz w:val="24"/>
              </w:rPr>
              <w:t xml:space="preserve">谈判文件</w:t>
            </w:r>
            <w:r>
              <w:rPr>
                <w:sz w:val="24"/>
              </w:rPr>
              <w:t xml:space="preserve">要求签署、加盖公章的；</w:t>
            </w:r>
            <w:r>
              <w:rPr>
                <w:rFonts w:hint="eastAsia" w:ascii="宋体" w:hAnsi="宋体"/>
                <w:b/>
                <w:bCs/>
                <w:sz w:val="24"/>
              </w:rPr>
              <w:t xml:space="preserve">（由谈判</w:t>
            </w:r>
            <w:r>
              <w:rPr>
                <w:b/>
                <w:bCs/>
                <w:sz w:val="24"/>
              </w:rPr>
              <w:t xml:space="preserve">小组</w:t>
            </w:r>
            <w:r>
              <w:rPr>
                <w:rFonts w:hint="eastAsia" w:ascii="宋体" w:hAnsi="宋体"/>
                <w:b/>
                <w:bCs/>
                <w:sz w:val="24"/>
              </w:rPr>
              <w:t xml:space="preserve">审查，无需供应商提供材料）</w:t>
            </w:r>
            <w:r>
              <w:rPr>
                <w:sz w:val="24"/>
              </w:rPr>
            </w:r>
            <w:r/>
          </w:p>
        </w:tc>
      </w:tr>
      <w:tr>
        <w:trPr>
          <w:trHeight w:val="685"/>
        </w:trPr>
        <w:tc>
          <w:tcPr>
            <w:tcW w:w="403" w:type="dxa"/>
            <w:vAlign w:val="center"/>
            <w:textDirection w:val="lrTb"/>
            <w:noWrap w:val="false"/>
          </w:tcPr>
          <w:p>
            <w:pPr>
              <w:pStyle w:val="912"/>
              <w:jc w:val="center"/>
              <w:widowControl/>
              <w:rPr>
                <w:sz w:val="24"/>
              </w:rPr>
            </w:pPr>
            <w:r>
              <w:rPr>
                <w:rFonts w:hint="eastAsia"/>
                <w:sz w:val="24"/>
              </w:rPr>
              <w:t xml:space="preserve">7</w:t>
            </w:r>
            <w:r>
              <w:rPr>
                <w:sz w:val="24"/>
              </w:rPr>
            </w:r>
            <w:r/>
          </w:p>
        </w:tc>
        <w:tc>
          <w:tcPr>
            <w:tcW w:w="975" w:type="dxa"/>
            <w:vAlign w:val="center"/>
            <w:textDirection w:val="lrTb"/>
            <w:noWrap w:val="false"/>
          </w:tcPr>
          <w:p>
            <w:pPr>
              <w:pStyle w:val="912"/>
              <w:jc w:val="left"/>
              <w:widowControl/>
              <w:rPr>
                <w:sz w:val="24"/>
              </w:rPr>
            </w:pPr>
            <w:r>
              <w:rPr>
                <w:rFonts w:hint="eastAsia"/>
                <w:sz w:val="24"/>
              </w:rPr>
              <w:t xml:space="preserve">实质性格式</w:t>
            </w:r>
            <w:r>
              <w:rPr>
                <w:sz w:val="24"/>
              </w:rPr>
            </w:r>
            <w:r/>
          </w:p>
        </w:tc>
        <w:tc>
          <w:tcPr>
            <w:tcW w:w="3620" w:type="dxa"/>
            <w:vAlign w:val="center"/>
            <w:textDirection w:val="lrTb"/>
            <w:noWrap w:val="false"/>
          </w:tcPr>
          <w:p>
            <w:pPr>
              <w:pStyle w:val="912"/>
              <w:jc w:val="left"/>
              <w:widowControl/>
              <w:rPr>
                <w:sz w:val="24"/>
              </w:rPr>
            </w:pPr>
            <w:r>
              <w:rPr>
                <w:rFonts w:hint="eastAsia"/>
                <w:sz w:val="24"/>
              </w:rPr>
              <w:t xml:space="preserve">标记为</w:t>
            </w:r>
            <w:r>
              <w:rPr>
                <w:rFonts w:hint="eastAsia"/>
                <w:sz w:val="24"/>
                <w:lang w:eastAsia="zh-CN"/>
              </w:rPr>
              <w:t xml:space="preserve">“</w:t>
            </w:r>
            <w:r>
              <w:rPr>
                <w:sz w:val="24"/>
              </w:rPr>
              <w:t xml:space="preserve">实质性格式</w:t>
            </w:r>
            <w:r>
              <w:rPr>
                <w:rFonts w:hint="eastAsia"/>
                <w:sz w:val="24"/>
                <w:lang w:eastAsia="zh-CN"/>
              </w:rPr>
              <w:t xml:space="preserve">”</w:t>
            </w:r>
            <w:r>
              <w:rPr>
                <w:sz w:val="24"/>
              </w:rPr>
              <w:t xml:space="preserve">的</w:t>
            </w:r>
            <w:r>
              <w:rPr>
                <w:rFonts w:hint="eastAsia"/>
                <w:sz w:val="24"/>
              </w:rPr>
              <w:t xml:space="preserve">文件均按</w:t>
            </w:r>
            <w:r>
              <w:rPr>
                <w:sz w:val="24"/>
              </w:rPr>
              <w:t xml:space="preserve">谈判文件</w:t>
            </w:r>
            <w:r>
              <w:rPr>
                <w:rFonts w:hint="eastAsia"/>
                <w:sz w:val="24"/>
              </w:rPr>
              <w:t xml:space="preserve">要求提供</w:t>
            </w:r>
            <w:r>
              <w:rPr>
                <w:sz w:val="24"/>
              </w:rPr>
            </w:r>
            <w:r/>
          </w:p>
        </w:tc>
      </w:tr>
      <w:tr>
        <w:trPr>
          <w:trHeight w:val="685"/>
        </w:trPr>
        <w:tc>
          <w:tcPr>
            <w:tcW w:w="403" w:type="dxa"/>
            <w:vAlign w:val="center"/>
            <w:textDirection w:val="lrTb"/>
            <w:noWrap w:val="false"/>
          </w:tcPr>
          <w:p>
            <w:pPr>
              <w:pStyle w:val="912"/>
              <w:jc w:val="center"/>
              <w:widowControl/>
              <w:rPr>
                <w:sz w:val="24"/>
              </w:rPr>
            </w:pPr>
            <w:r>
              <w:rPr>
                <w:sz w:val="24"/>
              </w:rPr>
              <w:t xml:space="preserve">8</w:t>
            </w:r>
            <w:r>
              <w:rPr>
                <w:sz w:val="24"/>
              </w:rPr>
            </w:r>
            <w:r/>
          </w:p>
        </w:tc>
        <w:tc>
          <w:tcPr>
            <w:tcW w:w="975" w:type="dxa"/>
            <w:vAlign w:val="center"/>
            <w:textDirection w:val="lrTb"/>
            <w:noWrap w:val="false"/>
          </w:tcPr>
          <w:p>
            <w:pPr>
              <w:pStyle w:val="912"/>
              <w:jc w:val="left"/>
              <w:widowControl/>
              <w:rPr>
                <w:sz w:val="24"/>
              </w:rPr>
            </w:pPr>
            <w:r>
              <w:rPr>
                <w:rFonts w:hint="eastAsia" w:ascii="宋体" w:hAnsi="宋体" w:cs="Segoe UI Symbol"/>
                <w:sz w:val="24"/>
              </w:rPr>
              <w:t xml:space="preserve">实质性</w:t>
            </w:r>
            <w:r>
              <w:rPr>
                <w:rFonts w:ascii="宋体" w:hAnsi="宋体"/>
                <w:sz w:val="24"/>
              </w:rPr>
              <w:t xml:space="preserve">条款</w:t>
            </w:r>
            <w:r>
              <w:rPr>
                <w:rFonts w:hint="eastAsia" w:ascii="宋体" w:hAnsi="宋体"/>
                <w:sz w:val="24"/>
              </w:rPr>
              <w:t xml:space="preserve">（</w:t>
            </w:r>
            <w:r>
              <w:rPr>
                <w:rFonts w:ascii="Segoe UI Symbol" w:hAnsi="Segoe UI Symbol" w:cs="Segoe UI Symbol"/>
                <w:sz w:val="24"/>
              </w:rPr>
              <w:t xml:space="preserve">★</w:t>
            </w:r>
            <w:r>
              <w:rPr>
                <w:sz w:val="24"/>
              </w:rPr>
              <w:t xml:space="preserve">号条款</w:t>
            </w:r>
            <w:r>
              <w:rPr>
                <w:rFonts w:hint="eastAsia" w:ascii="宋体" w:hAnsi="宋体"/>
                <w:sz w:val="24"/>
              </w:rPr>
              <w:t xml:space="preserve">）响应</w:t>
            </w:r>
            <w:r>
              <w:rPr>
                <w:sz w:val="24"/>
              </w:rPr>
            </w:r>
            <w:r/>
          </w:p>
        </w:tc>
        <w:tc>
          <w:tcPr>
            <w:tcW w:w="3620" w:type="dxa"/>
            <w:vAlign w:val="center"/>
            <w:textDirection w:val="lrTb"/>
            <w:noWrap w:val="false"/>
          </w:tcPr>
          <w:p>
            <w:pPr>
              <w:pStyle w:val="912"/>
              <w:jc w:val="left"/>
              <w:widowControl/>
              <w:rPr>
                <w:rFonts w:eastAsia="宋体"/>
                <w:sz w:val="24"/>
                <w:lang w:val="en-US" w:eastAsia="zh-CN"/>
              </w:rPr>
            </w:pPr>
            <w:r>
              <w:rPr>
                <w:color w:val="000000"/>
                <w:sz w:val="24"/>
              </w:rPr>
              <w:t xml:space="preserve">响应文件满足谈判文件</w:t>
            </w:r>
            <w:r>
              <w:rPr>
                <w:sz w:val="24"/>
              </w:rPr>
              <w:t xml:space="preserve">《采购需求》</w:t>
            </w:r>
            <w:r>
              <w:rPr>
                <w:color w:val="000000"/>
                <w:sz w:val="24"/>
              </w:rPr>
              <w:t xml:space="preserve">中</w:t>
            </w:r>
            <w:r>
              <w:rPr>
                <w:rFonts w:hint="eastAsia" w:ascii="宋体" w:hAnsi="宋体" w:cs="Segoe UI Symbol"/>
                <w:sz w:val="24"/>
              </w:rPr>
              <w:t xml:space="preserve">实质性</w:t>
            </w:r>
            <w:r>
              <w:rPr>
                <w:rFonts w:ascii="宋体" w:hAnsi="宋体"/>
                <w:sz w:val="24"/>
              </w:rPr>
              <w:t xml:space="preserve">条款</w:t>
            </w:r>
            <w:r>
              <w:rPr>
                <w:rFonts w:hint="eastAsia" w:ascii="宋体" w:hAnsi="宋体"/>
                <w:sz w:val="24"/>
              </w:rPr>
              <w:t xml:space="preserve">（</w:t>
            </w:r>
            <w:r>
              <w:rPr>
                <w:rFonts w:ascii="Segoe UI Symbol" w:hAnsi="Segoe UI Symbol" w:cs="Segoe UI Symbol"/>
                <w:sz w:val="24"/>
              </w:rPr>
              <w:t xml:space="preserve">★</w:t>
            </w:r>
            <w:r>
              <w:rPr>
                <w:sz w:val="24"/>
              </w:rPr>
              <w:t xml:space="preserve">号条款</w:t>
            </w:r>
            <w:r>
              <w:rPr>
                <w:rFonts w:hint="eastAsia" w:ascii="宋体" w:hAnsi="宋体"/>
                <w:sz w:val="24"/>
              </w:rPr>
              <w:t xml:space="preserve">）</w:t>
            </w:r>
            <w:r>
              <w:rPr>
                <w:color w:val="000000"/>
                <w:sz w:val="24"/>
              </w:rPr>
              <w:t xml:space="preserve">要求的</w:t>
            </w:r>
            <w:r>
              <w:rPr>
                <w:rFonts w:hint="eastAsia"/>
                <w:b w:val="0"/>
                <w:bCs w:val="0"/>
                <w:color w:val="000000"/>
                <w:sz w:val="24"/>
                <w:lang w:val="en-US" w:eastAsia="zh-CN"/>
              </w:rPr>
              <w:t xml:space="preserve">。</w:t>
            </w:r>
            <w:r>
              <w:rPr>
                <w:rFonts w:eastAsia="宋体"/>
                <w:sz w:val="24"/>
                <w:lang w:val="en-US" w:eastAsia="zh-CN"/>
              </w:rPr>
            </w:r>
            <w:r/>
          </w:p>
        </w:tc>
      </w:tr>
      <w:tr>
        <w:trPr>
          <w:trHeight w:val="685"/>
        </w:trPr>
        <w:tc>
          <w:tcPr>
            <w:tcW w:w="403" w:type="dxa"/>
            <w:vAlign w:val="center"/>
            <w:textDirection w:val="lrTb"/>
            <w:noWrap w:val="false"/>
          </w:tcPr>
          <w:p>
            <w:pPr>
              <w:pStyle w:val="912"/>
              <w:jc w:val="center"/>
              <w:widowControl/>
              <w:rPr>
                <w:sz w:val="24"/>
              </w:rPr>
            </w:pPr>
            <w:r>
              <w:rPr>
                <w:sz w:val="24"/>
              </w:rPr>
              <w:t xml:space="preserve">9</w:t>
            </w:r>
            <w:r>
              <w:rPr>
                <w:sz w:val="24"/>
              </w:rPr>
            </w:r>
            <w:r/>
          </w:p>
        </w:tc>
        <w:tc>
          <w:tcPr>
            <w:tcW w:w="975" w:type="dxa"/>
            <w:vAlign w:val="center"/>
            <w:textDirection w:val="lrTb"/>
            <w:noWrap w:val="false"/>
          </w:tcPr>
          <w:p>
            <w:pPr>
              <w:pStyle w:val="912"/>
              <w:jc w:val="left"/>
              <w:widowControl/>
              <w:rPr>
                <w:sz w:val="24"/>
              </w:rPr>
            </w:pPr>
            <w:r>
              <w:rPr>
                <w:sz w:val="24"/>
              </w:rPr>
              <w:t xml:space="preserve">分包承担主体资质（如有）</w:t>
            </w:r>
            <w:r>
              <w:rPr>
                <w:sz w:val="24"/>
              </w:rPr>
            </w:r>
            <w:r/>
          </w:p>
        </w:tc>
        <w:tc>
          <w:tcPr>
            <w:tcW w:w="3620" w:type="dxa"/>
            <w:vAlign w:val="center"/>
            <w:textDirection w:val="lrTb"/>
            <w:noWrap w:val="false"/>
          </w:tcPr>
          <w:p>
            <w:pPr>
              <w:pStyle w:val="912"/>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403" w:type="dxa"/>
            <w:vAlign w:val="center"/>
            <w:textDirection w:val="lrTb"/>
            <w:noWrap w:val="false"/>
          </w:tcPr>
          <w:p>
            <w:pPr>
              <w:pStyle w:val="912"/>
              <w:jc w:val="center"/>
              <w:widowControl/>
              <w:rPr>
                <w:sz w:val="24"/>
              </w:rPr>
            </w:pPr>
            <w:r>
              <w:rPr>
                <w:sz w:val="24"/>
              </w:rPr>
              <w:t xml:space="preserve">10</w:t>
            </w:r>
            <w:r>
              <w:rPr>
                <w:sz w:val="24"/>
              </w:rPr>
            </w:r>
            <w:r/>
          </w:p>
        </w:tc>
        <w:tc>
          <w:tcPr>
            <w:tcW w:w="975" w:type="dxa"/>
            <w:vAlign w:val="center"/>
            <w:textDirection w:val="lrTb"/>
            <w:noWrap w:val="false"/>
          </w:tcPr>
          <w:p>
            <w:pPr>
              <w:pStyle w:val="912"/>
              <w:jc w:val="left"/>
              <w:widowControl/>
              <w:rPr>
                <w:sz w:val="24"/>
              </w:rPr>
            </w:pPr>
            <w:r>
              <w:rPr>
                <w:sz w:val="24"/>
              </w:rPr>
              <w:t xml:space="preserve">分包意向协议</w:t>
            </w:r>
            <w:r>
              <w:rPr>
                <w:sz w:val="24"/>
              </w:rPr>
            </w:r>
            <w:r/>
          </w:p>
          <w:p>
            <w:pPr>
              <w:pStyle w:val="912"/>
              <w:jc w:val="left"/>
              <w:widowControl/>
              <w:rPr>
                <w:sz w:val="24"/>
              </w:rPr>
            </w:pPr>
            <w:r>
              <w:rPr>
                <w:sz w:val="24"/>
              </w:rPr>
              <w:t xml:space="preserve">（如有）</w:t>
            </w:r>
            <w:r>
              <w:rPr>
                <w:sz w:val="24"/>
              </w:rPr>
            </w:r>
            <w:r/>
          </w:p>
        </w:tc>
        <w:tc>
          <w:tcPr>
            <w:tcW w:w="3620" w:type="dxa"/>
            <w:vAlign w:val="center"/>
            <w:textDirection w:val="lrTb"/>
            <w:noWrap w:val="false"/>
          </w:tcPr>
          <w:p>
            <w:pPr>
              <w:pStyle w:val="912"/>
              <w:jc w:val="left"/>
              <w:widowControl/>
              <w:rPr>
                <w:sz w:val="24"/>
              </w:rPr>
            </w:pPr>
            <w:r>
              <w:rPr>
                <w:sz w:val="24"/>
              </w:rPr>
              <w:t xml:space="preserve">按</w:t>
            </w:r>
            <w:r>
              <w:rPr>
                <w:rFonts w:hint="eastAsia"/>
                <w:sz w:val="24"/>
              </w:rPr>
              <w:t xml:space="preserve">谈判文件</w:t>
            </w:r>
            <w:r>
              <w:rPr>
                <w:sz w:val="24"/>
              </w:rPr>
              <w:t xml:space="preserve">规定签订并提供分包意向协议原件的电子件的；</w:t>
            </w:r>
            <w:r>
              <w:rPr>
                <w:rFonts w:hint="eastAsia"/>
                <w:sz w:val="24"/>
              </w:rPr>
              <w:t xml:space="preserve">（如有）</w:t>
            </w:r>
            <w:r>
              <w:rPr>
                <w:sz w:val="24"/>
              </w:rPr>
            </w:r>
            <w:r/>
          </w:p>
        </w:tc>
      </w:tr>
      <w:tr>
        <w:trPr>
          <w:trHeight w:val="685"/>
        </w:trPr>
        <w:tc>
          <w:tcPr>
            <w:tcW w:w="403" w:type="dxa"/>
            <w:vAlign w:val="center"/>
            <w:textDirection w:val="lrTb"/>
            <w:noWrap w:val="false"/>
          </w:tcPr>
          <w:p>
            <w:pPr>
              <w:pStyle w:val="912"/>
              <w:jc w:val="center"/>
              <w:widowControl/>
              <w:rPr>
                <w:sz w:val="24"/>
              </w:rPr>
            </w:pPr>
            <w:r>
              <w:rPr>
                <w:sz w:val="24"/>
              </w:rPr>
              <w:t xml:space="preserve">11</w:t>
            </w:r>
            <w:r>
              <w:rPr>
                <w:sz w:val="24"/>
              </w:rPr>
            </w:r>
            <w:r/>
          </w:p>
        </w:tc>
        <w:tc>
          <w:tcPr>
            <w:tcW w:w="975" w:type="dxa"/>
            <w:vAlign w:val="center"/>
            <w:textDirection w:val="lrTb"/>
            <w:noWrap w:val="false"/>
          </w:tcPr>
          <w:p>
            <w:pPr>
              <w:pStyle w:val="912"/>
              <w:jc w:val="left"/>
              <w:widowControl/>
              <w:rPr>
                <w:sz w:val="24"/>
              </w:rPr>
            </w:pPr>
            <w:r>
              <w:rPr>
                <w:sz w:val="24"/>
              </w:rPr>
              <w:t xml:space="preserve">报价的修正（如有）</w:t>
            </w:r>
            <w:r>
              <w:rPr>
                <w:sz w:val="24"/>
              </w:rPr>
            </w:r>
            <w:r/>
          </w:p>
        </w:tc>
        <w:tc>
          <w:tcPr>
            <w:tcW w:w="3620" w:type="dxa"/>
            <w:vAlign w:val="center"/>
            <w:textDirection w:val="lrTb"/>
            <w:noWrap w:val="false"/>
          </w:tcPr>
          <w:p>
            <w:pPr>
              <w:pStyle w:val="912"/>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sz w:val="24"/>
              </w:rPr>
            </w:r>
            <w:r/>
          </w:p>
        </w:tc>
      </w:tr>
      <w:tr>
        <w:trPr>
          <w:trHeight w:val="685"/>
        </w:trPr>
        <w:tc>
          <w:tcPr>
            <w:tcW w:w="403" w:type="dxa"/>
            <w:vAlign w:val="center"/>
            <w:textDirection w:val="lrTb"/>
            <w:noWrap w:val="false"/>
          </w:tcPr>
          <w:p>
            <w:pPr>
              <w:pStyle w:val="912"/>
              <w:jc w:val="center"/>
              <w:widowControl/>
              <w:rPr>
                <w:sz w:val="24"/>
              </w:rPr>
            </w:pPr>
            <w:r>
              <w:rPr>
                <w:sz w:val="24"/>
              </w:rPr>
              <w:t xml:space="preserve">1</w:t>
            </w:r>
            <w:r>
              <w:rPr>
                <w:rFonts w:hint="eastAsia"/>
                <w:sz w:val="24"/>
              </w:rPr>
              <w:t xml:space="preserve">2</w:t>
            </w:r>
            <w:r>
              <w:rPr>
                <w:sz w:val="24"/>
              </w:rPr>
            </w:r>
            <w:r/>
          </w:p>
        </w:tc>
        <w:tc>
          <w:tcPr>
            <w:tcW w:w="975" w:type="dxa"/>
            <w:vAlign w:val="center"/>
            <w:textDirection w:val="lrTb"/>
            <w:noWrap w:val="false"/>
          </w:tcPr>
          <w:p>
            <w:pPr>
              <w:pStyle w:val="912"/>
              <w:jc w:val="left"/>
              <w:widowControl/>
              <w:rPr>
                <w:sz w:val="24"/>
              </w:rPr>
            </w:pPr>
            <w:r>
              <w:rPr>
                <w:sz w:val="24"/>
              </w:rPr>
              <w:t xml:space="preserve">进口产品</w:t>
            </w:r>
            <w:r>
              <w:rPr>
                <w:sz w:val="24"/>
              </w:rPr>
            </w:r>
            <w:r/>
          </w:p>
          <w:p>
            <w:pPr>
              <w:pStyle w:val="912"/>
              <w:jc w:val="left"/>
              <w:widowControl/>
              <w:rPr>
                <w:sz w:val="24"/>
              </w:rPr>
            </w:pPr>
            <w:r>
              <w:rPr>
                <w:sz w:val="24"/>
              </w:rPr>
              <w:t xml:space="preserve">（如有）</w:t>
            </w:r>
            <w:r>
              <w:rPr>
                <w:sz w:val="24"/>
              </w:rPr>
            </w:r>
            <w:r/>
          </w:p>
        </w:tc>
        <w:tc>
          <w:tcPr>
            <w:tcW w:w="3620" w:type="dxa"/>
            <w:vAlign w:val="center"/>
            <w:textDirection w:val="lrTb"/>
            <w:noWrap w:val="false"/>
          </w:tcPr>
          <w:p>
            <w:pPr>
              <w:pStyle w:val="912"/>
              <w:jc w:val="left"/>
              <w:widowControl/>
              <w:rPr>
                <w:sz w:val="24"/>
              </w:rPr>
            </w:pPr>
            <w:r>
              <w:rPr>
                <w:rFonts w:hint="eastAsia" w:ascii="宋体" w:hAnsi="宋体"/>
                <w:sz w:val="24"/>
              </w:rPr>
              <w:t xml:space="preserve">谈判文件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03" w:type="dxa"/>
            <w:vAlign w:val="center"/>
            <w:textDirection w:val="lrTb"/>
            <w:noWrap w:val="false"/>
          </w:tcPr>
          <w:p>
            <w:pPr>
              <w:pStyle w:val="912"/>
              <w:jc w:val="center"/>
              <w:widowControl/>
              <w:rPr>
                <w:sz w:val="24"/>
              </w:rPr>
            </w:pPr>
            <w:r>
              <w:rPr>
                <w:sz w:val="24"/>
              </w:rPr>
              <w:t xml:space="preserve">1</w:t>
            </w:r>
            <w:r>
              <w:rPr>
                <w:rFonts w:hint="eastAsia"/>
                <w:sz w:val="24"/>
              </w:rPr>
              <w:t xml:space="preserve">3</w:t>
            </w:r>
            <w:r>
              <w:rPr>
                <w:sz w:val="24"/>
              </w:rPr>
            </w:r>
            <w:r/>
          </w:p>
        </w:tc>
        <w:tc>
          <w:tcPr>
            <w:tcW w:w="975" w:type="dxa"/>
            <w:vAlign w:val="center"/>
            <w:textDirection w:val="lrTb"/>
            <w:noWrap w:val="false"/>
          </w:tcPr>
          <w:p>
            <w:pPr>
              <w:pStyle w:val="912"/>
              <w:jc w:val="left"/>
              <w:widowControl/>
              <w:rPr>
                <w:sz w:val="24"/>
              </w:rPr>
            </w:pPr>
            <w:r>
              <w:rPr>
                <w:sz w:val="24"/>
              </w:rPr>
              <w:t xml:space="preserve">国家有关部门对供应商的响应产品有强制性规定或要求的</w:t>
            </w:r>
            <w:r>
              <w:rPr>
                <w:sz w:val="24"/>
              </w:rPr>
            </w:r>
            <w:r/>
          </w:p>
        </w:tc>
        <w:tc>
          <w:tcPr>
            <w:tcW w:w="3620" w:type="dxa"/>
            <w:vAlign w:val="center"/>
            <w:textDirection w:val="lrTb"/>
            <w:noWrap w:val="false"/>
          </w:tcPr>
          <w:p>
            <w:pPr>
              <w:pStyle w:val="912"/>
              <w:jc w:val="left"/>
              <w:widowControl/>
              <w:rPr>
                <w:sz w:val="24"/>
              </w:rPr>
            </w:pPr>
            <w:r>
              <w:rPr>
                <w:sz w:val="24"/>
              </w:rPr>
              <w:t xml:space="preserve">国家有关部门对供应商的响应产品有强制性规定或要求的（如相应技术、安全、节能和环保等），</w:t>
            </w:r>
            <w:r>
              <w:rPr>
                <w:rFonts w:hint="eastAsia" w:ascii="宋体" w:hAnsi="宋体"/>
                <w:b/>
                <w:sz w:val="24"/>
              </w:rPr>
              <w:t xml:space="preserve">如有下列情形的，</w:t>
            </w:r>
            <w:r>
              <w:rPr>
                <w:b/>
                <w:bCs/>
                <w:sz w:val="24"/>
              </w:rPr>
              <w:t xml:space="preserve">供应商的响应产品</w:t>
            </w:r>
            <w:r>
              <w:rPr>
                <w:rFonts w:hint="eastAsia"/>
                <w:b/>
                <w:bCs/>
                <w:sz w:val="24"/>
              </w:rPr>
              <w:t xml:space="preserve">应</w:t>
            </w:r>
            <w:r>
              <w:rPr>
                <w:b/>
                <w:bCs/>
                <w:sz w:val="24"/>
              </w:rPr>
              <w:t xml:space="preserve">符合相应规定或要求</w:t>
            </w:r>
            <w:r>
              <w:rPr>
                <w:rFonts w:hint="eastAsia"/>
                <w:b/>
                <w:bCs/>
                <w:sz w:val="24"/>
              </w:rPr>
              <w:t xml:space="preserve">，并提供证明文件电子件</w:t>
            </w:r>
            <w:r>
              <w:rPr>
                <w:rFonts w:hint="eastAsia"/>
                <w:sz w:val="24"/>
              </w:rPr>
              <w:t xml:space="preserve">：</w:t>
            </w:r>
            <w:r>
              <w:rPr>
                <w:sz w:val="24"/>
              </w:rPr>
            </w:r>
            <w:r/>
          </w:p>
          <w:p>
            <w:pPr>
              <w:pStyle w:val="912"/>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912"/>
              <w:jc w:val="left"/>
              <w:widowControl/>
              <w:rPr>
                <w:sz w:val="24"/>
              </w:rPr>
            </w:pPr>
            <w:r>
              <w:rPr>
                <w:rFonts w:hint="eastAsia"/>
                <w:sz w:val="24"/>
              </w:rPr>
              <w:t xml:space="preserve">2）</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b/>
                <w:bCs/>
                <w:sz w:val="24"/>
              </w:rPr>
            </w:r>
            <w:r/>
          </w:p>
        </w:tc>
      </w:tr>
      <w:tr>
        <w:trPr>
          <w:trHeight w:val="685"/>
        </w:trPr>
        <w:tc>
          <w:tcPr>
            <w:tcW w:w="403" w:type="dxa"/>
            <w:vAlign w:val="center"/>
            <w:textDirection w:val="lrTb"/>
            <w:noWrap w:val="false"/>
          </w:tcPr>
          <w:p>
            <w:pPr>
              <w:pStyle w:val="912"/>
              <w:jc w:val="center"/>
              <w:widowControl/>
              <w:rPr>
                <w:rFonts w:hint="eastAsia"/>
                <w:sz w:val="24"/>
              </w:rPr>
            </w:pPr>
            <w:r>
              <w:rPr>
                <w:sz w:val="24"/>
              </w:rPr>
              <w:t xml:space="preserve">1</w:t>
            </w:r>
            <w:r>
              <w:rPr>
                <w:rFonts w:hint="eastAsia"/>
                <w:sz w:val="24"/>
              </w:rPr>
              <w:t xml:space="preserve">4</w:t>
            </w:r>
            <w:r>
              <w:rPr>
                <w:rFonts w:hint="eastAsia"/>
                <w:sz w:val="24"/>
              </w:rPr>
            </w:r>
            <w:r/>
          </w:p>
        </w:tc>
        <w:tc>
          <w:tcPr>
            <w:tcW w:w="975" w:type="dxa"/>
            <w:vAlign w:val="center"/>
            <w:textDirection w:val="lrTb"/>
            <w:noWrap w:val="false"/>
          </w:tcPr>
          <w:p>
            <w:pPr>
              <w:pStyle w:val="912"/>
              <w:jc w:val="left"/>
              <w:widowControl/>
              <w:rPr>
                <w:sz w:val="24"/>
              </w:rPr>
            </w:pPr>
            <w:r>
              <w:rPr>
                <w:sz w:val="24"/>
              </w:rPr>
              <w:t xml:space="preserve">公平竞争</w:t>
            </w:r>
            <w:r>
              <w:rPr>
                <w:sz w:val="24"/>
              </w:rPr>
            </w:r>
            <w:r/>
          </w:p>
        </w:tc>
        <w:tc>
          <w:tcPr>
            <w:tcW w:w="3620" w:type="dxa"/>
            <w:vAlign w:val="center"/>
            <w:textDirection w:val="lrTb"/>
            <w:noWrap w:val="false"/>
          </w:tcPr>
          <w:p>
            <w:pPr>
              <w:pStyle w:val="912"/>
              <w:jc w:val="left"/>
              <w:widowControl/>
              <w:rPr>
                <w:sz w:val="24"/>
              </w:rPr>
            </w:pPr>
            <w:r>
              <w:rPr>
                <w:sz w:val="24"/>
              </w:rPr>
              <w:t xml:space="preserve">供应商遵循公平竞争的原则，不存在恶意串通，妨碍其他供应商的竞争行为，不存在损害采购人或者其他供应商的合法权益情形的；</w:t>
            </w:r>
            <w:r>
              <w:rPr>
                <w:rFonts w:hint="eastAsia" w:ascii="宋体" w:hAnsi="宋体"/>
                <w:b/>
                <w:bCs/>
                <w:sz w:val="24"/>
              </w:rPr>
              <w:t xml:space="preserve">（由谈判</w:t>
            </w:r>
            <w:r>
              <w:rPr>
                <w:b/>
                <w:bCs/>
                <w:sz w:val="24"/>
              </w:rPr>
              <w:t xml:space="preserve">小组</w:t>
            </w:r>
            <w:r>
              <w:rPr>
                <w:rFonts w:hint="eastAsia" w:ascii="宋体" w:hAnsi="宋体"/>
                <w:b/>
                <w:bCs/>
                <w:sz w:val="24"/>
              </w:rPr>
              <w:t xml:space="preserve">审查，无需供应商提供材料）</w:t>
            </w:r>
            <w:r>
              <w:rPr>
                <w:sz w:val="24"/>
              </w:rPr>
            </w:r>
            <w:r/>
          </w:p>
        </w:tc>
      </w:tr>
      <w:tr>
        <w:trPr>
          <w:trHeight w:val="685"/>
        </w:trPr>
        <w:tc>
          <w:tcPr>
            <w:tcW w:w="403" w:type="dxa"/>
            <w:vAlign w:val="center"/>
            <w:textDirection w:val="lrTb"/>
            <w:noWrap w:val="false"/>
          </w:tcPr>
          <w:p>
            <w:pPr>
              <w:pStyle w:val="912"/>
              <w:jc w:val="center"/>
              <w:widowControl/>
              <w:rPr>
                <w:rFonts w:hint="eastAsia"/>
                <w:sz w:val="24"/>
              </w:rPr>
            </w:pPr>
            <w:r>
              <w:rPr>
                <w:sz w:val="24"/>
              </w:rPr>
              <w:t xml:space="preserve">1</w:t>
            </w:r>
            <w:r>
              <w:rPr>
                <w:rFonts w:hint="eastAsia"/>
                <w:sz w:val="24"/>
              </w:rPr>
              <w:t xml:space="preserve">5</w:t>
            </w:r>
            <w:r>
              <w:rPr>
                <w:rFonts w:hint="eastAsia"/>
                <w:sz w:val="24"/>
              </w:rPr>
            </w:r>
            <w:r/>
          </w:p>
        </w:tc>
        <w:tc>
          <w:tcPr>
            <w:tcW w:w="975" w:type="dxa"/>
            <w:vAlign w:val="center"/>
            <w:textDirection w:val="lrTb"/>
            <w:noWrap w:val="false"/>
          </w:tcPr>
          <w:p>
            <w:pPr>
              <w:pStyle w:val="912"/>
              <w:jc w:val="left"/>
              <w:widowControl/>
              <w:rPr>
                <w:sz w:val="24"/>
              </w:rPr>
            </w:pPr>
            <w:r>
              <w:rPr>
                <w:sz w:val="24"/>
              </w:rPr>
              <w:t xml:space="preserve">串通响应</w:t>
            </w:r>
            <w:r>
              <w:rPr>
                <w:sz w:val="24"/>
              </w:rPr>
            </w:r>
            <w:r/>
          </w:p>
        </w:tc>
        <w:tc>
          <w:tcPr>
            <w:tcW w:w="3620" w:type="dxa"/>
            <w:vAlign w:val="center"/>
            <w:textDirection w:val="lrTb"/>
            <w:noWrap w:val="false"/>
          </w:tcPr>
          <w:p>
            <w:pPr>
              <w:pStyle w:val="912"/>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rPr>
                <w:rFonts w:hint="eastAsia" w:ascii="宋体" w:hAnsi="宋体"/>
                <w:b/>
                <w:bCs/>
                <w:sz w:val="24"/>
              </w:rPr>
              <w:t xml:space="preserve">（由</w:t>
            </w:r>
            <w:r>
              <w:rPr>
                <w:rFonts w:hint="eastAsia"/>
                <w:b/>
                <w:bCs/>
                <w:sz w:val="24"/>
              </w:rPr>
              <w:t xml:space="preserve">谈判</w:t>
            </w:r>
            <w:r>
              <w:rPr>
                <w:b/>
                <w:bCs/>
                <w:sz w:val="24"/>
              </w:rPr>
              <w:t xml:space="preserve">小组</w:t>
            </w:r>
            <w:r>
              <w:rPr>
                <w:rFonts w:hint="eastAsia" w:ascii="宋体" w:hAnsi="宋体"/>
                <w:b/>
                <w:bCs/>
                <w:sz w:val="24"/>
              </w:rPr>
              <w:t xml:space="preserve">审查，无需供应商提供材料）</w:t>
            </w:r>
            <w:r>
              <w:rPr>
                <w:sz w:val="24"/>
              </w:rPr>
            </w:r>
            <w:r/>
          </w:p>
        </w:tc>
      </w:tr>
      <w:tr>
        <w:trPr>
          <w:trHeight w:val="685"/>
        </w:trPr>
        <w:tc>
          <w:tcPr>
            <w:tcW w:w="403" w:type="dxa"/>
            <w:vAlign w:val="center"/>
            <w:textDirection w:val="lrTb"/>
            <w:noWrap w:val="false"/>
          </w:tcPr>
          <w:p>
            <w:pPr>
              <w:pStyle w:val="912"/>
              <w:jc w:val="center"/>
              <w:widowControl/>
              <w:rPr>
                <w:rFonts w:hint="eastAsia"/>
                <w:sz w:val="24"/>
              </w:rPr>
            </w:pPr>
            <w:r>
              <w:rPr>
                <w:sz w:val="24"/>
              </w:rPr>
              <w:t xml:space="preserve">1</w:t>
            </w:r>
            <w:r>
              <w:rPr>
                <w:rFonts w:hint="eastAsia"/>
                <w:sz w:val="24"/>
              </w:rPr>
              <w:t xml:space="preserve">6</w:t>
            </w:r>
            <w:r>
              <w:rPr>
                <w:rFonts w:hint="eastAsia"/>
                <w:sz w:val="24"/>
              </w:rPr>
            </w:r>
            <w:r/>
          </w:p>
        </w:tc>
        <w:tc>
          <w:tcPr>
            <w:tcW w:w="975" w:type="dxa"/>
            <w:vAlign w:val="center"/>
            <w:textDirection w:val="lrTb"/>
            <w:noWrap w:val="false"/>
          </w:tcPr>
          <w:p>
            <w:pPr>
              <w:pStyle w:val="912"/>
              <w:jc w:val="left"/>
              <w:widowControl/>
              <w:rPr>
                <w:sz w:val="24"/>
              </w:rPr>
            </w:pPr>
            <w:r>
              <w:rPr>
                <w:sz w:val="24"/>
              </w:rPr>
              <w:t xml:space="preserve">附加条件</w:t>
            </w:r>
            <w:r>
              <w:rPr>
                <w:sz w:val="24"/>
              </w:rPr>
            </w:r>
            <w:r/>
          </w:p>
        </w:tc>
        <w:tc>
          <w:tcPr>
            <w:tcW w:w="3620" w:type="dxa"/>
            <w:vAlign w:val="center"/>
            <w:textDirection w:val="lrTb"/>
            <w:noWrap w:val="false"/>
          </w:tcPr>
          <w:p>
            <w:pPr>
              <w:pStyle w:val="912"/>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rPr>
                <w:rFonts w:hint="eastAsia" w:ascii="宋体" w:hAnsi="宋体"/>
                <w:b/>
                <w:bCs/>
                <w:sz w:val="24"/>
              </w:rPr>
              <w:t xml:space="preserve">（由</w:t>
            </w:r>
            <w:r>
              <w:rPr>
                <w:rFonts w:hint="eastAsia"/>
                <w:b/>
                <w:bCs/>
                <w:sz w:val="24"/>
              </w:rPr>
              <w:t xml:space="preserve">谈判</w:t>
            </w:r>
            <w:r>
              <w:rPr>
                <w:b/>
                <w:bCs/>
                <w:sz w:val="24"/>
              </w:rPr>
              <w:t xml:space="preserve">小组</w:t>
            </w:r>
            <w:r>
              <w:rPr>
                <w:rFonts w:hint="eastAsia" w:ascii="宋体" w:hAnsi="宋体"/>
                <w:b/>
                <w:bCs/>
                <w:sz w:val="24"/>
              </w:rPr>
              <w:t xml:space="preserve">审查，无需供应商提供材料）</w:t>
            </w:r>
            <w:r>
              <w:rPr>
                <w:sz w:val="24"/>
              </w:rPr>
            </w:r>
            <w:r/>
          </w:p>
        </w:tc>
      </w:tr>
      <w:tr>
        <w:trPr>
          <w:trHeight w:val="685"/>
        </w:trPr>
        <w:tc>
          <w:tcPr>
            <w:tcW w:w="403" w:type="dxa"/>
            <w:vAlign w:val="center"/>
            <w:textDirection w:val="lrTb"/>
            <w:noWrap w:val="false"/>
          </w:tcPr>
          <w:p>
            <w:pPr>
              <w:pStyle w:val="912"/>
              <w:jc w:val="center"/>
              <w:widowControl/>
              <w:rPr>
                <w:sz w:val="24"/>
              </w:rPr>
            </w:pPr>
            <w:r>
              <w:rPr>
                <w:rFonts w:hint="eastAsia"/>
                <w:sz w:val="24"/>
              </w:rPr>
              <w:t xml:space="preserve">17</w:t>
            </w:r>
            <w:r>
              <w:rPr>
                <w:sz w:val="24"/>
              </w:rPr>
            </w:r>
            <w:r/>
          </w:p>
        </w:tc>
        <w:tc>
          <w:tcPr>
            <w:tcW w:w="975" w:type="dxa"/>
            <w:vAlign w:val="center"/>
            <w:textDirection w:val="lrTb"/>
            <w:noWrap w:val="false"/>
          </w:tcPr>
          <w:p>
            <w:pPr>
              <w:pStyle w:val="912"/>
              <w:jc w:val="left"/>
              <w:widowControl/>
              <w:rPr>
                <w:sz w:val="24"/>
              </w:rPr>
            </w:pPr>
            <w:r>
              <w:rPr>
                <w:sz w:val="24"/>
              </w:rPr>
              <w:t xml:space="preserve">其他无效情形</w:t>
            </w:r>
            <w:r>
              <w:rPr>
                <w:sz w:val="24"/>
              </w:rPr>
            </w:r>
            <w:r/>
          </w:p>
        </w:tc>
        <w:tc>
          <w:tcPr>
            <w:tcW w:w="3620" w:type="dxa"/>
            <w:vAlign w:val="center"/>
            <w:textDirection w:val="lrTb"/>
            <w:noWrap w:val="false"/>
          </w:tcPr>
          <w:p>
            <w:pPr>
              <w:pStyle w:val="912"/>
              <w:jc w:val="left"/>
              <w:widowControl/>
              <w:rPr>
                <w:sz w:val="24"/>
              </w:rPr>
            </w:pPr>
            <w:r>
              <w:rPr>
                <w:sz w:val="24"/>
              </w:rPr>
              <w:t xml:space="preserve">供应商、响应文件</w:t>
            </w:r>
            <w:r>
              <w:rPr>
                <w:rFonts w:hint="eastAsia"/>
                <w:sz w:val="24"/>
              </w:rPr>
              <w:t xml:space="preserve">不存在</w:t>
            </w:r>
            <w:r>
              <w:rPr>
                <w:sz w:val="24"/>
              </w:rPr>
              <w:t xml:space="preserve">不符合法律、法规和</w:t>
            </w:r>
            <w:r>
              <w:rPr>
                <w:rFonts w:hint="eastAsia"/>
                <w:sz w:val="24"/>
              </w:rPr>
              <w:t xml:space="preserve">谈判文件</w:t>
            </w:r>
            <w:r>
              <w:rPr>
                <w:sz w:val="24"/>
              </w:rPr>
              <w:t xml:space="preserve">规定的其他无效情形。</w:t>
            </w:r>
            <w:r>
              <w:rPr>
                <w:rFonts w:hint="eastAsia" w:ascii="宋体" w:hAnsi="宋体"/>
                <w:b/>
                <w:bCs/>
                <w:sz w:val="24"/>
              </w:rPr>
              <w:t xml:space="preserve">（由</w:t>
            </w:r>
            <w:r>
              <w:rPr>
                <w:rFonts w:hint="eastAsia"/>
                <w:b/>
                <w:bCs/>
                <w:sz w:val="24"/>
              </w:rPr>
              <w:t xml:space="preserve">谈判</w:t>
            </w:r>
            <w:r>
              <w:rPr>
                <w:b/>
                <w:bCs/>
                <w:sz w:val="24"/>
              </w:rPr>
              <w:t xml:space="preserve">小组</w:t>
            </w:r>
            <w:r>
              <w:rPr>
                <w:rFonts w:hint="eastAsia" w:ascii="宋体" w:hAnsi="宋体"/>
                <w:b/>
                <w:bCs/>
                <w:sz w:val="24"/>
              </w:rPr>
              <w:t xml:space="preserve">审查，无需供应商提供材料）</w:t>
            </w:r>
            <w:r>
              <w:rPr>
                <w:sz w:val="24"/>
              </w:rPr>
            </w:r>
            <w:r/>
          </w:p>
        </w:tc>
      </w:tr>
      <w:tr>
        <w:trPr>
          <w:trHeight w:val="616"/>
        </w:trPr>
        <w:tc>
          <w:tcPr>
            <w:tcW w:w="403" w:type="dxa"/>
            <w:vAlign w:val="center"/>
            <w:textDirection w:val="lrTb"/>
            <w:noWrap w:val="false"/>
          </w:tcPr>
          <w:p>
            <w:pPr>
              <w:pStyle w:val="912"/>
              <w:jc w:val="center"/>
              <w:widowControl/>
              <w:rPr>
                <w:rFonts w:hint="eastAsia" w:eastAsia="宋体"/>
                <w:b/>
                <w:bCs/>
                <w:color w:val="000000"/>
                <w:sz w:val="24"/>
                <w:szCs w:val="24"/>
                <w:highlight w:val="none"/>
                <w:lang w:val="en-US" w:eastAsia="zh-CN" w:bidi="ar-SA"/>
              </w:rPr>
            </w:pPr>
            <w:r>
              <w:rPr>
                <w:rFonts w:hint="eastAsia"/>
                <w:b/>
                <w:bCs/>
                <w:color w:val="000000"/>
                <w:sz w:val="24"/>
                <w:highlight w:val="none"/>
                <w:lang w:val="en-US" w:eastAsia="zh-CN"/>
              </w:rPr>
              <w:t xml:space="preserve">18</w:t>
            </w:r>
            <w:r>
              <w:rPr>
                <w:rFonts w:hint="eastAsia" w:eastAsia="宋体"/>
                <w:b/>
                <w:bCs/>
                <w:color w:val="000000"/>
                <w:sz w:val="24"/>
                <w:szCs w:val="24"/>
                <w:highlight w:val="none"/>
                <w:lang w:val="en-US" w:eastAsia="zh-CN" w:bidi="ar-SA"/>
              </w:rPr>
            </w:r>
            <w:r/>
          </w:p>
        </w:tc>
        <w:tc>
          <w:tcPr>
            <w:tcW w:w="975" w:type="dxa"/>
            <w:vAlign w:val="center"/>
            <w:textDirection w:val="lrTb"/>
            <w:noWrap w:val="false"/>
          </w:tcPr>
          <w:p>
            <w:pPr>
              <w:pStyle w:val="912"/>
              <w:jc w:val="left"/>
              <w:widowControl/>
              <w:rPr>
                <w:b/>
                <w:bCs/>
                <w:color w:val="000000"/>
                <w:sz w:val="24"/>
                <w:szCs w:val="24"/>
                <w:highlight w:val="none"/>
                <w:lang w:val="en-US" w:eastAsia="zh-CN" w:bidi="ar-SA"/>
              </w:rPr>
            </w:pPr>
            <w:r>
              <w:rPr>
                <w:rFonts w:hint="eastAsia" w:ascii="宋体" w:hAnsi="宋体"/>
                <w:b/>
                <w:bCs/>
                <w:sz w:val="24"/>
                <w:highlight w:val="none"/>
              </w:rPr>
              <w:t xml:space="preserve">异常低价审查</w:t>
            </w:r>
            <w:r>
              <w:rPr>
                <w:b/>
                <w:bCs/>
                <w:color w:val="000000"/>
                <w:sz w:val="24"/>
                <w:szCs w:val="24"/>
                <w:highlight w:val="none"/>
                <w:lang w:val="en-US" w:eastAsia="zh-CN" w:bidi="ar-SA"/>
              </w:rPr>
            </w:r>
            <w:r/>
          </w:p>
        </w:tc>
        <w:tc>
          <w:tcPr>
            <w:tcW w:w="3620" w:type="dxa"/>
            <w:vAlign w:val="center"/>
            <w:textDirection w:val="lrTb"/>
            <w:noWrap w:val="false"/>
          </w:tcPr>
          <w:p>
            <w:pPr>
              <w:pStyle w:val="914"/>
              <w:ind w:left="0" w:right="0" w:firstLine="0"/>
              <w:jc w:val="left"/>
              <w:keepLines w:val="0"/>
              <w:keepNext w:val="0"/>
              <w:spacing w:before="450" w:beforeAutospacing="0" w:after="300" w:afterAutospacing="0" w:line="540" w:lineRule="atLeast"/>
              <w:shd w:val="clear" w:color="auto" w:fill="ffffff"/>
              <w:widowControl/>
              <w:rPr>
                <w:rFonts w:hint="eastAsia" w:ascii="宋体" w:hAnsi="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sz w:val="24"/>
                <w:szCs w:val="24"/>
                <w:lang w:val="en-US" w:eastAsia="zh-CN" w:bidi="ar-SA"/>
              </w:rPr>
              <w:t xml:space="preserve">本项目执行财库〔2026〕2号《关于推动解决政府采购异常低价问题的通知，实施政府采购异常低价审查。</w:t>
            </w:r>
            <w:r>
              <w:rPr>
                <w:rFonts w:hint="eastAsia" w:ascii="宋体" w:hAnsi="宋体"/>
                <w:b/>
                <w:bCs/>
                <w:sz w:val="24"/>
                <w:szCs w:val="24"/>
                <w:highlight w:val="none"/>
                <w:lang w:val="en-US" w:eastAsia="zh-CN" w:bidi="ar-SA"/>
              </w:rPr>
            </w:r>
            <w:r/>
          </w:p>
        </w:tc>
      </w:tr>
    </w:tbl>
    <w:p>
      <w:pPr>
        <w:pStyle w:val="912"/>
        <w:jc w:val="left"/>
        <w:widowControl/>
        <w:rPr>
          <w:sz w:val="24"/>
        </w:rPr>
      </w:pPr>
      <w:r>
        <w:rPr>
          <w:sz w:val="24"/>
        </w:rPr>
      </w:r>
      <w:r/>
    </w:p>
    <w:p>
      <w:pPr>
        <w:pStyle w:val="912"/>
        <w:jc w:val="left"/>
        <w:widowControl/>
        <w:rPr>
          <w:sz w:val="24"/>
        </w:rPr>
      </w:pPr>
      <w:r>
        <w:rPr>
          <w:sz w:val="24"/>
        </w:rPr>
        <w:br w:type="page" w:clear="all"/>
      </w:r>
      <w:r>
        <w:rPr>
          <w:sz w:val="24"/>
        </w:rPr>
      </w:r>
      <w:r/>
    </w:p>
    <w:p>
      <w:pPr>
        <w:pStyle w:val="912"/>
        <w:numPr>
          <w:ilvl w:val="0"/>
          <w:numId w:val="11"/>
        </w:numPr>
        <w:spacing w:line="360" w:lineRule="auto"/>
        <w:tabs>
          <w:tab w:val="left" w:pos="360" w:leader="none"/>
          <w:tab w:val="left" w:pos="900" w:leader="none"/>
        </w:tabs>
        <w:rPr>
          <w:sz w:val="24"/>
        </w:rPr>
        <w:outlineLvl w:val="1"/>
      </w:pPr>
      <w:r>
        <w:rPr>
          <w:sz w:val="24"/>
        </w:rPr>
        <w:t xml:space="preserve">谈判、响应文件有关事项的澄清、说明或者更正和最终报价</w:t>
      </w:r>
      <w:r>
        <w:rPr>
          <w:sz w:val="24"/>
        </w:rPr>
      </w:r>
      <w:r/>
    </w:p>
    <w:p>
      <w:pPr>
        <w:pStyle w:val="912"/>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谈判小组所有成员将集中与单一供应商分别进行谈判，并给予所有参加谈判的供应商平等的谈判机会。在谈判中，谈判的任何一方不得透露与谈判有关的其他供应商的技术资料、价格和其他信息。</w:t>
      </w:r>
      <w:r>
        <w:rPr>
          <w:sz w:val="24"/>
        </w:rPr>
      </w:r>
      <w:r/>
    </w:p>
    <w:p>
      <w:pPr>
        <w:pStyle w:val="912"/>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在谈判过程中，谈判小组可以根据谈判文件和谈判情况实质性变动采购需求中的技术、服务要求以及合同草案条款，但不得变动谈判文件中的其他内容。实质性变动的内容，须经采购人代表确认。</w:t>
      </w:r>
      <w:r>
        <w:rPr>
          <w:sz w:val="24"/>
        </w:rPr>
      </w:r>
      <w:r/>
    </w:p>
    <w:p>
      <w:pPr>
        <w:pStyle w:val="912"/>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对谈判文件作出的实质性变动是谈判文件的有效组成部分，谈判小组将及时</w:t>
      </w:r>
      <w:r>
        <w:rPr>
          <w:rFonts w:hint="eastAsia"/>
          <w:sz w:val="24"/>
        </w:rPr>
        <w:t xml:space="preserve">通过</w:t>
      </w:r>
      <w:r>
        <w:rPr>
          <w:sz w:val="24"/>
        </w:rPr>
        <w:t xml:space="preserve">书面形式同时通知所有参加谈判的供应商。</w:t>
      </w:r>
      <w:r>
        <w:rPr>
          <w:sz w:val="24"/>
        </w:rPr>
      </w:r>
      <w:r/>
    </w:p>
    <w:p>
      <w:pPr>
        <w:pStyle w:val="912"/>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供应商应当按照谈判文件的变动情况和谈判小组的要求重新提交响应文件，并由其法定代表人或授权代表签字或者加盖公章。</w:t>
      </w:r>
      <w:r>
        <w:rPr>
          <w:sz w:val="24"/>
        </w:rPr>
        <w:t xml:space="preserve">由授权代表签字的，应当附授权委托书。</w:t>
      </w:r>
      <w:r>
        <w:rPr>
          <w:sz w:val="24"/>
        </w:rPr>
        <w:t xml:space="preserve">供应商为自然人的，应当由本人签字并附身份证明。</w:t>
      </w:r>
      <w:r>
        <w:rPr>
          <w:sz w:val="24"/>
        </w:rPr>
      </w:r>
      <w:r/>
    </w:p>
    <w:p>
      <w:pPr>
        <w:pStyle w:val="912"/>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响应文件的澄清</w:t>
      </w:r>
      <w:r>
        <w:rPr>
          <w:rFonts w:hint="eastAsia"/>
          <w:sz w:val="24"/>
        </w:rPr>
        <w:t xml:space="preserve">、说明或者更正</w:t>
      </w:r>
      <w:r>
        <w:rPr>
          <w:sz w:val="24"/>
        </w:rPr>
        <w:t xml:space="preserve">：</w:t>
      </w:r>
      <w:r>
        <w:rPr>
          <w:sz w:val="24"/>
        </w:rPr>
      </w:r>
      <w:r/>
    </w:p>
    <w:p>
      <w:pPr>
        <w:pStyle w:val="912"/>
        <w:ind w:left="1134"/>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谈判小组</w:t>
      </w:r>
      <w:r>
        <w:rPr>
          <w:sz w:val="24"/>
        </w:rPr>
        <w:t xml:space="preserve">会将</w:t>
      </w:r>
      <w:r>
        <w:rPr>
          <w:rFonts w:hint="eastAsia"/>
          <w:sz w:val="24"/>
        </w:rPr>
        <w:t xml:space="preserve">通过</w:t>
      </w:r>
      <w:r>
        <w:rPr>
          <w:sz w:val="24"/>
        </w:rPr>
        <w:t xml:space="preserve">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912"/>
        <w:numPr>
          <w:ilvl w:val="1"/>
          <w:numId w:val="11"/>
        </w:numPr>
        <w:ind w:left="1077" w:hanging="720"/>
        <w:spacing w:line="360" w:lineRule="auto"/>
        <w:tabs>
          <w:tab w:val="left" w:pos="1080" w:leader="none"/>
          <w:tab w:val="left" w:pos="1589" w:leader="none"/>
          <w:tab w:val="left" w:pos="2014" w:leader="none"/>
        </w:tabs>
        <w:rPr>
          <w:b/>
          <w:sz w:val="24"/>
        </w:rPr>
      </w:pPr>
      <w:r>
        <w:rPr>
          <w:b/>
          <w:sz w:val="24"/>
        </w:rPr>
        <w:t xml:space="preserve">谈判结束后，谈判小组将要求所有实质性响应的供应商在规定时间内</w:t>
      </w:r>
      <w:r>
        <w:rPr>
          <w:rFonts w:hint="eastAsia"/>
          <w:b/>
          <w:sz w:val="24"/>
        </w:rPr>
        <w:t xml:space="preserve">通过书面形式</w:t>
      </w:r>
      <w:r>
        <w:rPr>
          <w:b/>
          <w:sz w:val="24"/>
        </w:rPr>
        <w:t xml:space="preserve">提交最</w:t>
      </w:r>
      <w:r>
        <w:rPr>
          <w:rFonts w:hint="eastAsia"/>
          <w:b/>
          <w:sz w:val="24"/>
        </w:rPr>
        <w:t xml:space="preserve">终</w:t>
      </w:r>
      <w:r>
        <w:rPr>
          <w:b/>
          <w:sz w:val="24"/>
        </w:rPr>
        <w:t xml:space="preserve">报价。</w:t>
      </w:r>
      <w:r>
        <w:rPr>
          <w:b/>
          <w:sz w:val="24"/>
        </w:rPr>
      </w:r>
      <w:r/>
    </w:p>
    <w:p>
      <w:pPr>
        <w:pStyle w:val="912"/>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谈判文件能够详细列明采购标的的技术、服务要求的，谈判结束后，谈判小组将要求所有继续参加谈判的供应商在规定时间内提交最</w:t>
      </w:r>
      <w:r>
        <w:rPr>
          <w:rFonts w:hint="eastAsia"/>
          <w:sz w:val="24"/>
        </w:rPr>
        <w:t xml:space="preserve">终</w:t>
      </w:r>
      <w:r>
        <w:rPr>
          <w:sz w:val="24"/>
        </w:rPr>
        <w:t xml:space="preserve">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w:t>
      </w:r>
      <w:r>
        <w:rPr>
          <w:rFonts w:hint="eastAsia"/>
          <w:sz w:val="24"/>
        </w:rPr>
        <w:t xml:space="preserve">终</w:t>
      </w:r>
      <w:r>
        <w:rPr>
          <w:sz w:val="24"/>
        </w:rPr>
        <w:t xml:space="preserve">报价。</w:t>
      </w:r>
      <w:r>
        <w:rPr>
          <w:sz w:val="24"/>
        </w:rPr>
      </w:r>
      <w:r/>
    </w:p>
    <w:p>
      <w:pPr>
        <w:pStyle w:val="912"/>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最</w:t>
      </w:r>
      <w:r>
        <w:rPr>
          <w:rFonts w:hint="eastAsia"/>
          <w:sz w:val="24"/>
        </w:rPr>
        <w:t xml:space="preserve">终</w:t>
      </w:r>
      <w:r>
        <w:rPr>
          <w:sz w:val="24"/>
        </w:rPr>
        <w:t xml:space="preserve">报价是供应商响应文件的有效组成部分。</w:t>
      </w:r>
      <w:r>
        <w:rPr>
          <w:sz w:val="24"/>
        </w:rPr>
      </w:r>
      <w:r/>
    </w:p>
    <w:p>
      <w:pPr>
        <w:pStyle w:val="912"/>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已提交响应文件的供应商，在提交最</w:t>
      </w:r>
      <w:r>
        <w:rPr>
          <w:rFonts w:hint="eastAsia"/>
          <w:sz w:val="24"/>
        </w:rPr>
        <w:t xml:space="preserve">终</w:t>
      </w:r>
      <w:r>
        <w:rPr>
          <w:sz w:val="24"/>
        </w:rPr>
        <w:t xml:space="preserve">报价之前，可以根据谈判情况退出谈判。</w:t>
      </w:r>
      <w:r>
        <w:rPr>
          <w:sz w:val="24"/>
        </w:rPr>
      </w:r>
      <w:r/>
    </w:p>
    <w:p>
      <w:pPr>
        <w:pStyle w:val="912"/>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912"/>
        <w:numPr>
          <w:ilvl w:val="1"/>
          <w:numId w:val="11"/>
        </w:numPr>
        <w:ind w:left="1077" w:hanging="720"/>
        <w:spacing w:line="360" w:lineRule="auto"/>
        <w:tabs>
          <w:tab w:val="left" w:pos="1080" w:leader="none"/>
          <w:tab w:val="left" w:pos="1589" w:leader="none"/>
        </w:tabs>
        <w:rPr>
          <w:sz w:val="24"/>
        </w:rPr>
      </w:pPr>
      <w:r>
        <w:rPr>
          <w:sz w:val="24"/>
        </w:rPr>
        <w:t xml:space="preserve">最终报价须包含谈判文件全部内容，</w:t>
      </w:r>
      <w:r>
        <w:rPr>
          <w:rFonts w:hint="eastAsia"/>
          <w:sz w:val="24"/>
        </w:rPr>
        <w:t xml:space="preserve">如最终分项报价表有缺漏视为已含在其他各项报价中，将不对最终报价进行调整。谈判小组有权要求供应商在评审现场合理的时间内对此进行书面确认，供应商不确认的，视为将一个采购包中的内容拆开响应，其</w:t>
      </w:r>
      <w:r>
        <w:rPr>
          <w:rFonts w:hint="eastAsia"/>
          <w:b/>
          <w:bCs/>
          <w:sz w:val="24"/>
        </w:rPr>
        <w:t xml:space="preserve">响应无效</w:t>
      </w:r>
      <w:r>
        <w:rPr>
          <w:rFonts w:hint="eastAsia"/>
          <w:sz w:val="24"/>
        </w:rPr>
        <w:t xml:space="preserve">。</w:t>
      </w:r>
      <w:r>
        <w:rPr>
          <w:sz w:val="24"/>
        </w:rPr>
      </w:r>
      <w:r/>
    </w:p>
    <w:p>
      <w:pPr>
        <w:pStyle w:val="912"/>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最终报价出现前后不一致的，按照下列规定修正：</w:t>
      </w:r>
      <w:r>
        <w:rPr>
          <w:sz w:val="24"/>
        </w:rPr>
      </w:r>
      <w:r/>
    </w:p>
    <w:p>
      <w:pPr>
        <w:pStyle w:val="912"/>
        <w:numPr>
          <w:ilvl w:val="2"/>
          <w:numId w:val="11"/>
        </w:numPr>
        <w:spacing w:line="360" w:lineRule="auto"/>
        <w:tabs>
          <w:tab w:val="left" w:pos="1980" w:leader="none"/>
        </w:tabs>
        <w:rPr>
          <w:sz w:val="24"/>
        </w:rPr>
      </w:pPr>
      <w:r>
        <w:rPr>
          <w:sz w:val="24"/>
        </w:rPr>
        <w:t xml:space="preserve">谈判文件对于报价修正是否另有规定：</w:t>
      </w:r>
      <w:r>
        <w:rPr>
          <w:sz w:val="24"/>
        </w:rPr>
      </w:r>
      <w:r/>
    </w:p>
    <w:p>
      <w:pPr>
        <w:pStyle w:val="912"/>
        <w:ind w:left="2035"/>
        <w:spacing w:line="360" w:lineRule="auto"/>
        <w:tabs>
          <w:tab w:val="left" w:pos="1080" w:leader="none"/>
          <w:tab w:val="left" w:pos="1589" w:leader="none"/>
          <w:tab w:val="left" w:pos="2035" w:leader="none"/>
          <w:tab w:val="left" w:pos="2114" w:leader="none"/>
        </w:tabs>
        <w:rPr>
          <w:rFonts w:hint="eastAsia" w:eastAsia="宋体"/>
          <w:sz w:val="24"/>
          <w:u w:val="single"/>
          <w:lang w:eastAsia="zh-CN"/>
        </w:rPr>
      </w:pPr>
      <w:r>
        <w:rPr>
          <w:sz w:val="24"/>
        </w:rPr>
        <w:t xml:space="preserve">□有，具体规定为：____________________________</w:t>
      </w:r>
      <w:r>
        <w:rPr>
          <w:rFonts w:hint="eastAsia"/>
          <w:sz w:val="24"/>
          <w:lang w:eastAsia="zh-CN"/>
        </w:rPr>
        <w:t xml:space="preserve">。</w:t>
      </w:r>
      <w:r>
        <w:rPr>
          <w:rFonts w:hint="eastAsia" w:eastAsia="宋体"/>
          <w:sz w:val="24"/>
          <w:u w:val="single"/>
          <w:lang w:eastAsia="zh-CN"/>
        </w:rPr>
      </w:r>
      <w:r/>
    </w:p>
    <w:p>
      <w:pPr>
        <w:pStyle w:val="912"/>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912"/>
        <w:numPr>
          <w:ilvl w:val="2"/>
          <w:numId w:val="11"/>
        </w:numPr>
        <w:spacing w:line="360" w:lineRule="auto"/>
        <w:tabs>
          <w:tab w:val="left" w:pos="1980" w:leader="none"/>
        </w:tabs>
        <w:rPr>
          <w:sz w:val="24"/>
        </w:rPr>
      </w:pPr>
      <w:r>
        <w:rPr>
          <w:sz w:val="24"/>
        </w:rPr>
        <w:t xml:space="preserve">大写金额和小写金额不一致的，以大写金额为准</w:t>
      </w:r>
      <w:r>
        <w:rPr>
          <w:rFonts w:hint="eastAsia"/>
          <w:sz w:val="24"/>
          <w:lang w:eastAsia="zh-CN"/>
        </w:rPr>
        <w:t xml:space="preserve">。</w:t>
      </w:r>
      <w:r>
        <w:rPr>
          <w:sz w:val="24"/>
        </w:rPr>
      </w:r>
      <w:r/>
    </w:p>
    <w:p>
      <w:pPr>
        <w:pStyle w:val="912"/>
        <w:numPr>
          <w:ilvl w:val="2"/>
          <w:numId w:val="11"/>
        </w:numPr>
        <w:spacing w:line="360" w:lineRule="auto"/>
        <w:tabs>
          <w:tab w:val="left" w:pos="1980" w:leader="none"/>
        </w:tabs>
        <w:rPr>
          <w:sz w:val="24"/>
        </w:rPr>
      </w:pPr>
      <w:r>
        <w:rPr>
          <w:sz w:val="24"/>
        </w:rPr>
        <w:t xml:space="preserve">单价金额小数点或者百分比有明显错位的，以总价为准，并修改单价</w:t>
      </w:r>
      <w:r>
        <w:rPr>
          <w:rFonts w:hint="eastAsia"/>
          <w:sz w:val="24"/>
          <w:lang w:eastAsia="zh-CN"/>
        </w:rPr>
        <w:t xml:space="preserve">。</w:t>
      </w:r>
      <w:r>
        <w:rPr>
          <w:sz w:val="24"/>
        </w:rPr>
      </w:r>
      <w:r/>
    </w:p>
    <w:p>
      <w:pPr>
        <w:pStyle w:val="912"/>
        <w:numPr>
          <w:ilvl w:val="2"/>
          <w:numId w:val="11"/>
        </w:numPr>
        <w:spacing w:line="360" w:lineRule="auto"/>
        <w:tabs>
          <w:tab w:val="left" w:pos="1980" w:leader="none"/>
        </w:tabs>
        <w:rPr>
          <w:sz w:val="24"/>
        </w:rPr>
      </w:pPr>
      <w:r>
        <w:rPr>
          <w:sz w:val="24"/>
        </w:rPr>
        <w:t xml:space="preserve">总价金额与按单价汇总金额不一致的，以单价金额计算结果为准。</w:t>
      </w:r>
      <w:r>
        <w:rPr>
          <w:sz w:val="24"/>
        </w:rPr>
      </w:r>
      <w:r/>
    </w:p>
    <w:p>
      <w:pPr>
        <w:pStyle w:val="912"/>
        <w:numPr>
          <w:ilvl w:val="2"/>
          <w:numId w:val="11"/>
        </w:numPr>
        <w:spacing w:line="360" w:lineRule="auto"/>
        <w:tabs>
          <w:tab w:val="left" w:pos="1980" w:leader="none"/>
        </w:tabs>
        <w:rPr>
          <w:sz w:val="24"/>
        </w:rPr>
      </w:pPr>
      <w:r>
        <w:rPr>
          <w:sz w:val="24"/>
        </w:rPr>
        <w:t xml:space="preserve">同时出现两种以上不一致的，按照前款规定的顺序修正。修正后的报价经供应商书面确认后产生约束力，供应商不确认的，其</w:t>
      </w:r>
      <w:r>
        <w:rPr>
          <w:b/>
          <w:bCs/>
          <w:sz w:val="24"/>
        </w:rPr>
        <w:t xml:space="preserve">响应无效</w:t>
      </w:r>
      <w:r>
        <w:rPr>
          <w:sz w:val="24"/>
        </w:rPr>
        <w:t xml:space="preserve">。</w:t>
      </w:r>
      <w:r>
        <w:rPr>
          <w:sz w:val="24"/>
        </w:rPr>
      </w:r>
      <w:r/>
    </w:p>
    <w:p>
      <w:pPr>
        <w:pStyle w:val="912"/>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落实政府采购政策的价格调整：只有符合第二章《供应商须知》3.2条规定情形的，可以享受中小企业扶持政策，用扣除后的价格参加评审；否则，评审时价格不予扣除。</w:t>
      </w:r>
      <w:r>
        <w:rPr>
          <w:sz w:val="24"/>
        </w:rPr>
      </w:r>
      <w:r/>
    </w:p>
    <w:p>
      <w:pPr>
        <w:pStyle w:val="912"/>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b/>
          <w:bCs/>
          <w:sz w:val="24"/>
        </w:rPr>
        <w:t xml:space="preserve">20</w:t>
      </w:r>
      <w:r>
        <w:rPr>
          <w:b/>
          <w:bCs/>
          <w:sz w:val="24"/>
        </w:rPr>
        <w:t xml:space="preserve">%</w:t>
      </w:r>
      <w:r>
        <w:rPr>
          <w:sz w:val="24"/>
        </w:rPr>
        <w:t xml:space="preserve">的扣除，用扣除后的价格参加评审。</w:t>
      </w:r>
      <w:r>
        <w:rPr>
          <w:sz w:val="24"/>
        </w:rPr>
      </w:r>
      <w:r/>
    </w:p>
    <w:p>
      <w:pPr>
        <w:pStyle w:val="912"/>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b/>
          <w:bCs/>
          <w:sz w:val="24"/>
        </w:rPr>
        <w:t xml:space="preserve">6</w:t>
      </w:r>
      <w:r>
        <w:rPr>
          <w:b/>
          <w:bCs/>
          <w:sz w:val="24"/>
        </w:rPr>
        <w:t xml:space="preserve">%</w:t>
      </w:r>
      <w:r>
        <w:rPr>
          <w:sz w:val="24"/>
        </w:rPr>
        <w:t xml:space="preserve">的扣除，用扣除后的价格参加评审。</w:t>
      </w:r>
      <w:r>
        <w:rPr>
          <w:sz w:val="24"/>
        </w:rPr>
      </w:r>
      <w:r/>
    </w:p>
    <w:p>
      <w:pPr>
        <w:pStyle w:val="912"/>
        <w:numPr>
          <w:ilvl w:val="2"/>
          <w:numId w:val="11"/>
        </w:numPr>
        <w:spacing w:line="360" w:lineRule="auto"/>
        <w:tabs>
          <w:tab w:val="left" w:pos="1980"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12"/>
        <w:numPr>
          <w:ilvl w:val="2"/>
          <w:numId w:val="11"/>
        </w:numPr>
        <w:spacing w:line="360" w:lineRule="auto"/>
        <w:tabs>
          <w:tab w:val="left" w:pos="1980" w:leader="none"/>
        </w:tabs>
        <w:rPr>
          <w:sz w:val="24"/>
        </w:rPr>
      </w:pPr>
      <w:r>
        <w:rPr>
          <w:sz w:val="24"/>
        </w:rPr>
        <w:t xml:space="preserve">价格扣除比例对小型企业和微型企业同等对待，不作区分。</w:t>
      </w:r>
      <w:r>
        <w:rPr>
          <w:sz w:val="24"/>
        </w:rPr>
      </w:r>
      <w:r/>
    </w:p>
    <w:p>
      <w:pPr>
        <w:pStyle w:val="912"/>
        <w:numPr>
          <w:ilvl w:val="2"/>
          <w:numId w:val="11"/>
        </w:numPr>
        <w:spacing w:line="360" w:lineRule="auto"/>
        <w:tabs>
          <w:tab w:val="left" w:pos="1980" w:leader="none"/>
        </w:tabs>
        <w:rPr>
          <w:sz w:val="24"/>
        </w:rPr>
      </w:pPr>
      <w:r>
        <w:rPr>
          <w:sz w:val="24"/>
        </w:rPr>
        <w:t xml:space="preserve">中小企业参加政府采购活动，应当按照谈判文件给定的格式出具《中小企业声明函》，否则不得享受相关中小企业扶持政策。</w:t>
      </w:r>
      <w:r>
        <w:rPr>
          <w:sz w:val="24"/>
        </w:rPr>
      </w:r>
      <w:r/>
    </w:p>
    <w:p>
      <w:pPr>
        <w:pStyle w:val="912"/>
        <w:numPr>
          <w:ilvl w:val="2"/>
          <w:numId w:val="11"/>
        </w:numPr>
        <w:spacing w:line="360" w:lineRule="auto"/>
        <w:tabs>
          <w:tab w:val="left" w:pos="1980"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12"/>
        <w:numPr>
          <w:ilvl w:val="2"/>
          <w:numId w:val="11"/>
        </w:numPr>
        <w:spacing w:line="360" w:lineRule="auto"/>
        <w:tabs>
          <w:tab w:val="left" w:pos="1980" w:leader="none"/>
        </w:tabs>
        <w:rPr>
          <w:sz w:val="24"/>
        </w:rPr>
      </w:pPr>
      <w:r>
        <w:rPr>
          <w:sz w:val="24"/>
        </w:rPr>
        <w:t xml:space="preserve">残疾人福利性单位按谈判文件要求提供了《残疾人福利性单位声明函》（见附件）的，视同小微企业。</w:t>
      </w:r>
      <w:r>
        <w:rPr>
          <w:sz w:val="24"/>
        </w:rPr>
      </w:r>
      <w:r/>
    </w:p>
    <w:p>
      <w:pPr>
        <w:pStyle w:val="912"/>
        <w:numPr>
          <w:ilvl w:val="2"/>
          <w:numId w:val="11"/>
        </w:numPr>
        <w:spacing w:line="360" w:lineRule="auto"/>
        <w:tabs>
          <w:tab w:val="left" w:pos="1980"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912"/>
        <w:numPr>
          <w:ilvl w:val="2"/>
          <w:numId w:val="11"/>
        </w:numPr>
        <w:spacing w:line="360" w:lineRule="auto"/>
        <w:tabs>
          <w:tab w:val="left" w:pos="1980" w:leader="none"/>
        </w:tabs>
        <w:rPr>
          <w:sz w:val="24"/>
        </w:rPr>
      </w:pPr>
      <w:r>
        <w:rPr>
          <w:rFonts w:hint="eastAsia"/>
          <w:sz w:val="24"/>
        </w:rPr>
        <w:t xml:space="preserve">非政府强制采购的节能产品或环境标志产品，依据品目清单和认证证书实施政府优先采购。优先采购的具体规定（如涉及）：</w:t>
      </w:r>
      <w:r>
        <w:rPr>
          <w:sz w:val="24"/>
        </w:rPr>
        <w:t xml:space="preserve">______</w:t>
      </w:r>
      <w:r>
        <w:rPr>
          <w:rFonts w:hint="eastAsia"/>
          <w:sz w:val="24"/>
        </w:rPr>
        <w:t xml:space="preserve">。</w:t>
      </w:r>
      <w:r>
        <w:rPr>
          <w:sz w:val="24"/>
        </w:rPr>
      </w:r>
      <w:r/>
    </w:p>
    <w:p>
      <w:pPr>
        <w:pStyle w:val="912"/>
        <w:numPr>
          <w:ilvl w:val="2"/>
          <w:numId w:val="11"/>
        </w:numPr>
        <w:spacing w:line="360" w:lineRule="auto"/>
        <w:tabs>
          <w:tab w:val="left" w:pos="1980" w:leader="none"/>
        </w:tabs>
        <w:rPr>
          <w:sz w:val="24"/>
        </w:rPr>
      </w:pPr>
      <w:r>
        <w:rPr>
          <w:rFonts w:hint="eastAsia"/>
          <w:sz w:val="24"/>
        </w:rPr>
        <w:t xml:space="preserve">关于无线局域网认证产品政府采购清单中的产品，优先采购的具体规定（如涉及）：</w:t>
      </w:r>
      <w:r>
        <w:rPr>
          <w:sz w:val="24"/>
        </w:rPr>
        <w:t xml:space="preserve">_________</w:t>
      </w:r>
      <w:r>
        <w:rPr>
          <w:rFonts w:hint="eastAsia"/>
          <w:sz w:val="24"/>
        </w:rPr>
        <w:t xml:space="preserve">。</w:t>
      </w:r>
      <w:r>
        <w:rPr>
          <w:sz w:val="24"/>
        </w:rPr>
      </w:r>
      <w:r/>
    </w:p>
    <w:p>
      <w:pPr>
        <w:pStyle w:val="912"/>
        <w:numPr>
          <w:ilvl w:val="2"/>
          <w:numId w:val="11"/>
        </w:numPr>
        <w:spacing w:line="360" w:lineRule="auto"/>
        <w:tabs>
          <w:tab w:val="left" w:pos="1980" w:leader="none"/>
        </w:tabs>
        <w:rPr>
          <w:sz w:val="24"/>
        </w:rPr>
      </w:pPr>
      <w:r>
        <w:rPr>
          <w:sz w:val="24"/>
        </w:rPr>
        <w:t xml:space="preserve">其他为落实政府采购政策实施的优先采购</w:t>
      </w:r>
      <w:r>
        <w:rPr>
          <w:rFonts w:hint="eastAsia"/>
          <w:sz w:val="24"/>
        </w:rPr>
        <w:t xml:space="preserve">（如涉及）</w:t>
      </w:r>
      <w:r>
        <w:rPr>
          <w:sz w:val="24"/>
        </w:rPr>
        <w:t xml:space="preserve">：______________。</w:t>
      </w:r>
      <w:r>
        <w:rPr>
          <w:sz w:val="24"/>
        </w:rPr>
      </w:r>
      <w:r/>
    </w:p>
    <w:p>
      <w:pPr>
        <w:pStyle w:val="912"/>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4</w:t>
      </w:r>
      <w:r>
        <w:rPr>
          <w:rFonts w:hint="eastAsia"/>
          <w:sz w:val="24"/>
          <w:highlight w:val="none"/>
        </w:rPr>
        <w:t xml:space="preserve">采购本国产品的支持政策</w:t>
      </w:r>
      <w:r>
        <w:rPr>
          <w:sz w:val="24"/>
          <w:highlight w:val="none"/>
        </w:rPr>
      </w:r>
      <w:r/>
    </w:p>
    <w:p>
      <w:pPr>
        <w:pStyle w:val="912"/>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4.1</w:t>
      </w:r>
      <w:r>
        <w:rPr>
          <w:rFonts w:hint="eastAsia"/>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sz w:val="24"/>
          <w:highlight w:val="none"/>
        </w:rPr>
      </w:r>
      <w:r/>
    </w:p>
    <w:p>
      <w:pPr>
        <w:pStyle w:val="912"/>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4.2</w:t>
      </w:r>
      <w:r>
        <w:rPr>
          <w:rFonts w:hint="eastAsia"/>
          <w:sz w:val="24"/>
          <w:highlight w:val="none"/>
        </w:rPr>
        <w:t xml:space="preserve"> 当采购项目或者采购包中含有多种产品，</w:t>
      </w:r>
      <w:r>
        <w:rPr>
          <w:sz w:val="24"/>
          <w:highlight w:val="none"/>
        </w:rPr>
        <w:t xml:space="preserve">投标人</w:t>
      </w:r>
      <w:r>
        <w:rPr>
          <w:rFonts w:hint="eastAsia"/>
          <w:sz w:val="24"/>
          <w:highlight w:val="none"/>
        </w:rPr>
        <w:t xml:space="preserve">为该采购项目或者采购包提供的符合本国产品标准的产品成本之和占该供应商提供的全部产品成本之和的比例达到80%以上时（</w:t>
      </w:r>
      <w:r>
        <w:rPr>
          <w:b/>
          <w:bCs/>
          <w:sz w:val="24"/>
          <w:highlight w:val="none"/>
        </w:rPr>
        <w:t xml:space="preserve">投标人</w:t>
      </w:r>
      <w:r>
        <w:rPr>
          <w:rFonts w:hint="eastAsia"/>
          <w:b/>
          <w:bCs/>
          <w:sz w:val="24"/>
          <w:highlight w:val="none"/>
        </w:rPr>
        <w:t xml:space="preserve">需在</w:t>
      </w:r>
      <w:r>
        <w:rPr>
          <w:rFonts w:hint="eastAsia"/>
          <w:b/>
          <w:bCs/>
          <w:sz w:val="24"/>
          <w:highlight w:val="none"/>
          <w:lang w:eastAsia="zh-CN"/>
        </w:rPr>
        <w:t xml:space="preserve">“</w:t>
      </w:r>
      <w:r>
        <w:rPr>
          <w:rFonts w:hint="eastAsia"/>
          <w:b/>
          <w:bCs/>
          <w:sz w:val="24"/>
          <w:highlight w:val="none"/>
        </w:rPr>
        <w:t xml:space="preserve">投标文件格式”的“投标分项报价表”中填写比例数值）</w:t>
      </w:r>
      <w:r>
        <w:rPr>
          <w:rFonts w:hint="eastAsia"/>
          <w:sz w:val="24"/>
          <w:highlight w:val="none"/>
        </w:rPr>
        <w:t xml:space="preserve">，依法对该</w:t>
      </w:r>
      <w:r>
        <w:rPr>
          <w:sz w:val="24"/>
          <w:highlight w:val="none"/>
        </w:rPr>
        <w:t xml:space="preserve">投标人</w:t>
      </w:r>
      <w:r>
        <w:rPr>
          <w:rFonts w:hint="eastAsia"/>
          <w:sz w:val="24"/>
          <w:highlight w:val="none"/>
        </w:rPr>
        <w:t xml:space="preserve">提供的全部产品给予价格评审优惠，即对该</w:t>
      </w:r>
      <w:r>
        <w:rPr>
          <w:sz w:val="24"/>
          <w:highlight w:val="none"/>
        </w:rPr>
        <w:t xml:space="preserve">投标人</w:t>
      </w:r>
      <w:r>
        <w:rPr>
          <w:rFonts w:hint="eastAsia"/>
          <w:sz w:val="24"/>
          <w:highlight w:val="none"/>
        </w:rPr>
        <w:t xml:space="preserve">提供的全部产品的总报价给予20%的价格扣除，用扣除后的价格参与评审。</w:t>
      </w:r>
      <w:r>
        <w:rPr>
          <w:sz w:val="24"/>
          <w:highlight w:val="none"/>
        </w:rPr>
        <w:t xml:space="preserve">投标人</w:t>
      </w:r>
      <w:r>
        <w:rPr>
          <w:rFonts w:hint="eastAsia"/>
          <w:sz w:val="24"/>
          <w:highlight w:val="none"/>
        </w:rPr>
        <w:t xml:space="preserve">未填写比例数值，或比例数值未达到80%的，将不享受本国产品价格评审优惠。</w:t>
      </w:r>
      <w:r>
        <w:rPr>
          <w:sz w:val="24"/>
          <w:highlight w:val="none"/>
        </w:rPr>
      </w:r>
      <w:r/>
    </w:p>
    <w:p>
      <w:pPr>
        <w:pStyle w:val="912"/>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4.3</w:t>
      </w:r>
      <w:r>
        <w:rPr>
          <w:rFonts w:hint="eastAsia"/>
          <w:sz w:val="24"/>
          <w:highlight w:val="none"/>
        </w:rPr>
        <w:t xml:space="preserve"> </w:t>
      </w:r>
      <w:r>
        <w:rPr>
          <w:sz w:val="24"/>
          <w:highlight w:val="none"/>
        </w:rPr>
        <w:t xml:space="preserve">投标人</w:t>
      </w:r>
      <w:r>
        <w:rPr>
          <w:rFonts w:hint="eastAsia"/>
          <w:sz w:val="24"/>
          <w:highlight w:val="none"/>
        </w:rPr>
        <w:t xml:space="preserve">需按照招标文件的要求提供《关于符合本国产品标准的声明函》（以下简称《声明函》），如不提供将不享受本国产品价格评审优惠。</w:t>
      </w:r>
      <w:r>
        <w:rPr>
          <w:sz w:val="24"/>
          <w:highlight w:val="none"/>
        </w:rPr>
      </w:r>
      <w:r/>
    </w:p>
    <w:p>
      <w:pPr>
        <w:pStyle w:val="912"/>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4.4</w:t>
      </w:r>
      <w:r>
        <w:rPr>
          <w:rFonts w:hint="eastAsia"/>
          <w:sz w:val="24"/>
          <w:highlight w:val="none"/>
        </w:rPr>
        <w:t xml:space="preserve"> </w:t>
      </w:r>
      <w:r>
        <w:rPr>
          <w:sz w:val="24"/>
          <w:highlight w:val="none"/>
        </w:rPr>
        <w:t xml:space="preserve">投标人</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rPr>
          <w:sz w:val="24"/>
          <w:highlight w:val="none"/>
        </w:rPr>
      </w:r>
      <w:r/>
    </w:p>
    <w:p>
      <w:pPr>
        <w:pStyle w:val="912"/>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4.5</w:t>
      </w:r>
      <w:r>
        <w:rPr>
          <w:rFonts w:hint="eastAsia"/>
          <w:sz w:val="24"/>
          <w:highlight w:val="none"/>
        </w:rPr>
        <w:t xml:space="preserve">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highlight w:val="none"/>
        </w:rPr>
      </w:r>
      <w:r/>
    </w:p>
    <w:p>
      <w:pPr>
        <w:pStyle w:val="912"/>
        <w:numPr>
          <w:ilvl w:val="2"/>
          <w:numId w:val="0"/>
        </w:numPr>
        <w:ind w:firstLine="12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4.6</w:t>
      </w:r>
      <w:r>
        <w:rPr>
          <w:rFonts w:hint="eastAsia"/>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highlight w:val="none"/>
        </w:rPr>
      </w:r>
      <w:r/>
    </w:p>
    <w:p>
      <w:pPr>
        <w:pStyle w:val="912"/>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highlight w:val="none"/>
          <w:lang w:val="en-US" w:eastAsia="zh-CN"/>
        </w:rPr>
        <w:t xml:space="preserve">4.7</w:t>
      </w:r>
      <w:r>
        <w:rPr>
          <w:rFonts w:hint="eastAsia"/>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rPr>
      </w:r>
      <w:r/>
    </w:p>
    <w:p>
      <w:pPr>
        <w:pStyle w:val="912"/>
        <w:numPr>
          <w:ilvl w:val="0"/>
          <w:numId w:val="0"/>
        </w:numPr>
        <w:spacing w:line="360" w:lineRule="auto"/>
        <w:rPr>
          <w:sz w:val="24"/>
        </w:rPr>
      </w:pPr>
      <w:r>
        <w:rPr>
          <w:sz w:val="24"/>
        </w:rPr>
      </w:r>
      <w:r/>
    </w:p>
    <w:p>
      <w:pPr>
        <w:pStyle w:val="912"/>
        <w:numPr>
          <w:ilvl w:val="0"/>
          <w:numId w:val="0"/>
        </w:numPr>
        <w:spacing w:line="360" w:lineRule="auto"/>
        <w:tabs>
          <w:tab w:val="left" w:pos="360" w:leader="none"/>
        </w:tabs>
        <w:rPr>
          <w:sz w:val="24"/>
        </w:rPr>
        <w:outlineLvl w:val="1"/>
      </w:pPr>
      <w:r>
        <w:rPr>
          <w:rFonts w:hint="eastAsia"/>
          <w:sz w:val="24"/>
          <w:lang w:val="en-US" w:eastAsia="zh-CN"/>
        </w:rPr>
        <w:t xml:space="preserve">5</w:t>
      </w:r>
      <w:r>
        <w:rPr>
          <w:sz w:val="24"/>
        </w:rPr>
        <w:t xml:space="preserve">谈判环节及提交最终报价后如出现以下情况的，供应商的</w:t>
      </w:r>
      <w:r>
        <w:rPr>
          <w:rFonts w:hint="eastAsia"/>
          <w:b/>
          <w:bCs/>
          <w:sz w:val="24"/>
        </w:rPr>
        <w:t xml:space="preserve">响应文件无效</w:t>
      </w:r>
      <w:r>
        <w:rPr>
          <w:sz w:val="24"/>
        </w:rPr>
        <w:t xml:space="preserve">：</w:t>
      </w:r>
      <w:r>
        <w:rPr>
          <w:sz w:val="24"/>
        </w:rPr>
      </w:r>
      <w:r/>
    </w:p>
    <w:p>
      <w:pPr>
        <w:pStyle w:val="912"/>
        <w:numPr>
          <w:ilvl w:val="0"/>
          <w:numId w:val="0"/>
        </w:numPr>
        <w:ind w:left="357"/>
        <w:spacing w:line="360" w:lineRule="auto"/>
        <w:tabs>
          <w:tab w:val="left" w:pos="1080" w:leader="none"/>
          <w:tab w:val="left" w:pos="2014" w:leader="none"/>
        </w:tabs>
        <w:rPr>
          <w:sz w:val="24"/>
        </w:rPr>
      </w:pPr>
      <w:r>
        <w:rPr>
          <w:rFonts w:hint="eastAsia"/>
          <w:sz w:val="24"/>
          <w:lang w:val="en-US" w:eastAsia="zh-CN"/>
        </w:rPr>
        <w:t xml:space="preserve">5.1</w:t>
      </w:r>
      <w:r>
        <w:rPr>
          <w:sz w:val="24"/>
        </w:rPr>
        <w:t xml:space="preserve">供应商对实质性变动不予确认的</w:t>
      </w:r>
      <w:r>
        <w:rPr>
          <w:rFonts w:hint="eastAsia"/>
          <w:sz w:val="24"/>
          <w:lang w:eastAsia="zh-CN"/>
        </w:rPr>
        <w:t xml:space="preserve">。</w:t>
      </w:r>
      <w:r>
        <w:rPr>
          <w:sz w:val="24"/>
        </w:rPr>
      </w:r>
      <w:r/>
    </w:p>
    <w:p>
      <w:pPr>
        <w:pStyle w:val="912"/>
        <w:numPr>
          <w:ilvl w:val="0"/>
          <w:numId w:val="0"/>
        </w:numPr>
        <w:ind w:left="357"/>
        <w:spacing w:line="360" w:lineRule="auto"/>
        <w:tabs>
          <w:tab w:val="left" w:pos="1080" w:leader="none"/>
          <w:tab w:val="left" w:pos="2014" w:leader="none"/>
        </w:tabs>
        <w:rPr>
          <w:sz w:val="24"/>
        </w:rPr>
      </w:pPr>
      <w:r>
        <w:rPr>
          <w:rFonts w:hint="eastAsia"/>
          <w:sz w:val="24"/>
          <w:lang w:val="en-US" w:eastAsia="zh-CN"/>
        </w:rPr>
        <w:t xml:space="preserve">5.2</w:t>
      </w:r>
      <w:r>
        <w:rPr>
          <w:sz w:val="24"/>
        </w:rPr>
        <w:t xml:space="preserve">不满足谈判文件</w:t>
      </w:r>
      <w:r>
        <w:rPr>
          <w:rFonts w:ascii="Segoe UI Symbol" w:hAnsi="Segoe UI Symbol" w:cs="Segoe UI Symbol"/>
          <w:sz w:val="24"/>
        </w:rPr>
        <w:t xml:space="preserve">★</w:t>
      </w:r>
      <w:r>
        <w:rPr>
          <w:sz w:val="24"/>
        </w:rPr>
        <w:t xml:space="preserve">号条款或谈判文件技术指标超出谈判文件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rFonts w:hint="eastAsia"/>
          <w:sz w:val="24"/>
          <w:lang w:eastAsia="zh-CN"/>
        </w:rPr>
        <w:t xml:space="preserve">。</w:t>
      </w:r>
      <w:r>
        <w:rPr>
          <w:sz w:val="24"/>
        </w:rPr>
      </w:r>
      <w:r/>
    </w:p>
    <w:p>
      <w:pPr>
        <w:pStyle w:val="912"/>
        <w:numPr>
          <w:ilvl w:val="0"/>
          <w:numId w:val="0"/>
        </w:numPr>
        <w:ind w:left="357"/>
        <w:spacing w:line="360" w:lineRule="auto"/>
        <w:tabs>
          <w:tab w:val="left" w:pos="1080" w:leader="none"/>
          <w:tab w:val="left" w:pos="2014" w:leader="none"/>
        </w:tabs>
        <w:rPr>
          <w:sz w:val="24"/>
        </w:rPr>
      </w:pPr>
      <w:r>
        <w:rPr>
          <w:rFonts w:hint="eastAsia"/>
          <w:sz w:val="24"/>
          <w:lang w:val="en-US" w:eastAsia="zh-CN"/>
        </w:rPr>
        <w:t xml:space="preserve">5.3</w:t>
      </w:r>
      <w:r>
        <w:rPr>
          <w:sz w:val="24"/>
        </w:rPr>
        <w:t xml:space="preserve">未按照谈判小组规定的时间、逾期提交最终报价的</w:t>
      </w:r>
      <w:r>
        <w:rPr>
          <w:rFonts w:hint="eastAsia"/>
          <w:sz w:val="24"/>
          <w:lang w:eastAsia="zh-CN"/>
        </w:rPr>
        <w:t xml:space="preserve">。</w:t>
      </w:r>
      <w:r>
        <w:rPr>
          <w:sz w:val="24"/>
        </w:rPr>
      </w:r>
      <w:r/>
    </w:p>
    <w:p>
      <w:pPr>
        <w:pStyle w:val="912"/>
        <w:numPr>
          <w:ilvl w:val="0"/>
          <w:numId w:val="0"/>
        </w:numPr>
        <w:ind w:left="357"/>
        <w:spacing w:line="360" w:lineRule="auto"/>
        <w:tabs>
          <w:tab w:val="left" w:pos="1080" w:leader="none"/>
          <w:tab w:val="left" w:pos="2014" w:leader="none"/>
        </w:tabs>
        <w:rPr>
          <w:sz w:val="24"/>
        </w:rPr>
      </w:pPr>
      <w:r>
        <w:rPr>
          <w:rFonts w:hint="eastAsia"/>
          <w:sz w:val="24"/>
          <w:lang w:val="en-US" w:eastAsia="zh-CN"/>
        </w:rPr>
        <w:t xml:space="preserve">5.4</w:t>
      </w:r>
      <w:r>
        <w:rPr>
          <w:sz w:val="24"/>
        </w:rPr>
        <w:t xml:space="preserve">如供应商的最终报价超过谈判文件中规定的项目/采购包预算金额或者项目/采购包最高限价的</w:t>
      </w:r>
      <w:r>
        <w:rPr>
          <w:rFonts w:hint="eastAsia"/>
          <w:sz w:val="24"/>
          <w:lang w:eastAsia="zh-CN"/>
        </w:rPr>
        <w:t xml:space="preserve">。</w:t>
      </w:r>
      <w:r>
        <w:rPr>
          <w:sz w:val="24"/>
        </w:rPr>
      </w:r>
      <w:r/>
    </w:p>
    <w:p>
      <w:pPr>
        <w:pStyle w:val="912"/>
        <w:numPr>
          <w:ilvl w:val="0"/>
          <w:numId w:val="0"/>
        </w:numPr>
        <w:ind w:left="357"/>
        <w:spacing w:line="360" w:lineRule="auto"/>
        <w:tabs>
          <w:tab w:val="left" w:pos="1080" w:leader="none"/>
          <w:tab w:val="left" w:pos="2014" w:leader="none"/>
        </w:tabs>
        <w:rPr>
          <w:sz w:val="24"/>
        </w:rPr>
      </w:pPr>
      <w:r>
        <w:rPr>
          <w:rFonts w:hint="eastAsia"/>
          <w:sz w:val="24"/>
          <w:lang w:val="en-US" w:eastAsia="zh-CN"/>
        </w:rPr>
        <w:t xml:space="preserve">5.5</w:t>
      </w:r>
      <w:r>
        <w:rPr>
          <w:sz w:val="24"/>
        </w:rPr>
        <w:t xml:space="preserve">响应文件中出现可选择性或可调整的报价的（谈判文件另有规定的除外）</w:t>
      </w:r>
      <w:r>
        <w:rPr>
          <w:rFonts w:hint="eastAsia"/>
          <w:sz w:val="24"/>
          <w:lang w:eastAsia="zh-CN"/>
        </w:rPr>
        <w:t xml:space="preserve">。</w:t>
      </w:r>
      <w:r>
        <w:rPr>
          <w:sz w:val="24"/>
        </w:rPr>
      </w:r>
      <w:r/>
    </w:p>
    <w:p>
      <w:pPr>
        <w:pStyle w:val="912"/>
        <w:numPr>
          <w:ilvl w:val="0"/>
          <w:numId w:val="0"/>
        </w:numPr>
        <w:ind w:left="357"/>
        <w:spacing w:line="360" w:lineRule="auto"/>
        <w:tabs>
          <w:tab w:val="left" w:pos="1080" w:leader="none"/>
          <w:tab w:val="left" w:pos="2014" w:leader="none"/>
        </w:tabs>
        <w:rPr>
          <w:sz w:val="24"/>
        </w:rPr>
      </w:pPr>
      <w:r>
        <w:rPr>
          <w:rFonts w:hint="eastAsia"/>
          <w:sz w:val="24"/>
          <w:lang w:val="en-US" w:eastAsia="zh-CN"/>
        </w:rPr>
        <w:t xml:space="preserve">5.6</w:t>
      </w:r>
      <w:r>
        <w:rPr>
          <w:sz w:val="24"/>
        </w:rPr>
        <w:t xml:space="preserve">最终报价出现前后不一致，供应商对修正后的报价不予确认的</w:t>
      </w:r>
      <w:r>
        <w:rPr>
          <w:rFonts w:hint="eastAsia"/>
          <w:sz w:val="24"/>
          <w:lang w:eastAsia="zh-CN"/>
        </w:rPr>
        <w:t xml:space="preserve">。</w:t>
      </w:r>
      <w:r>
        <w:rPr>
          <w:sz w:val="24"/>
        </w:rPr>
      </w:r>
      <w:r/>
    </w:p>
    <w:p>
      <w:pPr>
        <w:pStyle w:val="912"/>
        <w:numPr>
          <w:ilvl w:val="0"/>
          <w:numId w:val="0"/>
        </w:numPr>
        <w:ind w:left="357"/>
        <w:spacing w:line="360" w:lineRule="auto"/>
        <w:tabs>
          <w:tab w:val="left" w:pos="1080" w:leader="none"/>
        </w:tabs>
        <w:rPr>
          <w:sz w:val="24"/>
        </w:rPr>
      </w:pPr>
      <w:r>
        <w:rPr>
          <w:rFonts w:hint="eastAsia"/>
          <w:sz w:val="24"/>
          <w:lang w:val="en-US" w:eastAsia="zh-CN"/>
        </w:rPr>
        <w:t xml:space="preserve">5.7</w:t>
      </w:r>
      <w:r>
        <w:rPr>
          <w:sz w:val="24"/>
        </w:rPr>
        <w:t xml:space="preserve">其他：</w:t>
      </w:r>
      <w:r>
        <w:rPr>
          <w:rFonts w:hint="eastAsia"/>
          <w:sz w:val="24"/>
        </w:rPr>
        <w:t xml:space="preserve">谈判小组认为供应商的最终报价明显低于其他供应商最终报价，有可能影响产品质量或者不能诚信履约的，应当要求其按照谈判小组规定的时间内提供书面说明，必要时提交相关证明材料；供应商不能证明其报价合理性的，谈判小组应当将其作为无效响应处理</w:t>
      </w:r>
      <w:r>
        <w:rPr>
          <w:sz w:val="24"/>
        </w:rPr>
        <w:t xml:space="preserve">。</w:t>
      </w:r>
      <w:r>
        <w:rPr>
          <w:sz w:val="24"/>
        </w:rPr>
      </w:r>
      <w:r/>
    </w:p>
    <w:p>
      <w:pPr>
        <w:pStyle w:val="912"/>
        <w:numPr>
          <w:ilvl w:val="0"/>
          <w:numId w:val="0"/>
        </w:numPr>
        <w:spacing w:line="360" w:lineRule="auto"/>
        <w:tabs>
          <w:tab w:val="left" w:pos="360" w:leader="none"/>
        </w:tabs>
        <w:rPr>
          <w:sz w:val="24"/>
        </w:rPr>
        <w:outlineLvl w:val="1"/>
      </w:pPr>
      <w:r>
        <w:rPr>
          <w:rFonts w:hint="eastAsia"/>
          <w:sz w:val="24"/>
          <w:lang w:val="en-US" w:eastAsia="zh-CN"/>
        </w:rPr>
        <w:t xml:space="preserve">6</w:t>
      </w:r>
      <w:r>
        <w:rPr>
          <w:sz w:val="24"/>
        </w:rPr>
        <w:t xml:space="preserve">评定成交的标准与确定</w:t>
      </w:r>
      <w:bookmarkStart w:id="602" w:name="_Toc226309790"/>
      <w:r/>
      <w:bookmarkStart w:id="603" w:name="_Toc151193644"/>
      <w:r/>
      <w:bookmarkStart w:id="604" w:name="_Toc164608660"/>
      <w:r/>
      <w:bookmarkStart w:id="605" w:name="_Toc264969236"/>
      <w:r/>
      <w:bookmarkStart w:id="606" w:name="_Toc150480784"/>
      <w:r/>
      <w:bookmarkStart w:id="607" w:name="_Toc151193934"/>
      <w:r/>
      <w:bookmarkStart w:id="608" w:name="_Toc150509297"/>
      <w:r/>
      <w:bookmarkStart w:id="609" w:name="_Toc164229387"/>
      <w:r/>
      <w:bookmarkStart w:id="610" w:name="_Toc226337242"/>
      <w:r/>
      <w:bookmarkStart w:id="611" w:name="_Ref467307010"/>
      <w:r/>
      <w:bookmarkStart w:id="612" w:name="_Toc151193716"/>
      <w:r/>
      <w:bookmarkStart w:id="613" w:name="_Toc164229241"/>
      <w:r/>
      <w:bookmarkStart w:id="614" w:name="_Toc226965819"/>
      <w:r/>
      <w:bookmarkStart w:id="615" w:name="_Toc226965736"/>
      <w:r/>
      <w:bookmarkStart w:id="616" w:name="_Toc164608815"/>
      <w:r/>
      <w:bookmarkStart w:id="617" w:name="_Toc151190173"/>
      <w:r/>
      <w:bookmarkStart w:id="618" w:name="_Toc150774751"/>
      <w:r/>
      <w:bookmarkStart w:id="619" w:name="_Toc150774646"/>
      <w:r/>
      <w:bookmarkStart w:id="620" w:name="_Toc520356170"/>
      <w:r/>
      <w:bookmarkStart w:id="621" w:name="_Toc265228384"/>
      <w:r/>
      <w:bookmarkStart w:id="622" w:name="_Toc127151747"/>
      <w:r/>
      <w:bookmarkStart w:id="623" w:name="_Toc305158888"/>
      <w:r/>
      <w:bookmarkStart w:id="624" w:name="_Toc305158814"/>
      <w:r/>
      <w:bookmarkStart w:id="625" w:name="_Toc142311048"/>
      <w:r/>
      <w:bookmarkStart w:id="626" w:name="_Toc164351640"/>
      <w:r/>
      <w:bookmarkStart w:id="627" w:name="_Toc151193860"/>
      <w:r/>
      <w:bookmarkStart w:id="628" w:name="_Toc127161460"/>
      <w:r/>
      <w:bookmarkStart w:id="629" w:name="_Toc151193788"/>
      <w:r/>
      <w:bookmarkStart w:id="630" w:name="_Toc127151546"/>
      <w:r/>
      <w:bookmarkStart w:id="631" w:name="_Toc149720839"/>
      <w:r/>
      <w:bookmarkStart w:id="632" w:name="_Toc195842911"/>
      <w:r>
        <w:rPr>
          <w:sz w:val="24"/>
        </w:rPr>
        <w:t xml:space="preserve">成交候选人名单</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Pr>
          <w:sz w:val="24"/>
        </w:rPr>
      </w:r>
      <w:r/>
    </w:p>
    <w:p>
      <w:pPr>
        <w:pStyle w:val="912"/>
        <w:numPr>
          <w:ilvl w:val="0"/>
          <w:numId w:val="0"/>
        </w:numPr>
        <w:ind w:left="357"/>
        <w:spacing w:line="360" w:lineRule="auto"/>
        <w:tabs>
          <w:tab w:val="left" w:pos="1080" w:leader="none"/>
          <w:tab w:val="left" w:pos="2014" w:leader="none"/>
        </w:tabs>
        <w:rPr>
          <w:sz w:val="24"/>
        </w:rPr>
      </w:pPr>
      <w:r>
        <w:rPr>
          <w:rFonts w:hint="eastAsia"/>
          <w:sz w:val="24"/>
          <w:lang w:val="en-US" w:eastAsia="zh-CN"/>
        </w:rPr>
        <w:t xml:space="preserve">6.1</w:t>
      </w:r>
      <w:r>
        <w:rPr>
          <w:sz w:val="24"/>
        </w:rPr>
        <w:t xml:space="preserve">谈判小组将从质量和服务均能满足谈判文件实质性响应要求的供应商中，按照最终报价（如有按本章节进行算术修正或政策调整的，以修正或调整后的最终报价计算）由低到高的顺序提出</w:t>
      </w:r>
      <w:r>
        <w:rPr>
          <w:rFonts w:hint="eastAsia"/>
          <w:sz w:val="24"/>
        </w:rPr>
        <w:t xml:space="preserve">不少于3</w:t>
      </w:r>
      <w:r>
        <w:rPr>
          <w:sz w:val="24"/>
        </w:rPr>
        <w:t xml:space="preserve">名成交候选人，并编写评审报告。</w:t>
      </w:r>
      <w:r>
        <w:rPr>
          <w:sz w:val="24"/>
        </w:rPr>
      </w:r>
      <w:r/>
    </w:p>
    <w:p>
      <w:pPr>
        <w:pStyle w:val="912"/>
        <w:numPr>
          <w:ilvl w:val="0"/>
          <w:numId w:val="0"/>
        </w:numPr>
        <w:ind w:left="357"/>
        <w:spacing w:line="360" w:lineRule="auto"/>
        <w:tabs>
          <w:tab w:val="left" w:pos="1080" w:leader="none"/>
          <w:tab w:val="left" w:pos="1872" w:leader="none"/>
        </w:tabs>
        <w:rPr>
          <w:sz w:val="24"/>
        </w:rPr>
      </w:pPr>
      <w:r>
        <w:rPr>
          <w:rFonts w:hint="eastAsia"/>
          <w:sz w:val="24"/>
          <w:lang w:val="en-US" w:eastAsia="zh-CN"/>
        </w:rPr>
        <w:t xml:space="preserve">6.2</w:t>
      </w:r>
      <w:r>
        <w:rPr>
          <w:sz w:val="24"/>
        </w:rPr>
        <w:t xml:space="preserve">谈判小组要对评审结果进行复核，特别是对排名第一的、响应文件被认定为无效的情形进行重点复核。</w:t>
      </w:r>
      <w:r>
        <w:rPr>
          <w:sz w:val="24"/>
        </w:rPr>
      </w:r>
      <w:r/>
    </w:p>
    <w:p>
      <w:pPr>
        <w:pStyle w:val="912"/>
        <w:numPr>
          <w:ilvl w:val="0"/>
          <w:numId w:val="0"/>
        </w:numPr>
        <w:spacing w:line="360" w:lineRule="auto"/>
        <w:tabs>
          <w:tab w:val="left" w:pos="360" w:leader="none"/>
        </w:tabs>
        <w:rPr>
          <w:sz w:val="24"/>
        </w:rPr>
        <w:outlineLvl w:val="1"/>
      </w:pPr>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596"/>
      <w:r/>
      <w:bookmarkStart w:id="633" w:name="_Toc195842920"/>
      <w:r/>
      <w:bookmarkStart w:id="634" w:name="_Toc226965828"/>
      <w:r/>
      <w:bookmarkStart w:id="635" w:name="_Toc127151555"/>
      <w:r/>
      <w:bookmarkStart w:id="636" w:name="_Toc353873665"/>
      <w:r/>
      <w:bookmarkStart w:id="637" w:name="_Toc353825545"/>
      <w:r/>
      <w:bookmarkStart w:id="638" w:name="_Toc305158823"/>
      <w:r/>
      <w:bookmarkStart w:id="639" w:name="_Toc142311057"/>
      <w:r/>
      <w:bookmarkStart w:id="640" w:name="_Toc150774760"/>
      <w:r/>
      <w:bookmarkStart w:id="641" w:name="_Toc264969245"/>
      <w:r/>
      <w:bookmarkStart w:id="642" w:name="_Toc305158897"/>
      <w:r/>
      <w:bookmarkStart w:id="643" w:name="_Toc150480793"/>
      <w:r/>
      <w:bookmarkStart w:id="644" w:name="_Toc353873935"/>
      <w:r/>
      <w:bookmarkStart w:id="645" w:name="_Toc226337251"/>
      <w:r/>
      <w:bookmarkStart w:id="646" w:name="_Toc265228393"/>
      <w:r>
        <w:rPr>
          <w:rFonts w:hint="eastAsia"/>
          <w:sz w:val="24"/>
          <w:lang w:val="en-US" w:eastAsia="zh-CN"/>
        </w:rPr>
        <w:t xml:space="preserve">7</w:t>
      </w:r>
      <w:r>
        <w:rPr>
          <w:sz w:val="24"/>
        </w:rPr>
        <w:t xml:space="preserve">报告违法行为</w:t>
      </w:r>
      <w:r>
        <w:rPr>
          <w:sz w:val="24"/>
        </w:rPr>
      </w:r>
      <w:r/>
    </w:p>
    <w:p>
      <w:pPr>
        <w:pStyle w:val="912"/>
        <w:numPr>
          <w:ilvl w:val="0"/>
          <w:numId w:val="0"/>
        </w:numPr>
        <w:ind w:left="357"/>
        <w:spacing w:line="360" w:lineRule="auto"/>
        <w:tabs>
          <w:tab w:val="left" w:pos="1080" w:leader="none"/>
          <w:tab w:val="left" w:pos="2014" w:leader="none"/>
        </w:tabs>
        <w:rPr>
          <w:sz w:val="24"/>
        </w:rPr>
      </w:pPr>
      <w:r>
        <w:rPr>
          <w:rFonts w:hint="eastAsia"/>
          <w:sz w:val="24"/>
          <w:lang w:val="en-US" w:eastAsia="zh-CN"/>
        </w:rPr>
        <w:t xml:space="preserve">7.1</w:t>
      </w:r>
      <w:r>
        <w:rPr>
          <w:sz w:val="24"/>
        </w:rPr>
        <w:t xml:space="preserve">谈判小组在评审过程中发现供应商有行贿、提供虚假材料或者串通等违法行为时，有向采购人、采购代理机构或者有关部门报告的职责。</w:t>
      </w:r>
      <w:r>
        <w:rPr>
          <w:sz w:val="24"/>
        </w:rPr>
      </w:r>
      <w:r/>
    </w:p>
    <w:p>
      <w:pPr>
        <w:pStyle w:val="912"/>
        <w:rPr>
          <w:sz w:val="24"/>
        </w:rPr>
      </w:pPr>
      <w:r>
        <w:rPr>
          <w:sz w:val="24"/>
        </w:rPr>
      </w:r>
      <w:r/>
    </w:p>
    <w:p>
      <w:pPr>
        <w:pStyle w:val="912"/>
        <w:rPr>
          <w:sz w:val="24"/>
        </w:rPr>
      </w:pPr>
      <w:r>
        <w:rPr>
          <w:sz w:val="24"/>
        </w:rPr>
      </w:r>
      <w:r/>
    </w:p>
    <w:p>
      <w:pPr>
        <w:pStyle w:val="912"/>
        <w:jc w:val="center"/>
        <w:spacing w:line="360" w:lineRule="auto"/>
        <w:rPr>
          <w:b/>
          <w:sz w:val="36"/>
          <w:szCs w:val="36"/>
        </w:rPr>
        <w:outlineLvl w:val="0"/>
      </w:pPr>
      <w:r>
        <w:rPr>
          <w:b/>
          <w:sz w:val="36"/>
          <w:szCs w:val="36"/>
        </w:rPr>
        <w:br w:type="page" w:clear="all"/>
      </w:r>
      <w:bookmarkStart w:id="647" w:name="_Toc27977"/>
      <w:r/>
      <w:bookmarkStart w:id="648" w:name="_Toc16147"/>
      <w:r>
        <w:rPr>
          <w:b/>
          <w:sz w:val="36"/>
          <w:szCs w:val="36"/>
        </w:rPr>
        <w:t xml:space="preserve">第四章   采购需求</w:t>
      </w:r>
      <w:bookmarkEnd w:id="647"/>
      <w:r>
        <w:rPr>
          <w:b/>
          <w:sz w:val="36"/>
          <w:szCs w:val="36"/>
        </w:rPr>
      </w:r>
      <w:r/>
    </w:p>
    <w:p>
      <w:pPr>
        <w:pStyle w:val="912"/>
        <w:rPr>
          <w:sz w:val="24"/>
        </w:rPr>
      </w:pPr>
      <w:r>
        <w:rPr>
          <w:sz w:val="24"/>
        </w:rPr>
      </w:r>
      <w:r/>
    </w:p>
    <w:p>
      <w:pPr>
        <w:pStyle w:val="912"/>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一、项目建设背景</w:t>
      </w:r>
      <w:r>
        <w:rPr>
          <w:rFonts w:hint="eastAsia" w:ascii="宋体" w:hAnsi="宋体" w:eastAsia="宋体" w:cs="宋体"/>
          <w:b/>
          <w:sz w:val="24"/>
          <w:szCs w:val="24"/>
        </w:rPr>
      </w:r>
      <w:r/>
    </w:p>
    <w:p>
      <w:pPr>
        <w:pStyle w:val="9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提升公安机关各辖市、分局对涉网犯罪的打击能力，维护网络政治安全和社会稳定，本项目依托大数据、人工智能等信息化手段，建设一套能够具有全方位、高效、多维一体的反诈溯源打击平台，通过自主查询方式进行分析检索和多维研判分析，提高新型电信网络诈骗案件的破案率，适应新形势下的电信网络诈骗犯罪的治理要求。</w:t>
      </w:r>
      <w:r>
        <w:rPr>
          <w:rFonts w:hint="eastAsia" w:ascii="宋体" w:hAnsi="宋体" w:eastAsia="宋体" w:cs="宋体"/>
          <w:sz w:val="24"/>
          <w:szCs w:val="24"/>
        </w:rPr>
      </w:r>
      <w:r/>
    </w:p>
    <w:p>
      <w:pPr>
        <w:pStyle w:val="912"/>
        <w:ind w:firstLine="516"/>
        <w:jc w:val="left"/>
        <w:spacing w:line="360" w:lineRule="auto"/>
        <w:rPr>
          <w:sz w:val="24"/>
        </w:rPr>
      </w:pPr>
      <w:r>
        <w:rPr>
          <w:rFonts w:hint="eastAsia" w:ascii="宋体" w:hAnsi="宋体" w:cs="宋体"/>
          <w:b/>
          <w:sz w:val="24"/>
          <w:lang w:val="en-US" w:eastAsia="zh-CN"/>
        </w:rPr>
        <w:t xml:space="preserve">二</w:t>
      </w:r>
      <w:r>
        <w:rPr>
          <w:rFonts w:hint="eastAsia" w:ascii="宋体" w:hAnsi="宋体" w:cs="宋体"/>
          <w:b/>
          <w:sz w:val="24"/>
        </w:rPr>
        <w:t xml:space="preserve">、</w:t>
      </w:r>
      <w:r>
        <w:rPr>
          <w:rFonts w:hint="eastAsia" w:ascii="宋体" w:hAnsi="宋体" w:eastAsia="宋体" w:cs="宋体"/>
          <w:b/>
          <w:sz w:val="24"/>
          <w:szCs w:val="24"/>
        </w:rPr>
        <w:t xml:space="preserve">服务清单及要求</w:t>
      </w:r>
      <w:r>
        <w:rPr>
          <w:sz w:val="24"/>
        </w:rPr>
      </w:r>
      <w:r/>
    </w:p>
    <w:p>
      <w:pPr>
        <w:pStyle w:val="912"/>
        <w:ind w:firstLine="480"/>
        <w:spacing w:line="360" w:lineRule="auto"/>
        <w:rPr>
          <w:rFonts w:ascii="宋体" w:hAnsi="宋体" w:cs="宋体"/>
          <w:b/>
          <w:bCs/>
          <w:sz w:val="24"/>
        </w:rPr>
      </w:pPr>
      <w:r>
        <w:rPr>
          <w:rFonts w:hint="eastAsia" w:ascii="宋体" w:hAnsi="宋体" w:cs="宋体"/>
          <w:b/>
          <w:bCs/>
          <w:sz w:val="24"/>
        </w:rPr>
        <w:t xml:space="preserve">因本项目</w:t>
      </w:r>
      <w:r>
        <w:rPr>
          <w:rFonts w:hint="eastAsia" w:ascii="宋体" w:hAnsi="宋体" w:cs="宋体"/>
          <w:b/>
          <w:bCs/>
          <w:sz w:val="24"/>
          <w:lang w:val="en-US" w:eastAsia="zh-CN"/>
        </w:rPr>
        <w:t xml:space="preserve">特殊性，</w:t>
      </w:r>
      <w:r>
        <w:rPr>
          <w:rFonts w:hint="eastAsia" w:ascii="宋体" w:hAnsi="宋体" w:cs="宋体"/>
          <w:b/>
          <w:bCs/>
          <w:sz w:val="24"/>
        </w:rPr>
        <w:t xml:space="preserve">采购</w:t>
      </w:r>
      <w:r>
        <w:rPr>
          <w:rFonts w:hint="eastAsia" w:ascii="宋体" w:hAnsi="宋体" w:cs="宋体"/>
          <w:b/>
          <w:bCs/>
          <w:sz w:val="24"/>
          <w:lang w:val="en-US" w:eastAsia="zh-CN"/>
        </w:rPr>
        <w:t xml:space="preserve">清单和要求</w:t>
      </w:r>
      <w:r>
        <w:rPr>
          <w:rFonts w:hint="eastAsia" w:ascii="宋体" w:hAnsi="宋体" w:cs="宋体"/>
          <w:b/>
          <w:bCs/>
          <w:sz w:val="24"/>
        </w:rPr>
        <w:t xml:space="preserve">不宜公开，请供应商</w:t>
      </w:r>
      <w:r>
        <w:rPr>
          <w:rFonts w:hint="eastAsia" w:ascii="宋体" w:hAnsi="宋体" w:cs="宋体"/>
          <w:b/>
          <w:bCs/>
          <w:sz w:val="24"/>
          <w:lang w:val="en-US" w:eastAsia="zh-CN"/>
        </w:rPr>
        <w:t xml:space="preserve">在苏采云平台中</w:t>
      </w:r>
      <w:r>
        <w:rPr>
          <w:rFonts w:hint="eastAsia" w:ascii="宋体" w:hAnsi="宋体" w:cs="宋体"/>
          <w:b/>
          <w:bCs/>
          <w:sz w:val="24"/>
        </w:rPr>
        <w:t xml:space="preserve">报名后</w:t>
      </w:r>
      <w:r>
        <w:rPr>
          <w:rFonts w:hint="eastAsia" w:ascii="宋体" w:hAnsi="宋体" w:cs="宋体"/>
          <w:b/>
          <w:bCs/>
          <w:sz w:val="24"/>
          <w:lang w:eastAsia="zh-CN"/>
        </w:rPr>
        <w:t xml:space="preserve">，</w:t>
      </w:r>
      <w:r>
        <w:rPr>
          <w:rFonts w:hint="eastAsia" w:ascii="宋体" w:hAnsi="宋体" w:cs="宋体"/>
          <w:b/>
          <w:bCs/>
          <w:sz w:val="24"/>
        </w:rPr>
        <w:t xml:space="preserve">至常州市公安局领取本项目详细采购</w:t>
      </w:r>
      <w:r>
        <w:rPr>
          <w:rFonts w:hint="eastAsia" w:ascii="宋体" w:hAnsi="宋体" w:cs="宋体"/>
          <w:b/>
          <w:bCs/>
          <w:sz w:val="24"/>
          <w:lang w:val="en-US" w:eastAsia="zh-CN"/>
        </w:rPr>
        <w:t xml:space="preserve">清单和要求</w:t>
      </w:r>
      <w:r>
        <w:rPr>
          <w:rFonts w:hint="eastAsia" w:ascii="宋体" w:hAnsi="宋体" w:cs="宋体"/>
          <w:b/>
          <w:bCs/>
          <w:sz w:val="24"/>
        </w:rPr>
        <w:t xml:space="preserve">，领取前请与采购人联系确定具体时间。</w:t>
      </w:r>
      <w:r>
        <w:rPr>
          <w:rFonts w:ascii="宋体" w:hAnsi="宋体" w:cs="宋体"/>
          <w:b/>
          <w:bCs/>
          <w:sz w:val="24"/>
        </w:rPr>
      </w:r>
      <w:r/>
    </w:p>
    <w:p>
      <w:pPr>
        <w:pStyle w:val="912"/>
        <w:ind w:firstLine="480"/>
        <w:spacing w:line="360" w:lineRule="auto"/>
        <w:rPr>
          <w:rFonts w:ascii="宋体" w:hAnsi="宋体" w:cs="宋体"/>
          <w:b/>
          <w:bCs/>
          <w:sz w:val="24"/>
        </w:rPr>
      </w:pPr>
      <w:r>
        <w:rPr>
          <w:rFonts w:hint="eastAsia" w:ascii="宋体" w:hAnsi="宋体" w:cs="宋体"/>
          <w:b/>
          <w:bCs/>
          <w:sz w:val="24"/>
        </w:rPr>
        <w:t xml:space="preserve">联系人：邵先生</w:t>
      </w:r>
      <w:r>
        <w:rPr>
          <w:rFonts w:ascii="宋体" w:hAnsi="宋体" w:cs="宋体"/>
          <w:b/>
          <w:bCs/>
          <w:sz w:val="24"/>
        </w:rPr>
      </w:r>
      <w:r/>
    </w:p>
    <w:p>
      <w:pPr>
        <w:pStyle w:val="912"/>
        <w:ind w:firstLine="480"/>
        <w:spacing w:line="360" w:lineRule="auto"/>
        <w:rPr>
          <w:rFonts w:ascii="宋体" w:hAnsi="宋体" w:cs="宋体"/>
          <w:b/>
          <w:bCs/>
          <w:sz w:val="24"/>
        </w:rPr>
      </w:pPr>
      <w:r>
        <w:rPr>
          <w:rFonts w:hint="eastAsia" w:ascii="宋体" w:hAnsi="宋体" w:cs="宋体"/>
          <w:b/>
          <w:bCs/>
          <w:sz w:val="24"/>
        </w:rPr>
        <w:t xml:space="preserve">联系电话：0519-81993183</w:t>
      </w:r>
      <w:r>
        <w:rPr>
          <w:rFonts w:ascii="宋体" w:hAnsi="宋体" w:cs="宋体"/>
          <w:b/>
          <w:bCs/>
          <w:sz w:val="24"/>
        </w:rPr>
      </w:r>
      <w:r/>
    </w:p>
    <w:p>
      <w:pPr>
        <w:pStyle w:val="912"/>
        <w:ind w:firstLine="480"/>
        <w:spacing w:line="360" w:lineRule="auto"/>
        <w:rPr>
          <w:rFonts w:ascii="宋体" w:hAnsi="宋体" w:cs="宋体"/>
          <w:b/>
          <w:bCs/>
          <w:sz w:val="24"/>
        </w:rPr>
      </w:pPr>
      <w:r>
        <w:rPr>
          <w:rFonts w:hint="eastAsia" w:ascii="宋体" w:hAnsi="宋体" w:cs="宋体"/>
          <w:b/>
          <w:bCs/>
          <w:sz w:val="24"/>
        </w:rPr>
        <w:t xml:space="preserve">联系地址：常州市龙锦路1588号常州市公安局A109办公室</w:t>
      </w:r>
      <w:r>
        <w:rPr>
          <w:rFonts w:ascii="宋体" w:hAnsi="宋体" w:cs="宋体"/>
          <w:b/>
          <w:bCs/>
          <w:sz w:val="24"/>
        </w:rPr>
      </w:r>
      <w:r/>
    </w:p>
    <w:p>
      <w:pPr>
        <w:pStyle w:val="912"/>
        <w:ind w:firstLine="482"/>
        <w:spacing w:line="360" w:lineRule="auto"/>
        <w:rPr>
          <w:rFonts w:hint="eastAsia" w:ascii="宋体" w:hAnsi="宋体" w:cs="宋体"/>
          <w:b/>
          <w:bCs/>
          <w:sz w:val="24"/>
        </w:rPr>
      </w:pPr>
      <w:r>
        <w:rPr>
          <w:rFonts w:hint="eastAsia" w:ascii="宋体" w:hAnsi="宋体" w:cs="宋体"/>
          <w:b/>
          <w:bCs/>
          <w:sz w:val="24"/>
        </w:rPr>
        <w:t xml:space="preserve">需携带的材料：</w:t>
      </w:r>
      <w:r>
        <w:rPr>
          <w:rFonts w:hint="eastAsia" w:ascii="宋体" w:hAnsi="宋体" w:cs="宋体"/>
          <w:b/>
          <w:bCs/>
          <w:sz w:val="24"/>
        </w:rPr>
      </w:r>
      <w:r/>
    </w:p>
    <w:p>
      <w:pPr>
        <w:pStyle w:val="912"/>
        <w:numPr>
          <w:ilvl w:val="0"/>
          <w:numId w:val="13"/>
        </w:numPr>
        <w:ind w:firstLine="482"/>
        <w:spacing w:line="360" w:lineRule="auto"/>
        <w:rPr>
          <w:rFonts w:hint="eastAsia" w:ascii="宋体" w:hAnsi="宋体" w:cs="宋体"/>
          <w:b/>
          <w:bCs/>
          <w:sz w:val="24"/>
        </w:rPr>
      </w:pPr>
      <w:r>
        <w:rPr>
          <w:rFonts w:hint="eastAsia" w:ascii="宋体" w:hAnsi="宋体" w:cs="宋体"/>
          <w:b/>
          <w:bCs/>
          <w:sz w:val="24"/>
        </w:rPr>
        <w:t xml:space="preserve">安全保密协议（签字盖章，一式两份，格式见本章附件一）；</w:t>
      </w:r>
      <w:r>
        <w:rPr>
          <w:rFonts w:hint="eastAsia" w:ascii="宋体" w:hAnsi="宋体" w:cs="宋体"/>
          <w:b/>
          <w:bCs/>
          <w:sz w:val="24"/>
        </w:rPr>
      </w:r>
      <w:r/>
    </w:p>
    <w:p>
      <w:pPr>
        <w:pStyle w:val="912"/>
        <w:numPr>
          <w:ilvl w:val="0"/>
          <w:numId w:val="13"/>
        </w:numPr>
        <w:ind w:firstLine="482"/>
        <w:spacing w:line="360" w:lineRule="auto"/>
        <w:rPr>
          <w:rFonts w:hint="eastAsia" w:ascii="宋体" w:hAnsi="宋体" w:cs="宋体"/>
          <w:b/>
          <w:bCs/>
          <w:sz w:val="24"/>
        </w:rPr>
      </w:pPr>
      <w:r>
        <w:rPr>
          <w:rFonts w:hint="eastAsia" w:ascii="宋体" w:hAnsi="宋体" w:cs="宋体"/>
          <w:b/>
          <w:bCs/>
          <w:sz w:val="24"/>
        </w:rPr>
        <w:t xml:space="preserve">公司营业执照复印件；</w:t>
      </w:r>
      <w:r>
        <w:rPr>
          <w:rFonts w:hint="eastAsia" w:ascii="宋体" w:hAnsi="宋体" w:cs="宋体"/>
          <w:b/>
          <w:bCs/>
          <w:sz w:val="24"/>
        </w:rPr>
      </w:r>
      <w:r/>
    </w:p>
    <w:p>
      <w:pPr>
        <w:pStyle w:val="912"/>
        <w:ind w:firstLine="482"/>
        <w:spacing w:line="360" w:lineRule="auto"/>
        <w:rPr>
          <w:rFonts w:hint="eastAsia" w:eastAsia="宋体"/>
          <w:b/>
          <w:bCs/>
          <w:sz w:val="24"/>
          <w:lang w:eastAsia="zh-CN"/>
        </w:rPr>
      </w:pPr>
      <w:r>
        <w:rPr>
          <w:rFonts w:hint="eastAsia" w:ascii="宋体" w:hAnsi="宋体" w:cs="宋体"/>
          <w:b/>
          <w:bCs/>
          <w:sz w:val="24"/>
        </w:rPr>
        <w:t xml:space="preserve">4、法定代表人参加的提供：法定代表人资格证明书和本人身份证；如是委托代理人参加的提供：法定代表人资格证明书、授权委托书和本人身份证</w:t>
      </w:r>
      <w:r>
        <w:rPr>
          <w:rFonts w:hint="eastAsia" w:ascii="宋体" w:hAnsi="宋体" w:cs="宋体"/>
          <w:b/>
          <w:bCs/>
          <w:sz w:val="24"/>
          <w:lang w:eastAsia="zh-CN"/>
        </w:rPr>
        <w:t xml:space="preserve">。</w:t>
      </w:r>
      <w:r>
        <w:rPr>
          <w:rFonts w:hint="eastAsia" w:eastAsia="宋体"/>
          <w:b/>
          <w:bCs/>
          <w:sz w:val="24"/>
          <w:lang w:eastAsia="zh-CN"/>
        </w:rPr>
      </w:r>
      <w:r/>
    </w:p>
    <w:p>
      <w:pPr>
        <w:pStyle w:val="912"/>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三、保密约定</w:t>
      </w:r>
      <w:r>
        <w:rPr>
          <w:rFonts w:hint="eastAsia" w:ascii="宋体" w:hAnsi="宋体" w:eastAsia="宋体" w:cs="宋体"/>
          <w:b/>
          <w:sz w:val="24"/>
          <w:szCs w:val="24"/>
        </w:rPr>
      </w:r>
      <w:r/>
    </w:p>
    <w:p>
      <w:pPr>
        <w:pStyle w:val="9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与</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签定合同时，同时要与</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签订保密协议，不得泄露</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的工作信息、业务需求、系统设计、使用情况等事务。</w:t>
      </w:r>
      <w:r>
        <w:rPr>
          <w:rFonts w:hint="eastAsia" w:ascii="宋体" w:hAnsi="宋体" w:eastAsia="宋体" w:cs="宋体"/>
          <w:sz w:val="24"/>
          <w:szCs w:val="24"/>
        </w:rPr>
      </w:r>
      <w:r/>
    </w:p>
    <w:p>
      <w:pPr>
        <w:pStyle w:val="912"/>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四、供货</w:t>
      </w:r>
      <w:r>
        <w:rPr>
          <w:rFonts w:hint="eastAsia" w:ascii="宋体" w:hAnsi="宋体" w:eastAsia="宋体" w:cs="宋体"/>
          <w:b/>
          <w:sz w:val="24"/>
          <w:szCs w:val="24"/>
        </w:rPr>
      </w:r>
      <w:r/>
    </w:p>
    <w:p>
      <w:pPr>
        <w:pStyle w:val="9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应严格按照</w:t>
      </w:r>
      <w:r>
        <w:rPr>
          <w:rFonts w:hint="eastAsia" w:ascii="宋体" w:hAnsi="宋体" w:eastAsia="宋体" w:cs="宋体"/>
          <w:sz w:val="24"/>
          <w:szCs w:val="24"/>
          <w:lang w:val="en-US" w:eastAsia="zh-CN"/>
        </w:rPr>
        <w:t xml:space="preserve">其响应</w:t>
      </w:r>
      <w:r>
        <w:rPr>
          <w:rFonts w:hint="eastAsia" w:ascii="宋体" w:hAnsi="宋体" w:eastAsia="宋体" w:cs="宋体"/>
          <w:sz w:val="24"/>
          <w:szCs w:val="24"/>
        </w:rPr>
        <w:t xml:space="preserve">文件及达成的相关协议进行采购，并对其质量负责。</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提供的</w:t>
      </w:r>
      <w:r>
        <w:rPr>
          <w:rFonts w:hint="eastAsia" w:ascii="宋体" w:hAnsi="宋体" w:eastAsia="宋体" w:cs="宋体"/>
          <w:sz w:val="24"/>
          <w:szCs w:val="24"/>
          <w:lang w:val="en-US" w:eastAsia="zh-CN"/>
        </w:rPr>
        <w:t xml:space="preserve">产品</w:t>
      </w:r>
      <w:r>
        <w:rPr>
          <w:rFonts w:hint="eastAsia" w:ascii="宋体" w:hAnsi="宋体" w:eastAsia="宋体" w:cs="宋体"/>
          <w:sz w:val="24"/>
          <w:szCs w:val="24"/>
        </w:rPr>
        <w:t xml:space="preserve">功能与</w:t>
      </w:r>
      <w:r>
        <w:rPr>
          <w:rFonts w:hint="eastAsia" w:ascii="宋体" w:hAnsi="宋体" w:eastAsia="宋体" w:cs="宋体"/>
          <w:sz w:val="24"/>
          <w:szCs w:val="24"/>
          <w:lang w:val="en-US" w:eastAsia="zh-CN"/>
        </w:rPr>
        <w:t xml:space="preserve">所投产品参数</w:t>
      </w:r>
      <w:r>
        <w:rPr>
          <w:rFonts w:hint="eastAsia" w:ascii="宋体" w:hAnsi="宋体" w:eastAsia="宋体" w:cs="宋体"/>
          <w:sz w:val="24"/>
          <w:szCs w:val="24"/>
        </w:rPr>
        <w:t xml:space="preserve">一致。</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应在合同签订后30个工作日内完成供货。</w:t>
      </w:r>
      <w:r>
        <w:rPr>
          <w:rFonts w:hint="eastAsia" w:ascii="宋体" w:hAnsi="宋体" w:eastAsia="宋体" w:cs="宋体"/>
          <w:sz w:val="24"/>
          <w:szCs w:val="24"/>
        </w:rPr>
      </w:r>
      <w:r/>
    </w:p>
    <w:p>
      <w:pPr>
        <w:pStyle w:val="912"/>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五. 验收</w:t>
      </w:r>
      <w:r>
        <w:rPr>
          <w:rFonts w:hint="eastAsia" w:ascii="宋体" w:hAnsi="宋体" w:eastAsia="宋体" w:cs="宋体"/>
          <w:b/>
          <w:sz w:val="24"/>
          <w:szCs w:val="24"/>
        </w:rPr>
      </w:r>
      <w:r/>
    </w:p>
    <w:p>
      <w:pPr>
        <w:pStyle w:val="9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产品</w:t>
      </w:r>
      <w:r>
        <w:rPr>
          <w:rFonts w:hint="eastAsia" w:ascii="宋体" w:hAnsi="宋体" w:eastAsia="宋体" w:cs="宋体"/>
          <w:sz w:val="24"/>
          <w:szCs w:val="24"/>
        </w:rPr>
        <w:t xml:space="preserve">交付时，采购人组织验收，经测试符合招标需求后通过验收，服务期自服务交付验收合格之日起一年。</w:t>
      </w:r>
      <w:r>
        <w:rPr>
          <w:rFonts w:hint="eastAsia" w:ascii="宋体" w:hAnsi="宋体" w:eastAsia="宋体" w:cs="宋体"/>
          <w:sz w:val="24"/>
          <w:szCs w:val="24"/>
        </w:rPr>
      </w:r>
      <w:r/>
    </w:p>
    <w:p>
      <w:pPr>
        <w:pStyle w:val="9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如测试过程中出现产品性能指标或功能上不符合要求时，</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有拒收的权利。</w:t>
      </w:r>
      <w:r>
        <w:rPr>
          <w:rFonts w:hint="eastAsia" w:ascii="宋体" w:hAnsi="宋体" w:eastAsia="宋体" w:cs="宋体"/>
          <w:sz w:val="24"/>
          <w:szCs w:val="24"/>
        </w:rPr>
      </w:r>
      <w:r/>
    </w:p>
    <w:p>
      <w:pPr>
        <w:pStyle w:val="912"/>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六、培训</w:t>
      </w:r>
      <w:r>
        <w:rPr>
          <w:rFonts w:hint="eastAsia" w:ascii="宋体" w:hAnsi="宋体" w:eastAsia="宋体" w:cs="宋体"/>
          <w:b/>
          <w:sz w:val="24"/>
          <w:szCs w:val="24"/>
        </w:rPr>
      </w:r>
      <w:r/>
    </w:p>
    <w:p>
      <w:pPr>
        <w:pStyle w:val="9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应免费提供</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人对系统操作的相关技术现场培训，培训人数没有限制。培训的时间、人数、地点等具体内容由供需双方商定，</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为采购人培训人员提供货物、场地、资料等培训条件，并提供食宿和交通方便。</w:t>
      </w:r>
      <w:r>
        <w:rPr>
          <w:rFonts w:hint="eastAsia" w:ascii="宋体" w:hAnsi="宋体" w:eastAsia="宋体" w:cs="宋体"/>
          <w:sz w:val="24"/>
          <w:szCs w:val="24"/>
        </w:rPr>
      </w:r>
      <w:r/>
    </w:p>
    <w:p>
      <w:pPr>
        <w:pStyle w:val="912"/>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七、售后服务</w:t>
      </w:r>
      <w:r>
        <w:rPr>
          <w:rFonts w:hint="eastAsia" w:ascii="宋体" w:hAnsi="宋体" w:eastAsia="宋体" w:cs="宋体"/>
          <w:b/>
          <w:sz w:val="24"/>
          <w:szCs w:val="24"/>
        </w:rPr>
      </w:r>
      <w:r/>
    </w:p>
    <w:p>
      <w:pPr>
        <w:pStyle w:val="9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服务时间的承诺：提供全年365天，每周7*24小时电话支持服务。一般故障情况，提供下一工作日现场服务；若发生紧急情况，承诺1小时内响应，2小时内查明原因，并提交解决方案。</w:t>
      </w:r>
      <w:r>
        <w:rPr>
          <w:rFonts w:hint="eastAsia" w:ascii="宋体" w:hAnsi="宋体" w:eastAsia="宋体" w:cs="宋体"/>
          <w:sz w:val="24"/>
          <w:szCs w:val="24"/>
        </w:rPr>
      </w:r>
      <w:r/>
    </w:p>
    <w:p>
      <w:pPr>
        <w:pStyle w:val="9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应承诺，在接到维护人员无法及时解决的故障处理报告后，应及时调集相关技术力量予以解决，确保系统正常运行，响应时间小于30分钟；遇到3小时内仍无法解决的系统故障，</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必须提出应急处理方案，保证系统稳定性和整体安全。法定节假日（元旦、春节、五一、十一等）期间、重大活动（由采购人指定并提前告知）前及其举行期间，</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应根据具体要求做好保障工作，确保系统在此时期的正常工作。</w:t>
      </w:r>
      <w:r>
        <w:rPr>
          <w:rFonts w:hint="eastAsia" w:ascii="宋体" w:hAnsi="宋体" w:eastAsia="宋体" w:cs="宋体"/>
          <w:sz w:val="24"/>
          <w:szCs w:val="24"/>
        </w:rPr>
      </w:r>
      <w:r/>
    </w:p>
    <w:p>
      <w:pPr>
        <w:pStyle w:val="9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应提供书面的技术服务承诺，明确售后服务的服务方式、范围、内容及费用。</w:t>
      </w:r>
      <w:r>
        <w:rPr>
          <w:rFonts w:hint="eastAsia" w:ascii="宋体" w:hAnsi="宋体" w:eastAsia="宋体" w:cs="宋体"/>
          <w:sz w:val="24"/>
          <w:szCs w:val="24"/>
        </w:rPr>
      </w:r>
      <w:r/>
    </w:p>
    <w:p>
      <w:pPr>
        <w:pStyle w:val="912"/>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八、付款方式</w:t>
      </w:r>
      <w:r>
        <w:rPr>
          <w:rFonts w:hint="eastAsia" w:ascii="宋体" w:hAnsi="宋体" w:eastAsia="宋体" w:cs="宋体"/>
          <w:b/>
          <w:sz w:val="24"/>
          <w:szCs w:val="24"/>
        </w:rPr>
      </w:r>
      <w:r/>
    </w:p>
    <w:p>
      <w:pPr>
        <w:pStyle w:val="9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合同签订，交付使用并验收合格后支付总价的50%；服务期满支付剩余款项。</w:t>
      </w:r>
      <w:r>
        <w:rPr>
          <w:rFonts w:hint="eastAsia" w:ascii="宋体" w:hAnsi="宋体" w:eastAsia="宋体" w:cs="宋体"/>
          <w:sz w:val="24"/>
          <w:szCs w:val="24"/>
        </w:rPr>
      </w:r>
      <w:r/>
    </w:p>
    <w:p>
      <w:pPr>
        <w:pStyle w:val="912"/>
      </w:pPr>
      <w:r>
        <w:br w:type="page" w:clear="all"/>
      </w:r>
      <w:r/>
    </w:p>
    <w:p>
      <w:pPr>
        <w:pStyle w:val="912"/>
        <w:ind w:firstLine="480"/>
        <w:jc w:val="center"/>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附件一</w:t>
      </w:r>
      <w:r>
        <w:rPr>
          <w:rFonts w:ascii="宋体" w:hAnsi="宋体" w:eastAsia="宋体" w:cs="宋体"/>
          <w:sz w:val="24"/>
          <w:szCs w:val="24"/>
          <w:lang w:val="en-US" w:eastAsia="zh-CN"/>
        </w:rPr>
      </w:r>
      <w:r/>
    </w:p>
    <w:p>
      <w:pPr>
        <w:pStyle w:val="912"/>
        <w:ind w:firstLine="803"/>
        <w:jc w:val="center"/>
        <w:keepLines w:val="0"/>
        <w:keepNext w:val="0"/>
        <w:pageBreakBefore w:val="0"/>
        <w:spacing w:line="360" w:lineRule="auto"/>
        <w:widowControl w:val="off"/>
        <w:rPr>
          <w:rFonts w:hint="eastAsia" w:ascii="宋体" w:hAnsi="宋体" w:cs="宋体"/>
          <w:sz w:val="24"/>
        </w:rPr>
      </w:pPr>
      <w:r>
        <w:rPr>
          <w:rFonts w:hint="eastAsia" w:ascii="宋体" w:hAnsi="宋体" w:cs="宋体"/>
          <w:b/>
          <w:bCs/>
          <w:sz w:val="40"/>
          <w:szCs w:val="40"/>
        </w:rPr>
        <w:t xml:space="preserve">安全保密协议</w:t>
      </w:r>
      <w:r>
        <w:rPr>
          <w:rFonts w:hint="eastAsia" w:ascii="宋体" w:hAnsi="宋体" w:cs="宋体"/>
          <w:sz w:val="24"/>
        </w:rPr>
      </w:r>
      <w:r/>
    </w:p>
    <w:p>
      <w:pPr>
        <w:pStyle w:val="912"/>
        <w:jc w:val="center"/>
        <w:rPr>
          <w:rFonts w:hint="eastAsia" w:ascii="宋体" w:hAnsi="宋体" w:cs="宋体"/>
          <w:sz w:val="24"/>
        </w:rPr>
      </w:pPr>
      <w:r>
        <w:rPr>
          <w:rFonts w:hint="eastAsia" w:ascii="宋体" w:hAnsi="宋体" w:cs="宋体"/>
          <w:sz w:val="24"/>
        </w:rPr>
      </w:r>
      <w:r/>
    </w:p>
    <w:p>
      <w:pPr>
        <w:pStyle w:val="912"/>
        <w:ind w:firstLine="480"/>
        <w:spacing w:line="341" w:lineRule="auto"/>
        <w:rPr>
          <w:rFonts w:hint="eastAsia" w:ascii="宋体" w:hAnsi="宋体" w:cs="宋体"/>
          <w:sz w:val="24"/>
        </w:rPr>
      </w:pPr>
      <w:r>
        <w:rPr>
          <w:rFonts w:hint="eastAsia" w:ascii="宋体" w:hAnsi="宋体" w:cs="宋体"/>
          <w:sz w:val="24"/>
        </w:rPr>
        <w:t xml:space="preserve">甲方：</w:t>
      </w:r>
      <w:r>
        <w:rPr>
          <w:rFonts w:hint="eastAsia" w:ascii="宋体" w:hAnsi="宋体" w:cs="宋体"/>
          <w:sz w:val="24"/>
        </w:rPr>
      </w:r>
      <w:r/>
    </w:p>
    <w:p>
      <w:pPr>
        <w:pStyle w:val="912"/>
        <w:ind w:firstLine="480"/>
        <w:spacing w:line="341" w:lineRule="auto"/>
        <w:rPr>
          <w:rFonts w:hint="eastAsia" w:ascii="宋体" w:hAnsi="宋体" w:cs="宋体"/>
          <w:sz w:val="24"/>
        </w:rPr>
      </w:pPr>
      <w:r>
        <w:rPr>
          <w:rFonts w:hint="eastAsia" w:ascii="宋体" w:hAnsi="宋体" w:cs="宋体"/>
          <w:sz w:val="24"/>
        </w:rPr>
        <w:t xml:space="preserve">乙方：</w:t>
      </w:r>
      <w:r>
        <w:rPr>
          <w:rFonts w:hint="eastAsia" w:ascii="宋体" w:hAnsi="宋体" w:cs="宋体"/>
          <w:sz w:val="24"/>
        </w:rPr>
      </w:r>
      <w:r/>
    </w:p>
    <w:p>
      <w:pPr>
        <w:pStyle w:val="912"/>
        <w:ind w:firstLine="480"/>
        <w:spacing w:line="341" w:lineRule="auto"/>
        <w:rPr>
          <w:rFonts w:hint="eastAsia" w:ascii="宋体" w:hAnsi="宋体" w:cs="宋体"/>
          <w:sz w:val="24"/>
        </w:rPr>
      </w:pPr>
      <w:r>
        <w:rPr>
          <w:rFonts w:hint="eastAsia" w:ascii="宋体" w:hAnsi="宋体" w:cs="宋体"/>
          <w:sz w:val="24"/>
        </w:rPr>
        <w:t xml:space="preserve">甲方拟建设</w:t>
      </w:r>
      <w:r>
        <w:rPr>
          <w:rFonts w:hint="eastAsia"/>
          <w:sz w:val="24"/>
        </w:rPr>
        <w:t xml:space="preserve">常州市公安局2026年互联网侦察数据服务项目</w:t>
      </w:r>
      <w:r>
        <w:rPr>
          <w:rFonts w:hint="eastAsia" w:ascii="宋体" w:hAnsi="宋体" w:cs="宋体"/>
          <w:sz w:val="24"/>
        </w:rPr>
        <w:t xml:space="preserve">，为确保信息安全保密，坚决杜绝失、泄密和安全隐患，乙方需遵守如下规定：</w:t>
      </w:r>
      <w:r>
        <w:rPr>
          <w:rFonts w:hint="eastAsia" w:ascii="宋体" w:hAnsi="宋体" w:cs="宋体"/>
          <w:sz w:val="24"/>
        </w:rPr>
      </w:r>
      <w:r/>
    </w:p>
    <w:p>
      <w:pPr>
        <w:pStyle w:val="912"/>
        <w:ind w:firstLine="480"/>
        <w:spacing w:line="341" w:lineRule="auto"/>
        <w:rPr>
          <w:rFonts w:hint="eastAsia" w:ascii="宋体" w:hAnsi="宋体" w:cs="宋体"/>
          <w:sz w:val="24"/>
        </w:rPr>
      </w:pPr>
      <w:r>
        <w:rPr>
          <w:rFonts w:hint="eastAsia" w:ascii="宋体" w:hAnsi="宋体" w:cs="宋体"/>
          <w:sz w:val="24"/>
        </w:rPr>
        <w:t xml:space="preserve">1、乙方在本次招投标过程中获得的相关信息不得向第三方传播，不得将本项目招标文件用作本次招投标以外的任何用途；</w:t>
      </w:r>
      <w:r>
        <w:rPr>
          <w:rFonts w:hint="eastAsia" w:ascii="宋体" w:hAnsi="宋体" w:cs="宋体"/>
          <w:sz w:val="24"/>
        </w:rPr>
      </w:r>
      <w:r/>
    </w:p>
    <w:p>
      <w:pPr>
        <w:pStyle w:val="912"/>
        <w:ind w:firstLine="480"/>
        <w:spacing w:line="341" w:lineRule="auto"/>
        <w:rPr>
          <w:rFonts w:hint="eastAsia" w:ascii="宋体" w:hAnsi="宋体" w:cs="宋体"/>
          <w:sz w:val="24"/>
        </w:rPr>
      </w:pPr>
      <w:r>
        <w:rPr>
          <w:rFonts w:hint="eastAsia" w:ascii="宋体" w:hAnsi="宋体" w:cs="宋体"/>
          <w:sz w:val="24"/>
        </w:rPr>
        <w:t xml:space="preserve">2、乙方对参与投标人员进行安全保密教育，开展必要的安全管理和技术管控，确保参与投标人员遵守安全保密纪律和工作纪律；</w:t>
      </w:r>
      <w:r>
        <w:rPr>
          <w:rFonts w:hint="eastAsia" w:ascii="宋体" w:hAnsi="宋体" w:cs="宋体"/>
          <w:sz w:val="24"/>
        </w:rPr>
      </w:r>
      <w:r/>
    </w:p>
    <w:p>
      <w:pPr>
        <w:pStyle w:val="912"/>
        <w:ind w:firstLine="480"/>
        <w:spacing w:line="341" w:lineRule="auto"/>
        <w:rPr>
          <w:rFonts w:hint="eastAsia" w:ascii="宋体" w:hAnsi="宋体" w:cs="宋体"/>
          <w:sz w:val="24"/>
        </w:rPr>
      </w:pPr>
      <w:r>
        <w:rPr>
          <w:rFonts w:hint="eastAsia" w:ascii="宋体" w:hAnsi="宋体" w:cs="宋体"/>
          <w:sz w:val="24"/>
        </w:rPr>
        <w:t xml:space="preserve">3、乙方对本次招投标过程中涉及的文档、方案、存储介质等必须由专人负责统一保管，不得向任何无关人员和单位泄漏；</w:t>
      </w:r>
      <w:r>
        <w:rPr>
          <w:rFonts w:hint="eastAsia" w:ascii="宋体" w:hAnsi="宋体" w:cs="宋体"/>
          <w:sz w:val="24"/>
        </w:rPr>
      </w:r>
      <w:r/>
    </w:p>
    <w:p>
      <w:pPr>
        <w:pStyle w:val="912"/>
        <w:ind w:firstLine="480"/>
        <w:spacing w:line="341" w:lineRule="auto"/>
        <w:rPr>
          <w:rFonts w:hint="eastAsia" w:ascii="宋体" w:hAnsi="宋体" w:cs="宋体"/>
          <w:sz w:val="24"/>
        </w:rPr>
      </w:pPr>
      <w:r>
        <w:rPr>
          <w:rFonts w:hint="eastAsia" w:ascii="宋体" w:hAnsi="宋体" w:cs="宋体"/>
          <w:sz w:val="24"/>
        </w:rPr>
        <w:t xml:space="preserve">4、因乙方引起的泄密事件，乙方将承担相关法律责任，并赔偿甲方一切损失和为此支出的所有费用，此外，甲方有权提请司法机关追究有关人员及单位的法律责任。</w:t>
      </w:r>
      <w:r>
        <w:rPr>
          <w:rFonts w:hint="eastAsia" w:ascii="宋体" w:hAnsi="宋体" w:cs="宋体"/>
          <w:sz w:val="24"/>
        </w:rPr>
      </w:r>
      <w:r/>
    </w:p>
    <w:p>
      <w:pPr>
        <w:pStyle w:val="912"/>
        <w:ind w:firstLine="480"/>
        <w:spacing w:line="341" w:lineRule="auto"/>
        <w:rPr>
          <w:rFonts w:hint="eastAsia" w:ascii="宋体" w:hAnsi="宋体" w:cs="宋体"/>
          <w:sz w:val="24"/>
        </w:rPr>
      </w:pPr>
      <w:r>
        <w:rPr>
          <w:rFonts w:hint="eastAsia" w:ascii="宋体" w:hAnsi="宋体" w:cs="宋体"/>
          <w:sz w:val="24"/>
        </w:rPr>
        <w:t xml:space="preserve">本协议一式两份，甲乙双方各执一份，每份具有同等的法律效力。</w:t>
      </w:r>
      <w:r>
        <w:rPr>
          <w:rFonts w:hint="eastAsia" w:ascii="宋体" w:hAnsi="宋体" w:cs="宋体"/>
          <w:sz w:val="24"/>
        </w:rPr>
      </w:r>
      <w:r/>
    </w:p>
    <w:p>
      <w:pPr>
        <w:pStyle w:val="912"/>
        <w:ind w:firstLine="480"/>
        <w:spacing w:line="341" w:lineRule="auto"/>
        <w:rPr>
          <w:rFonts w:hint="eastAsia" w:ascii="宋体" w:hAnsi="宋体" w:cs="宋体"/>
          <w:sz w:val="24"/>
        </w:rPr>
      </w:pPr>
      <w:r>
        <w:rPr>
          <w:rFonts w:hint="eastAsia" w:ascii="宋体" w:hAnsi="宋体" w:cs="宋体"/>
          <w:sz w:val="24"/>
        </w:rPr>
        <w:t xml:space="preserve">本协议经甲乙双方签字盖章后即生效。</w:t>
      </w:r>
      <w:r>
        <w:rPr>
          <w:rFonts w:hint="eastAsia" w:ascii="宋体" w:hAnsi="宋体" w:cs="宋体"/>
          <w:sz w:val="24"/>
        </w:rPr>
      </w:r>
      <w:r/>
    </w:p>
    <w:p>
      <w:pPr>
        <w:pStyle w:val="912"/>
        <w:ind w:firstLine="480"/>
        <w:spacing w:line="341" w:lineRule="auto"/>
        <w:rPr>
          <w:rFonts w:hint="eastAsia" w:ascii="宋体" w:hAnsi="宋体" w:cs="宋体"/>
          <w:sz w:val="24"/>
        </w:rPr>
      </w:pPr>
      <w:r>
        <w:rPr>
          <w:rFonts w:hint="eastAsia" w:ascii="宋体" w:hAnsi="宋体" w:cs="宋体"/>
          <w:sz w:val="24"/>
        </w:rPr>
      </w:r>
      <w:r/>
    </w:p>
    <w:p>
      <w:pPr>
        <w:pStyle w:val="912"/>
        <w:spacing w:line="341" w:lineRule="auto"/>
        <w:rPr>
          <w:rFonts w:hint="eastAsia" w:ascii="宋体" w:hAnsi="宋体" w:cs="宋体"/>
          <w:sz w:val="24"/>
        </w:rPr>
      </w:pPr>
      <w:r>
        <w:rPr>
          <w:rFonts w:hint="eastAsia" w:ascii="宋体" w:hAnsi="宋体" w:cs="宋体"/>
          <w:sz w:val="24"/>
        </w:rPr>
        <w:t xml:space="preserve">甲方（盖章）                乙方（盖章）</w:t>
      </w:r>
      <w:r>
        <w:rPr>
          <w:rFonts w:hint="eastAsia" w:ascii="宋体" w:hAnsi="宋体" w:cs="宋体"/>
          <w:sz w:val="24"/>
        </w:rPr>
      </w:r>
      <w:r/>
    </w:p>
    <w:p>
      <w:pPr>
        <w:pStyle w:val="912"/>
        <w:ind w:firstLine="480"/>
        <w:spacing w:line="341" w:lineRule="auto"/>
        <w:rPr>
          <w:rFonts w:hint="eastAsia" w:ascii="宋体" w:hAnsi="宋体" w:cs="宋体"/>
          <w:sz w:val="24"/>
        </w:rPr>
      </w:pPr>
      <w:r>
        <w:rPr>
          <w:rFonts w:hint="eastAsia" w:ascii="宋体" w:hAnsi="宋体" w:cs="宋体"/>
          <w:sz w:val="24"/>
        </w:rPr>
      </w:r>
      <w:r/>
    </w:p>
    <w:p>
      <w:pPr>
        <w:pStyle w:val="912"/>
        <w:spacing w:line="341" w:lineRule="auto"/>
        <w:rPr>
          <w:rFonts w:hint="eastAsia" w:ascii="宋体" w:hAnsi="宋体" w:cs="宋体"/>
          <w:sz w:val="24"/>
        </w:rPr>
      </w:pPr>
      <w:r>
        <w:rPr>
          <w:rFonts w:hint="eastAsia" w:ascii="宋体" w:hAnsi="宋体" w:cs="宋体"/>
          <w:sz w:val="24"/>
        </w:rPr>
        <w:t xml:space="preserve">                            乙方法人或授权代表（签字）</w:t>
      </w:r>
      <w:r>
        <w:rPr>
          <w:rFonts w:hint="eastAsia" w:ascii="宋体" w:hAnsi="宋体" w:cs="宋体"/>
          <w:sz w:val="24"/>
        </w:rPr>
      </w:r>
      <w:r/>
    </w:p>
    <w:p>
      <w:pPr>
        <w:pStyle w:val="1167"/>
        <w:ind w:firstLine="0"/>
        <w:rPr>
          <w:rFonts w:hint="eastAsia" w:ascii="宋体" w:hAnsi="宋体" w:cs="宋体"/>
          <w:szCs w:val="24"/>
        </w:rPr>
      </w:pPr>
      <w:r>
        <w:rPr>
          <w:rFonts w:hint="eastAsia" w:ascii="宋体" w:hAnsi="宋体" w:cs="宋体"/>
          <w:szCs w:val="24"/>
        </w:rPr>
        <w:t xml:space="preserve">                                         202 年  月  日</w:t>
      </w:r>
      <w:r>
        <w:rPr>
          <w:rFonts w:hint="eastAsia" w:ascii="宋体" w:hAnsi="宋体" w:cs="宋体"/>
          <w:szCs w:val="24"/>
        </w:rPr>
      </w:r>
      <w:r/>
    </w:p>
    <w:p>
      <w:pPr>
        <w:pStyle w:val="912"/>
        <w:jc w:val="center"/>
        <w:spacing w:line="360" w:lineRule="auto"/>
        <w:rPr>
          <w:b/>
          <w:sz w:val="36"/>
          <w:szCs w:val="36"/>
        </w:rPr>
        <w:outlineLvl w:val="0"/>
      </w:pPr>
      <w:r>
        <w:rPr>
          <w:b/>
          <w:sz w:val="36"/>
          <w:szCs w:val="36"/>
        </w:rPr>
        <w:br w:type="page" w:clear="all"/>
      </w:r>
      <w:r>
        <w:rPr>
          <w:b/>
          <w:sz w:val="36"/>
          <w:szCs w:val="36"/>
        </w:rPr>
        <w:t xml:space="preserve">第五章   合同</w:t>
      </w:r>
      <w:r>
        <w:rPr>
          <w:rFonts w:hint="eastAsia"/>
          <w:b/>
          <w:sz w:val="36"/>
          <w:szCs w:val="36"/>
        </w:rPr>
        <w:t xml:space="preserve">条款</w:t>
      </w:r>
      <w:bookmarkEnd w:id="648"/>
      <w:r>
        <w:rPr>
          <w:b/>
          <w:sz w:val="36"/>
          <w:szCs w:val="36"/>
        </w:rPr>
      </w:r>
      <w:r/>
    </w:p>
    <w:p>
      <w:pPr>
        <w:pStyle w:val="912"/>
        <w:jc w:val="center"/>
        <w:spacing w:before="120" w:after="120"/>
        <w:rPr>
          <w:rFonts w:ascii="宋体" w:hAnsi="宋体"/>
          <w:b/>
          <w:bCs/>
          <w:sz w:val="30"/>
          <w:szCs w:val="20"/>
        </w:rPr>
        <w:outlineLvl w:val="1"/>
      </w:pPr>
      <w:r>
        <w:rPr>
          <w:rFonts w:hint="eastAsia" w:ascii="宋体" w:hAnsi="宋体"/>
          <w:b/>
          <w:sz w:val="30"/>
        </w:rPr>
        <w:t xml:space="preserve">常州市政府采购合同（服务）（合同编号）</w:t>
      </w:r>
      <w:r>
        <w:rPr>
          <w:rFonts w:ascii="宋体" w:hAnsi="宋体"/>
          <w:b/>
          <w:bCs/>
          <w:sz w:val="30"/>
          <w:szCs w:val="20"/>
        </w:rPr>
      </w:r>
      <w:r/>
    </w:p>
    <w:p>
      <w:pPr>
        <w:pStyle w:val="912"/>
        <w:rPr>
          <w:rFonts w:hint="eastAsia"/>
          <w:sz w:val="24"/>
        </w:rPr>
      </w:pPr>
      <w:r>
        <w:rPr>
          <w:sz w:val="24"/>
        </w:rPr>
        <w:t xml:space="preserve">项目编号：</w:t>
      </w:r>
      <w:r>
        <w:rPr>
          <w:rFonts w:hint="eastAsia"/>
          <w:sz w:val="24"/>
        </w:rPr>
      </w:r>
      <w:r/>
    </w:p>
    <w:p>
      <w:pPr>
        <w:pStyle w:val="951"/>
        <w:spacing w:before="120" w:after="120"/>
      </w:pPr>
      <w:r>
        <w:rPr>
          <w:rFonts w:ascii="Times New Roman" w:hAnsi="Times New Roman"/>
          <w:sz w:val="24"/>
        </w:rPr>
        <w:t xml:space="preserve">项目名称：常州市公安局2026年互联网侦察数据服务项目</w:t>
      </w:r>
      <w:r>
        <w:t xml:space="preserve"> </w:t>
      </w:r>
      <w:r/>
    </w:p>
    <w:p>
      <w:pPr>
        <w:pStyle w:val="951"/>
        <w:ind w:firstLine="480"/>
        <w:jc w:val="left"/>
        <w:spacing w:line="360" w:lineRule="auto"/>
        <w:rPr>
          <w:rFonts w:hAnsi="宋体"/>
          <w:sz w:val="24"/>
          <w:szCs w:val="24"/>
        </w:rPr>
      </w:pPr>
      <w:r>
        <w:rPr>
          <w:rFonts w:hAnsi="宋体"/>
          <w:sz w:val="24"/>
          <w:szCs w:val="24"/>
        </w:rPr>
        <w:t xml:space="preserve">甲方：（买方）_________</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乙方：（卖方）_________</w:t>
      </w:r>
      <w:r>
        <w:rPr>
          <w:rFonts w:hAnsi="宋体"/>
          <w:sz w:val="24"/>
          <w:szCs w:val="24"/>
        </w:rPr>
      </w:r>
      <w:r/>
    </w:p>
    <w:p>
      <w:pPr>
        <w:pStyle w:val="951"/>
        <w:ind w:firstLine="480"/>
        <w:jc w:val="left"/>
        <w:spacing w:line="360" w:lineRule="auto"/>
        <w:rPr>
          <w:rFonts w:hAnsi="宋体"/>
          <w:b/>
          <w:sz w:val="24"/>
          <w:szCs w:val="24"/>
        </w:rPr>
      </w:pPr>
      <w:r>
        <w:rPr>
          <w:rFonts w:hAnsi="宋体"/>
          <w:sz w:val="24"/>
          <w:szCs w:val="24"/>
        </w:rPr>
        <w:t xml:space="preserve">甲、乙双方根据</w:t>
      </w:r>
      <w:r>
        <w:rPr>
          <w:rFonts w:ascii="Times New Roman" w:hAnsi="Times New Roman"/>
          <w:sz w:val="24"/>
          <w:u w:val="single"/>
        </w:rPr>
        <w:t xml:space="preserve">常州市公安局2026年互联网侦察数据服务项目</w:t>
      </w:r>
      <w:r>
        <w:rPr>
          <w:rFonts w:hAnsi="宋体"/>
          <w:sz w:val="24"/>
          <w:szCs w:val="24"/>
        </w:rPr>
        <w:t xml:space="preserve">政府采购结果，签署本合同。</w:t>
      </w:r>
      <w:r>
        <w:rPr>
          <w:rFonts w:hAnsi="宋体"/>
          <w:b/>
          <w:sz w:val="24"/>
          <w:szCs w:val="24"/>
        </w:rPr>
      </w:r>
      <w:r/>
    </w:p>
    <w:p>
      <w:pPr>
        <w:pStyle w:val="951"/>
        <w:ind w:firstLine="482"/>
        <w:jc w:val="left"/>
        <w:spacing w:line="360" w:lineRule="auto"/>
        <w:rPr>
          <w:rFonts w:hAnsi="宋体"/>
          <w:b/>
          <w:sz w:val="24"/>
          <w:szCs w:val="24"/>
        </w:rPr>
      </w:pPr>
      <w:r>
        <w:rPr>
          <w:rFonts w:hAnsi="宋体"/>
          <w:b/>
          <w:sz w:val="24"/>
          <w:szCs w:val="24"/>
        </w:rPr>
        <w:t xml:space="preserve">一、合同内容</w:t>
      </w:r>
      <w:r>
        <w:rPr>
          <w:rFonts w:hAnsi="宋体"/>
          <w:b/>
          <w:sz w:val="24"/>
          <w:szCs w:val="24"/>
        </w:rPr>
      </w:r>
      <w:r/>
    </w:p>
    <w:p>
      <w:pPr>
        <w:pStyle w:val="951"/>
        <w:ind w:firstLine="480"/>
        <w:jc w:val="left"/>
        <w:spacing w:line="360" w:lineRule="auto"/>
        <w:rPr>
          <w:rFonts w:hAnsi="宋体"/>
          <w:sz w:val="24"/>
          <w:szCs w:val="24"/>
        </w:rPr>
      </w:pPr>
      <w:r>
        <w:rPr>
          <w:rFonts w:hAnsi="宋体"/>
          <w:sz w:val="24"/>
          <w:szCs w:val="24"/>
        </w:rPr>
        <w:t xml:space="preserve">1.1 标的名称：</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1.2标的质量：</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1.3 标的数量（规模）：</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1.4 履行时间（期限）：</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1.5 履行地点：</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1.6履行方式：</w:t>
      </w:r>
      <w:r>
        <w:rPr>
          <w:rFonts w:hAnsi="宋体"/>
          <w:sz w:val="24"/>
          <w:szCs w:val="24"/>
        </w:rPr>
      </w:r>
      <w:r/>
    </w:p>
    <w:p>
      <w:pPr>
        <w:pStyle w:val="951"/>
        <w:ind w:firstLine="482"/>
        <w:jc w:val="left"/>
        <w:spacing w:line="360" w:lineRule="auto"/>
        <w:rPr>
          <w:rFonts w:hAnsi="宋体"/>
          <w:b/>
          <w:sz w:val="24"/>
          <w:szCs w:val="24"/>
        </w:rPr>
      </w:pPr>
      <w:r>
        <w:rPr>
          <w:rFonts w:hAnsi="宋体"/>
          <w:b/>
          <w:sz w:val="24"/>
          <w:szCs w:val="24"/>
        </w:rPr>
        <w:t xml:space="preserve">二、合同金额</w:t>
      </w:r>
      <w:r>
        <w:rPr>
          <w:rFonts w:hAnsi="宋体"/>
          <w:b/>
          <w:sz w:val="24"/>
          <w:szCs w:val="24"/>
        </w:rPr>
      </w:r>
      <w:r/>
    </w:p>
    <w:p>
      <w:pPr>
        <w:pStyle w:val="951"/>
        <w:ind w:firstLine="480"/>
        <w:jc w:val="left"/>
        <w:spacing w:line="360" w:lineRule="auto"/>
        <w:rPr>
          <w:rFonts w:hAnsi="宋体"/>
          <w:sz w:val="24"/>
          <w:szCs w:val="24"/>
        </w:rPr>
      </w:pPr>
      <w:r>
        <w:rPr>
          <w:rFonts w:hAnsi="宋体"/>
          <w:sz w:val="24"/>
          <w:szCs w:val="24"/>
        </w:rPr>
        <w:t xml:space="preserve">2.1 本合同金额为（大写）：___________________圆（__________元）人民币。</w:t>
      </w:r>
      <w:r>
        <w:rPr>
          <w:rFonts w:hAnsi="宋体"/>
          <w:sz w:val="24"/>
          <w:szCs w:val="24"/>
        </w:rPr>
      </w:r>
      <w:r/>
    </w:p>
    <w:p>
      <w:pPr>
        <w:pStyle w:val="951"/>
        <w:ind w:firstLine="482"/>
        <w:jc w:val="left"/>
        <w:spacing w:line="360" w:lineRule="auto"/>
        <w:rPr>
          <w:rFonts w:hAnsi="宋体"/>
          <w:b/>
          <w:sz w:val="24"/>
          <w:szCs w:val="24"/>
        </w:rPr>
      </w:pPr>
      <w:r>
        <w:rPr>
          <w:rFonts w:hAnsi="宋体"/>
          <w:b/>
          <w:sz w:val="24"/>
          <w:szCs w:val="24"/>
        </w:rPr>
        <w:t xml:space="preserve">三、采购标的需满足的服务标准、期限、效率等要求；</w:t>
      </w:r>
      <w:r>
        <w:rPr>
          <w:rFonts w:hAnsi="宋体"/>
          <w:b/>
          <w:sz w:val="24"/>
          <w:szCs w:val="24"/>
        </w:rPr>
      </w:r>
      <w:r/>
    </w:p>
    <w:p>
      <w:pPr>
        <w:pStyle w:val="951"/>
        <w:ind w:firstLine="482"/>
        <w:jc w:val="left"/>
        <w:spacing w:line="360" w:lineRule="auto"/>
        <w:rPr>
          <w:rFonts w:hAnsi="宋体"/>
          <w:b/>
          <w:sz w:val="24"/>
          <w:szCs w:val="24"/>
        </w:rPr>
      </w:pPr>
      <w:r>
        <w:rPr>
          <w:rFonts w:hAnsi="宋体"/>
          <w:b/>
          <w:sz w:val="24"/>
          <w:szCs w:val="24"/>
        </w:rPr>
        <w:t xml:space="preserve">因本项目采购需求不宜公开，本部分内容成交后由甲乙双方协商补充。</w:t>
      </w:r>
      <w:r>
        <w:rPr>
          <w:rFonts w:hAnsi="宋体"/>
          <w:b/>
          <w:sz w:val="24"/>
          <w:szCs w:val="24"/>
        </w:rPr>
      </w:r>
      <w:r/>
    </w:p>
    <w:p>
      <w:pPr>
        <w:pStyle w:val="951"/>
        <w:ind w:firstLine="482"/>
        <w:jc w:val="left"/>
        <w:spacing w:line="360" w:lineRule="auto"/>
        <w:rPr>
          <w:rFonts w:hAnsi="宋体"/>
          <w:b/>
          <w:sz w:val="24"/>
          <w:szCs w:val="24"/>
        </w:rPr>
      </w:pPr>
      <w:r>
        <w:rPr>
          <w:rFonts w:hAnsi="宋体"/>
          <w:b/>
          <w:sz w:val="24"/>
          <w:szCs w:val="24"/>
        </w:rPr>
        <w:t xml:space="preserve">四、技术资料</w:t>
      </w:r>
      <w:r>
        <w:rPr>
          <w:rFonts w:hAnsi="宋体"/>
          <w:b/>
          <w:sz w:val="24"/>
          <w:szCs w:val="24"/>
        </w:rPr>
      </w:r>
      <w:r/>
    </w:p>
    <w:p>
      <w:pPr>
        <w:pStyle w:val="951"/>
        <w:ind w:firstLine="480"/>
        <w:jc w:val="left"/>
        <w:spacing w:line="360" w:lineRule="auto"/>
        <w:rPr>
          <w:rFonts w:hAnsi="宋体"/>
          <w:sz w:val="24"/>
          <w:szCs w:val="24"/>
        </w:rPr>
      </w:pPr>
      <w:r>
        <w:rPr>
          <w:rFonts w:hAnsi="宋体"/>
          <w:sz w:val="24"/>
          <w:szCs w:val="24"/>
        </w:rPr>
        <w:t xml:space="preserve">4.1乙方应按采购文件规定的时间向甲方提供服务（包含与服务相关的货物）的有关技术资料。</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51"/>
        <w:ind w:firstLine="482"/>
        <w:jc w:val="left"/>
        <w:spacing w:line="360" w:lineRule="auto"/>
        <w:rPr>
          <w:rFonts w:hAnsi="宋体"/>
          <w:b/>
          <w:sz w:val="24"/>
          <w:szCs w:val="24"/>
        </w:rPr>
      </w:pPr>
      <w:r>
        <w:rPr>
          <w:rFonts w:hAnsi="宋体"/>
          <w:b/>
          <w:sz w:val="24"/>
          <w:szCs w:val="24"/>
        </w:rPr>
        <w:t xml:space="preserve">五、知识产权</w:t>
      </w:r>
      <w:r>
        <w:rPr>
          <w:rFonts w:hAnsi="宋体"/>
          <w:b/>
          <w:sz w:val="24"/>
          <w:szCs w:val="24"/>
        </w:rPr>
      </w:r>
      <w:r/>
    </w:p>
    <w:p>
      <w:pPr>
        <w:pStyle w:val="951"/>
        <w:ind w:firstLine="480"/>
        <w:jc w:val="left"/>
        <w:spacing w:line="360" w:lineRule="auto"/>
        <w:rPr>
          <w:rFonts w:hAnsi="宋体"/>
          <w:sz w:val="24"/>
          <w:szCs w:val="24"/>
        </w:rPr>
      </w:pPr>
      <w:r>
        <w:rPr>
          <w:rFonts w:hAnsi="宋体"/>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Ansi="宋体"/>
          <w:sz w:val="24"/>
          <w:szCs w:val="24"/>
        </w:rPr>
      </w:r>
      <w:r/>
    </w:p>
    <w:p>
      <w:pPr>
        <w:pStyle w:val="951"/>
        <w:ind w:firstLine="482"/>
        <w:jc w:val="left"/>
        <w:spacing w:line="360" w:lineRule="auto"/>
        <w:rPr>
          <w:rFonts w:hAnsi="宋体"/>
          <w:sz w:val="24"/>
          <w:szCs w:val="24"/>
          <w:u w:val="single"/>
        </w:rPr>
      </w:pPr>
      <w:r>
        <w:rPr>
          <w:rFonts w:hAnsi="宋体"/>
          <w:b/>
          <w:sz w:val="24"/>
          <w:szCs w:val="24"/>
        </w:rPr>
        <w:t xml:space="preserve">六、产权担保</w:t>
      </w:r>
      <w:r>
        <w:rPr>
          <w:rFonts w:hAnsi="宋体"/>
          <w:sz w:val="24"/>
          <w:szCs w:val="24"/>
          <w:u w:val="single"/>
        </w:rPr>
      </w:r>
      <w:r/>
    </w:p>
    <w:p>
      <w:pPr>
        <w:pStyle w:val="951"/>
        <w:ind w:firstLine="480"/>
        <w:jc w:val="left"/>
        <w:spacing w:line="360" w:lineRule="auto"/>
        <w:rPr>
          <w:rFonts w:hAnsi="宋体"/>
          <w:sz w:val="24"/>
          <w:szCs w:val="24"/>
          <w:u w:val="single"/>
        </w:rPr>
      </w:pPr>
      <w:r>
        <w:rPr>
          <w:rFonts w:hAnsi="宋体"/>
          <w:sz w:val="24"/>
          <w:szCs w:val="24"/>
        </w:rPr>
        <w:t xml:space="preserve">乙方保证所交付的服务（包含与服务相关的货物）的所有权完全属于乙方且无任何抵押、查封等产权瑕疵。</w:t>
      </w:r>
      <w:r>
        <w:rPr>
          <w:rFonts w:hAnsi="宋体"/>
          <w:sz w:val="24"/>
          <w:szCs w:val="24"/>
          <w:u w:val="single"/>
        </w:rPr>
      </w:r>
      <w:r/>
    </w:p>
    <w:p>
      <w:pPr>
        <w:pStyle w:val="951"/>
        <w:ind w:firstLine="482"/>
        <w:jc w:val="left"/>
        <w:spacing w:line="360" w:lineRule="auto"/>
        <w:rPr>
          <w:rFonts w:hAnsi="宋体"/>
          <w:b/>
          <w:sz w:val="24"/>
          <w:szCs w:val="24"/>
        </w:rPr>
      </w:pPr>
      <w:r>
        <w:rPr>
          <w:rFonts w:hAnsi="宋体"/>
          <w:b/>
          <w:sz w:val="24"/>
          <w:szCs w:val="24"/>
        </w:rPr>
        <w:t xml:space="preserve">七、履约保证金</w:t>
      </w:r>
      <w:r>
        <w:rPr>
          <w:rFonts w:hAnsi="宋体"/>
          <w:b/>
          <w:sz w:val="24"/>
          <w:szCs w:val="24"/>
        </w:rPr>
      </w:r>
      <w:r/>
    </w:p>
    <w:p>
      <w:pPr>
        <w:pStyle w:val="951"/>
        <w:ind w:firstLine="480"/>
        <w:jc w:val="left"/>
        <w:spacing w:line="360" w:lineRule="auto"/>
        <w:rPr>
          <w:rFonts w:hAnsi="宋体"/>
          <w:sz w:val="24"/>
          <w:szCs w:val="24"/>
        </w:rPr>
      </w:pPr>
      <w:r>
        <w:rPr>
          <w:rFonts w:hAnsi="宋体"/>
          <w:sz w:val="24"/>
          <w:szCs w:val="24"/>
        </w:rPr>
        <w:t xml:space="preserve">本项目不收取履约保证金。</w:t>
      </w:r>
      <w:r>
        <w:rPr>
          <w:rFonts w:hAnsi="宋体"/>
          <w:sz w:val="24"/>
          <w:szCs w:val="24"/>
        </w:rPr>
      </w:r>
      <w:r/>
    </w:p>
    <w:p>
      <w:pPr>
        <w:pStyle w:val="912"/>
        <w:ind w:firstLine="482"/>
        <w:jc w:val="left"/>
        <w:spacing w:line="360" w:lineRule="auto"/>
        <w:rPr>
          <w:rFonts w:ascii="宋体" w:hAnsi="宋体" w:eastAsia="仿宋_GB2312"/>
          <w:b/>
          <w:sz w:val="24"/>
        </w:rPr>
      </w:pPr>
      <w:r>
        <w:rPr>
          <w:rFonts w:hint="eastAsia" w:ascii="宋体" w:hAnsi="宋体"/>
          <w:b/>
          <w:sz w:val="24"/>
        </w:rPr>
        <w:t xml:space="preserve">八、合同转包或分包</w:t>
      </w:r>
      <w:r>
        <w:rPr>
          <w:rFonts w:ascii="宋体" w:hAnsi="宋体" w:eastAsia="仿宋_GB2312"/>
          <w:b/>
          <w:sz w:val="24"/>
        </w:rPr>
      </w:r>
      <w:r/>
    </w:p>
    <w:p>
      <w:pPr>
        <w:pStyle w:val="912"/>
        <w:ind w:firstLine="480"/>
        <w:jc w:val="left"/>
        <w:spacing w:line="360" w:lineRule="auto"/>
        <w:rPr>
          <w:rFonts w:hint="eastAsia" w:ascii="宋体" w:hAnsi="宋体"/>
          <w:sz w:val="24"/>
        </w:rPr>
      </w:pPr>
      <w:r>
        <w:rPr>
          <w:rFonts w:hint="eastAsia" w:ascii="宋体" w:hAnsi="宋体"/>
          <w:sz w:val="24"/>
        </w:rPr>
        <w:t xml:space="preserve">8.1乙方不得将合同标的转包给他人履行。</w:t>
      </w:r>
      <w:r>
        <w:rPr>
          <w:rFonts w:hint="eastAsia" w:ascii="宋体" w:hAnsi="宋体"/>
          <w:sz w:val="24"/>
        </w:rPr>
      </w:r>
      <w:r/>
    </w:p>
    <w:p>
      <w:pPr>
        <w:pStyle w:val="912"/>
        <w:ind w:firstLine="480"/>
        <w:jc w:val="left"/>
        <w:spacing w:line="360" w:lineRule="auto"/>
        <w:rPr>
          <w:rFonts w:hint="eastAsia" w:ascii="宋体" w:hAnsi="宋体"/>
          <w:sz w:val="24"/>
        </w:rPr>
      </w:pPr>
      <w:r>
        <w:rPr>
          <w:rFonts w:hint="eastAsia" w:ascii="宋体" w:hAnsi="宋体"/>
          <w:sz w:val="24"/>
        </w:rPr>
        <w:t xml:space="preserve">8.2乙方不得将合同标的分包给他人履行。</w:t>
      </w:r>
      <w:r>
        <w:rPr>
          <w:rFonts w:hint="eastAsia" w:ascii="宋体" w:hAnsi="宋体"/>
          <w:sz w:val="24"/>
        </w:rPr>
      </w:r>
      <w:r/>
    </w:p>
    <w:p>
      <w:pPr>
        <w:pStyle w:val="912"/>
        <w:ind w:firstLine="480"/>
        <w:jc w:val="left"/>
        <w:spacing w:line="360" w:lineRule="auto"/>
        <w:rPr>
          <w:rFonts w:ascii="宋体" w:hAnsi="宋体" w:eastAsia="仿宋_GB2312"/>
          <w:sz w:val="24"/>
        </w:rPr>
      </w:pPr>
      <w:r>
        <w:rPr>
          <w:rFonts w:hint="eastAsia" w:ascii="宋体" w:hAnsi="宋体"/>
          <w:sz w:val="24"/>
        </w:rPr>
        <w:t xml:space="preserve">8</w:t>
      </w:r>
      <w:r>
        <w:rPr>
          <w:rFonts w:ascii="宋体" w:hAnsi="宋体"/>
          <w:sz w:val="24"/>
        </w:rPr>
        <w:t xml:space="preserve">.3</w:t>
      </w:r>
      <w:r>
        <w:rPr>
          <w:rFonts w:hint="eastAsia" w:ascii="宋体" w:hAnsi="宋体"/>
          <w:sz w:val="24"/>
        </w:rPr>
        <w:t xml:space="preserve">乙方如有转包或未经甲方同意的分包行为，甲方有权解除合同。</w:t>
      </w:r>
      <w:r>
        <w:rPr>
          <w:rFonts w:ascii="宋体" w:hAnsi="宋体" w:eastAsia="仿宋_GB2312"/>
          <w:sz w:val="24"/>
        </w:rPr>
      </w:r>
      <w:r/>
    </w:p>
    <w:p>
      <w:pPr>
        <w:pStyle w:val="951"/>
        <w:ind w:firstLine="482"/>
        <w:jc w:val="left"/>
        <w:spacing w:line="360" w:lineRule="auto"/>
        <w:rPr>
          <w:rFonts w:hAnsi="宋体"/>
          <w:b/>
          <w:sz w:val="24"/>
          <w:szCs w:val="24"/>
        </w:rPr>
      </w:pPr>
      <w:r>
        <w:rPr>
          <w:rFonts w:hAnsi="宋体"/>
          <w:b/>
          <w:sz w:val="24"/>
          <w:szCs w:val="24"/>
        </w:rPr>
        <w:t xml:space="preserve">九、合同款项支付</w:t>
      </w:r>
      <w:r>
        <w:rPr>
          <w:rFonts w:hAnsi="宋体"/>
          <w:b/>
          <w:sz w:val="24"/>
          <w:szCs w:val="24"/>
        </w:rPr>
      </w:r>
      <w:r/>
    </w:p>
    <w:p>
      <w:pPr>
        <w:pStyle w:val="951"/>
        <w:ind w:firstLine="480"/>
        <w:rPr>
          <w:rFonts w:hAnsi="宋体"/>
          <w:sz w:val="24"/>
          <w:szCs w:val="24"/>
        </w:rPr>
      </w:pPr>
      <w:r>
        <w:rPr>
          <w:rFonts w:hAnsi="宋体"/>
          <w:sz w:val="24"/>
          <w:szCs w:val="24"/>
        </w:rPr>
        <w:t xml:space="preserve">合同签订，交付使用并验收合格后支付总价的50%；服务期满支付剩余款项。</w:t>
      </w:r>
      <w:r>
        <w:rPr>
          <w:rFonts w:hAnsi="宋体"/>
          <w:sz w:val="24"/>
          <w:szCs w:val="24"/>
        </w:rPr>
      </w:r>
      <w:r/>
    </w:p>
    <w:p>
      <w:pPr>
        <w:pStyle w:val="951"/>
        <w:ind w:firstLine="482"/>
        <w:rPr>
          <w:rFonts w:hAnsi="宋体" w:eastAsia="仿宋_GB2312"/>
          <w:b/>
          <w:sz w:val="24"/>
        </w:rPr>
      </w:pPr>
      <w:r>
        <w:rPr>
          <w:rFonts w:hAnsi="宋体"/>
          <w:b/>
          <w:sz w:val="24"/>
        </w:rPr>
        <w:t xml:space="preserve">十、税费</w:t>
      </w:r>
      <w:r>
        <w:rPr>
          <w:rFonts w:hAnsi="宋体" w:eastAsia="仿宋_GB2312"/>
          <w:b/>
          <w:sz w:val="24"/>
        </w:rPr>
      </w:r>
      <w:r/>
    </w:p>
    <w:p>
      <w:pPr>
        <w:pStyle w:val="912"/>
        <w:ind w:firstLine="480"/>
        <w:jc w:val="left"/>
        <w:spacing w:line="360" w:lineRule="auto"/>
        <w:rPr>
          <w:rFonts w:ascii="宋体" w:hAnsi="宋体" w:eastAsia="仿宋_GB2312"/>
          <w:sz w:val="24"/>
        </w:rPr>
      </w:pPr>
      <w:r>
        <w:rPr>
          <w:rFonts w:hint="eastAsia" w:ascii="宋体" w:hAnsi="宋体"/>
          <w:sz w:val="24"/>
        </w:rPr>
        <w:t xml:space="preserve">本合同执行中相关的一切税费均由乙方负担。</w:t>
      </w:r>
      <w:r>
        <w:rPr>
          <w:rFonts w:ascii="宋体" w:hAnsi="宋体" w:eastAsia="仿宋_GB2312"/>
          <w:sz w:val="24"/>
        </w:rPr>
      </w:r>
      <w:r/>
    </w:p>
    <w:p>
      <w:pPr>
        <w:pStyle w:val="951"/>
        <w:ind w:firstLine="482"/>
        <w:jc w:val="left"/>
        <w:spacing w:line="360" w:lineRule="auto"/>
        <w:rPr>
          <w:rFonts w:hAnsi="宋体"/>
          <w:b/>
          <w:sz w:val="24"/>
          <w:szCs w:val="24"/>
        </w:rPr>
      </w:pPr>
      <w:r>
        <w:rPr>
          <w:rFonts w:hAnsi="宋体"/>
          <w:b/>
          <w:sz w:val="24"/>
          <w:szCs w:val="24"/>
        </w:rPr>
        <w:t xml:space="preserve">十一、项目验收</w:t>
      </w:r>
      <w:r>
        <w:rPr>
          <w:rFonts w:hAnsi="宋体"/>
          <w:b/>
          <w:sz w:val="24"/>
          <w:szCs w:val="24"/>
        </w:rPr>
      </w:r>
      <w:r/>
    </w:p>
    <w:p>
      <w:pPr>
        <w:pStyle w:val="951"/>
        <w:ind w:firstLine="480"/>
        <w:jc w:val="left"/>
        <w:spacing w:line="360" w:lineRule="auto"/>
        <w:rPr>
          <w:rFonts w:hAnsi="宋体"/>
          <w:sz w:val="24"/>
          <w:szCs w:val="24"/>
        </w:rPr>
      </w:pPr>
      <w:r>
        <w:rPr>
          <w:rFonts w:hAnsi="宋体"/>
          <w:sz w:val="24"/>
          <w:szCs w:val="24"/>
        </w:rPr>
        <w:t xml:space="preserve">11.1 甲方依法组织履约验收工作。</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11.3 对于实际使用人和甲方分离的项目，甲方邀请实际使用人参与验收。</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11.4 如有必要，甲方邀请参加本项目的其他乙方或第三方专业机构及专家参与验收，相关意见将作为验收书的参考资料。</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Ansi="宋体"/>
          <w:sz w:val="24"/>
          <w:szCs w:val="24"/>
        </w:rPr>
      </w:r>
      <w:r/>
    </w:p>
    <w:p>
      <w:pPr>
        <w:pStyle w:val="951"/>
        <w:ind w:firstLine="482"/>
        <w:jc w:val="left"/>
        <w:spacing w:line="360" w:lineRule="auto"/>
        <w:rPr>
          <w:rFonts w:hAnsi="宋体"/>
          <w:b/>
          <w:sz w:val="24"/>
          <w:szCs w:val="24"/>
        </w:rPr>
      </w:pPr>
      <w:r>
        <w:rPr>
          <w:rFonts w:hAnsi="宋体"/>
          <w:b/>
          <w:sz w:val="24"/>
          <w:szCs w:val="24"/>
        </w:rPr>
        <w:t xml:space="preserve">十二、违约责任</w:t>
      </w:r>
      <w:r>
        <w:rPr>
          <w:rFonts w:hAnsi="宋体"/>
          <w:b/>
          <w:sz w:val="24"/>
          <w:szCs w:val="24"/>
        </w:rPr>
      </w:r>
      <w:r/>
    </w:p>
    <w:p>
      <w:pPr>
        <w:pStyle w:val="951"/>
        <w:ind w:firstLine="480"/>
        <w:jc w:val="left"/>
        <w:spacing w:line="360" w:lineRule="auto"/>
        <w:rPr>
          <w:rFonts w:hAnsi="宋体"/>
          <w:sz w:val="24"/>
          <w:szCs w:val="24"/>
        </w:rPr>
      </w:pPr>
      <w:r>
        <w:rPr>
          <w:rFonts w:hAnsi="宋体"/>
          <w:sz w:val="24"/>
          <w:szCs w:val="24"/>
        </w:rPr>
        <w:t xml:space="preserve">12.1 甲方无正当理由拒绝接受乙方提供服务的，甲方向乙方偿付拒绝接受服务合同价款总值</w:t>
      </w:r>
      <w:r>
        <w:rPr>
          <w:rFonts w:hAnsi="宋体"/>
          <w:sz w:val="24"/>
          <w:szCs w:val="24"/>
          <w:u w:val="single"/>
        </w:rPr>
        <w:t xml:space="preserve">    </w:t>
      </w:r>
      <w:r>
        <w:rPr>
          <w:rFonts w:hAnsi="宋体"/>
          <w:sz w:val="24"/>
          <w:szCs w:val="24"/>
        </w:rPr>
        <w:t xml:space="preserve">的违约金。</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12.2 甲方无故逾期验收和办理合同款项支付手续的,甲方应按逾期付款总额</w:t>
      </w:r>
      <w:r>
        <w:rPr>
          <w:rFonts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12.3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12.4 乙方所提供服务的标准不符合合同规定及采购文件规定标准的，甲方有权拒绝接受服务，并可单方面解除合同。</w:t>
      </w:r>
      <w:r>
        <w:rPr>
          <w:rFonts w:hAnsi="宋体"/>
          <w:sz w:val="24"/>
          <w:szCs w:val="24"/>
        </w:rPr>
      </w:r>
      <w:r/>
    </w:p>
    <w:p>
      <w:pPr>
        <w:pStyle w:val="951"/>
        <w:ind w:firstLine="482"/>
        <w:jc w:val="left"/>
        <w:spacing w:line="360" w:lineRule="auto"/>
        <w:rPr>
          <w:rFonts w:hAnsi="宋体"/>
          <w:b/>
          <w:sz w:val="24"/>
          <w:szCs w:val="24"/>
        </w:rPr>
      </w:pPr>
      <w:r>
        <w:rPr>
          <w:rFonts w:hAnsi="宋体"/>
          <w:b/>
          <w:sz w:val="24"/>
          <w:szCs w:val="24"/>
        </w:rPr>
        <w:t xml:space="preserve">十三、不可抗力事件处理</w:t>
      </w:r>
      <w:r>
        <w:rPr>
          <w:rFonts w:hAnsi="宋体"/>
          <w:b/>
          <w:sz w:val="24"/>
          <w:szCs w:val="24"/>
        </w:rPr>
      </w:r>
      <w:r/>
    </w:p>
    <w:p>
      <w:pPr>
        <w:pStyle w:val="951"/>
        <w:ind w:firstLine="480"/>
        <w:jc w:val="left"/>
        <w:spacing w:line="360" w:lineRule="auto"/>
        <w:rPr>
          <w:rFonts w:hAnsi="宋体"/>
          <w:sz w:val="24"/>
          <w:szCs w:val="24"/>
        </w:rPr>
      </w:pPr>
      <w:r>
        <w:rPr>
          <w:rFonts w:hAnsi="宋体"/>
          <w:sz w:val="24"/>
          <w:szCs w:val="24"/>
        </w:rPr>
        <w:t xml:space="preserve">13.1 在合同有效期内，任何一方因不可抗力事件导致不能履行合同，则合同履行期可延长，其延长期与不可抗力影响 期相同。</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13.2 不可抗力事件发生后，应立即通知对方，并寄送有关权威机构出具的证明。</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13.3 不可抗力事件延续120天以上，双方应通过友好协商，确定是否继续履行合同。</w:t>
      </w:r>
      <w:r>
        <w:rPr>
          <w:rFonts w:hAnsi="宋体"/>
          <w:sz w:val="24"/>
          <w:szCs w:val="24"/>
        </w:rPr>
      </w:r>
      <w:r/>
    </w:p>
    <w:p>
      <w:pPr>
        <w:pStyle w:val="951"/>
        <w:ind w:firstLine="482"/>
        <w:jc w:val="left"/>
        <w:spacing w:line="360" w:lineRule="auto"/>
        <w:rPr>
          <w:rFonts w:hAnsi="宋体"/>
          <w:b/>
          <w:sz w:val="24"/>
          <w:szCs w:val="24"/>
        </w:rPr>
      </w:pPr>
      <w:r>
        <w:rPr>
          <w:rFonts w:hAnsi="宋体"/>
          <w:b/>
          <w:sz w:val="24"/>
          <w:szCs w:val="24"/>
        </w:rPr>
        <w:t xml:space="preserve">十四、解决争议的方法</w:t>
      </w:r>
      <w:r>
        <w:rPr>
          <w:rFonts w:hAnsi="宋体"/>
          <w:b/>
          <w:sz w:val="24"/>
          <w:szCs w:val="24"/>
        </w:rPr>
      </w:r>
      <w:r/>
    </w:p>
    <w:p>
      <w:pPr>
        <w:pStyle w:val="951"/>
        <w:ind w:firstLine="480"/>
        <w:jc w:val="left"/>
        <w:spacing w:line="360" w:lineRule="auto"/>
        <w:rPr>
          <w:rFonts w:hAnsi="宋体"/>
          <w:sz w:val="24"/>
          <w:szCs w:val="24"/>
        </w:rPr>
      </w:pPr>
      <w:r>
        <w:rPr>
          <w:rFonts w:hAnsi="宋体"/>
          <w:sz w:val="24"/>
          <w:szCs w:val="24"/>
        </w:rPr>
        <w:t xml:space="preserve">双方在签订、履行合同中所发生的一切争议，应通过友好协商解决。如协商不成，由甲方住所地人民法院管辖。</w:t>
      </w:r>
      <w:r>
        <w:rPr>
          <w:rFonts w:hAnsi="宋体"/>
          <w:sz w:val="24"/>
          <w:szCs w:val="24"/>
        </w:rPr>
      </w:r>
      <w:r/>
    </w:p>
    <w:p>
      <w:pPr>
        <w:pStyle w:val="951"/>
        <w:ind w:firstLine="482"/>
        <w:jc w:val="left"/>
        <w:spacing w:line="360" w:lineRule="auto"/>
        <w:rPr>
          <w:rFonts w:hAnsi="宋体"/>
          <w:b/>
          <w:sz w:val="24"/>
          <w:szCs w:val="24"/>
        </w:rPr>
      </w:pPr>
      <w:r>
        <w:rPr>
          <w:rFonts w:hAnsi="宋体"/>
          <w:b/>
          <w:sz w:val="24"/>
          <w:szCs w:val="24"/>
        </w:rPr>
        <w:t xml:space="preserve">十五、合同生效及其它</w:t>
      </w:r>
      <w:r>
        <w:rPr>
          <w:rFonts w:hAnsi="宋体"/>
          <w:b/>
          <w:sz w:val="24"/>
          <w:szCs w:val="24"/>
        </w:rPr>
      </w:r>
      <w:r/>
    </w:p>
    <w:p>
      <w:pPr>
        <w:pStyle w:val="951"/>
        <w:ind w:firstLine="480"/>
        <w:jc w:val="left"/>
        <w:spacing w:line="360" w:lineRule="auto"/>
        <w:rPr>
          <w:rFonts w:hAnsi="宋体"/>
          <w:sz w:val="24"/>
          <w:szCs w:val="24"/>
        </w:rPr>
      </w:pPr>
      <w:r>
        <w:rPr>
          <w:rFonts w:hAnsi="宋体"/>
          <w:sz w:val="24"/>
          <w:szCs w:val="24"/>
        </w:rPr>
        <w:t xml:space="preserve">15.1 合同经双方法定代表人或授权委托代表人签字并加盖单位公章后生效。</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15.2本合同未尽事宜，遵照《民法典》、《政府采购法》有关条文执行。</w:t>
      </w:r>
      <w:r>
        <w:rPr>
          <w:rFonts w:hAnsi="宋体"/>
          <w:sz w:val="24"/>
          <w:szCs w:val="24"/>
        </w:rPr>
      </w:r>
      <w:r/>
    </w:p>
    <w:p>
      <w:pPr>
        <w:pStyle w:val="951"/>
        <w:ind w:firstLine="480"/>
        <w:jc w:val="left"/>
        <w:spacing w:line="360" w:lineRule="auto"/>
        <w:rPr>
          <w:rFonts w:hAnsi="宋体"/>
          <w:sz w:val="24"/>
          <w:szCs w:val="24"/>
        </w:rPr>
      </w:pPr>
      <w:r>
        <w:rPr>
          <w:rFonts w:hAnsi="宋体"/>
          <w:sz w:val="24"/>
          <w:szCs w:val="24"/>
        </w:rPr>
        <w:t xml:space="preserve">15.3 本合同正本一式两份，具有同等法律效力，甲方、乙方各执一份。</w:t>
      </w:r>
      <w:r>
        <w:rPr>
          <w:rFonts w:hAnsi="宋体"/>
          <w:sz w:val="24"/>
          <w:szCs w:val="24"/>
        </w:rPr>
      </w:r>
      <w:r/>
    </w:p>
    <w:p>
      <w:pPr>
        <w:pStyle w:val="951"/>
        <w:ind w:left="480" w:hanging="480"/>
        <w:spacing w:before="120" w:after="120" w:line="360" w:lineRule="auto"/>
        <w:rPr>
          <w:rFonts w:hAnsi="宋体"/>
          <w:sz w:val="24"/>
          <w:szCs w:val="24"/>
        </w:rPr>
      </w:pPr>
      <w:r>
        <w:rPr>
          <w:rFonts w:hAnsi="宋体"/>
          <w:sz w:val="24"/>
          <w:szCs w:val="24"/>
        </w:rPr>
        <w:br w:type="page" w:clear="all"/>
      </w:r>
      <w:r>
        <w:rPr>
          <w:rFonts w:hAnsi="宋体"/>
          <w:sz w:val="24"/>
          <w:szCs w:val="24"/>
        </w:rPr>
        <w:t xml:space="preserve">甲方：                        乙方： </w:t>
      </w:r>
      <w:r>
        <w:rPr>
          <w:rFonts w:hAnsi="宋体"/>
          <w:sz w:val="24"/>
          <w:szCs w:val="24"/>
        </w:rPr>
      </w:r>
      <w:r/>
    </w:p>
    <w:p>
      <w:pPr>
        <w:pStyle w:val="951"/>
        <w:spacing w:before="120" w:after="120" w:line="360" w:lineRule="auto"/>
        <w:rPr>
          <w:rFonts w:hAnsi="宋体"/>
          <w:sz w:val="24"/>
          <w:szCs w:val="24"/>
        </w:rPr>
      </w:pPr>
      <w:r>
        <w:rPr>
          <w:rFonts w:hAnsi="宋体"/>
          <w:sz w:val="24"/>
          <w:szCs w:val="24"/>
        </w:rPr>
        <w:t xml:space="preserve">地址：                        地址： </w:t>
      </w:r>
      <w:r>
        <w:rPr>
          <w:rFonts w:hAnsi="宋体"/>
          <w:sz w:val="24"/>
          <w:szCs w:val="24"/>
        </w:rPr>
      </w:r>
      <w:r/>
    </w:p>
    <w:p>
      <w:pPr>
        <w:pStyle w:val="951"/>
        <w:spacing w:before="120" w:after="120" w:line="360" w:lineRule="auto"/>
        <w:rPr>
          <w:rFonts w:hAnsi="宋体"/>
          <w:sz w:val="24"/>
          <w:szCs w:val="24"/>
        </w:rPr>
      </w:pPr>
      <w:r>
        <w:rPr>
          <w:rFonts w:hAnsi="宋体"/>
          <w:sz w:val="24"/>
          <w:szCs w:val="24"/>
        </w:rPr>
        <w:t xml:space="preserve">法定代表人或授权代表：        法定代表人或授权代表：</w:t>
      </w:r>
      <w:r>
        <w:rPr>
          <w:rFonts w:hAnsi="宋体"/>
          <w:sz w:val="24"/>
          <w:szCs w:val="24"/>
        </w:rPr>
      </w:r>
      <w:r/>
    </w:p>
    <w:p>
      <w:pPr>
        <w:pStyle w:val="951"/>
        <w:spacing w:before="120" w:after="120" w:line="360" w:lineRule="auto"/>
        <w:rPr>
          <w:sz w:val="24"/>
          <w:szCs w:val="24"/>
        </w:rPr>
      </w:pPr>
      <w:r>
        <w:rPr>
          <w:rFonts w:hAnsi="宋体"/>
          <w:sz w:val="24"/>
          <w:szCs w:val="24"/>
        </w:rPr>
        <w:t xml:space="preserve">联系电话：                    联系电话：          </w:t>
      </w:r>
      <w:r>
        <w:rPr>
          <w:sz w:val="24"/>
          <w:szCs w:val="24"/>
        </w:rPr>
      </w:r>
      <w:r/>
    </w:p>
    <w:p>
      <w:pPr>
        <w:pStyle w:val="1011"/>
        <w:contextualSpacing/>
        <w:jc w:val="left"/>
        <w:spacing w:line="360" w:lineRule="auto"/>
        <w:rPr>
          <w:rFonts w:hint="eastAsia"/>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649" w:name="_Hlt16619369"/>
      <w:r/>
      <w:bookmarkEnd w:id="649"/>
      <w:r>
        <w:rPr>
          <w:rFonts w:hint="eastAsia"/>
          <w:sz w:val="24"/>
          <w:szCs w:val="24"/>
        </w:rPr>
      </w:r>
      <w:r/>
    </w:p>
    <w:p>
      <w:pPr>
        <w:pStyle w:val="912"/>
        <w:rPr>
          <w:rFonts w:hint="eastAsia" w:ascii="宋体" w:hAnsi="宋体" w:eastAsia="宋体" w:cs="宋体"/>
          <w:sz w:val="21"/>
          <w:szCs w:val="21"/>
        </w:rPr>
      </w:pPr>
      <w:r>
        <w:rPr>
          <w:rFonts w:hint="eastAsia" w:ascii="宋体" w:hAnsi="宋体" w:eastAsia="宋体" w:cs="宋体"/>
          <w:sz w:val="21"/>
          <w:szCs w:val="21"/>
        </w:rPr>
      </w:r>
      <w:r/>
    </w:p>
    <w:p>
      <w:pPr>
        <w:pStyle w:val="912"/>
        <w:jc w:val="center"/>
        <w:keepLines w:val="0"/>
        <w:keepNext w:val="0"/>
        <w:pageBreakBefore w:val="0"/>
        <w:spacing w:line="360" w:lineRule="auto"/>
        <w:rPr>
          <w:b/>
          <w:sz w:val="36"/>
          <w:szCs w:val="36"/>
        </w:rPr>
        <w:outlineLvl w:val="0"/>
      </w:pPr>
      <w:r/>
      <w:bookmarkStart w:id="650" w:name="_Toc1174"/>
      <w:r>
        <w:rPr>
          <w:b/>
          <w:sz w:val="36"/>
          <w:szCs w:val="36"/>
        </w:rPr>
        <w:br w:type="page" w:clear="all"/>
      </w:r>
      <w:r>
        <w:rPr>
          <w:b/>
          <w:sz w:val="36"/>
          <w:szCs w:val="36"/>
        </w:rPr>
        <w:t xml:space="preserve">第六章   响应文件格式</w:t>
      </w:r>
      <w:bookmarkEnd w:id="650"/>
      <w:r>
        <w:rPr>
          <w:b/>
          <w:sz w:val="36"/>
          <w:szCs w:val="36"/>
        </w:rPr>
      </w:r>
      <w:r/>
    </w:p>
    <w:p>
      <w:pPr>
        <w:pStyle w:val="912"/>
        <w:jc w:val="left"/>
        <w:spacing w:line="360" w:lineRule="auto"/>
        <w:widowControl/>
        <w:rPr>
          <w:b/>
          <w:sz w:val="24"/>
        </w:rPr>
      </w:pPr>
      <w:r>
        <w:rPr>
          <w:b/>
          <w:sz w:val="24"/>
        </w:rPr>
      </w:r>
      <w:r/>
    </w:p>
    <w:p>
      <w:pPr>
        <w:pStyle w:val="912"/>
        <w:jc w:val="left"/>
        <w:spacing w:line="360" w:lineRule="auto"/>
        <w:widowControl/>
        <w:rPr>
          <w:b/>
          <w:sz w:val="24"/>
        </w:rPr>
      </w:pPr>
      <w:r>
        <w:rPr>
          <w:b/>
          <w:sz w:val="24"/>
        </w:rPr>
      </w:r>
      <w:r/>
    </w:p>
    <w:p>
      <w:pPr>
        <w:pStyle w:val="912"/>
        <w:ind w:left="142"/>
        <w:spacing w:line="360" w:lineRule="auto"/>
        <w:tabs>
          <w:tab w:val="left" w:pos="900" w:leader="none"/>
          <w:tab w:val="left" w:pos="1980" w:leader="none"/>
        </w:tabs>
        <w:rPr>
          <w:b/>
          <w:sz w:val="24"/>
        </w:rPr>
      </w:pPr>
      <w:r>
        <w:rPr>
          <w:b/>
          <w:sz w:val="24"/>
        </w:rPr>
        <w:t xml:space="preserve">供应商编制文件须知</w:t>
      </w:r>
      <w:r>
        <w:rPr>
          <w:b/>
          <w:sz w:val="24"/>
        </w:rPr>
      </w:r>
      <w:r/>
    </w:p>
    <w:p>
      <w:pPr>
        <w:pStyle w:val="912"/>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12"/>
        <w:ind w:left="142"/>
        <w:spacing w:line="360" w:lineRule="auto"/>
        <w:tabs>
          <w:tab w:val="left" w:pos="900" w:leader="none"/>
          <w:tab w:val="left" w:pos="1980" w:leader="none"/>
        </w:tabs>
        <w:rPr>
          <w:sz w:val="24"/>
        </w:rPr>
      </w:pPr>
      <w:r>
        <w:rPr>
          <w:sz w:val="24"/>
        </w:rPr>
        <w:t xml:space="preserve">2、</w:t>
      </w:r>
      <w:r>
        <w:rPr>
          <w:sz w:val="24"/>
        </w:rPr>
        <w:t xml:space="preserve">对于谈判文件中标记了“实质性格式”文件的，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。未标记“实质性格式”的文件和谈判文件未提供格式的内容，可由供应商自行编写。</w:t>
      </w:r>
      <w:r>
        <w:rPr>
          <w:sz w:val="24"/>
        </w:rPr>
      </w:r>
      <w:r/>
    </w:p>
    <w:p>
      <w:pPr>
        <w:pStyle w:val="912"/>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12"/>
        <w:ind w:left="142"/>
        <w:spacing w:line="360" w:lineRule="auto"/>
        <w:tabs>
          <w:tab w:val="left" w:pos="900" w:leader="none"/>
          <w:tab w:val="left" w:pos="1980" w:leader="none"/>
        </w:tabs>
        <w:rPr>
          <w:sz w:val="24"/>
        </w:rPr>
      </w:pPr>
      <w:r>
        <w:rPr>
          <w:sz w:val="24"/>
        </w:rPr>
      </w:r>
      <w:r/>
    </w:p>
    <w:p>
      <w:pPr>
        <w:pStyle w:val="912"/>
        <w:jc w:val="left"/>
        <w:widowControl/>
        <w:rPr>
          <w:sz w:val="24"/>
        </w:rPr>
      </w:pPr>
      <w:r>
        <w:rPr>
          <w:sz w:val="24"/>
        </w:rPr>
        <w:br w:type="page" w:clear="all"/>
      </w:r>
      <w:r>
        <w:rPr>
          <w:sz w:val="24"/>
        </w:rPr>
      </w:r>
      <w:r/>
    </w:p>
    <w:p>
      <w:pPr>
        <w:pStyle w:val="912"/>
        <w:rPr>
          <w:b/>
          <w:spacing w:val="20"/>
          <w:szCs w:val="21"/>
        </w:rPr>
      </w:pPr>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b/>
          <w:spacing w:val="20"/>
          <w:szCs w:val="21"/>
        </w:rPr>
      </w:r>
      <w:r/>
    </w:p>
    <w:p>
      <w:pPr>
        <w:pStyle w:val="912"/>
        <w:rPr>
          <w:b/>
          <w:sz w:val="24"/>
        </w:rPr>
      </w:pPr>
      <w:r>
        <w:rPr>
          <w:b/>
          <w:spacing w:val="20"/>
          <w:sz w:val="24"/>
        </w:rPr>
        <w:t xml:space="preserve">响应文件</w:t>
      </w:r>
      <w:r>
        <w:rPr>
          <w:b/>
          <w:sz w:val="24"/>
        </w:rPr>
        <w:t xml:space="preserve">封面（非实质性格式）</w:t>
      </w:r>
      <w:r>
        <w:rPr>
          <w:b/>
          <w:sz w:val="24"/>
        </w:rPr>
      </w:r>
      <w:r/>
    </w:p>
    <w:p>
      <w:pPr>
        <w:pStyle w:val="912"/>
        <w:jc w:val="center"/>
        <w:rPr>
          <w:szCs w:val="21"/>
        </w:rPr>
      </w:pPr>
      <w:r>
        <w:rPr>
          <w:szCs w:val="21"/>
        </w:rPr>
      </w:r>
      <w:r/>
    </w:p>
    <w:p>
      <w:pPr>
        <w:pStyle w:val="912"/>
        <w:jc w:val="center"/>
        <w:rPr>
          <w:b/>
          <w:spacing w:val="60"/>
          <w:sz w:val="84"/>
          <w:szCs w:val="84"/>
        </w:rPr>
      </w:pPr>
      <w:r>
        <w:rPr>
          <w:b/>
          <w:spacing w:val="60"/>
          <w:sz w:val="84"/>
          <w:szCs w:val="84"/>
        </w:rPr>
        <w:t xml:space="preserve">响 应 文 件</w:t>
      </w:r>
      <w:r>
        <w:rPr>
          <w:b/>
          <w:spacing w:val="60"/>
          <w:sz w:val="84"/>
          <w:szCs w:val="84"/>
        </w:rPr>
      </w:r>
      <w:r/>
    </w:p>
    <w:p>
      <w:pPr>
        <w:pStyle w:val="912"/>
        <w:ind w:firstLine="963"/>
        <w:rPr>
          <w:b/>
          <w:spacing w:val="60"/>
          <w:sz w:val="52"/>
          <w:szCs w:val="52"/>
        </w:rPr>
      </w:pPr>
      <w:r>
        <w:rPr>
          <w:b/>
          <w:spacing w:val="60"/>
          <w:sz w:val="52"/>
          <w:szCs w:val="52"/>
        </w:rPr>
      </w:r>
      <w:r/>
    </w:p>
    <w:p>
      <w:pPr>
        <w:pStyle w:val="912"/>
        <w:ind w:firstLine="542"/>
        <w:rPr>
          <w:b/>
          <w:spacing w:val="20"/>
          <w:sz w:val="32"/>
          <w:szCs w:val="32"/>
        </w:rPr>
      </w:pPr>
      <w:r>
        <w:rPr>
          <w:b/>
          <w:spacing w:val="20"/>
          <w:sz w:val="32"/>
          <w:szCs w:val="32"/>
        </w:rPr>
      </w:r>
      <w:r/>
    </w:p>
    <w:p>
      <w:pPr>
        <w:pStyle w:val="912"/>
        <w:ind w:firstLine="542"/>
        <w:rPr>
          <w:b/>
          <w:spacing w:val="20"/>
          <w:sz w:val="32"/>
          <w:szCs w:val="32"/>
        </w:rPr>
      </w:pPr>
      <w:r>
        <w:rPr>
          <w:b/>
          <w:spacing w:val="20"/>
          <w:sz w:val="32"/>
          <w:szCs w:val="32"/>
        </w:rPr>
      </w:r>
      <w:r/>
    </w:p>
    <w:p>
      <w:pPr>
        <w:pStyle w:val="91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1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12"/>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1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12"/>
        <w:jc w:val="center"/>
        <w:rPr>
          <w:b/>
          <w:sz w:val="32"/>
          <w:szCs w:val="32"/>
        </w:rPr>
      </w:pPr>
      <w:r>
        <w:rPr>
          <w:b/>
          <w:sz w:val="32"/>
          <w:szCs w:val="32"/>
        </w:rPr>
      </w:r>
      <w:r/>
    </w:p>
    <w:p>
      <w:pPr>
        <w:pStyle w:val="912"/>
        <w:rPr>
          <w:b/>
        </w:rPr>
      </w:pPr>
      <w:r>
        <w:rPr>
          <w:b/>
          <w:spacing w:val="20"/>
          <w:sz w:val="32"/>
          <w:szCs w:val="32"/>
        </w:rPr>
        <w:br w:type="page" w:clear="all"/>
      </w:r>
      <w:r>
        <w:rPr>
          <w:b/>
        </w:rPr>
      </w:r>
      <w:r/>
    </w:p>
    <w:p>
      <w:pPr>
        <w:pStyle w:val="912"/>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915"/>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91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12"/>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28"/>
        <w:ind w:firstLine="480"/>
        <w:spacing w:line="460" w:lineRule="exact"/>
      </w:pPr>
      <w:r/>
      <w:r/>
    </w:p>
    <w:p>
      <w:pPr>
        <w:pStyle w:val="928"/>
        <w:ind w:firstLine="480"/>
        <w:spacing w:line="460" w:lineRule="exact"/>
        <w:rPr>
          <w:rFonts w:hint="eastAsia"/>
        </w:rPr>
      </w:pPr>
      <w:r>
        <w:rPr>
          <w:rFonts w:hint="eastAsia"/>
        </w:rPr>
        <w:t xml:space="preserve">致：常州正衡招投标有限公司</w:t>
      </w:r>
      <w:r>
        <w:rPr>
          <w:rFonts w:hint="eastAsia"/>
        </w:rPr>
      </w:r>
      <w:r/>
    </w:p>
    <w:p>
      <w:pPr>
        <w:pStyle w:val="928"/>
        <w:ind w:firstLine="960"/>
        <w:spacing w:line="460" w:lineRule="exact"/>
        <w:rPr>
          <w:u w:val="single"/>
        </w:rPr>
      </w:pPr>
      <w:r>
        <w:rPr>
          <w:rFonts w:hint="eastAsia"/>
          <w:u w:val="single"/>
        </w:rPr>
        <w:t xml:space="preserve">（采购人名称）</w:t>
      </w:r>
      <w:r>
        <w:rPr>
          <w:u w:val="single"/>
        </w:rPr>
      </w:r>
      <w:r/>
    </w:p>
    <w:p>
      <w:pPr>
        <w:pStyle w:val="928"/>
        <w:ind w:firstLine="480"/>
        <w:spacing w:line="460" w:lineRule="exact"/>
      </w:pPr>
      <w:r/>
      <w:r/>
    </w:p>
    <w:p>
      <w:pPr>
        <w:pStyle w:val="928"/>
        <w:ind w:firstLine="480"/>
        <w:spacing w:line="460" w:lineRule="exact"/>
      </w:pPr>
      <w:r>
        <w:rPr>
          <w:rFonts w:hint="eastAsia"/>
        </w:rPr>
        <w:t xml:space="preserve">按照《中华人民共和国政府采购法》第二十二条和谈判文件的规定，我单位郑重声明如下：</w:t>
      </w:r>
      <w:r/>
    </w:p>
    <w:p>
      <w:pPr>
        <w:pStyle w:val="92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28"/>
        <w:ind w:firstLine="480"/>
        <w:spacing w:line="460" w:lineRule="exact"/>
      </w:pPr>
      <w:r>
        <w:rPr>
          <w:rFonts w:hint="eastAsia"/>
        </w:rPr>
        <w:t xml:space="preserve">二、我单位未被“国家企业信用信息系统”列入经营异常名录或者严重违法企业名单。</w:t>
      </w:r>
      <w:r/>
    </w:p>
    <w:p>
      <w:pPr>
        <w:pStyle w:val="928"/>
        <w:ind w:firstLine="480"/>
        <w:spacing w:line="460" w:lineRule="exact"/>
      </w:pPr>
      <w:r>
        <w:rPr>
          <w:rFonts w:hint="eastAsia"/>
        </w:rPr>
        <w:t xml:space="preserve">三、我单位具有良好的商业信誉（指供应商经营状况良好，无本资格声明第十条情形）和健全的财务会计制度。</w:t>
      </w:r>
      <w:r/>
    </w:p>
    <w:p>
      <w:pPr>
        <w:pStyle w:val="928"/>
        <w:ind w:firstLine="480"/>
        <w:spacing w:line="460" w:lineRule="exact"/>
      </w:pPr>
      <w:r>
        <w:rPr>
          <w:rFonts w:hint="eastAsia"/>
        </w:rPr>
        <w:t xml:space="preserve">四、我单位依法进行纳税和社会保险申报并实际履行了义务。</w:t>
      </w:r>
      <w:r/>
    </w:p>
    <w:p>
      <w:pPr>
        <w:pStyle w:val="928"/>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8"/>
        <w:ind w:firstLine="480"/>
        <w:spacing w:line="460" w:lineRule="exact"/>
      </w:pPr>
      <w:r>
        <w:rPr>
          <w:rFonts w:hint="eastAsia"/>
        </w:rPr>
        <w:t xml:space="preserve">主要设备有：</w:t>
      </w:r>
      <w:r>
        <w:rPr>
          <w:u w:val="single"/>
        </w:rPr>
        <w:t xml:space="preserve">            </w:t>
      </w:r>
      <w:r/>
    </w:p>
    <w:p>
      <w:pPr>
        <w:pStyle w:val="928"/>
        <w:ind w:firstLine="480"/>
        <w:spacing w:line="460" w:lineRule="exact"/>
      </w:pPr>
      <w:r>
        <w:rPr>
          <w:rFonts w:hint="eastAsia"/>
        </w:rPr>
        <w:t xml:space="preserve">主要专业技术能力有</w:t>
      </w:r>
      <w:r>
        <w:rPr>
          <w:rFonts w:hint="eastAsia"/>
          <w:u w:val="single"/>
        </w:rPr>
        <w:t xml:space="preserve">                 </w:t>
      </w:r>
      <w:r/>
    </w:p>
    <w:p>
      <w:pPr>
        <w:pStyle w:val="928"/>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8"/>
        <w:ind w:firstLine="480"/>
        <w:spacing w:line="460" w:lineRule="exact"/>
      </w:pPr>
      <w:r>
        <w:rPr>
          <w:rFonts w:hint="eastAsia"/>
        </w:rPr>
        <w:t xml:space="preserve">七、我单位具备法律、行政法规规定的其他条件。</w:t>
      </w:r>
      <w:r/>
    </w:p>
    <w:p>
      <w:pPr>
        <w:pStyle w:val="928"/>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2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8"/>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28"/>
        <w:ind w:firstLine="480"/>
        <w:spacing w:line="460" w:lineRule="exact"/>
      </w:pPr>
      <w:r>
        <w:rPr>
          <w:rFonts w:hint="eastAsia"/>
        </w:rPr>
        <w:t xml:space="preserve">十、</w:t>
      </w:r>
      <w:r>
        <w:t xml:space="preserve">我单位无以下不良信用记录情形：</w:t>
      </w:r>
      <w:r/>
    </w:p>
    <w:p>
      <w:pPr>
        <w:pStyle w:val="928"/>
        <w:ind w:firstLine="480"/>
        <w:spacing w:line="460" w:lineRule="exact"/>
      </w:pPr>
      <w:r>
        <w:t xml:space="preserve">1</w:t>
      </w:r>
      <w:r>
        <w:rPr>
          <w:rFonts w:hint="eastAsia"/>
        </w:rPr>
        <w:t xml:space="preserve">、在“信用中国”网站被列入失信被执行人和重大税收违法案件当事人名单；</w:t>
      </w:r>
      <w:r/>
    </w:p>
    <w:p>
      <w:pPr>
        <w:pStyle w:val="928"/>
        <w:ind w:firstLine="480"/>
        <w:spacing w:line="460" w:lineRule="exact"/>
      </w:pPr>
      <w:r>
        <w:t xml:space="preserve">2</w:t>
      </w:r>
      <w:r>
        <w:rPr>
          <w:rFonts w:hint="eastAsia"/>
        </w:rPr>
        <w:t xml:space="preserve">、在“中国政府采购网”网站被列入政府采购严重违法失信行为记录名单；</w:t>
      </w:r>
      <w:r/>
    </w:p>
    <w:p>
      <w:pPr>
        <w:pStyle w:val="928"/>
        <w:ind w:firstLine="480"/>
        <w:spacing w:line="460" w:lineRule="exact"/>
      </w:pPr>
      <w:r>
        <w:t xml:space="preserve">3</w:t>
      </w:r>
      <w:r>
        <w:rPr>
          <w:rFonts w:hint="eastAsia"/>
        </w:rPr>
        <w:t xml:space="preserve">、</w:t>
      </w:r>
      <w:r>
        <w:t xml:space="preserve">不符合《政府采购法》第二十二条规定的条件。</w:t>
      </w:r>
      <w:r/>
    </w:p>
    <w:p>
      <w:pPr>
        <w:pStyle w:val="928"/>
        <w:ind w:firstLine="480"/>
        <w:spacing w:line="460" w:lineRule="exact"/>
      </w:pPr>
      <w:r/>
      <w:r/>
    </w:p>
    <w:p>
      <w:pPr>
        <w:pStyle w:val="92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8"/>
        <w:ind w:firstLine="480"/>
        <w:spacing w:line="460" w:lineRule="exact"/>
      </w:pPr>
      <w:r/>
      <w:r/>
    </w:p>
    <w:p>
      <w:pPr>
        <w:pStyle w:val="928"/>
        <w:ind w:firstLine="480"/>
        <w:spacing w:line="460" w:lineRule="exact"/>
      </w:pPr>
      <w:r/>
      <w:r/>
    </w:p>
    <w:p>
      <w:pPr>
        <w:pStyle w:val="928"/>
        <w:ind w:firstLine="480"/>
        <w:spacing w:line="460" w:lineRule="exact"/>
      </w:pPr>
      <w:r>
        <w:rPr>
          <w:rFonts w:hint="eastAsia"/>
        </w:rPr>
        <w:t xml:space="preserve">                                            供应商：（加盖公章）</w:t>
      </w:r>
      <w:r/>
    </w:p>
    <w:p>
      <w:pPr>
        <w:pStyle w:val="928"/>
        <w:ind w:firstLine="480"/>
        <w:spacing w:line="460" w:lineRule="exact"/>
      </w:pPr>
      <w:r>
        <w:rPr>
          <w:rFonts w:hint="eastAsia"/>
        </w:rPr>
        <w:t xml:space="preserve">                                           法定代表人（或单位负责人）签字或盖章：</w:t>
      </w:r>
      <w:r/>
    </w:p>
    <w:p>
      <w:pPr>
        <w:pStyle w:val="928"/>
        <w:ind w:firstLine="4920"/>
        <w:spacing w:line="460" w:lineRule="exact"/>
        <w:rPr>
          <w:rFonts w:hint="eastAsia"/>
        </w:rPr>
      </w:pPr>
      <w:r>
        <w:rPr>
          <w:rFonts w:hint="eastAsia"/>
        </w:rPr>
        <w:t xml:space="preserve">日期：    年    月    日</w:t>
      </w:r>
      <w:r>
        <w:rPr>
          <w:rFonts w:hint="eastAsia"/>
        </w:rPr>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sz w:val="24"/>
        </w:rPr>
        <w:sectPr>
          <w:footnotePr/>
          <w:endnotePr/>
          <w:type w:val="nextPage"/>
          <w:pgSz w:w="11907" w:h="16840" w:orient="portrait"/>
          <w:pgMar w:top="1417" w:right="1134" w:bottom="1417" w:left="1701" w:header="851" w:footer="850" w:gutter="0"/>
          <w:cols w:num="1" w:sep="0" w:space="1701" w:equalWidth="1"/>
          <w:docGrid w:linePitch="360"/>
        </w:sect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12"/>
        <w:spacing w:line="360" w:lineRule="auto"/>
        <w:tabs>
          <w:tab w:val="left" w:pos="5580" w:leader="none"/>
        </w:tabs>
        <w:rPr>
          <w:sz w:val="24"/>
          <w:szCs w:val="20"/>
        </w:rPr>
      </w:pPr>
      <w:r>
        <w:rPr>
          <w:sz w:val="24"/>
          <w:szCs w:val="20"/>
        </w:rPr>
      </w:r>
      <w:r/>
    </w:p>
    <w:p>
      <w:pPr>
        <w:pStyle w:val="912"/>
        <w:spacing w:line="360" w:lineRule="auto"/>
        <w:rPr>
          <w:color w:val="000000"/>
          <w:sz w:val="24"/>
          <w:szCs w:val="20"/>
        </w:rPr>
        <w:outlineLvl w:val="2"/>
      </w:pPr>
      <w:r/>
      <w:bookmarkStart w:id="651" w:name="_Toc305158899"/>
      <w:r/>
      <w:bookmarkStart w:id="652" w:name="_Toc150774762"/>
      <w:r/>
      <w:bookmarkStart w:id="653" w:name="_Toc480942350"/>
      <w:r/>
      <w:bookmarkStart w:id="654" w:name="_Toc226965747"/>
      <w:r/>
      <w:bookmarkStart w:id="655" w:name="_Toc226337253"/>
      <w:r/>
      <w:bookmarkStart w:id="656" w:name="_Toc142311059"/>
      <w:r/>
      <w:bookmarkStart w:id="657" w:name="_Toc195842922"/>
      <w:r/>
      <w:bookmarkStart w:id="658" w:name="_Toc520356218"/>
      <w:r/>
      <w:bookmarkStart w:id="659" w:name="_Toc264969247"/>
      <w:r/>
      <w:bookmarkStart w:id="660" w:name="_Toc305158825"/>
      <w:r/>
      <w:bookmarkStart w:id="661" w:name="_Toc265228395"/>
      <w:r/>
      <w:bookmarkStart w:id="662" w:name="_Toc150480795"/>
      <w:r/>
      <w:bookmarkStart w:id="663" w:name="_Ref467988705"/>
      <w:r/>
      <w:bookmarkStart w:id="664" w:name="_Toc127151557"/>
      <w:r/>
      <w:bookmarkStart w:id="665" w:name="_Toc226309801"/>
      <w:r/>
      <w:bookmarkStart w:id="666" w:name="_Toc226965830"/>
      <w:r>
        <w:rPr>
          <w:rFonts w:hint="eastAsia"/>
          <w:color w:val="000000"/>
          <w:sz w:val="24"/>
          <w:lang w:val="en-US" w:eastAsia="zh-CN"/>
        </w:rPr>
        <w:t xml:space="preserve">2</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912"/>
        <w:spacing w:line="360" w:lineRule="auto"/>
        <w:tabs>
          <w:tab w:val="left" w:pos="5580" w:leader="none"/>
        </w:tabs>
        <w:rPr>
          <w:color w:val="000000"/>
          <w:sz w:val="24"/>
        </w:rPr>
      </w:pPr>
      <w:r>
        <w:rPr>
          <w:color w:val="000000"/>
          <w:sz w:val="24"/>
        </w:rPr>
      </w:r>
      <w:r/>
    </w:p>
    <w:p>
      <w:pPr>
        <w:pStyle w:val="912"/>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912"/>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12"/>
        <w:spacing w:line="360" w:lineRule="auto"/>
        <w:tabs>
          <w:tab w:val="left" w:pos="5580" w:leader="none"/>
        </w:tabs>
        <w:rPr>
          <w:color w:val="000000"/>
          <w:sz w:val="24"/>
          <w:szCs w:val="20"/>
        </w:rPr>
      </w:pPr>
      <w:r>
        <w:rPr>
          <w:color w:val="000000"/>
          <w:sz w:val="24"/>
          <w:szCs w:val="20"/>
        </w:rPr>
      </w:r>
      <w:r/>
    </w:p>
    <w:p>
      <w:pPr>
        <w:pStyle w:val="912"/>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912"/>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已详细审查全部谈判文件</w:t>
      </w:r>
      <w:r>
        <w:rPr>
          <w:color w:val="000000"/>
          <w:sz w:val="24"/>
          <w:szCs w:val="20"/>
        </w:rPr>
        <w:t xml:space="preserve">，自愿参与响应并承诺如下：</w:t>
      </w:r>
      <w:r>
        <w:rPr>
          <w:color w:val="000000"/>
          <w:sz w:val="24"/>
          <w:szCs w:val="20"/>
        </w:rPr>
      </w:r>
      <w:r/>
    </w:p>
    <w:p>
      <w:pPr>
        <w:pStyle w:val="912"/>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912"/>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（2）除合同条款及采购需求偏离表列出的偏离外，我方响应谈判文件的全部要求。</w:t>
      </w:r>
      <w:r>
        <w:rPr>
          <w:color w:val="000000"/>
          <w:sz w:val="24"/>
          <w:szCs w:val="20"/>
        </w:rPr>
      </w:r>
      <w:r/>
    </w:p>
    <w:p>
      <w:pPr>
        <w:pStyle w:val="912"/>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12"/>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（4）如我方中标，我方将在法律规定的期限内与你方签订合同，按照谈判文件要求提交履约保证金，并在合同约定的期限内完成合同规定的全部义务。</w:t>
      </w:r>
      <w:r>
        <w:rPr>
          <w:color w:val="000000"/>
          <w:sz w:val="24"/>
        </w:rPr>
      </w:r>
      <w:r/>
    </w:p>
    <w:p>
      <w:pPr>
        <w:pStyle w:val="912"/>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12"/>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912"/>
        <w:ind w:left="420"/>
        <w:spacing w:line="360" w:lineRule="auto"/>
        <w:tabs>
          <w:tab w:val="left" w:pos="5580" w:leader="none"/>
        </w:tabs>
        <w:rPr>
          <w:color w:val="000000"/>
          <w:sz w:val="24"/>
          <w:szCs w:val="20"/>
        </w:rPr>
      </w:pPr>
      <w:r>
        <w:rPr>
          <w:color w:val="000000"/>
          <w:sz w:val="24"/>
          <w:szCs w:val="20"/>
        </w:rPr>
      </w:r>
      <w:r/>
    </w:p>
    <w:p>
      <w:pPr>
        <w:pStyle w:val="912"/>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912"/>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912"/>
        <w:ind w:left="420"/>
        <w:spacing w:line="360" w:lineRule="auto"/>
        <w:tabs>
          <w:tab w:val="left" w:pos="5580" w:leader="none"/>
        </w:tabs>
        <w:rPr>
          <w:color w:val="000000"/>
          <w:sz w:val="24"/>
          <w:szCs w:val="20"/>
        </w:rPr>
      </w:pPr>
      <w:r>
        <w:rPr>
          <w:color w:val="000000"/>
          <w:sz w:val="24"/>
          <w:szCs w:val="20"/>
        </w:rPr>
      </w:r>
      <w:r/>
    </w:p>
    <w:p>
      <w:pPr>
        <w:pStyle w:val="912"/>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912"/>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912"/>
        <w:ind w:left="420"/>
        <w:spacing w:line="360" w:lineRule="auto"/>
        <w:tabs>
          <w:tab w:val="left" w:pos="5580" w:leader="none"/>
        </w:tabs>
        <w:rPr>
          <w:color w:val="000000"/>
          <w:sz w:val="24"/>
          <w:szCs w:val="20"/>
          <w:u w:val="single"/>
        </w:rPr>
      </w:pPr>
      <w:r>
        <w:rPr>
          <w:color w:val="000000"/>
          <w:sz w:val="24"/>
          <w:szCs w:val="20"/>
          <w:u w:val="single"/>
        </w:rPr>
      </w:r>
      <w:r/>
    </w:p>
    <w:p>
      <w:pPr>
        <w:pStyle w:val="912"/>
        <w:jc w:val="left"/>
        <w:widowControl/>
        <w:rPr>
          <w:rFonts w:hint="eastAsia"/>
          <w:color w:val="000000"/>
          <w:sz w:val="24"/>
        </w:rPr>
      </w:pPr>
      <w:r/>
      <w:bookmarkStart w:id="667" w:name="_Hlt520355938"/>
      <w:r/>
      <w:bookmarkEnd w:id="667"/>
      <w:r/>
      <w:bookmarkStart w:id="668" w:name="_Hlt520356243"/>
      <w:r/>
      <w:bookmarkEnd w:id="668"/>
      <w:r>
        <w:rPr>
          <w:color w:val="000000"/>
          <w:sz w:val="24"/>
        </w:rPr>
        <w:br w:type="page" w:clear="all"/>
      </w:r>
      <w:r>
        <w:rPr>
          <w:rFonts w:hint="eastAsia"/>
          <w:color w:val="000000"/>
          <w:sz w:val="24"/>
        </w:rPr>
      </w:r>
      <w:r/>
    </w:p>
    <w:p>
      <w:pPr>
        <w:pStyle w:val="912"/>
        <w:jc w:val="left"/>
        <w:widowControl/>
        <w:rPr>
          <w:rFonts w:hint="eastAsia"/>
          <w:color w:val="000000"/>
          <w:sz w:val="24"/>
        </w:rPr>
      </w:pPr>
      <w:r>
        <w:rPr>
          <w:rFonts w:hint="eastAsia"/>
          <w:color w:val="000000"/>
          <w:sz w:val="24"/>
          <w:lang w:val="en-US" w:eastAsia="zh-CN"/>
        </w:rPr>
        <w:t xml:space="preserve">3</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912"/>
        <w:jc w:val="center"/>
        <w:spacing w:line="360" w:lineRule="auto"/>
        <w:rPr>
          <w:rFonts w:hint="eastAsia" w:ascii="宋体" w:hAnsi="宋体"/>
          <w:b/>
          <w:sz w:val="32"/>
          <w:szCs w:val="32"/>
        </w:rPr>
      </w:pPr>
      <w:r>
        <w:rPr>
          <w:rFonts w:hint="eastAsia" w:ascii="宋体" w:hAnsi="宋体"/>
          <w:b/>
          <w:sz w:val="32"/>
          <w:szCs w:val="32"/>
        </w:rPr>
      </w:r>
      <w:r/>
    </w:p>
    <w:p>
      <w:pPr>
        <w:pStyle w:val="912"/>
        <w:jc w:val="center"/>
        <w:spacing w:line="360" w:lineRule="auto"/>
        <w:rPr>
          <w:rFonts w:hint="eastAsia" w:ascii="宋体" w:hAnsi="宋体"/>
          <w:b/>
          <w:sz w:val="32"/>
          <w:szCs w:val="32"/>
        </w:rPr>
      </w:pPr>
      <w:r>
        <w:rPr>
          <w:rFonts w:hint="eastAsia" w:ascii="宋体" w:hAnsi="宋体"/>
          <w:b/>
          <w:sz w:val="32"/>
          <w:szCs w:val="32"/>
        </w:rPr>
      </w:r>
      <w:r/>
    </w:p>
    <w:p>
      <w:pPr>
        <w:pStyle w:val="91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1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1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1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1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1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795"/>
        </w:trPr>
        <w:tc>
          <w:tcPr>
            <w:tcW w:w="4673" w:type="dxa"/>
            <w:vAlign w:val="top"/>
            <w:textDirection w:val="lrTb"/>
            <w:noWrap w:val="false"/>
          </w:tcPr>
          <w:p>
            <w:pPr>
              <w:pStyle w:val="9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12"/>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12"/>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912"/>
        <w:ind w:firstLine="4320"/>
        <w:spacing w:line="560" w:lineRule="exact"/>
        <w:rPr>
          <w:rFonts w:hint="eastAsia"/>
          <w:color w:val="000000"/>
          <w:sz w:val="24"/>
        </w:rPr>
      </w:pPr>
      <w:r>
        <w:rPr>
          <w:rFonts w:hint="eastAsia" w:ascii="宋体" w:hAnsi="宋体"/>
          <w:sz w:val="24"/>
        </w:rPr>
        <w:t xml:space="preserve">日期：    年    月    日</w:t>
      </w:r>
      <w:r>
        <w:rPr>
          <w:rFonts w:hint="eastAsia"/>
          <w:color w:val="000000"/>
          <w:sz w:val="24"/>
        </w:rPr>
      </w:r>
      <w:r/>
    </w:p>
    <w:p>
      <w:pPr>
        <w:pStyle w:val="91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1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采购文件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12"/>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center"/>
        <w:spacing w:line="240" w:lineRule="atLeas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912"/>
        <w:spacing w:line="560" w:lineRule="exact"/>
        <w:rPr>
          <w:rFonts w:hint="eastAsia" w:ascii="宋体" w:hAnsi="宋体"/>
          <w:sz w:val="24"/>
        </w:rPr>
      </w:pPr>
      <w:r>
        <w:rPr>
          <w:rFonts w:hint="eastAsia" w:ascii="宋体" w:hAnsi="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sz w:val="24"/>
          <w:lang w:val="zh-CN"/>
        </w:rPr>
        <w:t xml:space="preserve"> </w:t>
      </w:r>
      <w:r>
        <w:rPr>
          <w:rFonts w:hint="eastAsia" w:ascii="宋体" w:hAnsi="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本授权书于__________年_______月________日签字生效，特此声明。</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法定代表人签字或盖章：             日期：</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职务：</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联系电话：</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单位名称：</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地址：</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身份证号码：</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委托代理人签字或盖章：             日期：</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职务：</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联系电话：</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单位名称：</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地址：</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身份证号码：</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投标人公章： </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地址：</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电话：</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传真：</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邮编：</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开户行：</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帐号：</w:t>
      </w:r>
      <w:r>
        <w:rPr>
          <w:rFonts w:hint="eastAsia" w:ascii="宋体" w:hAnsi="宋体"/>
          <w:sz w:val="24"/>
        </w:rPr>
      </w:r>
      <w:r/>
    </w:p>
    <w:p>
      <w:pPr>
        <w:pStyle w:val="912"/>
        <w:spacing w:line="240" w:lineRule="atLeast"/>
        <w:rPr>
          <w:rFonts w:hint="eastAsia" w:ascii="宋体" w:hAnsi="宋体" w:cs="宋体"/>
          <w:szCs w:val="21"/>
        </w:rPr>
      </w:pPr>
      <w:r>
        <w:rPr>
          <w:rFonts w:hint="eastAsia" w:ascii="宋体" w:hAnsi="宋体" w:cs="宋体"/>
          <w:szCs w:val="21"/>
        </w:rPr>
      </w:r>
      <w:r/>
    </w:p>
    <w:p>
      <w:pPr>
        <w:pStyle w:val="924"/>
        <w:ind w:right="-46"/>
        <w:spacing w:line="583" w:lineRule="auto"/>
        <w:tabs>
          <w:tab w:val="left" w:pos="567" w:leader="none"/>
        </w:tabs>
        <w:rPr>
          <w:spacing w:val="-3"/>
        </w:rPr>
      </w:pPr>
      <w:r>
        <w:t xml:space="preserve">附：</w:t>
      </w:r>
      <w:r>
        <w:rPr>
          <w:rFonts w:hint="eastAsia" w:cs="宋体"/>
          <w:szCs w:val="21"/>
        </w:rPr>
        <w:t xml:space="preserve">代理人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p>
      <w:pPr>
        <w:pStyle w:val="912"/>
        <w:spacing w:line="240" w:lineRule="atLeast"/>
        <w:rPr>
          <w:rFonts w:hint="eastAsia" w:ascii="宋体" w:hAnsi="宋体" w:cs="宋体"/>
          <w:szCs w:val="21"/>
        </w:rPr>
      </w:pPr>
      <w:r>
        <w:rPr>
          <w:rFonts w:hint="eastAsia" w:ascii="宋体" w:hAnsi="宋体" w:cs="宋体"/>
          <w:szCs w:val="21"/>
        </w:rPr>
      </w:r>
      <w:r/>
    </w:p>
    <w:p>
      <w:pPr>
        <w:pStyle w:val="912"/>
        <w:spacing w:line="240" w:lineRule="atLeast"/>
        <w:rPr>
          <w:rFonts w:hint="eastAsia" w:ascii="宋体" w:hAnsi="宋体" w:cs="宋体"/>
          <w:szCs w:val="21"/>
        </w:rPr>
      </w:pPr>
      <w:r>
        <w:rPr>
          <w:rFonts w:hint="eastAsia" w:ascii="宋体" w:hAnsi="宋体" w:cs="宋体"/>
          <w:szCs w:val="21"/>
        </w:rPr>
        <w:t xml:space="preserve">（电子件）粘贴处</w:t>
      </w:r>
      <w:r>
        <w:rPr>
          <w:rFonts w:hint="eastAsia" w:ascii="宋体" w:hAnsi="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960"/>
        </w:trPr>
        <w:tc>
          <w:tcPr>
            <w:tcW w:w="4673" w:type="dxa"/>
            <w:vAlign w:val="top"/>
            <w:textDirection w:val="lrTb"/>
            <w:noWrap w:val="false"/>
          </w:tcPr>
          <w:p>
            <w:pPr>
              <w:pStyle w:val="9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12"/>
        <w:spacing w:line="240" w:lineRule="atLeast"/>
        <w:rPr>
          <w:rFonts w:hint="eastAsia" w:ascii="宋体" w:hAnsi="宋体" w:cs="宋体"/>
          <w:szCs w:val="21"/>
        </w:rPr>
      </w:pPr>
      <w:r>
        <w:rPr>
          <w:rFonts w:hint="eastAsia" w:ascii="宋体" w:hAnsi="宋体" w:cs="宋体"/>
          <w:szCs w:val="21"/>
        </w:rPr>
      </w:r>
      <w:r/>
    </w:p>
    <w:p>
      <w:pPr>
        <w:pStyle w:val="912"/>
        <w:spacing w:line="56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1、法定代表人参加的，提供法人资格证明。</w:t>
      </w:r>
      <w:r>
        <w:rPr>
          <w:rFonts w:hint="eastAsia" w:ascii="宋体" w:hAnsi="宋体"/>
          <w:sz w:val="24"/>
        </w:rPr>
      </w:r>
      <w:r/>
    </w:p>
    <w:p>
      <w:pPr>
        <w:pStyle w:val="912"/>
        <w:spacing w:line="560" w:lineRule="exact"/>
        <w:rPr>
          <w:rFonts w:hint="eastAsia" w:ascii="宋体" w:hAnsi="宋体"/>
          <w:sz w:val="24"/>
        </w:rPr>
      </w:pPr>
      <w:r>
        <w:rPr>
          <w:rFonts w:hint="eastAsia" w:ascii="宋体" w:hAnsi="宋体"/>
          <w:sz w:val="24"/>
        </w:rPr>
        <w:t xml:space="preserve">2、委托代理人参加的，提供法人资格证明、授权委托书。</w:t>
      </w:r>
      <w:r>
        <w:rPr>
          <w:rFonts w:hint="eastAsia" w:ascii="宋体" w:hAnsi="宋体"/>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5"/>
        <w:rPr>
          <w:rFonts w:hint="eastAsia" w:hAnsi="宋体" w:eastAsia="宋体" w:cs="宋体"/>
          <w:b w:val="0"/>
          <w:szCs w:val="24"/>
          <w:u w:val="none"/>
          <w:lang w:val="en-US" w:eastAsia="zh-CN"/>
        </w:rPr>
      </w:pPr>
      <w:r>
        <w:rPr>
          <w:rFonts w:hint="eastAsia" w:hAnsi="宋体" w:cs="宋体"/>
          <w:b w:val="0"/>
          <w:szCs w:val="24"/>
          <w:u w:val="none"/>
          <w:lang w:val="en-US" w:eastAsia="zh-CN"/>
        </w:rPr>
        <w:t xml:space="preserve">4</w:t>
      </w:r>
      <w:r>
        <w:rPr>
          <w:rFonts w:hint="eastAsia" w:hAnsi="宋体" w:cs="宋体"/>
          <w:b w:val="0"/>
          <w:szCs w:val="24"/>
          <w:u w:val="none"/>
        </w:rPr>
        <w:t xml:space="preserve"> 营业执照</w:t>
      </w:r>
      <w:r>
        <w:rPr>
          <w:rFonts w:hint="eastAsia" w:hAnsi="宋体" w:cs="宋体"/>
          <w:b w:val="0"/>
          <w:szCs w:val="24"/>
          <w:u w:val="none"/>
          <w:lang w:val="en-US" w:eastAsia="zh-CN"/>
        </w:rPr>
        <w:t xml:space="preserve">副本（实质性响应格式）</w:t>
      </w:r>
      <w:r>
        <w:rPr>
          <w:rFonts w:hint="eastAsia" w:hAnsi="宋体" w:eastAsia="宋体" w:cs="宋体"/>
          <w:b w:val="0"/>
          <w:szCs w:val="24"/>
          <w:u w:val="none"/>
          <w:lang w:val="en-US" w:eastAsia="zh-CN"/>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rPr>
      </w:r>
      <w:r/>
    </w:p>
    <w:p>
      <w:pPr>
        <w:pStyle w:val="912"/>
        <w:jc w:val="left"/>
        <w:widowControl/>
        <w:rPr>
          <w:rFonts w:hint="eastAsia"/>
          <w:color w:val="000000"/>
          <w:sz w:val="24"/>
        </w:rPr>
      </w:pPr>
      <w:r>
        <w:rPr>
          <w:rFonts w:hint="eastAsia"/>
          <w:color w:val="000000"/>
          <w:sz w:val="24"/>
          <w:lang w:val="en-US" w:eastAsia="zh-CN"/>
        </w:rPr>
        <w:t xml:space="preserve">5</w:t>
      </w:r>
      <w:r>
        <w:rPr>
          <w:rFonts w:hint="eastAsia"/>
          <w:color w:val="000000"/>
          <w:sz w:val="24"/>
        </w:rPr>
        <w:t xml:space="preserve">  政府采购供应商信用承诺书</w:t>
      </w:r>
      <w:r>
        <w:rPr>
          <w:color w:val="000000"/>
          <w:sz w:val="24"/>
          <w:szCs w:val="20"/>
        </w:rPr>
        <w:t xml:space="preserve">（实质性格式）</w:t>
      </w:r>
      <w:r>
        <w:rPr>
          <w:rFonts w:hint="eastAsia"/>
          <w:color w:val="000000"/>
          <w:sz w:val="24"/>
        </w:rPr>
      </w:r>
      <w:r/>
    </w:p>
    <w:p>
      <w:pPr>
        <w:pStyle w:val="912"/>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12"/>
        <w:ind w:firstLine="640"/>
      </w:pPr>
      <w:r/>
      <w:r/>
    </w:p>
    <w:p>
      <w:pPr>
        <w:pStyle w:val="91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1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1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1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1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1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1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1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1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1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1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1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6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1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1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12"/>
        <w:spacing w:line="360" w:lineRule="auto"/>
        <w:rPr>
          <w:color w:val="000000"/>
          <w:sz w:val="24"/>
          <w:szCs w:val="20"/>
        </w:rPr>
        <w:outlineLvl w:val="2"/>
      </w:pPr>
      <w:r>
        <w:rPr>
          <w:color w:val="000000"/>
          <w:sz w:val="24"/>
          <w:szCs w:val="20"/>
        </w:rPr>
        <w:br w:type="page" w:clear="all"/>
      </w:r>
      <w:r>
        <w:rPr>
          <w:color w:val="000000"/>
          <w:sz w:val="24"/>
          <w:szCs w:val="20"/>
        </w:rPr>
      </w:r>
      <w:r/>
    </w:p>
    <w:p>
      <w:pPr>
        <w:pStyle w:val="912"/>
        <w:spacing w:line="360" w:lineRule="auto"/>
        <w:rPr>
          <w:color w:val="000000"/>
          <w:sz w:val="24"/>
          <w:szCs w:val="20"/>
        </w:rPr>
        <w:outlineLvl w:val="2"/>
      </w:pPr>
      <w:r>
        <w:rPr>
          <w:rFonts w:hint="eastAsia"/>
          <w:color w:val="000000"/>
          <w:sz w:val="24"/>
          <w:szCs w:val="20"/>
          <w:lang w:val="en-US" w:eastAsia="zh-CN"/>
        </w:rPr>
        <w:t xml:space="preserve">6</w:t>
      </w:r>
      <w:r>
        <w:rPr>
          <w:color w:val="000000"/>
          <w:sz w:val="24"/>
          <w:szCs w:val="20"/>
        </w:rPr>
        <w:t xml:space="preserve"> 报价一览表</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color w:val="000000"/>
          <w:sz w:val="24"/>
          <w:szCs w:val="20"/>
        </w:rPr>
      </w:r>
      <w:r/>
    </w:p>
    <w:p>
      <w:pPr>
        <w:pStyle w:val="912"/>
        <w:jc w:val="center"/>
        <w:rPr>
          <w:b/>
          <w:color w:val="000000"/>
          <w:sz w:val="36"/>
          <w:szCs w:val="36"/>
        </w:rPr>
      </w:pPr>
      <w:r/>
      <w:bookmarkStart w:id="669" w:name="_Toc264969248"/>
      <w:r/>
      <w:bookmarkStart w:id="670" w:name="_Toc164608672"/>
      <w:r/>
      <w:bookmarkStart w:id="671" w:name="_Toc305158900"/>
      <w:r/>
      <w:bookmarkStart w:id="672" w:name="_Toc164608827"/>
      <w:r/>
      <w:bookmarkStart w:id="673" w:name="_Toc305158826"/>
      <w:r/>
      <w:bookmarkStart w:id="674" w:name="_Toc265228396"/>
      <w:r/>
      <w:bookmarkStart w:id="675" w:name="_Toc226309802"/>
      <w:r/>
      <w:bookmarkStart w:id="676" w:name="_Toc195842923"/>
      <w:r/>
      <w:bookmarkStart w:id="677" w:name="_Toc226337254"/>
      <w:r/>
      <w:bookmarkStart w:id="678" w:name="_Toc226965831"/>
      <w:r/>
      <w:bookmarkStart w:id="679" w:name="_Toc226965748"/>
      <w:r>
        <w:rPr>
          <w:rFonts w:hint="eastAsia"/>
          <w:b/>
          <w:color w:val="000000"/>
          <w:sz w:val="36"/>
          <w:szCs w:val="36"/>
        </w:rPr>
        <w:t xml:space="preserve">报价一览表</w:t>
      </w:r>
      <w:bookmarkEnd w:id="669"/>
      <w:r/>
      <w:bookmarkEnd w:id="670"/>
      <w:r/>
      <w:bookmarkEnd w:id="671"/>
      <w:r/>
      <w:bookmarkEnd w:id="672"/>
      <w:r/>
      <w:bookmarkEnd w:id="673"/>
      <w:r/>
      <w:bookmarkEnd w:id="674"/>
      <w:r/>
      <w:bookmarkEnd w:id="675"/>
      <w:r/>
      <w:bookmarkEnd w:id="676"/>
      <w:r/>
      <w:bookmarkEnd w:id="677"/>
      <w:r/>
      <w:bookmarkEnd w:id="678"/>
      <w:r/>
      <w:bookmarkEnd w:id="679"/>
      <w:r>
        <w:rPr>
          <w:b/>
          <w:color w:val="000000"/>
          <w:sz w:val="36"/>
          <w:szCs w:val="36"/>
        </w:rPr>
      </w:r>
      <w:r/>
    </w:p>
    <w:p>
      <w:pPr>
        <w:pStyle w:val="912"/>
        <w:jc w:val="left"/>
        <w:spacing w:line="360" w:lineRule="auto"/>
        <w:tabs>
          <w:tab w:val="left" w:pos="1800" w:leader="none"/>
          <w:tab w:val="left" w:pos="5580" w:leader="none"/>
        </w:tabs>
        <w:rPr>
          <w:color w:val="000000"/>
          <w:sz w:val="24"/>
        </w:rPr>
      </w:pPr>
      <w:r>
        <w:rPr>
          <w:color w:val="000000"/>
          <w:sz w:val="24"/>
        </w:rPr>
      </w:r>
      <w:r/>
    </w:p>
    <w:p>
      <w:pPr>
        <w:pStyle w:val="912"/>
        <w:jc w:val="left"/>
        <w:spacing w:line="360" w:lineRule="auto"/>
        <w:tabs>
          <w:tab w:val="left" w:pos="1800" w:leader="none"/>
          <w:tab w:val="left" w:pos="5580" w:leader="none"/>
        </w:tabs>
        <w:rPr>
          <w:i/>
          <w:color w:val="ff0000"/>
          <w:sz w:val="24"/>
        </w:rPr>
      </w:pPr>
      <w:r>
        <w:rPr>
          <w:i/>
          <w:color w:val="ff0000"/>
          <w:sz w:val="24"/>
        </w:rPr>
      </w:r>
      <w:r/>
    </w:p>
    <w:p>
      <w:pPr>
        <w:pStyle w:val="912"/>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061"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210"/>
        <w:gridCol w:w="2029"/>
        <w:gridCol w:w="2137"/>
      </w:tblGrid>
      <w:tr>
        <w:trPr>
          <w:trHeight w:val="531"/>
        </w:trPr>
        <w:tc>
          <w:tcPr>
            <w:tcW w:w="2176" w:type="dxa"/>
            <w:vAlign w:val="center"/>
            <w:vMerge w:val="restart"/>
            <w:textDirection w:val="lrTb"/>
            <w:noWrap w:val="false"/>
          </w:tcPr>
          <w:p>
            <w:pPr>
              <w:pStyle w:val="912"/>
              <w:jc w:val="center"/>
              <w:tabs>
                <w:tab w:val="left" w:pos="5580" w:leader="none"/>
              </w:tabs>
              <w:rPr>
                <w:b/>
                <w:sz w:val="24"/>
              </w:rPr>
            </w:pPr>
            <w:r>
              <w:rPr>
                <w:rFonts w:hint="eastAsia"/>
                <w:b/>
                <w:sz w:val="24"/>
              </w:rPr>
              <w:t xml:space="preserve">供应商名称</w:t>
            </w:r>
            <w:r>
              <w:rPr>
                <w:b/>
                <w:sz w:val="24"/>
              </w:rPr>
            </w:r>
            <w:r/>
          </w:p>
        </w:tc>
        <w:tc>
          <w:tcPr>
            <w:gridSpan w:val="2"/>
            <w:tcW w:w="4166" w:type="dxa"/>
            <w:vAlign w:val="center"/>
            <w:textDirection w:val="lrTb"/>
            <w:noWrap w:val="false"/>
          </w:tcPr>
          <w:p>
            <w:pPr>
              <w:pStyle w:val="912"/>
              <w:jc w:val="center"/>
              <w:tabs>
                <w:tab w:val="left" w:pos="5580" w:leader="none"/>
              </w:tabs>
              <w:rPr>
                <w:rFonts w:eastAsia="宋体"/>
                <w:b/>
                <w:sz w:val="24"/>
                <w:lang w:val="en-US" w:eastAsia="zh-CN"/>
              </w:rPr>
            </w:pPr>
            <w:r>
              <w:rPr>
                <w:rFonts w:hint="eastAsia" w:ascii="Times New Roman" w:hAnsi="Times New Roman" w:eastAsia="宋体" w:cs="Times New Roman"/>
                <w:b/>
                <w:sz w:val="24"/>
                <w:lang w:val="en-US" w:eastAsia="zh-CN"/>
              </w:rPr>
              <w:t xml:space="preserve">总价（元）</w:t>
            </w:r>
            <w:r>
              <w:rPr>
                <w:rFonts w:eastAsia="宋体"/>
                <w:b/>
                <w:sz w:val="24"/>
                <w:lang w:val="en-US" w:eastAsia="zh-CN"/>
              </w:rPr>
            </w:r>
            <w:r/>
          </w:p>
        </w:tc>
      </w:tr>
      <w:tr>
        <w:trPr>
          <w:trHeight w:val="674"/>
        </w:trPr>
        <w:tc>
          <w:tcPr>
            <w:tcW w:w="3210" w:type="dxa"/>
            <w:vAlign w:val="center"/>
            <w:vMerge w:val="continue"/>
            <w:textDirection w:val="lrTb"/>
            <w:noWrap w:val="false"/>
          </w:tcPr>
          <w:p>
            <w:pPr>
              <w:pStyle w:val="912"/>
              <w:jc w:val="left"/>
              <w:widowControl/>
              <w:rPr>
                <w:b/>
                <w:sz w:val="24"/>
              </w:rPr>
            </w:pPr>
            <w:r>
              <w:rPr>
                <w:b/>
                <w:sz w:val="24"/>
              </w:rPr>
            </w:r>
            <w:r/>
          </w:p>
        </w:tc>
        <w:tc>
          <w:tcPr>
            <w:tcW w:w="1375" w:type="dxa"/>
            <w:vAlign w:val="center"/>
            <w:textDirection w:val="lrTb"/>
            <w:noWrap w:val="false"/>
          </w:tcPr>
          <w:p>
            <w:pPr>
              <w:pStyle w:val="912"/>
              <w:jc w:val="center"/>
              <w:tabs>
                <w:tab w:val="left" w:pos="5580" w:leader="none"/>
              </w:tabs>
              <w:rPr>
                <w:b/>
                <w:sz w:val="24"/>
              </w:rPr>
            </w:pPr>
            <w:r>
              <w:rPr>
                <w:rFonts w:hint="eastAsia"/>
                <w:b/>
                <w:sz w:val="24"/>
              </w:rPr>
              <w:t xml:space="preserve">大写</w:t>
            </w:r>
            <w:r>
              <w:rPr>
                <w:b/>
                <w:sz w:val="24"/>
              </w:rPr>
            </w:r>
            <w:r/>
          </w:p>
        </w:tc>
        <w:tc>
          <w:tcPr>
            <w:tcW w:w="1448" w:type="dxa"/>
            <w:vAlign w:val="center"/>
            <w:textDirection w:val="lrTb"/>
            <w:noWrap w:val="false"/>
          </w:tcPr>
          <w:p>
            <w:pPr>
              <w:pStyle w:val="912"/>
              <w:jc w:val="center"/>
              <w:tabs>
                <w:tab w:val="left" w:pos="5580" w:leader="none"/>
              </w:tabs>
              <w:rPr>
                <w:b/>
                <w:sz w:val="24"/>
              </w:rPr>
            </w:pPr>
            <w:r>
              <w:rPr>
                <w:rFonts w:hint="eastAsia"/>
                <w:b/>
                <w:sz w:val="24"/>
              </w:rPr>
              <w:t xml:space="preserve">小写</w:t>
            </w:r>
            <w:r>
              <w:rPr>
                <w:b/>
                <w:sz w:val="24"/>
              </w:rPr>
            </w:r>
            <w:r/>
          </w:p>
        </w:tc>
      </w:tr>
      <w:tr>
        <w:trPr>
          <w:trHeight w:val="976"/>
        </w:trPr>
        <w:tc>
          <w:tcPr>
            <w:tcW w:w="2176" w:type="dxa"/>
            <w:vAlign w:val="center"/>
            <w:textDirection w:val="lrTb"/>
            <w:noWrap w:val="false"/>
          </w:tcPr>
          <w:p>
            <w:pPr>
              <w:pStyle w:val="912"/>
              <w:jc w:val="center"/>
              <w:tabs>
                <w:tab w:val="left" w:pos="5580" w:leader="none"/>
              </w:tabs>
              <w:rPr>
                <w:sz w:val="24"/>
              </w:rPr>
            </w:pPr>
            <w:r>
              <w:rPr>
                <w:sz w:val="24"/>
              </w:rPr>
            </w:r>
            <w:r/>
          </w:p>
        </w:tc>
        <w:tc>
          <w:tcPr>
            <w:tcW w:w="1375" w:type="dxa"/>
            <w:vAlign w:val="center"/>
            <w:textDirection w:val="lrTb"/>
            <w:noWrap w:val="false"/>
          </w:tcPr>
          <w:p>
            <w:pPr>
              <w:pStyle w:val="912"/>
              <w:jc w:val="center"/>
              <w:tabs>
                <w:tab w:val="left" w:pos="5580" w:leader="none"/>
              </w:tabs>
              <w:rPr>
                <w:rFonts w:eastAsia="宋体"/>
                <w:sz w:val="24"/>
                <w:lang w:val="en-US" w:eastAsia="zh-CN"/>
              </w:rPr>
            </w:pPr>
            <w:r>
              <w:rPr>
                <w:rFonts w:eastAsia="宋体"/>
                <w:sz w:val="24"/>
                <w:lang w:val="en-US" w:eastAsia="zh-CN"/>
              </w:rPr>
            </w:r>
            <w:r/>
          </w:p>
        </w:tc>
        <w:tc>
          <w:tcPr>
            <w:tcW w:w="1448" w:type="dxa"/>
            <w:vAlign w:val="center"/>
            <w:textDirection w:val="lrTb"/>
            <w:noWrap w:val="false"/>
          </w:tcPr>
          <w:p>
            <w:pPr>
              <w:pStyle w:val="912"/>
              <w:jc w:val="center"/>
              <w:tabs>
                <w:tab w:val="left" w:pos="5580" w:leader="none"/>
              </w:tabs>
              <w:rPr>
                <w:sz w:val="24"/>
              </w:rPr>
            </w:pPr>
            <w:r>
              <w:rPr>
                <w:sz w:val="24"/>
              </w:rPr>
            </w:r>
            <w:r/>
          </w:p>
        </w:tc>
      </w:tr>
    </w:tbl>
    <w:p>
      <w:pPr>
        <w:pStyle w:val="912"/>
        <w:jc w:val="left"/>
        <w:rPr>
          <w:color w:val="000000"/>
          <w:sz w:val="24"/>
        </w:rPr>
      </w:pPr>
      <w:r>
        <w:rPr>
          <w:color w:val="000000"/>
          <w:sz w:val="24"/>
        </w:rPr>
      </w:r>
      <w:r/>
    </w:p>
    <w:p>
      <w:pPr>
        <w:pStyle w:val="912"/>
        <w:jc w:val="left"/>
        <w:rPr>
          <w:color w:val="000000"/>
          <w:sz w:val="24"/>
          <w:szCs w:val="20"/>
        </w:rPr>
      </w:pPr>
      <w:r>
        <w:rPr>
          <w:color w:val="000000"/>
          <w:sz w:val="24"/>
        </w:rPr>
        <w:t xml:space="preserve">注：1</w:t>
      </w:r>
      <w:r>
        <w:rPr>
          <w:color w:val="000000"/>
          <w:sz w:val="24"/>
          <w:szCs w:val="20"/>
        </w:rPr>
        <w:t xml:space="preserve">.此表中，</w:t>
      </w:r>
      <w:r>
        <w:rPr>
          <w:rFonts w:hint="eastAsia"/>
          <w:color w:val="000000"/>
          <w:sz w:val="24"/>
          <w:szCs w:val="20"/>
          <w:lang w:val="en-US" w:eastAsia="zh-CN"/>
        </w:rPr>
        <w:t xml:space="preserve">投标总价应</w:t>
      </w:r>
      <w:r>
        <w:rPr>
          <w:color w:val="000000"/>
          <w:sz w:val="24"/>
          <w:szCs w:val="20"/>
        </w:rPr>
        <w:t xml:space="preserve">和《分项报价表》中的</w:t>
      </w:r>
      <w:r>
        <w:rPr>
          <w:rFonts w:hint="eastAsia"/>
          <w:color w:val="000000"/>
          <w:sz w:val="24"/>
          <w:szCs w:val="20"/>
          <w:lang w:val="en-US" w:eastAsia="zh-CN"/>
        </w:rPr>
        <w:t xml:space="preserve">总价</w:t>
      </w:r>
      <w:r>
        <w:rPr>
          <w:color w:val="000000"/>
          <w:sz w:val="24"/>
          <w:szCs w:val="20"/>
        </w:rPr>
        <w:t xml:space="preserve">一致。</w:t>
      </w:r>
      <w:r>
        <w:rPr>
          <w:color w:val="000000"/>
          <w:sz w:val="24"/>
          <w:szCs w:val="20"/>
        </w:rPr>
      </w:r>
      <w:r/>
    </w:p>
    <w:p>
      <w:pPr>
        <w:pStyle w:val="912"/>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912"/>
        <w:ind w:firstLine="960"/>
        <w:jc w:val="left"/>
        <w:rPr>
          <w:color w:val="000000"/>
          <w:sz w:val="24"/>
          <w:szCs w:val="20"/>
        </w:rPr>
      </w:pPr>
      <w:r>
        <w:rPr>
          <w:color w:val="000000"/>
          <w:sz w:val="24"/>
          <w:szCs w:val="20"/>
        </w:rPr>
      </w:r>
      <w:r/>
    </w:p>
    <w:p>
      <w:pPr>
        <w:pStyle w:val="912"/>
        <w:spacing w:before="25" w:after="25" w:line="360" w:lineRule="auto"/>
        <w:rPr>
          <w:color w:val="000000"/>
          <w:sz w:val="24"/>
          <w:lang w:val="zh-CN"/>
        </w:rPr>
      </w:pPr>
      <w:r>
        <w:rPr>
          <w:color w:val="000000"/>
          <w:sz w:val="24"/>
          <w:lang w:val="zh-CN"/>
        </w:rPr>
      </w:r>
      <w:r/>
    </w:p>
    <w:p>
      <w:pPr>
        <w:pStyle w:val="91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1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1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12"/>
        <w:numPr>
          <w:ilvl w:val="0"/>
          <w:numId w:val="14"/>
        </w:numPr>
        <w:jc w:val="left"/>
        <w:widowControl/>
        <w:tabs>
          <w:tab w:val="left" w:pos="312" w:leader="none"/>
        </w:tabs>
        <w:rPr>
          <w:rFonts w:hint="eastAsia"/>
          <w:color w:val="000000"/>
          <w:sz w:val="24"/>
          <w:szCs w:val="20"/>
          <w:lang w:val="en-US" w:eastAsia="zh-CN"/>
        </w:rPr>
      </w:pPr>
      <w:r/>
      <w:bookmarkStart w:id="680" w:name="_Toc226965832"/>
      <w:r/>
      <w:bookmarkStart w:id="681" w:name="_Toc226965749"/>
      <w:r/>
      <w:bookmarkStart w:id="682" w:name="_Toc264969249"/>
      <w:r/>
      <w:bookmarkStart w:id="683" w:name="_Toc226337255"/>
      <w:r/>
      <w:bookmarkStart w:id="684" w:name="_Toc195842924"/>
      <w:r/>
      <w:bookmarkStart w:id="685" w:name="_Toc150480796"/>
      <w:r/>
      <w:bookmarkStart w:id="686" w:name="_Toc142311060"/>
      <w:r/>
      <w:bookmarkStart w:id="687" w:name="_Toc127151558"/>
      <w:r/>
      <w:bookmarkStart w:id="688" w:name="_Toc305158827"/>
      <w:r/>
      <w:bookmarkStart w:id="689" w:name="_Toc265228397"/>
      <w:r/>
      <w:bookmarkStart w:id="690" w:name="_Toc305158901"/>
      <w:r/>
      <w:bookmarkStart w:id="691" w:name="_Toc150774763"/>
      <w:r/>
      <w:bookmarkStart w:id="692" w:name="_Toc226309803"/>
      <w:r>
        <w:rPr>
          <w:color w:val="000000"/>
          <w:sz w:val="24"/>
          <w:szCs w:val="20"/>
        </w:rPr>
        <w:br w:type="page" w:clear="all"/>
      </w:r>
      <w:r>
        <w:rPr>
          <w:rFonts w:hint="eastAsia"/>
          <w:color w:val="000000"/>
          <w:sz w:val="24"/>
          <w:szCs w:val="20"/>
          <w:lang w:val="en-US" w:eastAsia="zh-CN"/>
        </w:rPr>
        <w:t xml:space="preserve">分项报价</w:t>
      </w:r>
      <w:r>
        <w:rPr>
          <w:rFonts w:hint="eastAsia"/>
          <w:color w:val="000000"/>
          <w:sz w:val="24"/>
          <w:szCs w:val="20"/>
          <w:lang w:val="en-US" w:eastAsia="zh-CN"/>
        </w:rPr>
      </w:r>
      <w:r/>
    </w:p>
    <w:p>
      <w:pPr>
        <w:pStyle w:val="912"/>
        <w:jc w:val="center"/>
        <w:rPr>
          <w:rFonts w:hint="eastAsia"/>
          <w:b/>
          <w:color w:val="000000"/>
          <w:sz w:val="36"/>
          <w:szCs w:val="36"/>
        </w:rPr>
      </w:pPr>
      <w:r>
        <w:rPr>
          <w:rFonts w:hint="eastAsia"/>
          <w:b/>
          <w:color w:val="000000"/>
          <w:sz w:val="36"/>
          <w:szCs w:val="36"/>
        </w:rPr>
        <w:t xml:space="preserve">分项报价表</w:t>
      </w:r>
      <w:r>
        <w:rPr>
          <w:rFonts w:hint="eastAsia"/>
          <w:b/>
          <w:color w:val="000000"/>
          <w:sz w:val="36"/>
          <w:szCs w:val="36"/>
        </w:rPr>
      </w:r>
      <w:r/>
    </w:p>
    <w:p>
      <w:pPr>
        <w:pStyle w:val="912"/>
        <w:ind w:firstLine="360"/>
        <w:jc w:val="left"/>
        <w:spacing w:line="360" w:lineRule="auto"/>
        <w:tabs>
          <w:tab w:val="left" w:pos="1800" w:leader="none"/>
          <w:tab w:val="left" w:pos="5580" w:leader="none"/>
        </w:tabs>
        <w:rPr>
          <w:color w:val="000000"/>
          <w:sz w:val="24"/>
        </w:rPr>
      </w:pPr>
      <w:r>
        <w:rPr>
          <w:color w:val="000000"/>
          <w:sz w:val="24"/>
        </w:rPr>
      </w:r>
      <w:r/>
    </w:p>
    <w:p>
      <w:pPr>
        <w:pStyle w:val="912"/>
        <w:ind w:firstLine="360"/>
        <w:jc w:val="left"/>
        <w:spacing w:line="360" w:lineRule="auto"/>
        <w:tabs>
          <w:tab w:val="left" w:pos="1800" w:leader="none"/>
          <w:tab w:val="left" w:pos="5580" w:leader="none"/>
        </w:tabs>
        <w:rPr>
          <w:rFonts w:hint="eastAsia"/>
          <w:b/>
          <w:color w:val="000000"/>
          <w:sz w:val="36"/>
          <w:szCs w:val="36"/>
        </w:rPr>
      </w:pPr>
      <w:r>
        <w:rPr>
          <w:color w:val="000000"/>
          <w:sz w:val="24"/>
        </w:rPr>
        <w:t xml:space="preserve">项目编号/包号：_______________     项目名称：_____________________</w:t>
      </w:r>
      <w:r>
        <w:rPr>
          <w:rFonts w:hint="eastAsia"/>
          <w:b/>
          <w:color w:val="000000"/>
          <w:sz w:val="36"/>
          <w:szCs w:val="36"/>
        </w:rPr>
      </w:r>
      <w:r/>
    </w:p>
    <w:p>
      <w:pPr>
        <w:pStyle w:val="912"/>
        <w:jc w:val="center"/>
        <w:spacing w:line="260" w:lineRule="exact"/>
        <w:rPr>
          <w:color w:val="000000"/>
          <w:sz w:val="36"/>
          <w:szCs w:val="36"/>
        </w:rPr>
      </w:pPr>
      <w:r>
        <w:rPr>
          <w:color w:val="000000"/>
          <w:sz w:val="36"/>
          <w:szCs w:val="36"/>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912"/>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912"/>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912"/>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912"/>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912"/>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91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91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91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91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91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91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912"/>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8650" w:type="dxa"/>
            <w:vAlign w:val="center"/>
            <w:textDirection w:val="lrTb"/>
            <w:noWrap w:val="false"/>
          </w:tcPr>
          <w:p>
            <w:pPr>
              <w:pStyle w:val="912"/>
              <w:jc w:val="center"/>
              <w:spacing w:line="360" w:lineRule="auto"/>
              <w:widowControl/>
              <w:rPr>
                <w:rFonts w:ascii="宋体" w:hAnsi="宋体" w:cs="Arial"/>
                <w:sz w:val="24"/>
              </w:rPr>
            </w:pPr>
            <w:r>
              <w:rPr>
                <w:rFonts w:hint="eastAsia" w:ascii="宋体" w:hAnsi="宋体" w:cs="Arial"/>
                <w:sz w:val="24"/>
                <w:highlight w:val="none"/>
              </w:rPr>
              <w:t xml:space="preserve">本采购包中提供的符合本国产品标准的产品成本之和占该采购包提供的全部产品成本之和的比例为</w:t>
            </w:r>
            <w:r>
              <w:rPr>
                <w:rFonts w:hint="eastAsia" w:ascii="宋体" w:hAnsi="宋体" w:cs="Arial"/>
                <w:sz w:val="24"/>
                <w:highlight w:val="none"/>
                <w:u w:val="single"/>
              </w:rPr>
              <w:t xml:space="preserve">    </w:t>
            </w:r>
            <w:r>
              <w:rPr>
                <w:rFonts w:hint="eastAsia" w:ascii="宋体" w:hAnsi="宋体" w:cs="Arial"/>
                <w:sz w:val="24"/>
                <w:highlight w:val="none"/>
              </w:rPr>
              <w:t xml:space="preserve">%。</w:t>
            </w:r>
            <w:r>
              <w:rPr>
                <w:rFonts w:ascii="宋体" w:hAnsi="宋体" w:cs="Arial"/>
                <w:sz w:val="24"/>
              </w:rPr>
            </w:r>
            <w:r/>
          </w:p>
        </w:tc>
      </w:tr>
    </w:tbl>
    <w:p>
      <w:pPr>
        <w:pStyle w:val="912"/>
        <w:jc w:val="left"/>
        <w:tabs>
          <w:tab w:val="left" w:pos="1800" w:leader="none"/>
          <w:tab w:val="left" w:pos="5580" w:leader="none"/>
        </w:tabs>
        <w:rPr>
          <w:rFonts w:hint="eastAsia"/>
          <w:sz w:val="24"/>
        </w:rPr>
      </w:pPr>
      <w:r>
        <w:rPr>
          <w:rFonts w:hint="eastAsia"/>
          <w:sz w:val="24"/>
        </w:rPr>
      </w:r>
      <w:r/>
    </w:p>
    <w:p>
      <w:pPr>
        <w:pStyle w:val="912"/>
        <w:jc w:val="left"/>
        <w:tabs>
          <w:tab w:val="left" w:pos="1800" w:leader="none"/>
          <w:tab w:val="left" w:pos="5580" w:leader="none"/>
        </w:tabs>
        <w:rPr>
          <w:rFonts w:hint="eastAsia"/>
          <w:sz w:val="24"/>
        </w:rPr>
      </w:pPr>
      <w:r>
        <w:rPr>
          <w:rFonts w:hint="eastAsia"/>
          <w:sz w:val="24"/>
        </w:rPr>
      </w:r>
      <w:r/>
    </w:p>
    <w:p>
      <w:pPr>
        <w:pStyle w:val="912"/>
        <w:jc w:val="left"/>
        <w:tabs>
          <w:tab w:val="left" w:pos="1800" w:leader="none"/>
          <w:tab w:val="left" w:pos="5580" w:leader="none"/>
        </w:tabs>
        <w:rPr>
          <w:sz w:val="24"/>
        </w:rPr>
      </w:pPr>
      <w:r>
        <w:rPr>
          <w:sz w:val="24"/>
        </w:rPr>
        <w:t xml:space="preserve">注：1.本表应按包分别填写。</w:t>
      </w:r>
      <w:r>
        <w:rPr>
          <w:sz w:val="24"/>
        </w:rPr>
      </w:r>
      <w:r/>
    </w:p>
    <w:p>
      <w:pPr>
        <w:pStyle w:val="912"/>
        <w:ind w:firstLine="480"/>
        <w:jc w:val="left"/>
        <w:tabs>
          <w:tab w:val="left" w:pos="1800" w:leader="none"/>
          <w:tab w:val="left" w:pos="5580" w:leader="none"/>
        </w:tabs>
        <w:rPr>
          <w:sz w:val="24"/>
        </w:rPr>
      </w:pPr>
      <w:r>
        <w:rPr>
          <w:sz w:val="24"/>
        </w:rPr>
        <w:t xml:space="preserve">2.如果不提供分项报价将视为没有实质性响应谈判文件</w:t>
      </w:r>
      <w:r>
        <w:rPr>
          <w:sz w:val="24"/>
        </w:rPr>
      </w:r>
      <w:r/>
    </w:p>
    <w:p>
      <w:pPr>
        <w:pStyle w:val="912"/>
        <w:ind w:firstLine="480"/>
        <w:jc w:val="left"/>
        <w:tabs>
          <w:tab w:val="left" w:pos="1800" w:leader="none"/>
          <w:tab w:val="left" w:pos="5580" w:leader="none"/>
        </w:tabs>
        <w:rPr>
          <w:rFonts w:hint="eastAsia"/>
          <w:sz w:val="24"/>
        </w:rPr>
      </w:pPr>
      <w:r>
        <w:rPr>
          <w:sz w:val="24"/>
        </w:rPr>
        <w:t xml:space="preserve">3.</w:t>
      </w:r>
      <w:r>
        <w:rPr>
          <w:rFonts w:hint="eastAsia"/>
          <w:sz w:val="24"/>
        </w:rPr>
        <w:t xml:space="preserve">本表行数可以按照项目分项情况增加。</w:t>
      </w:r>
      <w:r>
        <w:rPr>
          <w:rFonts w:hint="eastAsia"/>
          <w:sz w:val="24"/>
        </w:rPr>
      </w:r>
      <w:r/>
    </w:p>
    <w:p>
      <w:pPr>
        <w:pStyle w:val="912"/>
        <w:ind w:firstLine="480"/>
        <w:spacing w:before="25" w:after="25" w:line="360" w:lineRule="auto"/>
        <w:rPr>
          <w:sz w:val="24"/>
        </w:rPr>
      </w:pPr>
      <w:r>
        <w:rPr>
          <w:rFonts w:hint="eastAsia"/>
          <w:sz w:val="24"/>
        </w:rPr>
        <w:t xml:space="preserve">4.</w:t>
      </w:r>
      <w:r>
        <w:rPr>
          <w:sz w:val="24"/>
        </w:rPr>
        <w:t xml:space="preserve">上述各项的</w:t>
      </w:r>
      <w:r>
        <w:rPr>
          <w:rFonts w:hint="eastAsia"/>
          <w:sz w:val="24"/>
        </w:rPr>
        <w:t xml:space="preserve">服务内容如表格中填写不下的</w:t>
      </w:r>
      <w:r>
        <w:rPr>
          <w:sz w:val="24"/>
        </w:rPr>
        <w:t xml:space="preserve">，可</w:t>
      </w:r>
      <w:r>
        <w:rPr>
          <w:rFonts w:hint="eastAsia"/>
          <w:sz w:val="24"/>
        </w:rPr>
        <w:t xml:space="preserve">以逐项</w:t>
      </w:r>
      <w:r>
        <w:rPr>
          <w:sz w:val="24"/>
        </w:rPr>
        <w:t xml:space="preserve">另页描述。</w:t>
      </w:r>
      <w:r>
        <w:rPr>
          <w:sz w:val="24"/>
        </w:rPr>
      </w:r>
      <w:r/>
    </w:p>
    <w:p>
      <w:pPr>
        <w:pStyle w:val="912"/>
        <w:ind w:firstLine="480"/>
        <w:spacing w:before="25" w:after="25" w:line="360" w:lineRule="auto"/>
        <w:rPr>
          <w:sz w:val="24"/>
        </w:rPr>
      </w:pPr>
      <w:r>
        <w:rPr>
          <w:sz w:val="24"/>
        </w:rPr>
      </w:r>
      <w:r/>
    </w:p>
    <w:p>
      <w:pPr>
        <w:pStyle w:val="912"/>
        <w:ind w:firstLine="480"/>
        <w:spacing w:before="25" w:after="25" w:line="360" w:lineRule="auto"/>
        <w:rPr>
          <w:sz w:val="24"/>
        </w:rPr>
      </w:pPr>
      <w:r>
        <w:rPr>
          <w:sz w:val="24"/>
        </w:rPr>
      </w:r>
      <w:r/>
    </w:p>
    <w:p>
      <w:pPr>
        <w:pStyle w:val="912"/>
        <w:ind w:firstLine="48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12"/>
        <w:ind w:firstLine="48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12"/>
        <w:numPr>
          <w:ilvl w:val="0"/>
          <w:numId w:val="14"/>
        </w:numPr>
        <w:jc w:val="left"/>
        <w:widowControl/>
        <w:tabs>
          <w:tab w:val="left" w:pos="312" w:leader="none"/>
        </w:tabs>
        <w:rPr>
          <w:rFonts w:hint="eastAsia"/>
          <w:color w:val="000000"/>
          <w:sz w:val="24"/>
          <w:szCs w:val="20"/>
        </w:rPr>
      </w:pPr>
      <w:r>
        <w:rPr>
          <w:color w:val="000000"/>
          <w:sz w:val="24"/>
          <w:szCs w:val="20"/>
        </w:rPr>
        <w:br w:type="page" w:clear="all"/>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Start w:id="693" w:name="_Toc265228400"/>
      <w:r/>
      <w:bookmarkStart w:id="694" w:name="_Toc305158830"/>
      <w:r/>
      <w:bookmarkStart w:id="695" w:name="_Toc195842927"/>
      <w:r/>
      <w:bookmarkStart w:id="696" w:name="_Toc142311062"/>
      <w:r/>
      <w:bookmarkStart w:id="697" w:name="_Toc226965752"/>
      <w:r/>
      <w:bookmarkStart w:id="698" w:name="_Toc305158904"/>
      <w:r/>
      <w:bookmarkStart w:id="699" w:name="_Toc226337258"/>
      <w:r/>
      <w:bookmarkStart w:id="700" w:name="_Toc226965835"/>
      <w:r/>
      <w:bookmarkStart w:id="701" w:name="_Toc150480798"/>
      <w:r/>
      <w:bookmarkStart w:id="702" w:name="_Toc226309806"/>
      <w:r/>
      <w:bookmarkStart w:id="703" w:name="_Toc150774765"/>
      <w:r/>
      <w:bookmarkStart w:id="704" w:name="_Toc264969252"/>
      <w:r/>
      <w:bookmarkStart w:id="705" w:name="_Toc127151562"/>
      <w:r/>
      <w:bookmarkStart w:id="706" w:name="_Toc265228399"/>
      <w:r/>
      <w:bookmarkStart w:id="707" w:name="_Toc264969251"/>
      <w:r/>
      <w:bookmarkStart w:id="708" w:name="_Toc305158829"/>
      <w:r/>
      <w:bookmarkStart w:id="709" w:name="_Toc226337257"/>
      <w:r/>
      <w:bookmarkStart w:id="710" w:name="_Toc142311061"/>
      <w:r/>
      <w:bookmarkStart w:id="711" w:name="_Toc195842926"/>
      <w:r/>
      <w:bookmarkStart w:id="712" w:name="_Toc226309805"/>
      <w:r/>
      <w:bookmarkStart w:id="713" w:name="_Toc127151561"/>
      <w:r/>
      <w:bookmarkStart w:id="714" w:name="_Toc226965751"/>
      <w:r/>
      <w:bookmarkStart w:id="715" w:name="_Toc150774764"/>
      <w:r/>
      <w:bookmarkStart w:id="716" w:name="_Toc305158903"/>
      <w:r/>
      <w:bookmarkStart w:id="717" w:name="_Toc226965834"/>
      <w:r/>
      <w:bookmarkStart w:id="718" w:name="_Toc150480797"/>
      <w:r>
        <w:rPr>
          <w:color w:val="000000"/>
          <w:sz w:val="24"/>
          <w:szCs w:val="20"/>
        </w:rPr>
        <w:t xml:space="preserve">合同条款偏离表</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rFonts w:hint="eastAsia"/>
          <w:color w:val="000000"/>
          <w:sz w:val="24"/>
          <w:szCs w:val="20"/>
        </w:rPr>
        <w:t xml:space="preserve">（实质性格式）</w:t>
      </w:r>
      <w:r>
        <w:rPr>
          <w:rFonts w:hint="eastAsia"/>
          <w:color w:val="000000"/>
          <w:sz w:val="24"/>
          <w:szCs w:val="20"/>
        </w:rPr>
      </w:r>
      <w:r/>
    </w:p>
    <w:p>
      <w:pPr>
        <w:pStyle w:val="912"/>
        <w:spacing w:line="360" w:lineRule="auto"/>
        <w:rPr>
          <w:color w:val="000000"/>
          <w:sz w:val="24"/>
          <w:szCs w:val="20"/>
        </w:rPr>
      </w:pPr>
      <w:r>
        <w:rPr>
          <w:color w:val="000000"/>
          <w:sz w:val="24"/>
          <w:szCs w:val="20"/>
        </w:rPr>
      </w:r>
      <w:r/>
    </w:p>
    <w:p>
      <w:pPr>
        <w:pStyle w:val="912"/>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912"/>
        <w:jc w:val="center"/>
        <w:rPr>
          <w:color w:val="000000"/>
          <w:sz w:val="36"/>
          <w:szCs w:val="36"/>
        </w:rPr>
      </w:pPr>
      <w:r>
        <w:rPr>
          <w:color w:val="000000"/>
          <w:sz w:val="36"/>
          <w:szCs w:val="36"/>
        </w:rPr>
      </w:r>
      <w:r/>
    </w:p>
    <w:p>
      <w:pPr>
        <w:pStyle w:val="912"/>
        <w:spacing w:line="360" w:lineRule="auto"/>
        <w:rPr>
          <w:color w:val="000000"/>
          <w:sz w:val="24"/>
          <w:szCs w:val="20"/>
        </w:rPr>
      </w:pPr>
      <w:r>
        <w:rPr>
          <w:color w:val="000000"/>
          <w:sz w:val="24"/>
          <w:szCs w:val="20"/>
        </w:rPr>
      </w:r>
      <w:r/>
    </w:p>
    <w:p>
      <w:pPr>
        <w:pStyle w:val="912"/>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12"/>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912"/>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12"/>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912"/>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912"/>
              <w:jc w:val="center"/>
              <w:rPr>
                <w:color w:val="000000"/>
                <w:sz w:val="24"/>
              </w:rPr>
            </w:pPr>
            <w:r>
              <w:rPr>
                <w:color w:val="000000"/>
                <w:sz w:val="24"/>
                <w:szCs w:val="21"/>
              </w:rPr>
              <w:t xml:space="preserve">谈判文件</w:t>
            </w:r>
            <w:r>
              <w:rPr>
                <w:color w:val="000000"/>
                <w:sz w:val="24"/>
              </w:rPr>
              <w:t xml:space="preserve">条目号（页码）</w:t>
            </w:r>
            <w:r>
              <w:rPr>
                <w:color w:val="000000"/>
                <w:sz w:val="24"/>
              </w:rPr>
            </w:r>
            <w:r/>
          </w:p>
        </w:tc>
        <w:tc>
          <w:tcPr>
            <w:tcW w:w="2007" w:type="dxa"/>
            <w:vAlign w:val="center"/>
            <w:textDirection w:val="lrTb"/>
            <w:noWrap w:val="false"/>
          </w:tcPr>
          <w:p>
            <w:pPr>
              <w:pStyle w:val="912"/>
              <w:jc w:val="center"/>
              <w:rPr>
                <w:color w:val="000000"/>
                <w:sz w:val="24"/>
              </w:rPr>
            </w:pPr>
            <w:r>
              <w:rPr>
                <w:color w:val="000000"/>
                <w:sz w:val="24"/>
                <w:szCs w:val="21"/>
              </w:rPr>
              <w:t xml:space="preserve">谈判文件</w:t>
            </w:r>
            <w:r>
              <w:rPr>
                <w:color w:val="000000"/>
                <w:sz w:val="24"/>
              </w:rPr>
              <w:t xml:space="preserve">要求</w:t>
            </w:r>
            <w:r>
              <w:rPr>
                <w:color w:val="000000"/>
                <w:sz w:val="24"/>
              </w:rPr>
            </w:r>
            <w:r/>
          </w:p>
        </w:tc>
        <w:tc>
          <w:tcPr>
            <w:tcW w:w="2008" w:type="dxa"/>
            <w:vAlign w:val="center"/>
            <w:textDirection w:val="lrTb"/>
            <w:noWrap w:val="false"/>
          </w:tcPr>
          <w:p>
            <w:pPr>
              <w:pStyle w:val="912"/>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912"/>
              <w:jc w:val="center"/>
              <w:rPr>
                <w:color w:val="000000"/>
                <w:sz w:val="24"/>
              </w:rPr>
            </w:pPr>
            <w:r>
              <w:rPr>
                <w:color w:val="000000"/>
                <w:sz w:val="24"/>
              </w:rPr>
              <w:t xml:space="preserve">偏离情况</w:t>
            </w:r>
            <w:r>
              <w:rPr>
                <w:color w:val="000000"/>
                <w:sz w:val="24"/>
              </w:rPr>
            </w:r>
            <w:r/>
          </w:p>
          <w:p>
            <w:pPr>
              <w:pStyle w:val="912"/>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912"/>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912"/>
              <w:jc w:val="center"/>
              <w:rPr>
                <w:color w:val="000000"/>
                <w:sz w:val="24"/>
              </w:rPr>
            </w:pPr>
            <w:r>
              <w:rPr>
                <w:color w:val="000000"/>
                <w:sz w:val="24"/>
              </w:rPr>
            </w:r>
            <w:r/>
          </w:p>
        </w:tc>
        <w:tc>
          <w:tcPr>
            <w:tcW w:w="1301" w:type="dxa"/>
            <w:vAlign w:val="center"/>
            <w:textDirection w:val="lrTb"/>
            <w:noWrap w:val="false"/>
          </w:tcPr>
          <w:p>
            <w:pPr>
              <w:pStyle w:val="912"/>
              <w:jc w:val="center"/>
              <w:rPr>
                <w:color w:val="000000"/>
                <w:sz w:val="24"/>
              </w:rPr>
            </w:pPr>
            <w:r>
              <w:rPr>
                <w:color w:val="000000"/>
                <w:sz w:val="24"/>
              </w:rPr>
            </w:r>
            <w:r/>
          </w:p>
        </w:tc>
        <w:tc>
          <w:tcPr>
            <w:tcW w:w="2007" w:type="dxa"/>
            <w:vAlign w:val="center"/>
            <w:textDirection w:val="lrTb"/>
            <w:noWrap w:val="false"/>
          </w:tcPr>
          <w:p>
            <w:pPr>
              <w:pStyle w:val="912"/>
              <w:jc w:val="center"/>
              <w:rPr>
                <w:color w:val="000000"/>
                <w:sz w:val="24"/>
              </w:rPr>
            </w:pPr>
            <w:r>
              <w:rPr>
                <w:color w:val="000000"/>
                <w:sz w:val="24"/>
              </w:rPr>
            </w:r>
            <w:r/>
          </w:p>
        </w:tc>
        <w:tc>
          <w:tcPr>
            <w:tcW w:w="2008" w:type="dxa"/>
            <w:vAlign w:val="center"/>
            <w:textDirection w:val="lrTb"/>
            <w:noWrap w:val="false"/>
          </w:tcPr>
          <w:p>
            <w:pPr>
              <w:pStyle w:val="912"/>
              <w:jc w:val="center"/>
              <w:rPr>
                <w:color w:val="000000"/>
                <w:sz w:val="24"/>
              </w:rPr>
            </w:pPr>
            <w:r>
              <w:rPr>
                <w:color w:val="000000"/>
                <w:sz w:val="24"/>
              </w:rPr>
            </w:r>
            <w:r/>
          </w:p>
        </w:tc>
        <w:tc>
          <w:tcPr>
            <w:tcW w:w="2458" w:type="dxa"/>
            <w:vAlign w:val="center"/>
            <w:textDirection w:val="lrTb"/>
            <w:noWrap w:val="false"/>
          </w:tcPr>
          <w:p>
            <w:pPr>
              <w:pStyle w:val="912"/>
              <w:jc w:val="center"/>
              <w:rPr>
                <w:color w:val="000000"/>
                <w:sz w:val="24"/>
              </w:rPr>
            </w:pPr>
            <w:r>
              <w:rPr>
                <w:color w:val="000000"/>
                <w:sz w:val="24"/>
              </w:rPr>
            </w:r>
            <w:r/>
          </w:p>
        </w:tc>
        <w:tc>
          <w:tcPr>
            <w:tcW w:w="788" w:type="dxa"/>
            <w:vAlign w:val="center"/>
            <w:textDirection w:val="lrTb"/>
            <w:noWrap w:val="false"/>
          </w:tcPr>
          <w:p>
            <w:pPr>
              <w:pStyle w:val="912"/>
              <w:jc w:val="center"/>
              <w:rPr>
                <w:color w:val="000000"/>
                <w:sz w:val="24"/>
              </w:rPr>
            </w:pPr>
            <w:r>
              <w:rPr>
                <w:color w:val="000000"/>
                <w:sz w:val="24"/>
              </w:rPr>
            </w:r>
            <w:r/>
          </w:p>
        </w:tc>
      </w:tr>
      <w:tr>
        <w:trPr>
          <w:trHeight w:val="930"/>
        </w:trPr>
        <w:tc>
          <w:tcPr>
            <w:tcW w:w="834" w:type="dxa"/>
            <w:vAlign w:val="center"/>
            <w:textDirection w:val="lrTb"/>
            <w:noWrap w:val="false"/>
          </w:tcPr>
          <w:p>
            <w:pPr>
              <w:pStyle w:val="912"/>
              <w:jc w:val="center"/>
              <w:rPr>
                <w:color w:val="000000"/>
                <w:sz w:val="24"/>
              </w:rPr>
            </w:pPr>
            <w:r>
              <w:rPr>
                <w:color w:val="000000"/>
                <w:sz w:val="24"/>
              </w:rPr>
            </w:r>
            <w:r/>
          </w:p>
        </w:tc>
        <w:tc>
          <w:tcPr>
            <w:tcW w:w="1301" w:type="dxa"/>
            <w:vAlign w:val="center"/>
            <w:textDirection w:val="lrTb"/>
            <w:noWrap w:val="false"/>
          </w:tcPr>
          <w:p>
            <w:pPr>
              <w:pStyle w:val="912"/>
              <w:jc w:val="center"/>
              <w:rPr>
                <w:color w:val="000000"/>
                <w:sz w:val="24"/>
              </w:rPr>
            </w:pPr>
            <w:r>
              <w:rPr>
                <w:color w:val="000000"/>
                <w:sz w:val="24"/>
              </w:rPr>
            </w:r>
            <w:r/>
          </w:p>
        </w:tc>
        <w:tc>
          <w:tcPr>
            <w:tcW w:w="2007" w:type="dxa"/>
            <w:vAlign w:val="center"/>
            <w:textDirection w:val="lrTb"/>
            <w:noWrap w:val="false"/>
          </w:tcPr>
          <w:p>
            <w:pPr>
              <w:pStyle w:val="912"/>
              <w:jc w:val="center"/>
              <w:rPr>
                <w:color w:val="000000"/>
                <w:sz w:val="24"/>
              </w:rPr>
            </w:pPr>
            <w:r>
              <w:rPr>
                <w:color w:val="000000"/>
                <w:sz w:val="24"/>
              </w:rPr>
            </w:r>
            <w:r/>
          </w:p>
        </w:tc>
        <w:tc>
          <w:tcPr>
            <w:tcW w:w="2008" w:type="dxa"/>
            <w:vAlign w:val="center"/>
            <w:textDirection w:val="lrTb"/>
            <w:noWrap w:val="false"/>
          </w:tcPr>
          <w:p>
            <w:pPr>
              <w:pStyle w:val="912"/>
              <w:jc w:val="center"/>
              <w:rPr>
                <w:color w:val="000000"/>
                <w:sz w:val="24"/>
              </w:rPr>
            </w:pPr>
            <w:r>
              <w:rPr>
                <w:color w:val="000000"/>
                <w:sz w:val="24"/>
              </w:rPr>
            </w:r>
            <w:r/>
          </w:p>
        </w:tc>
        <w:tc>
          <w:tcPr>
            <w:tcW w:w="2458" w:type="dxa"/>
            <w:vAlign w:val="center"/>
            <w:textDirection w:val="lrTb"/>
            <w:noWrap w:val="false"/>
          </w:tcPr>
          <w:p>
            <w:pPr>
              <w:pStyle w:val="912"/>
              <w:jc w:val="center"/>
              <w:rPr>
                <w:color w:val="000000"/>
                <w:sz w:val="24"/>
              </w:rPr>
            </w:pPr>
            <w:r>
              <w:rPr>
                <w:color w:val="000000"/>
                <w:sz w:val="24"/>
              </w:rPr>
            </w:r>
            <w:r/>
          </w:p>
        </w:tc>
        <w:tc>
          <w:tcPr>
            <w:tcW w:w="788" w:type="dxa"/>
            <w:vAlign w:val="center"/>
            <w:textDirection w:val="lrTb"/>
            <w:noWrap w:val="false"/>
          </w:tcPr>
          <w:p>
            <w:pPr>
              <w:pStyle w:val="912"/>
              <w:jc w:val="center"/>
              <w:rPr>
                <w:color w:val="000000"/>
                <w:sz w:val="24"/>
              </w:rPr>
            </w:pPr>
            <w:r>
              <w:rPr>
                <w:color w:val="000000"/>
                <w:sz w:val="24"/>
              </w:rPr>
            </w:r>
            <w:r/>
          </w:p>
        </w:tc>
      </w:tr>
      <w:tr>
        <w:trPr>
          <w:trHeight w:val="930"/>
        </w:trPr>
        <w:tc>
          <w:tcPr>
            <w:tcW w:w="834" w:type="dxa"/>
            <w:vAlign w:val="center"/>
            <w:textDirection w:val="lrTb"/>
            <w:noWrap w:val="false"/>
          </w:tcPr>
          <w:p>
            <w:pPr>
              <w:pStyle w:val="912"/>
              <w:jc w:val="center"/>
              <w:rPr>
                <w:color w:val="000000"/>
                <w:sz w:val="24"/>
              </w:rPr>
            </w:pPr>
            <w:r>
              <w:rPr>
                <w:color w:val="000000"/>
                <w:sz w:val="24"/>
              </w:rPr>
            </w:r>
            <w:r/>
          </w:p>
        </w:tc>
        <w:tc>
          <w:tcPr>
            <w:tcW w:w="1301" w:type="dxa"/>
            <w:vAlign w:val="center"/>
            <w:textDirection w:val="lrTb"/>
            <w:noWrap w:val="false"/>
          </w:tcPr>
          <w:p>
            <w:pPr>
              <w:pStyle w:val="912"/>
              <w:jc w:val="center"/>
              <w:rPr>
                <w:color w:val="000000"/>
                <w:sz w:val="24"/>
              </w:rPr>
            </w:pPr>
            <w:r>
              <w:rPr>
                <w:color w:val="000000"/>
                <w:sz w:val="24"/>
              </w:rPr>
            </w:r>
            <w:r/>
          </w:p>
        </w:tc>
        <w:tc>
          <w:tcPr>
            <w:tcW w:w="2007" w:type="dxa"/>
            <w:vAlign w:val="center"/>
            <w:textDirection w:val="lrTb"/>
            <w:noWrap w:val="false"/>
          </w:tcPr>
          <w:p>
            <w:pPr>
              <w:pStyle w:val="912"/>
              <w:jc w:val="center"/>
              <w:rPr>
                <w:color w:val="000000"/>
                <w:sz w:val="24"/>
              </w:rPr>
            </w:pPr>
            <w:r>
              <w:rPr>
                <w:color w:val="000000"/>
                <w:sz w:val="24"/>
              </w:rPr>
            </w:r>
            <w:r/>
          </w:p>
        </w:tc>
        <w:tc>
          <w:tcPr>
            <w:tcW w:w="2008" w:type="dxa"/>
            <w:vAlign w:val="center"/>
            <w:textDirection w:val="lrTb"/>
            <w:noWrap w:val="false"/>
          </w:tcPr>
          <w:p>
            <w:pPr>
              <w:pStyle w:val="912"/>
              <w:jc w:val="center"/>
              <w:rPr>
                <w:color w:val="000000"/>
                <w:sz w:val="24"/>
              </w:rPr>
            </w:pPr>
            <w:r>
              <w:rPr>
                <w:color w:val="000000"/>
                <w:sz w:val="24"/>
              </w:rPr>
            </w:r>
            <w:r/>
          </w:p>
        </w:tc>
        <w:tc>
          <w:tcPr>
            <w:tcW w:w="2458" w:type="dxa"/>
            <w:vAlign w:val="center"/>
            <w:textDirection w:val="lrTb"/>
            <w:noWrap w:val="false"/>
          </w:tcPr>
          <w:p>
            <w:pPr>
              <w:pStyle w:val="912"/>
              <w:jc w:val="center"/>
              <w:rPr>
                <w:color w:val="000000"/>
                <w:sz w:val="24"/>
              </w:rPr>
            </w:pPr>
            <w:r>
              <w:rPr>
                <w:color w:val="000000"/>
                <w:sz w:val="24"/>
              </w:rPr>
            </w:r>
            <w:r/>
          </w:p>
        </w:tc>
        <w:tc>
          <w:tcPr>
            <w:tcW w:w="788" w:type="dxa"/>
            <w:vAlign w:val="center"/>
            <w:textDirection w:val="lrTb"/>
            <w:noWrap w:val="false"/>
          </w:tcPr>
          <w:p>
            <w:pPr>
              <w:pStyle w:val="912"/>
              <w:jc w:val="center"/>
              <w:rPr>
                <w:color w:val="000000"/>
                <w:sz w:val="24"/>
              </w:rPr>
            </w:pPr>
            <w:r>
              <w:rPr>
                <w:color w:val="000000"/>
                <w:sz w:val="24"/>
              </w:rPr>
            </w:r>
            <w:r/>
          </w:p>
        </w:tc>
      </w:tr>
      <w:tr>
        <w:trPr>
          <w:trHeight w:val="930"/>
        </w:trPr>
        <w:tc>
          <w:tcPr>
            <w:tcW w:w="834" w:type="dxa"/>
            <w:vAlign w:val="center"/>
            <w:textDirection w:val="lrTb"/>
            <w:noWrap w:val="false"/>
          </w:tcPr>
          <w:p>
            <w:pPr>
              <w:pStyle w:val="912"/>
              <w:jc w:val="center"/>
              <w:rPr>
                <w:color w:val="000000"/>
                <w:sz w:val="24"/>
              </w:rPr>
            </w:pPr>
            <w:r>
              <w:rPr>
                <w:color w:val="000000"/>
                <w:sz w:val="24"/>
              </w:rPr>
            </w:r>
            <w:r/>
          </w:p>
        </w:tc>
        <w:tc>
          <w:tcPr>
            <w:tcW w:w="1301" w:type="dxa"/>
            <w:vAlign w:val="center"/>
            <w:textDirection w:val="lrTb"/>
            <w:noWrap w:val="false"/>
          </w:tcPr>
          <w:p>
            <w:pPr>
              <w:pStyle w:val="912"/>
              <w:jc w:val="center"/>
              <w:rPr>
                <w:color w:val="000000"/>
                <w:sz w:val="24"/>
              </w:rPr>
            </w:pPr>
            <w:r>
              <w:rPr>
                <w:color w:val="000000"/>
                <w:sz w:val="24"/>
              </w:rPr>
            </w:r>
            <w:r/>
          </w:p>
        </w:tc>
        <w:tc>
          <w:tcPr>
            <w:tcW w:w="2007" w:type="dxa"/>
            <w:vAlign w:val="center"/>
            <w:textDirection w:val="lrTb"/>
            <w:noWrap w:val="false"/>
          </w:tcPr>
          <w:p>
            <w:pPr>
              <w:pStyle w:val="912"/>
              <w:jc w:val="center"/>
              <w:rPr>
                <w:color w:val="000000"/>
                <w:sz w:val="24"/>
              </w:rPr>
            </w:pPr>
            <w:r>
              <w:rPr>
                <w:color w:val="000000"/>
                <w:sz w:val="24"/>
              </w:rPr>
            </w:r>
            <w:r/>
          </w:p>
        </w:tc>
        <w:tc>
          <w:tcPr>
            <w:tcW w:w="2008" w:type="dxa"/>
            <w:vAlign w:val="center"/>
            <w:textDirection w:val="lrTb"/>
            <w:noWrap w:val="false"/>
          </w:tcPr>
          <w:p>
            <w:pPr>
              <w:pStyle w:val="912"/>
              <w:jc w:val="center"/>
              <w:rPr>
                <w:color w:val="000000"/>
                <w:sz w:val="24"/>
              </w:rPr>
            </w:pPr>
            <w:r>
              <w:rPr>
                <w:color w:val="000000"/>
                <w:sz w:val="24"/>
              </w:rPr>
            </w:r>
            <w:r/>
          </w:p>
        </w:tc>
        <w:tc>
          <w:tcPr>
            <w:tcW w:w="2458" w:type="dxa"/>
            <w:vAlign w:val="center"/>
            <w:textDirection w:val="lrTb"/>
            <w:noWrap w:val="false"/>
          </w:tcPr>
          <w:p>
            <w:pPr>
              <w:pStyle w:val="912"/>
              <w:jc w:val="center"/>
              <w:rPr>
                <w:color w:val="000000"/>
                <w:sz w:val="24"/>
              </w:rPr>
            </w:pPr>
            <w:r>
              <w:rPr>
                <w:color w:val="000000"/>
                <w:sz w:val="24"/>
              </w:rPr>
            </w:r>
            <w:r/>
          </w:p>
        </w:tc>
        <w:tc>
          <w:tcPr>
            <w:tcW w:w="788" w:type="dxa"/>
            <w:vAlign w:val="center"/>
            <w:textDirection w:val="lrTb"/>
            <w:noWrap w:val="false"/>
          </w:tcPr>
          <w:p>
            <w:pPr>
              <w:pStyle w:val="912"/>
              <w:jc w:val="center"/>
              <w:rPr>
                <w:color w:val="000000"/>
                <w:sz w:val="24"/>
              </w:rPr>
            </w:pPr>
            <w:r>
              <w:rPr>
                <w:color w:val="000000"/>
                <w:sz w:val="24"/>
              </w:rPr>
            </w:r>
            <w:r/>
          </w:p>
        </w:tc>
      </w:tr>
    </w:tbl>
    <w:p>
      <w:pPr>
        <w:pStyle w:val="912"/>
        <w:jc w:val="left"/>
        <w:tabs>
          <w:tab w:val="left" w:pos="1800" w:leader="none"/>
          <w:tab w:val="left" w:pos="5580" w:leader="none"/>
        </w:tabs>
        <w:rPr>
          <w:color w:val="000000"/>
          <w:sz w:val="24"/>
        </w:rPr>
      </w:pPr>
      <w:r>
        <w:rPr>
          <w:color w:val="000000"/>
          <w:sz w:val="24"/>
        </w:rPr>
      </w:r>
      <w:r/>
    </w:p>
    <w:p>
      <w:pPr>
        <w:pStyle w:val="912"/>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912"/>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12"/>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912"/>
        <w:spacing w:line="360" w:lineRule="auto"/>
        <w:rPr>
          <w:color w:val="000000"/>
          <w:sz w:val="24"/>
          <w:szCs w:val="20"/>
        </w:rPr>
      </w:pPr>
      <w:r>
        <w:rPr>
          <w:color w:val="000000"/>
          <w:sz w:val="24"/>
          <w:szCs w:val="20"/>
        </w:rPr>
      </w:r>
      <w:r/>
    </w:p>
    <w:p>
      <w:pPr>
        <w:pStyle w:val="91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1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1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12"/>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912"/>
        <w:spacing w:line="360" w:lineRule="auto"/>
        <w:rPr>
          <w:color w:val="000000"/>
          <w:sz w:val="24"/>
          <w:szCs w:val="20"/>
        </w:rPr>
        <w:outlineLvl w:val="2"/>
      </w:pPr>
      <w:r>
        <w:rPr>
          <w:rFonts w:hint="eastAsia"/>
          <w:color w:val="000000"/>
          <w:sz w:val="24"/>
          <w:szCs w:val="20"/>
          <w:lang w:val="en-US" w:eastAsia="zh-CN"/>
        </w:rPr>
        <w:t xml:space="preserve">9</w:t>
      </w:r>
      <w:r>
        <w:rPr>
          <w:color w:val="000000"/>
          <w:sz w:val="24"/>
          <w:szCs w:val="20"/>
        </w:rPr>
        <w:t xml:space="preserve"> </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Pr>
          <w:color w:val="000000"/>
          <w:sz w:val="24"/>
          <w:szCs w:val="20"/>
        </w:rPr>
        <w:t xml:space="preserve">采购需求偏离表</w:t>
      </w:r>
      <w:r>
        <w:rPr>
          <w:rFonts w:hint="eastAsia"/>
          <w:color w:val="000000"/>
          <w:sz w:val="24"/>
          <w:szCs w:val="20"/>
        </w:rPr>
        <w:t xml:space="preserve">（实质性格式）</w:t>
      </w:r>
      <w:r>
        <w:rPr>
          <w:color w:val="000000"/>
          <w:sz w:val="24"/>
          <w:szCs w:val="20"/>
        </w:rPr>
      </w:r>
      <w:r/>
    </w:p>
    <w:p>
      <w:pPr>
        <w:pStyle w:val="912"/>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912"/>
        <w:jc w:val="center"/>
        <w:rPr>
          <w:color w:val="000000"/>
          <w:sz w:val="36"/>
          <w:szCs w:val="36"/>
        </w:rPr>
      </w:pPr>
      <w:r>
        <w:rPr>
          <w:color w:val="000000"/>
          <w:sz w:val="36"/>
          <w:szCs w:val="36"/>
        </w:rPr>
      </w:r>
      <w:r/>
    </w:p>
    <w:p>
      <w:pPr>
        <w:pStyle w:val="912"/>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12"/>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912"/>
              <w:jc w:val="center"/>
              <w:rPr>
                <w:color w:val="000000"/>
                <w:sz w:val="24"/>
              </w:rPr>
            </w:pPr>
            <w:r>
              <w:rPr>
                <w:color w:val="000000"/>
                <w:sz w:val="24"/>
              </w:rPr>
              <w:t xml:space="preserve">谈判文件条目号(页码)</w:t>
            </w:r>
            <w:r>
              <w:rPr>
                <w:color w:val="000000"/>
                <w:sz w:val="24"/>
              </w:rPr>
            </w:r>
            <w:r/>
          </w:p>
        </w:tc>
        <w:tc>
          <w:tcPr>
            <w:tcW w:w="2384" w:type="dxa"/>
            <w:vAlign w:val="center"/>
            <w:textDirection w:val="lrTb"/>
            <w:noWrap w:val="false"/>
          </w:tcPr>
          <w:p>
            <w:pPr>
              <w:pStyle w:val="912"/>
              <w:jc w:val="center"/>
              <w:rPr>
                <w:color w:val="000000"/>
                <w:sz w:val="24"/>
              </w:rPr>
            </w:pPr>
            <w:r>
              <w:rPr>
                <w:color w:val="000000"/>
                <w:sz w:val="24"/>
              </w:rPr>
              <w:t xml:space="preserve">谈判文件要求</w:t>
            </w:r>
            <w:r>
              <w:rPr>
                <w:color w:val="000000"/>
                <w:sz w:val="24"/>
              </w:rPr>
            </w:r>
            <w:r/>
          </w:p>
        </w:tc>
        <w:tc>
          <w:tcPr>
            <w:tcW w:w="2126" w:type="dxa"/>
            <w:vAlign w:val="center"/>
            <w:textDirection w:val="lrTb"/>
            <w:noWrap w:val="false"/>
          </w:tcPr>
          <w:p>
            <w:pPr>
              <w:pStyle w:val="912"/>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912"/>
              <w:jc w:val="center"/>
              <w:rPr>
                <w:color w:val="000000"/>
                <w:sz w:val="24"/>
              </w:rPr>
            </w:pPr>
            <w:r>
              <w:rPr>
                <w:color w:val="000000"/>
                <w:sz w:val="24"/>
              </w:rPr>
              <w:t xml:space="preserve">偏离情况</w:t>
            </w:r>
            <w:r>
              <w:rPr>
                <w:color w:val="000000"/>
                <w:sz w:val="24"/>
              </w:rPr>
            </w:r>
            <w:r/>
          </w:p>
          <w:p>
            <w:pPr>
              <w:pStyle w:val="912"/>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912"/>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912"/>
              <w:jc w:val="center"/>
              <w:rPr>
                <w:color w:val="000000"/>
                <w:sz w:val="24"/>
              </w:rPr>
            </w:pPr>
            <w:r>
              <w:rPr>
                <w:color w:val="000000"/>
                <w:sz w:val="24"/>
              </w:rPr>
            </w:r>
            <w:r/>
          </w:p>
        </w:tc>
        <w:tc>
          <w:tcPr>
            <w:tcW w:w="1482" w:type="dxa"/>
            <w:vAlign w:val="center"/>
            <w:textDirection w:val="lrTb"/>
            <w:noWrap w:val="false"/>
          </w:tcPr>
          <w:p>
            <w:pPr>
              <w:pStyle w:val="912"/>
              <w:jc w:val="center"/>
              <w:rPr>
                <w:color w:val="000000"/>
                <w:sz w:val="24"/>
              </w:rPr>
            </w:pPr>
            <w:r>
              <w:rPr>
                <w:color w:val="000000"/>
                <w:sz w:val="24"/>
              </w:rPr>
            </w:r>
            <w:r/>
          </w:p>
        </w:tc>
        <w:tc>
          <w:tcPr>
            <w:tcW w:w="2384" w:type="dxa"/>
            <w:vAlign w:val="center"/>
            <w:textDirection w:val="lrTb"/>
            <w:noWrap w:val="false"/>
          </w:tcPr>
          <w:p>
            <w:pPr>
              <w:pStyle w:val="912"/>
              <w:jc w:val="center"/>
              <w:rPr>
                <w:color w:val="000000"/>
                <w:sz w:val="24"/>
              </w:rPr>
            </w:pPr>
            <w:r>
              <w:rPr>
                <w:color w:val="000000"/>
                <w:sz w:val="24"/>
              </w:rPr>
            </w:r>
            <w:r/>
          </w:p>
        </w:tc>
        <w:tc>
          <w:tcPr>
            <w:tcW w:w="2126" w:type="dxa"/>
            <w:vAlign w:val="center"/>
            <w:textDirection w:val="lrTb"/>
            <w:noWrap w:val="false"/>
          </w:tcPr>
          <w:p>
            <w:pPr>
              <w:pStyle w:val="912"/>
              <w:jc w:val="center"/>
              <w:rPr>
                <w:color w:val="000000"/>
                <w:sz w:val="24"/>
              </w:rPr>
            </w:pPr>
            <w:r>
              <w:rPr>
                <w:color w:val="000000"/>
                <w:sz w:val="24"/>
              </w:rPr>
            </w:r>
            <w:r/>
          </w:p>
        </w:tc>
        <w:tc>
          <w:tcPr>
            <w:tcW w:w="1875" w:type="dxa"/>
            <w:vAlign w:val="center"/>
            <w:textDirection w:val="lrTb"/>
            <w:noWrap w:val="false"/>
          </w:tcPr>
          <w:p>
            <w:pPr>
              <w:pStyle w:val="912"/>
              <w:jc w:val="center"/>
              <w:rPr>
                <w:color w:val="000000"/>
                <w:sz w:val="24"/>
              </w:rPr>
            </w:pPr>
            <w:r>
              <w:rPr>
                <w:color w:val="000000"/>
                <w:sz w:val="24"/>
              </w:rPr>
            </w:r>
            <w:r/>
          </w:p>
        </w:tc>
        <w:tc>
          <w:tcPr>
            <w:tcW w:w="1009" w:type="dxa"/>
            <w:vAlign w:val="center"/>
            <w:textDirection w:val="lrTb"/>
            <w:noWrap w:val="false"/>
          </w:tcPr>
          <w:p>
            <w:pPr>
              <w:pStyle w:val="912"/>
              <w:jc w:val="center"/>
              <w:rPr>
                <w:color w:val="000000"/>
                <w:sz w:val="24"/>
              </w:rPr>
            </w:pPr>
            <w:r>
              <w:rPr>
                <w:color w:val="000000"/>
                <w:sz w:val="24"/>
              </w:rPr>
            </w:r>
            <w:r/>
          </w:p>
        </w:tc>
      </w:tr>
      <w:tr>
        <w:trPr>
          <w:trHeight w:val="930"/>
        </w:trPr>
        <w:tc>
          <w:tcPr>
            <w:tcW w:w="775" w:type="dxa"/>
            <w:vAlign w:val="center"/>
            <w:textDirection w:val="lrTb"/>
            <w:noWrap w:val="false"/>
          </w:tcPr>
          <w:p>
            <w:pPr>
              <w:pStyle w:val="912"/>
              <w:jc w:val="center"/>
              <w:rPr>
                <w:color w:val="000000"/>
                <w:sz w:val="24"/>
              </w:rPr>
            </w:pPr>
            <w:r>
              <w:rPr>
                <w:color w:val="000000"/>
                <w:sz w:val="24"/>
              </w:rPr>
            </w:r>
            <w:r/>
          </w:p>
        </w:tc>
        <w:tc>
          <w:tcPr>
            <w:tcW w:w="1482" w:type="dxa"/>
            <w:vAlign w:val="center"/>
            <w:textDirection w:val="lrTb"/>
            <w:noWrap w:val="false"/>
          </w:tcPr>
          <w:p>
            <w:pPr>
              <w:pStyle w:val="912"/>
              <w:jc w:val="center"/>
              <w:rPr>
                <w:color w:val="000000"/>
                <w:sz w:val="24"/>
              </w:rPr>
            </w:pPr>
            <w:r>
              <w:rPr>
                <w:color w:val="000000"/>
                <w:sz w:val="24"/>
              </w:rPr>
            </w:r>
            <w:r/>
          </w:p>
        </w:tc>
        <w:tc>
          <w:tcPr>
            <w:tcW w:w="2384" w:type="dxa"/>
            <w:vAlign w:val="center"/>
            <w:textDirection w:val="lrTb"/>
            <w:noWrap w:val="false"/>
          </w:tcPr>
          <w:p>
            <w:pPr>
              <w:pStyle w:val="912"/>
              <w:jc w:val="center"/>
              <w:rPr>
                <w:color w:val="000000"/>
                <w:sz w:val="24"/>
              </w:rPr>
            </w:pPr>
            <w:r>
              <w:rPr>
                <w:color w:val="000000"/>
                <w:sz w:val="24"/>
              </w:rPr>
            </w:r>
            <w:r/>
          </w:p>
        </w:tc>
        <w:tc>
          <w:tcPr>
            <w:tcW w:w="2126" w:type="dxa"/>
            <w:vAlign w:val="center"/>
            <w:textDirection w:val="lrTb"/>
            <w:noWrap w:val="false"/>
          </w:tcPr>
          <w:p>
            <w:pPr>
              <w:pStyle w:val="912"/>
              <w:jc w:val="center"/>
              <w:rPr>
                <w:color w:val="000000"/>
                <w:sz w:val="24"/>
              </w:rPr>
            </w:pPr>
            <w:r>
              <w:rPr>
                <w:color w:val="000000"/>
                <w:sz w:val="24"/>
              </w:rPr>
            </w:r>
            <w:r/>
          </w:p>
        </w:tc>
        <w:tc>
          <w:tcPr>
            <w:tcW w:w="1875" w:type="dxa"/>
            <w:vAlign w:val="center"/>
            <w:textDirection w:val="lrTb"/>
            <w:noWrap w:val="false"/>
          </w:tcPr>
          <w:p>
            <w:pPr>
              <w:pStyle w:val="912"/>
              <w:jc w:val="center"/>
              <w:rPr>
                <w:color w:val="000000"/>
                <w:sz w:val="24"/>
              </w:rPr>
            </w:pPr>
            <w:r>
              <w:rPr>
                <w:color w:val="000000"/>
                <w:sz w:val="24"/>
              </w:rPr>
            </w:r>
            <w:r/>
          </w:p>
        </w:tc>
        <w:tc>
          <w:tcPr>
            <w:tcW w:w="1009" w:type="dxa"/>
            <w:vAlign w:val="center"/>
            <w:textDirection w:val="lrTb"/>
            <w:noWrap w:val="false"/>
          </w:tcPr>
          <w:p>
            <w:pPr>
              <w:pStyle w:val="912"/>
              <w:jc w:val="center"/>
              <w:rPr>
                <w:color w:val="000000"/>
                <w:sz w:val="24"/>
              </w:rPr>
            </w:pPr>
            <w:r>
              <w:rPr>
                <w:color w:val="000000"/>
                <w:sz w:val="24"/>
              </w:rPr>
            </w:r>
            <w:r/>
          </w:p>
        </w:tc>
      </w:tr>
      <w:tr>
        <w:trPr>
          <w:trHeight w:val="930"/>
        </w:trPr>
        <w:tc>
          <w:tcPr>
            <w:tcW w:w="775" w:type="dxa"/>
            <w:vAlign w:val="center"/>
            <w:textDirection w:val="lrTb"/>
            <w:noWrap w:val="false"/>
          </w:tcPr>
          <w:p>
            <w:pPr>
              <w:pStyle w:val="912"/>
              <w:jc w:val="center"/>
              <w:rPr>
                <w:color w:val="000000"/>
                <w:sz w:val="24"/>
              </w:rPr>
            </w:pPr>
            <w:r>
              <w:rPr>
                <w:color w:val="000000"/>
                <w:sz w:val="24"/>
              </w:rPr>
            </w:r>
            <w:r/>
          </w:p>
        </w:tc>
        <w:tc>
          <w:tcPr>
            <w:tcW w:w="1482" w:type="dxa"/>
            <w:vAlign w:val="center"/>
            <w:textDirection w:val="lrTb"/>
            <w:noWrap w:val="false"/>
          </w:tcPr>
          <w:p>
            <w:pPr>
              <w:pStyle w:val="912"/>
              <w:jc w:val="center"/>
              <w:rPr>
                <w:color w:val="000000"/>
                <w:sz w:val="24"/>
              </w:rPr>
            </w:pPr>
            <w:r>
              <w:rPr>
                <w:color w:val="000000"/>
                <w:sz w:val="24"/>
              </w:rPr>
            </w:r>
            <w:r/>
          </w:p>
        </w:tc>
        <w:tc>
          <w:tcPr>
            <w:tcW w:w="2384" w:type="dxa"/>
            <w:vAlign w:val="center"/>
            <w:textDirection w:val="lrTb"/>
            <w:noWrap w:val="false"/>
          </w:tcPr>
          <w:p>
            <w:pPr>
              <w:pStyle w:val="912"/>
              <w:jc w:val="center"/>
              <w:rPr>
                <w:color w:val="000000"/>
                <w:sz w:val="24"/>
              </w:rPr>
            </w:pPr>
            <w:r>
              <w:rPr>
                <w:color w:val="000000"/>
                <w:sz w:val="24"/>
              </w:rPr>
            </w:r>
            <w:r/>
          </w:p>
        </w:tc>
        <w:tc>
          <w:tcPr>
            <w:tcW w:w="2126" w:type="dxa"/>
            <w:vAlign w:val="center"/>
            <w:textDirection w:val="lrTb"/>
            <w:noWrap w:val="false"/>
          </w:tcPr>
          <w:p>
            <w:pPr>
              <w:pStyle w:val="912"/>
              <w:jc w:val="center"/>
              <w:rPr>
                <w:color w:val="000000"/>
                <w:sz w:val="24"/>
              </w:rPr>
            </w:pPr>
            <w:r>
              <w:rPr>
                <w:color w:val="000000"/>
                <w:sz w:val="24"/>
              </w:rPr>
            </w:r>
            <w:r/>
          </w:p>
        </w:tc>
        <w:tc>
          <w:tcPr>
            <w:tcW w:w="1875" w:type="dxa"/>
            <w:vAlign w:val="center"/>
            <w:textDirection w:val="lrTb"/>
            <w:noWrap w:val="false"/>
          </w:tcPr>
          <w:p>
            <w:pPr>
              <w:pStyle w:val="912"/>
              <w:jc w:val="center"/>
              <w:rPr>
                <w:color w:val="000000"/>
                <w:sz w:val="24"/>
              </w:rPr>
            </w:pPr>
            <w:r>
              <w:rPr>
                <w:color w:val="000000"/>
                <w:sz w:val="24"/>
              </w:rPr>
            </w:r>
            <w:r/>
          </w:p>
        </w:tc>
        <w:tc>
          <w:tcPr>
            <w:tcW w:w="1009" w:type="dxa"/>
            <w:vAlign w:val="center"/>
            <w:textDirection w:val="lrTb"/>
            <w:noWrap w:val="false"/>
          </w:tcPr>
          <w:p>
            <w:pPr>
              <w:pStyle w:val="912"/>
              <w:jc w:val="center"/>
              <w:rPr>
                <w:color w:val="000000"/>
                <w:sz w:val="24"/>
              </w:rPr>
            </w:pPr>
            <w:r>
              <w:rPr>
                <w:color w:val="000000"/>
                <w:sz w:val="24"/>
              </w:rPr>
            </w:r>
            <w:r/>
          </w:p>
        </w:tc>
      </w:tr>
      <w:tr>
        <w:trPr>
          <w:trHeight w:val="930"/>
        </w:trPr>
        <w:tc>
          <w:tcPr>
            <w:tcW w:w="775" w:type="dxa"/>
            <w:vAlign w:val="center"/>
            <w:textDirection w:val="lrTb"/>
            <w:noWrap w:val="false"/>
          </w:tcPr>
          <w:p>
            <w:pPr>
              <w:pStyle w:val="912"/>
              <w:jc w:val="center"/>
              <w:rPr>
                <w:color w:val="000000"/>
                <w:sz w:val="24"/>
              </w:rPr>
            </w:pPr>
            <w:r>
              <w:rPr>
                <w:color w:val="000000"/>
                <w:sz w:val="24"/>
              </w:rPr>
            </w:r>
            <w:r/>
          </w:p>
        </w:tc>
        <w:tc>
          <w:tcPr>
            <w:tcW w:w="1482" w:type="dxa"/>
            <w:vAlign w:val="center"/>
            <w:textDirection w:val="lrTb"/>
            <w:noWrap w:val="false"/>
          </w:tcPr>
          <w:p>
            <w:pPr>
              <w:pStyle w:val="912"/>
              <w:jc w:val="center"/>
              <w:rPr>
                <w:color w:val="000000"/>
                <w:sz w:val="24"/>
              </w:rPr>
            </w:pPr>
            <w:r>
              <w:rPr>
                <w:color w:val="000000"/>
                <w:sz w:val="24"/>
              </w:rPr>
            </w:r>
            <w:r/>
          </w:p>
        </w:tc>
        <w:tc>
          <w:tcPr>
            <w:tcW w:w="2384" w:type="dxa"/>
            <w:vAlign w:val="center"/>
            <w:textDirection w:val="lrTb"/>
            <w:noWrap w:val="false"/>
          </w:tcPr>
          <w:p>
            <w:pPr>
              <w:pStyle w:val="912"/>
              <w:jc w:val="center"/>
              <w:rPr>
                <w:color w:val="000000"/>
                <w:sz w:val="24"/>
              </w:rPr>
            </w:pPr>
            <w:r>
              <w:rPr>
                <w:color w:val="000000"/>
                <w:sz w:val="24"/>
              </w:rPr>
            </w:r>
            <w:r/>
          </w:p>
        </w:tc>
        <w:tc>
          <w:tcPr>
            <w:tcW w:w="2126" w:type="dxa"/>
            <w:vAlign w:val="center"/>
            <w:textDirection w:val="lrTb"/>
            <w:noWrap w:val="false"/>
          </w:tcPr>
          <w:p>
            <w:pPr>
              <w:pStyle w:val="912"/>
              <w:jc w:val="center"/>
              <w:rPr>
                <w:color w:val="000000"/>
                <w:sz w:val="24"/>
              </w:rPr>
            </w:pPr>
            <w:r>
              <w:rPr>
                <w:color w:val="000000"/>
                <w:sz w:val="24"/>
              </w:rPr>
            </w:r>
            <w:r/>
          </w:p>
        </w:tc>
        <w:tc>
          <w:tcPr>
            <w:tcW w:w="1875" w:type="dxa"/>
            <w:vAlign w:val="center"/>
            <w:textDirection w:val="lrTb"/>
            <w:noWrap w:val="false"/>
          </w:tcPr>
          <w:p>
            <w:pPr>
              <w:pStyle w:val="912"/>
              <w:jc w:val="center"/>
              <w:rPr>
                <w:color w:val="000000"/>
                <w:sz w:val="24"/>
              </w:rPr>
            </w:pPr>
            <w:r>
              <w:rPr>
                <w:color w:val="000000"/>
                <w:sz w:val="24"/>
              </w:rPr>
            </w:r>
            <w:r/>
          </w:p>
        </w:tc>
        <w:tc>
          <w:tcPr>
            <w:tcW w:w="1009" w:type="dxa"/>
            <w:vAlign w:val="center"/>
            <w:textDirection w:val="lrTb"/>
            <w:noWrap w:val="false"/>
          </w:tcPr>
          <w:p>
            <w:pPr>
              <w:pStyle w:val="912"/>
              <w:jc w:val="center"/>
              <w:rPr>
                <w:color w:val="000000"/>
                <w:sz w:val="24"/>
              </w:rPr>
            </w:pPr>
            <w:r>
              <w:rPr>
                <w:color w:val="000000"/>
                <w:sz w:val="24"/>
              </w:rPr>
            </w:r>
            <w:r/>
          </w:p>
        </w:tc>
      </w:tr>
      <w:tr>
        <w:trPr>
          <w:trHeight w:val="930"/>
        </w:trPr>
        <w:tc>
          <w:tcPr>
            <w:tcW w:w="775" w:type="dxa"/>
            <w:vAlign w:val="center"/>
            <w:textDirection w:val="lrTb"/>
            <w:noWrap w:val="false"/>
          </w:tcPr>
          <w:p>
            <w:pPr>
              <w:pStyle w:val="912"/>
              <w:jc w:val="center"/>
              <w:rPr>
                <w:color w:val="000000"/>
                <w:sz w:val="24"/>
              </w:rPr>
            </w:pPr>
            <w:r>
              <w:rPr>
                <w:color w:val="000000"/>
                <w:sz w:val="24"/>
              </w:rPr>
            </w:r>
            <w:r/>
          </w:p>
        </w:tc>
        <w:tc>
          <w:tcPr>
            <w:tcW w:w="1482" w:type="dxa"/>
            <w:vAlign w:val="center"/>
            <w:textDirection w:val="lrTb"/>
            <w:noWrap w:val="false"/>
          </w:tcPr>
          <w:p>
            <w:pPr>
              <w:pStyle w:val="912"/>
              <w:jc w:val="center"/>
              <w:rPr>
                <w:color w:val="000000"/>
                <w:sz w:val="24"/>
              </w:rPr>
            </w:pPr>
            <w:r>
              <w:rPr>
                <w:color w:val="000000"/>
                <w:sz w:val="24"/>
              </w:rPr>
            </w:r>
            <w:r/>
          </w:p>
        </w:tc>
        <w:tc>
          <w:tcPr>
            <w:tcW w:w="2384" w:type="dxa"/>
            <w:vAlign w:val="center"/>
            <w:textDirection w:val="lrTb"/>
            <w:noWrap w:val="false"/>
          </w:tcPr>
          <w:p>
            <w:pPr>
              <w:pStyle w:val="912"/>
              <w:jc w:val="center"/>
              <w:rPr>
                <w:color w:val="000000"/>
                <w:sz w:val="24"/>
              </w:rPr>
            </w:pPr>
            <w:r>
              <w:rPr>
                <w:color w:val="000000"/>
                <w:sz w:val="24"/>
              </w:rPr>
            </w:r>
            <w:r/>
          </w:p>
        </w:tc>
        <w:tc>
          <w:tcPr>
            <w:tcW w:w="2126" w:type="dxa"/>
            <w:vAlign w:val="center"/>
            <w:textDirection w:val="lrTb"/>
            <w:noWrap w:val="false"/>
          </w:tcPr>
          <w:p>
            <w:pPr>
              <w:pStyle w:val="912"/>
              <w:jc w:val="center"/>
              <w:rPr>
                <w:color w:val="000000"/>
                <w:sz w:val="24"/>
              </w:rPr>
            </w:pPr>
            <w:r>
              <w:rPr>
                <w:color w:val="000000"/>
                <w:sz w:val="24"/>
              </w:rPr>
            </w:r>
            <w:r/>
          </w:p>
        </w:tc>
        <w:tc>
          <w:tcPr>
            <w:tcW w:w="1875" w:type="dxa"/>
            <w:vAlign w:val="center"/>
            <w:textDirection w:val="lrTb"/>
            <w:noWrap w:val="false"/>
          </w:tcPr>
          <w:p>
            <w:pPr>
              <w:pStyle w:val="912"/>
              <w:jc w:val="center"/>
              <w:rPr>
                <w:color w:val="000000"/>
                <w:sz w:val="24"/>
              </w:rPr>
            </w:pPr>
            <w:r>
              <w:rPr>
                <w:color w:val="000000"/>
                <w:sz w:val="24"/>
              </w:rPr>
            </w:r>
            <w:r/>
          </w:p>
        </w:tc>
        <w:tc>
          <w:tcPr>
            <w:tcW w:w="1009" w:type="dxa"/>
            <w:vAlign w:val="center"/>
            <w:textDirection w:val="lrTb"/>
            <w:noWrap w:val="false"/>
          </w:tcPr>
          <w:p>
            <w:pPr>
              <w:pStyle w:val="912"/>
              <w:jc w:val="center"/>
              <w:rPr>
                <w:color w:val="000000"/>
                <w:sz w:val="24"/>
              </w:rPr>
            </w:pPr>
            <w:r>
              <w:rPr>
                <w:color w:val="000000"/>
                <w:sz w:val="24"/>
              </w:rPr>
            </w:r>
            <w:r/>
          </w:p>
        </w:tc>
      </w:tr>
      <w:tr>
        <w:trPr>
          <w:trHeight w:val="930"/>
        </w:trPr>
        <w:tc>
          <w:tcPr>
            <w:tcW w:w="775" w:type="dxa"/>
            <w:vAlign w:val="center"/>
            <w:textDirection w:val="lrTb"/>
            <w:noWrap w:val="false"/>
          </w:tcPr>
          <w:p>
            <w:pPr>
              <w:pStyle w:val="912"/>
              <w:jc w:val="center"/>
              <w:rPr>
                <w:color w:val="000000"/>
                <w:sz w:val="24"/>
              </w:rPr>
            </w:pPr>
            <w:r>
              <w:rPr>
                <w:color w:val="000000"/>
                <w:sz w:val="24"/>
              </w:rPr>
            </w:r>
            <w:r/>
          </w:p>
        </w:tc>
        <w:tc>
          <w:tcPr>
            <w:tcW w:w="1482" w:type="dxa"/>
            <w:vAlign w:val="center"/>
            <w:textDirection w:val="lrTb"/>
            <w:noWrap w:val="false"/>
          </w:tcPr>
          <w:p>
            <w:pPr>
              <w:pStyle w:val="912"/>
              <w:jc w:val="center"/>
              <w:rPr>
                <w:color w:val="000000"/>
                <w:sz w:val="24"/>
              </w:rPr>
            </w:pPr>
            <w:r>
              <w:rPr>
                <w:color w:val="000000"/>
                <w:sz w:val="24"/>
              </w:rPr>
            </w:r>
            <w:r/>
          </w:p>
        </w:tc>
        <w:tc>
          <w:tcPr>
            <w:tcW w:w="2384" w:type="dxa"/>
            <w:vAlign w:val="center"/>
            <w:textDirection w:val="lrTb"/>
            <w:noWrap w:val="false"/>
          </w:tcPr>
          <w:p>
            <w:pPr>
              <w:pStyle w:val="912"/>
              <w:jc w:val="center"/>
              <w:rPr>
                <w:color w:val="000000"/>
                <w:sz w:val="24"/>
              </w:rPr>
            </w:pPr>
            <w:r>
              <w:rPr>
                <w:color w:val="000000"/>
                <w:sz w:val="24"/>
              </w:rPr>
            </w:r>
            <w:r/>
          </w:p>
        </w:tc>
        <w:tc>
          <w:tcPr>
            <w:tcW w:w="2126" w:type="dxa"/>
            <w:vAlign w:val="center"/>
            <w:textDirection w:val="lrTb"/>
            <w:noWrap w:val="false"/>
          </w:tcPr>
          <w:p>
            <w:pPr>
              <w:pStyle w:val="912"/>
              <w:jc w:val="center"/>
              <w:rPr>
                <w:color w:val="000000"/>
                <w:sz w:val="24"/>
              </w:rPr>
            </w:pPr>
            <w:r>
              <w:rPr>
                <w:color w:val="000000"/>
                <w:sz w:val="24"/>
              </w:rPr>
            </w:r>
            <w:r/>
          </w:p>
        </w:tc>
        <w:tc>
          <w:tcPr>
            <w:tcW w:w="1875" w:type="dxa"/>
            <w:vAlign w:val="center"/>
            <w:textDirection w:val="lrTb"/>
            <w:noWrap w:val="false"/>
          </w:tcPr>
          <w:p>
            <w:pPr>
              <w:pStyle w:val="912"/>
              <w:jc w:val="center"/>
              <w:rPr>
                <w:color w:val="000000"/>
                <w:sz w:val="24"/>
              </w:rPr>
            </w:pPr>
            <w:r>
              <w:rPr>
                <w:color w:val="000000"/>
                <w:sz w:val="24"/>
              </w:rPr>
            </w:r>
            <w:r/>
          </w:p>
        </w:tc>
        <w:tc>
          <w:tcPr>
            <w:tcW w:w="1009" w:type="dxa"/>
            <w:vAlign w:val="center"/>
            <w:textDirection w:val="lrTb"/>
            <w:noWrap w:val="false"/>
          </w:tcPr>
          <w:p>
            <w:pPr>
              <w:pStyle w:val="912"/>
              <w:jc w:val="center"/>
              <w:rPr>
                <w:color w:val="000000"/>
                <w:sz w:val="24"/>
              </w:rPr>
            </w:pPr>
            <w:r>
              <w:rPr>
                <w:color w:val="000000"/>
                <w:sz w:val="24"/>
              </w:rPr>
            </w:r>
            <w:r/>
          </w:p>
        </w:tc>
      </w:tr>
    </w:tbl>
    <w:p>
      <w:pPr>
        <w:pStyle w:val="91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1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12"/>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12"/>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对谈判文件中的所有商务、技术要求，除本表所列明的所有偏离外，均视作供应商已对之理解和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912"/>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912"/>
        <w:jc w:val="left"/>
        <w:tabs>
          <w:tab w:val="left" w:pos="1800" w:leader="none"/>
          <w:tab w:val="left" w:pos="5580" w:leader="none"/>
        </w:tabs>
        <w:rPr>
          <w:color w:val="000000"/>
          <w:sz w:val="24"/>
        </w:rPr>
      </w:pPr>
      <w:r>
        <w:rPr>
          <w:color w:val="000000"/>
          <w:sz w:val="24"/>
        </w:rPr>
      </w:r>
      <w:r/>
    </w:p>
    <w:p>
      <w:pPr>
        <w:pStyle w:val="912"/>
        <w:rPr>
          <w:color w:val="000000"/>
          <w:sz w:val="24"/>
          <w:szCs w:val="20"/>
        </w:rPr>
      </w:pPr>
      <w:r>
        <w:rPr>
          <w:color w:val="000000"/>
          <w:sz w:val="24"/>
          <w:szCs w:val="20"/>
        </w:rPr>
      </w:r>
      <w:r/>
    </w:p>
    <w:p>
      <w:pPr>
        <w:pStyle w:val="91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1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1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12"/>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912"/>
        <w:spacing w:line="360" w:lineRule="auto"/>
        <w:rPr>
          <w:b/>
          <w:bCs/>
          <w:color w:val="000000"/>
          <w:sz w:val="24"/>
          <w:szCs w:val="20"/>
          <w:highlight w:val="none"/>
        </w:rPr>
        <w:outlineLvl w:val="2"/>
      </w:pPr>
      <w:r>
        <w:rPr>
          <w:rFonts w:hint="eastAsia"/>
          <w:b/>
          <w:bCs/>
          <w:color w:val="000000"/>
          <w:sz w:val="24"/>
          <w:szCs w:val="20"/>
          <w:highlight w:val="none"/>
          <w:lang w:val="en-US" w:eastAsia="zh-CN"/>
        </w:rPr>
        <w:t xml:space="preserve">1</w:t>
      </w:r>
      <w:r>
        <w:rPr>
          <w:rFonts w:hint="eastAsia"/>
          <w:b/>
          <w:bCs/>
          <w:color w:val="000000"/>
          <w:sz w:val="24"/>
          <w:szCs w:val="20"/>
          <w:highlight w:val="none"/>
          <w:lang w:val="en-US" w:eastAsia="zh-CN"/>
        </w:rPr>
        <w:t xml:space="preserve">0</w:t>
      </w:r>
      <w:r>
        <w:rPr>
          <w:b/>
          <w:bCs/>
          <w:color w:val="000000"/>
          <w:sz w:val="24"/>
          <w:szCs w:val="20"/>
          <w:highlight w:val="none"/>
        </w:rPr>
        <w:t xml:space="preserve"> 中小企业声明函</w:t>
      </w:r>
      <w:r>
        <w:rPr>
          <w:b/>
          <w:bCs/>
          <w:color w:val="000000"/>
          <w:sz w:val="24"/>
          <w:szCs w:val="20"/>
          <w:highlight w:val="none"/>
        </w:rPr>
      </w:r>
      <w:r/>
    </w:p>
    <w:p>
      <w:pPr>
        <w:pStyle w:val="912"/>
        <w:spacing w:line="360" w:lineRule="auto"/>
        <w:tabs>
          <w:tab w:val="left" w:pos="5580" w:leader="none"/>
        </w:tabs>
        <w:rPr>
          <w:sz w:val="24"/>
        </w:rPr>
      </w:pPr>
      <w:r>
        <w:rPr>
          <w:rFonts w:hint="eastAsia"/>
          <w:sz w:val="24"/>
        </w:rPr>
        <w:t xml:space="preserve">说明：</w:t>
      </w:r>
      <w:r>
        <w:rPr>
          <w:sz w:val="24"/>
        </w:rPr>
      </w:r>
      <w:r/>
    </w:p>
    <w:p>
      <w:pPr>
        <w:pStyle w:val="912"/>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91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12"/>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91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912"/>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sz w:val="24"/>
        </w:rPr>
        <w:fldChar w:fldCharType="begin"/>
      </w:r>
      <w:r>
        <w:rPr>
          <w:rFonts w:hint="eastAsia"/>
          <w:sz w:val="24"/>
        </w:rPr>
        <w:instrText xml:space="preserve"> HYPERLINK "http://202.106.120.146/baosong/appweb/orgScale.html" </w:instrText>
      </w:r>
      <w:r>
        <w:rPr>
          <w:rFonts w:hint="eastAsia"/>
          <w:sz w:val="24"/>
        </w:rPr>
        <w:fldChar w:fldCharType="separate"/>
      </w:r>
      <w:r>
        <w:rPr>
          <w:rFonts w:hint="eastAsia"/>
          <w:sz w:val="24"/>
        </w:rPr>
        <w:t xml:space="preserve">http://202.106.120.146/baosong/appweb/orgScale.html</w:t>
      </w:r>
      <w:r>
        <w:rPr>
          <w:rFonts w:hint="eastAsia"/>
          <w:sz w:val="24"/>
        </w:rPr>
        <w:fldChar w:fldCharType="end"/>
      </w:r>
      <w:r>
        <w:rPr>
          <w:rFonts w:hint="eastAsia"/>
          <w:sz w:val="24"/>
        </w:rPr>
        <w:t xml:space="preserve">）</w:t>
      </w:r>
      <w:r>
        <w:rPr>
          <w:rFonts w:hint="eastAsia"/>
          <w:sz w:val="24"/>
        </w:rPr>
      </w:r>
      <w:r/>
    </w:p>
    <w:p>
      <w:pPr>
        <w:pStyle w:val="912"/>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91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912"/>
        <w:jc w:val="left"/>
        <w:widowControl/>
        <w:rPr>
          <w:b/>
          <w:bCs/>
          <w:sz w:val="24"/>
        </w:rPr>
      </w:pPr>
      <w:r>
        <w:rPr>
          <w:b/>
          <w:bCs/>
          <w:sz w:val="24"/>
        </w:rPr>
        <w:br w:type="page" w:clear="all"/>
      </w:r>
      <w:r>
        <w:rPr>
          <w:b/>
          <w:bCs/>
          <w:sz w:val="24"/>
        </w:rPr>
      </w:r>
      <w:r/>
    </w:p>
    <w:p>
      <w:pPr>
        <w:pStyle w:val="912"/>
        <w:jc w:val="left"/>
        <w:widowControl/>
        <w:rPr>
          <w:b/>
          <w:bCs/>
          <w:color w:val="000000"/>
          <w:sz w:val="24"/>
        </w:rPr>
      </w:pPr>
      <w:r>
        <w:rPr>
          <w:b/>
          <w:bCs/>
          <w:color w:val="000000"/>
          <w:sz w:val="24"/>
        </w:rPr>
      </w:r>
      <w:r/>
    </w:p>
    <w:p>
      <w:pPr>
        <w:pStyle w:val="912"/>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rPr>
          <w:b/>
          <w:bCs/>
          <w:color w:val="000000"/>
          <w:sz w:val="36"/>
          <w:szCs w:val="36"/>
        </w:rPr>
      </w:r>
      <w:r/>
    </w:p>
    <w:p>
      <w:pPr>
        <w:pStyle w:val="912"/>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12"/>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12"/>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12"/>
        <w:ind w:firstLine="504"/>
        <w:spacing w:line="360" w:lineRule="auto"/>
        <w:rPr>
          <w:spacing w:val="6"/>
          <w:sz w:val="24"/>
        </w:rPr>
      </w:pPr>
      <w:r>
        <w:rPr>
          <w:spacing w:val="6"/>
          <w:sz w:val="24"/>
        </w:rPr>
      </w:r>
      <w:r/>
    </w:p>
    <w:p>
      <w:pPr>
        <w:pStyle w:val="912"/>
        <w:ind w:firstLine="504"/>
        <w:spacing w:line="360" w:lineRule="auto"/>
        <w:rPr>
          <w:spacing w:val="6"/>
          <w:sz w:val="24"/>
        </w:rPr>
      </w:pPr>
      <w:r>
        <w:rPr>
          <w:spacing w:val="6"/>
          <w:sz w:val="24"/>
        </w:rPr>
        <w:t xml:space="preserve">……</w:t>
      </w:r>
      <w:r>
        <w:rPr>
          <w:spacing w:val="6"/>
          <w:sz w:val="24"/>
        </w:rPr>
      </w:r>
      <w:r/>
    </w:p>
    <w:p>
      <w:pPr>
        <w:pStyle w:val="912"/>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12"/>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12"/>
        <w:ind w:right="360" w:firstLine="480"/>
        <w:jc w:val="right"/>
        <w:spacing w:line="360" w:lineRule="auto"/>
        <w:rPr>
          <w:color w:val="000000"/>
          <w:sz w:val="24"/>
        </w:rPr>
      </w:pPr>
      <w:r>
        <w:rPr>
          <w:color w:val="000000"/>
          <w:sz w:val="24"/>
        </w:rPr>
      </w:r>
      <w:r/>
    </w:p>
    <w:p>
      <w:pPr>
        <w:pStyle w:val="912"/>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12"/>
        <w:ind w:right="360" w:firstLine="480"/>
        <w:jc w:val="right"/>
        <w:spacing w:line="360" w:lineRule="auto"/>
        <w:rPr>
          <w:color w:val="000000"/>
          <w:sz w:val="24"/>
        </w:rPr>
      </w:pPr>
      <w:r>
        <w:rPr>
          <w:color w:val="000000"/>
          <w:sz w:val="24"/>
        </w:rPr>
        <w:t xml:space="preserve">日 期：________</w:t>
      </w:r>
      <w:r>
        <w:rPr>
          <w:color w:val="000000"/>
          <w:sz w:val="24"/>
        </w:rPr>
      </w:r>
      <w:r/>
    </w:p>
    <w:p>
      <w:pPr>
        <w:pStyle w:val="912"/>
        <w:jc w:val="left"/>
        <w:rPr>
          <w:color w:val="000000"/>
          <w:sz w:val="24"/>
          <w:szCs w:val="21"/>
        </w:rPr>
      </w:pPr>
      <w:r>
        <w:rPr>
          <w:color w:val="000000"/>
          <w:sz w:val="24"/>
          <w:szCs w:val="21"/>
        </w:rPr>
      </w:r>
      <w:r/>
    </w:p>
    <w:p>
      <w:pPr>
        <w:pStyle w:val="912"/>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12"/>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12"/>
        <w:jc w:val="left"/>
        <w:rPr>
          <w:color w:val="000000"/>
          <w:szCs w:val="21"/>
          <w:vertAlign w:val="superscript"/>
        </w:rPr>
      </w:pPr>
      <w:r>
        <w:rPr>
          <w:color w:val="000000"/>
          <w:szCs w:val="21"/>
          <w:vertAlign w:val="superscript"/>
        </w:rPr>
      </w:r>
      <w:r/>
    </w:p>
    <w:p>
      <w:pPr>
        <w:pStyle w:val="912"/>
        <w:spacing w:before="240" w:after="240" w:line="360" w:lineRule="auto"/>
        <w:rPr>
          <w:color w:val="000000"/>
          <w:sz w:val="24"/>
        </w:rPr>
      </w:pPr>
      <w:r>
        <w:rPr>
          <w:color w:val="000000"/>
          <w:sz w:val="24"/>
        </w:rPr>
        <w:t xml:space="preserve"> </w:t>
      </w:r>
      <w:r>
        <w:rPr>
          <w:color w:val="000000"/>
          <w:sz w:val="24"/>
        </w:rPr>
      </w:r>
      <w:r/>
    </w:p>
    <w:p>
      <w:pPr>
        <w:pStyle w:val="992"/>
        <w:rPr>
          <w:b/>
          <w:bCs/>
          <w:sz w:val="36"/>
          <w:szCs w:val="36"/>
        </w:rPr>
      </w:pPr>
      <w:r>
        <w:rPr>
          <w:b/>
          <w:bCs/>
          <w:sz w:val="36"/>
          <w:szCs w:val="36"/>
        </w:rPr>
      </w:r>
      <w:r/>
    </w:p>
    <w:p>
      <w:pPr>
        <w:pStyle w:val="912"/>
        <w:spacing w:line="360" w:lineRule="auto"/>
        <w:rPr>
          <w:sz w:val="24"/>
        </w:rPr>
      </w:pPr>
      <w:r>
        <w:rPr>
          <w:sz w:val="24"/>
        </w:rPr>
      </w:r>
      <w:r/>
    </w:p>
    <w:p>
      <w:pPr>
        <w:pStyle w:val="912"/>
        <w:spacing w:before="240" w:after="240" w:line="360" w:lineRule="auto"/>
        <w:rPr>
          <w:sz w:val="24"/>
          <w:szCs w:val="20"/>
        </w:rPr>
      </w:pPr>
      <w:r>
        <w:rPr>
          <w:sz w:val="24"/>
          <w:szCs w:val="20"/>
        </w:rPr>
        <w:br w:type="page" w:clear="all"/>
      </w:r>
      <w:r>
        <w:rPr>
          <w:sz w:val="24"/>
          <w:szCs w:val="20"/>
        </w:rPr>
      </w:r>
      <w:r/>
    </w:p>
    <w:p>
      <w:pPr>
        <w:pStyle w:val="912"/>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rPr>
          <w:sz w:val="36"/>
          <w:szCs w:val="36"/>
        </w:rPr>
      </w:r>
      <w:r/>
    </w:p>
    <w:p>
      <w:pPr>
        <w:pStyle w:val="912"/>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12"/>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12"/>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12"/>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12"/>
        <w:ind w:firstLine="504"/>
        <w:spacing w:line="588" w:lineRule="exact"/>
        <w:rPr>
          <w:spacing w:val="6"/>
          <w:sz w:val="24"/>
        </w:rPr>
      </w:pPr>
      <w:r>
        <w:rPr>
          <w:spacing w:val="6"/>
          <w:sz w:val="24"/>
        </w:rPr>
      </w:r>
      <w:r/>
    </w:p>
    <w:p>
      <w:pPr>
        <w:pStyle w:val="912"/>
        <w:ind w:firstLine="504"/>
        <w:spacing w:line="588" w:lineRule="exact"/>
        <w:rPr>
          <w:spacing w:val="6"/>
          <w:sz w:val="24"/>
        </w:rPr>
      </w:pPr>
      <w:r>
        <w:rPr>
          <w:spacing w:val="6"/>
          <w:sz w:val="24"/>
        </w:rPr>
      </w:r>
      <w:r/>
    </w:p>
    <w:p>
      <w:pPr>
        <w:pStyle w:val="912"/>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912"/>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12"/>
        <w:spacing w:line="360" w:lineRule="auto"/>
        <w:rPr>
          <w:b/>
          <w:color w:val="000000"/>
          <w:sz w:val="24"/>
        </w:rPr>
        <w:outlineLvl w:val="2"/>
      </w:pPr>
      <w:r>
        <w:rPr>
          <w:b/>
          <w:color w:val="000000"/>
          <w:sz w:val="24"/>
        </w:rPr>
      </w:r>
      <w:r/>
    </w:p>
    <w:p>
      <w:pPr>
        <w:pStyle w:val="912"/>
        <w:rPr>
          <w:rFonts w:hint="eastAsia"/>
          <w:color w:val="000000"/>
          <w:sz w:val="24"/>
          <w:szCs w:val="20"/>
        </w:rPr>
      </w:pPr>
      <w:r>
        <w:rPr>
          <w:color w:val="000000"/>
          <w:sz w:val="24"/>
          <w:szCs w:val="20"/>
        </w:rPr>
        <w:br w:type="page" w:clear="all"/>
      </w:r>
      <w:r>
        <w:rPr>
          <w:rFonts w:hint="eastAsia"/>
          <w:color w:val="000000"/>
          <w:sz w:val="24"/>
          <w:szCs w:val="20"/>
        </w:rPr>
      </w:r>
      <w:r/>
    </w:p>
    <w:p>
      <w:pPr>
        <w:pStyle w:val="912"/>
        <w:rPr>
          <w:rFonts w:hint="eastAsia"/>
          <w:color w:val="000000"/>
          <w:sz w:val="24"/>
          <w:szCs w:val="20"/>
        </w:rPr>
      </w:pPr>
      <w:r>
        <w:rPr>
          <w:rFonts w:hint="eastAsia"/>
          <w:color w:val="000000"/>
          <w:sz w:val="24"/>
          <w:szCs w:val="20"/>
        </w:rPr>
      </w:r>
      <w:r/>
    </w:p>
    <w:p>
      <w:pPr>
        <w:pStyle w:val="912"/>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912"/>
        <w:ind w:firstLine="480"/>
        <w:spacing w:line="560" w:lineRule="exact"/>
        <w:rPr>
          <w:color w:val="000000"/>
          <w:sz w:val="24"/>
          <w:szCs w:val="20"/>
        </w:rPr>
      </w:pPr>
      <w:r>
        <w:rPr>
          <w:rFonts w:hint="eastAsia"/>
          <w:color w:val="000000"/>
          <w:sz w:val="24"/>
          <w:szCs w:val="20"/>
        </w:rPr>
        <w:t xml:space="preserve">1）项目组织实施方案；</w:t>
      </w:r>
      <w:r>
        <w:rPr>
          <w:color w:val="000000"/>
          <w:sz w:val="24"/>
          <w:szCs w:val="20"/>
        </w:rPr>
      </w:r>
      <w:r/>
    </w:p>
    <w:p>
      <w:pPr>
        <w:pStyle w:val="912"/>
        <w:ind w:firstLine="480"/>
        <w:spacing w:line="560" w:lineRule="exact"/>
        <w:rPr>
          <w:color w:val="000000"/>
          <w:sz w:val="24"/>
          <w:szCs w:val="20"/>
        </w:rPr>
      </w:pPr>
      <w:r>
        <w:rPr>
          <w:rFonts w:hint="eastAsia"/>
          <w:color w:val="000000"/>
          <w:sz w:val="24"/>
          <w:szCs w:val="20"/>
        </w:rPr>
        <w:t xml:space="preserve">2）项目管理方案；</w:t>
      </w:r>
      <w:r>
        <w:rPr>
          <w:color w:val="000000"/>
          <w:sz w:val="24"/>
          <w:szCs w:val="20"/>
        </w:rPr>
      </w:r>
      <w:r/>
    </w:p>
    <w:p>
      <w:pPr>
        <w:pStyle w:val="912"/>
        <w:ind w:firstLine="480"/>
        <w:spacing w:line="560" w:lineRule="exact"/>
        <w:rPr>
          <w:color w:val="000000"/>
          <w:sz w:val="24"/>
          <w:szCs w:val="20"/>
        </w:rPr>
      </w:pPr>
      <w:r>
        <w:rPr>
          <w:rFonts w:hint="eastAsia"/>
          <w:color w:val="000000"/>
          <w:sz w:val="24"/>
          <w:szCs w:val="20"/>
        </w:rPr>
        <w:t xml:space="preserve">3）拟达到的标准，配备的人员、设备配置等；</w:t>
      </w:r>
      <w:r>
        <w:rPr>
          <w:color w:val="000000"/>
          <w:sz w:val="24"/>
          <w:szCs w:val="20"/>
        </w:rPr>
      </w:r>
      <w:r/>
    </w:p>
    <w:p>
      <w:pPr>
        <w:pStyle w:val="912"/>
        <w:ind w:firstLine="480"/>
        <w:spacing w:line="560" w:lineRule="exact"/>
        <w:rPr>
          <w:color w:val="000000"/>
          <w:sz w:val="24"/>
          <w:szCs w:val="20"/>
        </w:rPr>
      </w:pPr>
      <w:r>
        <w:rPr>
          <w:rFonts w:hint="eastAsia"/>
          <w:color w:val="000000"/>
          <w:sz w:val="24"/>
          <w:szCs w:val="20"/>
        </w:rPr>
        <w:t xml:space="preserve">4）培训方案、技术支持等方案；</w:t>
      </w:r>
      <w:r>
        <w:rPr>
          <w:color w:val="000000"/>
          <w:sz w:val="24"/>
          <w:szCs w:val="20"/>
        </w:rPr>
      </w:r>
      <w:r/>
    </w:p>
    <w:p>
      <w:pPr>
        <w:pStyle w:val="912"/>
        <w:ind w:firstLine="480"/>
        <w:spacing w:line="560" w:lineRule="exact"/>
        <w:rPr>
          <w:rFonts w:hint="eastAsia"/>
          <w:color w:val="000000"/>
          <w:sz w:val="24"/>
          <w:szCs w:val="20"/>
        </w:rPr>
      </w:pPr>
      <w:r>
        <w:rPr>
          <w:rFonts w:hint="eastAsia"/>
          <w:color w:val="000000"/>
          <w:sz w:val="24"/>
          <w:szCs w:val="20"/>
        </w:rPr>
        <w:t xml:space="preserve">5）优惠条款或承诺；</w:t>
      </w:r>
      <w:r>
        <w:rPr>
          <w:rFonts w:hint="eastAsia"/>
          <w:color w:val="000000"/>
          <w:sz w:val="24"/>
          <w:szCs w:val="20"/>
        </w:rPr>
      </w:r>
      <w:r/>
    </w:p>
    <w:p>
      <w:pPr>
        <w:pStyle w:val="912"/>
        <w:ind w:firstLine="480"/>
        <w:spacing w:line="560" w:lineRule="exact"/>
        <w:rPr>
          <w:color w:val="000000"/>
          <w:sz w:val="24"/>
          <w:szCs w:val="20"/>
        </w:rPr>
      </w:pPr>
      <w:r>
        <w:rPr>
          <w:rFonts w:hint="eastAsia"/>
          <w:color w:val="000000"/>
          <w:sz w:val="24"/>
          <w:szCs w:val="20"/>
        </w:rPr>
        <w:t xml:space="preserve">6）其他。</w:t>
      </w:r>
      <w:r>
        <w:rPr>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rPr>
          <w:color w:val="000000"/>
          <w:sz w:val="24"/>
          <w:szCs w:val="20"/>
        </w:rPr>
      </w:pPr>
      <w:r>
        <w:rPr>
          <w:rFonts w:hint="eastAsia"/>
          <w:color w:val="000000"/>
          <w:sz w:val="24"/>
          <w:szCs w:val="20"/>
          <w:lang w:val="en-US" w:eastAsia="zh-CN"/>
        </w:rPr>
        <w:t xml:space="preserve">12</w:t>
      </w:r>
      <w:r>
        <w:rPr>
          <w:rFonts w:hint="eastAsia"/>
          <w:color w:val="000000"/>
          <w:sz w:val="24"/>
          <w:szCs w:val="20"/>
        </w:rPr>
        <w:t xml:space="preserve"> 参加本项目人员一览表</w:t>
      </w:r>
      <w:r>
        <w:rPr>
          <w:color w:val="000000"/>
          <w:sz w:val="24"/>
          <w:szCs w:val="20"/>
        </w:rPr>
      </w:r>
      <w:r/>
    </w:p>
    <w:p>
      <w:pPr>
        <w:pStyle w:val="912"/>
        <w:jc w:val="center"/>
        <w:spacing w:line="360" w:lineRule="auto"/>
        <w:rPr>
          <w:rFonts w:hint="eastAsia" w:ascii="宋体" w:hAnsi="宋体"/>
          <w:b/>
          <w:sz w:val="32"/>
          <w:szCs w:val="32"/>
        </w:rPr>
      </w:pPr>
      <w:r>
        <w:rPr>
          <w:rFonts w:hint="eastAsia" w:ascii="宋体" w:hAnsi="宋体"/>
          <w:b/>
          <w:sz w:val="32"/>
          <w:szCs w:val="32"/>
        </w:rPr>
      </w:r>
      <w:r/>
    </w:p>
    <w:p>
      <w:pPr>
        <w:pStyle w:val="91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12"/>
        <w:spacing w:line="360" w:lineRule="auto"/>
        <w:rPr>
          <w:rFonts w:ascii="宋体" w:hAnsi="宋体"/>
          <w:sz w:val="22"/>
        </w:rPr>
      </w:pPr>
      <w:r>
        <w:rPr>
          <w:rFonts w:ascii="宋体" w:hAnsi="宋体"/>
          <w:sz w:val="22"/>
        </w:rPr>
      </w:r>
      <w:r/>
    </w:p>
    <w:p>
      <w:pPr>
        <w:pStyle w:val="91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1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1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12"/>
        <w:tabs>
          <w:tab w:val="left" w:pos="9765" w:leader="none"/>
        </w:tabs>
        <w:rPr>
          <w:rFonts w:ascii="宋体" w:hAnsi="宋体" w:cs="宋体"/>
          <w:b/>
          <w:sz w:val="24"/>
          <w:lang w:val="zh-CN"/>
        </w:rPr>
      </w:pPr>
      <w:r>
        <w:rPr>
          <w:rFonts w:ascii="宋体" w:hAnsi="宋体" w:cs="宋体"/>
          <w:b/>
          <w:sz w:val="24"/>
          <w:lang w:val="zh-CN"/>
        </w:rPr>
      </w:r>
      <w:r/>
    </w:p>
    <w:p>
      <w:pPr>
        <w:pStyle w:val="91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12"/>
        <w:spacing w:line="360" w:lineRule="auto"/>
        <w:rPr>
          <w:rFonts w:ascii="宋体" w:hAnsi="宋体"/>
          <w:sz w:val="24"/>
        </w:rPr>
      </w:pPr>
      <w:r>
        <w:rPr>
          <w:rFonts w:ascii="宋体" w:hAnsi="宋体"/>
          <w:sz w:val="24"/>
        </w:rPr>
      </w:r>
      <w:r/>
    </w:p>
    <w:p>
      <w:pPr>
        <w:pStyle w:val="91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1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12"/>
        <w:rPr>
          <w:rFonts w:hint="eastAsia"/>
          <w:sz w:val="22"/>
        </w:rPr>
      </w:pPr>
      <w:r>
        <w:rPr>
          <w:sz w:val="22"/>
        </w:rPr>
        <w:br w:type="page" w:clear="all"/>
      </w:r>
      <w:bookmarkStart w:id="719" w:name="_Toc288738397"/>
      <w:r/>
      <w:bookmarkStart w:id="720" w:name="_Toc288738839"/>
      <w:r>
        <w:rPr>
          <w:rFonts w:hint="eastAsia"/>
          <w:sz w:val="22"/>
        </w:rPr>
      </w:r>
      <w:r/>
    </w:p>
    <w:p>
      <w:pPr>
        <w:pStyle w:val="912"/>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3</w:t>
      </w:r>
      <w:r>
        <w:rPr>
          <w:rFonts w:hint="eastAsia"/>
          <w:color w:val="000000"/>
          <w:sz w:val="24"/>
          <w:szCs w:val="20"/>
        </w:rPr>
        <w:t xml:space="preserve"> 相关业绩案例一览表</w:t>
      </w:r>
      <w:r>
        <w:rPr>
          <w:color w:val="000000"/>
          <w:sz w:val="24"/>
          <w:szCs w:val="20"/>
        </w:rPr>
      </w:r>
      <w:r/>
    </w:p>
    <w:p>
      <w:pPr>
        <w:pStyle w:val="912"/>
        <w:rPr>
          <w:color w:val="000000"/>
          <w:sz w:val="24"/>
          <w:szCs w:val="20"/>
        </w:rPr>
      </w:pPr>
      <w:r>
        <w:rPr>
          <w:color w:val="000000"/>
          <w:sz w:val="24"/>
          <w:szCs w:val="20"/>
        </w:rPr>
      </w:r>
      <w:r/>
    </w:p>
    <w:p>
      <w:pPr>
        <w:pStyle w:val="912"/>
        <w:jc w:val="center"/>
        <w:rPr>
          <w:rFonts w:ascii="宋体" w:hAnsi="宋体"/>
          <w:b/>
          <w:sz w:val="32"/>
          <w:szCs w:val="32"/>
        </w:rPr>
      </w:pPr>
      <w:r>
        <w:rPr>
          <w:rFonts w:hint="eastAsia" w:ascii="宋体" w:hAnsi="宋体"/>
          <w:b/>
          <w:sz w:val="32"/>
          <w:szCs w:val="32"/>
        </w:rPr>
        <w:t xml:space="preserve">相关业绩案例一览表</w:t>
      </w:r>
      <w:bookmarkEnd w:id="719"/>
      <w:r/>
      <w:bookmarkEnd w:id="720"/>
      <w:r>
        <w:rPr>
          <w:rFonts w:ascii="宋体" w:hAnsi="宋体"/>
          <w:b/>
          <w:sz w:val="32"/>
          <w:szCs w:val="32"/>
        </w:rPr>
      </w:r>
      <w:r/>
    </w:p>
    <w:p>
      <w:pPr>
        <w:pStyle w:val="912"/>
        <w:jc w:val="center"/>
        <w:spacing w:line="360" w:lineRule="auto"/>
        <w:rPr>
          <w:rFonts w:ascii="宋体" w:hAnsi="宋体"/>
          <w:b/>
          <w:sz w:val="28"/>
          <w:szCs w:val="30"/>
        </w:rPr>
      </w:pPr>
      <w:r>
        <w:rPr>
          <w:rFonts w:ascii="宋体" w:hAnsi="宋体"/>
          <w:b/>
          <w:sz w:val="28"/>
          <w:szCs w:val="30"/>
        </w:rPr>
      </w:r>
      <w:r/>
    </w:p>
    <w:p>
      <w:pPr>
        <w:pStyle w:val="91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2"/>
              <w:spacing w:line="360" w:lineRule="auto"/>
              <w:tabs>
                <w:tab w:val="left" w:pos="9765" w:leader="none"/>
              </w:tabs>
              <w:rPr>
                <w:rFonts w:ascii="宋体" w:hAnsi="宋体" w:cs="宋体"/>
                <w:sz w:val="24"/>
              </w:rPr>
            </w:pPr>
            <w:r>
              <w:rPr>
                <w:rFonts w:ascii="宋体" w:hAnsi="宋体" w:cs="宋体"/>
                <w:sz w:val="24"/>
              </w:rPr>
            </w:r>
            <w:r/>
          </w:p>
        </w:tc>
      </w:tr>
    </w:tbl>
    <w:p>
      <w:pPr>
        <w:pStyle w:val="912"/>
        <w:tabs>
          <w:tab w:val="left" w:pos="9765" w:leader="none"/>
        </w:tabs>
        <w:rPr>
          <w:rFonts w:ascii="宋体" w:hAnsi="宋体" w:cs="宋体"/>
          <w:sz w:val="24"/>
          <w:lang w:val="zh-CN"/>
        </w:rPr>
      </w:pPr>
      <w:r>
        <w:rPr>
          <w:rFonts w:ascii="宋体" w:hAnsi="宋体" w:cs="宋体"/>
          <w:sz w:val="24"/>
          <w:lang w:val="zh-CN"/>
        </w:rPr>
      </w:r>
      <w:r/>
    </w:p>
    <w:p>
      <w:pPr>
        <w:pStyle w:val="912"/>
        <w:spacing w:line="360" w:lineRule="auto"/>
        <w:rPr>
          <w:rFonts w:ascii="宋体" w:hAnsi="宋体" w:cs="宋体"/>
          <w:sz w:val="24"/>
        </w:rPr>
      </w:pPr>
      <w:r>
        <w:rPr>
          <w:rFonts w:ascii="宋体" w:hAnsi="宋体" w:cs="宋体"/>
          <w:sz w:val="24"/>
        </w:rPr>
      </w:r>
      <w:r/>
    </w:p>
    <w:p>
      <w:pPr>
        <w:pStyle w:val="91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1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rFonts w:hint="eastAsia"/>
          <w:color w:val="000000"/>
          <w:sz w:val="24"/>
          <w:szCs w:val="20"/>
        </w:rPr>
        <w:outlineLvl w:val="2"/>
      </w:pPr>
      <w:r>
        <w:rPr>
          <w:rFonts w:hint="eastAsia"/>
          <w:color w:val="000000"/>
          <w:sz w:val="24"/>
          <w:szCs w:val="20"/>
        </w:rPr>
      </w:r>
      <w:r/>
    </w:p>
    <w:p>
      <w:pPr>
        <w:pStyle w:val="912"/>
        <w:spacing w:line="360" w:lineRule="auto"/>
        <w:rPr>
          <w:color w:val="000000"/>
          <w:sz w:val="24"/>
          <w:szCs w:val="20"/>
        </w:rPr>
        <w:outlineLvl w:val="2"/>
      </w:pPr>
      <w:r>
        <w:rPr>
          <w:color w:val="000000"/>
          <w:sz w:val="24"/>
          <w:szCs w:val="20"/>
        </w:rPr>
      </w:r>
      <w:r/>
    </w:p>
    <w:p>
      <w:pPr>
        <w:pStyle w:val="962"/>
        <w:rPr>
          <w:rFonts w:ascii="Times New Roman"/>
          <w:color w:val="000000"/>
        </w:rPr>
      </w:pPr>
      <w:r>
        <w:rPr>
          <w:color w:val="000000"/>
          <w:sz w:val="24"/>
          <w:szCs w:val="20"/>
        </w:rPr>
        <w:br w:type="page" w:clear="all"/>
      </w:r>
      <w:r>
        <w:rPr>
          <w:rFonts w:hint="eastAsia" w:ascii="宋体" w:hAnsi="宋体" w:eastAsia="宋体" w:cs="宋体"/>
          <w:color w:val="000000"/>
          <w:sz w:val="24"/>
          <w:szCs w:val="20"/>
          <w:lang w:val="en-US" w:eastAsia="zh-CN" w:bidi="ar-SA"/>
        </w:rPr>
        <w:t xml:space="preserve">14 正负面清单承诺书（实质性格式）</w:t>
      </w:r>
      <w:r>
        <w:rPr>
          <w:rFonts w:ascii="Times New Roman"/>
          <w:color w:val="000000"/>
        </w:rPr>
      </w:r>
      <w:r/>
    </w:p>
    <w:p>
      <w:pPr>
        <w:pStyle w:val="962"/>
        <w:jc w:val="center"/>
        <w:rPr>
          <w:rFonts w:hint="eastAsia" w:ascii="宋体" w:hAnsi="宋体" w:cs="宋体"/>
          <w:b/>
          <w:bCs/>
          <w:sz w:val="24"/>
        </w:rPr>
      </w:pPr>
      <w:r>
        <w:rPr>
          <w:rFonts w:hint="eastAsia" w:ascii="宋体" w:hAnsi="宋体" w:cs="宋体"/>
          <w:b/>
          <w:bCs/>
          <w:sz w:val="24"/>
        </w:rPr>
      </w:r>
      <w:r/>
    </w:p>
    <w:p>
      <w:pPr>
        <w:pStyle w:val="962"/>
        <w:jc w:val="center"/>
        <w:rPr>
          <w:rFonts w:ascii="宋体" w:hAnsi="宋体" w:cs="宋体"/>
          <w:b/>
          <w:bCs/>
          <w:sz w:val="24"/>
        </w:rPr>
      </w:pPr>
      <w:r>
        <w:rPr>
          <w:rFonts w:hint="eastAsia" w:ascii="宋体" w:hAnsi="宋体" w:cs="宋体"/>
          <w:b/>
          <w:bCs/>
          <w:sz w:val="24"/>
        </w:rPr>
        <w:t xml:space="preserve">正负面清单承诺书</w:t>
      </w:r>
      <w:r>
        <w:rPr>
          <w:rFonts w:ascii="宋体" w:hAnsi="宋体" w:cs="宋体"/>
          <w:b/>
          <w:bCs/>
          <w:sz w:val="24"/>
        </w:rPr>
      </w:r>
      <w:r/>
    </w:p>
    <w:p>
      <w:pPr>
        <w:pStyle w:val="912"/>
        <w:jc w:val="center"/>
        <w:spacing w:line="360" w:lineRule="auto"/>
        <w:rPr>
          <w:rFonts w:ascii="宋体" w:hAnsi="宋体" w:cs="宋体"/>
          <w:sz w:val="24"/>
        </w:rPr>
      </w:pPr>
      <w:r>
        <w:rPr>
          <w:rFonts w:ascii="宋体" w:hAnsi="宋体" w:cs="宋体"/>
          <w:sz w:val="24"/>
        </w:rPr>
      </w:r>
      <w:r/>
    </w:p>
    <w:p>
      <w:pPr>
        <w:pStyle w:val="912"/>
        <w:jc w:val="center"/>
        <w:spacing w:line="360" w:lineRule="auto"/>
        <w:rPr>
          <w:rFonts w:ascii="宋体" w:hAnsi="宋体" w:cs="宋体"/>
          <w:b/>
          <w:bCs/>
          <w:sz w:val="24"/>
        </w:rPr>
      </w:pPr>
      <w:r>
        <w:rPr>
          <w:rFonts w:hint="eastAsia" w:ascii="宋体" w:hAnsi="宋体" w:cs="宋体"/>
          <w:b/>
          <w:bCs/>
          <w:sz w:val="24"/>
        </w:rPr>
        <w:t xml:space="preserve">非公有制企业及其负责人正面清单</w:t>
      </w:r>
      <w:r>
        <w:rPr>
          <w:rFonts w:ascii="宋体" w:hAnsi="宋体" w:cs="宋体"/>
          <w:b/>
          <w:bCs/>
          <w:sz w:val="24"/>
        </w:rPr>
      </w:r>
      <w:r/>
    </w:p>
    <w:p>
      <w:pPr>
        <w:pStyle w:val="945"/>
      </w:pPr>
      <w:r/>
      <w:r/>
    </w:p>
    <w:p>
      <w:pPr>
        <w:pStyle w:val="912"/>
        <w:ind w:firstLine="480"/>
        <w:spacing w:line="341" w:lineRule="auto"/>
        <w:rPr>
          <w:rFonts w:ascii="宋体" w:hAnsi="宋体" w:cs="宋体"/>
          <w:sz w:val="24"/>
        </w:rPr>
      </w:pPr>
      <w:r>
        <w:rPr>
          <w:rFonts w:hint="eastAsia" w:ascii="宋体" w:hAnsi="宋体" w:cs="宋体"/>
          <w:sz w:val="24"/>
        </w:rPr>
        <w:t xml:space="preserve">鼓励非公有制企业及其负责人与有关党政机关及其工作人员多沟通多交流，主动做到：</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1. 增强大局意识和责任意识，牢固树立新发展理念，争做负责任的“企业公民”，使企业的发展壮大真正走上和谐健康的轨道；</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2. 增强法律意识和法治观念，讲诚信、守商规、走正道，做到遵纪守法办企业、光明正大搞经营；</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3. 踏踏实实办好企业，心无旁骛创新创造，努力实现新的发展；</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4. 积极参与各项涉企政策的评估工作，讲真话、说实情、建诤言，满腔热情支持经济发展；</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5. 积极响应政府号召，自觉承担好就业、环保、安全等社会责任，加强企业文化建设，争当爱国敬业、守法经营、回报社会的典范；</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6. 自觉加强行业自律，抵制不正当的市场竞争行为，做守法经营的标杆、诚实守信的典范；</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7. 致富思源、富而思进，积极投身脱贫攻坚、社会公益和光彩事业；</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8. 其他符合社会主义核心价值观和社会公德的行为。</w:t>
      </w:r>
      <w:r>
        <w:rPr>
          <w:rFonts w:ascii="宋体" w:hAnsi="宋体" w:cs="宋体"/>
          <w:sz w:val="24"/>
        </w:rPr>
      </w:r>
      <w:r/>
    </w:p>
    <w:p>
      <w:pPr>
        <w:pStyle w:val="912"/>
        <w:ind w:firstLine="480"/>
        <w:jc w:val="right"/>
        <w:spacing w:line="341" w:lineRule="auto"/>
        <w:rPr>
          <w:rFonts w:ascii="宋体" w:hAnsi="宋体" w:cs="宋体"/>
          <w:sz w:val="24"/>
        </w:rPr>
      </w:pPr>
      <w:r>
        <w:rPr>
          <w:rFonts w:ascii="宋体" w:hAnsi="宋体" w:cs="宋体"/>
          <w:sz w:val="24"/>
        </w:rPr>
      </w:r>
      <w:r/>
    </w:p>
    <w:p>
      <w:pPr>
        <w:pStyle w:val="912"/>
        <w:ind w:firstLine="480"/>
        <w:jc w:val="right"/>
        <w:spacing w:line="341" w:lineRule="auto"/>
        <w:rPr>
          <w:rFonts w:ascii="宋体" w:hAnsi="宋体" w:cs="宋体"/>
          <w:sz w:val="24"/>
        </w:rPr>
      </w:pPr>
      <w:r>
        <w:rPr>
          <w:rFonts w:ascii="宋体" w:hAnsi="宋体" w:cs="宋体"/>
          <w:sz w:val="24"/>
        </w:rPr>
      </w:r>
      <w:r/>
    </w:p>
    <w:p>
      <w:pPr>
        <w:pStyle w:val="912"/>
        <w:ind w:firstLine="480"/>
        <w:jc w:val="right"/>
        <w:spacing w:line="341" w:lineRule="auto"/>
        <w:rPr>
          <w:rFonts w:ascii="宋体" w:hAnsi="宋体" w:cs="宋体"/>
          <w:sz w:val="24"/>
        </w:rPr>
      </w:pPr>
      <w:r>
        <w:rPr>
          <w:rFonts w:ascii="宋体" w:hAnsi="宋体" w:cs="宋体"/>
          <w:sz w:val="24"/>
        </w:rPr>
      </w:r>
      <w:r/>
    </w:p>
    <w:p>
      <w:pPr>
        <w:pStyle w:val="912"/>
        <w:ind w:firstLine="480"/>
        <w:jc w:val="right"/>
        <w:spacing w:line="341" w:lineRule="auto"/>
        <w:rPr>
          <w:rFonts w:ascii="宋体" w:hAnsi="宋体" w:cs="宋体"/>
          <w:sz w:val="24"/>
        </w:rPr>
      </w:pPr>
      <w:r>
        <w:rPr>
          <w:rFonts w:hint="eastAsia" w:ascii="宋体" w:hAnsi="宋体" w:cs="宋体"/>
          <w:sz w:val="24"/>
        </w:rPr>
        <w:t xml:space="preserve">已知悉《非公有制企业及其负责人正面清单》具体要求。</w:t>
      </w:r>
      <w:r>
        <w:rPr>
          <w:rFonts w:ascii="宋体" w:hAnsi="宋体" w:cs="宋体"/>
          <w:sz w:val="24"/>
        </w:rPr>
      </w:r>
      <w:r/>
    </w:p>
    <w:p>
      <w:pPr>
        <w:pStyle w:val="912"/>
        <w:ind w:firstLine="480"/>
        <w:jc w:val="left"/>
        <w:spacing w:line="341" w:lineRule="auto"/>
        <w:rPr>
          <w:rFonts w:ascii="宋体" w:hAnsi="宋体" w:cs="宋体"/>
          <w:sz w:val="24"/>
        </w:rPr>
      </w:pPr>
      <w:r>
        <w:rPr>
          <w:rFonts w:hint="eastAsia" w:ascii="宋体" w:hAnsi="宋体" w:cs="宋体"/>
          <w:sz w:val="24"/>
        </w:rPr>
        <w:t xml:space="preserve">                      法人或其授权代表签名：          </w:t>
      </w:r>
      <w:r>
        <w:rPr>
          <w:rFonts w:ascii="宋体" w:hAnsi="宋体" w:cs="宋体"/>
          <w:sz w:val="24"/>
        </w:rPr>
      </w:r>
      <w:r/>
    </w:p>
    <w:p>
      <w:pPr>
        <w:pStyle w:val="912"/>
        <w:ind w:firstLine="480"/>
        <w:jc w:val="left"/>
        <w:spacing w:line="341" w:lineRule="auto"/>
        <w:rPr>
          <w:rFonts w:ascii="宋体" w:hAnsi="宋体" w:cs="宋体"/>
          <w:sz w:val="24"/>
        </w:rPr>
      </w:pPr>
      <w:r>
        <w:rPr>
          <w:rFonts w:hint="eastAsia" w:ascii="宋体" w:hAnsi="宋体" w:cs="宋体"/>
          <w:sz w:val="24"/>
        </w:rPr>
        <w:t xml:space="preserve">                      日期：          </w:t>
      </w:r>
      <w:r>
        <w:rPr>
          <w:rFonts w:ascii="宋体" w:hAnsi="宋体" w:cs="宋体"/>
          <w:sz w:val="24"/>
        </w:rPr>
      </w:r>
      <w:r/>
    </w:p>
    <w:p>
      <w:pPr>
        <w:pStyle w:val="912"/>
      </w:pPr>
      <w:r>
        <w:br w:type="page" w:clear="all"/>
      </w:r>
      <w:r/>
    </w:p>
    <w:p>
      <w:pPr>
        <w:pStyle w:val="962"/>
      </w:pPr>
      <w:r/>
      <w:r/>
    </w:p>
    <w:p>
      <w:pPr>
        <w:pStyle w:val="912"/>
        <w:jc w:val="center"/>
        <w:spacing w:line="360" w:lineRule="auto"/>
        <w:rPr>
          <w:rFonts w:ascii="宋体" w:hAnsi="宋体" w:cs="宋体"/>
          <w:b/>
          <w:bCs/>
          <w:sz w:val="24"/>
        </w:rPr>
      </w:pPr>
      <w:r>
        <w:rPr>
          <w:rFonts w:hint="eastAsia" w:ascii="宋体" w:hAnsi="宋体" w:cs="宋体"/>
          <w:b/>
          <w:bCs/>
          <w:sz w:val="24"/>
        </w:rPr>
        <w:t xml:space="preserve">非公有制企业及其负责人负面清单</w:t>
      </w:r>
      <w:r>
        <w:rPr>
          <w:rFonts w:ascii="宋体" w:hAnsi="宋体" w:cs="宋体"/>
          <w:b/>
          <w:bCs/>
          <w:sz w:val="24"/>
        </w:rPr>
      </w:r>
      <w:r/>
    </w:p>
    <w:p>
      <w:pPr>
        <w:pStyle w:val="945"/>
      </w:pPr>
      <w:r/>
      <w:r/>
    </w:p>
    <w:p>
      <w:pPr>
        <w:pStyle w:val="912"/>
        <w:ind w:firstLine="480"/>
        <w:spacing w:line="341" w:lineRule="auto"/>
        <w:rPr>
          <w:rFonts w:ascii="宋体" w:hAnsi="宋体" w:cs="宋体"/>
          <w:sz w:val="24"/>
        </w:rPr>
      </w:pPr>
      <w:r>
        <w:rPr>
          <w:rFonts w:hint="eastAsia" w:ascii="宋体" w:hAnsi="宋体" w:cs="宋体"/>
          <w:sz w:val="24"/>
        </w:rPr>
        <w:t xml:space="preserve">非公有制企业及其负责人在与党政机关工作人员交往中，不得从事下列行为：</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1. 向机关单位工作人员及配偶、子女及其配偶和其他特定关系人赠送红包、礼金、礼品、消费卡、会员卡、有价证券、股权、其他金融产品等财物或者其他财产性利益；</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2. 以赌博或者其他形式向机关单位工作人员及配偶、子女及其配偶等特定关系人输送利益；</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3. 为机关单位工作人员及配偶、子女及其配偶和其他特定关系人代为投资或挂名领薪，或将上述人员应由个人支付的费用在企业列支、或由企业人员私人支付；</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4. 违规接受离职、辞职、退（离）休的公职人员到企业任职；</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5. 以组织培训、考察、调研或经贸活动为名，安排党政机关工作人员违规参观景区；</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6. 以不正当渠道或非法手段影响党政机关的干部人事任免、公共决策、公务执行；</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7. 组织邀请党政机关工作人员参加可能影响公正执行公务的宴会，安排高档菜肴、野生保护动物、烟酒及高消费娱乐、健身活动；</w:t>
      </w:r>
      <w:r>
        <w:rPr>
          <w:rFonts w:ascii="宋体" w:hAnsi="宋体" w:cs="宋体"/>
          <w:sz w:val="24"/>
        </w:rPr>
      </w:r>
      <w:r/>
    </w:p>
    <w:p>
      <w:pPr>
        <w:pStyle w:val="912"/>
        <w:ind w:firstLine="480"/>
        <w:spacing w:line="341" w:lineRule="auto"/>
        <w:rPr>
          <w:rFonts w:ascii="宋体" w:hAnsi="宋体" w:cs="宋体"/>
          <w:sz w:val="24"/>
        </w:rPr>
      </w:pPr>
      <w:r>
        <w:rPr>
          <w:rFonts w:ascii="宋体" w:hAnsi="宋体" w:cs="宋体"/>
          <w:sz w:val="24"/>
        </w:rPr>
        <w:t xml:space="preserve">8. 党纪党规或国家法律法规禁止的其他行为。</w:t>
      </w:r>
      <w:r>
        <w:rPr>
          <w:rFonts w:ascii="宋体" w:hAnsi="宋体" w:cs="宋体"/>
          <w:sz w:val="24"/>
        </w:rPr>
      </w:r>
      <w:r/>
    </w:p>
    <w:p>
      <w:pPr>
        <w:pStyle w:val="912"/>
        <w:ind w:firstLine="3360"/>
        <w:spacing w:line="341" w:lineRule="auto"/>
        <w:rPr>
          <w:rFonts w:ascii="宋体" w:hAnsi="宋体" w:cs="宋体"/>
          <w:sz w:val="24"/>
        </w:rPr>
      </w:pPr>
      <w:r>
        <w:rPr>
          <w:rFonts w:ascii="宋体" w:hAnsi="宋体" w:cs="宋体"/>
          <w:sz w:val="24"/>
        </w:rPr>
      </w:r>
      <w:r/>
    </w:p>
    <w:p>
      <w:pPr>
        <w:pStyle w:val="912"/>
        <w:ind w:firstLine="3360"/>
        <w:spacing w:line="341" w:lineRule="auto"/>
        <w:rPr>
          <w:rFonts w:ascii="宋体" w:hAnsi="宋体" w:cs="宋体"/>
          <w:sz w:val="24"/>
        </w:rPr>
      </w:pPr>
      <w:r>
        <w:rPr>
          <w:rFonts w:ascii="宋体" w:hAnsi="宋体" w:cs="宋体"/>
          <w:sz w:val="24"/>
        </w:rPr>
      </w:r>
      <w:r/>
    </w:p>
    <w:p>
      <w:pPr>
        <w:pStyle w:val="912"/>
        <w:ind w:firstLine="480"/>
        <w:spacing w:line="341" w:lineRule="auto"/>
        <w:rPr>
          <w:rFonts w:ascii="宋体" w:hAnsi="宋体" w:cs="宋体"/>
          <w:sz w:val="24"/>
        </w:rPr>
      </w:pPr>
      <w:r>
        <w:rPr>
          <w:rFonts w:hint="eastAsia" w:ascii="宋体" w:hAnsi="宋体" w:cs="宋体"/>
          <w:sz w:val="24"/>
        </w:rPr>
        <w:t xml:space="preserve">已知悉《非公有制企业及其负责人负面清单》具体要求。</w:t>
      </w:r>
      <w:r>
        <w:rPr>
          <w:rFonts w:ascii="宋体" w:hAnsi="宋体" w:cs="宋体"/>
          <w:sz w:val="24"/>
        </w:rPr>
      </w:r>
      <w:r/>
    </w:p>
    <w:p>
      <w:pPr>
        <w:pStyle w:val="912"/>
        <w:ind w:firstLine="480"/>
        <w:spacing w:line="341" w:lineRule="auto"/>
        <w:rPr>
          <w:rFonts w:ascii="宋体" w:hAnsi="宋体" w:cs="宋体"/>
          <w:sz w:val="24"/>
        </w:rPr>
      </w:pPr>
      <w:r>
        <w:rPr>
          <w:rFonts w:hint="eastAsia" w:ascii="宋体" w:hAnsi="宋体" w:cs="宋体"/>
          <w:sz w:val="24"/>
        </w:rPr>
        <w:t xml:space="preserve">                        法人或其授权代表签名：          </w:t>
      </w:r>
      <w:r>
        <w:rPr>
          <w:rFonts w:ascii="宋体" w:hAnsi="宋体" w:cs="宋体"/>
          <w:sz w:val="24"/>
        </w:rPr>
      </w:r>
      <w:r/>
    </w:p>
    <w:p>
      <w:pPr>
        <w:pStyle w:val="912"/>
        <w:ind w:firstLine="480"/>
        <w:spacing w:line="341" w:lineRule="auto"/>
      </w:pPr>
      <w:r>
        <w:rPr>
          <w:rFonts w:hint="eastAsia" w:ascii="宋体" w:hAnsi="宋体" w:cs="宋体"/>
          <w:sz w:val="24"/>
        </w:rPr>
        <w:t xml:space="preserve">                        日期：       </w:t>
      </w:r>
      <w:r/>
    </w:p>
    <w:p>
      <w:pPr>
        <w:pStyle w:val="912"/>
      </w:pPr>
      <w:r/>
      <w:r/>
    </w:p>
    <w:p>
      <w:pPr>
        <w:pStyle w:val="912"/>
        <w:ind w:firstLine="506"/>
        <w:spacing w:line="360" w:lineRule="auto"/>
        <w:rPr>
          <w:spacing w:val="6"/>
          <w:sz w:val="24"/>
        </w:rPr>
      </w:pPr>
      <w:r>
        <w:rPr>
          <w:color w:val="000000"/>
          <w:sz w:val="24"/>
          <w:szCs w:val="20"/>
        </w:rPr>
        <w:br w:type="page" w:clear="all"/>
      </w:r>
      <w:r>
        <w:rPr>
          <w:rFonts w:hint="eastAsia"/>
          <w:spacing w:val="6"/>
          <w:sz w:val="24"/>
        </w:rPr>
        <w:t xml:space="preserve">1</w:t>
      </w:r>
      <w:r>
        <w:rPr>
          <w:rFonts w:hint="eastAsia"/>
          <w:spacing w:val="6"/>
          <w:sz w:val="24"/>
          <w:lang w:val="en-US" w:eastAsia="zh-CN"/>
        </w:rPr>
        <w:t xml:space="preserve">5</w:t>
      </w:r>
      <w:r>
        <w:rPr>
          <w:rFonts w:hint="eastAsia"/>
          <w:spacing w:val="6"/>
          <w:sz w:val="24"/>
        </w:rPr>
        <w:t xml:space="preserve">  关于符合本国产品标准的声明函（采购包号：   ）</w:t>
      </w:r>
      <w:r>
        <w:rPr>
          <w:spacing w:val="6"/>
          <w:sz w:val="24"/>
        </w:rPr>
      </w:r>
      <w:r/>
    </w:p>
    <w:p>
      <w:pPr>
        <w:pStyle w:val="912"/>
        <w:ind w:firstLine="506"/>
        <w:jc w:val="center"/>
        <w:spacing w:line="360" w:lineRule="auto"/>
        <w:rPr>
          <w:spacing w:val="6"/>
          <w:sz w:val="24"/>
        </w:rPr>
      </w:pPr>
      <w:r>
        <w:rPr>
          <w:spacing w:val="6"/>
          <w:sz w:val="24"/>
        </w:rPr>
      </w:r>
      <w:r/>
    </w:p>
    <w:p>
      <w:pPr>
        <w:pStyle w:val="912"/>
        <w:ind w:firstLine="506"/>
        <w:jc w:val="center"/>
        <w:spacing w:line="360" w:lineRule="auto"/>
        <w:rPr>
          <w:spacing w:val="6"/>
          <w:sz w:val="24"/>
        </w:rPr>
      </w:pPr>
      <w:r>
        <w:rPr>
          <w:rFonts w:hint="eastAsia"/>
          <w:spacing w:val="6"/>
          <w:sz w:val="24"/>
        </w:rPr>
        <w:t xml:space="preserve">关于符合本国产品标准的声明函</w:t>
      </w:r>
      <w:r>
        <w:rPr>
          <w:spacing w:val="6"/>
          <w:sz w:val="24"/>
        </w:rPr>
      </w:r>
      <w:r/>
    </w:p>
    <w:p>
      <w:pPr>
        <w:pStyle w:val="912"/>
        <w:ind w:firstLine="506"/>
        <w:spacing w:line="360" w:lineRule="auto"/>
        <w:rPr>
          <w:spacing w:val="6"/>
          <w:sz w:val="24"/>
        </w:rPr>
      </w:pPr>
      <w:r>
        <w:rPr>
          <w:rFonts w:hint="eastAsia"/>
          <w:spacing w:val="6"/>
          <w:sz w:val="24"/>
        </w:rPr>
        <w:t xml:space="preserve">本公司（单位）郑重声明，根据《国务院办公厅关于在政府采购中实施本国产品标准及相关政策的通知》（国办发〔2025〕34号）的规定，本公司（单位）提供的以下产品属于本国产品。具体情况如下：</w:t>
      </w:r>
      <w:r>
        <w:rPr>
          <w:spacing w:val="6"/>
          <w:sz w:val="24"/>
        </w:rPr>
      </w:r>
      <w:r/>
    </w:p>
    <w:p>
      <w:pPr>
        <w:pStyle w:val="974"/>
        <w:ind w:firstLine="420"/>
        <w:spacing w:before="30" w:beforeAutospacing="0" w:after="30" w:afterAutospacing="0" w:line="0" w:lineRule="atLeast"/>
        <w:rPr>
          <w:color w:val="000000"/>
        </w:rPr>
      </w:pPr>
      <w:r>
        <w:rPr>
          <w:rFonts w:hint="eastAsia"/>
          <w:color w:val="000000"/>
          <w:shd w:val="clear" w:color="auto" w:fill="ffffff"/>
        </w:rPr>
        <w:t xml:space="preserve">1.</w:t>
      </w:r>
      <w:r>
        <w:rPr>
          <w:rStyle w:val="987"/>
          <w:rFonts w:hint="eastAsia"/>
          <w:color w:val="000000"/>
          <w:u w:val="single"/>
          <w:shd w:val="clear" w:color="auto" w:fill="ffffff"/>
        </w:rPr>
        <w:t xml:space="preserve">（产品名称1）</w:t>
      </w:r>
      <w:r>
        <w:rPr>
          <w:rStyle w:val="987"/>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987"/>
          <w:rFonts w:hint="eastAsia"/>
          <w:color w:val="000000"/>
          <w:u w:val="single"/>
          <w:shd w:val="clear" w:color="auto" w:fill="ffffff"/>
        </w:rPr>
        <w:t xml:space="preserve">（厂名）</w:t>
      </w:r>
      <w:r>
        <w:rPr>
          <w:rStyle w:val="987"/>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987"/>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87"/>
          <w:rFonts w:hint="eastAsia"/>
          <w:color w:val="000000"/>
          <w:u w:val="single"/>
          <w:shd w:val="clear" w:color="auto" w:fill="ffffff"/>
        </w:rPr>
        <w:t xml:space="preserve">（</w:t>
      </w:r>
      <w:r>
        <w:rPr>
          <w:rStyle w:val="987"/>
          <w:rFonts w:hint="eastAsia"/>
          <w:strike/>
          <w:color w:val="000000"/>
          <w:u w:val="single"/>
          <w:shd w:val="clear" w:color="auto" w:fill="ffffff"/>
        </w:rPr>
        <w:t xml:space="preserve">产品名称1</w:t>
      </w:r>
      <w:r>
        <w:rPr>
          <w:rStyle w:val="987"/>
          <w:rFonts w:hint="eastAsia"/>
          <w:color w:val="000000"/>
          <w:u w:val="single"/>
          <w:shd w:val="clear" w:color="auto" w:fill="ffffff"/>
        </w:rPr>
        <w:t xml:space="preserve">） </w:t>
      </w:r>
      <w:r>
        <w:rPr>
          <w:rFonts w:hint="eastAsia"/>
          <w:color w:val="000000"/>
          <w:shd w:val="clear" w:color="auto" w:fill="ffffff"/>
        </w:rPr>
        <w:t xml:space="preserve">的中国境内生产的组件成本占比≥</w:t>
      </w:r>
      <w:r>
        <w:rPr>
          <w:rStyle w:val="987"/>
          <w:rFonts w:hint="eastAsia"/>
          <w:color w:val="000000"/>
          <w:u w:val="single"/>
          <w:shd w:val="clear" w:color="auto" w:fill="ffffff"/>
        </w:rPr>
        <w:t xml:space="preserve">（</w:t>
      </w:r>
      <w:r>
        <w:rPr>
          <w:rStyle w:val="987"/>
          <w:rFonts w:hint="eastAsia"/>
          <w:strike/>
          <w:color w:val="000000"/>
          <w:u w:val="single"/>
          <w:shd w:val="clear" w:color="auto" w:fill="ffffff"/>
        </w:rPr>
        <w:t xml:space="preserve">规定比例</w:t>
      </w:r>
      <w:r>
        <w:rPr>
          <w:rStyle w:val="987"/>
          <w:rFonts w:hint="eastAsia"/>
          <w:color w:val="000000"/>
          <w:u w:val="single"/>
          <w:shd w:val="clear" w:color="auto" w:fill="ffffff"/>
        </w:rPr>
        <w:t xml:space="preserve">）</w:t>
      </w:r>
      <w:r>
        <w:rPr>
          <w:rStyle w:val="987"/>
          <w:rFonts w:hint="eastAsia"/>
          <w:color w:val="000000"/>
          <w:shd w:val="clear" w:color="auto" w:fill="ffffff"/>
          <w:vertAlign w:val="superscript"/>
        </w:rPr>
        <w:t xml:space="preserve">3</w:t>
      </w:r>
      <w:r>
        <w:rPr>
          <w:rFonts w:hint="eastAsia"/>
          <w:color w:val="000000"/>
          <w:shd w:val="clear" w:color="auto" w:fill="ffffff"/>
        </w:rPr>
        <w:t xml:space="preserve">。</w:t>
      </w:r>
      <w:r>
        <w:rPr>
          <w:rStyle w:val="987"/>
          <w:rFonts w:hint="eastAsia"/>
          <w:color w:val="000000"/>
          <w:u w:val="single"/>
          <w:shd w:val="clear" w:color="auto" w:fill="ffffff"/>
        </w:rPr>
        <w:t xml:space="preserve">（</w:t>
      </w:r>
      <w:r>
        <w:rPr>
          <w:rStyle w:val="987"/>
          <w:rFonts w:hint="eastAsia"/>
          <w:strike/>
          <w:color w:val="000000"/>
          <w:u w:val="single"/>
          <w:shd w:val="clear" w:color="auto" w:fill="ffffff"/>
        </w:rPr>
        <w:t xml:space="preserve">产品名称1</w:t>
      </w:r>
      <w:r>
        <w:rPr>
          <w:rStyle w:val="987"/>
          <w:rFonts w:hint="eastAsia"/>
          <w:color w:val="000000"/>
          <w:u w:val="single"/>
          <w:shd w:val="clear" w:color="auto" w:fill="ffffff"/>
        </w:rPr>
        <w:t xml:space="preserve">）</w:t>
      </w:r>
      <w:r>
        <w:rPr>
          <w:rFonts w:hint="eastAsia"/>
          <w:color w:val="000000"/>
          <w:shd w:val="clear" w:color="auto" w:fill="ffffff"/>
        </w:rPr>
        <w:t xml:space="preserve">的</w:t>
      </w:r>
      <w:r>
        <w:rPr>
          <w:rStyle w:val="987"/>
          <w:rFonts w:hint="eastAsia"/>
          <w:color w:val="000000"/>
          <w:u w:val="single"/>
          <w:shd w:val="clear" w:color="auto" w:fill="ffffff"/>
        </w:rPr>
        <w:t xml:space="preserve">（</w:t>
      </w:r>
      <w:r>
        <w:rPr>
          <w:rStyle w:val="987"/>
          <w:rFonts w:hint="eastAsia"/>
          <w:strike/>
          <w:color w:val="000000"/>
          <w:u w:val="single"/>
          <w:shd w:val="clear" w:color="auto" w:fill="ffffff"/>
        </w:rPr>
        <w:t xml:space="preserve">关键组件</w:t>
      </w:r>
      <w:r>
        <w:rPr>
          <w:rStyle w:val="987"/>
          <w:rFonts w:hint="eastAsia"/>
          <w:color w:val="000000"/>
          <w:u w:val="single"/>
          <w:shd w:val="clear" w:color="auto" w:fill="ffffff"/>
        </w:rPr>
        <w:t xml:space="preserve">）</w:t>
      </w:r>
      <w:r>
        <w:rPr>
          <w:rStyle w:val="987"/>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987"/>
          <w:rFonts w:hint="eastAsia"/>
          <w:color w:val="000000"/>
          <w:u w:val="single"/>
          <w:shd w:val="clear" w:color="auto" w:fill="ffffff"/>
        </w:rPr>
        <w:t xml:space="preserve">（</w:t>
      </w:r>
      <w:r>
        <w:rPr>
          <w:rStyle w:val="987"/>
          <w:rFonts w:hint="eastAsia"/>
          <w:strike/>
          <w:color w:val="000000"/>
          <w:u w:val="single"/>
          <w:shd w:val="clear" w:color="auto" w:fill="ffffff"/>
        </w:rPr>
        <w:t xml:space="preserve">产品名称1</w:t>
      </w:r>
      <w:r>
        <w:rPr>
          <w:rStyle w:val="987"/>
          <w:rFonts w:hint="eastAsia"/>
          <w:color w:val="000000"/>
          <w:u w:val="single"/>
          <w:shd w:val="clear" w:color="auto" w:fill="ffffff"/>
        </w:rPr>
        <w:t xml:space="preserve">）</w:t>
      </w:r>
      <w:r>
        <w:rPr>
          <w:rFonts w:hint="eastAsia"/>
          <w:color w:val="000000"/>
          <w:shd w:val="clear" w:color="auto" w:fill="ffffff"/>
        </w:rPr>
        <w:t xml:space="preserve">的</w:t>
      </w:r>
      <w:r>
        <w:rPr>
          <w:rStyle w:val="987"/>
          <w:rFonts w:hint="eastAsia"/>
          <w:color w:val="000000"/>
          <w:u w:val="single"/>
          <w:shd w:val="clear" w:color="auto" w:fill="ffffff"/>
        </w:rPr>
        <w:t xml:space="preserve">（</w:t>
      </w:r>
      <w:r>
        <w:rPr>
          <w:rStyle w:val="987"/>
          <w:rFonts w:hint="eastAsia"/>
          <w:strike/>
          <w:color w:val="000000"/>
          <w:u w:val="single"/>
          <w:shd w:val="clear" w:color="auto" w:fill="ffffff"/>
        </w:rPr>
        <w:t xml:space="preserve">关键工序</w:t>
      </w:r>
      <w:r>
        <w:rPr>
          <w:rStyle w:val="987"/>
          <w:rFonts w:hint="eastAsia"/>
          <w:color w:val="000000"/>
          <w:u w:val="single"/>
          <w:shd w:val="clear" w:color="auto" w:fill="ffffff"/>
        </w:rPr>
        <w:t xml:space="preserve">）</w:t>
      </w:r>
      <w:r>
        <w:rPr>
          <w:rStyle w:val="987"/>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974"/>
        <w:ind w:firstLine="420"/>
        <w:spacing w:before="30" w:beforeAutospacing="0" w:after="30" w:afterAutospacing="0" w:line="0" w:lineRule="atLeast"/>
        <w:rPr>
          <w:color w:val="000000"/>
        </w:rPr>
      </w:pPr>
      <w:r>
        <w:rPr>
          <w:rFonts w:hint="eastAsia"/>
          <w:color w:val="000000"/>
          <w:shd w:val="clear" w:color="auto" w:fill="ffffff"/>
        </w:rPr>
        <w:t xml:space="preserve">2.</w:t>
      </w:r>
      <w:r>
        <w:rPr>
          <w:rStyle w:val="987"/>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987"/>
          <w:rFonts w:hint="eastAsia"/>
          <w:color w:val="000000"/>
          <w:u w:val="single"/>
          <w:shd w:val="clear" w:color="auto" w:fill="ffffff"/>
        </w:rPr>
        <w:t xml:space="preserve">（厂名）</w:t>
      </w:r>
      <w:r>
        <w:rPr>
          <w:rFonts w:hint="eastAsia"/>
          <w:color w:val="000000"/>
          <w:shd w:val="clear" w:color="auto" w:fill="ffffff"/>
        </w:rPr>
        <w:t xml:space="preserve">，厂址为</w:t>
      </w:r>
      <w:r>
        <w:rPr>
          <w:rStyle w:val="987"/>
          <w:rFonts w:hint="eastAsia"/>
          <w:color w:val="000000"/>
          <w:u w:val="single"/>
          <w:shd w:val="clear" w:color="auto" w:fill="ffffff"/>
        </w:rPr>
        <w:t xml:space="preserve">（生产厂址）</w:t>
      </w:r>
      <w:r>
        <w:rPr>
          <w:rFonts w:hint="eastAsia"/>
          <w:color w:val="000000"/>
          <w:shd w:val="clear" w:color="auto" w:fill="ffffff"/>
        </w:rPr>
        <w:t xml:space="preserve">。</w:t>
      </w:r>
      <w:r>
        <w:rPr>
          <w:rStyle w:val="987"/>
          <w:rFonts w:hint="eastAsia"/>
          <w:color w:val="000000"/>
          <w:u w:val="single"/>
          <w:shd w:val="clear" w:color="auto" w:fill="ffffff"/>
        </w:rPr>
        <w:t xml:space="preserve">（</w:t>
      </w:r>
      <w:r>
        <w:rPr>
          <w:rStyle w:val="987"/>
          <w:rFonts w:hint="eastAsia"/>
          <w:strike/>
          <w:color w:val="000000"/>
          <w:u w:val="single"/>
          <w:shd w:val="clear" w:color="auto" w:fill="ffffff"/>
        </w:rPr>
        <w:t xml:space="preserve">产品名称2</w:t>
      </w:r>
      <w:r>
        <w:rPr>
          <w:rStyle w:val="987"/>
          <w:rFonts w:hint="eastAsia"/>
          <w:color w:val="000000"/>
          <w:u w:val="single"/>
          <w:shd w:val="clear" w:color="auto" w:fill="ffffff"/>
        </w:rPr>
        <w:t xml:space="preserve">）</w:t>
      </w:r>
      <w:r>
        <w:rPr>
          <w:rFonts w:hint="eastAsia"/>
          <w:color w:val="000000"/>
          <w:shd w:val="clear" w:color="auto" w:fill="ffffff"/>
        </w:rPr>
        <w:t xml:space="preserve">的中国境内生产的组件成本占比≥</w:t>
      </w:r>
      <w:r>
        <w:rPr>
          <w:rStyle w:val="987"/>
          <w:rFonts w:hint="eastAsia"/>
          <w:color w:val="000000"/>
          <w:u w:val="single"/>
          <w:shd w:val="clear" w:color="auto" w:fill="ffffff"/>
        </w:rPr>
        <w:t xml:space="preserve">（</w:t>
      </w:r>
      <w:r>
        <w:rPr>
          <w:rStyle w:val="987"/>
          <w:rFonts w:hint="eastAsia"/>
          <w:strike/>
          <w:color w:val="000000"/>
          <w:u w:val="single"/>
          <w:shd w:val="clear" w:color="auto" w:fill="ffffff"/>
        </w:rPr>
        <w:t xml:space="preserve">规定比例</w:t>
      </w:r>
      <w:r>
        <w:rPr>
          <w:rStyle w:val="987"/>
          <w:rFonts w:hint="eastAsia"/>
          <w:color w:val="000000"/>
          <w:u w:val="single"/>
          <w:shd w:val="clear" w:color="auto" w:fill="ffffff"/>
        </w:rPr>
        <w:t xml:space="preserve">）</w:t>
      </w:r>
      <w:r>
        <w:rPr>
          <w:rFonts w:hint="eastAsia"/>
          <w:color w:val="000000"/>
          <w:shd w:val="clear" w:color="auto" w:fill="ffffff"/>
        </w:rPr>
        <w:t xml:space="preserve">。</w:t>
      </w:r>
      <w:r>
        <w:rPr>
          <w:rStyle w:val="987"/>
          <w:rFonts w:hint="eastAsia"/>
          <w:strike/>
          <w:color w:val="000000"/>
          <w:u w:val="single"/>
          <w:shd w:val="clear" w:color="auto" w:fill="ffffff"/>
        </w:rPr>
        <w:t xml:space="preserve">（产品名称2）</w:t>
      </w:r>
      <w:r>
        <w:rPr>
          <w:rFonts w:hint="eastAsia"/>
          <w:color w:val="000000"/>
          <w:shd w:val="clear" w:color="auto" w:fill="ffffff"/>
        </w:rPr>
        <w:t xml:space="preserve">的</w:t>
      </w:r>
      <w:r>
        <w:rPr>
          <w:rStyle w:val="987"/>
          <w:rFonts w:hint="eastAsia"/>
          <w:color w:val="000000"/>
          <w:u w:val="single"/>
          <w:shd w:val="clear" w:color="auto" w:fill="ffffff"/>
        </w:rPr>
        <w:t xml:space="preserve">（</w:t>
      </w:r>
      <w:r>
        <w:rPr>
          <w:rStyle w:val="987"/>
          <w:rFonts w:hint="eastAsia"/>
          <w:strike/>
          <w:color w:val="000000"/>
          <w:u w:val="single"/>
          <w:shd w:val="clear" w:color="auto" w:fill="ffffff"/>
        </w:rPr>
        <w:t xml:space="preserve">关键组件</w:t>
      </w:r>
      <w:r>
        <w:rPr>
          <w:rStyle w:val="987"/>
          <w:rFonts w:hint="eastAsia"/>
          <w:color w:val="000000"/>
          <w:u w:val="single"/>
          <w:shd w:val="clear" w:color="auto" w:fill="ffffff"/>
        </w:rPr>
        <w:t xml:space="preserve">）</w:t>
      </w:r>
      <w:r>
        <w:rPr>
          <w:rFonts w:hint="eastAsia"/>
          <w:color w:val="000000"/>
          <w:shd w:val="clear" w:color="auto" w:fill="ffffff"/>
        </w:rPr>
        <w:t xml:space="preserve">在中国境内生产。</w:t>
      </w:r>
      <w:r>
        <w:rPr>
          <w:rStyle w:val="987"/>
          <w:rFonts w:hint="eastAsia"/>
          <w:color w:val="000000"/>
          <w:u w:val="single"/>
          <w:shd w:val="clear" w:color="auto" w:fill="ffffff"/>
        </w:rPr>
        <w:t xml:space="preserve">（</w:t>
      </w:r>
      <w:r>
        <w:rPr>
          <w:rStyle w:val="987"/>
          <w:rFonts w:hint="eastAsia"/>
          <w:strike/>
          <w:color w:val="000000"/>
          <w:u w:val="single"/>
          <w:shd w:val="clear" w:color="auto" w:fill="ffffff"/>
        </w:rPr>
        <w:t xml:space="preserve">产品名称</w:t>
      </w:r>
      <w:r>
        <w:rPr>
          <w:rStyle w:val="987"/>
          <w:rFonts w:hint="eastAsia"/>
          <w:strike/>
          <w:color w:val="000000"/>
          <w:u w:val="single"/>
          <w:shd w:val="clear" w:color="auto" w:fill="ffffff"/>
          <w:lang w:val="en-US" w:eastAsia="zh-CN"/>
        </w:rPr>
        <w:t xml:space="preserve">2</w:t>
      </w:r>
      <w:r>
        <w:rPr>
          <w:rStyle w:val="987"/>
          <w:rFonts w:hint="eastAsia"/>
          <w:color w:val="000000"/>
          <w:u w:val="single"/>
          <w:shd w:val="clear" w:color="auto" w:fill="ffffff"/>
        </w:rPr>
        <w:t xml:space="preserve">）</w:t>
      </w:r>
      <w:r>
        <w:rPr>
          <w:rFonts w:hint="eastAsia"/>
          <w:color w:val="000000"/>
          <w:shd w:val="clear" w:color="auto" w:fill="ffffff"/>
        </w:rPr>
        <w:t xml:space="preserve">的</w:t>
      </w:r>
      <w:r>
        <w:rPr>
          <w:rStyle w:val="987"/>
          <w:rFonts w:hint="eastAsia"/>
          <w:color w:val="000000"/>
          <w:u w:val="single"/>
          <w:shd w:val="clear" w:color="auto" w:fill="ffffff"/>
        </w:rPr>
        <w:t xml:space="preserve">（</w:t>
      </w:r>
      <w:r>
        <w:rPr>
          <w:rStyle w:val="987"/>
          <w:rFonts w:hint="eastAsia"/>
          <w:strike/>
          <w:color w:val="000000"/>
          <w:u w:val="single"/>
          <w:shd w:val="clear" w:color="auto" w:fill="ffffff"/>
        </w:rPr>
        <w:t xml:space="preserve">关键工序</w:t>
      </w:r>
      <w:r>
        <w:rPr>
          <w:rStyle w:val="987"/>
          <w:rFonts w:hint="eastAsia"/>
          <w:color w:val="000000"/>
          <w:u w:val="single"/>
          <w:shd w:val="clear" w:color="auto" w:fill="ffffff"/>
        </w:rPr>
        <w:t xml:space="preserve">）</w:t>
      </w:r>
      <w:r>
        <w:rPr>
          <w:rFonts w:hint="eastAsia"/>
          <w:color w:val="000000"/>
          <w:shd w:val="clear" w:color="auto" w:fill="ffffff"/>
        </w:rPr>
        <w:t xml:space="preserve">在中国境内完成。</w:t>
      </w:r>
      <w:r>
        <w:rPr>
          <w:color w:val="000000"/>
        </w:rPr>
      </w:r>
      <w:r/>
    </w:p>
    <w:p>
      <w:pPr>
        <w:pStyle w:val="912"/>
        <w:ind w:firstLine="506"/>
        <w:spacing w:line="360" w:lineRule="auto"/>
        <w:rPr>
          <w:rFonts w:ascii="宋体" w:hAnsi="宋体" w:cs="宋体"/>
          <w:color w:val="000000"/>
          <w:spacing w:val="6"/>
          <w:sz w:val="24"/>
        </w:rPr>
      </w:pPr>
      <w:r>
        <w:rPr>
          <w:rFonts w:hint="eastAsia" w:ascii="宋体" w:hAnsi="宋体" w:cs="宋体"/>
          <w:color w:val="000000"/>
          <w:spacing w:val="6"/>
          <w:sz w:val="24"/>
        </w:rPr>
        <w:t xml:space="preserve">……</w:t>
      </w:r>
      <w:r>
        <w:rPr>
          <w:rFonts w:ascii="宋体" w:hAnsi="宋体" w:cs="宋体"/>
          <w:color w:val="000000"/>
          <w:spacing w:val="6"/>
          <w:sz w:val="24"/>
        </w:rPr>
      </w:r>
      <w:r/>
    </w:p>
    <w:p>
      <w:pPr>
        <w:pStyle w:val="912"/>
        <w:ind w:firstLine="506"/>
        <w:spacing w:line="360" w:lineRule="auto"/>
        <w:rPr>
          <w:spacing w:val="6"/>
          <w:sz w:val="24"/>
        </w:rPr>
      </w:pPr>
      <w:r>
        <w:rPr>
          <w:rFonts w:hint="eastAsia"/>
          <w:spacing w:val="6"/>
          <w:sz w:val="24"/>
        </w:rPr>
        <w:t xml:space="preserve">本公司（单位）对上述声明内容的真实性负责。如有虚假，愿承担相应法律责任。</w:t>
      </w:r>
      <w:r>
        <w:rPr>
          <w:spacing w:val="6"/>
          <w:sz w:val="24"/>
        </w:rPr>
      </w:r>
      <w:r/>
    </w:p>
    <w:p>
      <w:pPr>
        <w:pStyle w:val="912"/>
        <w:ind w:firstLine="506"/>
        <w:spacing w:line="360" w:lineRule="auto"/>
        <w:rPr>
          <w:spacing w:val="6"/>
          <w:sz w:val="24"/>
        </w:rPr>
      </w:pPr>
      <w:r>
        <w:rPr>
          <w:spacing w:val="6"/>
          <w:sz w:val="24"/>
        </w:rPr>
      </w:r>
      <w:r/>
    </w:p>
    <w:p>
      <w:pPr>
        <w:pStyle w:val="912"/>
        <w:ind w:firstLine="506"/>
        <w:spacing w:line="360" w:lineRule="auto"/>
        <w:rPr>
          <w:spacing w:val="6"/>
          <w:sz w:val="24"/>
        </w:rPr>
      </w:pPr>
      <w:r>
        <w:rPr>
          <w:rFonts w:hint="eastAsia"/>
          <w:spacing w:val="6"/>
          <w:sz w:val="24"/>
        </w:rPr>
        <w:t xml:space="preserve">公司（单位）名称（盖章）：　        </w:t>
      </w:r>
      <w:r>
        <w:rPr>
          <w:spacing w:val="6"/>
          <w:sz w:val="24"/>
        </w:rPr>
      </w:r>
      <w:r/>
    </w:p>
    <w:p>
      <w:pPr>
        <w:pStyle w:val="912"/>
        <w:ind w:firstLine="506"/>
        <w:spacing w:line="360" w:lineRule="auto"/>
        <w:rPr>
          <w:spacing w:val="6"/>
          <w:sz w:val="24"/>
        </w:rPr>
      </w:pPr>
      <w:r>
        <w:rPr>
          <w:rFonts w:hint="eastAsia"/>
          <w:spacing w:val="6"/>
          <w:sz w:val="24"/>
        </w:rPr>
        <w:t xml:space="preserve">                    </w:t>
      </w:r>
      <w:r>
        <w:rPr>
          <w:spacing w:val="6"/>
          <w:sz w:val="24"/>
        </w:rPr>
        <w:t xml:space="preserve">            </w:t>
      </w:r>
      <w:r>
        <w:rPr>
          <w:rFonts w:hint="eastAsia"/>
          <w:spacing w:val="6"/>
          <w:sz w:val="24"/>
        </w:rPr>
        <w:t xml:space="preserve">日期：　   年　  月　  日         </w:t>
      </w:r>
      <w:r>
        <w:rPr>
          <w:spacing w:val="6"/>
          <w:sz w:val="24"/>
        </w:rPr>
      </w:r>
      <w:r/>
    </w:p>
    <w:p>
      <w:pPr>
        <w:pStyle w:val="912"/>
        <w:ind w:firstLine="506"/>
        <w:spacing w:line="360" w:lineRule="auto"/>
        <w:rPr>
          <w:spacing w:val="6"/>
          <w:sz w:val="24"/>
        </w:rPr>
      </w:pPr>
      <w:r>
        <w:rPr>
          <w:rFonts w:hint="eastAsia"/>
          <w:spacing w:val="6"/>
          <w:sz w:val="24"/>
        </w:rPr>
        <w:t xml:space="preserve">__________________</w:t>
      </w:r>
      <w:r>
        <w:rPr>
          <w:spacing w:val="6"/>
          <w:sz w:val="24"/>
        </w:rPr>
      </w:r>
      <w:r/>
    </w:p>
    <w:p>
      <w:pPr>
        <w:pStyle w:val="912"/>
        <w:ind w:firstLine="506"/>
        <w:spacing w:line="360" w:lineRule="auto"/>
        <w:rPr>
          <w:spacing w:val="6"/>
          <w:sz w:val="24"/>
        </w:rPr>
      </w:pPr>
      <w:r>
        <w:rPr>
          <w:rFonts w:hint="eastAsia"/>
          <w:spacing w:val="6"/>
          <w:sz w:val="24"/>
        </w:rPr>
        <w:t xml:space="preserve">1.产品如有型号，请在“产品名称”栏一并填写。</w:t>
      </w:r>
      <w:r>
        <w:rPr>
          <w:spacing w:val="6"/>
          <w:sz w:val="24"/>
        </w:rPr>
      </w:r>
      <w:r/>
    </w:p>
    <w:p>
      <w:pPr>
        <w:pStyle w:val="912"/>
        <w:ind w:firstLine="506"/>
        <w:spacing w:line="360" w:lineRule="auto"/>
        <w:rPr>
          <w:spacing w:val="6"/>
          <w:sz w:val="24"/>
        </w:rPr>
      </w:pPr>
      <w:r>
        <w:rPr>
          <w:rFonts w:hint="eastAsia"/>
          <w:spacing w:val="6"/>
          <w:sz w:val="24"/>
        </w:rPr>
        <w:t xml:space="preserve">2.生产厂名与厂址应与生产厂营业执照载明的相关信息保持一致。</w:t>
      </w:r>
      <w:r>
        <w:rPr>
          <w:spacing w:val="6"/>
          <w:sz w:val="24"/>
        </w:rPr>
      </w:r>
      <w:r/>
    </w:p>
    <w:p>
      <w:pPr>
        <w:pStyle w:val="912"/>
        <w:ind w:firstLine="506"/>
        <w:spacing w:line="360" w:lineRule="auto"/>
        <w:rPr>
          <w:spacing w:val="6"/>
          <w:sz w:val="24"/>
        </w:rPr>
      </w:pPr>
      <w:r>
        <w:rPr>
          <w:rFonts w:hint="eastAsia"/>
          <w:spacing w:val="6"/>
          <w:sz w:val="24"/>
        </w:rPr>
        <w:t xml:space="preserve">3.该产品的中国境内生产的组件成本占比相关要求实施前，“规定比例”栏可不填，下同。</w:t>
      </w:r>
      <w:r>
        <w:rPr>
          <w:spacing w:val="6"/>
          <w:sz w:val="24"/>
        </w:rPr>
      </w:r>
      <w:r/>
    </w:p>
    <w:p>
      <w:pPr>
        <w:pStyle w:val="912"/>
        <w:ind w:firstLine="506"/>
        <w:spacing w:line="360" w:lineRule="auto"/>
        <w:rPr>
          <w:spacing w:val="6"/>
          <w:sz w:val="24"/>
        </w:rPr>
      </w:pPr>
      <w:r>
        <w:rPr>
          <w:rFonts w:hint="eastAsia"/>
          <w:spacing w:val="6"/>
          <w:sz w:val="24"/>
        </w:rPr>
        <w:t xml:space="preserve">4.该产品的关键组件要求实施前，“关键组件”栏可不填，下同。</w:t>
      </w:r>
      <w:r>
        <w:rPr>
          <w:spacing w:val="6"/>
          <w:sz w:val="24"/>
        </w:rPr>
      </w:r>
      <w:r/>
    </w:p>
    <w:p>
      <w:pPr>
        <w:pStyle w:val="912"/>
        <w:ind w:firstLine="506"/>
        <w:spacing w:line="360" w:lineRule="auto"/>
        <w:rPr>
          <w:spacing w:val="6"/>
          <w:sz w:val="24"/>
        </w:rPr>
      </w:pPr>
      <w:r>
        <w:rPr>
          <w:rFonts w:hint="eastAsia"/>
          <w:spacing w:val="6"/>
          <w:sz w:val="24"/>
        </w:rPr>
        <w:t xml:space="preserve">5.该产品的关键工序要求实施前，“关键工序”栏可不填，下同。</w:t>
      </w:r>
      <w:r>
        <w:rPr>
          <w:spacing w:val="6"/>
          <w:sz w:val="24"/>
        </w:rPr>
      </w:r>
      <w:r/>
    </w:p>
    <w:p>
      <w:pPr>
        <w:pStyle w:val="912"/>
        <w:ind w:firstLine="506"/>
        <w:spacing w:line="360" w:lineRule="auto"/>
        <w:rPr>
          <w:spacing w:val="6"/>
          <w:sz w:val="24"/>
        </w:rPr>
      </w:pPr>
      <w:r>
        <w:rPr>
          <w:rFonts w:hint="eastAsia"/>
          <w:spacing w:val="6"/>
          <w:sz w:val="24"/>
        </w:rPr>
        <w:t xml:space="preserve">6.用斜线划除的地方无需填写。</w:t>
      </w:r>
      <w:r>
        <w:rPr>
          <w:spacing w:val="6"/>
          <w:sz w:val="24"/>
        </w:rPr>
      </w:r>
      <w:r/>
    </w:p>
    <w:p>
      <w:pPr>
        <w:pStyle w:val="912"/>
        <w:rPr>
          <w:b/>
          <w:color w:val="000000"/>
          <w:sz w:val="24"/>
        </w:rPr>
      </w:pPr>
      <w:r>
        <w:rPr>
          <w:b/>
          <w:color w:val="000000"/>
          <w:sz w:val="24"/>
        </w:rPr>
        <w:br w:type="page" w:clear="all"/>
      </w:r>
      <w:r>
        <w:rPr>
          <w:b/>
          <w:color w:val="000000"/>
          <w:sz w:val="24"/>
        </w:rPr>
      </w:r>
      <w:r/>
    </w:p>
    <w:p>
      <w:pPr>
        <w:pStyle w:val="912"/>
        <w:spacing w:before="25" w:after="25" w:line="360" w:lineRule="auto"/>
        <w:rPr>
          <w:sz w:val="24"/>
        </w:rPr>
      </w:pPr>
      <w:r>
        <w:rPr>
          <w:color w:val="000000"/>
          <w:sz w:val="24"/>
          <w:szCs w:val="20"/>
        </w:rPr>
        <w:t xml:space="preserve">1</w:t>
      </w:r>
      <w:r>
        <w:rPr>
          <w:rFonts w:hint="eastAsia"/>
          <w:color w:val="000000"/>
          <w:sz w:val="24"/>
          <w:szCs w:val="20"/>
          <w:lang w:val="en-US" w:eastAsia="zh-CN"/>
        </w:rPr>
        <w:t xml:space="preserve">6 </w:t>
      </w:r>
      <w:r>
        <w:rPr>
          <w:color w:val="000000"/>
          <w:sz w:val="24"/>
          <w:szCs w:val="20"/>
        </w:rPr>
        <w:t xml:space="preserve">谈判文件要求提供或供应商认为应附的其他材料</w:t>
      </w:r>
      <w:r>
        <w:rPr>
          <w:sz w:val="24"/>
        </w:rPr>
      </w:r>
      <w:r/>
    </w:p>
    <w:sectPr>
      <w:headerReference w:type="even" r:id="rId9"/>
      <w:headerReference w:type="first" r:id="rId10"/>
      <w:footerReference w:type="even" r:id="rId12"/>
      <w:footerReference w:type="first" r:id="rId13"/>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Wingdings 2">
    <w:panose1 w:val="05020102010507070707"/>
  </w:font>
  <w:font w:name="CESI黑体-GB2312">
    <w:panose1 w:val="020B0503020202020204"/>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rPr>
        <w:rStyle w:val="985"/>
      </w:rPr>
      <w:framePr w:wrap="around" w:vAnchor="text" w:hAnchor="margin" w:xAlign="right" w:y="1"/>
    </w:pPr>
    <w:r>
      <w:rPr>
        <w:rStyle w:val="985"/>
      </w:rPr>
      <w:fldChar w:fldCharType="begin"/>
    </w:r>
    <w:r>
      <w:rPr>
        <w:rStyle w:val="985"/>
      </w:rPr>
      <w:instrText xml:space="preserve">PAGE  </w:instrText>
    </w:r>
    <w:r>
      <w:rPr>
        <w:rStyle w:val="985"/>
      </w:rPr>
      <w:fldChar w:fldCharType="end"/>
    </w:r>
    <w:r>
      <w:rPr>
        <w:rStyle w:val="985"/>
      </w:rPr>
    </w:r>
    <w:r/>
  </w:p>
  <w:p>
    <w:pPr>
      <w:pStyle w:val="96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rPr>
        <w:rStyle w:val="985"/>
      </w:rPr>
      <w:framePr w:wrap="around" w:vAnchor="text" w:hAnchor="margin" w:xAlign="right" w:y="1"/>
    </w:pPr>
    <w:r>
      <w:rPr>
        <w:rStyle w:val="985"/>
      </w:rPr>
      <w:fldChar w:fldCharType="begin"/>
    </w:r>
    <w:r>
      <w:rPr>
        <w:rStyle w:val="985"/>
      </w:rPr>
      <w:instrText xml:space="preserve">PAGE  </w:instrText>
    </w:r>
    <w:r>
      <w:rPr>
        <w:rStyle w:val="985"/>
      </w:rPr>
      <w:fldChar w:fldCharType="end"/>
    </w:r>
    <w:r>
      <w:rPr>
        <w:rStyle w:val="985"/>
      </w:rPr>
    </w:r>
    <w:r/>
  </w:p>
  <w:p>
    <w:pPr>
      <w:pStyle w:val="960"/>
      <w:ind w:right="360"/>
      <w:tabs>
        <w:tab w:val="center" w:pos="4153" w:leader="none"/>
        <w:tab w:val="right" w:pos="8306" w:leader="none"/>
      </w:tabs>
    </w:pPr>
    <w:r/>
    <w:r/>
  </w:p>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pPr>
    <w:r/>
    <w:r/>
  </w:p>
  <w:p>
    <w:pPr>
      <w:pStyle w:val="91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pStyle w:val="91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12"/>
        <w:ind w:left="4941" w:hanging="1140"/>
        <w:tabs>
          <w:tab w:val="num" w:pos="4941" w:leader="none"/>
        </w:tabs>
      </w:pPr>
      <w:rPr>
        <w:rFonts w:hint="eastAsia"/>
      </w:rPr>
    </w:lvl>
    <w:lvl w:ilvl="1">
      <w:start w:val="1"/>
      <w:numFmt w:val="lowerLetter"/>
      <w:isLgl w:val="false"/>
      <w:suff w:val="tab"/>
      <w:lvlText w:val="%2)"/>
      <w:lvlJc w:val="left"/>
      <w:pPr>
        <w:pStyle w:val="912"/>
        <w:ind w:left="4641" w:hanging="420"/>
        <w:tabs>
          <w:tab w:val="num" w:pos="4641" w:leader="none"/>
        </w:tabs>
      </w:pPr>
    </w:lvl>
    <w:lvl w:ilvl="2">
      <w:start w:val="1"/>
      <w:numFmt w:val="lowerRoman"/>
      <w:isLgl w:val="false"/>
      <w:suff w:val="tab"/>
      <w:lvlText w:val="%3."/>
      <w:lvlJc w:val="right"/>
      <w:pPr>
        <w:pStyle w:val="912"/>
        <w:ind w:left="5061" w:hanging="420"/>
        <w:tabs>
          <w:tab w:val="num" w:pos="5061" w:leader="none"/>
        </w:tabs>
      </w:pPr>
    </w:lvl>
    <w:lvl w:ilvl="3">
      <w:start w:val="1"/>
      <w:numFmt w:val="decimal"/>
      <w:isLgl w:val="false"/>
      <w:suff w:val="tab"/>
      <w:lvlText w:val="%4."/>
      <w:lvlJc w:val="left"/>
      <w:pPr>
        <w:pStyle w:val="912"/>
        <w:ind w:left="5481" w:hanging="420"/>
        <w:tabs>
          <w:tab w:val="num" w:pos="5481" w:leader="none"/>
        </w:tabs>
      </w:pPr>
    </w:lvl>
    <w:lvl w:ilvl="4">
      <w:start w:val="1"/>
      <w:numFmt w:val="lowerLetter"/>
      <w:isLgl w:val="false"/>
      <w:suff w:val="tab"/>
      <w:lvlText w:val="%5)"/>
      <w:lvlJc w:val="left"/>
      <w:pPr>
        <w:pStyle w:val="912"/>
        <w:ind w:left="5901" w:hanging="420"/>
        <w:tabs>
          <w:tab w:val="num" w:pos="5901" w:leader="none"/>
        </w:tabs>
      </w:pPr>
    </w:lvl>
    <w:lvl w:ilvl="5">
      <w:start w:val="1"/>
      <w:numFmt w:val="lowerRoman"/>
      <w:isLgl w:val="false"/>
      <w:suff w:val="tab"/>
      <w:lvlText w:val="%6."/>
      <w:lvlJc w:val="right"/>
      <w:pPr>
        <w:pStyle w:val="912"/>
        <w:ind w:left="6321" w:hanging="420"/>
        <w:tabs>
          <w:tab w:val="num" w:pos="6321" w:leader="none"/>
        </w:tabs>
      </w:pPr>
    </w:lvl>
    <w:lvl w:ilvl="6">
      <w:start w:val="1"/>
      <w:numFmt w:val="decimal"/>
      <w:isLgl w:val="false"/>
      <w:suff w:val="tab"/>
      <w:lvlText w:val="%7."/>
      <w:lvlJc w:val="left"/>
      <w:pPr>
        <w:pStyle w:val="912"/>
        <w:ind w:left="6741" w:hanging="420"/>
        <w:tabs>
          <w:tab w:val="num" w:pos="6741" w:leader="none"/>
        </w:tabs>
      </w:pPr>
    </w:lvl>
    <w:lvl w:ilvl="7">
      <w:start w:val="1"/>
      <w:numFmt w:val="lowerLetter"/>
      <w:isLgl w:val="false"/>
      <w:suff w:val="tab"/>
      <w:lvlText w:val="%8)"/>
      <w:lvlJc w:val="left"/>
      <w:pPr>
        <w:pStyle w:val="912"/>
        <w:ind w:left="7161" w:hanging="420"/>
        <w:tabs>
          <w:tab w:val="num" w:pos="7161" w:leader="none"/>
        </w:tabs>
      </w:pPr>
    </w:lvl>
    <w:lvl w:ilvl="8">
      <w:start w:val="1"/>
      <w:numFmt w:val="lowerRoman"/>
      <w:isLgl w:val="false"/>
      <w:suff w:val="tab"/>
      <w:lvlText w:val="%9."/>
      <w:lvlJc w:val="right"/>
      <w:pPr>
        <w:pStyle w:val="912"/>
        <w:ind w:left="7581" w:hanging="420"/>
        <w:tabs>
          <w:tab w:val="num" w:pos="7581" w:leader="none"/>
        </w:tabs>
      </w:pPr>
    </w:lvl>
  </w:abstractNum>
  <w:abstractNum w:abstractNumId="2">
    <w:multiLevelType w:val="hybridMultilevel"/>
    <w:lvl w:ilvl="0">
      <w:start w:val="1"/>
      <w:numFmt w:val="decimal"/>
      <w:pStyle w:val="1025"/>
      <w:isLgl w:val="false"/>
      <w:suff w:val="tab"/>
      <w:lvlText w:val="%1."/>
      <w:lvlJc w:val="left"/>
      <w:pPr>
        <w:pStyle w:val="912"/>
        <w:ind w:left="420" w:hanging="420"/>
      </w:pPr>
    </w:lvl>
    <w:lvl w:ilvl="1">
      <w:start w:val="1"/>
      <w:numFmt w:val="decimal"/>
      <w:isLgl w:val="false"/>
      <w:suff w:val="tab"/>
      <w:lvlText w:val="（%2）"/>
      <w:lvlJc w:val="left"/>
      <w:pPr>
        <w:pStyle w:val="912"/>
        <w:ind w:left="1140" w:hanging="720"/>
        <w:tabs>
          <w:tab w:val="num" w:pos="1140" w:leader="none"/>
        </w:tabs>
      </w:pPr>
      <w:rPr>
        <w:rFonts w:hint="eastAsia"/>
      </w:rPr>
    </w:lvl>
    <w:lvl w:ilvl="2">
      <w:start w:val="1"/>
      <w:numFmt w:val="lowerRoman"/>
      <w:isLgl w:val="false"/>
      <w:suff w:val="tab"/>
      <w:lvlText w:val="%3."/>
      <w:lvlJc w:val="right"/>
      <w:pPr>
        <w:pStyle w:val="912"/>
        <w:ind w:left="1260" w:hanging="420"/>
      </w:pPr>
    </w:lvl>
    <w:lvl w:ilvl="3">
      <w:start w:val="1"/>
      <w:numFmt w:val="decimal"/>
      <w:isLgl w:val="false"/>
      <w:suff w:val="tab"/>
      <w:lvlText w:val="%4."/>
      <w:lvlJc w:val="left"/>
      <w:pPr>
        <w:pStyle w:val="912"/>
        <w:ind w:left="1680" w:hanging="420"/>
      </w:pPr>
    </w:lvl>
    <w:lvl w:ilvl="4">
      <w:start w:val="1"/>
      <w:numFmt w:val="lowerLetter"/>
      <w:isLgl w:val="false"/>
      <w:suff w:val="tab"/>
      <w:lvlText w:val="%5)"/>
      <w:lvlJc w:val="left"/>
      <w:pPr>
        <w:pStyle w:val="912"/>
        <w:ind w:left="2100" w:hanging="420"/>
      </w:pPr>
    </w:lvl>
    <w:lvl w:ilvl="5">
      <w:start w:val="1"/>
      <w:numFmt w:val="lowerRoman"/>
      <w:isLgl w:val="false"/>
      <w:suff w:val="tab"/>
      <w:lvlText w:val="%6."/>
      <w:lvlJc w:val="right"/>
      <w:pPr>
        <w:pStyle w:val="912"/>
        <w:ind w:left="2520" w:hanging="420"/>
      </w:pPr>
    </w:lvl>
    <w:lvl w:ilvl="6">
      <w:start w:val="1"/>
      <w:numFmt w:val="decimal"/>
      <w:isLgl w:val="false"/>
      <w:suff w:val="tab"/>
      <w:lvlText w:val="%7."/>
      <w:lvlJc w:val="left"/>
      <w:pPr>
        <w:pStyle w:val="912"/>
        <w:ind w:left="2940" w:hanging="420"/>
      </w:pPr>
    </w:lvl>
    <w:lvl w:ilvl="7">
      <w:start w:val="1"/>
      <w:numFmt w:val="lowerLetter"/>
      <w:isLgl w:val="false"/>
      <w:suff w:val="tab"/>
      <w:lvlText w:val="%8)"/>
      <w:lvlJc w:val="left"/>
      <w:pPr>
        <w:pStyle w:val="912"/>
        <w:ind w:left="3360" w:hanging="420"/>
      </w:pPr>
    </w:lvl>
    <w:lvl w:ilvl="8">
      <w:start w:val="1"/>
      <w:numFmt w:val="lowerRoman"/>
      <w:isLgl w:val="false"/>
      <w:suff w:val="tab"/>
      <w:lvlText w:val="%9."/>
      <w:lvlJc w:val="right"/>
      <w:pPr>
        <w:pStyle w:val="912"/>
        <w:ind w:left="3780" w:hanging="420"/>
      </w:pPr>
    </w:lvl>
  </w:abstractNum>
  <w:abstractNum w:abstractNumId="3">
    <w:multiLevelType w:val="hybridMultilevel"/>
    <w:lvl w:ilvl="0">
      <w:start w:val="1"/>
      <w:numFmt w:val="lowerLetter"/>
      <w:pStyle w:val="1099"/>
      <w:isLgl w:val="false"/>
      <w:suff w:val="tab"/>
      <w:lvlText w:val="%1)"/>
      <w:lvlJc w:val="left"/>
      <w:pPr>
        <w:pStyle w:val="912"/>
        <w:ind w:left="902" w:hanging="420"/>
      </w:pPr>
      <w:rPr>
        <w:color w:val="000000"/>
      </w:rPr>
    </w:lvl>
    <w:lvl w:ilvl="1">
      <w:start w:val="1"/>
      <w:numFmt w:val="lowerLetter"/>
      <w:isLgl w:val="false"/>
      <w:suff w:val="tab"/>
      <w:lvlText w:val="%2)"/>
      <w:lvlJc w:val="left"/>
      <w:pPr>
        <w:pStyle w:val="912"/>
        <w:ind w:left="1322" w:hanging="420"/>
      </w:pPr>
    </w:lvl>
    <w:lvl w:ilvl="2">
      <w:start w:val="1"/>
      <w:numFmt w:val="lowerRoman"/>
      <w:isLgl w:val="false"/>
      <w:suff w:val="tab"/>
      <w:lvlText w:val="%3."/>
      <w:lvlJc w:val="right"/>
      <w:pPr>
        <w:pStyle w:val="912"/>
        <w:ind w:left="1742" w:hanging="420"/>
      </w:pPr>
    </w:lvl>
    <w:lvl w:ilvl="3">
      <w:start w:val="1"/>
      <w:numFmt w:val="decimal"/>
      <w:isLgl w:val="false"/>
      <w:suff w:val="tab"/>
      <w:lvlText w:val="%4."/>
      <w:lvlJc w:val="left"/>
      <w:pPr>
        <w:pStyle w:val="912"/>
        <w:ind w:left="2162" w:hanging="420"/>
      </w:pPr>
    </w:lvl>
    <w:lvl w:ilvl="4">
      <w:start w:val="1"/>
      <w:numFmt w:val="lowerLetter"/>
      <w:isLgl w:val="false"/>
      <w:suff w:val="tab"/>
      <w:lvlText w:val="%5)"/>
      <w:lvlJc w:val="left"/>
      <w:pPr>
        <w:pStyle w:val="912"/>
        <w:ind w:left="2582" w:hanging="420"/>
      </w:pPr>
    </w:lvl>
    <w:lvl w:ilvl="5">
      <w:start w:val="1"/>
      <w:numFmt w:val="lowerRoman"/>
      <w:isLgl w:val="false"/>
      <w:suff w:val="tab"/>
      <w:lvlText w:val="%6."/>
      <w:lvlJc w:val="right"/>
      <w:pPr>
        <w:pStyle w:val="912"/>
        <w:ind w:left="3002" w:hanging="420"/>
      </w:pPr>
    </w:lvl>
    <w:lvl w:ilvl="6">
      <w:start w:val="1"/>
      <w:numFmt w:val="decimal"/>
      <w:isLgl w:val="false"/>
      <w:suff w:val="tab"/>
      <w:lvlText w:val="%7."/>
      <w:lvlJc w:val="left"/>
      <w:pPr>
        <w:pStyle w:val="912"/>
        <w:ind w:left="3422" w:hanging="420"/>
      </w:pPr>
    </w:lvl>
    <w:lvl w:ilvl="7">
      <w:start w:val="1"/>
      <w:numFmt w:val="lowerLetter"/>
      <w:isLgl w:val="false"/>
      <w:suff w:val="tab"/>
      <w:lvlText w:val="%8)"/>
      <w:lvlJc w:val="left"/>
      <w:pPr>
        <w:pStyle w:val="912"/>
        <w:ind w:left="3842" w:hanging="420"/>
      </w:pPr>
    </w:lvl>
    <w:lvl w:ilvl="8">
      <w:start w:val="1"/>
      <w:numFmt w:val="lowerRoman"/>
      <w:isLgl w:val="false"/>
      <w:suff w:val="tab"/>
      <w:lvlText w:val="%9."/>
      <w:lvlJc w:val="right"/>
      <w:pPr>
        <w:pStyle w:val="912"/>
        <w:ind w:left="4262" w:hanging="420"/>
      </w:pPr>
    </w:lvl>
  </w:abstractNum>
  <w:abstractNum w:abstractNumId="4">
    <w:multiLevelType w:val="hybridMultilevel"/>
    <w:lvl w:ilvl="0">
      <w:start w:val="1"/>
      <w:numFmt w:val="decimal"/>
      <w:pStyle w:val="1070"/>
      <w:isLgl w:val="false"/>
      <w:suff w:val="tab"/>
      <w:lvlText w:val="%1."/>
      <w:lvlJc w:val="left"/>
      <w:pPr>
        <w:pStyle w:val="91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9"/>
      <w:isLgl w:val="false"/>
      <w:suff w:val="nothing"/>
      <w:lvlText w:val="%1　"/>
      <w:lvlJc w:val="left"/>
      <w:pPr>
        <w:pStyle w:val="91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1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12"/>
        <w:ind w:left="-25" w:firstLine="0"/>
      </w:pPr>
      <w:rPr>
        <w:rFonts w:ascii="Times New Roman" w:hAnsi="Times New Roman" w:eastAsia="黑体"/>
        <w:b/>
        <w:i w:val="0"/>
        <w:sz w:val="28"/>
      </w:rPr>
    </w:lvl>
    <w:lvl w:ilvl="3">
      <w:start w:val="1"/>
      <w:numFmt w:val="decimal"/>
      <w:pStyle w:val="1055"/>
      <w:isLgl w:val="false"/>
      <w:suff w:val="nothing"/>
      <w:lvlText w:val="%1.%2.%3.%4　"/>
      <w:lvlJc w:val="left"/>
      <w:pPr>
        <w:pStyle w:val="91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1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12"/>
        <w:ind w:left="-25" w:firstLine="0"/>
      </w:pPr>
      <w:rPr>
        <w:rFonts w:ascii="Times New Roman" w:hAnsi="Times New Roman" w:eastAsia="宋体"/>
        <w:b/>
        <w:i w:val="0"/>
        <w:sz w:val="28"/>
      </w:rPr>
    </w:lvl>
    <w:lvl w:ilvl="6">
      <w:start w:val="1"/>
      <w:numFmt w:val="lowerLetter"/>
      <w:pStyle w:val="1076"/>
      <w:isLgl w:val="false"/>
      <w:suff w:val="tab"/>
      <w:lvlText w:val="%7) "/>
      <w:lvlJc w:val="left"/>
      <w:pPr>
        <w:pStyle w:val="912"/>
        <w:ind w:left="-125" w:firstLine="400"/>
        <w:tabs>
          <w:tab w:val="num" w:pos="635" w:leader="none"/>
        </w:tabs>
      </w:pPr>
      <w:rPr>
        <w:rFonts w:ascii="Times New Roman" w:hAnsi="Times New Roman" w:eastAsia="宋体"/>
        <w:b/>
        <w:i w:val="0"/>
        <w:color w:val="000000"/>
        <w:sz w:val="28"/>
        <w:u w:val="none"/>
      </w:rPr>
    </w:lvl>
    <w:lvl w:ilvl="7">
      <w:start w:val="1"/>
      <w:numFmt w:val="decimal"/>
      <w:pStyle w:val="1039"/>
      <w:isLgl w:val="false"/>
      <w:suff w:val="tab"/>
      <w:lvlText w:val="%8) "/>
      <w:lvlJc w:val="left"/>
      <w:pPr>
        <w:pStyle w:val="91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1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12"/>
        <w:ind w:left="768" w:hanging="360"/>
        <w:tabs>
          <w:tab w:val="num" w:pos="768" w:leader="none"/>
        </w:tabs>
      </w:pPr>
      <w:rPr>
        <w:rFonts w:hint="eastAsia"/>
      </w:rPr>
    </w:lvl>
    <w:lvl w:ilvl="1">
      <w:start w:val="1"/>
      <w:numFmt w:val="decimal"/>
      <w:pStyle w:val="1057"/>
      <w:isLgl w:val="false"/>
      <w:suff w:val="tab"/>
      <w:lvlText w:val="%2、"/>
      <w:lvlJc w:val="left"/>
      <w:pPr>
        <w:pStyle w:val="912"/>
        <w:ind w:left="1188" w:hanging="360"/>
        <w:tabs>
          <w:tab w:val="num" w:pos="1188" w:leader="none"/>
        </w:tabs>
      </w:pPr>
      <w:rPr>
        <w:rFonts w:hint="eastAsia"/>
      </w:rPr>
    </w:lvl>
    <w:lvl w:ilvl="2">
      <w:start w:val="1"/>
      <w:numFmt w:val="decimal"/>
      <w:isLgl w:val="false"/>
      <w:suff w:val="tab"/>
      <w:lvlText w:val="（%3）"/>
      <w:lvlJc w:val="left"/>
      <w:pPr>
        <w:pStyle w:val="912"/>
        <w:ind w:left="1968" w:hanging="720"/>
        <w:tabs>
          <w:tab w:val="num" w:pos="1968" w:leader="none"/>
        </w:tabs>
      </w:pPr>
      <w:rPr>
        <w:rFonts w:hint="eastAsia"/>
        <w:u w:val="none"/>
      </w:rPr>
    </w:lvl>
    <w:lvl w:ilvl="3">
      <w:start w:val="1"/>
      <w:numFmt w:val="decimal"/>
      <w:isLgl w:val="false"/>
      <w:suff w:val="tab"/>
      <w:lvlText w:val="%4."/>
      <w:lvlJc w:val="left"/>
      <w:pPr>
        <w:pStyle w:val="912"/>
        <w:ind w:left="2088" w:hanging="420"/>
        <w:tabs>
          <w:tab w:val="num" w:pos="2088" w:leader="none"/>
        </w:tabs>
      </w:pPr>
    </w:lvl>
    <w:lvl w:ilvl="4">
      <w:start w:val="1"/>
      <w:numFmt w:val="lowerLetter"/>
      <w:isLgl w:val="false"/>
      <w:suff w:val="tab"/>
      <w:lvlText w:val="%5)"/>
      <w:lvlJc w:val="left"/>
      <w:pPr>
        <w:pStyle w:val="912"/>
        <w:ind w:left="2508" w:hanging="420"/>
        <w:tabs>
          <w:tab w:val="num" w:pos="2508" w:leader="none"/>
        </w:tabs>
      </w:pPr>
    </w:lvl>
    <w:lvl w:ilvl="5">
      <w:start w:val="1"/>
      <w:numFmt w:val="lowerRoman"/>
      <w:isLgl w:val="false"/>
      <w:suff w:val="tab"/>
      <w:lvlText w:val="%6."/>
      <w:lvlJc w:val="right"/>
      <w:pPr>
        <w:pStyle w:val="912"/>
        <w:ind w:left="2928" w:hanging="420"/>
        <w:tabs>
          <w:tab w:val="num" w:pos="2928" w:leader="none"/>
        </w:tabs>
      </w:pPr>
    </w:lvl>
    <w:lvl w:ilvl="6">
      <w:start w:val="1"/>
      <w:numFmt w:val="decimal"/>
      <w:isLgl w:val="false"/>
      <w:suff w:val="tab"/>
      <w:lvlText w:val="%7."/>
      <w:lvlJc w:val="left"/>
      <w:pPr>
        <w:pStyle w:val="912"/>
        <w:ind w:left="3348" w:hanging="420"/>
        <w:tabs>
          <w:tab w:val="num" w:pos="3348" w:leader="none"/>
        </w:tabs>
      </w:pPr>
    </w:lvl>
    <w:lvl w:ilvl="7">
      <w:start w:val="1"/>
      <w:numFmt w:val="lowerLetter"/>
      <w:isLgl w:val="false"/>
      <w:suff w:val="tab"/>
      <w:lvlText w:val="%8)"/>
      <w:lvlJc w:val="left"/>
      <w:pPr>
        <w:pStyle w:val="912"/>
        <w:ind w:left="3768" w:hanging="420"/>
        <w:tabs>
          <w:tab w:val="num" w:pos="3768" w:leader="none"/>
        </w:tabs>
      </w:pPr>
    </w:lvl>
    <w:lvl w:ilvl="8">
      <w:start w:val="1"/>
      <w:numFmt w:val="lowerRoman"/>
      <w:isLgl w:val="false"/>
      <w:suff w:val="tab"/>
      <w:lvlText w:val="%9."/>
      <w:lvlJc w:val="right"/>
      <w:pPr>
        <w:pStyle w:val="91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12"/>
        <w:ind w:left="900" w:hanging="900"/>
        <w:tabs>
          <w:tab w:val="num" w:pos="900" w:leader="none"/>
        </w:tabs>
      </w:pPr>
      <w:rPr>
        <w:rFonts w:hint="eastAsia"/>
      </w:rPr>
    </w:lvl>
    <w:lvl w:ilvl="1">
      <w:start w:val="1"/>
      <w:numFmt w:val="decimal"/>
      <w:isLgl w:val="false"/>
      <w:suff w:val="tab"/>
      <w:lvlText w:val="%1.%2"/>
      <w:lvlJc w:val="left"/>
      <w:pPr>
        <w:pStyle w:val="9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2"/>
        <w:ind w:left="1980" w:hanging="900"/>
        <w:tabs>
          <w:tab w:val="num" w:pos="1980" w:leader="none"/>
        </w:tabs>
      </w:pPr>
      <w:rPr>
        <w:rFonts w:hint="eastAsia"/>
      </w:rPr>
    </w:lvl>
    <w:lvl w:ilvl="3">
      <w:start w:val="1"/>
      <w:numFmt w:val="decimal"/>
      <w:isLgl w:val="false"/>
      <w:suff w:val="tab"/>
      <w:lvlText w:val="%1.%2.%3.%4"/>
      <w:lvlJc w:val="left"/>
      <w:pPr>
        <w:pStyle w:val="912"/>
        <w:ind w:left="900" w:hanging="900"/>
        <w:tabs>
          <w:tab w:val="num" w:pos="900" w:leader="none"/>
        </w:tabs>
      </w:pPr>
      <w:rPr>
        <w:rFonts w:hint="eastAsia"/>
      </w:rPr>
    </w:lvl>
    <w:lvl w:ilvl="4">
      <w:start w:val="1"/>
      <w:numFmt w:val="decimal"/>
      <w:isLgl w:val="false"/>
      <w:suff w:val="tab"/>
      <w:lvlText w:val="%1.%2.%3.%4.%5"/>
      <w:lvlJc w:val="left"/>
      <w:pPr>
        <w:pStyle w:val="912"/>
        <w:ind w:left="900" w:hanging="900"/>
        <w:tabs>
          <w:tab w:val="num" w:pos="900" w:leader="none"/>
        </w:tabs>
      </w:pPr>
      <w:rPr>
        <w:rFonts w:hint="eastAsia"/>
      </w:rPr>
    </w:lvl>
    <w:lvl w:ilvl="5">
      <w:start w:val="1"/>
      <w:numFmt w:val="decimal"/>
      <w:isLgl w:val="false"/>
      <w:suff w:val="tab"/>
      <w:lvlText w:val="%1.%2.%3.%4.%5.%6"/>
      <w:lvlJc w:val="left"/>
      <w:pPr>
        <w:pStyle w:val="912"/>
        <w:ind w:left="900" w:hanging="900"/>
        <w:tabs>
          <w:tab w:val="num" w:pos="900" w:leader="none"/>
        </w:tabs>
      </w:pPr>
      <w:rPr>
        <w:rFonts w:hint="eastAsia"/>
      </w:rPr>
    </w:lvl>
    <w:lvl w:ilvl="6">
      <w:start w:val="1"/>
      <w:numFmt w:val="decimal"/>
      <w:isLgl w:val="false"/>
      <w:suff w:val="tab"/>
      <w:lvlText w:val="%1.%2.%3.%4.%5.%6.%7"/>
      <w:lvlJc w:val="left"/>
      <w:pPr>
        <w:pStyle w:val="912"/>
        <w:ind w:left="900" w:hanging="900"/>
        <w:tabs>
          <w:tab w:val="num" w:pos="900" w:leader="none"/>
        </w:tabs>
      </w:pPr>
      <w:rPr>
        <w:rFonts w:hint="eastAsia"/>
      </w:rPr>
    </w:lvl>
    <w:lvl w:ilvl="7">
      <w:start w:val="1"/>
      <w:numFmt w:val="decimal"/>
      <w:isLgl w:val="false"/>
      <w:suff w:val="tab"/>
      <w:lvlText w:val="%1.%2.%3.%4.%5.%6.%7.%8"/>
      <w:lvlJc w:val="left"/>
      <w:pPr>
        <w:pStyle w:val="912"/>
        <w:ind w:left="900" w:hanging="900"/>
        <w:tabs>
          <w:tab w:val="num" w:pos="900" w:leader="none"/>
        </w:tabs>
      </w:pPr>
      <w:rPr>
        <w:rFonts w:hint="eastAsia"/>
      </w:rPr>
    </w:lvl>
    <w:lvl w:ilvl="8">
      <w:start w:val="1"/>
      <w:numFmt w:val="decimal"/>
      <w:isLgl w:val="false"/>
      <w:suff w:val="tab"/>
      <w:lvlText w:val="%1.%2.%3.%4.%5.%6.%7.%8.%9"/>
      <w:lvlJc w:val="left"/>
      <w:pPr>
        <w:pStyle w:val="912"/>
        <w:ind w:left="900" w:hanging="900"/>
        <w:tabs>
          <w:tab w:val="num" w:pos="900" w:leader="none"/>
        </w:tabs>
      </w:pPr>
      <w:rPr>
        <w:rFonts w:hint="eastAsia"/>
      </w:rPr>
    </w:lvl>
  </w:abstractNum>
  <w:abstractNum w:abstractNumId="8">
    <w:multiLevelType w:val="hybridMultilevel"/>
    <w:lvl w:ilvl="0">
      <w:start w:val="1"/>
      <w:numFmt w:val="decimal"/>
      <w:pStyle w:val="1024"/>
      <w:isLgl w:val="false"/>
      <w:suff w:val="tab"/>
      <w:lvlText w:val="%1)"/>
      <w:lvlJc w:val="left"/>
      <w:pPr>
        <w:pStyle w:val="912"/>
        <w:ind w:left="420" w:hanging="420"/>
      </w:pPr>
    </w:lvl>
    <w:lvl w:ilvl="1">
      <w:start w:val="1"/>
      <w:numFmt w:val="lowerLetter"/>
      <w:isLgl w:val="false"/>
      <w:suff w:val="tab"/>
      <w:lvlText w:val="%2)"/>
      <w:lvlJc w:val="left"/>
      <w:pPr>
        <w:pStyle w:val="912"/>
        <w:ind w:left="840" w:hanging="420"/>
      </w:pPr>
    </w:lvl>
    <w:lvl w:ilvl="2">
      <w:start w:val="1"/>
      <w:numFmt w:val="lowerRoman"/>
      <w:isLgl w:val="false"/>
      <w:suff w:val="tab"/>
      <w:lvlText w:val="%3."/>
      <w:lvlJc w:val="right"/>
      <w:pPr>
        <w:pStyle w:val="912"/>
        <w:ind w:left="1260" w:hanging="420"/>
      </w:pPr>
    </w:lvl>
    <w:lvl w:ilvl="3">
      <w:start w:val="1"/>
      <w:numFmt w:val="decimal"/>
      <w:isLgl w:val="false"/>
      <w:suff w:val="tab"/>
      <w:lvlText w:val="%4."/>
      <w:lvlJc w:val="left"/>
      <w:pPr>
        <w:pStyle w:val="912"/>
        <w:ind w:left="1680" w:hanging="420"/>
      </w:pPr>
    </w:lvl>
    <w:lvl w:ilvl="4">
      <w:start w:val="1"/>
      <w:numFmt w:val="lowerLetter"/>
      <w:isLgl w:val="false"/>
      <w:suff w:val="tab"/>
      <w:lvlText w:val="%5)"/>
      <w:lvlJc w:val="left"/>
      <w:pPr>
        <w:pStyle w:val="912"/>
        <w:ind w:left="2100" w:hanging="420"/>
      </w:pPr>
    </w:lvl>
    <w:lvl w:ilvl="5">
      <w:start w:val="1"/>
      <w:numFmt w:val="lowerRoman"/>
      <w:isLgl w:val="false"/>
      <w:suff w:val="tab"/>
      <w:lvlText w:val="%6."/>
      <w:lvlJc w:val="right"/>
      <w:pPr>
        <w:pStyle w:val="912"/>
        <w:ind w:left="2520" w:hanging="420"/>
      </w:pPr>
    </w:lvl>
    <w:lvl w:ilvl="6">
      <w:start w:val="1"/>
      <w:numFmt w:val="decimal"/>
      <w:isLgl w:val="false"/>
      <w:suff w:val="tab"/>
      <w:lvlText w:val="%7."/>
      <w:lvlJc w:val="left"/>
      <w:pPr>
        <w:pStyle w:val="912"/>
        <w:ind w:left="2940" w:hanging="420"/>
      </w:pPr>
    </w:lvl>
    <w:lvl w:ilvl="7">
      <w:start w:val="1"/>
      <w:numFmt w:val="lowerLetter"/>
      <w:isLgl w:val="false"/>
      <w:suff w:val="tab"/>
      <w:lvlText w:val="%8)"/>
      <w:lvlJc w:val="left"/>
      <w:pPr>
        <w:pStyle w:val="912"/>
        <w:ind w:left="3360" w:hanging="420"/>
      </w:pPr>
    </w:lvl>
    <w:lvl w:ilvl="8">
      <w:start w:val="1"/>
      <w:numFmt w:val="lowerRoman"/>
      <w:isLgl w:val="false"/>
      <w:suff w:val="tab"/>
      <w:lvlText w:val="%9."/>
      <w:lvlJc w:val="right"/>
      <w:pPr>
        <w:pStyle w:val="912"/>
        <w:ind w:left="3780" w:hanging="420"/>
      </w:pPr>
    </w:lvl>
  </w:abstractNum>
  <w:abstractNum w:abstractNumId="9">
    <w:multiLevelType w:val="hybridMultilevel"/>
    <w:lvl w:ilvl="0">
      <w:start w:val="1"/>
      <w:numFmt w:val="decimal"/>
      <w:pStyle w:val="1124"/>
      <w:isLgl w:val="false"/>
      <w:suff w:val="tab"/>
      <w:lvlText w:val="%1"/>
      <w:lvlJc w:val="left"/>
      <w:pPr>
        <w:pStyle w:val="912"/>
        <w:ind w:left="680" w:hanging="680"/>
      </w:pPr>
      <w:rPr>
        <w:rFonts w:hint="eastAsia" w:ascii="宋体" w:hAnsi="宋体" w:eastAsia="宋体"/>
      </w:rPr>
    </w:lvl>
    <w:lvl w:ilvl="1">
      <w:start w:val="1"/>
      <w:numFmt w:val="decimal"/>
      <w:pStyle w:val="1125"/>
      <w:isLgl w:val="false"/>
      <w:suff w:val="tab"/>
      <w:lvlText w:val="%1.%2"/>
      <w:lvlJc w:val="left"/>
      <w:pPr>
        <w:pStyle w:val="912"/>
        <w:ind w:left="851" w:hanging="851"/>
      </w:pPr>
      <w:rPr>
        <w:rFonts w:hint="eastAsia" w:ascii="宋体" w:hAnsi="宋体" w:eastAsia="宋体"/>
        <w:color w:val="000000"/>
      </w:rPr>
    </w:lvl>
    <w:lvl w:ilvl="2">
      <w:start w:val="1"/>
      <w:numFmt w:val="decimal"/>
      <w:pStyle w:val="1126"/>
      <w:isLgl w:val="false"/>
      <w:suff w:val="tab"/>
      <w:lvlText w:val="%1.%2.%3"/>
      <w:lvlJc w:val="left"/>
      <w:pPr>
        <w:pStyle w:val="912"/>
        <w:ind w:left="851" w:hanging="851"/>
      </w:pPr>
      <w:rPr>
        <w:rFonts w:hint="eastAsia"/>
      </w:rPr>
    </w:lvl>
    <w:lvl w:ilvl="3">
      <w:start w:val="1"/>
      <w:numFmt w:val="decimal"/>
      <w:isLgl w:val="false"/>
      <w:suff w:val="tab"/>
      <w:lvlText w:val="%1.%2.%3.%4"/>
      <w:lvlJc w:val="left"/>
      <w:pPr>
        <w:pStyle w:val="912"/>
        <w:ind w:left="680" w:hanging="680"/>
      </w:pPr>
      <w:rPr>
        <w:rFonts w:hint="eastAsia"/>
      </w:rPr>
    </w:lvl>
    <w:lvl w:ilvl="4">
      <w:start w:val="1"/>
      <w:numFmt w:val="decimal"/>
      <w:isLgl w:val="false"/>
      <w:suff w:val="tab"/>
      <w:lvlText w:val="%1.%2.%3.%4.%5"/>
      <w:lvlJc w:val="left"/>
      <w:pPr>
        <w:pStyle w:val="912"/>
        <w:ind w:left="680" w:hanging="680"/>
      </w:pPr>
      <w:rPr>
        <w:rFonts w:hint="eastAsia"/>
      </w:rPr>
    </w:lvl>
    <w:lvl w:ilvl="5">
      <w:start w:val="1"/>
      <w:numFmt w:val="decimal"/>
      <w:isLgl w:val="false"/>
      <w:suff w:val="tab"/>
      <w:lvlText w:val="%1.%2.%3.%4.%5.%6"/>
      <w:lvlJc w:val="left"/>
      <w:pPr>
        <w:pStyle w:val="912"/>
        <w:ind w:left="680" w:hanging="680"/>
      </w:pPr>
      <w:rPr>
        <w:rFonts w:hint="eastAsia"/>
      </w:rPr>
    </w:lvl>
    <w:lvl w:ilvl="6">
      <w:start w:val="1"/>
      <w:numFmt w:val="decimal"/>
      <w:isLgl w:val="false"/>
      <w:suff w:val="tab"/>
      <w:lvlText w:val="%1.%2.%3.%4.%5.%6.%7"/>
      <w:lvlJc w:val="left"/>
      <w:pPr>
        <w:pStyle w:val="912"/>
        <w:ind w:left="680" w:hanging="680"/>
      </w:pPr>
      <w:rPr>
        <w:rFonts w:hint="eastAsia"/>
      </w:rPr>
    </w:lvl>
    <w:lvl w:ilvl="7">
      <w:start w:val="1"/>
      <w:numFmt w:val="decimal"/>
      <w:isLgl w:val="false"/>
      <w:suff w:val="tab"/>
      <w:lvlText w:val="%1.%2.%3.%4.%5.%6.%7.%8"/>
      <w:lvlJc w:val="left"/>
      <w:pPr>
        <w:pStyle w:val="912"/>
        <w:ind w:left="680" w:hanging="680"/>
      </w:pPr>
      <w:rPr>
        <w:rFonts w:hint="eastAsia"/>
      </w:rPr>
    </w:lvl>
    <w:lvl w:ilvl="8">
      <w:start w:val="1"/>
      <w:numFmt w:val="decimal"/>
      <w:isLgl w:val="false"/>
      <w:suff w:val="tab"/>
      <w:lvlText w:val="%1.%2.%3.%4.%5.%6.%7.%8.%9"/>
      <w:lvlJc w:val="left"/>
      <w:pPr>
        <w:pStyle w:val="912"/>
        <w:ind w:left="680" w:hanging="680"/>
      </w:pPr>
      <w:rPr>
        <w:rFonts w:hint="eastAsia"/>
      </w:rPr>
    </w:lvl>
  </w:abstractNum>
  <w:abstractNum w:abstractNumId="10">
    <w:multiLevelType w:val="hybridMultilevel"/>
    <w:lvl w:ilvl="0">
      <w:start w:val="1"/>
      <w:numFmt w:val="decimal"/>
      <w:isLgl w:val="false"/>
      <w:suff w:val="tab"/>
      <w:lvlText w:val="%1"/>
      <w:lvlJc w:val="left"/>
      <w:pPr>
        <w:pStyle w:val="912"/>
        <w:ind w:left="900" w:hanging="900"/>
        <w:tabs>
          <w:tab w:val="num" w:pos="900" w:leader="none"/>
        </w:tabs>
      </w:pPr>
      <w:rPr>
        <w:rFonts w:hint="eastAsia"/>
      </w:rPr>
    </w:lvl>
    <w:lvl w:ilvl="1">
      <w:start w:val="1"/>
      <w:numFmt w:val="decimal"/>
      <w:isLgl w:val="false"/>
      <w:suff w:val="tab"/>
      <w:lvlText w:val="%1.%2"/>
      <w:lvlJc w:val="left"/>
      <w:pPr>
        <w:pStyle w:val="912"/>
        <w:ind w:left="1468" w:hanging="900"/>
        <w:tabs>
          <w:tab w:val="num" w:pos="1589" w:leader="none"/>
        </w:tabs>
      </w:pPr>
      <w:rPr>
        <w:rFonts w:ascii="Times New Roman" w:hAnsi="Times New Roman" w:cs="Times New Roman"/>
        <w:b w:val="0"/>
        <w:bCs/>
        <w:sz w:val="24"/>
        <w:szCs w:val="24"/>
      </w:rPr>
    </w:lvl>
    <w:lvl w:ilvl="2">
      <w:start w:val="1"/>
      <w:numFmt w:val="decimal"/>
      <w:isLgl w:val="false"/>
      <w:suff w:val="tab"/>
      <w:lvlText w:val="%1.%2.%3"/>
      <w:lvlJc w:val="left"/>
      <w:pPr>
        <w:pStyle w:val="912"/>
        <w:ind w:left="1980" w:hanging="900"/>
        <w:tabs>
          <w:tab w:val="num" w:pos="1980" w:leader="none"/>
        </w:tabs>
      </w:pPr>
      <w:rPr>
        <w:rFonts w:hint="eastAsia"/>
      </w:rPr>
    </w:lvl>
    <w:lvl w:ilvl="3">
      <w:start w:val="1"/>
      <w:numFmt w:val="decimal"/>
      <w:isLgl w:val="false"/>
      <w:suff w:val="tab"/>
      <w:lvlText w:val="%1.2.3.%4"/>
      <w:lvlJc w:val="left"/>
      <w:pPr>
        <w:pStyle w:val="912"/>
        <w:ind w:left="900" w:hanging="900"/>
        <w:tabs>
          <w:tab w:val="num" w:pos="900" w:leader="none"/>
        </w:tabs>
      </w:pPr>
      <w:rPr>
        <w:rFonts w:hint="eastAsia"/>
      </w:rPr>
    </w:lvl>
    <w:lvl w:ilvl="4">
      <w:start w:val="1"/>
      <w:numFmt w:val="decimal"/>
      <w:isLgl w:val="false"/>
      <w:suff w:val="tab"/>
      <w:lvlText w:val="%1.%2.%3.%4.%5"/>
      <w:lvlJc w:val="left"/>
      <w:pPr>
        <w:pStyle w:val="912"/>
        <w:ind w:left="900" w:hanging="900"/>
        <w:tabs>
          <w:tab w:val="num" w:pos="900" w:leader="none"/>
        </w:tabs>
      </w:pPr>
      <w:rPr>
        <w:rFonts w:hint="eastAsia"/>
      </w:rPr>
    </w:lvl>
    <w:lvl w:ilvl="5">
      <w:start w:val="1"/>
      <w:numFmt w:val="decimal"/>
      <w:isLgl w:val="false"/>
      <w:suff w:val="tab"/>
      <w:lvlText w:val="%1.%2.%3.%4.%5.%6"/>
      <w:lvlJc w:val="left"/>
      <w:pPr>
        <w:pStyle w:val="912"/>
        <w:ind w:left="900" w:hanging="900"/>
        <w:tabs>
          <w:tab w:val="num" w:pos="900" w:leader="none"/>
        </w:tabs>
      </w:pPr>
      <w:rPr>
        <w:rFonts w:hint="eastAsia"/>
      </w:rPr>
    </w:lvl>
    <w:lvl w:ilvl="6">
      <w:start w:val="1"/>
      <w:numFmt w:val="decimal"/>
      <w:isLgl w:val="false"/>
      <w:suff w:val="tab"/>
      <w:lvlText w:val="%1.%2.%3.%4.%5.%6.%7"/>
      <w:lvlJc w:val="left"/>
      <w:pPr>
        <w:pStyle w:val="912"/>
        <w:ind w:left="900" w:hanging="900"/>
        <w:tabs>
          <w:tab w:val="num" w:pos="900" w:leader="none"/>
        </w:tabs>
      </w:pPr>
      <w:rPr>
        <w:rFonts w:hint="eastAsia"/>
      </w:rPr>
    </w:lvl>
    <w:lvl w:ilvl="7">
      <w:start w:val="1"/>
      <w:numFmt w:val="decimal"/>
      <w:isLgl w:val="false"/>
      <w:suff w:val="tab"/>
      <w:lvlText w:val="%1.%2.%3.%4.%5.%6.%7.%8"/>
      <w:lvlJc w:val="left"/>
      <w:pPr>
        <w:pStyle w:val="912"/>
        <w:ind w:left="900" w:hanging="900"/>
        <w:tabs>
          <w:tab w:val="num" w:pos="900" w:leader="none"/>
        </w:tabs>
      </w:pPr>
      <w:rPr>
        <w:rFonts w:hint="eastAsia"/>
      </w:rPr>
    </w:lvl>
    <w:lvl w:ilvl="8">
      <w:start w:val="1"/>
      <w:numFmt w:val="decimal"/>
      <w:isLgl w:val="false"/>
      <w:suff w:val="tab"/>
      <w:lvlText w:val="%1.%2.%3.%4.%5.%6.%7.%8.%9"/>
      <w:lvlJc w:val="left"/>
      <w:pPr>
        <w:pStyle w:val="91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12"/>
        <w:ind w:left="900" w:hanging="900"/>
        <w:tabs>
          <w:tab w:val="num" w:pos="900" w:leader="none"/>
        </w:tabs>
      </w:pPr>
      <w:rPr>
        <w:rFonts w:hint="eastAsia"/>
      </w:rPr>
    </w:lvl>
    <w:lvl w:ilvl="1">
      <w:start w:val="1"/>
      <w:numFmt w:val="decimal"/>
      <w:isLgl w:val="false"/>
      <w:suff w:val="tab"/>
      <w:lvlText w:val="%1.%2"/>
      <w:lvlJc w:val="left"/>
      <w:pPr>
        <w:pStyle w:val="9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2"/>
        <w:ind w:left="1980" w:hanging="900"/>
        <w:tabs>
          <w:tab w:val="num" w:pos="1980" w:leader="none"/>
        </w:tabs>
      </w:pPr>
      <w:rPr>
        <w:rFonts w:hint="eastAsia"/>
      </w:rPr>
    </w:lvl>
    <w:lvl w:ilvl="3">
      <w:start w:val="1"/>
      <w:numFmt w:val="decimal"/>
      <w:isLgl w:val="false"/>
      <w:suff w:val="tab"/>
      <w:lvlText w:val="3.%2.%3.%4"/>
      <w:lvlJc w:val="left"/>
      <w:pPr>
        <w:pStyle w:val="912"/>
        <w:ind w:left="900" w:hanging="900"/>
        <w:tabs>
          <w:tab w:val="num" w:pos="900" w:leader="none"/>
        </w:tabs>
      </w:pPr>
      <w:rPr>
        <w:rFonts w:hint="eastAsia"/>
      </w:rPr>
    </w:lvl>
    <w:lvl w:ilvl="4">
      <w:start w:val="1"/>
      <w:numFmt w:val="decimal"/>
      <w:isLgl w:val="false"/>
      <w:suff w:val="tab"/>
      <w:lvlText w:val="%1.%2.%3.%4.%5"/>
      <w:lvlJc w:val="left"/>
      <w:pPr>
        <w:pStyle w:val="912"/>
        <w:ind w:left="900" w:hanging="900"/>
        <w:tabs>
          <w:tab w:val="num" w:pos="900" w:leader="none"/>
        </w:tabs>
      </w:pPr>
      <w:rPr>
        <w:rFonts w:hint="eastAsia"/>
      </w:rPr>
    </w:lvl>
    <w:lvl w:ilvl="5">
      <w:start w:val="1"/>
      <w:numFmt w:val="decimal"/>
      <w:isLgl w:val="false"/>
      <w:suff w:val="tab"/>
      <w:lvlText w:val="%1.%2.%3.%4.%5.%6"/>
      <w:lvlJc w:val="left"/>
      <w:pPr>
        <w:pStyle w:val="912"/>
        <w:ind w:left="900" w:hanging="900"/>
        <w:tabs>
          <w:tab w:val="num" w:pos="900" w:leader="none"/>
        </w:tabs>
      </w:pPr>
      <w:rPr>
        <w:rFonts w:hint="eastAsia"/>
      </w:rPr>
    </w:lvl>
    <w:lvl w:ilvl="6">
      <w:start w:val="1"/>
      <w:numFmt w:val="decimal"/>
      <w:isLgl w:val="false"/>
      <w:suff w:val="tab"/>
      <w:lvlText w:val="%1.%2.%3.%4.%5.%6.%7"/>
      <w:lvlJc w:val="left"/>
      <w:pPr>
        <w:pStyle w:val="912"/>
        <w:ind w:left="900" w:hanging="900"/>
        <w:tabs>
          <w:tab w:val="num" w:pos="900" w:leader="none"/>
        </w:tabs>
      </w:pPr>
      <w:rPr>
        <w:rFonts w:hint="eastAsia"/>
      </w:rPr>
    </w:lvl>
    <w:lvl w:ilvl="7">
      <w:start w:val="1"/>
      <w:numFmt w:val="decimal"/>
      <w:isLgl w:val="false"/>
      <w:suff w:val="tab"/>
      <w:lvlText w:val="%1.%2.%3.%4.%5.%6.%7.%8"/>
      <w:lvlJc w:val="left"/>
      <w:pPr>
        <w:pStyle w:val="912"/>
        <w:ind w:left="900" w:hanging="900"/>
        <w:tabs>
          <w:tab w:val="num" w:pos="900" w:leader="none"/>
        </w:tabs>
      </w:pPr>
      <w:rPr>
        <w:rFonts w:hint="eastAsia"/>
      </w:rPr>
    </w:lvl>
    <w:lvl w:ilvl="8">
      <w:start w:val="1"/>
      <w:numFmt w:val="decimal"/>
      <w:isLgl w:val="false"/>
      <w:suff w:val="tab"/>
      <w:lvlText w:val="%1.%2.%3.%4.%5.%6.%7.%8.%9"/>
      <w:lvlJc w:val="left"/>
      <w:pPr>
        <w:pStyle w:val="912"/>
        <w:ind w:left="900" w:hanging="900"/>
        <w:tabs>
          <w:tab w:val="num" w:pos="900" w:leader="none"/>
        </w:tabs>
      </w:pPr>
      <w:rPr>
        <w:rFonts w:hint="eastAsia"/>
      </w:rPr>
    </w:lvl>
  </w:abstractNum>
  <w:abstractNum w:abstractNumId="12">
    <w:multiLevelType w:val="hybridMultilevel"/>
    <w:lvl w:ilvl="0">
      <w:start w:val="1"/>
      <w:numFmt w:val="decimal"/>
      <w:isLgl w:val="false"/>
      <w:suff w:val="nothing"/>
      <w:lvlText w:val="%1、"/>
      <w:lvlJc w:val="left"/>
      <w:pPr>
        <w:pStyle w:val="9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12"/>
        <w:ind w:left="900" w:hanging="900"/>
        <w:tabs>
          <w:tab w:val="num" w:pos="900" w:leader="none"/>
        </w:tabs>
      </w:pPr>
      <w:rPr>
        <w:rFonts w:hint="eastAsia"/>
      </w:rPr>
    </w:lvl>
    <w:lvl w:ilvl="1">
      <w:start w:val="1"/>
      <w:numFmt w:val="decimal"/>
      <w:isLgl w:val="false"/>
      <w:suff w:val="tab"/>
      <w:lvlText w:val="%1.%2"/>
      <w:lvlJc w:val="left"/>
      <w:pPr>
        <w:pStyle w:val="9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2"/>
        <w:ind w:left="1980" w:hanging="900"/>
        <w:tabs>
          <w:tab w:val="num" w:pos="1980" w:leader="none"/>
        </w:tabs>
      </w:pPr>
      <w:rPr>
        <w:rFonts w:hint="eastAsia"/>
      </w:rPr>
    </w:lvl>
    <w:lvl w:ilvl="3">
      <w:start w:val="1"/>
      <w:numFmt w:val="decimal"/>
      <w:isLgl w:val="false"/>
      <w:suff w:val="tab"/>
      <w:lvlText w:val="%1.%2.%3.%4"/>
      <w:lvlJc w:val="left"/>
      <w:pPr>
        <w:pStyle w:val="912"/>
        <w:ind w:left="900" w:hanging="900"/>
        <w:tabs>
          <w:tab w:val="num" w:pos="900" w:leader="none"/>
        </w:tabs>
      </w:pPr>
      <w:rPr>
        <w:rFonts w:hint="eastAsia"/>
      </w:rPr>
    </w:lvl>
    <w:lvl w:ilvl="4">
      <w:start w:val="1"/>
      <w:numFmt w:val="decimal"/>
      <w:isLgl w:val="false"/>
      <w:suff w:val="tab"/>
      <w:lvlText w:val="%1.%2.%3.%4.%5"/>
      <w:lvlJc w:val="left"/>
      <w:pPr>
        <w:pStyle w:val="912"/>
        <w:ind w:left="900" w:hanging="900"/>
        <w:tabs>
          <w:tab w:val="num" w:pos="900" w:leader="none"/>
        </w:tabs>
      </w:pPr>
      <w:rPr>
        <w:rFonts w:hint="eastAsia"/>
      </w:rPr>
    </w:lvl>
    <w:lvl w:ilvl="5">
      <w:start w:val="1"/>
      <w:numFmt w:val="decimal"/>
      <w:isLgl w:val="false"/>
      <w:suff w:val="tab"/>
      <w:lvlText w:val="%1.%2.%3.%4.%5.%6"/>
      <w:lvlJc w:val="left"/>
      <w:pPr>
        <w:pStyle w:val="912"/>
        <w:ind w:left="900" w:hanging="900"/>
        <w:tabs>
          <w:tab w:val="num" w:pos="900" w:leader="none"/>
        </w:tabs>
      </w:pPr>
      <w:rPr>
        <w:rFonts w:hint="eastAsia"/>
      </w:rPr>
    </w:lvl>
    <w:lvl w:ilvl="6">
      <w:start w:val="1"/>
      <w:numFmt w:val="decimal"/>
      <w:isLgl w:val="false"/>
      <w:suff w:val="tab"/>
      <w:lvlText w:val="%1.%2.%3.%4.%5.%6.%7"/>
      <w:lvlJc w:val="left"/>
      <w:pPr>
        <w:pStyle w:val="912"/>
        <w:ind w:left="900" w:hanging="900"/>
        <w:tabs>
          <w:tab w:val="num" w:pos="900" w:leader="none"/>
        </w:tabs>
      </w:pPr>
      <w:rPr>
        <w:rFonts w:hint="eastAsia"/>
      </w:rPr>
    </w:lvl>
    <w:lvl w:ilvl="7">
      <w:start w:val="1"/>
      <w:numFmt w:val="decimal"/>
      <w:isLgl w:val="false"/>
      <w:suff w:val="tab"/>
      <w:lvlText w:val="%1.%2.%3.%4.%5.%6.%7.%8"/>
      <w:lvlJc w:val="left"/>
      <w:pPr>
        <w:pStyle w:val="912"/>
        <w:ind w:left="900" w:hanging="900"/>
        <w:tabs>
          <w:tab w:val="num" w:pos="900" w:leader="none"/>
        </w:tabs>
      </w:pPr>
      <w:rPr>
        <w:rFonts w:hint="eastAsia"/>
      </w:rPr>
    </w:lvl>
    <w:lvl w:ilvl="8">
      <w:start w:val="1"/>
      <w:numFmt w:val="decimal"/>
      <w:isLgl w:val="false"/>
      <w:suff w:val="tab"/>
      <w:lvlText w:val="%1.%2.%3.%4.%5.%6.%7.%8.%9"/>
      <w:lvlJc w:val="left"/>
      <w:pPr>
        <w:pStyle w:val="91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3"/>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912"/>
    <w:next w:val="912"/>
    <w:link w:val="735"/>
    <w:uiPriority w:val="9"/>
    <w:qFormat/>
    <w:pPr>
      <w:keepLines/>
      <w:keepNext/>
      <w:spacing w:before="480" w:after="200"/>
      <w:outlineLvl w:val="0"/>
    </w:pPr>
    <w:rPr>
      <w:rFonts w:ascii="Arial" w:hAnsi="Arial" w:eastAsia="Arial" w:cs="Arial"/>
      <w:sz w:val="40"/>
      <w:szCs w:val="40"/>
    </w:rPr>
  </w:style>
  <w:style w:type="character" w:styleId="735">
    <w:name w:val="Heading 1 Char"/>
    <w:link w:val="734"/>
    <w:uiPriority w:val="9"/>
    <w:rPr>
      <w:rFonts w:ascii="Arial" w:hAnsi="Arial" w:eastAsia="Arial" w:cs="Arial"/>
      <w:sz w:val="40"/>
      <w:szCs w:val="40"/>
    </w:rPr>
  </w:style>
  <w:style w:type="paragraph" w:styleId="736">
    <w:name w:val="Heading 2"/>
    <w:basedOn w:val="912"/>
    <w:next w:val="912"/>
    <w:link w:val="737"/>
    <w:uiPriority w:val="9"/>
    <w:unhideWhenUsed/>
    <w:qFormat/>
    <w:pPr>
      <w:keepLines/>
      <w:keepNext/>
      <w:spacing w:before="360" w:after="200"/>
      <w:outlineLvl w:val="1"/>
    </w:pPr>
    <w:rPr>
      <w:rFonts w:ascii="Arial" w:hAnsi="Arial" w:eastAsia="Arial" w:cs="Arial"/>
      <w:sz w:val="34"/>
    </w:rPr>
  </w:style>
  <w:style w:type="character" w:styleId="737">
    <w:name w:val="Heading 2 Char"/>
    <w:link w:val="736"/>
    <w:uiPriority w:val="9"/>
    <w:rPr>
      <w:rFonts w:ascii="Arial" w:hAnsi="Arial" w:eastAsia="Arial" w:cs="Arial"/>
      <w:sz w:val="34"/>
    </w:rPr>
  </w:style>
  <w:style w:type="paragraph" w:styleId="738">
    <w:name w:val="Heading 3"/>
    <w:basedOn w:val="912"/>
    <w:next w:val="912"/>
    <w:link w:val="739"/>
    <w:uiPriority w:val="9"/>
    <w:unhideWhenUsed/>
    <w:qFormat/>
    <w:pPr>
      <w:keepLines/>
      <w:keepNext/>
      <w:spacing w:before="320" w:after="200"/>
      <w:outlineLvl w:val="2"/>
    </w:pPr>
    <w:rPr>
      <w:rFonts w:ascii="Arial" w:hAnsi="Arial" w:eastAsia="Arial" w:cs="Arial"/>
      <w:sz w:val="30"/>
      <w:szCs w:val="30"/>
    </w:rPr>
  </w:style>
  <w:style w:type="character" w:styleId="739">
    <w:name w:val="Heading 3 Char"/>
    <w:link w:val="738"/>
    <w:uiPriority w:val="9"/>
    <w:rPr>
      <w:rFonts w:ascii="Arial" w:hAnsi="Arial" w:eastAsia="Arial" w:cs="Arial"/>
      <w:sz w:val="30"/>
      <w:szCs w:val="30"/>
    </w:rPr>
  </w:style>
  <w:style w:type="paragraph" w:styleId="740">
    <w:name w:val="Heading 4"/>
    <w:basedOn w:val="912"/>
    <w:next w:val="912"/>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link w:val="740"/>
    <w:uiPriority w:val="9"/>
    <w:rPr>
      <w:rFonts w:ascii="Arial" w:hAnsi="Arial" w:eastAsia="Arial" w:cs="Arial"/>
      <w:b/>
      <w:bCs/>
      <w:sz w:val="26"/>
      <w:szCs w:val="26"/>
    </w:rPr>
  </w:style>
  <w:style w:type="paragraph" w:styleId="742">
    <w:name w:val="Heading 5"/>
    <w:basedOn w:val="912"/>
    <w:next w:val="912"/>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link w:val="742"/>
    <w:uiPriority w:val="9"/>
    <w:rPr>
      <w:rFonts w:ascii="Arial" w:hAnsi="Arial" w:eastAsia="Arial" w:cs="Arial"/>
      <w:b/>
      <w:bCs/>
      <w:sz w:val="24"/>
      <w:szCs w:val="24"/>
    </w:rPr>
  </w:style>
  <w:style w:type="paragraph" w:styleId="744">
    <w:name w:val="Heading 6"/>
    <w:basedOn w:val="912"/>
    <w:next w:val="912"/>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link w:val="744"/>
    <w:uiPriority w:val="9"/>
    <w:rPr>
      <w:rFonts w:ascii="Arial" w:hAnsi="Arial" w:eastAsia="Arial" w:cs="Arial"/>
      <w:b/>
      <w:bCs/>
      <w:sz w:val="22"/>
      <w:szCs w:val="22"/>
    </w:rPr>
  </w:style>
  <w:style w:type="paragraph" w:styleId="746">
    <w:name w:val="Heading 7"/>
    <w:basedOn w:val="912"/>
    <w:next w:val="912"/>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link w:val="746"/>
    <w:uiPriority w:val="9"/>
    <w:rPr>
      <w:rFonts w:ascii="Arial" w:hAnsi="Arial" w:eastAsia="Arial" w:cs="Arial"/>
      <w:b/>
      <w:bCs/>
      <w:i/>
      <w:iCs/>
      <w:sz w:val="22"/>
      <w:szCs w:val="22"/>
    </w:rPr>
  </w:style>
  <w:style w:type="paragraph" w:styleId="748">
    <w:name w:val="Heading 8"/>
    <w:basedOn w:val="912"/>
    <w:next w:val="912"/>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912"/>
    <w:next w:val="912"/>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List Paragraph"/>
    <w:basedOn w:val="912"/>
    <w:uiPriority w:val="34"/>
    <w:qFormat/>
    <w:pPr>
      <w:contextualSpacing/>
      <w:ind w:left="720"/>
    </w:pPr>
  </w:style>
  <w:style w:type="paragraph" w:styleId="753">
    <w:name w:val="No Spacing"/>
    <w:uiPriority w:val="1"/>
    <w:qFormat/>
    <w:pPr>
      <w:spacing w:before="0" w:after="0" w:line="240" w:lineRule="auto"/>
    </w:pPr>
  </w:style>
  <w:style w:type="paragraph" w:styleId="754">
    <w:name w:val="Title"/>
    <w:basedOn w:val="912"/>
    <w:next w:val="912"/>
    <w:link w:val="755"/>
    <w:uiPriority w:val="10"/>
    <w:qFormat/>
    <w:pPr>
      <w:contextualSpacing/>
      <w:spacing w:before="300" w:after="200"/>
    </w:pPr>
    <w:rPr>
      <w:sz w:val="48"/>
      <w:szCs w:val="48"/>
    </w:rPr>
  </w:style>
  <w:style w:type="character" w:styleId="755">
    <w:name w:val="Title Char"/>
    <w:link w:val="754"/>
    <w:uiPriority w:val="10"/>
    <w:rPr>
      <w:sz w:val="48"/>
      <w:szCs w:val="48"/>
    </w:rPr>
  </w:style>
  <w:style w:type="paragraph" w:styleId="756">
    <w:name w:val="Subtitle"/>
    <w:basedOn w:val="912"/>
    <w:next w:val="912"/>
    <w:link w:val="757"/>
    <w:uiPriority w:val="11"/>
    <w:qFormat/>
    <w:pPr>
      <w:spacing w:before="200" w:after="200"/>
    </w:pPr>
    <w:rPr>
      <w:sz w:val="24"/>
      <w:szCs w:val="24"/>
    </w:rPr>
  </w:style>
  <w:style w:type="character" w:styleId="757">
    <w:name w:val="Subtitle Char"/>
    <w:link w:val="756"/>
    <w:uiPriority w:val="11"/>
    <w:rPr>
      <w:sz w:val="24"/>
      <w:szCs w:val="24"/>
    </w:rPr>
  </w:style>
  <w:style w:type="paragraph" w:styleId="758">
    <w:name w:val="Quote"/>
    <w:basedOn w:val="912"/>
    <w:next w:val="912"/>
    <w:link w:val="759"/>
    <w:uiPriority w:val="29"/>
    <w:qFormat/>
    <w:pPr>
      <w:ind w:left="720" w:right="720"/>
    </w:pPr>
    <w:rPr>
      <w:i/>
    </w:rPr>
  </w:style>
  <w:style w:type="character" w:styleId="759">
    <w:name w:val="Quote Char"/>
    <w:link w:val="758"/>
    <w:uiPriority w:val="29"/>
    <w:rPr>
      <w:i/>
    </w:rPr>
  </w:style>
  <w:style w:type="paragraph" w:styleId="760">
    <w:name w:val="Intense Quote"/>
    <w:basedOn w:val="912"/>
    <w:next w:val="912"/>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paragraph" w:styleId="762">
    <w:name w:val="Header"/>
    <w:basedOn w:val="912"/>
    <w:link w:val="763"/>
    <w:uiPriority w:val="99"/>
    <w:unhideWhenUsed/>
    <w:pPr>
      <w:spacing w:after="0" w:line="240" w:lineRule="auto"/>
      <w:tabs>
        <w:tab w:val="center" w:pos="7143" w:leader="none"/>
        <w:tab w:val="right" w:pos="14287" w:leader="none"/>
      </w:tabs>
    </w:pPr>
  </w:style>
  <w:style w:type="character" w:styleId="763">
    <w:name w:val="Header Char"/>
    <w:link w:val="762"/>
    <w:uiPriority w:val="99"/>
  </w:style>
  <w:style w:type="paragraph" w:styleId="764">
    <w:name w:val="Footer"/>
    <w:basedOn w:val="912"/>
    <w:link w:val="767"/>
    <w:uiPriority w:val="99"/>
    <w:unhideWhenUsed/>
    <w:pPr>
      <w:spacing w:after="0" w:line="240" w:lineRule="auto"/>
      <w:tabs>
        <w:tab w:val="center" w:pos="7143" w:leader="none"/>
        <w:tab w:val="right" w:pos="14287" w:leader="none"/>
      </w:tabs>
    </w:pPr>
  </w:style>
  <w:style w:type="character" w:styleId="765">
    <w:name w:val="Footer Char"/>
    <w:link w:val="764"/>
    <w:uiPriority w:val="99"/>
  </w:style>
  <w:style w:type="paragraph" w:styleId="766">
    <w:name w:val="Caption"/>
    <w:basedOn w:val="912"/>
    <w:next w:val="912"/>
    <w:uiPriority w:val="35"/>
    <w:semiHidden/>
    <w:unhideWhenUsed/>
    <w:qFormat/>
    <w:pPr>
      <w:spacing w:line="276" w:lineRule="auto"/>
    </w:pPr>
    <w:rPr>
      <w:b/>
      <w:bCs/>
      <w:color w:val="4f81bd" w:themeColor="accent1"/>
      <w:sz w:val="18"/>
      <w:szCs w:val="18"/>
    </w:rPr>
  </w:style>
  <w:style w:type="character" w:styleId="767">
    <w:name w:val="Caption Char"/>
    <w:basedOn w:val="766"/>
    <w:link w:val="764"/>
    <w:uiPriority w:val="99"/>
  </w:style>
  <w:style w:type="table" w:styleId="7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next w:val="924"/>
    <w:link w:val="912"/>
    <w:qFormat/>
    <w:pPr>
      <w:jc w:val="both"/>
      <w:widowControl w:val="off"/>
    </w:pPr>
    <w:rPr>
      <w:sz w:val="21"/>
      <w:szCs w:val="24"/>
      <w:lang w:val="en-US" w:eastAsia="zh-CN" w:bidi="ar-SA"/>
    </w:rPr>
  </w:style>
  <w:style w:type="paragraph" w:styleId="913">
    <w:name w:val="标题 1"/>
    <w:basedOn w:val="912"/>
    <w:next w:val="912"/>
    <w:link w:val="926"/>
    <w:qFormat/>
    <w:pPr>
      <w:jc w:val="center"/>
      <w:keepLines/>
      <w:keepNext/>
      <w:spacing w:before="240" w:after="120" w:line="300" w:lineRule="auto"/>
      <w:outlineLvl w:val="0"/>
    </w:pPr>
    <w:rPr>
      <w:rFonts w:ascii="宋体"/>
      <w:b/>
      <w:sz w:val="32"/>
      <w:szCs w:val="20"/>
    </w:rPr>
  </w:style>
  <w:style w:type="paragraph" w:styleId="914">
    <w:name w:val="标题 2"/>
    <w:basedOn w:val="912"/>
    <w:next w:val="928"/>
    <w:link w:val="927"/>
    <w:qFormat/>
    <w:pPr>
      <w:jc w:val="center"/>
      <w:keepLines/>
      <w:keepNext/>
      <w:spacing w:before="120" w:line="300" w:lineRule="auto"/>
      <w:outlineLvl w:val="1"/>
    </w:pPr>
    <w:rPr>
      <w:rFonts w:ascii="Arial" w:hAnsi="Arial" w:eastAsia="黑体"/>
      <w:b/>
      <w:sz w:val="30"/>
      <w:szCs w:val="20"/>
    </w:rPr>
  </w:style>
  <w:style w:type="paragraph" w:styleId="915">
    <w:name w:val="标题 3"/>
    <w:basedOn w:val="912"/>
    <w:next w:val="912"/>
    <w:link w:val="930"/>
    <w:qFormat/>
    <w:pPr>
      <w:jc w:val="left"/>
      <w:keepLines/>
      <w:keepNext/>
      <w:spacing w:before="360" w:after="120"/>
      <w:outlineLvl w:val="2"/>
    </w:pPr>
    <w:rPr>
      <w:rFonts w:ascii="宋体"/>
      <w:b/>
      <w:sz w:val="24"/>
      <w:szCs w:val="20"/>
      <w:u w:val="single"/>
    </w:rPr>
  </w:style>
  <w:style w:type="paragraph" w:styleId="916">
    <w:name w:val="标题 4"/>
    <w:basedOn w:val="912"/>
    <w:next w:val="912"/>
    <w:link w:val="931"/>
    <w:qFormat/>
    <w:pPr>
      <w:keepLines/>
      <w:keepNext/>
      <w:spacing w:before="280" w:after="290" w:line="376" w:lineRule="atLeast"/>
      <w:outlineLvl w:val="3"/>
    </w:pPr>
    <w:rPr>
      <w:rFonts w:ascii="Arial" w:hAnsi="Arial" w:eastAsia="黑体"/>
      <w:b/>
      <w:sz w:val="28"/>
      <w:szCs w:val="20"/>
    </w:rPr>
  </w:style>
  <w:style w:type="paragraph" w:styleId="917">
    <w:name w:val="标题 5"/>
    <w:basedOn w:val="912"/>
    <w:next w:val="912"/>
    <w:link w:val="932"/>
    <w:qFormat/>
    <w:pPr>
      <w:keepLines/>
      <w:keepNext/>
      <w:spacing w:before="280" w:after="290" w:line="376" w:lineRule="atLeast"/>
      <w:outlineLvl w:val="4"/>
    </w:pPr>
    <w:rPr>
      <w:b/>
      <w:sz w:val="28"/>
      <w:szCs w:val="20"/>
    </w:rPr>
  </w:style>
  <w:style w:type="paragraph" w:styleId="918">
    <w:name w:val="标题 6"/>
    <w:basedOn w:val="912"/>
    <w:next w:val="912"/>
    <w:link w:val="933"/>
    <w:qFormat/>
    <w:pPr>
      <w:keepLines/>
      <w:keepNext/>
      <w:spacing w:before="240" w:after="64" w:line="320" w:lineRule="atLeast"/>
      <w:outlineLvl w:val="5"/>
    </w:pPr>
    <w:rPr>
      <w:rFonts w:ascii="Arial" w:hAnsi="Arial" w:eastAsia="黑体"/>
      <w:b/>
      <w:sz w:val="24"/>
      <w:szCs w:val="20"/>
    </w:rPr>
  </w:style>
  <w:style w:type="paragraph" w:styleId="919">
    <w:name w:val="标题 7"/>
    <w:basedOn w:val="912"/>
    <w:next w:val="912"/>
    <w:link w:val="934"/>
    <w:qFormat/>
    <w:pPr>
      <w:keepLines/>
      <w:keepNext/>
      <w:spacing w:before="240" w:after="64" w:line="320" w:lineRule="atLeast"/>
      <w:outlineLvl w:val="6"/>
    </w:pPr>
    <w:rPr>
      <w:b/>
      <w:sz w:val="24"/>
      <w:szCs w:val="20"/>
    </w:rPr>
  </w:style>
  <w:style w:type="paragraph" w:styleId="920">
    <w:name w:val="标题 8"/>
    <w:basedOn w:val="912"/>
    <w:next w:val="912"/>
    <w:link w:val="935"/>
    <w:qFormat/>
    <w:pPr>
      <w:keepLines/>
      <w:keepNext/>
      <w:spacing w:before="240" w:after="64" w:line="320" w:lineRule="atLeast"/>
      <w:outlineLvl w:val="7"/>
    </w:pPr>
    <w:rPr>
      <w:rFonts w:ascii="Arial" w:hAnsi="Arial" w:eastAsia="黑体"/>
      <w:sz w:val="24"/>
      <w:szCs w:val="20"/>
    </w:rPr>
  </w:style>
  <w:style w:type="paragraph" w:styleId="921">
    <w:name w:val="标题 9"/>
    <w:basedOn w:val="912"/>
    <w:next w:val="912"/>
    <w:link w:val="936"/>
    <w:qFormat/>
    <w:pPr>
      <w:keepLines/>
      <w:keepNext/>
      <w:spacing w:before="240" w:after="64" w:line="320" w:lineRule="atLeast"/>
      <w:outlineLvl w:val="8"/>
    </w:pPr>
    <w:rPr>
      <w:rFonts w:ascii="Arial" w:hAnsi="Arial" w:eastAsia="黑体"/>
      <w:szCs w:val="20"/>
    </w:rPr>
  </w:style>
  <w:style w:type="character" w:styleId="922">
    <w:name w:val="默认段落字体"/>
    <w:next w:val="922"/>
    <w:link w:val="912"/>
    <w:uiPriority w:val="1"/>
    <w:unhideWhenUsed/>
    <w:qFormat/>
  </w:style>
  <w:style w:type="table" w:styleId="923">
    <w:name w:val="普通表格"/>
    <w:next w:val="923"/>
    <w:link w:val="912"/>
    <w:uiPriority w:val="99"/>
    <w:unhideWhenUsed/>
    <w:qFormat/>
    <w:tblPr/>
  </w:style>
  <w:style w:type="paragraph" w:styleId="924">
    <w:name w:val="正文文本"/>
    <w:basedOn w:val="912"/>
    <w:next w:val="912"/>
    <w:link w:val="925"/>
    <w:qFormat/>
    <w:pPr>
      <w:spacing w:before="120" w:line="22" w:lineRule="atLeast"/>
      <w:tabs>
        <w:tab w:val="left" w:pos="567" w:leader="none"/>
      </w:tabs>
    </w:pPr>
    <w:rPr>
      <w:rFonts w:ascii="宋体" w:hAnsi="宋体"/>
      <w:sz w:val="24"/>
    </w:rPr>
  </w:style>
  <w:style w:type="character" w:styleId="925">
    <w:name w:val="正文文本 Char"/>
    <w:next w:val="925"/>
    <w:link w:val="924"/>
    <w:qFormat/>
    <w:rPr>
      <w:rFonts w:ascii="宋体" w:hAnsi="宋体"/>
      <w:sz w:val="24"/>
      <w:szCs w:val="24"/>
    </w:rPr>
  </w:style>
  <w:style w:type="character" w:styleId="926">
    <w:name w:val="标题 1 Char"/>
    <w:next w:val="926"/>
    <w:link w:val="913"/>
    <w:qFormat/>
    <w:rPr>
      <w:rFonts w:ascii="宋体"/>
      <w:b/>
      <w:sz w:val="32"/>
    </w:rPr>
  </w:style>
  <w:style w:type="character" w:styleId="927">
    <w:name w:val="标题 2 Char1"/>
    <w:next w:val="927"/>
    <w:link w:val="914"/>
    <w:qFormat/>
    <w:rPr>
      <w:rFonts w:ascii="Arial" w:hAnsi="Arial" w:eastAsia="黑体"/>
      <w:b/>
      <w:sz w:val="30"/>
      <w:lang w:val="en-US" w:eastAsia="zh-CN" w:bidi="ar-SA"/>
    </w:rPr>
  </w:style>
  <w:style w:type="paragraph" w:styleId="928">
    <w:name w:val="正文缩进"/>
    <w:basedOn w:val="912"/>
    <w:next w:val="928"/>
    <w:link w:val="929"/>
    <w:qFormat/>
    <w:pPr>
      <w:ind w:firstLine="420"/>
      <w:jc w:val="left"/>
    </w:pPr>
    <w:rPr>
      <w:rFonts w:ascii="宋体"/>
      <w:sz w:val="24"/>
    </w:rPr>
  </w:style>
  <w:style w:type="character" w:styleId="929">
    <w:name w:val="正文缩进 Char1"/>
    <w:next w:val="929"/>
    <w:link w:val="928"/>
    <w:qFormat/>
    <w:rPr>
      <w:rFonts w:ascii="宋体" w:eastAsia="宋体"/>
      <w:sz w:val="24"/>
      <w:szCs w:val="24"/>
      <w:lang w:val="en-US" w:eastAsia="zh-CN" w:bidi="ar-SA"/>
    </w:rPr>
  </w:style>
  <w:style w:type="character" w:styleId="930">
    <w:name w:val="标题 3 Char1"/>
    <w:next w:val="930"/>
    <w:link w:val="915"/>
    <w:qFormat/>
    <w:rPr>
      <w:rFonts w:ascii="宋体" w:eastAsia="宋体"/>
      <w:b/>
      <w:sz w:val="24"/>
      <w:u w:val="single"/>
      <w:lang w:val="en-US" w:eastAsia="zh-CN" w:bidi="ar-SA"/>
    </w:rPr>
  </w:style>
  <w:style w:type="character" w:styleId="931">
    <w:name w:val="标题 4 Char"/>
    <w:next w:val="931"/>
    <w:link w:val="916"/>
    <w:qFormat/>
    <w:rPr>
      <w:rFonts w:ascii="Arial" w:hAnsi="Arial" w:eastAsia="黑体"/>
      <w:b/>
      <w:sz w:val="28"/>
    </w:rPr>
  </w:style>
  <w:style w:type="character" w:styleId="932">
    <w:name w:val="标题 5 Char"/>
    <w:next w:val="932"/>
    <w:link w:val="917"/>
    <w:qFormat/>
    <w:rPr>
      <w:b/>
      <w:sz w:val="28"/>
    </w:rPr>
  </w:style>
  <w:style w:type="character" w:styleId="933">
    <w:name w:val="标题 6 Char"/>
    <w:next w:val="933"/>
    <w:link w:val="918"/>
    <w:qFormat/>
    <w:rPr>
      <w:rFonts w:ascii="Arial" w:hAnsi="Arial" w:eastAsia="黑体"/>
      <w:b/>
      <w:sz w:val="24"/>
    </w:rPr>
  </w:style>
  <w:style w:type="character" w:styleId="934">
    <w:name w:val="标题 7 Char"/>
    <w:next w:val="934"/>
    <w:link w:val="919"/>
    <w:qFormat/>
    <w:rPr>
      <w:b/>
      <w:sz w:val="24"/>
    </w:rPr>
  </w:style>
  <w:style w:type="character" w:styleId="935">
    <w:name w:val="标题 8 Char"/>
    <w:next w:val="935"/>
    <w:link w:val="920"/>
    <w:qFormat/>
    <w:rPr>
      <w:rFonts w:ascii="Arial" w:hAnsi="Arial" w:eastAsia="黑体"/>
      <w:sz w:val="24"/>
    </w:rPr>
  </w:style>
  <w:style w:type="character" w:styleId="936">
    <w:name w:val="标题 9 Char"/>
    <w:next w:val="936"/>
    <w:link w:val="921"/>
    <w:qFormat/>
    <w:rPr>
      <w:rFonts w:ascii="Arial" w:hAnsi="Arial" w:eastAsia="黑体"/>
      <w:sz w:val="21"/>
    </w:rPr>
  </w:style>
  <w:style w:type="paragraph" w:styleId="937">
    <w:name w:val="目录 7"/>
    <w:basedOn w:val="912"/>
    <w:next w:val="912"/>
    <w:link w:val="912"/>
    <w:qFormat/>
    <w:pPr>
      <w:ind w:left="2520"/>
    </w:pPr>
  </w:style>
  <w:style w:type="paragraph" w:styleId="938">
    <w:name w:val="题注"/>
    <w:basedOn w:val="912"/>
    <w:next w:val="912"/>
    <w:link w:val="912"/>
    <w:qFormat/>
    <w:pPr>
      <w:spacing w:line="480" w:lineRule="auto"/>
    </w:pPr>
    <w:rPr>
      <w:rFonts w:ascii="华文中宋" w:hAnsi="华文中宋" w:eastAsia="华文中宋"/>
      <w:sz w:val="36"/>
      <w:szCs w:val="20"/>
    </w:rPr>
  </w:style>
  <w:style w:type="paragraph" w:styleId="939">
    <w:name w:val="文档结构图"/>
    <w:basedOn w:val="912"/>
    <w:next w:val="939"/>
    <w:link w:val="940"/>
    <w:qFormat/>
    <w:pPr>
      <w:shd w:val="clear" w:color="auto" w:fill="000080"/>
    </w:pPr>
  </w:style>
  <w:style w:type="character" w:styleId="940">
    <w:name w:val="文档结构图 Char"/>
    <w:next w:val="940"/>
    <w:link w:val="939"/>
    <w:qFormat/>
    <w:rPr>
      <w:sz w:val="21"/>
      <w:szCs w:val="24"/>
      <w:shd w:val="clear" w:color="auto" w:fill="000080"/>
    </w:rPr>
  </w:style>
  <w:style w:type="paragraph" w:styleId="941">
    <w:name w:val="批注文字"/>
    <w:basedOn w:val="912"/>
    <w:next w:val="941"/>
    <w:link w:val="942"/>
    <w:uiPriority w:val="99"/>
    <w:qFormat/>
    <w:pPr>
      <w:jc w:val="left"/>
    </w:pPr>
  </w:style>
  <w:style w:type="character" w:styleId="942">
    <w:name w:val="批注文字 Char1"/>
    <w:next w:val="942"/>
    <w:link w:val="941"/>
    <w:uiPriority w:val="99"/>
    <w:qFormat/>
    <w:rPr>
      <w:sz w:val="21"/>
      <w:szCs w:val="24"/>
    </w:rPr>
  </w:style>
  <w:style w:type="paragraph" w:styleId="943">
    <w:name w:val="正文文本 3"/>
    <w:basedOn w:val="912"/>
    <w:next w:val="943"/>
    <w:link w:val="944"/>
    <w:qFormat/>
    <w:pPr>
      <w:spacing w:after="120"/>
    </w:pPr>
    <w:rPr>
      <w:sz w:val="16"/>
      <w:szCs w:val="16"/>
    </w:rPr>
  </w:style>
  <w:style w:type="character" w:styleId="944">
    <w:name w:val="正文文本 3 Char"/>
    <w:next w:val="944"/>
    <w:link w:val="943"/>
    <w:qFormat/>
    <w:rPr>
      <w:sz w:val="16"/>
      <w:szCs w:val="16"/>
    </w:rPr>
  </w:style>
  <w:style w:type="paragraph" w:styleId="945">
    <w:name w:val="正文文本缩进"/>
    <w:basedOn w:val="912"/>
    <w:next w:val="945"/>
    <w:link w:val="946"/>
    <w:qFormat/>
    <w:pPr>
      <w:ind w:firstLine="570"/>
      <w:spacing w:line="360" w:lineRule="auto"/>
    </w:pPr>
    <w:rPr>
      <w:sz w:val="24"/>
    </w:rPr>
  </w:style>
  <w:style w:type="character" w:styleId="946">
    <w:name w:val="正文文本缩进 Char2"/>
    <w:next w:val="946"/>
    <w:link w:val="945"/>
    <w:qFormat/>
    <w:rPr>
      <w:rFonts w:eastAsia="宋体"/>
      <w:sz w:val="24"/>
      <w:szCs w:val="24"/>
      <w:lang w:val="en-US" w:eastAsia="zh-CN" w:bidi="ar-SA"/>
    </w:rPr>
  </w:style>
  <w:style w:type="paragraph" w:styleId="947">
    <w:name w:val="列表 2"/>
    <w:basedOn w:val="912"/>
    <w:next w:val="947"/>
    <w:link w:val="912"/>
    <w:qFormat/>
    <w:pPr>
      <w:ind w:left="100" w:hanging="200"/>
    </w:pPr>
  </w:style>
  <w:style w:type="paragraph" w:styleId="948">
    <w:name w:val="文本块"/>
    <w:basedOn w:val="912"/>
    <w:next w:val="948"/>
    <w:link w:val="912"/>
    <w:qFormat/>
    <w:pPr>
      <w:ind w:left="480" w:right="-341" w:firstLine="513"/>
      <w:widowControl/>
    </w:pPr>
    <w:rPr>
      <w:sz w:val="24"/>
      <w:szCs w:val="20"/>
    </w:rPr>
  </w:style>
  <w:style w:type="paragraph" w:styleId="949">
    <w:name w:val="目录 5"/>
    <w:basedOn w:val="912"/>
    <w:next w:val="912"/>
    <w:link w:val="912"/>
    <w:qFormat/>
    <w:pPr>
      <w:ind w:left="1680"/>
    </w:pPr>
  </w:style>
  <w:style w:type="paragraph" w:styleId="950">
    <w:name w:val="目录 3"/>
    <w:basedOn w:val="912"/>
    <w:next w:val="912"/>
    <w:link w:val="912"/>
    <w:uiPriority w:val="39"/>
    <w:qFormat/>
    <w:pPr>
      <w:ind w:left="840"/>
    </w:pPr>
  </w:style>
  <w:style w:type="paragraph" w:styleId="951">
    <w:name w:val="纯文本"/>
    <w:basedOn w:val="912"/>
    <w:next w:val="951"/>
    <w:link w:val="952"/>
    <w:qFormat/>
    <w:rPr>
      <w:rFonts w:hint="eastAsia" w:ascii="宋体" w:hAnsi="Courier New"/>
      <w:szCs w:val="20"/>
    </w:rPr>
  </w:style>
  <w:style w:type="character" w:styleId="952">
    <w:name w:val="纯文本 Char"/>
    <w:next w:val="952"/>
    <w:link w:val="951"/>
    <w:qFormat/>
    <w:rPr>
      <w:rFonts w:hint="eastAsia" w:ascii="宋体" w:hAnsi="Courier New" w:eastAsia="宋体" w:cs="宋体"/>
      <w:sz w:val="21"/>
    </w:rPr>
  </w:style>
  <w:style w:type="paragraph" w:styleId="953">
    <w:name w:val="目录 8"/>
    <w:basedOn w:val="912"/>
    <w:next w:val="912"/>
    <w:link w:val="912"/>
    <w:qFormat/>
    <w:pPr>
      <w:ind w:left="2940"/>
    </w:pPr>
  </w:style>
  <w:style w:type="paragraph" w:styleId="954">
    <w:name w:val="日期"/>
    <w:basedOn w:val="912"/>
    <w:next w:val="912"/>
    <w:link w:val="955"/>
    <w:qFormat/>
    <w:pPr>
      <w:ind w:left="100"/>
    </w:pPr>
    <w:rPr>
      <w:rFonts w:ascii="仿宋_GB2312" w:hAnsi="宋体" w:eastAsia="仿宋_GB2312"/>
      <w:color w:val="000000"/>
      <w:sz w:val="24"/>
    </w:rPr>
  </w:style>
  <w:style w:type="character" w:styleId="955">
    <w:name w:val="日期 Char"/>
    <w:next w:val="955"/>
    <w:link w:val="954"/>
    <w:qFormat/>
    <w:rPr>
      <w:rFonts w:ascii="仿宋_GB2312" w:hAnsi="宋体" w:eastAsia="仿宋_GB2312"/>
      <w:color w:val="000000"/>
      <w:sz w:val="24"/>
      <w:szCs w:val="24"/>
    </w:rPr>
  </w:style>
  <w:style w:type="paragraph" w:styleId="956">
    <w:name w:val="正文文本缩进 2"/>
    <w:basedOn w:val="912"/>
    <w:next w:val="956"/>
    <w:link w:val="957"/>
    <w:qFormat/>
    <w:pPr>
      <w:ind w:firstLine="480"/>
    </w:pPr>
    <w:rPr>
      <w:rFonts w:ascii="仿宋_GB2312" w:eastAsia="仿宋_GB2312"/>
      <w:sz w:val="24"/>
    </w:rPr>
  </w:style>
  <w:style w:type="character" w:styleId="957">
    <w:name w:val="正文文本缩进 2 Char"/>
    <w:next w:val="957"/>
    <w:link w:val="956"/>
    <w:qFormat/>
    <w:rPr>
      <w:rFonts w:ascii="仿宋_GB2312" w:eastAsia="仿宋_GB2312"/>
      <w:sz w:val="24"/>
      <w:szCs w:val="24"/>
    </w:rPr>
  </w:style>
  <w:style w:type="paragraph" w:styleId="958">
    <w:name w:val="批注框文本"/>
    <w:basedOn w:val="912"/>
    <w:next w:val="958"/>
    <w:link w:val="959"/>
    <w:qFormat/>
    <w:rPr>
      <w:sz w:val="18"/>
      <w:szCs w:val="18"/>
    </w:rPr>
  </w:style>
  <w:style w:type="character" w:styleId="959">
    <w:name w:val="批注框文本 Char"/>
    <w:next w:val="959"/>
    <w:link w:val="958"/>
    <w:qFormat/>
    <w:rPr>
      <w:sz w:val="18"/>
      <w:szCs w:val="18"/>
    </w:rPr>
  </w:style>
  <w:style w:type="paragraph" w:styleId="960">
    <w:name w:val="页脚"/>
    <w:basedOn w:val="912"/>
    <w:next w:val="960"/>
    <w:link w:val="961"/>
    <w:uiPriority w:val="99"/>
    <w:qFormat/>
    <w:pPr>
      <w:jc w:val="left"/>
      <w:tabs>
        <w:tab w:val="center" w:pos="4153" w:leader="none"/>
        <w:tab w:val="right" w:pos="8306" w:leader="none"/>
      </w:tabs>
    </w:pPr>
    <w:rPr>
      <w:rFonts w:ascii="宋体"/>
      <w:sz w:val="18"/>
      <w:szCs w:val="20"/>
    </w:rPr>
  </w:style>
  <w:style w:type="character" w:styleId="961">
    <w:name w:val="页脚 Char1"/>
    <w:next w:val="961"/>
    <w:link w:val="960"/>
    <w:uiPriority w:val="99"/>
    <w:qFormat/>
    <w:rPr>
      <w:rFonts w:ascii="宋体" w:eastAsia="宋体"/>
      <w:sz w:val="18"/>
      <w:lang w:val="en-US" w:eastAsia="zh-CN" w:bidi="ar-SA"/>
    </w:rPr>
  </w:style>
  <w:style w:type="paragraph" w:styleId="962">
    <w:name w:val="寄信人地址"/>
    <w:basedOn w:val="912"/>
    <w:next w:val="962"/>
    <w:link w:val="912"/>
    <w:uiPriority w:val="99"/>
    <w:qFormat/>
    <w:rPr>
      <w:rFonts w:ascii="Arial" w:hAnsi="Arial" w:cs="Arial"/>
    </w:rPr>
  </w:style>
  <w:style w:type="paragraph" w:styleId="963">
    <w:name w:val="页眉"/>
    <w:basedOn w:val="912"/>
    <w:next w:val="963"/>
    <w:link w:val="964"/>
    <w:qFormat/>
    <w:pPr>
      <w:jc w:val="center"/>
      <w:tabs>
        <w:tab w:val="center" w:pos="4153" w:leader="none"/>
        <w:tab w:val="right" w:pos="8306" w:leader="none"/>
      </w:tabs>
      <w:pBdr>
        <w:bottom w:val="single" w:color="000000" w:sz="6" w:space="1"/>
      </w:pBdr>
    </w:pPr>
    <w:rPr>
      <w:sz w:val="18"/>
      <w:szCs w:val="18"/>
    </w:rPr>
  </w:style>
  <w:style w:type="character" w:styleId="964">
    <w:name w:val="页眉 Char1"/>
    <w:next w:val="964"/>
    <w:link w:val="963"/>
    <w:qFormat/>
    <w:rPr>
      <w:rFonts w:eastAsia="宋体"/>
      <w:sz w:val="18"/>
      <w:szCs w:val="18"/>
      <w:lang w:val="en-US" w:eastAsia="zh-CN" w:bidi="ar-SA"/>
    </w:rPr>
  </w:style>
  <w:style w:type="paragraph" w:styleId="965">
    <w:name w:val="目录 1"/>
    <w:basedOn w:val="912"/>
    <w:next w:val="912"/>
    <w:link w:val="912"/>
    <w:uiPriority w:val="39"/>
    <w:qFormat/>
    <w:pPr>
      <w:spacing w:line="300" w:lineRule="auto"/>
      <w:tabs>
        <w:tab w:val="left" w:pos="1050" w:leader="none"/>
        <w:tab w:val="right" w:pos="8937" w:leader="dot"/>
      </w:tabs>
    </w:pPr>
    <w:rPr>
      <w:rFonts w:ascii="宋体" w:hAnsi="宋体"/>
      <w:b/>
      <w:sz w:val="24"/>
    </w:rPr>
  </w:style>
  <w:style w:type="paragraph" w:styleId="966">
    <w:name w:val="目录 4"/>
    <w:basedOn w:val="912"/>
    <w:next w:val="912"/>
    <w:link w:val="912"/>
    <w:qFormat/>
    <w:pPr>
      <w:ind w:left="1260"/>
    </w:pPr>
  </w:style>
  <w:style w:type="paragraph" w:styleId="967">
    <w:name w:val="目录 6"/>
    <w:basedOn w:val="912"/>
    <w:next w:val="912"/>
    <w:link w:val="912"/>
    <w:qFormat/>
    <w:pPr>
      <w:ind w:left="2100"/>
    </w:pPr>
  </w:style>
  <w:style w:type="paragraph" w:styleId="968">
    <w:name w:val="正文文本缩进 3"/>
    <w:basedOn w:val="912"/>
    <w:next w:val="968"/>
    <w:link w:val="969"/>
    <w:qFormat/>
    <w:pPr>
      <w:ind w:left="720" w:firstLine="480"/>
      <w:jc w:val="left"/>
      <w:spacing w:before="120" w:line="22" w:lineRule="atLeast"/>
    </w:pPr>
    <w:rPr>
      <w:rFonts w:ascii="宋体"/>
      <w:sz w:val="24"/>
      <w:szCs w:val="20"/>
    </w:rPr>
  </w:style>
  <w:style w:type="character" w:styleId="969">
    <w:name w:val="正文文本缩进 3 Char"/>
    <w:next w:val="969"/>
    <w:link w:val="968"/>
    <w:qFormat/>
    <w:rPr>
      <w:rFonts w:ascii="宋体"/>
      <w:sz w:val="24"/>
    </w:rPr>
  </w:style>
  <w:style w:type="paragraph" w:styleId="970">
    <w:name w:val="目录 2"/>
    <w:basedOn w:val="912"/>
    <w:next w:val="912"/>
    <w:link w:val="912"/>
    <w:uiPriority w:val="39"/>
    <w:qFormat/>
    <w:pPr>
      <w:ind w:left="420"/>
      <w:spacing w:line="312" w:lineRule="auto"/>
      <w:tabs>
        <w:tab w:val="right" w:pos="8937" w:leader="dot"/>
      </w:tabs>
    </w:pPr>
  </w:style>
  <w:style w:type="paragraph" w:styleId="971">
    <w:name w:val="目录 9"/>
    <w:basedOn w:val="912"/>
    <w:next w:val="912"/>
    <w:link w:val="912"/>
    <w:qFormat/>
    <w:pPr>
      <w:ind w:left="3360"/>
    </w:pPr>
  </w:style>
  <w:style w:type="paragraph" w:styleId="972">
    <w:name w:val="HTML 预设格式"/>
    <w:basedOn w:val="912"/>
    <w:next w:val="972"/>
    <w:link w:val="9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3">
    <w:name w:val="HTML 预设格式 Char"/>
    <w:next w:val="973"/>
    <w:link w:val="972"/>
    <w:qFormat/>
    <w:rPr>
      <w:rFonts w:ascii="宋体" w:hAnsi="宋体" w:cs="宋体"/>
      <w:sz w:val="24"/>
      <w:szCs w:val="24"/>
    </w:rPr>
  </w:style>
  <w:style w:type="paragraph" w:styleId="974">
    <w:name w:val="普通(网站)"/>
    <w:basedOn w:val="912"/>
    <w:next w:val="974"/>
    <w:link w:val="912"/>
    <w:uiPriority w:val="99"/>
    <w:unhideWhenUsed/>
    <w:qFormat/>
    <w:pPr>
      <w:jc w:val="left"/>
      <w:spacing w:before="100" w:beforeAutospacing="1" w:after="100" w:afterAutospacing="1"/>
      <w:widowControl/>
    </w:pPr>
    <w:rPr>
      <w:rFonts w:ascii="宋体" w:hAnsi="宋体" w:cs="宋体"/>
      <w:sz w:val="24"/>
    </w:rPr>
  </w:style>
  <w:style w:type="paragraph" w:styleId="975">
    <w:name w:val="索引 1"/>
    <w:basedOn w:val="912"/>
    <w:next w:val="912"/>
    <w:link w:val="912"/>
    <w:qFormat/>
    <w:rPr>
      <w:szCs w:val="20"/>
    </w:rPr>
  </w:style>
  <w:style w:type="paragraph" w:styleId="976">
    <w:name w:val="标题"/>
    <w:basedOn w:val="912"/>
    <w:next w:val="976"/>
    <w:link w:val="977"/>
    <w:qFormat/>
    <w:pPr>
      <w:jc w:val="center"/>
      <w:outlineLvl w:val="0"/>
    </w:pPr>
    <w:rPr>
      <w:b/>
      <w:sz w:val="32"/>
      <w:szCs w:val="20"/>
    </w:rPr>
  </w:style>
  <w:style w:type="character" w:styleId="977">
    <w:name w:val="标题 Char1"/>
    <w:next w:val="977"/>
    <w:link w:val="976"/>
    <w:qFormat/>
    <w:rPr>
      <w:b/>
      <w:sz w:val="32"/>
    </w:rPr>
  </w:style>
  <w:style w:type="paragraph" w:styleId="978">
    <w:name w:val="批注主题"/>
    <w:basedOn w:val="941"/>
    <w:next w:val="941"/>
    <w:link w:val="979"/>
    <w:qFormat/>
    <w:rPr>
      <w:b/>
      <w:bCs/>
    </w:rPr>
  </w:style>
  <w:style w:type="character" w:styleId="979">
    <w:name w:val="批注主题 Char"/>
    <w:next w:val="979"/>
    <w:link w:val="978"/>
    <w:qFormat/>
    <w:rPr>
      <w:rFonts w:ascii="Times New Roman" w:hAnsi="Times New Roman" w:eastAsia="宋体" w:cs="Times New Roman"/>
      <w:b/>
      <w:bCs/>
      <w:sz w:val="21"/>
      <w:szCs w:val="24"/>
      <w:lang w:val="en-US" w:eastAsia="zh-CN" w:bidi="ar-SA"/>
    </w:rPr>
  </w:style>
  <w:style w:type="paragraph" w:styleId="980">
    <w:name w:val="正文首行缩进 2"/>
    <w:basedOn w:val="945"/>
    <w:next w:val="980"/>
    <w:link w:val="981"/>
    <w:qFormat/>
    <w:pPr>
      <w:ind w:left="420" w:firstLine="420"/>
      <w:spacing w:after="120" w:line="480" w:lineRule="exact"/>
    </w:pPr>
    <w:rPr>
      <w:szCs w:val="20"/>
    </w:rPr>
  </w:style>
  <w:style w:type="character" w:styleId="981">
    <w:name w:val="正文首行缩进 2 Char"/>
    <w:next w:val="981"/>
    <w:link w:val="980"/>
    <w:qFormat/>
    <w:rPr>
      <w:rFonts w:eastAsia="宋体"/>
      <w:sz w:val="24"/>
      <w:szCs w:val="24"/>
      <w:lang w:val="en-US" w:eastAsia="zh-CN" w:bidi="ar-SA"/>
    </w:rPr>
  </w:style>
  <w:style w:type="table" w:styleId="982">
    <w:name w:val="网格型"/>
    <w:basedOn w:val="923"/>
    <w:next w:val="982"/>
    <w:link w:val="912"/>
    <w:uiPriority w:val="39"/>
    <w:qFormat/>
    <w:tblPr/>
  </w:style>
  <w:style w:type="table" w:styleId="983">
    <w:name w:val="中等深浅网格 1 - 强调文字颜色 2"/>
    <w:basedOn w:val="923"/>
    <w:next w:val="983"/>
    <w:link w:val="912"/>
    <w:qFormat/>
    <w:rPr>
      <w:sz w:val="21"/>
      <w:szCs w:val="24"/>
    </w:rPr>
    <w:tblPr/>
  </w:style>
  <w:style w:type="character" w:styleId="984">
    <w:name w:val="要点"/>
    <w:next w:val="984"/>
    <w:link w:val="912"/>
    <w:qFormat/>
    <w:rPr>
      <w:b/>
      <w:bCs/>
    </w:rPr>
  </w:style>
  <w:style w:type="character" w:styleId="985">
    <w:name w:val="页码"/>
    <w:next w:val="985"/>
    <w:link w:val="912"/>
    <w:qFormat/>
  </w:style>
  <w:style w:type="character" w:styleId="986">
    <w:name w:val="已访问的超链接"/>
    <w:next w:val="986"/>
    <w:link w:val="912"/>
    <w:qFormat/>
    <w:rPr>
      <w:color w:val="800080"/>
      <w:u w:val="single"/>
    </w:rPr>
  </w:style>
  <w:style w:type="character" w:styleId="987">
    <w:name w:val="强调"/>
    <w:next w:val="987"/>
    <w:link w:val="912"/>
    <w:qFormat/>
    <w:rPr>
      <w:color w:val="cc0033"/>
    </w:rPr>
  </w:style>
  <w:style w:type="character" w:styleId="988">
    <w:name w:val="超链接"/>
    <w:next w:val="988"/>
    <w:link w:val="912"/>
    <w:uiPriority w:val="99"/>
    <w:qFormat/>
    <w:rPr>
      <w:color w:val="0000ff"/>
      <w:u w:val="single"/>
    </w:rPr>
  </w:style>
  <w:style w:type="character" w:styleId="989">
    <w:name w:val="批注引用"/>
    <w:next w:val="989"/>
    <w:link w:val="912"/>
    <w:uiPriority w:val="99"/>
    <w:qFormat/>
    <w:rPr>
      <w:sz w:val="21"/>
      <w:szCs w:val="21"/>
    </w:rPr>
  </w:style>
  <w:style w:type="character" w:styleId="990">
    <w:name w:val="HTML 引文"/>
    <w:next w:val="990"/>
    <w:link w:val="912"/>
    <w:qFormat/>
    <w:rPr>
      <w:i/>
      <w:iCs/>
    </w:rPr>
  </w:style>
  <w:style w:type="character" w:styleId="991">
    <w:name w:val="页码1"/>
    <w:next w:val="991"/>
    <w:link w:val="912"/>
    <w:qFormat/>
  </w:style>
  <w:style w:type="paragraph" w:styleId="992">
    <w:name w:val="Default"/>
    <w:next w:val="992"/>
    <w:link w:val="912"/>
    <w:qFormat/>
    <w:pPr>
      <w:widowControl w:val="off"/>
    </w:pPr>
    <w:rPr>
      <w:rFonts w:ascii="Symbol" w:hAnsi="Symbol" w:cs="Symbol"/>
      <w:color w:val="000000"/>
      <w:sz w:val="24"/>
      <w:szCs w:val="24"/>
      <w:lang w:val="en-US" w:eastAsia="zh-CN" w:bidi="ar-SA"/>
    </w:rPr>
  </w:style>
  <w:style w:type="paragraph" w:styleId="993">
    <w:name w:val="正文（缩进）"/>
    <w:basedOn w:val="912"/>
    <w:next w:val="993"/>
    <w:link w:val="912"/>
    <w:qFormat/>
    <w:pPr>
      <w:ind w:firstLine="480"/>
    </w:pPr>
  </w:style>
  <w:style w:type="paragraph" w:styleId="994">
    <w:name w:val="段"/>
    <w:next w:val="912"/>
    <w:link w:val="912"/>
    <w:unhideWhenUsed/>
    <w:qFormat/>
    <w:pPr>
      <w:ind w:firstLine="200"/>
      <w:jc w:val="both"/>
      <w:spacing w:line="360" w:lineRule="auto"/>
    </w:pPr>
    <w:rPr>
      <w:rFonts w:hint="eastAsia" w:ascii="宋体"/>
      <w:sz w:val="24"/>
      <w:lang w:val="en-US" w:eastAsia="zh-CN" w:bidi="ar-SA"/>
    </w:rPr>
  </w:style>
  <w:style w:type="character" w:styleId="995">
    <w:name w:val="批注文字 字符"/>
    <w:next w:val="995"/>
    <w:link w:val="912"/>
    <w:uiPriority w:val="99"/>
    <w:qFormat/>
    <w:rPr>
      <w:rFonts w:ascii="Times New Roman" w:hAnsi="Times New Roman" w:eastAsia="宋体" w:cs="Times New Roman"/>
      <w:sz w:val="24"/>
      <w:lang w:val="en-US" w:eastAsia="zh-CN" w:bidi="ar-SA"/>
    </w:rPr>
  </w:style>
  <w:style w:type="character" w:styleId="996">
    <w:name w:val="c21"/>
    <w:next w:val="996"/>
    <w:link w:val="912"/>
    <w:qFormat/>
    <w:rPr>
      <w:rFonts w:ascii="ˎ̥" w:hAnsi="ˎ̥"/>
      <w:color w:val="000000"/>
      <w:sz w:val="20"/>
      <w:szCs w:val="20"/>
      <w:u w:val="none"/>
    </w:rPr>
  </w:style>
  <w:style w:type="character" w:styleId="997">
    <w:name w:val="title4"/>
    <w:next w:val="997"/>
    <w:link w:val="912"/>
    <w:qFormat/>
    <w:rPr>
      <w:b/>
      <w:bCs/>
      <w:color w:val="1d87b3"/>
      <w:sz w:val="15"/>
      <w:szCs w:val="15"/>
    </w:rPr>
  </w:style>
  <w:style w:type="character" w:styleId="998">
    <w:name w:val="标题 2 Char Char"/>
    <w:next w:val="998"/>
    <w:link w:val="912"/>
    <w:qFormat/>
    <w:rPr>
      <w:rFonts w:ascii="Arial" w:hAnsi="Arial" w:eastAsia="黑体"/>
      <w:b/>
      <w:bCs/>
      <w:sz w:val="32"/>
      <w:szCs w:val="32"/>
      <w:lang w:val="en-US" w:eastAsia="zh-CN" w:bidi="ar-SA"/>
    </w:rPr>
  </w:style>
  <w:style w:type="character" w:styleId="999">
    <w:name w:val="black1"/>
    <w:next w:val="999"/>
    <w:link w:val="912"/>
    <w:qFormat/>
    <w:rPr>
      <w:color w:val="000000"/>
    </w:rPr>
  </w:style>
  <w:style w:type="character" w:styleId="1000">
    <w:name w:val="street-address"/>
    <w:next w:val="1000"/>
    <w:link w:val="912"/>
    <w:qFormat/>
  </w:style>
  <w:style w:type="character" w:styleId="1001">
    <w:name w:val="locality"/>
    <w:next w:val="1001"/>
    <w:link w:val="912"/>
    <w:qFormat/>
  </w:style>
  <w:style w:type="character" w:styleId="1002">
    <w:name w:val="正文文本缩进 Char1"/>
    <w:next w:val="1002"/>
    <w:link w:val="1003"/>
    <w:qFormat/>
    <w:rPr>
      <w:rFonts w:ascii="宋体" w:hAnsi="宋体" w:eastAsia="宋体"/>
      <w:sz w:val="24"/>
      <w:szCs w:val="24"/>
      <w:lang w:bidi="ar-SA"/>
    </w:rPr>
  </w:style>
  <w:style w:type="paragraph" w:styleId="1003">
    <w:name w:val="正文文本缩进1"/>
    <w:basedOn w:val="912"/>
    <w:next w:val="1003"/>
    <w:link w:val="1002"/>
    <w:qFormat/>
    <w:pPr>
      <w:ind w:firstLine="480"/>
      <w:spacing w:line="480" w:lineRule="exact"/>
    </w:pPr>
    <w:rPr>
      <w:rFonts w:ascii="宋体" w:hAnsi="宋体"/>
      <w:sz w:val="24"/>
    </w:rPr>
  </w:style>
  <w:style w:type="character" w:styleId="1004">
    <w:name w:val="Char Char11"/>
    <w:next w:val="1004"/>
    <w:link w:val="912"/>
    <w:qFormat/>
    <w:rPr>
      <w:rFonts w:ascii="宋体" w:eastAsia="宋体"/>
      <w:b/>
      <w:sz w:val="24"/>
      <w:u w:val="single"/>
      <w:lang w:val="en-US" w:eastAsia="zh-CN" w:bidi="ar-SA"/>
    </w:rPr>
  </w:style>
  <w:style w:type="character" w:styleId="1005">
    <w:name w:val="txt"/>
    <w:next w:val="1005"/>
    <w:link w:val="912"/>
    <w:qFormat/>
  </w:style>
  <w:style w:type="character" w:styleId="1006">
    <w:name w:val="正文缩进 Char Char"/>
    <w:next w:val="1006"/>
    <w:link w:val="1007"/>
    <w:qFormat/>
    <w:rPr>
      <w:rFonts w:ascii="宋体" w:eastAsia="宋体"/>
      <w:color w:val="000000"/>
      <w:sz w:val="28"/>
      <w:lang w:bidi="ar-SA"/>
    </w:rPr>
  </w:style>
  <w:style w:type="paragraph" w:styleId="1007">
    <w:name w:val="正文缩进1"/>
    <w:basedOn w:val="912"/>
    <w:next w:val="1007"/>
    <w:link w:val="1006"/>
    <w:qFormat/>
    <w:pPr>
      <w:ind w:firstLine="567"/>
      <w:spacing w:line="480" w:lineRule="exact"/>
      <w:widowControl/>
    </w:pPr>
    <w:rPr>
      <w:rFonts w:ascii="宋体"/>
      <w:color w:val="000000"/>
      <w:sz w:val="28"/>
      <w:szCs w:val="20"/>
    </w:rPr>
  </w:style>
  <w:style w:type="character" w:styleId="1008">
    <w:name w:val="普通文字1 Char1"/>
    <w:next w:val="1008"/>
    <w:link w:val="912"/>
    <w:qFormat/>
    <w:rPr>
      <w:rFonts w:ascii="宋体" w:hAnsi="Courier New" w:eastAsia="宋体"/>
      <w:sz w:val="21"/>
      <w:lang w:val="en-US" w:eastAsia="zh-CN" w:bidi="ar-SA"/>
    </w:rPr>
  </w:style>
  <w:style w:type="character" w:styleId="1009">
    <w:name w:val="chanpin1"/>
    <w:next w:val="1009"/>
    <w:link w:val="912"/>
    <w:qFormat/>
    <w:rPr>
      <w:rFonts w:ascii="ˎ̥" w:hAnsi="ˎ̥"/>
      <w:color w:val="000000"/>
      <w:sz w:val="20"/>
      <w:szCs w:val="20"/>
      <w:u w:val="none"/>
    </w:rPr>
  </w:style>
  <w:style w:type="character" w:styleId="1010">
    <w:name w:val="列出段落 Char1"/>
    <w:next w:val="1010"/>
    <w:link w:val="1011"/>
    <w:uiPriority w:val="34"/>
    <w:qFormat/>
    <w:rPr>
      <w:rFonts w:ascii="Calibri" w:hAnsi="Calibri" w:eastAsia="宋体"/>
      <w:sz w:val="21"/>
      <w:szCs w:val="22"/>
      <w:lang w:val="en-US" w:eastAsia="zh-CN" w:bidi="ar-SA"/>
    </w:rPr>
  </w:style>
  <w:style w:type="paragraph" w:styleId="1011">
    <w:name w:val="列出段落"/>
    <w:basedOn w:val="912"/>
    <w:next w:val="1011"/>
    <w:link w:val="1010"/>
    <w:uiPriority w:val="34"/>
    <w:qFormat/>
    <w:pPr>
      <w:ind w:firstLine="420"/>
    </w:pPr>
    <w:rPr>
      <w:rFonts w:ascii="Calibri" w:hAnsi="Calibri"/>
      <w:szCs w:val="22"/>
    </w:rPr>
  </w:style>
  <w:style w:type="character" w:styleId="1012">
    <w:name w:val="标题 3 Char Char"/>
    <w:next w:val="1012"/>
    <w:link w:val="912"/>
    <w:qFormat/>
    <w:rPr>
      <w:rFonts w:eastAsia="宋体"/>
      <w:b/>
      <w:bCs/>
      <w:sz w:val="32"/>
      <w:szCs w:val="32"/>
      <w:lang w:val="en-US" w:eastAsia="zh-CN" w:bidi="ar-SA"/>
    </w:rPr>
  </w:style>
  <w:style w:type="character" w:styleId="1013">
    <w:name w:val="段1 Char"/>
    <w:next w:val="1013"/>
    <w:link w:val="912"/>
    <w:qFormat/>
    <w:rPr>
      <w:rFonts w:ascii="宋体" w:eastAsia="宋体"/>
      <w:sz w:val="24"/>
      <w:lang w:val="en-US" w:eastAsia="zh-CN" w:bidi="ar-SA"/>
    </w:rPr>
  </w:style>
  <w:style w:type="character" w:styleId="1014">
    <w:name w:val="chanpin拷贝"/>
    <w:next w:val="1014"/>
    <w:link w:val="912"/>
    <w:qFormat/>
  </w:style>
  <w:style w:type="character" w:styleId="1015">
    <w:name w:val="纯文本 Char1"/>
    <w:next w:val="1015"/>
    <w:link w:val="912"/>
    <w:qFormat/>
    <w:rPr>
      <w:rFonts w:ascii="宋体" w:hAnsi="Courier New" w:eastAsia="宋体"/>
      <w:sz w:val="21"/>
      <w:lang w:val="en-US" w:eastAsia="zh-CN" w:bidi="ar-SA"/>
    </w:rPr>
  </w:style>
  <w:style w:type="character" w:styleId="1016">
    <w:name w:val="apple-style-span"/>
    <w:next w:val="1016"/>
    <w:link w:val="912"/>
    <w:qFormat/>
    <w:rPr>
      <w:rFonts w:cs="Times New Roman"/>
    </w:rPr>
  </w:style>
  <w:style w:type="paragraph" w:styleId="1017">
    <w:name w:val="二级条标题"/>
    <w:basedOn w:val="1018"/>
    <w:next w:val="912"/>
    <w:link w:val="912"/>
    <w:qFormat/>
    <w:pPr>
      <w:numPr>
        <w:ilvl w:val="0"/>
        <w:numId w:val="0"/>
      </w:numPr>
      <w:ind w:hanging="840"/>
      <w:tabs>
        <w:tab w:val="left" w:pos="360" w:leader="none"/>
        <w:tab w:val="left" w:pos="840" w:leader="none"/>
      </w:tabs>
      <w:outlineLvl w:val="2"/>
    </w:pPr>
    <w:rPr>
      <w:rFonts w:ascii="宋体" w:eastAsia="宋体"/>
      <w:b w:val="0"/>
    </w:rPr>
  </w:style>
  <w:style w:type="paragraph" w:styleId="1018">
    <w:name w:val="一级条标题"/>
    <w:basedOn w:val="1019"/>
    <w:next w:val="912"/>
    <w:link w:val="912"/>
    <w:qFormat/>
    <w:pPr>
      <w:numPr>
        <w:ilvl w:val="1"/>
      </w:numPr>
      <w:ind w:left="0" w:hanging="840"/>
      <w:tabs>
        <w:tab w:val="left" w:pos="360" w:leader="none"/>
        <w:tab w:val="left" w:pos="840" w:leader="none"/>
      </w:tabs>
      <w:outlineLvl w:val="1"/>
    </w:pPr>
  </w:style>
  <w:style w:type="paragraph" w:styleId="1019">
    <w:name w:val="章标题"/>
    <w:next w:val="912"/>
    <w:link w:val="91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20">
    <w:name w:val="font7"/>
    <w:basedOn w:val="912"/>
    <w:next w:val="1020"/>
    <w:link w:val="912"/>
    <w:qFormat/>
    <w:pPr>
      <w:jc w:val="left"/>
      <w:spacing w:before="100" w:beforeAutospacing="1" w:after="100" w:afterAutospacing="1"/>
      <w:widowControl/>
    </w:pPr>
    <w:rPr>
      <w:rFonts w:eastAsia="Arial Unicode MS"/>
      <w:b/>
      <w:bCs/>
      <w:color w:val="000000"/>
      <w:sz w:val="20"/>
      <w:szCs w:val="20"/>
    </w:rPr>
  </w:style>
  <w:style w:type="paragraph" w:styleId="1021">
    <w:name w:val="字元 字元"/>
    <w:basedOn w:val="912"/>
    <w:next w:val="1021"/>
    <w:link w:val="912"/>
    <w:qFormat/>
    <w:rPr>
      <w:rFonts w:ascii="Tahoma" w:hAnsi="Tahoma"/>
      <w:sz w:val="24"/>
      <w:szCs w:val="20"/>
    </w:rPr>
  </w:style>
  <w:style w:type="paragraph" w:styleId="1022">
    <w:name w:val="Char3 Char Char Char"/>
    <w:basedOn w:val="912"/>
    <w:next w:val="1022"/>
    <w:link w:val="912"/>
    <w:qFormat/>
    <w:rPr>
      <w:rFonts w:ascii="Tahoma" w:hAnsi="Tahoma"/>
      <w:sz w:val="24"/>
      <w:szCs w:val="20"/>
    </w:rPr>
  </w:style>
  <w:style w:type="paragraph" w:styleId="1023">
    <w:name w:val="font6"/>
    <w:basedOn w:val="912"/>
    <w:next w:val="1023"/>
    <w:link w:val="912"/>
    <w:qFormat/>
    <w:pPr>
      <w:jc w:val="left"/>
      <w:spacing w:before="100" w:beforeAutospacing="1" w:after="100" w:afterAutospacing="1"/>
      <w:widowControl/>
    </w:pPr>
    <w:rPr>
      <w:rFonts w:ascii="宋体" w:hAnsi="宋体" w:cs="宋体"/>
      <w:sz w:val="20"/>
      <w:szCs w:val="20"/>
    </w:rPr>
  </w:style>
  <w:style w:type="paragraph" w:styleId="1024">
    <w:name w:val="项目编号2"/>
    <w:basedOn w:val="1025"/>
    <w:next w:val="1024"/>
    <w:link w:val="912"/>
    <w:qFormat/>
    <w:pPr>
      <w:numPr>
        <w:numId w:val="3"/>
      </w:numPr>
    </w:pPr>
  </w:style>
  <w:style w:type="paragraph" w:styleId="1025">
    <w:name w:val="项目编号1"/>
    <w:basedOn w:val="912"/>
    <w:next w:val="1025"/>
    <w:link w:val="912"/>
    <w:qFormat/>
    <w:pPr>
      <w:numPr>
        <w:ilvl w:val="0"/>
        <w:numId w:val="2"/>
      </w:numPr>
      <w:spacing w:before="100" w:beforeAutospacing="1" w:after="100" w:afterAutospacing="1" w:line="360" w:lineRule="auto"/>
    </w:pPr>
    <w:rPr>
      <w:sz w:val="24"/>
    </w:rPr>
  </w:style>
  <w:style w:type="paragraph" w:styleId="1026">
    <w:name w:val="图中文字"/>
    <w:basedOn w:val="912"/>
    <w:next w:val="1026"/>
    <w:link w:val="912"/>
    <w:qFormat/>
    <w:pPr>
      <w:jc w:val="center"/>
      <w:spacing w:line="0" w:lineRule="atLeast"/>
    </w:pPr>
    <w:rPr>
      <w:sz w:val="24"/>
      <w:szCs w:val="20"/>
    </w:rPr>
  </w:style>
  <w:style w:type="paragraph" w:styleId="1027">
    <w:name w:val="xl46"/>
    <w:basedOn w:val="912"/>
    <w:next w:val="1027"/>
    <w:link w:val="91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8">
    <w:name w:val="xl25"/>
    <w:basedOn w:val="912"/>
    <w:next w:val="1028"/>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9">
    <w:name w:val="Char2"/>
    <w:basedOn w:val="912"/>
    <w:next w:val="1029"/>
    <w:link w:val="912"/>
    <w:qFormat/>
    <w:rPr>
      <w:rFonts w:ascii="Tahoma" w:hAnsi="Tahoma"/>
      <w:sz w:val="24"/>
      <w:szCs w:val="20"/>
    </w:rPr>
  </w:style>
  <w:style w:type="paragraph" w:styleId="1030">
    <w:name w:val="xl35"/>
    <w:basedOn w:val="912"/>
    <w:next w:val="1030"/>
    <w:link w:val="9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1">
    <w:name w:val="xl40"/>
    <w:basedOn w:val="912"/>
    <w:next w:val="1031"/>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name w:val="xl52"/>
    <w:basedOn w:val="912"/>
    <w:next w:val="1032"/>
    <w:link w:val="9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3">
    <w:name w:val="xl43"/>
    <w:basedOn w:val="912"/>
    <w:next w:val="1033"/>
    <w:link w:val="9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4">
    <w:name w:val="background1"/>
    <w:basedOn w:val="912"/>
    <w:next w:val="1034"/>
    <w:link w:val="912"/>
    <w:qFormat/>
    <w:pPr>
      <w:jc w:val="left"/>
      <w:spacing w:before="100" w:beforeAutospacing="1" w:after="100" w:afterAutospacing="1"/>
      <w:widowControl/>
    </w:pPr>
    <w:rPr>
      <w:rFonts w:ascii="宋体" w:hAnsi="宋体" w:cs="宋体"/>
      <w:sz w:val="24"/>
    </w:rPr>
  </w:style>
  <w:style w:type="paragraph" w:styleId="1035">
    <w:name w:val="Char Char Char Char Char Char Char"/>
    <w:basedOn w:val="912"/>
    <w:next w:val="1035"/>
    <w:link w:val="912"/>
    <w:qFormat/>
    <w:pPr>
      <w:ind w:firstLine="200"/>
      <w:spacing w:line="360" w:lineRule="auto"/>
    </w:pPr>
    <w:rPr>
      <w:rFonts w:eastAsia="仿宋_GB2312"/>
      <w:sz w:val="24"/>
    </w:rPr>
  </w:style>
  <w:style w:type="paragraph" w:styleId="1036">
    <w:name w:val="xl38"/>
    <w:basedOn w:val="912"/>
    <w:next w:val="1036"/>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7">
    <w:name w:val="xl36"/>
    <w:basedOn w:val="912"/>
    <w:next w:val="1037"/>
    <w:link w:val="91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8">
    <w:name w:val="正文 + 宋体"/>
    <w:basedOn w:val="912"/>
    <w:next w:val="1038"/>
    <w:link w:val="912"/>
    <w:qFormat/>
    <w:pPr>
      <w:ind w:left="360" w:hanging="360"/>
      <w:jc w:val="left"/>
      <w:widowControl/>
    </w:pPr>
    <w:rPr>
      <w:rFonts w:ascii="宋体" w:hAnsi="宋体" w:cs="宋体"/>
      <w:b/>
      <w:bCs/>
      <w:color w:val="000000"/>
      <w:sz w:val="18"/>
      <w:szCs w:val="18"/>
    </w:rPr>
  </w:style>
  <w:style w:type="paragraph" w:styleId="1039">
    <w:name w:val="正文列项_数字"/>
    <w:basedOn w:val="912"/>
    <w:next w:val="1039"/>
    <w:link w:val="912"/>
    <w:qFormat/>
    <w:pPr>
      <w:numPr>
        <w:ilvl w:val="7"/>
        <w:numId w:val="1"/>
      </w:numPr>
      <w:ind w:left="680" w:hanging="150"/>
      <w:spacing w:line="460" w:lineRule="exact"/>
      <w:tabs>
        <w:tab w:val="clear" w:pos="860" w:leader="none"/>
      </w:tabs>
      <w:outlineLvl w:val="7"/>
    </w:pPr>
    <w:rPr>
      <w:rFonts w:ascii="宋体"/>
      <w:sz w:val="28"/>
      <w:szCs w:val="20"/>
    </w:rPr>
  </w:style>
  <w:style w:type="paragraph" w:styleId="1040">
    <w:name w:val="xl39"/>
    <w:basedOn w:val="912"/>
    <w:next w:val="1040"/>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1">
    <w:name w:val="xl37"/>
    <w:basedOn w:val="912"/>
    <w:next w:val="1041"/>
    <w:link w:val="9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2">
    <w:name w:val="xl32"/>
    <w:basedOn w:val="912"/>
    <w:next w:val="1042"/>
    <w:link w:val="9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3">
    <w:name w:val="font8"/>
    <w:basedOn w:val="912"/>
    <w:next w:val="1043"/>
    <w:link w:val="912"/>
    <w:qFormat/>
    <w:pPr>
      <w:jc w:val="left"/>
      <w:spacing w:before="100" w:beforeAutospacing="1" w:after="100" w:afterAutospacing="1"/>
      <w:widowControl/>
    </w:pPr>
    <w:rPr>
      <w:sz w:val="36"/>
      <w:szCs w:val="36"/>
    </w:rPr>
  </w:style>
  <w:style w:type="paragraph" w:styleId="1044">
    <w:name w:val="Char"/>
    <w:basedOn w:val="912"/>
    <w:next w:val="1044"/>
    <w:link w:val="912"/>
    <w:qFormat/>
    <w:pPr>
      <w:tabs>
        <w:tab w:val="left" w:pos="360" w:leader="none"/>
      </w:tabs>
    </w:pPr>
    <w:rPr>
      <w:sz w:val="24"/>
    </w:rPr>
  </w:style>
  <w:style w:type="paragraph" w:styleId="1045">
    <w:name w:val="Char Char Char Char Char Char Char Char Char Char Char Char Char Char Char Char"/>
    <w:basedOn w:val="912"/>
    <w:next w:val="1045"/>
    <w:link w:val="912"/>
    <w:qFormat/>
    <w:pPr>
      <w:jc w:val="center"/>
      <w:spacing w:after="160" w:line="240" w:lineRule="exact"/>
      <w:widowControl/>
    </w:pPr>
    <w:rPr>
      <w:rFonts w:ascii="宋体" w:hAnsi="宋体"/>
      <w:b/>
      <w:sz w:val="30"/>
      <w:szCs w:val="30"/>
      <w:lang w:eastAsia="en-US"/>
    </w:rPr>
  </w:style>
  <w:style w:type="paragraph" w:styleId="1046">
    <w:name w:val="xl45"/>
    <w:basedOn w:val="912"/>
    <w:next w:val="1046"/>
    <w:link w:val="9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7">
    <w:name w:val="Char Char1 Char Char Char Char Char Char"/>
    <w:basedOn w:val="912"/>
    <w:next w:val="1047"/>
    <w:link w:val="912"/>
    <w:qFormat/>
    <w:pPr>
      <w:jc w:val="left"/>
      <w:spacing w:after="160" w:line="240" w:lineRule="exact"/>
      <w:widowControl/>
    </w:pPr>
    <w:rPr>
      <w:rFonts w:ascii="Verdana" w:hAnsi="Verdana" w:eastAsia="仿宋_GB2312"/>
      <w:sz w:val="24"/>
      <w:szCs w:val="20"/>
      <w:lang w:eastAsia="en-US"/>
    </w:rPr>
  </w:style>
  <w:style w:type="paragraph" w:styleId="1048">
    <w:name w:val="Char Char1"/>
    <w:basedOn w:val="939"/>
    <w:next w:val="1048"/>
    <w:link w:val="912"/>
    <w:qFormat/>
    <w:rPr>
      <w:rFonts w:ascii="Tahoma" w:hAnsi="Tahoma"/>
      <w:sz w:val="24"/>
    </w:rPr>
  </w:style>
  <w:style w:type="paragraph" w:styleId="1049">
    <w:name w:val="xl26"/>
    <w:basedOn w:val="912"/>
    <w:next w:val="1049"/>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0">
    <w:name w:val="xl30"/>
    <w:basedOn w:val="912"/>
    <w:next w:val="1050"/>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name w:val="xl41"/>
    <w:basedOn w:val="912"/>
    <w:next w:val="1051"/>
    <w:link w:val="91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2">
    <w:name w:val="样式 宋体 五号 行距: 单倍行距"/>
    <w:basedOn w:val="912"/>
    <w:next w:val="1052"/>
    <w:link w:val="912"/>
    <w:qFormat/>
    <w:pPr>
      <w:jc w:val="left"/>
    </w:pPr>
    <w:rPr>
      <w:rFonts w:ascii="宋体" w:hAnsi="宋体"/>
      <w:szCs w:val="20"/>
    </w:rPr>
  </w:style>
  <w:style w:type="paragraph" w:styleId="1053">
    <w:name w:val="Char1 Char Char Char1"/>
    <w:basedOn w:val="912"/>
    <w:next w:val="1053"/>
    <w:link w:val="912"/>
    <w:qFormat/>
    <w:rPr>
      <w:rFonts w:ascii="Tahoma" w:hAnsi="Tahoma" w:cs="仿宋_GB2312"/>
      <w:sz w:val="24"/>
      <w:szCs w:val="28"/>
    </w:rPr>
  </w:style>
  <w:style w:type="paragraph" w:styleId="1054">
    <w:name w:val="四级条标题"/>
    <w:basedOn w:val="1055"/>
    <w:next w:val="912"/>
    <w:link w:val="912"/>
    <w:qFormat/>
    <w:pPr>
      <w:numPr>
        <w:ilvl w:val="4"/>
      </w:numPr>
      <w:ind w:left="0" w:hanging="840"/>
      <w:tabs>
        <w:tab w:val="left" w:pos="360" w:leader="none"/>
        <w:tab w:val="left" w:pos="840" w:leader="none"/>
      </w:tabs>
      <w:outlineLvl w:val="4"/>
    </w:pPr>
  </w:style>
  <w:style w:type="paragraph" w:styleId="1055">
    <w:name w:val="三级条标题"/>
    <w:basedOn w:val="1017"/>
    <w:next w:val="912"/>
    <w:link w:val="912"/>
    <w:qFormat/>
    <w:pPr>
      <w:numPr>
        <w:ilvl w:val="3"/>
        <w:numId w:val="1"/>
      </w:numPr>
      <w:ind w:left="0" w:hanging="840"/>
      <w:tabs>
        <w:tab w:val="left" w:pos="360" w:leader="none"/>
        <w:tab w:val="left" w:pos="840" w:leader="none"/>
      </w:tabs>
      <w:outlineLvl w:val="3"/>
    </w:pPr>
  </w:style>
  <w:style w:type="paragraph" w:styleId="1056">
    <w:name w:val="??"/>
    <w:next w:val="1056"/>
    <w:link w:val="912"/>
    <w:qFormat/>
    <w:pPr>
      <w:jc w:val="both"/>
      <w:widowControl w:val="off"/>
    </w:pPr>
    <w:rPr>
      <w:sz w:val="21"/>
      <w:lang w:val="en-US" w:eastAsia="en-US" w:bidi="ar-SA"/>
    </w:rPr>
  </w:style>
  <w:style w:type="paragraph" w:styleId="1057">
    <w:name w:val="样式 标题 2 + 宋体 五号 行距: 单倍行距"/>
    <w:basedOn w:val="914"/>
    <w:next w:val="1057"/>
    <w:link w:val="91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58">
    <w:name w:val="List Paragraph1"/>
    <w:basedOn w:val="912"/>
    <w:next w:val="1058"/>
    <w:link w:val="912"/>
    <w:qFormat/>
    <w:pPr>
      <w:ind w:firstLine="420"/>
    </w:pPr>
    <w:rPr>
      <w:rFonts w:ascii="Calibri" w:hAnsi="Calibri"/>
      <w:szCs w:val="22"/>
    </w:rPr>
  </w:style>
  <w:style w:type="paragraph" w:styleId="1059">
    <w:name w:val="项目符号1"/>
    <w:basedOn w:val="1060"/>
    <w:next w:val="1059"/>
    <w:link w:val="912"/>
    <w:qFormat/>
    <w:pPr>
      <w:ind w:left="-25" w:firstLine="0"/>
    </w:pPr>
  </w:style>
  <w:style w:type="paragraph" w:styleId="1060">
    <w:name w:val="正文文本样式"/>
    <w:basedOn w:val="912"/>
    <w:next w:val="1060"/>
    <w:link w:val="912"/>
    <w:qFormat/>
    <w:pPr>
      <w:ind w:firstLine="482"/>
      <w:spacing w:line="360" w:lineRule="auto"/>
    </w:pPr>
    <w:rPr>
      <w:rFonts w:cs="宋体"/>
      <w:sz w:val="24"/>
      <w:szCs w:val="20"/>
    </w:rPr>
  </w:style>
  <w:style w:type="paragraph" w:styleId="1061">
    <w:name w:val="xl27"/>
    <w:basedOn w:val="912"/>
    <w:next w:val="1061"/>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2">
    <w:name w:val="font5"/>
    <w:basedOn w:val="912"/>
    <w:next w:val="1062"/>
    <w:link w:val="912"/>
    <w:qFormat/>
    <w:pPr>
      <w:jc w:val="left"/>
      <w:spacing w:before="100" w:beforeAutospacing="1" w:after="100" w:afterAutospacing="1"/>
      <w:widowControl/>
    </w:pPr>
    <w:rPr>
      <w:rFonts w:ascii="宋体" w:hAnsi="宋体" w:cs="宋体"/>
      <w:sz w:val="18"/>
      <w:szCs w:val="18"/>
    </w:rPr>
  </w:style>
  <w:style w:type="paragraph" w:styleId="1063">
    <w:name w:val="五级条标题"/>
    <w:basedOn w:val="1054"/>
    <w:next w:val="912"/>
    <w:link w:val="912"/>
    <w:qFormat/>
    <w:pPr>
      <w:numPr>
        <w:ilvl w:val="5"/>
      </w:numPr>
      <w:ind w:left="0" w:hanging="840"/>
      <w:tabs>
        <w:tab w:val="left" w:pos="360" w:leader="none"/>
        <w:tab w:val="left" w:pos="840" w:leader="none"/>
      </w:tabs>
      <w:outlineLvl w:val="5"/>
    </w:pPr>
  </w:style>
  <w:style w:type="paragraph" w:styleId="1064">
    <w:name w:val="xl49"/>
    <w:basedOn w:val="912"/>
    <w:next w:val="1064"/>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5">
    <w:name w:val="文档正文"/>
    <w:basedOn w:val="912"/>
    <w:next w:val="1065"/>
    <w:link w:val="912"/>
    <w:qFormat/>
    <w:pPr>
      <w:spacing w:before="120" w:after="120" w:line="180" w:lineRule="auto"/>
    </w:pPr>
    <w:rPr>
      <w:rFonts w:ascii="Arial" w:hAnsi="Arial"/>
      <w:szCs w:val="20"/>
    </w:rPr>
  </w:style>
  <w:style w:type="paragraph" w:styleId="1066">
    <w:name w:val="xl33"/>
    <w:basedOn w:val="912"/>
    <w:next w:val="1066"/>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7">
    <w:name w:val="xl42"/>
    <w:basedOn w:val="912"/>
    <w:next w:val="1067"/>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8">
    <w:name w:val="Char Char Char1 Char"/>
    <w:basedOn w:val="912"/>
    <w:next w:val="1068"/>
    <w:link w:val="912"/>
    <w:qFormat/>
    <w:rPr>
      <w:rFonts w:ascii="Tahoma" w:hAnsi="Tahoma"/>
      <w:sz w:val="24"/>
      <w:szCs w:val="20"/>
    </w:rPr>
  </w:style>
  <w:style w:type="paragraph" w:styleId="1069">
    <w:name w:val="xl44"/>
    <w:basedOn w:val="912"/>
    <w:next w:val="1069"/>
    <w:link w:val="9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0">
    <w:name w:val="1名"/>
    <w:basedOn w:val="912"/>
    <w:next w:val="1070"/>
    <w:link w:val="912"/>
    <w:qFormat/>
    <w:pPr>
      <w:numPr>
        <w:ilvl w:val="0"/>
        <w:numId w:val="5"/>
      </w:numPr>
      <w:spacing w:before="120"/>
      <w:tabs>
        <w:tab w:val="left" w:pos="360" w:leader="none"/>
      </w:tabs>
    </w:pPr>
    <w:rPr>
      <w:rFonts w:ascii="宋体"/>
      <w:sz w:val="28"/>
      <w:szCs w:val="20"/>
    </w:rPr>
  </w:style>
  <w:style w:type="paragraph" w:styleId="1071">
    <w:name w:val="font9"/>
    <w:basedOn w:val="912"/>
    <w:next w:val="1071"/>
    <w:link w:val="912"/>
    <w:qFormat/>
    <w:pPr>
      <w:jc w:val="left"/>
      <w:spacing w:before="100" w:beforeAutospacing="1" w:after="100" w:afterAutospacing="1"/>
      <w:widowControl/>
    </w:pPr>
    <w:rPr>
      <w:rFonts w:hint="eastAsia" w:ascii="宋体" w:hAnsi="宋体" w:cs="Arial Unicode MS"/>
      <w:color w:val="000000"/>
      <w:sz w:val="20"/>
      <w:szCs w:val="20"/>
    </w:rPr>
  </w:style>
  <w:style w:type="paragraph" w:styleId="1072">
    <w:name w:val="Char Char Char1 Char1"/>
    <w:basedOn w:val="912"/>
    <w:next w:val="1072"/>
    <w:link w:val="912"/>
    <w:qFormat/>
    <w:rPr>
      <w:rFonts w:ascii="Tahoma" w:hAnsi="Tahoma"/>
      <w:sz w:val="24"/>
      <w:szCs w:val="20"/>
    </w:rPr>
  </w:style>
  <w:style w:type="paragraph" w:styleId="1073">
    <w:name w:val="Char Char Char Char Char Char Char Char Char Char"/>
    <w:basedOn w:val="912"/>
    <w:next w:val="1073"/>
    <w:link w:val="912"/>
    <w:qFormat/>
  </w:style>
  <w:style w:type="paragraph" w:styleId="1074">
    <w:name w:val="Char Char1 Char Char Char Char Char Char Char Char"/>
    <w:basedOn w:val="912"/>
    <w:next w:val="1074"/>
    <w:link w:val="912"/>
    <w:qFormat/>
    <w:pPr>
      <w:jc w:val="left"/>
      <w:spacing w:after="160" w:line="240" w:lineRule="exact"/>
      <w:widowControl/>
    </w:pPr>
    <w:rPr>
      <w:rFonts w:ascii="Verdana" w:hAnsi="Verdana"/>
      <w:sz w:val="20"/>
      <w:szCs w:val="20"/>
      <w:lang w:eastAsia="en-US"/>
    </w:rPr>
  </w:style>
  <w:style w:type="paragraph" w:styleId="1075">
    <w:name w:val="Char1"/>
    <w:basedOn w:val="912"/>
    <w:next w:val="1075"/>
    <w:link w:val="912"/>
    <w:qFormat/>
    <w:pPr>
      <w:tabs>
        <w:tab w:val="left" w:pos="360" w:leader="none"/>
      </w:tabs>
    </w:pPr>
    <w:rPr>
      <w:sz w:val="24"/>
    </w:rPr>
  </w:style>
  <w:style w:type="paragraph" w:styleId="1076">
    <w:name w:val="正文列项_字母"/>
    <w:basedOn w:val="912"/>
    <w:next w:val="1076"/>
    <w:link w:val="912"/>
    <w:qFormat/>
    <w:pPr>
      <w:numPr>
        <w:ilvl w:val="6"/>
        <w:numId w:val="1"/>
      </w:numPr>
      <w:ind w:left="480" w:hanging="180"/>
      <w:spacing w:line="460" w:lineRule="exact"/>
      <w:tabs>
        <w:tab w:val="clear" w:pos="635" w:leader="none"/>
      </w:tabs>
      <w:outlineLvl w:val="6"/>
    </w:pPr>
    <w:rPr>
      <w:rFonts w:ascii="宋体"/>
      <w:sz w:val="28"/>
      <w:szCs w:val="20"/>
    </w:rPr>
  </w:style>
  <w:style w:type="paragraph" w:styleId="1077">
    <w:name w:val="xl28"/>
    <w:basedOn w:val="912"/>
    <w:next w:val="1077"/>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8">
    <w:name w:val="xl47"/>
    <w:basedOn w:val="912"/>
    <w:next w:val="1078"/>
    <w:link w:val="9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9">
    <w:name w:val="默认段落字体 Para Char Char Char Char"/>
    <w:basedOn w:val="912"/>
    <w:next w:val="1079"/>
    <w:link w:val="912"/>
    <w:qFormat/>
    <w:rPr>
      <w:rFonts w:ascii="Arial" w:hAnsi="Arial" w:cs="Arial"/>
      <w:szCs w:val="21"/>
    </w:rPr>
  </w:style>
  <w:style w:type="paragraph" w:styleId="1080">
    <w:name w:val="xl48"/>
    <w:basedOn w:val="912"/>
    <w:next w:val="1080"/>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1">
    <w:name w:val="xl31"/>
    <w:basedOn w:val="912"/>
    <w:next w:val="1081"/>
    <w:link w:val="9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2">
    <w:name w:val="xl53"/>
    <w:basedOn w:val="912"/>
    <w:next w:val="1082"/>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3">
    <w:name w:val="Char Char Char"/>
    <w:basedOn w:val="912"/>
    <w:next w:val="1083"/>
    <w:link w:val="912"/>
    <w:qFormat/>
    <w:rPr>
      <w:rFonts w:ascii="Tahoma" w:hAnsi="Tahoma"/>
      <w:sz w:val="24"/>
      <w:szCs w:val="20"/>
    </w:rPr>
  </w:style>
  <w:style w:type="paragraph" w:styleId="1084">
    <w:name w:val="xl50"/>
    <w:basedOn w:val="912"/>
    <w:next w:val="1084"/>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5">
    <w:name w:val="缺省文本"/>
    <w:basedOn w:val="912"/>
    <w:next w:val="1085"/>
    <w:link w:val="912"/>
    <w:qFormat/>
    <w:pPr>
      <w:jc w:val="left"/>
    </w:pPr>
    <w:rPr>
      <w:sz w:val="24"/>
    </w:rPr>
  </w:style>
  <w:style w:type="paragraph" w:styleId="1086">
    <w:name w:val="Char Char Char1"/>
    <w:basedOn w:val="912"/>
    <w:next w:val="1086"/>
    <w:link w:val="912"/>
    <w:qFormat/>
    <w:rPr>
      <w:rFonts w:ascii="Tahoma" w:hAnsi="Tahoma"/>
      <w:sz w:val="24"/>
      <w:szCs w:val="20"/>
    </w:rPr>
  </w:style>
  <w:style w:type="paragraph" w:styleId="1087">
    <w:name w:val="Char Char Char Char Char Char Char1"/>
    <w:basedOn w:val="912"/>
    <w:next w:val="1087"/>
    <w:link w:val="912"/>
    <w:qFormat/>
    <w:pPr>
      <w:ind w:firstLine="200"/>
      <w:spacing w:line="360" w:lineRule="auto"/>
    </w:pPr>
    <w:rPr>
      <w:rFonts w:eastAsia="仿宋_GB2312"/>
      <w:sz w:val="24"/>
    </w:rPr>
  </w:style>
  <w:style w:type="paragraph" w:styleId="1088">
    <w:name w:val="xl51"/>
    <w:basedOn w:val="912"/>
    <w:next w:val="1088"/>
    <w:link w:val="9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9">
    <w:name w:val="样式2"/>
    <w:basedOn w:val="975"/>
    <w:next w:val="1089"/>
    <w:link w:val="912"/>
    <w:qFormat/>
    <w:pPr>
      <w:jc w:val="center"/>
      <w:spacing w:line="360" w:lineRule="auto"/>
    </w:pPr>
    <w:rPr>
      <w:sz w:val="24"/>
    </w:rPr>
  </w:style>
  <w:style w:type="paragraph" w:styleId="1090">
    <w:name w:val="xl24"/>
    <w:basedOn w:val="912"/>
    <w:next w:val="1090"/>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name w:val="xl29"/>
    <w:basedOn w:val="912"/>
    <w:next w:val="1091"/>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2">
    <w:name w:val="正文 + 楷体_GB2312"/>
    <w:basedOn w:val="912"/>
    <w:next w:val="1092"/>
    <w:link w:val="912"/>
    <w:qFormat/>
    <w:pPr>
      <w:jc w:val="left"/>
      <w:widowControl/>
    </w:pPr>
    <w:rPr>
      <w:rFonts w:ascii="楷体_GB2312" w:eastAsia="楷体_GB2312" w:cs="Arial"/>
      <w:sz w:val="24"/>
    </w:rPr>
  </w:style>
  <w:style w:type="paragraph" w:styleId="1093">
    <w:name w:val="xl34"/>
    <w:basedOn w:val="912"/>
    <w:next w:val="1093"/>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4">
    <w:name w:val="1 Char Char Char Char"/>
    <w:basedOn w:val="912"/>
    <w:next w:val="1094"/>
    <w:link w:val="912"/>
    <w:qFormat/>
    <w:rPr>
      <w:rFonts w:ascii="Tahoma" w:hAnsi="Tahoma"/>
      <w:sz w:val="24"/>
      <w:szCs w:val="20"/>
    </w:rPr>
  </w:style>
  <w:style w:type="paragraph" w:styleId="1095">
    <w:name w:val="列出段落1"/>
    <w:basedOn w:val="912"/>
    <w:next w:val="1095"/>
    <w:link w:val="912"/>
    <w:qFormat/>
    <w:pPr>
      <w:ind w:firstLine="420"/>
    </w:pPr>
    <w:rPr>
      <w:rFonts w:ascii="Calibri" w:hAnsi="Calibri"/>
      <w:szCs w:val="22"/>
    </w:rPr>
  </w:style>
  <w:style w:type="paragraph" w:styleId="1096">
    <w:name w:val="default"/>
    <w:basedOn w:val="912"/>
    <w:next w:val="1096"/>
    <w:link w:val="912"/>
    <w:qFormat/>
    <w:pPr>
      <w:jc w:val="left"/>
      <w:spacing w:before="100" w:beforeAutospacing="1" w:after="100" w:afterAutospacing="1"/>
      <w:widowControl/>
    </w:pPr>
    <w:rPr>
      <w:rFonts w:ascii="宋体" w:hAnsi="宋体" w:cs="宋体"/>
      <w:sz w:val="24"/>
    </w:rPr>
  </w:style>
  <w:style w:type="paragraph" w:styleId="1097">
    <w:name w:val="字元 字元1"/>
    <w:basedOn w:val="912"/>
    <w:next w:val="1097"/>
    <w:link w:val="912"/>
    <w:qFormat/>
    <w:rPr>
      <w:rFonts w:ascii="Tahoma" w:hAnsi="Tahoma"/>
      <w:sz w:val="24"/>
      <w:szCs w:val="20"/>
    </w:rPr>
  </w:style>
  <w:style w:type="paragraph" w:styleId="1098">
    <w:name w:val="_Style 160"/>
    <w:next w:val="1098"/>
    <w:link w:val="912"/>
    <w:qFormat/>
    <w:rPr>
      <w:sz w:val="21"/>
      <w:szCs w:val="24"/>
      <w:lang w:val="en-US" w:eastAsia="zh-CN" w:bidi="ar-SA"/>
    </w:rPr>
  </w:style>
  <w:style w:type="paragraph" w:styleId="1099">
    <w:name w:val="项目编号3"/>
    <w:basedOn w:val="1060"/>
    <w:next w:val="1099"/>
    <w:link w:val="912"/>
    <w:qFormat/>
    <w:pPr>
      <w:numPr>
        <w:ilvl w:val="0"/>
        <w:numId w:val="6"/>
      </w:numPr>
    </w:pPr>
  </w:style>
  <w:style w:type="paragraph" w:styleId="1100">
    <w:name w:val="Char21"/>
    <w:basedOn w:val="912"/>
    <w:next w:val="1100"/>
    <w:link w:val="912"/>
    <w:qFormat/>
    <w:rPr>
      <w:rFonts w:ascii="Tahoma" w:hAnsi="Tahoma"/>
      <w:sz w:val="24"/>
      <w:szCs w:val="20"/>
    </w:rPr>
  </w:style>
  <w:style w:type="paragraph" w:styleId="1101">
    <w:name w:val="表格文字"/>
    <w:basedOn w:val="945"/>
    <w:next w:val="1101"/>
    <w:link w:val="912"/>
    <w:qFormat/>
    <w:pPr>
      <w:ind w:firstLine="0"/>
      <w:spacing w:before="20" w:after="20" w:line="240" w:lineRule="auto"/>
    </w:pPr>
    <w:rPr>
      <w:rFonts w:ascii="Century Gothic" w:hAnsi="Century Gothic"/>
      <w:sz w:val="20"/>
      <w:szCs w:val="20"/>
    </w:rPr>
  </w:style>
  <w:style w:type="paragraph" w:styleId="1102">
    <w:name w:val="Char Char Char Char Char Char Char Char Char Char1"/>
    <w:basedOn w:val="912"/>
    <w:next w:val="1102"/>
    <w:link w:val="912"/>
    <w:qFormat/>
    <w:rPr>
      <w:rFonts w:ascii="宋体" w:hAnsi="宋体" w:cs="Courier New"/>
      <w:sz w:val="32"/>
      <w:szCs w:val="32"/>
    </w:rPr>
  </w:style>
  <w:style w:type="paragraph" w:styleId="1103">
    <w:name w:val="正文文本样式 加粗"/>
    <w:basedOn w:val="1060"/>
    <w:next w:val="1103"/>
    <w:link w:val="912"/>
    <w:qFormat/>
    <w:rPr>
      <w:b/>
    </w:rPr>
  </w:style>
  <w:style w:type="paragraph" w:styleId="1104">
    <w:name w:val="Char2 Char Char Char Char Char Char"/>
    <w:basedOn w:val="912"/>
    <w:next w:val="1104"/>
    <w:link w:val="912"/>
    <w:qFormat/>
    <w:pPr>
      <w:jc w:val="center"/>
      <w:spacing w:line="400" w:lineRule="exact"/>
      <w:widowControl/>
    </w:pPr>
  </w:style>
  <w:style w:type="paragraph" w:styleId="1105">
    <w:name w:val="Char Char4"/>
    <w:basedOn w:val="912"/>
    <w:next w:val="1105"/>
    <w:link w:val="912"/>
    <w:qFormat/>
    <w:pPr>
      <w:jc w:val="center"/>
      <w:spacing w:line="400" w:lineRule="exact"/>
      <w:widowControl/>
    </w:pPr>
  </w:style>
  <w:style w:type="paragraph" w:styleId="1106">
    <w:name w:val="Char3 Char Char Char1"/>
    <w:basedOn w:val="912"/>
    <w:next w:val="1106"/>
    <w:link w:val="912"/>
    <w:qFormat/>
    <w:rPr>
      <w:rFonts w:ascii="Tahoma" w:hAnsi="Tahoma"/>
      <w:sz w:val="24"/>
      <w:szCs w:val="20"/>
    </w:rPr>
  </w:style>
  <w:style w:type="paragraph" w:styleId="1107">
    <w:name w:val="无间隔"/>
    <w:next w:val="1107"/>
    <w:link w:val="912"/>
    <w:qFormat/>
    <w:pPr>
      <w:jc w:val="both"/>
      <w:widowControl w:val="off"/>
    </w:pPr>
    <w:rPr>
      <w:sz w:val="21"/>
      <w:szCs w:val="24"/>
      <w:lang w:val="en-US" w:eastAsia="zh-CN" w:bidi="ar-SA"/>
    </w:rPr>
  </w:style>
  <w:style w:type="paragraph" w:styleId="1108">
    <w:name w:val="22222222222222"/>
    <w:basedOn w:val="912"/>
    <w:next w:val="1108"/>
    <w:link w:val="912"/>
    <w:qFormat/>
    <w:pPr>
      <w:ind w:firstLine="480"/>
      <w:jc w:val="left"/>
      <w:spacing w:line="360" w:lineRule="auto"/>
      <w:widowControl/>
    </w:pPr>
    <w:rPr>
      <w:color w:val="ff0000"/>
      <w:sz w:val="24"/>
      <w:szCs w:val="20"/>
    </w:rPr>
  </w:style>
  <w:style w:type="character" w:styleId="1109">
    <w:name w:val="中等深浅网格 1 - 强调文字颜色 2 Char"/>
    <w:next w:val="1109"/>
    <w:link w:val="1110"/>
    <w:qFormat/>
    <w:rPr>
      <w:sz w:val="21"/>
      <w:szCs w:val="24"/>
      <w:lang w:val="zh-CN" w:eastAsia="zh-CN" w:bidi="ar-SA"/>
    </w:rPr>
  </w:style>
  <w:style w:type="paragraph" w:styleId="1110">
    <w:name w:val="1"/>
    <w:next w:val="1110"/>
    <w:link w:val="1109"/>
    <w:qFormat/>
    <w:rPr>
      <w:sz w:val="21"/>
      <w:szCs w:val="24"/>
      <w:lang w:val="zh-CN" w:eastAsia="zh-CN" w:bidi="ar-SA"/>
    </w:rPr>
  </w:style>
  <w:style w:type="paragraph" w:styleId="1111">
    <w:name w:val="图文"/>
    <w:basedOn w:val="912"/>
    <w:next w:val="1111"/>
    <w:link w:val="912"/>
    <w:qFormat/>
    <w:pPr>
      <w:spacing w:after="50" w:line="360" w:lineRule="auto"/>
    </w:pPr>
    <w:rPr>
      <w:sz w:val="24"/>
    </w:rPr>
  </w:style>
  <w:style w:type="paragraph" w:styleId="1112">
    <w:name w:val="xl23"/>
    <w:basedOn w:val="912"/>
    <w:next w:val="1112"/>
    <w:link w:val="912"/>
    <w:qFormat/>
    <w:pPr>
      <w:spacing w:before="100" w:beforeAutospacing="1" w:after="100" w:afterAutospacing="1" w:line="360" w:lineRule="auto"/>
      <w:widowControl/>
    </w:pPr>
    <w:rPr>
      <w:sz w:val="24"/>
      <w:szCs w:val="20"/>
    </w:rPr>
  </w:style>
  <w:style w:type="paragraph" w:styleId="1113">
    <w:name w:val="正文表格"/>
    <w:basedOn w:val="912"/>
    <w:next w:val="1113"/>
    <w:link w:val="1114"/>
    <w:qFormat/>
    <w:pPr>
      <w:jc w:val="left"/>
    </w:pPr>
    <w:rPr>
      <w:rFonts w:ascii="宋体" w:hAnsi="宋体"/>
      <w:color w:val="000000"/>
      <w:szCs w:val="21"/>
    </w:rPr>
  </w:style>
  <w:style w:type="character" w:styleId="1114">
    <w:name w:val="正文表格 Char"/>
    <w:next w:val="1114"/>
    <w:link w:val="1113"/>
    <w:qFormat/>
    <w:rPr>
      <w:rFonts w:ascii="宋体" w:hAnsi="宋体"/>
      <w:color w:val="000000"/>
      <w:sz w:val="21"/>
      <w:szCs w:val="21"/>
    </w:rPr>
  </w:style>
  <w:style w:type="paragraph" w:styleId="1115">
    <w:name w:val="正文重点"/>
    <w:basedOn w:val="912"/>
    <w:next w:val="1115"/>
    <w:link w:val="1116"/>
    <w:qFormat/>
    <w:pPr>
      <w:ind w:firstLine="482"/>
      <w:jc w:val="left"/>
      <w:spacing w:line="360" w:lineRule="auto"/>
    </w:pPr>
    <w:rPr>
      <w:b/>
      <w:sz w:val="24"/>
      <w:szCs w:val="20"/>
    </w:rPr>
  </w:style>
  <w:style w:type="character" w:styleId="1116">
    <w:name w:val="正文重点 Char"/>
    <w:next w:val="1116"/>
    <w:link w:val="1115"/>
    <w:qFormat/>
    <w:rPr>
      <w:b/>
      <w:sz w:val="24"/>
    </w:rPr>
  </w:style>
  <w:style w:type="paragraph" w:styleId="1117">
    <w:name w:val="标题1-附件"/>
    <w:basedOn w:val="913"/>
    <w:next w:val="1117"/>
    <w:link w:val="912"/>
    <w:qFormat/>
    <w:pPr>
      <w:jc w:val="left"/>
    </w:pPr>
    <w:rPr>
      <w:sz w:val="24"/>
      <w:szCs w:val="24"/>
    </w:rPr>
  </w:style>
  <w:style w:type="paragraph" w:styleId="1118">
    <w:name w:val="正文小标题"/>
    <w:basedOn w:val="912"/>
    <w:next w:val="928"/>
    <w:link w:val="1119"/>
    <w:qFormat/>
    <w:pPr>
      <w:ind w:firstLine="482"/>
      <w:jc w:val="left"/>
      <w:spacing w:before="312" w:after="312"/>
    </w:pPr>
    <w:rPr>
      <w:rFonts w:ascii="宋体" w:hAnsi="宋体"/>
      <w:b/>
      <w:i/>
      <w:color w:val="ff0000"/>
      <w:sz w:val="24"/>
      <w:szCs w:val="20"/>
    </w:rPr>
  </w:style>
  <w:style w:type="character" w:styleId="1119">
    <w:name w:val="正文小标题 Char"/>
    <w:next w:val="1119"/>
    <w:link w:val="1118"/>
    <w:qFormat/>
    <w:rPr>
      <w:rFonts w:ascii="宋体" w:hAnsi="宋体"/>
      <w:b/>
      <w:i/>
      <w:color w:val="ff0000"/>
      <w:sz w:val="24"/>
    </w:rPr>
  </w:style>
  <w:style w:type="paragraph" w:styleId="1120">
    <w:name w:val="正文大标题"/>
    <w:basedOn w:val="1118"/>
    <w:next w:val="928"/>
    <w:link w:val="1121"/>
    <w:qFormat/>
    <w:pPr>
      <w:jc w:val="center"/>
    </w:pPr>
    <w:rPr>
      <w:i w:val="0"/>
      <w:color w:val="000000"/>
      <w:sz w:val="28"/>
      <w:szCs w:val="21"/>
    </w:rPr>
  </w:style>
  <w:style w:type="character" w:styleId="1121">
    <w:name w:val="正文大标题 Char"/>
    <w:next w:val="1121"/>
    <w:link w:val="1120"/>
    <w:qFormat/>
    <w:rPr>
      <w:rFonts w:ascii="宋体" w:hAnsi="宋体"/>
      <w:b/>
      <w:color w:val="000000"/>
      <w:sz w:val="28"/>
      <w:szCs w:val="21"/>
    </w:rPr>
  </w:style>
  <w:style w:type="paragraph" w:styleId="1122">
    <w:name w:val="注释"/>
    <w:basedOn w:val="912"/>
    <w:next w:val="1122"/>
    <w:link w:val="1123"/>
    <w:qFormat/>
    <w:pPr>
      <w:ind w:left="420" w:hanging="420"/>
      <w:jc w:val="left"/>
    </w:pPr>
    <w:rPr>
      <w:rFonts w:ascii="宋体" w:hAnsi="宋体"/>
      <w:szCs w:val="21"/>
    </w:rPr>
  </w:style>
  <w:style w:type="character" w:styleId="1123">
    <w:name w:val="注释 Char"/>
    <w:next w:val="1123"/>
    <w:link w:val="1122"/>
    <w:qFormat/>
    <w:rPr>
      <w:rFonts w:ascii="宋体" w:hAnsi="宋体"/>
      <w:sz w:val="21"/>
      <w:szCs w:val="21"/>
    </w:rPr>
  </w:style>
  <w:style w:type="paragraph" w:styleId="1124">
    <w:name w:val="正文须知-1级"/>
    <w:basedOn w:val="912"/>
    <w:next w:val="912"/>
    <w:link w:val="912"/>
    <w:qFormat/>
    <w:pPr>
      <w:numPr>
        <w:ilvl w:val="0"/>
        <w:numId w:val="7"/>
      </w:numPr>
      <w:spacing w:line="300" w:lineRule="auto"/>
    </w:pPr>
    <w:rPr>
      <w:rFonts w:ascii="宋体" w:hAnsi="Calibri"/>
      <w:sz w:val="24"/>
      <w:szCs w:val="21"/>
    </w:rPr>
  </w:style>
  <w:style w:type="paragraph" w:styleId="1125">
    <w:name w:val="正文须知-2级"/>
    <w:basedOn w:val="912"/>
    <w:next w:val="1125"/>
    <w:link w:val="912"/>
    <w:qFormat/>
    <w:pPr>
      <w:numPr>
        <w:ilvl w:val="1"/>
        <w:numId w:val="7"/>
      </w:numPr>
      <w:spacing w:line="300" w:lineRule="auto"/>
    </w:pPr>
    <w:rPr>
      <w:rFonts w:ascii="宋体" w:hAnsi="Calibri"/>
      <w:sz w:val="24"/>
      <w:szCs w:val="21"/>
    </w:rPr>
  </w:style>
  <w:style w:type="paragraph" w:styleId="1126">
    <w:name w:val="正文须知-3级"/>
    <w:basedOn w:val="912"/>
    <w:next w:val="1126"/>
    <w:link w:val="912"/>
    <w:qFormat/>
    <w:pPr>
      <w:numPr>
        <w:ilvl w:val="2"/>
        <w:numId w:val="7"/>
      </w:numPr>
      <w:ind w:hanging="355"/>
      <w:spacing w:line="300" w:lineRule="auto"/>
    </w:pPr>
    <w:rPr>
      <w:rFonts w:ascii="宋体" w:hAnsi="Calibri"/>
      <w:sz w:val="24"/>
      <w:szCs w:val="21"/>
    </w:rPr>
  </w:style>
  <w:style w:type="character" w:styleId="1127">
    <w:name w:val="纯文本 字符"/>
    <w:next w:val="1127"/>
    <w:link w:val="912"/>
    <w:uiPriority w:val="99"/>
    <w:qFormat/>
    <w:rPr>
      <w:rFonts w:ascii="宋体" w:hAnsi="Courier New" w:eastAsia="宋体" w:cs="Times New Roman"/>
      <w:sz w:val="21"/>
      <w:szCs w:val="21"/>
      <w:lang w:val="en-US" w:eastAsia="zh-CN" w:bidi="ar-SA"/>
    </w:rPr>
  </w:style>
  <w:style w:type="paragraph" w:styleId="1128">
    <w:name w:val="表格1"/>
    <w:basedOn w:val="912"/>
    <w:next w:val="1128"/>
    <w:link w:val="912"/>
    <w:qFormat/>
    <w:pPr>
      <w:ind w:firstLine="480"/>
      <w:jc w:val="center"/>
    </w:pPr>
    <w:rPr>
      <w:sz w:val="24"/>
      <w:szCs w:val="20"/>
    </w:rPr>
  </w:style>
  <w:style w:type="character" w:styleId="1129">
    <w:name w:val="纯文本 字符1"/>
    <w:next w:val="1129"/>
    <w:link w:val="912"/>
    <w:qFormat/>
    <w:rPr>
      <w:rFonts w:ascii="宋体" w:hAnsi="Courier New"/>
    </w:rPr>
  </w:style>
  <w:style w:type="character" w:styleId="1130">
    <w:name w:val="bjh-p"/>
    <w:next w:val="1130"/>
    <w:link w:val="912"/>
    <w:qFormat/>
  </w:style>
  <w:style w:type="paragraph" w:styleId="1131">
    <w:name w:val="无标题条"/>
    <w:next w:val="912"/>
    <w:link w:val="912"/>
    <w:qFormat/>
    <w:pPr>
      <w:jc w:val="both"/>
    </w:pPr>
    <w:rPr>
      <w:sz w:val="21"/>
      <w:lang w:val="en-US" w:eastAsia="zh-CN" w:bidi="ar-SA"/>
    </w:rPr>
  </w:style>
  <w:style w:type="character" w:styleId="1132">
    <w:name w:val="正文格式 Char"/>
    <w:next w:val="1132"/>
    <w:link w:val="1133"/>
    <w:qFormat/>
    <w:rPr>
      <w:rFonts w:ascii="宋体" w:hAnsi="宋体"/>
      <w:sz w:val="24"/>
      <w:szCs w:val="24"/>
      <w:lang w:val="en-GB"/>
    </w:rPr>
  </w:style>
  <w:style w:type="paragraph" w:styleId="1133">
    <w:name w:val="正文格式"/>
    <w:basedOn w:val="912"/>
    <w:next w:val="1133"/>
    <w:link w:val="1132"/>
    <w:qFormat/>
    <w:pPr>
      <w:ind w:firstLine="480"/>
      <w:spacing w:line="360" w:lineRule="auto"/>
    </w:pPr>
    <w:rPr>
      <w:rFonts w:ascii="宋体" w:hAnsi="宋体"/>
      <w:sz w:val="24"/>
      <w:lang w:val="en-GB"/>
    </w:rPr>
  </w:style>
  <w:style w:type="character" w:styleId="1134">
    <w:name w:val="标题 3 Char"/>
    <w:next w:val="1134"/>
    <w:link w:val="912"/>
    <w:qFormat/>
    <w:rPr>
      <w:rFonts w:ascii="宋体" w:eastAsia="宋体"/>
      <w:b/>
      <w:sz w:val="24"/>
      <w:u w:val="single"/>
      <w:lang w:val="en-US" w:eastAsia="zh-CN" w:bidi="ar-SA"/>
    </w:rPr>
  </w:style>
  <w:style w:type="character" w:styleId="1135">
    <w:name w:val="正文缩进 Char"/>
    <w:next w:val="1135"/>
    <w:link w:val="912"/>
    <w:qFormat/>
    <w:rPr>
      <w:rFonts w:ascii="宋体" w:eastAsia="宋体"/>
      <w:sz w:val="24"/>
      <w:szCs w:val="24"/>
      <w:lang w:val="en-US" w:eastAsia="zh-CN" w:bidi="ar-SA"/>
    </w:rPr>
  </w:style>
  <w:style w:type="character" w:styleId="1136">
    <w:name w:val="Char Char111"/>
    <w:next w:val="1136"/>
    <w:link w:val="912"/>
    <w:qFormat/>
    <w:rPr>
      <w:rFonts w:ascii="宋体" w:eastAsia="宋体"/>
      <w:b/>
      <w:sz w:val="24"/>
      <w:u w:val="single"/>
      <w:lang w:val="en-US" w:eastAsia="zh-CN" w:bidi="ar-SA"/>
    </w:rPr>
  </w:style>
  <w:style w:type="character" w:styleId="1137">
    <w:name w:val="正文文本缩进 Char"/>
    <w:next w:val="1137"/>
    <w:link w:val="912"/>
    <w:qFormat/>
    <w:rPr>
      <w:rFonts w:eastAsia="宋体"/>
      <w:sz w:val="24"/>
      <w:szCs w:val="24"/>
      <w:lang w:val="en-US" w:eastAsia="zh-CN" w:bidi="ar-SA"/>
    </w:rPr>
  </w:style>
  <w:style w:type="character" w:styleId="1138">
    <w:name w:val="列出段落 Char"/>
    <w:next w:val="1138"/>
    <w:link w:val="912"/>
    <w:qFormat/>
    <w:rPr>
      <w:rFonts w:ascii="Calibri" w:hAnsi="Calibri" w:eastAsia="宋体"/>
      <w:sz w:val="21"/>
      <w:szCs w:val="22"/>
      <w:lang w:val="en-US" w:eastAsia="zh-CN" w:bidi="ar-SA"/>
    </w:rPr>
  </w:style>
  <w:style w:type="character" w:styleId="1139">
    <w:name w:val="页眉 Char"/>
    <w:next w:val="1139"/>
    <w:link w:val="912"/>
    <w:qFormat/>
    <w:rPr>
      <w:rFonts w:eastAsia="宋体"/>
      <w:sz w:val="18"/>
      <w:szCs w:val="18"/>
      <w:lang w:val="en-US" w:eastAsia="zh-CN" w:bidi="ar-SA"/>
    </w:rPr>
  </w:style>
  <w:style w:type="character" w:styleId="1140">
    <w:name w:val="标题 2 Char"/>
    <w:next w:val="1140"/>
    <w:link w:val="912"/>
    <w:qFormat/>
    <w:rPr>
      <w:rFonts w:ascii="Arial" w:hAnsi="Arial" w:eastAsia="黑体"/>
      <w:b/>
      <w:sz w:val="30"/>
      <w:lang w:val="en-US" w:eastAsia="zh-CN" w:bidi="ar-SA"/>
    </w:rPr>
  </w:style>
  <w:style w:type="paragraph" w:styleId="1141">
    <w:name w:val="字元 字元2"/>
    <w:basedOn w:val="912"/>
    <w:next w:val="1141"/>
    <w:link w:val="912"/>
    <w:qFormat/>
    <w:rPr>
      <w:rFonts w:ascii="Tahoma" w:hAnsi="Tahoma"/>
      <w:sz w:val="24"/>
      <w:szCs w:val="20"/>
    </w:rPr>
  </w:style>
  <w:style w:type="paragraph" w:styleId="1142">
    <w:name w:val="Char3 Char Char Char2"/>
    <w:basedOn w:val="912"/>
    <w:next w:val="1142"/>
    <w:link w:val="912"/>
    <w:qFormat/>
    <w:rPr>
      <w:rFonts w:ascii="Tahoma" w:hAnsi="Tahoma"/>
      <w:sz w:val="24"/>
      <w:szCs w:val="20"/>
    </w:rPr>
  </w:style>
  <w:style w:type="paragraph" w:styleId="1143">
    <w:name w:val="正文文本缩进2"/>
    <w:basedOn w:val="912"/>
    <w:next w:val="1143"/>
    <w:link w:val="912"/>
    <w:qFormat/>
    <w:pPr>
      <w:ind w:firstLine="480"/>
      <w:spacing w:line="480" w:lineRule="exact"/>
    </w:pPr>
    <w:rPr>
      <w:rFonts w:ascii="宋体" w:hAnsi="宋体"/>
      <w:sz w:val="24"/>
      <w:lang w:val="zh-CN" w:eastAsia="zh-CN"/>
    </w:rPr>
  </w:style>
  <w:style w:type="paragraph" w:styleId="1144">
    <w:name w:val="Char3"/>
    <w:basedOn w:val="912"/>
    <w:next w:val="1144"/>
    <w:link w:val="912"/>
    <w:qFormat/>
    <w:pPr>
      <w:tabs>
        <w:tab w:val="left" w:pos="360" w:leader="none"/>
      </w:tabs>
    </w:pPr>
    <w:rPr>
      <w:sz w:val="24"/>
    </w:rPr>
  </w:style>
  <w:style w:type="paragraph" w:styleId="1145">
    <w:name w:val="Char Char Char Char Char Char Char Char Char Char Char Char Char Char Char Char1"/>
    <w:basedOn w:val="912"/>
    <w:next w:val="1145"/>
    <w:link w:val="912"/>
    <w:qFormat/>
    <w:pPr>
      <w:jc w:val="center"/>
      <w:spacing w:after="160" w:line="240" w:lineRule="exact"/>
      <w:widowControl/>
    </w:pPr>
    <w:rPr>
      <w:rFonts w:ascii="宋体" w:hAnsi="宋体"/>
      <w:b/>
      <w:sz w:val="30"/>
      <w:szCs w:val="30"/>
      <w:lang w:eastAsia="en-US"/>
    </w:rPr>
  </w:style>
  <w:style w:type="paragraph" w:styleId="1146">
    <w:name w:val="Char Char1 Char Char Char Char Char Char1"/>
    <w:basedOn w:val="912"/>
    <w:next w:val="1146"/>
    <w:link w:val="912"/>
    <w:qFormat/>
    <w:pPr>
      <w:jc w:val="left"/>
      <w:spacing w:after="160" w:line="240" w:lineRule="exact"/>
      <w:widowControl/>
    </w:pPr>
    <w:rPr>
      <w:rFonts w:ascii="Verdana" w:hAnsi="Verdana" w:eastAsia="仿宋_GB2312"/>
      <w:sz w:val="24"/>
      <w:szCs w:val="20"/>
      <w:lang w:eastAsia="en-US"/>
    </w:rPr>
  </w:style>
  <w:style w:type="paragraph" w:styleId="1147">
    <w:name w:val="列出段落2"/>
    <w:basedOn w:val="912"/>
    <w:next w:val="1147"/>
    <w:link w:val="912"/>
    <w:qFormat/>
    <w:pPr>
      <w:ind w:firstLine="420"/>
    </w:pPr>
    <w:rPr>
      <w:rFonts w:ascii="Calibri" w:hAnsi="Calibri"/>
      <w:szCs w:val="22"/>
    </w:rPr>
  </w:style>
  <w:style w:type="paragraph" w:styleId="1148">
    <w:name w:val="Char Char Char1 Char2"/>
    <w:basedOn w:val="912"/>
    <w:next w:val="1148"/>
    <w:link w:val="912"/>
    <w:qFormat/>
    <w:rPr>
      <w:rFonts w:ascii="Tahoma" w:hAnsi="Tahoma"/>
      <w:sz w:val="24"/>
      <w:szCs w:val="20"/>
    </w:rPr>
  </w:style>
  <w:style w:type="paragraph" w:styleId="1149">
    <w:name w:val="Char Char Char2"/>
    <w:basedOn w:val="912"/>
    <w:next w:val="1149"/>
    <w:link w:val="912"/>
    <w:qFormat/>
    <w:rPr>
      <w:rFonts w:ascii="Tahoma" w:hAnsi="Tahoma"/>
      <w:sz w:val="24"/>
      <w:szCs w:val="20"/>
    </w:rPr>
  </w:style>
  <w:style w:type="paragraph" w:styleId="1150">
    <w:name w:val="Char Char Char Char Char Char Char2"/>
    <w:basedOn w:val="912"/>
    <w:next w:val="1150"/>
    <w:link w:val="912"/>
    <w:qFormat/>
    <w:pPr>
      <w:ind w:firstLine="200"/>
      <w:spacing w:line="360" w:lineRule="auto"/>
    </w:pPr>
    <w:rPr>
      <w:rFonts w:eastAsia="仿宋_GB2312"/>
      <w:sz w:val="24"/>
    </w:rPr>
  </w:style>
  <w:style w:type="paragraph" w:styleId="1151">
    <w:name w:val="正文缩进2"/>
    <w:basedOn w:val="912"/>
    <w:next w:val="1151"/>
    <w:link w:val="912"/>
    <w:qFormat/>
    <w:pPr>
      <w:ind w:firstLine="567"/>
      <w:spacing w:line="480" w:lineRule="exact"/>
      <w:widowControl/>
    </w:pPr>
    <w:rPr>
      <w:rFonts w:ascii="宋体"/>
      <w:color w:val="000000"/>
      <w:sz w:val="28"/>
      <w:szCs w:val="20"/>
      <w:lang w:val="zh-CN" w:eastAsia="zh-CN"/>
    </w:rPr>
  </w:style>
  <w:style w:type="paragraph" w:styleId="1152">
    <w:name w:val="Revision"/>
    <w:next w:val="1152"/>
    <w:link w:val="912"/>
    <w:qFormat/>
    <w:rPr>
      <w:sz w:val="21"/>
      <w:szCs w:val="24"/>
      <w:lang w:val="en-US" w:eastAsia="zh-CN" w:bidi="ar-SA"/>
    </w:rPr>
  </w:style>
  <w:style w:type="paragraph" w:styleId="1153">
    <w:name w:val="Char22"/>
    <w:basedOn w:val="912"/>
    <w:next w:val="1153"/>
    <w:link w:val="912"/>
    <w:qFormat/>
    <w:rPr>
      <w:rFonts w:ascii="Tahoma" w:hAnsi="Tahoma"/>
      <w:sz w:val="24"/>
      <w:szCs w:val="20"/>
    </w:rPr>
  </w:style>
  <w:style w:type="paragraph" w:styleId="1154">
    <w:name w:val="Char Char Char Char Char Char Char Char Char Char2"/>
    <w:basedOn w:val="912"/>
    <w:next w:val="1154"/>
    <w:link w:val="912"/>
    <w:qFormat/>
    <w:rPr>
      <w:rFonts w:ascii="宋体" w:hAnsi="宋体" w:cs="Courier New"/>
      <w:sz w:val="32"/>
      <w:szCs w:val="32"/>
    </w:rPr>
  </w:style>
  <w:style w:type="paragraph" w:styleId="1155">
    <w:name w:val="Char2 Char Char Char Char Char Char1"/>
    <w:basedOn w:val="912"/>
    <w:next w:val="1155"/>
    <w:link w:val="912"/>
    <w:qFormat/>
    <w:pPr>
      <w:jc w:val="center"/>
      <w:spacing w:line="400" w:lineRule="exact"/>
      <w:widowControl/>
    </w:pPr>
  </w:style>
  <w:style w:type="character" w:styleId="1156">
    <w:name w:val="页脚 Char"/>
    <w:next w:val="1156"/>
    <w:link w:val="912"/>
    <w:qFormat/>
    <w:rPr>
      <w:rFonts w:ascii="宋体" w:eastAsia="宋体"/>
      <w:sz w:val="18"/>
      <w:lang w:val="en-US" w:eastAsia="zh-CN" w:bidi="ar-SA"/>
    </w:rPr>
  </w:style>
  <w:style w:type="paragraph" w:styleId="1157">
    <w:name w:val="Char Char41"/>
    <w:basedOn w:val="912"/>
    <w:next w:val="1157"/>
    <w:link w:val="912"/>
    <w:qFormat/>
    <w:pPr>
      <w:jc w:val="center"/>
      <w:spacing w:line="400" w:lineRule="exact"/>
      <w:widowControl/>
    </w:pPr>
  </w:style>
  <w:style w:type="character" w:styleId="1158">
    <w:name w:val="批注文字 Char"/>
    <w:next w:val="1158"/>
    <w:link w:val="912"/>
    <w:uiPriority w:val="99"/>
    <w:qFormat/>
    <w:rPr>
      <w:sz w:val="21"/>
      <w:szCs w:val="24"/>
    </w:rPr>
  </w:style>
  <w:style w:type="character" w:styleId="1159">
    <w:name w:val="标题 Char"/>
    <w:next w:val="1159"/>
    <w:link w:val="912"/>
    <w:qFormat/>
    <w:rPr>
      <w:b/>
      <w:sz w:val="32"/>
    </w:rPr>
  </w:style>
  <w:style w:type="paragraph" w:styleId="1160">
    <w:name w:val="图例"/>
    <w:basedOn w:val="912"/>
    <w:next w:val="1160"/>
    <w:link w:val="912"/>
    <w:qFormat/>
    <w:pPr>
      <w:jc w:val="center"/>
      <w:spacing w:before="120" w:after="120" w:line="360" w:lineRule="auto"/>
    </w:pPr>
    <w:rPr>
      <w:rFonts w:eastAsia="仿宋_GB2312"/>
      <w:b/>
      <w:sz w:val="24"/>
      <w:szCs w:val="20"/>
    </w:rPr>
  </w:style>
  <w:style w:type="paragraph" w:styleId="1161">
    <w:name w:val="Table Paragraph"/>
    <w:basedOn w:val="912"/>
    <w:next w:val="1161"/>
    <w:link w:val="912"/>
    <w:uiPriority w:val="1"/>
    <w:qFormat/>
    <w:pPr>
      <w:jc w:val="left"/>
    </w:pPr>
    <w:rPr>
      <w:rFonts w:ascii="宋体" w:hAnsi="宋体" w:cs="宋体"/>
      <w:sz w:val="22"/>
      <w:szCs w:val="22"/>
      <w:lang w:eastAsia="en-US"/>
    </w:rPr>
  </w:style>
  <w:style w:type="table" w:styleId="1162">
    <w:name w:val="Table Normal"/>
    <w:next w:val="1162"/>
    <w:link w:val="912"/>
    <w:uiPriority w:val="2"/>
    <w:semiHidden/>
    <w:qFormat/>
    <w:pPr>
      <w:widowControl w:val="off"/>
    </w:pPr>
    <w:rPr>
      <w:rFonts w:ascii="Calibri" w:hAnsi="Calibri"/>
      <w:sz w:val="22"/>
      <w:szCs w:val="22"/>
      <w:lang w:val="en-US" w:eastAsia="en-US" w:bidi="ar-SA"/>
    </w:rPr>
    <w:tblPr/>
  </w:style>
  <w:style w:type="paragraph" w:styleId="1163">
    <w:name w:val="成文日期"/>
    <w:basedOn w:val="912"/>
    <w:next w:val="1163"/>
    <w:link w:val="1164"/>
    <w:qFormat/>
    <w:pPr>
      <w:ind w:right="400" w:firstLine="200"/>
      <w:jc w:val="right"/>
      <w:spacing w:line="570" w:lineRule="exact"/>
    </w:pPr>
    <w:rPr>
      <w:rFonts w:ascii="仿宋_GB2312" w:eastAsia="仿宋_GB2312"/>
      <w:sz w:val="32"/>
      <w:szCs w:val="20"/>
    </w:rPr>
  </w:style>
  <w:style w:type="character" w:styleId="1164">
    <w:name w:val="成文日期 Char"/>
    <w:next w:val="1164"/>
    <w:link w:val="1163"/>
    <w:rPr>
      <w:rFonts w:ascii="仿宋_GB2312" w:eastAsia="仿宋_GB2312"/>
      <w:sz w:val="32"/>
    </w:rPr>
  </w:style>
  <w:style w:type="paragraph" w:styleId="1165">
    <w:name w:val="首行缩进"/>
    <w:basedOn w:val="912"/>
    <w:next w:val="1165"/>
    <w:link w:val="912"/>
    <w:qFormat/>
    <w:pPr>
      <w:ind w:firstLine="480"/>
    </w:pPr>
    <w:rPr>
      <w:rFonts w:ascii="Calibri" w:hAnsi="Calibri" w:eastAsia="宋体" w:cs="Times New Roman"/>
      <w:lang w:val="zh-CN"/>
    </w:rPr>
  </w:style>
  <w:style w:type="paragraph" w:styleId="1166">
    <w:name w:val="列表段落2"/>
    <w:basedOn w:val="912"/>
    <w:next w:val="1166"/>
    <w:link w:val="912"/>
    <w:uiPriority w:val="34"/>
    <w:qFormat/>
    <w:pPr>
      <w:ind w:firstLine="420"/>
    </w:pPr>
  </w:style>
  <w:style w:type="paragraph" w:styleId="1167">
    <w:name w:val="Í¼±íÕýÎÄ"/>
    <w:basedOn w:val="912"/>
    <w:next w:val="928"/>
    <w:link w:val="912"/>
    <w:qFormat/>
    <w:pPr>
      <w:ind w:firstLine="420"/>
    </w:pPr>
    <w:rPr>
      <w:sz w:val="24"/>
      <w:szCs w:val="20"/>
    </w:rPr>
  </w:style>
  <w:style w:type="character" w:styleId="1168">
    <w:name w:val="font111"/>
    <w:next w:val="1168"/>
    <w:link w:val="912"/>
    <w:rPr>
      <w:rFonts w:ascii="Arial" w:hAnsi="Arial" w:cs="Arial"/>
      <w:i w:val="0"/>
      <w:iCs w:val="0"/>
      <w:color w:val="000000"/>
      <w:sz w:val="24"/>
      <w:szCs w:val="24"/>
      <w:u w:val="none"/>
    </w:rPr>
  </w:style>
  <w:style w:type="character" w:styleId="1169">
    <w:name w:val="font61"/>
    <w:next w:val="1169"/>
    <w:link w:val="912"/>
    <w:rPr>
      <w:rFonts w:hint="eastAsia" w:ascii="宋体" w:hAnsi="宋体" w:eastAsia="宋体" w:cs="宋体"/>
      <w:i w:val="0"/>
      <w:iCs w:val="0"/>
      <w:color w:val="000000"/>
      <w:sz w:val="24"/>
      <w:szCs w:val="24"/>
      <w:u w:val="none"/>
    </w:rPr>
  </w:style>
  <w:style w:type="character" w:styleId="1170">
    <w:name w:val="font41"/>
    <w:next w:val="1170"/>
    <w:link w:val="912"/>
    <w:rPr>
      <w:rFonts w:hint="eastAsia" w:ascii="宋体" w:hAnsi="宋体" w:eastAsia="宋体" w:cs="宋体"/>
      <w:i w:val="0"/>
      <w:iCs w:val="0"/>
      <w:color w:val="000000"/>
      <w:sz w:val="24"/>
      <w:szCs w:val="24"/>
      <w:u w:val="none"/>
    </w:rPr>
  </w:style>
  <w:style w:type="character" w:styleId="1171">
    <w:name w:val="font31"/>
    <w:next w:val="1171"/>
    <w:link w:val="912"/>
    <w:rPr>
      <w:rFonts w:hint="eastAsia" w:ascii="仿宋" w:hAnsi="仿宋" w:eastAsia="仿宋" w:cs="仿宋"/>
      <w:i w:val="0"/>
      <w:iCs w:val="0"/>
      <w:color w:val="000000"/>
      <w:sz w:val="16"/>
      <w:szCs w:val="16"/>
      <w:u w:val="none"/>
    </w:rPr>
  </w:style>
  <w:style w:type="character" w:styleId="1172">
    <w:name w:val="font81"/>
    <w:next w:val="1172"/>
    <w:link w:val="912"/>
    <w:rPr>
      <w:rFonts w:hint="eastAsia" w:ascii="仿宋" w:hAnsi="仿宋" w:eastAsia="仿宋" w:cs="仿宋"/>
      <w:i w:val="0"/>
      <w:iCs w:val="0"/>
      <w:color w:val="ff0000"/>
      <w:sz w:val="16"/>
      <w:szCs w:val="16"/>
      <w:u w:val="none"/>
    </w:rPr>
  </w:style>
  <w:style w:type="paragraph" w:styleId="1173">
    <w:name w:val="正文文本缩进11"/>
    <w:basedOn w:val="912"/>
    <w:next w:val="1174"/>
    <w:link w:val="912"/>
    <w:qFormat/>
    <w:pPr>
      <w:ind w:firstLine="570"/>
      <w:spacing w:line="360" w:lineRule="auto"/>
    </w:pPr>
    <w:rPr>
      <w:sz w:val="24"/>
    </w:rPr>
  </w:style>
  <w:style w:type="paragraph" w:styleId="1174">
    <w:name w:val="寄信人地址1"/>
    <w:basedOn w:val="912"/>
    <w:next w:val="1174"/>
    <w:link w:val="912"/>
    <w:qFormat/>
    <w:rPr>
      <w:rFonts w:ascii="Arial" w:hAnsi="Arial"/>
    </w:rPr>
  </w:style>
  <w:style w:type="character" w:styleId="1175">
    <w:name w:val="font51"/>
    <w:next w:val="1175"/>
    <w:link w:val="912"/>
    <w:qFormat/>
    <w:rPr>
      <w:sz w:val="21"/>
      <w:szCs w:val="24"/>
      <w:lang w:val="en-US" w:eastAsia="zh-CN" w:bidi="ar-SA"/>
    </w:rPr>
  </w:style>
  <w:style w:type="paragraph" w:styleId="1176">
    <w:name w:val="标题 11"/>
    <w:basedOn w:val="912"/>
    <w:next w:val="912"/>
    <w:link w:val="912"/>
    <w:qFormat/>
    <w:pPr>
      <w:jc w:val="center"/>
      <w:keepLines/>
      <w:keepNext/>
      <w:spacing w:before="240" w:after="120" w:line="300" w:lineRule="auto"/>
      <w:outlineLvl w:val="0"/>
    </w:pPr>
    <w:rPr>
      <w:rFonts w:ascii="宋体"/>
      <w:b/>
      <w:sz w:val="32"/>
      <w:szCs w:val="20"/>
    </w:rPr>
  </w:style>
  <w:style w:type="paragraph" w:styleId="1177">
    <w:name w:val="页眉1"/>
    <w:basedOn w:val="912"/>
    <w:next w:val="1177"/>
    <w:link w:val="912"/>
    <w:qFormat/>
    <w:pPr>
      <w:jc w:val="center"/>
      <w:tabs>
        <w:tab w:val="center" w:pos="4153" w:leader="none"/>
        <w:tab w:val="right" w:pos="8306" w:leader="none"/>
      </w:tabs>
      <w:pBdr>
        <w:bottom w:val="single" w:color="000000" w:sz="6" w:space="1"/>
      </w:pBdr>
    </w:pPr>
    <w:rPr>
      <w:sz w:val="18"/>
      <w:szCs w:val="18"/>
    </w:rPr>
  </w:style>
  <w:style w:type="paragraph" w:styleId="1178">
    <w:name w:val="页脚1"/>
    <w:basedOn w:val="912"/>
    <w:next w:val="1178"/>
    <w:link w:val="912"/>
    <w:uiPriority w:val="99"/>
    <w:qFormat/>
    <w:pPr>
      <w:jc w:val="left"/>
      <w:tabs>
        <w:tab w:val="center" w:pos="4153" w:leader="none"/>
        <w:tab w:val="right" w:pos="8306" w:leader="none"/>
      </w:tabs>
    </w:pPr>
    <w:rPr>
      <w:rFonts w:ascii="宋体"/>
      <w:sz w:val="18"/>
      <w:szCs w:val="20"/>
    </w:rPr>
  </w:style>
  <w:style w:type="character" w:styleId="1179" w:default="1">
    <w:name w:val="Default Paragraph Font"/>
    <w:uiPriority w:val="1"/>
    <w:semiHidden/>
    <w:unhideWhenUsed/>
  </w:style>
  <w:style w:type="numbering" w:styleId="1180" w:default="1">
    <w:name w:val="No List"/>
    <w:uiPriority w:val="99"/>
    <w:semiHidden/>
    <w:unhideWhenUsed/>
  </w:style>
  <w:style w:type="table" w:styleId="11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6</cp:revision>
  <dcterms:created xsi:type="dcterms:W3CDTF">2022-05-30T08:05:00Z</dcterms:created>
  <dcterms:modified xsi:type="dcterms:W3CDTF">2026-02-03T04:10:06Z</dcterms:modified>
</cp:coreProperties>
</file>