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995"/>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995"/>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t xml:space="preserve">（暗标）</w:t>
      </w:r>
      <w:r/>
    </w:p>
    <w:p>
      <w:pPr>
        <w:pStyle w:val="995"/>
        <w:ind w:firstLine="0"/>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9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9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JSZC-320200-XWJC-G2025-0156</w:t>
      </w:r>
      <w:r/>
    </w:p>
    <w:p>
      <w:pPr>
        <w:ind w:left="3515" w:hanging="160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无锡市第二人民医院掺铥光纤激光治疗机项目</w:t>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jc w:val="center"/>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r>
      <w:r/>
    </w:p>
    <w:p>
      <w:pPr>
        <w:pStyle w:val="995"/>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95"/>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95"/>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95"/>
        <w:ind w:firstLine="0"/>
        <w:jc w:val="center"/>
        <w:spacing w:before="0" w:after="0"/>
        <w:rPr>
          <w:rFonts w:hint="eastAsia" w:ascii="宋体" w:hAnsi="宋体" w:eastAsia="黑体"/>
          <w:color w:val="000000" w:themeColor="text1"/>
          <w:sz w:val="32"/>
          <w:szCs w:val="32"/>
          <w:highlight w:val="none"/>
          <w:shd w:val="clear" w:color="ffffff" w:fill="d9d9d9"/>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995"/>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none"/>
          <w14:textFill>
            <w14:solidFill>
              <w14:schemeClr w14:val="tx1"/>
            </w14:solidFill>
          </w14:textFill>
        </w:rPr>
        <w:t xml:space="preserve">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五</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十二</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995"/>
        <w:ind w:firstLine="0"/>
        <w:jc w:val="center"/>
        <w:rPr>
          <w:rFonts w:hint="eastAsia" w:ascii="黑体" w:hAnsi="华文中宋" w:eastAsia="黑体"/>
          <w:bCs/>
          <w:color w:val="000000" w:themeColor="text1"/>
          <w:sz w:val="44"/>
          <w:szCs w:val="44"/>
          <w:highlight w:val="none"/>
          <w14:textFill>
            <w14:solidFill>
              <w14:schemeClr w14:val="tx1"/>
            </w14:solidFill>
          </w14:textFill>
        </w:rPr>
        <w:sectPr>
          <w:headerReference w:type="default" r:id="rId9"/>
          <w:footerReference w:type="first" r:id="rId10"/>
          <w:footnotePr/>
          <w:endnotePr/>
          <w:type w:val="nextPage"/>
          <w:pgSz w:w="11906" w:h="16838" w:orient="portrait"/>
          <w:pgMar w:top="567" w:right="851" w:bottom="567" w:left="1134" w:header="624" w:footer="907" w:gutter="0"/>
          <w:pgNumType w:start="0"/>
          <w:cols w:num="1" w:sep="0" w:space="720" w:equalWidth="1"/>
          <w:docGrid w:linePitch="360"/>
        </w:sectPr>
      </w:pPr>
      <w:r/>
      <w:bookmarkStart w:id="0" w:name="_Toc120614210"/>
      <w:r/>
      <w:bookmarkStart w:id="1" w:name="_Toc513029200"/>
      <w:r/>
      <w:bookmarkStart w:id="2" w:name="_Toc479757206"/>
      <w:r/>
      <w:bookmarkStart w:id="3" w:name="_Toc523127445"/>
      <w:r/>
      <w:bookmarkStart w:id="4" w:name="_Toc16938516"/>
      <w:r/>
      <w:bookmarkStart w:id="5" w:name="_Toc20823272"/>
      <w:r/>
      <w:r/>
    </w:p>
    <w:p>
      <w:pPr>
        <w:pStyle w:val="995"/>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华文中宋" w:eastAsia="黑体"/>
          <w:bCs/>
          <w:color w:val="000000" w:themeColor="text1"/>
          <w:sz w:val="44"/>
          <w:szCs w:val="44"/>
          <w:highlight w:val="none"/>
          <w14:textFill>
            <w14:solidFill>
              <w14:schemeClr w14:val="tx1"/>
            </w14:solidFill>
          </w14:textFill>
        </w:rPr>
        <w:t xml:space="preserve"> </w:t>
      </w:r>
      <w:r>
        <w:rPr>
          <w:rFonts w:hint="eastAsia" w:ascii="黑体" w:hAnsi="黑体" w:eastAsia="黑体"/>
          <w:color w:val="000000" w:themeColor="text1"/>
          <w:sz w:val="36"/>
          <w:szCs w:val="36"/>
          <w:highlight w:val="none"/>
          <w14:textFill>
            <w14:solidFill>
              <w14:schemeClr w14:val="tx1"/>
            </w14:solidFill>
          </w14:textFill>
        </w:rPr>
        <w:t xml:space="preserve"> 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投标邀请----------------------------------（4）</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合同文本---------------------------------（21）</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评标方法与评标标准-----------------------（31）</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投标文件内容与格式-----------------------（36）</w:t>
      </w:r>
      <w:r/>
    </w:p>
    <w:p>
      <w:pPr>
        <w:jc w:val="center"/>
        <w:spacing w:line="500" w:lineRule="exact"/>
        <w:tabs>
          <w:tab w:val="left" w:pos="1440" w:leader="none"/>
        </w:tabs>
        <w:rPr>
          <w:rFonts w:ascii="黑体" w:hAnsi="Showcard Gothic" w:eastAsia="黑体"/>
          <w:color w:val="000000" w:themeColor="text1"/>
          <w:sz w:val="30"/>
          <w:szCs w:val="30"/>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p>
    <w:p>
      <w:pPr>
        <w:pStyle w:val="764"/>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64"/>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9"/>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一、串标情形</w:t>
      </w:r>
      <w:r/>
    </w:p>
    <w:p>
      <w:pPr>
        <w:pStyle w:val="764"/>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64"/>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64"/>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rPr>
          <w:color w:val="000000" w:themeColor="text1"/>
          <w:highlight w:val="none"/>
          <w14:textFill>
            <w14:solidFill>
              <w14:schemeClr w14:val="tx1"/>
            </w14:solidFill>
          </w14:textFill>
        </w:rPr>
        <w:tab/>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6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9"/>
        <w:ind w:firstLine="560"/>
        <w:spacing w:line="560" w:lineRule="exact"/>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highlight w:val="none"/>
          <w:shd w:val="clear" w:color="auto" w:fill="ffffff"/>
          <w14:textFill>
            <w14:solidFill>
              <w14:schemeClr w14:val="tx1"/>
            </w14:solidFill>
          </w14:textFill>
        </w:rPr>
        <w:t xml:space="preserve">二、后果 </w:t>
      </w:r>
      <w:r/>
    </w:p>
    <w:p>
      <w:pPr>
        <w:pStyle w:val="739"/>
        <w:ind w:firstLine="560"/>
        <w:spacing w:line="560" w:lineRule="exact"/>
        <w:rPr>
          <w:rFonts w:hint="eastAsia" w:ascii="方正仿宋_GB2312" w:hAnsi="方正仿宋_GB2312" w:eastAsia="方正仿宋_GB2312" w:cs="方正仿宋_GB2312"/>
          <w:color w:val="000000" w:themeColor="text1"/>
          <w:highlight w:val="none"/>
          <w14:textFill>
            <w14:solidFill>
              <w14:schemeClr w14:val="tx1"/>
            </w14:solidFill>
          </w14:textFill>
        </w:rPr>
      </w:pPr>
      <w:r>
        <w:rPr>
          <w:rFonts w:hint="eastAsia" w:ascii="方正仿宋_GB2312" w:hAnsi="方正仿宋_GB2312" w:eastAsia="方正仿宋_GB2312" w:cs="方正仿宋_GB2312"/>
          <w:color w:val="000000" w:themeColor="text1"/>
          <w:highlight w:val="none"/>
          <w:shd w:val="clear" w:color="auto" w:fill="ffffff"/>
          <w14:textFill>
            <w14:solidFill>
              <w14:schemeClr w14:val="tx1"/>
            </w14:solidFill>
          </w14:textFill>
        </w:rPr>
        <w:t xml:space="preserve">按照《</w:t>
      </w:r>
      <w:r>
        <w:rPr>
          <w:rFonts w:hint="eastAsia" w:ascii="方正仿宋_GB2312" w:hAnsi="方正仿宋_GB2312" w:eastAsia="方正仿宋_GB2312" w:cs="方正仿宋_GB2312"/>
          <w:color w:val="000000" w:themeColor="text1"/>
          <w:highlight w:val="none"/>
          <w:shd w:val="clear" w:color="auto" w:fill="ffffff"/>
          <w:lang w:eastAsia="zh-CN"/>
          <w14:textFill>
            <w14:solidFill>
              <w14:schemeClr w14:val="tx1"/>
            </w14:solidFill>
          </w14:textFill>
        </w:rPr>
        <w:t xml:space="preserve">中华人民共和国政府采购法</w:t>
      </w:r>
      <w:r>
        <w:rPr>
          <w:rFonts w:hint="eastAsia" w:ascii="方正仿宋_GB2312" w:hAnsi="方正仿宋_GB2312" w:eastAsia="方正仿宋_GB2312" w:cs="方正仿宋_GB2312"/>
          <w:color w:val="000000" w:themeColor="text1"/>
          <w:highlight w:val="none"/>
          <w:shd w:val="clear" w:color="auto" w:fill="ffffff"/>
          <w14:textFill>
            <w14:solidFill>
              <w14:schemeClr w14:val="tx1"/>
            </w14:solidFill>
          </w14:textFill>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64"/>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64"/>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80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0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0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0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0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pStyle w:val="809"/>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u w:val="single"/>
          <w:lang w:eastAsia="zh-CN"/>
          <w14:textFill>
            <w14:solidFill>
              <w14:schemeClr w14:val="tx1"/>
            </w14:solidFill>
          </w14:textFill>
        </w:rPr>
        <w:t xml:space="preserve">无锡市第二人民医院掺铥光纤激光治疗机项目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JSZC-320200-XWJC-G2025-0156</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无锡市第二人民医院掺铥光纤激光治疗机项目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2026年2月10日13:30</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JSZC-320200-XWJC-G2025-0156</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无锡市第二人民医院掺铥光纤激光治疗机项目</w:t>
      </w:r>
      <w:r/>
    </w:p>
    <w:p>
      <w:pPr>
        <w:ind w:firstLine="480"/>
        <w:spacing w:line="500" w:lineRule="exact"/>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w:t>
      </w:r>
      <w:r>
        <w:rPr>
          <w:rFonts w:hint="eastAsia" w:ascii="宋体" w:hAnsi="宋体" w:cs="宋体"/>
          <w:color w:val="000000" w:themeColor="text1"/>
          <w:sz w:val="24"/>
          <w:szCs w:val="24"/>
          <w:highlight w:val="none"/>
          <w14:textFill>
            <w14:solidFill>
              <w14:schemeClr w14:val="tx1"/>
            </w14:solidFill>
          </w14:textFill>
        </w:rPr>
        <w:t xml:space="preserve">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300万元/1套</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270万元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7.采购方式：公开招标（暗标）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8.本项目</w:t>
      </w:r>
      <w:r>
        <w:rPr>
          <w:rFonts w:hint="eastAsia" w:ascii="宋体" w:hAnsi="宋体"/>
          <w:b/>
          <w:color w:val="000000" w:themeColor="text1"/>
          <w:sz w:val="24"/>
          <w:szCs w:val="24"/>
          <w:highlight w:val="none"/>
          <w14:textFill>
            <w14:solidFill>
              <w14:schemeClr w14:val="tx1"/>
            </w14:solidFill>
          </w14:textFill>
        </w:rPr>
        <w:t xml:space="preserve">不</w:t>
      </w:r>
      <w:r>
        <w:rPr>
          <w:rFonts w:hint="eastAsia" w:ascii="宋体" w:hAnsi="宋体"/>
          <w:color w:val="000000" w:themeColor="text1"/>
          <w:sz w:val="24"/>
          <w:szCs w:val="24"/>
          <w:highlight w:val="none"/>
          <w14:textFill>
            <w14:solidFill>
              <w14:schemeClr w14:val="tx1"/>
            </w14:solidFill>
          </w14:textFill>
        </w:rPr>
        <w:t xml:space="preserve">接受联合体投标。</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28359003"/>
      <w:r/>
      <w:bookmarkStart w:id="13" w:name="_Toc38985264"/>
      <w:r/>
      <w:bookmarkStart w:id="14" w:name="_Toc35393622"/>
      <w:r/>
      <w:bookmarkStart w:id="15" w:name="_Toc35393791"/>
      <w:r/>
      <w:bookmarkStart w:id="16" w:name="_Toc28359080"/>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8985265"/>
      <w:r/>
      <w:bookmarkStart w:id="18" w:name="_Toc35393623"/>
      <w:r/>
      <w:bookmarkStart w:id="19" w:name="_Toc28359004"/>
      <w:r/>
      <w:bookmarkStart w:id="20" w:name="_Toc28359081"/>
      <w:r/>
      <w:bookmarkStart w:id="21" w:name="_Toc35393792"/>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2.1中小企业政策：本项目专门面向中小企业采购（残疾人福利性单位、监狱企业视同小型、微型企业）</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5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本项目的特定资格要求：</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778"/>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2026年2月10日13:30</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38985267"/>
      <w:r/>
      <w:bookmarkStart w:id="28" w:name="_Toc28359084"/>
      <w:r/>
      <w:bookmarkStart w:id="29" w:name="_Toc35393794"/>
      <w:r/>
      <w:bookmarkStart w:id="30" w:name="_Toc28359007"/>
      <w:r/>
      <w:bookmarkStart w:id="31" w:name="_Toc35393625"/>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35393627"/>
      <w:r/>
      <w:bookmarkStart w:id="36" w:name="_Toc35393796"/>
      <w:r/>
      <w:bookmarkStart w:id="37" w:name="_Toc28359008"/>
      <w:r/>
      <w:bookmarkStart w:id="38" w:name="_Toc38985269"/>
      <w:r/>
      <w:bookmarkStart w:id="39" w:name="_Toc28359085"/>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themeColor="text1"/>
          <w:sz w:val="24"/>
          <w:szCs w:val="24"/>
          <w:highlight w:val="none"/>
          <w:lang w:eastAsia="zh-CN"/>
          <w14:textFill>
            <w14:solidFill>
              <w14:schemeClr w14:val="tx1"/>
            </w14:solidFill>
          </w14:textFill>
        </w:rPr>
        <w:t xml:space="preserve">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hint="eastAsia" w:ascii="宋体" w:hAnsi="宋体" w:cs="宋体"/>
          <w:color w:val="000000" w:themeColor="text1"/>
          <w:sz w:val="24"/>
          <w:szCs w:val="24"/>
          <w:highlight w:val="none"/>
          <w:lang w:eastAsia="zh-CN"/>
          <w14:textFill>
            <w14:solidFill>
              <w14:schemeClr w14:val="tx1"/>
            </w14:solidFill>
          </w14:textFill>
        </w:rPr>
        <w:t xml:space="preserve">周老师</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eastAsia="zh-CN"/>
          <w14:textFill>
            <w14:solidFill>
              <w14:schemeClr w14:val="tx1"/>
            </w14:solidFill>
          </w14:textFill>
        </w:rPr>
        <w:t xml:space="preserve">0510-68563705</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none"/>
          <w:lang w:eastAsia="zh-CN"/>
          <w14:textFill>
            <w14:solidFill>
              <w14:schemeClr w14:val="tx1"/>
            </w14:solidFill>
          </w14:textFill>
        </w:rPr>
        <w:t xml:space="preserve">周老师</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eastAsia="zh-CN"/>
          <w14:textFill>
            <w14:solidFill>
              <w14:schemeClr w14:val="tx1"/>
            </w14:solidFill>
          </w14:textFill>
        </w:rPr>
        <w:t xml:space="preserve">0510-68563705</w:t>
      </w:r>
      <w:r/>
    </w:p>
    <w:p>
      <w:pPr>
        <w:ind w:firstLine="480"/>
        <w:spacing w:line="5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 孙老师</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lang w:eastAsia="zh-CN"/>
          <w14:textFill>
            <w14:solidFill>
              <w14:schemeClr w14:val="tx1"/>
            </w14:solidFill>
          </w14:textFill>
        </w:rPr>
        <w:t xml:space="preserve">0510-85757946</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shd w:val="clear" w:color="auto" w:fill="ffffff"/>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w:t>
      </w:r>
      <w:r>
        <w:rPr>
          <w:rFonts w:hint="eastAsia" w:ascii="宋体" w:hAnsi="宋体" w:eastAsia="宋体" w:cs="宋体"/>
          <w:color w:val="000000"/>
          <w:sz w:val="24"/>
          <w:szCs w:val="24"/>
          <w:highlight w:val="none"/>
          <w:shd w:val="clear" w:color="auto" w:fill="ffffff"/>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47" w:name="_Toc120614214"/>
      <w:r/>
      <w:bookmarkStart w:id="48" w:name="_Toc16938519"/>
      <w:r/>
      <w:bookmarkStart w:id="49" w:name="_Toc513029203"/>
      <w:r/>
      <w:bookmarkStart w:id="50" w:name="_Toc20823275"/>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16938523"/>
      <w:r/>
      <w:bookmarkStart w:id="62" w:name="_Toc20823279"/>
      <w:r/>
      <w:bookmarkStart w:id="63" w:name="_Toc462564067"/>
      <w:r/>
      <w:bookmarkStart w:id="64" w:name="_Toc513029207"/>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5" w:name="_Toc513029209"/>
      <w:r/>
      <w:bookmarkStart w:id="66" w:name="_Toc20823281"/>
      <w:r/>
      <w:bookmarkStart w:id="67" w:name="_Toc120614215"/>
      <w:r/>
      <w:bookmarkStart w:id="68" w:name="_Toc1693852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16938527"/>
      <w:r/>
      <w:bookmarkStart w:id="73" w:name="_Toc462564070"/>
      <w:r/>
      <w:bookmarkStart w:id="74" w:name="_Toc513029211"/>
      <w:r/>
      <w:bookmarkStart w:id="75" w:name="_Toc20823283"/>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highlight w:val="none"/>
          <w14:textFill>
            <w14:solidFill>
              <w14:schemeClr w14:val="tx1"/>
            </w14:solidFill>
          </w14:textFill>
        </w:rPr>
      </w:pPr>
      <w:r/>
      <w:bookmarkStart w:id="76" w:name="_Toc16938528"/>
      <w:r/>
      <w:bookmarkStart w:id="77" w:name="_Toc20823284"/>
      <w:r/>
      <w:bookmarkStart w:id="78" w:name="_Toc462564071"/>
      <w:r/>
      <w:bookmarkStart w:id="79" w:name="_Toc513029212"/>
      <w:r>
        <w:rPr>
          <w:rFonts w:hint="eastAsia" w:ascii="宋体" w:hAnsi="宋体"/>
          <w:bCs/>
          <w:color w:val="000000" w:themeColor="text1"/>
          <w:sz w:val="24"/>
          <w:highlight w:val="none"/>
          <w14:textFill>
            <w14:solidFill>
              <w14:schemeClr w14:val="tx1"/>
            </w14:solidFill>
          </w14:textFill>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ind w:firstLine="480"/>
        <w:spacing w:line="500" w:lineRule="exac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答疑会时间：</w:t>
      </w:r>
      <w:r>
        <w:rPr>
          <w:rFonts w:hint="eastAsia" w:ascii="宋体" w:hAnsi="宋体"/>
          <w:bCs/>
          <w:color w:val="000000" w:themeColor="text1"/>
          <w:sz w:val="24"/>
          <w:highlight w:val="none"/>
          <w:lang w:eastAsia="zh-CN"/>
          <w14:textFill>
            <w14:solidFill>
              <w14:schemeClr w14:val="tx1"/>
            </w14:solidFill>
          </w14:textFill>
        </w:rPr>
        <w:t xml:space="preserve">2026年</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lang w:eastAsia="zh-CN"/>
          <w14:textFill>
            <w14:solidFill>
              <w14:schemeClr w14:val="tx1"/>
            </w14:solidFill>
          </w14:textFill>
        </w:rPr>
        <w:t xml:space="preserve">月</w:t>
      </w:r>
      <w:r>
        <w:rPr>
          <w:rFonts w:hint="eastAsia" w:ascii="宋体" w:hAnsi="宋体"/>
          <w:bCs/>
          <w:color w:val="000000" w:themeColor="text1"/>
          <w:sz w:val="24"/>
          <w:highlight w:val="none"/>
          <w:lang w:val="en-US" w:eastAsia="zh-CN"/>
          <w14:textFill>
            <w14:solidFill>
              <w14:schemeClr w14:val="tx1"/>
            </w14:solidFill>
          </w14:textFill>
        </w:rPr>
        <w:t xml:space="preserve">9</w:t>
      </w:r>
      <w:r>
        <w:rPr>
          <w:rFonts w:hint="eastAsia" w:ascii="宋体" w:hAnsi="宋体"/>
          <w:bCs/>
          <w:color w:val="000000" w:themeColor="text1"/>
          <w:sz w:val="24"/>
          <w:highlight w:val="none"/>
          <w:lang w:eastAsia="zh-CN"/>
          <w14:textFill>
            <w14:solidFill>
              <w14:schemeClr w14:val="tx1"/>
            </w14:solidFill>
          </w14:textFill>
        </w:rPr>
        <w:t xml:space="preserve">日1</w:t>
      </w: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lang w:eastAsia="zh-CN"/>
          <w14:textFill>
            <w14:solidFill>
              <w14:schemeClr w14:val="tx1"/>
            </w14:solidFill>
          </w14:textFill>
        </w:rPr>
        <w:t xml:space="preserve">:00</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80" w:name="_Toc20823285"/>
      <w:r/>
      <w:bookmarkStart w:id="81" w:name="_Toc120614216"/>
      <w:r/>
      <w:bookmarkStart w:id="82" w:name="_Toc16938529"/>
      <w:r/>
      <w:bookmarkStart w:id="83" w:name="_Toc513029213"/>
      <w:r/>
      <w:bookmarkStart w:id="84" w:name="_Toc462564072"/>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20823286"/>
      <w:r/>
      <w:bookmarkStart w:id="86" w:name="_Toc462564073"/>
      <w:r/>
      <w:bookmarkStart w:id="87" w:name="_Toc16938530"/>
      <w:r/>
      <w:bookmarkStart w:id="88" w:name="_Toc513029214"/>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zh-CN"/>
          <w14:textFill>
            <w14:solidFill>
              <w14:schemeClr w14:val="tx1"/>
            </w14:solidFill>
          </w14:textFill>
        </w:rPr>
        <w:t xml:space="preserve">9.4如无特别说明，</w:t>
      </w:r>
      <w:r>
        <w:rPr>
          <w:rFonts w:hint="eastAsia" w:ascii="宋体" w:hAnsi="宋体"/>
          <w:bCs/>
          <w:color w:val="000000" w:themeColor="text1"/>
          <w:sz w:val="24"/>
          <w:szCs w:val="24"/>
          <w:highlight w:val="none"/>
          <w14:textFill>
            <w14:solidFill>
              <w14:schemeClr w14:val="tx1"/>
            </w14:solidFill>
          </w14:textFill>
        </w:rPr>
        <w:t xml:space="preserve">投标人报价一律以人民币为投标结算货币，结算单位为“元”。</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9.5投标文件格式部分，应由投标人按给定格式提供，不得更改。</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9.7投标费用自理。</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9.8在评分标准中除了投标报价外，还须包含明标和暗标两大部分，其暗标编制要求如下：</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（3）字体、段落、页码、页面布局的设置：</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字体：一级标题为宋体黑色二号字，其余正文均采用宋体黑色小四号字体，不得出现手写。</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段落：使用1.5倍行间距、字间距标准、每段段前空两格。</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页面布局：纸张方向纵向、页面底色白色，分栏为一栏。</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16938531"/>
      <w:r/>
      <w:bookmarkStart w:id="90" w:name="_Toc462564074"/>
      <w:r/>
      <w:bookmarkStart w:id="91" w:name="_Toc513029215"/>
      <w:r/>
      <w:bookmarkStart w:id="92" w:name="_Toc20823287"/>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2"/>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不得有体现投标人身份的内容是指：</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10.4.4不得有其他体现投标人身份的内容。</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14577357"/>
      <w:r/>
      <w:bookmarkStart w:id="97" w:name="_Toc513029219"/>
      <w:r/>
      <w:bookmarkStart w:id="98" w:name="_Toc14577354"/>
      <w:r/>
      <w:bookmarkStart w:id="99" w:name="_Toc513029216"/>
      <w:r/>
      <w:bookmarkStart w:id="100" w:name="_Toc49090507"/>
      <w:r/>
      <w:bookmarkStart w:id="101" w:name="_Toc49090509"/>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25"/>
      <w:r/>
      <w:bookmarkEnd w:id="108"/>
      <w:r/>
      <w:bookmarkStart w:id="109" w:name="_Hlt26670486"/>
      <w:r/>
      <w:bookmarkEnd w:id="109"/>
      <w:r/>
      <w:bookmarkStart w:id="110" w:name="_Hlt26954844"/>
      <w:r/>
      <w:bookmarkEnd w:id="110"/>
      <w:r/>
      <w:bookmarkStart w:id="111" w:name="_Hlt26670482"/>
      <w:r/>
      <w:bookmarkEnd w:id="111"/>
      <w:r/>
      <w:bookmarkStart w:id="112" w:name="_Hlt26954848"/>
      <w:r/>
      <w:bookmarkEnd w:id="112"/>
      <w:r/>
      <w:bookmarkStart w:id="113" w:name="_Hlt26670403"/>
      <w:r/>
      <w:bookmarkEnd w:id="113"/>
      <w:r/>
      <w:bookmarkStart w:id="114" w:name="_Hlt26668983"/>
      <w:r/>
      <w:bookmarkEnd w:id="114"/>
      <w:r/>
      <w:bookmarkStart w:id="115" w:name="_Hlt26954731"/>
      <w:r/>
      <w:bookmarkEnd w:id="115"/>
      <w:r/>
      <w:bookmarkStart w:id="116" w:name="_Hlt26954842"/>
      <w:r/>
      <w:bookmarkEnd w:id="116"/>
      <w:r/>
      <w:bookmarkStart w:id="117" w:name="_Hlt26954846"/>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20823296"/>
      <w:r/>
      <w:bookmarkStart w:id="126" w:name="_Toc120614217"/>
      <w:r/>
      <w:bookmarkStart w:id="127" w:name="_Toc513029224"/>
      <w:r/>
      <w:bookmarkStart w:id="128" w:name="_Toc16938540"/>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462564084"/>
      <w:r/>
      <w:bookmarkStart w:id="130" w:name="_Toc513029225"/>
      <w:r/>
      <w:bookmarkStart w:id="131" w:name="_Toc20823297"/>
      <w:r/>
      <w:bookmarkStart w:id="132" w:name="_Toc16938541"/>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820"/>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w:t>
      </w:r>
      <w:r>
        <w:rPr>
          <w:rFonts w:hint="eastAsia" w:ascii="宋体" w:hAnsi="宋体"/>
          <w:bCs/>
          <w:color w:val="000000" w:themeColor="text1"/>
          <w:sz w:val="24"/>
          <w:highlight w:val="none"/>
          <w:lang w:eastAsia="zh-CN"/>
          <w14:textFill>
            <w14:solidFill>
              <w14:schemeClr w14:val="tx1"/>
            </w14:solidFill>
          </w14:textFill>
        </w:rPr>
        <w:t xml:space="preserve">充分考虑</w:t>
      </w:r>
      <w:r>
        <w:rPr>
          <w:rFonts w:hint="eastAsia" w:ascii="宋体" w:hAnsi="宋体"/>
          <w:bCs/>
          <w:color w:val="000000" w:themeColor="text1"/>
          <w:sz w:val="24"/>
          <w:highlight w:val="none"/>
          <w14:textFill>
            <w14:solidFill>
              <w14:schemeClr w14:val="tx1"/>
            </w14:solidFill>
          </w14:textFill>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20823300"/>
      <w:r/>
      <w:bookmarkStart w:id="140" w:name="_Toc16938544"/>
      <w:r/>
      <w:bookmarkStart w:id="141" w:name="_Toc513029228"/>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42" w:name="_Toc120614218"/>
      <w:r/>
      <w:bookmarkStart w:id="143" w:name="_Toc16938545"/>
      <w:r/>
      <w:bookmarkStart w:id="144" w:name="_Toc513029229"/>
      <w:r/>
      <w:bookmarkStart w:id="145" w:name="_Toc20823301"/>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20823302"/>
      <w:r/>
      <w:bookmarkStart w:id="147" w:name="_Toc513029230"/>
      <w:r/>
      <w:bookmarkStart w:id="148" w:name="_Toc16938546"/>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16938547"/>
      <w:r/>
      <w:bookmarkStart w:id="150" w:name="_Toc513029231"/>
      <w:r/>
      <w:bookmarkStart w:id="151" w:name="_Toc20823303"/>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513029232"/>
      <w:r/>
      <w:bookmarkStart w:id="153" w:name="_Toc16938548"/>
      <w:r/>
      <w:bookmarkStart w:id="154" w:name="_Toc20823304"/>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14:textFill>
            <w14:solidFill>
              <w14:schemeClr w14:val="tx1"/>
            </w14:solidFill>
          </w14:textFill>
        </w:rPr>
        <w:t xml:space="preserve">不符</w:t>
      </w:r>
      <w:r>
        <w:rPr>
          <w:rFonts w:hint="eastAsia" w:ascii="宋体" w:hAnsi="宋体"/>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pStyle w:val="780"/>
        <w:ind w:firstLine="420"/>
        <w:keepLines w:val="0"/>
        <w:keepNext w:val="0"/>
        <w:pageBreakBefore w:val="0"/>
        <w:spacing w:line="360" w:lineRule="auto"/>
        <w:widowControl w:val="off"/>
        <w:rPr>
          <w:rFonts w:hint="eastAsia"/>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2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bookmarkStart w:id="158" w:name="_Toc513029234"/>
      <w:r/>
      <w:bookmarkStart w:id="159" w:name="_Toc20823306"/>
      <w:r/>
      <w:bookmarkStart w:id="160" w:name="_Toc16938550"/>
      <w:r>
        <w:rPr>
          <w:rFonts w:hint="eastAsia" w:ascii="宋体" w:hAnsi="宋体"/>
          <w:color w:val="000000" w:themeColor="text1"/>
          <w:sz w:val="24"/>
          <w:highlight w:val="none"/>
          <w14:textFill>
            <w14:solidFill>
              <w14:schemeClr w14:val="tx1"/>
            </w14:solidFill>
          </w14:textFill>
        </w:rPr>
        <w:t xml:space="preserve">25.6投标人在开、评标全过程中应</w:t>
      </w:r>
      <w:r>
        <w:rPr>
          <w:rFonts w:hint="eastAsia" w:ascii="宋体" w:hAnsi="宋体"/>
          <w:color w:val="000000" w:themeColor="text1"/>
          <w:sz w:val="24"/>
          <w:highlight w:val="none"/>
          <w:lang w:eastAsia="zh-CN"/>
          <w14:textFill>
            <w14:solidFill>
              <w14:schemeClr w14:val="tx1"/>
            </w14:solidFill>
          </w14:textFill>
        </w:rPr>
        <w:t xml:space="preserve">保持通信畅通</w:t>
      </w:r>
      <w:r>
        <w:rPr>
          <w:rFonts w:hint="eastAsia" w:ascii="宋体" w:hAnsi="宋体"/>
          <w:color w:val="000000" w:themeColor="text1"/>
          <w:sz w:val="24"/>
          <w:highlight w:val="none"/>
          <w14:textFill>
            <w14:solidFill>
              <w14:schemeClr w14:val="tx1"/>
            </w14:solidFill>
          </w14:textFill>
        </w:rPr>
        <w:t xml:space="preserve">，及时登录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同一投标人提交两套（含两套）以上不同的投标报价的。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"http://www.creditchina.gov.cn"</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w:t>
      </w:r>
      <w:r>
        <w:rPr>
          <w:rFonts w:hint="eastAsia" w:ascii="宋体" w:hAnsi="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bCs/>
          <w:color w:val="000000" w:themeColor="text1"/>
          <w:sz w:val="24"/>
          <w:szCs w:val="24"/>
          <w:highlight w:val="none"/>
          <w14:textFill>
            <w14:solidFill>
              <w14:schemeClr w14:val="tx1"/>
            </w14:solidFill>
          </w14:textFill>
        </w:rPr>
        <w:t xml:space="preserve">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72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69" w:name="_Toc16938552"/>
      <w:r/>
      <w:bookmarkStart w:id="170" w:name="_Toc20823308"/>
      <w:r/>
      <w:bookmarkStart w:id="171" w:name="_Toc120614220"/>
      <w:r/>
      <w:bookmarkStart w:id="172" w:name="_Toc513029236"/>
      <w:r>
        <w:rPr>
          <w:rFonts w:hint="eastAsia"/>
          <w:color w:val="000000" w:themeColor="text1"/>
          <w:sz w:val="30"/>
          <w:szCs w:val="30"/>
          <w:highlight w:val="none"/>
          <w14:textFill>
            <w14:solidFill>
              <w14:schemeClr w14:val="tx1"/>
            </w14:solidFill>
          </w14:textFill>
        </w:rPr>
        <w:t xml:space="preserve">七、授予合同</w:t>
      </w:r>
      <w:bookmarkEnd w:id="169"/>
      <w:r/>
      <w:bookmarkEnd w:id="170"/>
      <w:r/>
      <w:bookmarkEnd w:id="171"/>
      <w:r/>
      <w:bookmarkEnd w:id="172"/>
      <w:r/>
      <w:r/>
    </w:p>
    <w:p>
      <w:pPr>
        <w:pStyle w:val="724"/>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20823309"/>
      <w:r/>
      <w:bookmarkStart w:id="174" w:name="_Toc513029237"/>
      <w:r/>
      <w:bookmarkStart w:id="175" w:name="_Toc16938553"/>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31.</w:t>
      </w:r>
      <w:bookmarkEnd w:id="173"/>
      <w:r/>
      <w:bookmarkEnd w:id="174"/>
      <w:r/>
      <w:bookmarkEnd w:id="175"/>
      <w:r/>
      <w:bookmarkStart w:id="176" w:name="_Toc16938558"/>
      <w:r/>
      <w:bookmarkStart w:id="177" w:name="_Toc20823314"/>
      <w:r/>
      <w:bookmarkStart w:id="178" w:name="_Toc120614221"/>
      <w:r/>
      <w:bookmarkStart w:id="179" w:name="_Toc479757207"/>
      <w:r/>
      <w:bookmarkStart w:id="180" w:name="_Toc513029242"/>
      <w:r>
        <w:rPr>
          <w:rFonts w:hint="eastAsia" w:ascii="宋体" w:hAnsi="宋体"/>
          <w:b/>
          <w:color w:val="000000" w:themeColor="text1"/>
          <w:sz w:val="28"/>
          <w:szCs w:val="28"/>
          <w:highlight w:val="none"/>
          <w14:textFill>
            <w14:solidFill>
              <w14:schemeClr w14:val="tx1"/>
            </w14:solidFill>
          </w14:textFill>
        </w:rPr>
        <w:t xml:space="preserve"> 货物（包含与货物相关的服务）的追加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4"/>
        <w:ind w:firstLine="422"/>
        <w:jc w:val="center"/>
        <w:keepLines w:val="0"/>
        <w:keepNext w:val="0"/>
        <w:spacing w:before="0" w:after="0" w:line="500" w:lineRule="exact"/>
        <w:rPr>
          <w:rFonts w:ascii="黑体"/>
          <w:bCs w:val="0"/>
          <w:color w:val="000000" w:themeColor="text1"/>
          <w:sz w:val="36"/>
          <w:szCs w:val="36"/>
          <w:highlight w:val="none"/>
          <w14:textFill>
            <w14:solidFill>
              <w14:schemeClr w14:val="tx1"/>
            </w14:solidFill>
          </w14:textFill>
        </w:rPr>
      </w:pPr>
      <w:r>
        <w:rPr>
          <w:rFonts w:ascii="宋体" w:hAnsi="宋体"/>
          <w:color w:val="000000" w:themeColor="text1"/>
          <w:sz w:val="24"/>
          <w:highlight w:val="none"/>
          <w:shd w:val="clear" w:color="ffffff" w:fill="d9d9d9"/>
          <w14:textFill>
            <w14:solidFill>
              <w14:schemeClr w14:val="tx1"/>
            </w14:solidFill>
          </w14:textFill>
        </w:rPr>
        <w:br w:type="page" w:clear="all"/>
      </w:r>
      <w:r>
        <w:rPr>
          <w:rFonts w:hint="eastAsia" w:ascii="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color w:val="000000" w:themeColor="text1"/>
          <w:sz w:val="36"/>
          <w:szCs w:val="36"/>
          <w:highlight w:val="none"/>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69"/>
      <w:r/>
      <w:bookmarkEnd w:id="181"/>
      <w:r/>
      <w:bookmarkStart w:id="182" w:name="_Hlt16619350"/>
      <w:r/>
      <w:bookmarkStart w:id="183" w:name="_Toc16938590"/>
      <w:r/>
      <w:bookmarkStart w:id="184" w:name="_Toc20823346"/>
      <w:r/>
      <w:bookmarkStart w:id="185" w:name="_Toc120614244"/>
      <w:r/>
      <w:bookmarkStart w:id="186" w:name="_Toc462564139"/>
      <w:r/>
      <w:bookmarkStart w:id="187" w:name="_Toc479757211"/>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31"/>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center"/>
              <w:rPr>
                <w:rFonts w:hint="default" w:asciiTheme="majorEastAsia" w:hAnsiTheme="majorEastAsia" w:eastAsiaTheme="majorEastAsia"/>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eastAsia="宋体" w:cs="Courier New"/>
          <w:bCs/>
          <w:color w:val="000000" w:themeColor="text1"/>
          <w:sz w:val="24"/>
          <w:szCs w:val="24"/>
          <w:highlight w:val="none"/>
          <w:lang w:val="en-US" w:eastAsia="zh-CN"/>
          <w14:textFill>
            <w14:solidFill>
              <w14:schemeClr w14:val="tx1"/>
            </w14:solidFill>
          </w14:textFill>
        </w:rPr>
      </w:pPr>
      <w:r>
        <w:rPr>
          <w:rFonts w:hint="eastAsia" w:ascii="宋体" w:hAnsi="宋体" w:cs="Times New Roman"/>
          <w:bCs w:val="0"/>
          <w:color w:val="000000" w:themeColor="text1"/>
          <w:sz w:val="24"/>
          <w:szCs w:val="24"/>
          <w:highlight w:val="none"/>
          <w14:textFill>
            <w14:solidFill>
              <w14:schemeClr w14:val="tx1"/>
            </w14:solidFill>
          </w14:textFill>
        </w:rPr>
        <w:t xml:space="preserve">合同签订后30日内，预付合同金额的30%，产品验收通过并正式运营起60日内支付合同金额的70%</w:t>
      </w:r>
      <w:r>
        <w:rPr>
          <w:rFonts w:hint="eastAsia" w:ascii="宋体" w:hAnsi="宋体" w:eastAsia="宋体" w:cs="Times New Roman"/>
          <w:color w:val="000000" w:themeColor="text1"/>
          <w:sz w:val="24"/>
          <w:szCs w:val="24"/>
          <w:highlight w:val="none"/>
          <w14:textFill>
            <w14:solidFill>
              <w14:schemeClr w14:val="tx1"/>
            </w14:solidFill>
          </w14:textFill>
        </w:rPr>
        <w:t xml:space="preserve">（因供方延迟开具发票及相关资料等，需方有权延迟付款）</w:t>
      </w:r>
      <w:r>
        <w:rPr>
          <w:rFonts w:hint="eastAsia" w:ascii="宋体" w:hAnsi="宋体" w:cs="Times New Roman"/>
          <w:b w:val="0"/>
          <w:bCs w:val="0"/>
          <w:color w:val="000000" w:themeColor="text1"/>
          <w:sz w:val="24"/>
          <w:szCs w:val="24"/>
          <w:highlight w:val="none"/>
          <w14:textFill>
            <w14:solidFill>
              <w14:schemeClr w14:val="tx1"/>
            </w14:solidFill>
          </w14:textFill>
        </w:rPr>
        <w:t xml:space="preserve">。</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终身维修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、合同生效及其</w:t>
      </w:r>
      <w:r>
        <w:rPr>
          <w:rFonts w:hint="eastAsia" w:ascii="宋体" w:hAnsi="宋体" w:cs="Courier New"/>
          <w:b/>
          <w:color w:val="000000" w:themeColor="text1"/>
          <w:sz w:val="24"/>
          <w:szCs w:val="24"/>
          <w:highlight w:val="none"/>
          <w:lang w:eastAsia="zh-CN"/>
          <w14:textFill>
            <w14:solidFill>
              <w14:schemeClr w14:val="tx1"/>
            </w14:solidFill>
          </w14:textFill>
        </w:rPr>
        <w:t xml:space="preserve">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4840"/>
        <w:spacing w:line="360" w:lineRule="auto"/>
        <w:rPr>
          <w:rFonts w:ascii="宋体" w:hAnsi="宋体"/>
          <w:color w:val="000000" w:themeColor="text1"/>
          <w:sz w:val="22"/>
          <w:szCs w:val="22"/>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ind w:firstLine="440"/>
        <w:jc w:val="center"/>
        <w:rPr>
          <w:rFonts w:eastAsia="黑体"/>
          <w:color w:val="000000" w:themeColor="text1"/>
          <w:sz w:val="44"/>
          <w:szCs w:val="44"/>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2"/>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3"/>
      <w:r/>
      <w:bookmarkEnd w:id="184"/>
      <w:r/>
      <w:bookmarkEnd w:id="185"/>
      <w:r/>
      <w:r/>
    </w:p>
    <w:p>
      <w:pPr>
        <w:ind w:firstLine="6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8" w:name="_Toc49090575"/>
      <w:r/>
      <w:bookmarkStart w:id="189"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本项目标的物所属行业：工业/制造业</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本项目中的</w:t>
      </w:r>
      <w:r>
        <w:rPr>
          <w:rFonts w:hint="eastAsia" w:ascii="宋体" w:hAnsi="宋体" w:cs="Times New Roman"/>
          <w:b/>
          <w:bCs w:val="0"/>
          <w:color w:val="000000" w:themeColor="text1"/>
          <w:sz w:val="24"/>
          <w:szCs w:val="24"/>
          <w:highlight w:val="none"/>
          <w:lang w:eastAsia="zh-CN"/>
          <w14:textFill>
            <w14:solidFill>
              <w14:schemeClr w14:val="tx1"/>
            </w14:solidFill>
          </w14:textFill>
        </w:rPr>
        <w:t xml:space="preserve">掺铥光纤激光治疗机</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为核心产品。</w:t>
      </w:r>
      <w:r/>
    </w:p>
    <w:p>
      <w:pPr>
        <w:ind w:firstLine="600"/>
        <w:jc w:val="left"/>
        <w:spacing w:line="360" w:lineRule="auto"/>
        <w:rPr>
          <w:rFonts w:hint="eastAsia" w:ascii="黑体" w:hAnsi="黑体" w:eastAsia="黑体"/>
          <w:color w:val="000000" w:themeColor="text1"/>
          <w:sz w:val="30"/>
          <w:szCs w:val="30"/>
          <w:highlight w:val="none"/>
          <w:u w:val="single"/>
          <w14:textFill>
            <w14:solidFill>
              <w14:schemeClr w14:val="tx1"/>
            </w14:solidFill>
          </w14:textFill>
        </w:rPr>
      </w:pPr>
      <w:r>
        <w:rPr>
          <w:rFonts w:hint="eastAsia" w:ascii="黑体" w:hAnsi="黑体" w:eastAsia="黑体"/>
          <w:color w:val="000000" w:themeColor="text1"/>
          <w:sz w:val="30"/>
          <w:szCs w:val="30"/>
          <w:highlight w:val="none"/>
          <w:u w:val="single"/>
          <w14:textFill>
            <w14:solidFill>
              <w14:schemeClr w14:val="tx1"/>
            </w14:solidFill>
          </w14:textFill>
        </w:rPr>
        <w:t xml:space="preserve">第一部分  项目技术要求</w:t>
      </w:r>
      <w:r/>
    </w:p>
    <w:p>
      <w:pPr>
        <w:ind w:firstLine="420"/>
        <w:jc w:val="left"/>
        <w:keepLines w:val="0"/>
        <w:keepNext w:val="0"/>
        <w:pageBreakBefore w:val="0"/>
        <w:spacing w:line="360" w:lineRule="auto"/>
        <w:shd w:val="clear" w:color="auto" w:fill="ffffff"/>
        <w:widowControl/>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等），未提供技术支持资料或提供的技术支持资料不能佐证偏离表内容的，评审时不予认可。</w:t>
      </w:r>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一、设备名称：</w:t>
      </w:r>
      <w:r>
        <w:rPr>
          <w:rFonts w:hint="eastAsia" w:ascii="Times New Roman" w:hAnsi="Times New Roman" w:cs="Times New Roman"/>
          <w:b/>
          <w:sz w:val="24"/>
          <w:lang w:val="en-US" w:eastAsia="zh-CN"/>
        </w:rPr>
        <w:t xml:space="preserve">掺铥光纤激光治疗机</w:t>
      </w:r>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rPr>
        <w:t xml:space="preserve">二、数量：1套</w:t>
      </w:r>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三、预算：</w:t>
      </w:r>
      <w:r>
        <w:rPr>
          <w:rFonts w:hint="eastAsia" w:ascii="Times New Roman" w:hAnsi="Times New Roman" w:cs="Times New Roman"/>
          <w:b/>
          <w:sz w:val="24"/>
          <w:lang w:val="en-US" w:eastAsia="zh-CN"/>
        </w:rPr>
        <w:t xml:space="preserve">300</w:t>
      </w:r>
      <w:r>
        <w:rPr>
          <w:rFonts w:hint="default" w:ascii="Times New Roman" w:hAnsi="Times New Roman" w:eastAsia="宋体" w:cs="Times New Roman"/>
          <w:b/>
          <w:sz w:val="24"/>
        </w:rPr>
        <w:t xml:space="preserve">万元</w:t>
      </w:r>
      <w:r>
        <w:rPr>
          <w:rFonts w:hint="eastAsia" w:ascii="Times New Roman" w:hAnsi="Times New Roman" w:cs="Times New Roman"/>
          <w:b/>
          <w:sz w:val="24"/>
          <w:lang w:eastAsia="zh-CN"/>
        </w:rPr>
        <w:t xml:space="preserve">，</w:t>
      </w:r>
      <w:r>
        <w:rPr>
          <w:rFonts w:hint="eastAsia" w:ascii="Times New Roman" w:hAnsi="Times New Roman" w:cs="Times New Roman"/>
          <w:b/>
          <w:sz w:val="24"/>
          <w:lang w:val="en-US" w:eastAsia="zh-CN"/>
        </w:rPr>
        <w:t xml:space="preserve">最高限价270万元</w:t>
      </w:r>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四</w:t>
      </w:r>
      <w:r>
        <w:rPr>
          <w:rFonts w:hint="default" w:ascii="Times New Roman" w:hAnsi="Times New Roman" w:eastAsia="宋体" w:cs="Times New Roman"/>
          <w:b/>
          <w:sz w:val="24"/>
        </w:rPr>
        <w:t xml:space="preserve">、设备用途说明：</w:t>
      </w:r>
      <w:r>
        <w:rPr>
          <w:rFonts w:hint="default" w:ascii="Times New Roman" w:hAnsi="Times New Roman" w:eastAsia="宋体" w:cs="Times New Roman"/>
          <w:b/>
          <w:sz w:val="24"/>
          <w:highlight w:val="none"/>
        </w:rPr>
        <w:t xml:space="preserve">用于泌尿系统结石的粉碎</w:t>
      </w:r>
      <w:r>
        <w:rPr>
          <w:rFonts w:hint="eastAsia" w:ascii="Times New Roman" w:hAnsi="Times New Roman" w:cs="Times New Roman"/>
          <w:b/>
          <w:sz w:val="24"/>
          <w:highlight w:val="none"/>
          <w:lang w:val="en-US" w:eastAsia="zh-CN"/>
        </w:rPr>
        <w:t xml:space="preserve">及治疗</w:t>
      </w:r>
      <w:r>
        <w:rPr>
          <w:rFonts w:hint="default" w:ascii="Times New Roman" w:hAnsi="Times New Roman" w:eastAsia="宋体" w:cs="Times New Roman"/>
          <w:b/>
          <w:sz w:val="24"/>
          <w:highlight w:val="none"/>
        </w:rPr>
        <w:t xml:space="preserve">。</w:t>
      </w:r>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五</w:t>
      </w:r>
      <w:r>
        <w:rPr>
          <w:rFonts w:hint="default" w:ascii="Times New Roman" w:hAnsi="Times New Roman" w:eastAsia="宋体" w:cs="Times New Roman"/>
          <w:b/>
          <w:sz w:val="24"/>
        </w:rPr>
        <w:t xml:space="preserve">、交货日期：合同签订后</w:t>
      </w:r>
      <w:r>
        <w:rPr>
          <w:rFonts w:hint="eastAsia" w:ascii="Times New Roman" w:hAnsi="Times New Roman" w:cs="Times New Roman"/>
          <w:b/>
          <w:sz w:val="24"/>
          <w:lang w:val="en-US" w:eastAsia="zh-CN"/>
        </w:rPr>
        <w:t xml:space="preserve">30</w:t>
      </w:r>
      <w:r>
        <w:rPr>
          <w:rFonts w:hint="default" w:ascii="Times New Roman" w:hAnsi="Times New Roman" w:eastAsia="宋体" w:cs="Times New Roman"/>
          <w:b/>
          <w:sz w:val="24"/>
        </w:rPr>
        <w:t xml:space="preserve">天</w:t>
      </w:r>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六</w:t>
      </w:r>
      <w:r>
        <w:rPr>
          <w:rFonts w:hint="default" w:ascii="Times New Roman" w:hAnsi="Times New Roman" w:eastAsia="宋体" w:cs="Times New Roman"/>
          <w:b/>
          <w:sz w:val="24"/>
        </w:rPr>
        <w:t xml:space="preserve">、投标时要求提供原厂家的技术参数表，评标以此为准</w:t>
      </w:r>
      <w:r/>
    </w:p>
    <w:p>
      <w:pPr>
        <w:ind w:firstLine="420"/>
        <w:jc w:val="left"/>
        <w:keepLines w:val="0"/>
        <w:keepNext w:val="0"/>
        <w:pageBreakBefore w:val="0"/>
        <w:spacing w:line="360" w:lineRule="auto"/>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七</w:t>
      </w:r>
      <w:r>
        <w:rPr>
          <w:rFonts w:hint="default" w:ascii="Times New Roman" w:hAnsi="Times New Roman" w:eastAsia="宋体" w:cs="Times New Roman"/>
          <w:b/>
          <w:sz w:val="24"/>
        </w:rPr>
        <w:t xml:space="preserve">、</w:t>
      </w:r>
      <w:r>
        <w:rPr>
          <w:rFonts w:hint="eastAsia" w:ascii="Times New Roman" w:hAnsi="Times New Roman" w:cs="Times New Roman"/>
          <w:b/>
          <w:sz w:val="24"/>
          <w:lang w:val="en-US" w:eastAsia="zh-CN"/>
        </w:rPr>
        <w:t xml:space="preserve">主机及光纤</w:t>
      </w:r>
      <w:r>
        <w:rPr>
          <w:rFonts w:hint="default" w:ascii="Times New Roman" w:hAnsi="Times New Roman" w:eastAsia="宋体" w:cs="Times New Roman"/>
          <w:b/>
          <w:sz w:val="24"/>
        </w:rPr>
        <w:t xml:space="preserve">具有</w:t>
      </w:r>
      <w:r>
        <w:rPr>
          <w:rFonts w:hint="eastAsia" w:ascii="Times New Roman" w:hAnsi="Times New Roman" w:cs="Times New Roman"/>
          <w:b/>
          <w:sz w:val="24"/>
          <w:lang w:eastAsia="zh-CN"/>
        </w:rPr>
        <w:t xml:space="preserve">“</w:t>
      </w:r>
      <w:r>
        <w:rPr>
          <w:rFonts w:hint="default" w:ascii="Times New Roman" w:hAnsi="Times New Roman" w:eastAsia="宋体" w:cs="Times New Roman"/>
          <w:b/>
          <w:sz w:val="24"/>
        </w:rPr>
        <w:t xml:space="preserve">中华人民共和国医疗器械产品注册证</w:t>
      </w:r>
      <w:r>
        <w:rPr>
          <w:rFonts w:hint="eastAsia" w:ascii="Times New Roman" w:hAnsi="Times New Roman" w:cs="Times New Roman"/>
          <w:b/>
          <w:sz w:val="24"/>
          <w:lang w:eastAsia="zh-CN"/>
        </w:rPr>
        <w:t xml:space="preserve">”</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sz w:val="24"/>
          <w:lang w:val="en-US" w:eastAsia="zh-CN"/>
        </w:rPr>
      </w:pPr>
      <w:r>
        <w:rPr>
          <w:rFonts w:hint="eastAsia" w:ascii="Times New Roman" w:hAnsi="Times New Roman" w:cs="Times New Roman"/>
          <w:b/>
          <w:sz w:val="24"/>
          <w:lang w:val="en-US" w:eastAsia="zh-CN"/>
        </w:rPr>
        <w:t xml:space="preserve">八</w:t>
      </w:r>
      <w:r>
        <w:rPr>
          <w:rFonts w:hint="default" w:ascii="Times New Roman" w:hAnsi="Times New Roman" w:eastAsia="宋体" w:cs="Times New Roman"/>
          <w:b/>
          <w:sz w:val="24"/>
        </w:rPr>
        <w:t xml:space="preserve">、本项目</w:t>
      </w:r>
      <w:r>
        <w:rPr>
          <w:rFonts w:hint="eastAsia" w:ascii="Times New Roman" w:hAnsi="Times New Roman" w:cs="Times New Roman"/>
          <w:b/>
          <w:sz w:val="24"/>
          <w:lang w:val="en-US" w:eastAsia="zh-CN"/>
        </w:rPr>
        <w:t xml:space="preserve">不</w:t>
      </w:r>
      <w:r>
        <w:rPr>
          <w:rFonts w:hint="default" w:ascii="Times New Roman" w:hAnsi="Times New Roman" w:eastAsia="宋体" w:cs="Times New Roman"/>
          <w:b/>
          <w:sz w:val="24"/>
        </w:rPr>
        <w:t xml:space="preserve">允许进口产品参与</w:t>
      </w:r>
      <w:r/>
    </w:p>
    <w:p>
      <w:pPr>
        <w:ind w:firstLine="420"/>
        <w:jc w:val="left"/>
        <w:keepLines w:val="0"/>
        <w:keepNext w:val="0"/>
        <w:pageBreakBefore w:val="0"/>
        <w:spacing w:line="360" w:lineRule="auto"/>
        <w:shd w:val="clear" w:color="auto" w:fill="ffffff"/>
        <w:widowControl/>
        <w:rPr>
          <w:rFonts w:hint="default" w:ascii="宋体" w:hAnsi="宋体"/>
          <w:b/>
          <w:bCs/>
          <w:color w:val="000000" w:themeColor="text1"/>
          <w:sz w:val="24"/>
          <w:szCs w:val="24"/>
          <w:highlight w:val="none"/>
          <w:u w:val="none"/>
          <w14:textFill>
            <w14:solidFill>
              <w14:schemeClr w14:val="tx1"/>
            </w14:solidFill>
          </w14:textFill>
        </w:rPr>
      </w:pPr>
      <w:r>
        <w:rPr>
          <w:rFonts w:hint="eastAsia" w:ascii="Times New Roman" w:hAnsi="Times New Roman" w:cs="Times New Roman"/>
          <w:b/>
          <w:sz w:val="24"/>
          <w:lang w:val="en-US" w:eastAsia="zh-CN"/>
        </w:rPr>
        <w:t xml:space="preserve">九</w:t>
      </w:r>
      <w:r>
        <w:rPr>
          <w:rFonts w:hint="default" w:ascii="Times New Roman" w:hAnsi="Times New Roman" w:eastAsia="宋体" w:cs="Times New Roman"/>
          <w:b/>
          <w:sz w:val="24"/>
        </w:rPr>
        <w:t xml:space="preserve">、本项目不接受联合体投标</w:t>
      </w:r>
      <w:r/>
    </w:p>
    <w:p>
      <w:pPr>
        <w:ind w:firstLine="420"/>
        <w:jc w:val="left"/>
        <w:keepLines w:val="0"/>
        <w:keepNext w:val="0"/>
        <w:pageBreakBefore w:val="0"/>
        <w:spacing w:line="360" w:lineRule="auto"/>
        <w:shd w:val="clear" w:color="auto" w:fill="ffffff"/>
        <w:widowControl/>
        <w:rPr>
          <w:rFonts w:hint="default" w:ascii="宋体" w:hAnsi="宋体"/>
          <w:b/>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default" w:ascii="宋体" w:hAnsi="宋体"/>
          <w:b/>
          <w:bCs/>
          <w:color w:val="000000" w:themeColor="text1"/>
          <w:sz w:val="24"/>
          <w:szCs w:val="24"/>
          <w:highlight w:val="none"/>
          <w:u w:val="single"/>
          <w14:textFill>
            <w14:solidFill>
              <w14:schemeClr w14:val="tx1"/>
            </w14:solidFill>
          </w14:textFill>
        </w:rPr>
        <w:t xml:space="preserve">十、功能需求与技术参数</w:t>
      </w:r>
      <w:r>
        <w:rPr>
          <w:u w:val="single"/>
        </w:rPr>
      </w:r>
    </w:p>
    <w:p>
      <w:pPr>
        <w:numPr>
          <w:ilvl w:val="0"/>
          <w:numId w:val="6"/>
        </w:numPr>
        <w:ind w:firstLine="420"/>
        <w:jc w:val="left"/>
        <w:keepLines w:val="0"/>
        <w:keepNext w:val="0"/>
        <w:pageBreakBefore w:val="0"/>
        <w:spacing w:line="360" w:lineRule="auto"/>
        <w:shd w:val="clear" w:color="auto" w:fill="ffffff"/>
        <w:widowControl/>
        <w:rPr>
          <w:rFonts w:hint="eastAsia" w:ascii="宋体" w:hAnsi="宋体"/>
          <w:b/>
          <w:bCs/>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eastAsiaTheme="minorEastAsia" w:cstheme="minorEastAsia"/>
          <w:b/>
          <w:bCs/>
          <w:sz w:val="24"/>
          <w:szCs w:val="24"/>
          <w:lang w:val="en-US" w:eastAsia="zh-CN"/>
        </w:rPr>
        <w:t xml:space="preserve">功能配置及要求</w:t>
      </w:r>
      <w:r/>
    </w:p>
    <w:p>
      <w:pPr>
        <w:ind w:firstLine="480"/>
        <w:keepLines w:val="0"/>
        <w:keepNext w:val="0"/>
        <w:pageBreakBefore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1、铥激光主机（含脚踏）1套</w:t>
      </w:r>
      <w:r/>
    </w:p>
    <w:p>
      <w:pPr>
        <w:ind w:firstLine="480"/>
        <w:keepLines w:val="0"/>
        <w:keepNext w:val="0"/>
        <w:pageBreakBefore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2、可复消光纤6根</w:t>
      </w:r>
      <w:r/>
    </w:p>
    <w:p>
      <w:pPr>
        <w:ind w:firstLine="480"/>
        <w:keepLines w:val="0"/>
        <w:keepNext w:val="0"/>
        <w:pageBreakBefore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3、光纤剥离器1个</w:t>
      </w:r>
      <w:r/>
    </w:p>
    <w:p>
      <w:pPr>
        <w:ind w:firstLine="480"/>
        <w:keepLines w:val="0"/>
        <w:keepNext w:val="0"/>
        <w:pageBreakBefore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4、光纤切割器1个</w:t>
      </w:r>
      <w:r/>
    </w:p>
    <w:p>
      <w:pPr>
        <w:ind w:firstLine="480"/>
        <w:keepLines w:val="0"/>
        <w:keepNext w:val="0"/>
        <w:pageBreakBefore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5、光纤检测仪1个</w:t>
      </w:r>
      <w:r/>
    </w:p>
    <w:p>
      <w:pPr>
        <w:ind w:firstLine="480"/>
        <w:keepLines w:val="0"/>
        <w:keepNext w:val="0"/>
        <w:pageBreakBefore w:val="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6、激光防护眼镜3个</w:t>
      </w:r>
      <w:r/>
    </w:p>
    <w:p>
      <w:pPr>
        <w:ind w:firstLine="480"/>
        <w:keepLines w:val="0"/>
        <w:keepNext w:val="0"/>
        <w:pageBreakBefore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7、激光透镜保护镜3个</w:t>
      </w:r>
      <w:r/>
    </w:p>
    <w:p>
      <w:pPr>
        <w:numPr>
          <w:ilvl w:val="0"/>
          <w:numId w:val="6"/>
        </w:numPr>
        <w:ind w:firstLine="420"/>
        <w:jc w:val="left"/>
        <w:keepLines w:val="0"/>
        <w:keepNext w:val="0"/>
        <w:pageBreakBefore w:val="0"/>
        <w:spacing w:line="360" w:lineRule="auto"/>
        <w:shd w:val="clear" w:color="auto" w:fill="ffffff"/>
        <w:widowControl/>
        <w:rPr>
          <w:rFonts w:hint="eastAsia" w:ascii="宋体" w:hAnsi="宋体"/>
          <w:b/>
          <w:bCs/>
          <w:color w:val="000000" w:themeColor="text1"/>
          <w:sz w:val="24"/>
          <w:szCs w:val="24"/>
          <w:highlight w:val="none"/>
          <w:u w:val="none"/>
          <w:lang w:val="en-US" w:eastAsia="zh-CN"/>
          <w14:textFill>
            <w14:solidFill>
              <w14:schemeClr w14:val="tx1"/>
            </w14:solidFill>
          </w14:textFill>
        </w:rPr>
      </w:pPr>
      <w:r>
        <w:rPr>
          <w:rFonts w:hint="eastAsia" w:ascii="宋体" w:hAnsi="宋体"/>
          <w:b/>
          <w:bCs/>
          <w:color w:val="000000" w:themeColor="text1"/>
          <w:sz w:val="24"/>
          <w:szCs w:val="24"/>
          <w:highlight w:val="none"/>
          <w:u w:val="none"/>
          <w:lang w:val="en-US" w:eastAsia="zh-CN"/>
          <w14:textFill>
            <w14:solidFill>
              <w14:schemeClr w14:val="tx1"/>
            </w14:solidFill>
          </w14:textFill>
        </w:rPr>
        <w:t xml:space="preserve">技术参数</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1、工作激光输出波长≥1850nm。</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2、最大输出功率≥55W。</w:t>
      </w:r>
      <w:r/>
    </w:p>
    <w:p>
      <w:p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3、最大单脉冲能量≥5J。</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4、脉冲重复频率≥450Hz。</w:t>
      </w:r>
      <w:r/>
    </w:p>
    <w:p>
      <w:p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5、最大脉冲宽度≥1.5ms。</w:t>
      </w:r>
      <w:r/>
    </w:p>
    <w:p>
      <w:p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6、激光输出接口：SMA905。</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7、内置设备冷却系统。</w:t>
      </w:r>
      <w:r/>
    </w:p>
    <w:p>
      <w:p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宋体" w:hAnsi="宋体" w:eastAsia="宋体" w:cs="宋体"/>
          <w:i w:val="0"/>
          <w:iCs w:val="0"/>
          <w:color w:val="000000"/>
          <w:sz w:val="24"/>
          <w:szCs w:val="24"/>
          <w:highlight w:val="none"/>
          <w:u w:val="none"/>
          <w:lang w:val="en-US" w:eastAsia="zh-CN" w:bidi="ar"/>
        </w:rPr>
        <w:t xml:space="preserve">具有光纤自动识别功能</w:t>
      </w:r>
      <w:r>
        <w:rPr>
          <w:rFonts w:hint="eastAsia" w:ascii="宋体" w:hAnsi="宋体" w:cs="宋体"/>
          <w:i w:val="0"/>
          <w:iCs w:val="0"/>
          <w:color w:val="000000"/>
          <w:sz w:val="24"/>
          <w:szCs w:val="24"/>
          <w:highlight w:val="none"/>
          <w:u w:val="none"/>
          <w:lang w:val="en-US" w:eastAsia="zh-CN" w:bidi="ar"/>
        </w:rPr>
        <w:t xml:space="preserve">。</w:t>
      </w:r>
      <w:r/>
    </w:p>
    <w:p>
      <w:pPr>
        <w:ind w:firstLine="420"/>
        <w:jc w:val="left"/>
        <w:keepLines w:val="0"/>
        <w:keepNext w:val="0"/>
        <w:pageBreakBefore w:val="0"/>
        <w:spacing w:line="360" w:lineRule="auto"/>
        <w:shd w:val="clear" w:color="auto" w:fill="ffffff"/>
        <w:widowControl/>
        <w:rPr>
          <w:rFonts w:hint="eastAsia" w:ascii="宋体" w:hAnsi="宋体"/>
          <w:b/>
          <w:bCs/>
          <w:color w:val="000000" w:themeColor="text1"/>
          <w:sz w:val="24"/>
          <w:szCs w:val="24"/>
          <w:highlight w:val="none"/>
          <w:u w:val="single"/>
          <w14:textFill>
            <w14:solidFill>
              <w14:schemeClr w14:val="tx1"/>
            </w14:solidFill>
          </w14:textFill>
        </w:rPr>
      </w:pPr>
      <w:r>
        <w:rPr>
          <w:rFonts w:hint="eastAsia" w:ascii="宋体" w:hAnsi="宋体"/>
          <w:b/>
          <w:bCs/>
          <w:color w:val="000000" w:themeColor="text1"/>
          <w:sz w:val="24"/>
          <w:szCs w:val="24"/>
          <w:highlight w:val="none"/>
          <w:u w:val="single"/>
          <w14:textFill>
            <w14:solidFill>
              <w14:schemeClr w14:val="tx1"/>
            </w14:solidFill>
          </w14:textFill>
        </w:rPr>
        <w:t xml:space="preserve">★十一、商务需求</w:t>
      </w:r>
      <w:r>
        <w:rPr>
          <w:u w:val="single"/>
        </w:rPr>
      </w:r>
    </w:p>
    <w:p>
      <w:pPr>
        <w:ind w:firstLine="420"/>
        <w:jc w:val="left"/>
        <w:keepLines w:val="0"/>
        <w:keepNext w:val="0"/>
        <w:pageBreakBefore w:val="0"/>
        <w:spacing w:line="360" w:lineRule="auto"/>
        <w:shd w:val="clear" w:color="auto" w:fill="ffffff"/>
        <w:widowControl/>
        <w:rPr>
          <w:rFonts w:hint="eastAsia" w:ascii="宋体" w:hAnsi="宋体"/>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sz w:val="24"/>
          <w:szCs w:val="24"/>
        </w:rPr>
        <w:t xml:space="preserve">1、售后服务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卖方应保证所供设备是全新的、生产日期应在合同签订日前12个月内（不可抗力因素除外）。在货物到达使用单位后，卖方应在7天内派技术人员到达现场，提供安装、调试、培训等服务，正常使用一个月后协助医院组织验收。保修期自验收之日起。</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宋体" w:hAnsi="宋体"/>
          <w:color w:val="auto"/>
          <w:sz w:val="24"/>
          <w:highlight w:val="none"/>
          <w:lang w:val="en-US" w:eastAsia="zh-CN"/>
        </w:rPr>
        <w:t xml:space="preserve">1.2整机厂家全保保修期为≥三年。</w:t>
      </w:r>
      <w:r>
        <w:rPr>
          <w:rFonts w:hint="eastAsia" w:asciiTheme="minorEastAsia" w:hAnsiTheme="minorEastAsia" w:eastAsiaTheme="minorEastAsia" w:cstheme="minorEastAsia"/>
          <w:sz w:val="24"/>
          <w:szCs w:val="24"/>
          <w:highlight w:val="none"/>
        </w:rPr>
        <w:t xml:space="preserve">保</w:t>
      </w:r>
      <w:r>
        <w:rPr>
          <w:rFonts w:hint="eastAsia" w:asciiTheme="minorEastAsia" w:hAnsiTheme="minorEastAsia" w:eastAsiaTheme="minorEastAsia" w:cstheme="minorEastAsia"/>
          <w:sz w:val="24"/>
          <w:szCs w:val="24"/>
        </w:rPr>
        <w:t xml:space="preserve">修期内每年厂家提供定期预防性维护保养次数≥4次，并提供维修工单及保养报告。卖方须保证提供终身的优质服务，出保后人工费为零，配件≤</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折。年度保修合同价不高于设备总价的4%。</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1.3卖方须为买方提供现场操作培训，保证操作人员正常使用设备的各种功能，否则持续培训。提供中/英文操作手册和维修手册、软件光盘等，中文操作流程及注意事项塑封挂牌。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1.4如设备出现故障，报修响应时间≤2小时，工程人员到场时间≤</w:t>
      </w:r>
      <w:r>
        <w:rPr>
          <w:rFonts w:hint="eastAsia" w:asciiTheme="minorEastAsia" w:hAnsiTheme="minorEastAsia" w:eastAsiaTheme="minorEastAsia" w:cstheme="minorEastAsia"/>
          <w:sz w:val="24"/>
          <w:szCs w:val="24"/>
          <w:lang w:val="en-US" w:eastAsia="zh-CN"/>
        </w:rPr>
        <w:t xml:space="preserve">24</w:t>
      </w:r>
      <w:r>
        <w:rPr>
          <w:rFonts w:hint="eastAsia" w:asciiTheme="minorEastAsia" w:hAnsiTheme="minorEastAsia" w:eastAsiaTheme="minorEastAsia" w:cstheme="minorEastAsia"/>
          <w:sz w:val="24"/>
          <w:szCs w:val="24"/>
        </w:rPr>
        <w:t xml:space="preserve">小时。不可抗因素除外。</w:t>
      </w:r>
      <w:r>
        <w:rPr>
          <w:rFonts w:hint="eastAsia" w:ascii="宋体" w:hAnsi="宋体" w:eastAsia="宋体" w:cs="宋体"/>
          <w:sz w:val="24"/>
          <w:szCs w:val="24"/>
        </w:rPr>
        <w:t xml:space="preserve">主要耗材及零配件应能确保库存</w:t>
      </w:r>
      <w:r>
        <w:rPr>
          <w:rFonts w:hint="eastAsia" w:ascii="宋体" w:hAnsi="宋体" w:cs="宋体"/>
          <w:sz w:val="24"/>
          <w:szCs w:val="24"/>
          <w:lang w:val="en-US" w:eastAsia="zh-CN"/>
        </w:rPr>
        <w:t xml:space="preserve">且为原厂全新</w:t>
      </w:r>
      <w:r>
        <w:rPr>
          <w:rFonts w:hint="eastAsia" w:asciiTheme="minorEastAsia" w:hAnsiTheme="minorEastAsia" w:eastAsiaTheme="minorEastAsia" w:cstheme="minorEastAsia"/>
          <w:sz w:val="24"/>
          <w:szCs w:val="24"/>
        </w:rPr>
        <w:t xml:space="preserve">，及时供应（须列出全部专机专用耗材及主要零配件的清单及优惠价格）。保修期满后，若买方自行进行故障维修，卖方需要提供相关技术支持，包括提供相关机器密码。</w:t>
      </w:r>
      <w:r/>
    </w:p>
    <w:p>
      <w:pPr>
        <w:ind w:firstLine="480"/>
        <w:keepLines w:val="0"/>
        <w:keepNext w:val="0"/>
        <w:pageBreakBefore w:val="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1.5售后服务所有条款提供承诺书（格式可自拟），并加盖投标人公章</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如供应商调整，厂家负责落实相关责任。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2、验收标准：供方提供的商品必须符合我国最新颁布</w:t>
      </w:r>
      <w:r>
        <w:rPr>
          <w:rFonts w:hint="eastAsia" w:asciiTheme="minorEastAsia" w:hAnsiTheme="minorEastAsia" w:eastAsiaTheme="minorEastAsia" w:cstheme="minorEastAsia"/>
          <w:sz w:val="24"/>
          <w:szCs w:val="24"/>
          <w:lang w:eastAsia="zh-CN"/>
        </w:rPr>
        <w:t xml:space="preserve">地与之</w:t>
      </w:r>
      <w:r>
        <w:rPr>
          <w:rFonts w:hint="eastAsia" w:asciiTheme="minorEastAsia" w:hAnsiTheme="minorEastAsia" w:eastAsiaTheme="minorEastAsia" w:cstheme="minorEastAsia"/>
          <w:sz w:val="24"/>
          <w:szCs w:val="24"/>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4、交货条件：产品交货时，包装完整无破损，还必须提供以下材料：</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（1）装箱单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（2）产品质检合格证明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（3）供方需要提供进口商品检验检疫证明（进口产品适用）</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（4）需要提供维护手册、维修手册、软件备份、故障代码表、备件清单、零部件、维修密码等维护维修必需的材料和信息</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5、运输及到货地点：由供方负责办理运输及装卸，直接送至需方所在地</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江苏省无锡市中山路68号无锡市第二人民医院病房综合楼3层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，所有费用由供方承担。</w:t>
      </w:r>
      <w:r/>
    </w:p>
    <w:p>
      <w:pPr>
        <w:ind w:firstLine="480"/>
        <w:keepLines w:val="0"/>
        <w:keepNext w:val="0"/>
        <w:pageBreakBefore w:val="0"/>
        <w:spacing w:line="360" w:lineRule="auto"/>
        <w:rPr>
          <w:rFonts w:hint="eastAsia" w:asciiTheme="minorEastAsia" w:hAnsiTheme="minorEastAsia" w:eastAsiaTheme="minorEastAsia" w:cstheme="minorEastAsia"/>
          <w:color w:val="ff0000"/>
          <w:sz w:val="24"/>
          <w:szCs w:val="24"/>
          <w:lang w:eastAsia="zh-CN"/>
        </w:rPr>
      </w:pPr>
      <w:r>
        <w:rPr>
          <w:rFonts w:hint="eastAsia" w:asciiTheme="minorEastAsia" w:hAnsiTheme="minorEastAsia" w:eastAsiaTheme="minorEastAsia" w:cstheme="minorEastAsia"/>
          <w:sz w:val="24"/>
          <w:szCs w:val="24"/>
        </w:rPr>
        <w:t xml:space="preserve">6、付款方式：</w:t>
      </w:r>
      <w:r>
        <w:rPr>
          <w:rFonts w:hint="eastAsia" w:ascii="宋体" w:hAnsi="宋体" w:cs="Times New Roman"/>
          <w:bCs w:val="0"/>
          <w:color w:val="000000" w:themeColor="text1"/>
          <w:sz w:val="24"/>
          <w:szCs w:val="24"/>
          <w:highlight w:val="none"/>
          <w14:textFill>
            <w14:solidFill>
              <w14:schemeClr w14:val="tx1"/>
            </w14:solidFill>
          </w14:textFill>
        </w:rPr>
        <w:t xml:space="preserve">合同签订后30日内，预付合同金额的30%，产品验收通过并正式运营起60日内支付合同金额的70%</w:t>
      </w:r>
      <w:r>
        <w:rPr>
          <w:rFonts w:hint="eastAsia" w:ascii="宋体" w:hAnsi="宋体" w:eastAsia="宋体" w:cs="Times New Roman"/>
          <w:color w:val="000000" w:themeColor="text1"/>
          <w:sz w:val="24"/>
          <w:szCs w:val="24"/>
          <w:highlight w:val="none"/>
          <w14:textFill>
            <w14:solidFill>
              <w14:schemeClr w14:val="tx1"/>
            </w14:solidFill>
          </w14:textFill>
        </w:rPr>
        <w:t xml:space="preserve">（因供方延迟开具发票及相关资料等，需方有权延迟付款）</w:t>
      </w:r>
      <w:r>
        <w:rPr>
          <w:rFonts w:hint="eastAsia" w:ascii="宋体" w:hAnsi="宋体" w:cs="Times New Roman"/>
          <w:b w:val="0"/>
          <w:bCs w:val="0"/>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highlight w:val="none"/>
        </w:rPr>
        <w:t xml:space="preserve">、具备数字化接口的设备应承诺免费开放该接口，由供应商配合与医院系统相连接并承担相关费用</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10、设备使用年限内，应承诺保证配件、耗材的供应；若因设备升级等原因导致配件、耗材价格提高，或已无法正常供应配件、耗材时，采购人有权要求生产厂家按折旧后的价格将设备回购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0"/>
        <w:jc w:val="left"/>
        <w:spacing w:line="360" w:lineRule="auto"/>
        <w:rPr>
          <w:rFonts w:ascii="宋体"/>
          <w:bCs/>
          <w:color w:val="000000" w:themeColor="text1"/>
          <w:sz w:val="24"/>
          <w:szCs w:val="24"/>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2.本次采购项目拒绝进口产品参与。注：进口产品是指通过中国海关报关验放进入中国境内且产自关境外的产品。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8.本章中标注“★”的条款为本项目的实质性条款，投标人不满足的，将按照无效投标处理。</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6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bookmarkStart w:id="190" w:name="_Toc120614281"/>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000000" w:themeColor="text1"/>
          <w:sz w:val="24"/>
          <w:highlight w:val="none"/>
          <w:lang w:eastAsia="zh-CN"/>
          <w14:textFill>
            <w14:solidFill>
              <w14:schemeClr w14:val="tx1"/>
            </w14:solidFill>
          </w14:textFill>
        </w:rPr>
        <w:t xml:space="preserve">〔2014〕68号</w:t>
      </w:r>
      <w:r>
        <w:rPr>
          <w:rFonts w:hint="eastAsia" w:ascii="宋体" w:hAnsi="宋体"/>
          <w:bCs/>
          <w:color w:val="000000" w:themeColor="text1"/>
          <w:sz w:val="24"/>
          <w:highlight w:val="none"/>
          <w14:textFill>
            <w14:solidFill>
              <w14:schemeClr w14:val="tx1"/>
            </w14:solidFill>
          </w14:textFill>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pStyle w:val="740"/>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995"/>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995"/>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995"/>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995"/>
        <w:spacing w:before="0" w:after="0" w:line="500" w:lineRule="exact"/>
        <w:rPr>
          <w:rStyle w:val="778"/>
          <w:rFonts w:ascii="Times New Roman" w:hAnsi="Times New Roman"/>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95"/>
        <w:spacing w:before="0" w:after="0" w:line="500" w:lineRule="exact"/>
        <w:rPr>
          <w:rFonts w:cs="Arial"/>
          <w:color w:val="000000" w:themeColor="text1"/>
          <w:highlight w:val="none"/>
          <w:shd w:val="clear" w:color="ffffff" w:fill="d9d9d9"/>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5"/>
        <w:spacing w:before="0" w:after="0" w:line="500" w:lineRule="exact"/>
        <w:rPr>
          <w:rFonts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评标标准</w:t>
      </w:r>
      <w:r/>
    </w:p>
    <w:p>
      <w:pPr>
        <w:pStyle w:val="995"/>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bCs/>
          <w:color w:val="000000" w:themeColor="text1"/>
          <w:sz w:val="24"/>
          <w:szCs w:val="24"/>
          <w:highlight w:val="none"/>
          <w14:textFill>
            <w14:solidFill>
              <w14:schemeClr w14:val="tx1"/>
            </w14:solidFill>
          </w14:textFill>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0"/>
          <w:numId w:val="7"/>
        </w:numPr>
        <w:spacing w:line="500" w:lineRule="exact"/>
        <w:rPr>
          <w:rFonts w:hint="eastAsia" w:ascii="宋体" w:hAnsi="宋体"/>
          <w:b/>
          <w:color w:val="000000" w:themeColor="text1"/>
          <w:sz w:val="28"/>
          <w:szCs w:val="28"/>
          <w:highlight w:val="none"/>
          <w14:textFill>
            <w14:solidFill>
              <w14:schemeClr w14:val="tx1"/>
            </w14:solidFill>
          </w14:textFill>
        </w:rPr>
      </w:pPr>
      <w:r>
        <w:rPr>
          <w:rFonts w:ascii="宋体" w:hAnsi="宋体"/>
          <w:color w:val="000000" w:themeColor="text1"/>
          <w:highlight w:val="none"/>
          <w:shd w:val="clear" w:color="ffffff" w:fill="d9d9d9"/>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评分标准</w:t>
      </w:r>
      <w:r/>
    </w:p>
    <w:p>
      <w:pPr>
        <w:ind w:firstLine="482"/>
        <w:spacing w:line="360" w:lineRule="auto"/>
        <w:tabs>
          <w:tab w:val="left" w:pos="945" w:leader="none"/>
          <w:tab w:val="left" w:pos="1155" w:leader="none"/>
          <w:tab w:val="left" w:pos="3823" w:leader="none"/>
        </w:tabs>
        <w:rPr>
          <w:rFonts w:hint="eastAsia" w:ascii="宋体" w:hAnsi="宋体"/>
          <w:b/>
          <w:color w:val="000000" w:themeColor="text1"/>
          <w:sz w:val="28"/>
          <w:szCs w:val="28"/>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第一部分：商务标部分（</w:t>
      </w:r>
      <w:r>
        <w:rPr>
          <w:rFonts w:hint="eastAsia" w:ascii="宋体" w:hAnsi="宋体"/>
          <w:b/>
          <w:color w:val="000000" w:themeColor="text1"/>
          <w:sz w:val="24"/>
          <w:szCs w:val="24"/>
          <w:highlight w:val="none"/>
          <w:lang w:val="en-US" w:eastAsia="zh-CN"/>
          <w14:textFill>
            <w14:solidFill>
              <w14:schemeClr w14:val="tx1"/>
            </w14:solidFill>
          </w14:textFill>
        </w:rPr>
        <w:t xml:space="preserve">83</w:t>
      </w:r>
      <w:r>
        <w:rPr>
          <w:rFonts w:hint="eastAsia" w:ascii="宋体" w:hAnsi="宋体"/>
          <w:b/>
          <w:color w:val="000000" w:themeColor="text1"/>
          <w:sz w:val="24"/>
          <w:szCs w:val="24"/>
          <w:highlight w:val="none"/>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000000" w:themeColor="text1"/>
          <w:sz w:val="24"/>
          <w:szCs w:val="24"/>
          <w:highlight w:val="none"/>
          <w14:textFill>
            <w14:solidFill>
              <w14:schemeClr w14:val="tx1"/>
            </w14:solidFill>
          </w14:textFill>
        </w:rPr>
        <w:outlineLvl w:val="0"/>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价</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格（</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44</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w:t>
      </w:r>
      <w:r/>
    </w:p>
    <w:p>
      <w:pPr>
        <w:ind w:firstLine="482"/>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以进入评标程序、满足招标文件要求且报价最低的投标报价为评标基准价（须未超过采购预算价），其价格分为满分</w:t>
      </w:r>
      <w:r>
        <w:rPr>
          <w:rFonts w:hint="eastAsia" w:ascii="宋体" w:hAnsi="宋体" w:cs="宋体"/>
          <w:color w:val="000000" w:themeColor="text1"/>
          <w:sz w:val="24"/>
          <w:highlight w:val="none"/>
          <w:lang w:val="en-US" w:eastAsia="zh-CN"/>
          <w14:textFill>
            <w14:solidFill>
              <w14:schemeClr w14:val="tx1"/>
            </w14:solidFill>
          </w14:textFill>
        </w:rPr>
        <w:t xml:space="preserve">44</w:t>
      </w:r>
      <w:r>
        <w:rPr>
          <w:rFonts w:hint="eastAsia" w:ascii="宋体" w:hAnsi="宋体" w:cs="宋体"/>
          <w:color w:val="000000" w:themeColor="text1"/>
          <w:sz w:val="24"/>
          <w:highlight w:val="none"/>
          <w14:textFill>
            <w14:solidFill>
              <w14:schemeClr w14:val="tx1"/>
            </w14:solidFill>
          </w14:textFill>
        </w:rPr>
        <w:t xml:space="preserve">分。其他投标人的价格分统一按照下列公式计算：</w:t>
      </w:r>
      <w:r/>
    </w:p>
    <w:p>
      <w:pPr>
        <w:ind w:firstLine="482"/>
        <w:jc w:val="left"/>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投标报价得分=（评标基准价/投标报价）×</w:t>
      </w:r>
      <w:r>
        <w:rPr>
          <w:rFonts w:hint="eastAsia" w:ascii="宋体" w:hAnsi="宋体" w:cs="宋体"/>
          <w:color w:val="000000" w:themeColor="text1"/>
          <w:sz w:val="24"/>
          <w:highlight w:val="none"/>
          <w:lang w:val="en-US" w:eastAsia="zh-CN"/>
          <w14:textFill>
            <w14:solidFill>
              <w14:schemeClr w14:val="tx1"/>
            </w14:solidFill>
          </w14:textFill>
        </w:rPr>
        <w:t xml:space="preserve">44</w:t>
      </w:r>
      <w:r>
        <w:rPr>
          <w:rFonts w:hint="eastAsia" w:ascii="宋体" w:hAnsi="宋体" w:cs="宋体"/>
          <w:color w:val="000000" w:themeColor="text1"/>
          <w:sz w:val="24"/>
          <w:highlight w:val="none"/>
          <w14:textFill>
            <w14:solidFill>
              <w14:schemeClr w14:val="tx1"/>
            </w14:solidFill>
          </w14:textFill>
        </w:rPr>
        <w:t xml:space="preserve">（保留两位小数）。</w:t>
      </w:r>
      <w:r/>
    </w:p>
    <w:p>
      <w:pPr>
        <w:ind w:firstLine="482"/>
        <w:jc w:val="both"/>
        <w:keepLines w:val="0"/>
        <w:keepNext w:val="0"/>
        <w:pageBreakBefore w:val="0"/>
        <w:spacing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关于价格扣除详见本章第二部分“一、落实政府采购政策的价格调整”。</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2.产品技术部分（</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26</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分）</w:t>
      </w:r>
      <w:r/>
    </w:p>
    <w:p>
      <w:pPr>
        <w:ind w:firstLine="482"/>
        <w:keepLines w:val="0"/>
        <w:keepNext w:val="0"/>
        <w:pageBreakBefore w:val="0"/>
        <w:spacing w:line="440" w:lineRule="exact"/>
        <w:widowControl w:val="off"/>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b/>
          <w:bCs w:val="0"/>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val="0"/>
          <w:color w:val="auto"/>
          <w:sz w:val="24"/>
          <w:szCs w:val="24"/>
          <w:highlight w:val="none"/>
          <w:lang w:val="en-US" w:eastAsia="zh-CN"/>
        </w:rPr>
        <w:t xml:space="preserve">评分参数</w:t>
      </w:r>
      <w:r>
        <w:rPr>
          <w:rFonts w:hint="eastAsia" w:ascii="宋体" w:hAnsi="宋体"/>
          <w:b/>
          <w:bCs w:val="0"/>
          <w:color w:val="auto"/>
          <w:sz w:val="24"/>
          <w:szCs w:val="24"/>
          <w:highlight w:val="none"/>
        </w:rPr>
        <w:t xml:space="preserve">内容的，评审时不予认可。技术分条款须按对应评分项目（或数字编号）进行自评，注明自评分。</w:t>
      </w:r>
      <w:r/>
    </w:p>
    <w:tbl>
      <w:tblPr>
        <w:tblStyle w:val="7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8"/>
        <w:gridCol w:w="7573"/>
        <w:gridCol w:w="894"/>
        <w:gridCol w:w="822"/>
      </w:tblGrid>
      <w:tr>
        <w:trPr>
          <w:trHeight w:val="633"/>
        </w:trPr>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34"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26</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41"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1067" w:hRule="exact"/>
        </w:trPr>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34" w:type="pct"/>
            <w:vAlign w:val="center"/>
            <w:textDirection w:val="lrTb"/>
            <w:noWrap w:val="false"/>
          </w:tcPr>
          <w:p>
            <w:pPr>
              <w:jc w:val="both"/>
              <w:keepLines w:val="0"/>
              <w:keepNext w:val="0"/>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汽化模式</w:t>
            </w:r>
            <w:r>
              <w:rPr>
                <w:rFonts w:hint="eastAsia" w:ascii="宋体" w:hAnsi="宋体" w:cs="宋体"/>
                <w:i w:val="0"/>
                <w:iCs w:val="0"/>
                <w:color w:val="000000"/>
                <w:sz w:val="24"/>
                <w:szCs w:val="24"/>
                <w:highlight w:val="none"/>
                <w:u w:val="none"/>
                <w:lang w:val="en-US" w:eastAsia="zh-CN" w:bidi="ar"/>
              </w:rPr>
              <w:t xml:space="preserve">最大输出功率</w:t>
            </w:r>
            <w:r>
              <w:rPr>
                <w:rFonts w:hint="eastAsia" w:ascii="宋体" w:hAnsi="宋体" w:eastAsia="宋体" w:cs="宋体"/>
                <w:i w:val="0"/>
                <w:iCs w:val="0"/>
                <w:color w:val="000000"/>
                <w:sz w:val="24"/>
                <w:szCs w:val="24"/>
                <w:highlight w:val="none"/>
                <w:u w:val="none"/>
                <w:lang w:val="en-US" w:eastAsia="zh-CN" w:bidi="ar"/>
              </w:rPr>
              <w:t xml:space="preserve">：60W≤功率＜120W得1分，功率≥120W得2分</w:t>
            </w:r>
            <w:r/>
          </w:p>
        </w:tc>
        <w:tc>
          <w:tcPr>
            <w:shd w:val="clear" w:color="auto" w:fill="auto"/>
            <w:tcBorders>
              <w:top w:val="single" w:color="000000" w:sz="4" w:space="0"/>
              <w:left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838" w:hRule="exact"/>
        </w:trPr>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34" w:type="pct"/>
            <w:vAlign w:val="center"/>
            <w:textDirection w:val="lrTb"/>
            <w:noWrap w:val="false"/>
          </w:tcPr>
          <w:p>
            <w:pPr>
              <w:jc w:val="both"/>
              <w:keepLines w:val="0"/>
              <w:keepNext w:val="0"/>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工作激光</w:t>
            </w:r>
            <w:r>
              <w:rPr>
                <w:rFonts w:hint="eastAsia" w:ascii="宋体" w:hAnsi="宋体" w:eastAsia="宋体" w:cs="宋体"/>
                <w:i w:val="0"/>
                <w:iCs w:val="0"/>
                <w:color w:val="000000"/>
                <w:sz w:val="24"/>
                <w:szCs w:val="24"/>
                <w:highlight w:val="none"/>
                <w:u w:val="none"/>
                <w:lang w:val="en-US" w:eastAsia="zh-CN" w:bidi="ar"/>
              </w:rPr>
              <w:t xml:space="preserve">输出波长：1850nm＜输出波长＜1920nm得2分，≥1920nm得4分，其他不得分</w:t>
            </w:r>
            <w:r/>
          </w:p>
        </w:tc>
        <w:tc>
          <w:tcPr>
            <w:shd w:val="clear" w:color="auto" w:fill="auto"/>
            <w:tcBorders>
              <w:top w:val="single" w:color="000000" w:sz="4" w:space="0"/>
              <w:left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54" w:hRule="exact"/>
        </w:trPr>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34" w:type="pct"/>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激光模式为多模得4分，单模不得分</w:t>
            </w:r>
            <w:r/>
          </w:p>
        </w:tc>
        <w:tc>
          <w:tcPr>
            <w:shd w:val="clear" w:color="auto" w:fill="auto"/>
            <w:tcBorders>
              <w:top w:val="single" w:color="000000" w:sz="4" w:space="0"/>
              <w:left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987" w:hRule="exact"/>
        </w:trPr>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34"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最高</w:t>
            </w:r>
            <w:r>
              <w:rPr>
                <w:rFonts w:hint="eastAsia" w:ascii="宋体" w:hAnsi="宋体" w:cs="宋体"/>
                <w:i w:val="0"/>
                <w:iCs w:val="0"/>
                <w:color w:val="000000"/>
                <w:sz w:val="24"/>
                <w:szCs w:val="24"/>
                <w:highlight w:val="none"/>
                <w:u w:val="none"/>
                <w:lang w:val="en-US" w:eastAsia="zh-CN" w:bidi="ar"/>
              </w:rPr>
              <w:t xml:space="preserve">脉冲重复频率</w:t>
            </w:r>
            <w:r>
              <w:rPr>
                <w:rFonts w:hint="eastAsia" w:ascii="宋体" w:hAnsi="宋体" w:eastAsia="宋体" w:cs="宋体"/>
                <w:i w:val="0"/>
                <w:iCs w:val="0"/>
                <w:color w:val="000000"/>
                <w:sz w:val="24"/>
                <w:szCs w:val="24"/>
                <w:highlight w:val="none"/>
                <w:u w:val="none"/>
                <w:lang w:val="en-US" w:eastAsia="zh-CN" w:bidi="ar"/>
              </w:rPr>
              <w:t xml:space="preserve">：500Hz≤频率＜2200Hz得2分，频率≥2200Hz得4分，其他不得分</w:t>
            </w:r>
            <w:r/>
          </w:p>
        </w:tc>
        <w:tc>
          <w:tcPr>
            <w:shd w:val="clear" w:color="auto" w:fill="auto"/>
            <w:tcBorders>
              <w:top w:val="single" w:color="000000" w:sz="4" w:space="0"/>
              <w:left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14" w:hRule="exact"/>
        </w:trPr>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34"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可用于前列腺疾病治疗得2分（以注册证为准）；光纤规格≥6种得2分</w:t>
            </w:r>
            <w:r/>
          </w:p>
        </w:tc>
        <w:tc>
          <w:tcPr>
            <w:shd w:val="clear" w:color="auto" w:fill="auto"/>
            <w:tcBorders>
              <w:top w:val="single" w:color="000000" w:sz="4" w:space="0"/>
              <w:left w:val="single" w:color="000000" w:sz="4" w:space="0"/>
              <w:right w:val="single" w:color="000000" w:sz="4" w:space="0"/>
            </w:tcBorders>
            <w:tcW w:w="441" w:type="pct"/>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rPr>
              <w:suppressLineNumbers w:val="0"/>
            </w:pPr>
            <w:r>
              <w:rPr>
                <w:rFonts w:hint="eastAsia" w:asciiTheme="minorEastAsia" w:hAnsiTheme="minorEastAsia" w:eastAsiaTheme="minorEastAsia" w:cstheme="minorEastAsia"/>
                <w:b w:val="0"/>
                <w:bCs w:val="0"/>
                <w:color w:val="auto"/>
                <w:sz w:val="24"/>
                <w:szCs w:val="24"/>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rPr>
              <w:suppressLineNumbers w:val="0"/>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p>
        </w:tc>
      </w:tr>
      <w:tr>
        <w:trPr>
          <w:trHeight w:val="781" w:hRule="exact"/>
        </w:trPr>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auto" w:sz="4" w:space="0"/>
              <w:right w:val="single" w:color="000000" w:sz="4" w:space="0"/>
            </w:tcBorders>
            <w:tcW w:w="3734"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单按键脚踏得2分，双按键脚踏得4分</w:t>
            </w:r>
            <w:r/>
          </w:p>
        </w:tc>
        <w:tc>
          <w:tcPr>
            <w:shd w:val="clear" w:color="auto" w:fill="auto"/>
            <w:tcBorders>
              <w:top w:val="single" w:color="000000" w:sz="4" w:space="0"/>
              <w:left w:val="single" w:color="000000" w:sz="4" w:space="0"/>
              <w:bottom w:val="single" w:color="auto" w:sz="4" w:space="0"/>
              <w:right w:val="single" w:color="000000" w:sz="4" w:space="0"/>
            </w:tcBorders>
            <w:tcW w:w="44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57" w:hRule="exact"/>
        </w:trPr>
        <w:tc>
          <w:tcPr>
            <w:shd w:val="clear" w:color="auto" w:fill="auto"/>
            <w:tcBorders>
              <w:top w:val="single" w:color="000000" w:sz="4" w:space="0"/>
              <w:left w:val="single" w:color="000000" w:sz="4" w:space="0"/>
              <w:bottom w:val="single" w:color="000000" w:sz="4" w:space="0"/>
              <w:right w:val="single" w:color="auto" w:sz="4" w:space="0"/>
            </w:tcBorders>
            <w:tcW w:w="418"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000000" w:sz="4" w:space="0"/>
            </w:tcBorders>
            <w:tcW w:w="3734" w:type="pct"/>
            <w:vAlign w:val="center"/>
            <w:textDirection w:val="lrTb"/>
            <w:noWrap w:val="false"/>
          </w:tcPr>
          <w:p>
            <w:pPr>
              <w:jc w:val="left"/>
              <w:keepLines w:val="0"/>
              <w:keepNext w:val="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最大脉冲宽度：10ms＜宽度≤30ms得2分，30ms＜宽度≤50ms得3分，宽度＞50ms得4分</w:t>
            </w:r>
            <w:r/>
          </w:p>
        </w:tc>
        <w:tc>
          <w:tcPr>
            <w:shd w:val="clear" w:color="auto" w:fill="auto"/>
            <w:tcBorders>
              <w:top w:val="single" w:color="auto" w:sz="4" w:space="0"/>
              <w:left w:val="single" w:color="000000" w:sz="4" w:space="0"/>
              <w:bottom w:val="single" w:color="auto" w:sz="4" w:space="0"/>
              <w:right w:val="single" w:color="000000" w:sz="4" w:space="0"/>
            </w:tcBorders>
            <w:tcW w:w="441"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11" w:hRule="exact"/>
        </w:trPr>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34" w:type="pct"/>
            <w:vAlign w:val="center"/>
            <w:textDirection w:val="lrTb"/>
            <w:noWrap w:val="false"/>
          </w:tcPr>
          <w:p>
            <w:pPr>
              <w:jc w:val="center"/>
              <w:keepLines w:val="0"/>
              <w:keepNext w:val="0"/>
              <w:widowControl/>
              <w:rPr>
                <w:rFonts w:hint="eastAsia" w:eastAsia="宋体"/>
                <w:sz w:val="24"/>
                <w:szCs w:val="24"/>
                <w:lang w:val="en-US" w:eastAsia="zh-CN"/>
              </w:rPr>
              <w:suppressLineNumbers w:val="0"/>
            </w:pPr>
            <w:r>
              <w:rPr>
                <w:rFonts w:hint="eastAsia"/>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26</w:t>
            </w:r>
            <w:r/>
          </w:p>
        </w:tc>
      </w:tr>
    </w:tbl>
    <w:p>
      <w:pPr>
        <w:pStyle w:val="740"/>
        <w:rPr>
          <w:rFonts w:hint="eastAsia"/>
          <w:highlight w:val="none"/>
        </w:rPr>
      </w:pPr>
      <w:r>
        <w:rPr>
          <w:rFonts w:hint="eastAsia"/>
          <w:highlight w:val="none"/>
        </w:rPr>
      </w:r>
      <w:r/>
    </w:p>
    <w:p>
      <w:pPr>
        <w:numPr>
          <w:ilvl w:val="0"/>
          <w:numId w:val="0"/>
        </w:numPr>
        <w:ind w:left="0" w:firstLine="480"/>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outlineLvl w:val="0"/>
      </w:pPr>
      <w:r>
        <w:rPr>
          <w:rFonts w:hint="default" w:ascii="宋体" w:hAnsi="宋体" w:eastAsia="宋体" w:cs="宋体"/>
          <w:b/>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商务（</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13</w:t>
      </w:r>
      <w:r>
        <w:rPr>
          <w:rFonts w:hint="eastAsia" w:ascii="宋体" w:hAnsi="宋体" w:cs="宋体"/>
          <w:b/>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cs="宋体"/>
          <w:color w:val="auto"/>
          <w:sz w:val="24"/>
          <w:szCs w:val="24"/>
          <w:highlight w:val="none"/>
          <w:lang w:val="en-US" w:eastAsia="zh-CN"/>
        </w:rPr>
        <w:t xml:space="preserve">专机专用耗材成本（以给医院供货的优惠价为准，5分）：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以非一次性使用医用激光光纤平均价计算，计算规则：平均价=（（272±50μm规格光纤报价）+（550±50μm规格光纤报价））÷2，按平均单价从低到高：第一名5分，第二名3分，第三名1分，其余不得分。</w:t>
      </w:r>
      <w:r/>
    </w:p>
    <w:p>
      <w:pPr>
        <w:ind w:firstLine="480"/>
        <w:keepLines w:val="0"/>
        <w:keepNext w:val="0"/>
        <w:pageBreakBefore w:val="0"/>
        <w:spacing w:line="360" w:lineRule="auto"/>
        <w:widowControl w:val="off"/>
        <w:tabs>
          <w:tab w:val="left" w:pos="1155"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 xml:space="preserve">耗材报价表格式自拟，必须提供价格佐证材料任意1种及以上，并加盖投标人电子公章，报价应不高于佐证材料所体现价格（如自2023年8月以来医院耗材供货发票、江苏省阳光平台中标价格截图等，以江苏省阳光平台价为准，无平台价时以医院供货发票均价为准，未提供不得分）。</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cs="宋体"/>
          <w:color w:val="000000" w:themeColor="text1"/>
          <w:sz w:val="24"/>
          <w:szCs w:val="24"/>
          <w:highlight w:val="none"/>
          <w14:textFill>
            <w14:solidFill>
              <w14:schemeClr w14:val="tx1"/>
            </w14:solidFill>
          </w14:textFill>
        </w:rPr>
        <w:t xml:space="preserve">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rPr>
          <w:rFonts w:ascii="宋体" w:hAnsi="宋体" w:eastAsia="宋体" w:cs="宋体"/>
          <w:i w:val="0"/>
          <w:iCs w:val="0"/>
          <w:caps w:val="0"/>
          <w:color w:val="000000"/>
          <w:spacing w:val="0"/>
          <w:sz w:val="24"/>
          <w:szCs w:val="24"/>
          <w:highlight w:val="none"/>
        </w:rPr>
        <w:t xml:space="preserve">以招标文件要求为基准，每多一年加</w:t>
      </w:r>
      <w:r>
        <w:rPr>
          <w:rFonts w:hint="eastAsia" w:ascii="宋体" w:hAnsi="宋体" w:eastAsia="宋体" w:cs="宋体"/>
          <w:i w:val="0"/>
          <w:iCs w:val="0"/>
          <w:caps w:val="0"/>
          <w:color w:val="000000"/>
          <w:spacing w:val="0"/>
          <w:sz w:val="24"/>
          <w:szCs w:val="24"/>
          <w:highlight w:val="none"/>
          <w:lang w:val="en-US" w:eastAsia="zh-CN"/>
        </w:rPr>
        <w:t xml:space="preserve">1</w:t>
      </w:r>
      <w:r>
        <w:rPr>
          <w:rFonts w:ascii="宋体" w:hAnsi="宋体" w:eastAsia="宋体" w:cs="宋体"/>
          <w:i w:val="0"/>
          <w:iCs w:val="0"/>
          <w:caps w:val="0"/>
          <w:color w:val="000000"/>
          <w:spacing w:val="0"/>
          <w:sz w:val="24"/>
          <w:szCs w:val="24"/>
          <w:highlight w:val="none"/>
        </w:rPr>
        <w:t xml:space="preserve">分，不超过</w:t>
      </w:r>
      <w:r>
        <w:rPr>
          <w:rFonts w:hint="eastAsia" w:ascii="宋体" w:hAnsi="宋体" w:cs="宋体"/>
          <w:i w:val="0"/>
          <w:iCs w:val="0"/>
          <w:caps w:val="0"/>
          <w:color w:val="000000"/>
          <w:spacing w:val="0"/>
          <w:sz w:val="24"/>
          <w:szCs w:val="24"/>
          <w:highlight w:val="none"/>
          <w:lang w:val="en-US" w:eastAsia="zh-CN"/>
        </w:rPr>
        <w:t xml:space="preserve">3</w:t>
      </w:r>
      <w:r>
        <w:rPr>
          <w:rFonts w:ascii="宋体" w:hAnsi="宋体" w:eastAsia="宋体" w:cs="宋体"/>
          <w:i w:val="0"/>
          <w:iCs w:val="0"/>
          <w:caps w:val="0"/>
          <w:color w:val="000000"/>
          <w:spacing w:val="0"/>
          <w:sz w:val="24"/>
          <w:szCs w:val="24"/>
          <w:highlight w:val="none"/>
        </w:rPr>
        <w:t xml:space="preserve">分</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（提供生产厂家出具的《质量保证及售后服务承诺书》（给定格式））</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cs="宋体"/>
          <w:color w:val="000000" w:themeColor="text1"/>
          <w:sz w:val="24"/>
          <w:szCs w:val="24"/>
          <w:highlight w:val="none"/>
          <w14:textFill>
            <w14:solidFill>
              <w14:schemeClr w14:val="tx1"/>
            </w14:solidFill>
          </w14:textFill>
        </w:rPr>
        <w:t xml:space="preserve">销售业绩及客户评价比较（</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color w:val="auto"/>
          <w:sz w:val="24"/>
          <w:szCs w:val="24"/>
          <w:highlight w:val="none"/>
        </w:rPr>
        <w:t xml:space="preserve">销售业绩及客户评价比较，自2023年8月以来主要业绩情况（</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分）（提供投标人与终端用户签订的与本次招标采购项目类似产品的完整销售合同复印件。有一例得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分，最高不超过</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分，复印件要求加盖投标单位电子公章）。合同金额如在50万元以上（含50万元），还须提供中标（成交）公示或合同公示页面截图进行佐证。截图内容含公示网站名称或地址、公示日期、完整公示内容。</w:t>
      </w:r>
      <w:r/>
    </w:p>
    <w:p>
      <w:pPr>
        <w:ind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3.4</w:t>
      </w:r>
      <w:r>
        <w:rPr>
          <w:rFonts w:hint="eastAsia" w:ascii="宋体" w:hAnsi="宋体" w:cs="宋体"/>
          <w:color w:val="000000" w:themeColor="text1"/>
          <w:sz w:val="24"/>
          <w:szCs w:val="24"/>
          <w:highlight w:val="none"/>
          <w14:textFill>
            <w14:solidFill>
              <w14:schemeClr w14:val="tx1"/>
            </w14:solidFill>
          </w14:textFill>
        </w:rPr>
        <w:t xml:space="preserve">政策性因素（</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3.4.1</w:t>
      </w:r>
      <w:r>
        <w:rPr>
          <w:rFonts w:hint="eastAsia" w:ascii="宋体" w:hAnsi="宋体" w:cs="宋体"/>
          <w:color w:val="000000" w:themeColor="text1"/>
          <w:sz w:val="24"/>
          <w:szCs w:val="24"/>
          <w:highlight w:val="none"/>
          <w14:textFill>
            <w14:solidFill>
              <w14:schemeClr w14:val="tx1"/>
            </w14:solidFill>
          </w14:textFill>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分、能够提供所投产品为环保产品的得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cs="宋体"/>
          <w:color w:val="000000" w:themeColor="text1"/>
          <w:sz w:val="24"/>
          <w:szCs w:val="24"/>
          <w:highlight w:val="none"/>
          <w14:textFill>
            <w14:solidFill>
              <w14:schemeClr w14:val="tx1"/>
            </w14:solidFill>
          </w14:textFill>
        </w:rPr>
        <w:t xml:space="preserve">分（投标时须提供所投产品由国家确定的认证机构出具的、处于有效期之内的节能产品认证证书复印件、环境标志产品认证证书复印件，否则不得分）。</w:t>
      </w:r>
      <w:r/>
    </w:p>
    <w:p>
      <w:pPr>
        <w:ind w:firstLine="420"/>
        <w:spacing w:line="360" w:lineRule="auto"/>
        <w:rPr>
          <w:rFonts w:eastAsiaTheme="minor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3.4.2</w:t>
      </w:r>
      <w:r>
        <w:rPr>
          <w:rFonts w:hint="eastAsia" w:ascii="宋体" w:hAnsi="宋体" w:cs="宋体"/>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第二部分：技术标部分（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17</w:t>
      </w:r>
      <w:r>
        <w:rPr>
          <w:rFonts w:hint="eastAsia" w:ascii="宋体" w:hAnsi="宋体" w:cs="宋体"/>
          <w:b/>
          <w:color w:val="000000" w:themeColor="text1"/>
          <w:sz w:val="24"/>
          <w:szCs w:val="24"/>
          <w:highlight w:val="none"/>
          <w14:textFill>
            <w14:solidFill>
              <w14:schemeClr w14:val="tx1"/>
            </w14:solidFill>
          </w14:textFill>
        </w:rPr>
        <w:t xml:space="preserve">分）（不得有体现投标人身份的内容）</w:t>
      </w:r>
      <w:r/>
    </w:p>
    <w:p>
      <w:pPr>
        <w:numPr>
          <w:ilvl w:val="0"/>
          <w:numId w:val="0"/>
        </w:numPr>
        <w:ind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服务方案体系（8分）</w:t>
      </w:r>
      <w:r/>
    </w:p>
    <w:p>
      <w:pPr>
        <w:ind w:firstLine="480"/>
        <w:keepLines w:val="0"/>
        <w:keepNext w:val="0"/>
        <w:pageBreakBefore w:val="0"/>
        <w:spacing w:line="49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投标人保障采购项目能够达到招标文件设定的使用和运行状态而提供的配送、安装、调试、培训、响应时间、咨询（技术支持）、维修以及应急保障措施等一系列服务方案：</w:t>
      </w:r>
      <w:r/>
    </w:p>
    <w:p>
      <w:pPr>
        <w:ind w:firstLine="480"/>
        <w:keepLines w:val="0"/>
        <w:keepNext w:val="0"/>
        <w:pageBreakBefore w:val="0"/>
        <w:spacing w:line="49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①配送方案得1分。</w:t>
      </w:r>
      <w:r/>
    </w:p>
    <w:p>
      <w:pPr>
        <w:ind w:firstLine="480"/>
        <w:keepLines w:val="0"/>
        <w:keepNext w:val="0"/>
        <w:pageBreakBefore w:val="0"/>
        <w:spacing w:line="49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②安装方案得1分。</w:t>
      </w:r>
      <w:r/>
    </w:p>
    <w:p>
      <w:pPr>
        <w:ind w:firstLine="480"/>
        <w:keepLines w:val="0"/>
        <w:keepNext w:val="0"/>
        <w:pageBreakBefore w:val="0"/>
        <w:spacing w:line="49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③调试方案得1分。</w:t>
      </w:r>
      <w:r/>
    </w:p>
    <w:p>
      <w:pPr>
        <w:ind w:firstLine="480"/>
        <w:keepLines w:val="0"/>
        <w:keepNext w:val="0"/>
        <w:pageBreakBefore w:val="0"/>
        <w:spacing w:line="49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④培训方案得1分。</w:t>
      </w:r>
      <w:r/>
    </w:p>
    <w:p>
      <w:pPr>
        <w:ind w:firstLine="480"/>
        <w:keepLines w:val="0"/>
        <w:keepNext w:val="0"/>
        <w:pageBreakBefore w:val="0"/>
        <w:spacing w:line="49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⑤响应时间方案得1分。</w:t>
      </w:r>
      <w:r/>
    </w:p>
    <w:p>
      <w:pPr>
        <w:ind w:firstLine="482"/>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⑥咨询（技术支持）方案得1分。</w:t>
      </w:r>
      <w:r/>
    </w:p>
    <w:p>
      <w:pPr>
        <w:ind w:firstLine="482"/>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⑦维修方案得1分。</w:t>
      </w:r>
      <w:r/>
    </w:p>
    <w:p>
      <w:pPr>
        <w:ind w:firstLine="482"/>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⑧应急保障措施方案得1分。</w:t>
      </w:r>
      <w:r/>
    </w:p>
    <w:p>
      <w:pPr>
        <w:ind w:firstLine="482"/>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以上8项内容不存在瑕疵、漏项得分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存在1处瑕疵、漏项，或未提供、不满足项目招标文件需求的内容，扣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分。扣完为止，最低得0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能出现的情形等任意一种情形。</w:t>
      </w:r>
      <w:r/>
    </w:p>
    <w:p>
      <w:pPr>
        <w:numPr>
          <w:ilvl w:val="0"/>
          <w:numId w:val="0"/>
        </w:numPr>
        <w:ind w:left="0" w:firstLine="480"/>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服务保障体系（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①保障服务方案的实施而设立服务机构得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②配备相应服务人员得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③配备相应设施装备得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④设置服务细则和管理制度得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⑤设定确保兑现服务承诺、保证服务质量的措施得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以上5项内容不存在瑕疵、漏项得分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存在1处瑕疵、漏项，或未提供、不满足项目招标文件需求的内容，扣1分。扣完为止，最低得0分。</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740"/>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0"/>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0"/>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0"/>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0"/>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0"/>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pStyle w:val="740"/>
        <w:rPr>
          <w:rFonts w:ascii="黑体" w:eastAsia="黑体"/>
          <w:bCs/>
          <w:color w:val="000000" w:themeColor="text1"/>
          <w:sz w:val="36"/>
          <w:szCs w:val="36"/>
          <w:highlight w:val="none"/>
          <w14:textFill>
            <w14:solidFill>
              <w14:schemeClr w14:val="tx1"/>
            </w14:solidFill>
          </w14:textFill>
        </w:rPr>
      </w:pPr>
      <w:r>
        <w:rPr>
          <w:rFonts w:ascii="黑体" w:eastAsia="黑体"/>
          <w:bCs/>
          <w:color w:val="000000" w:themeColor="text1"/>
          <w:sz w:val="36"/>
          <w:szCs w:val="36"/>
          <w:highlight w:val="none"/>
          <w14:textFill>
            <w14:solidFill>
              <w14:schemeClr w14:val="tx1"/>
            </w14:solidFill>
          </w14:textFill>
        </w:rPr>
      </w:r>
      <w:r/>
    </w:p>
    <w:p>
      <w:pPr>
        <w:jc w:val="center"/>
        <w:spacing w:line="500" w:lineRule="exact"/>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88"/>
      <w:r/>
      <w:bookmarkEnd w:id="189"/>
      <w:r/>
      <w:bookmarkEnd w:id="190"/>
      <w:r>
        <w:rPr>
          <w:rFonts w:hint="eastAsia" w:ascii="黑体" w:eastAsia="黑体"/>
          <w:bCs/>
          <w:color w:val="000000" w:themeColor="text1"/>
          <w:sz w:val="36"/>
          <w:szCs w:val="36"/>
          <w:highlight w:val="none"/>
          <w14:textFill>
            <w14:solidFill>
              <w14:schemeClr w14:val="tx1"/>
            </w14:solidFill>
          </w14:textFill>
        </w:rPr>
        <w:t xml:space="preserve">投标文件内容与格式</w:t>
      </w:r>
      <w:r/>
    </w:p>
    <w:p>
      <w:pPr>
        <w:pStyle w:val="995"/>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26554094"/>
      <w:r/>
      <w:bookmarkStart w:id="194" w:name="_Toc120614282"/>
      <w:r/>
      <w:bookmarkStart w:id="195" w:name="_Toc49090576"/>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995"/>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5"/>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995"/>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995"/>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通用资格要求，详见第一章《投标邀请》</w:t>
            </w:r>
            <w:r/>
          </w:p>
        </w:tc>
      </w:tr>
      <w:tr>
        <w:trPr>
          <w:jc w:val="center"/>
          <w:trHeight w:val="812"/>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684"/>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78"/>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963"/>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023"/>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5"/>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0"/>
        </w:trPr>
        <w:tc>
          <w:tcPr>
            <w:tcW w:w="719" w:type="dxa"/>
            <w:vAlign w:val="center"/>
            <w:textDirection w:val="lrTb"/>
            <w:noWrap w:val="false"/>
          </w:tcPr>
          <w:p>
            <w:pPr>
              <w:pStyle w:val="995"/>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995"/>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w:t>
            </w:r>
            <w:r/>
          </w:p>
        </w:tc>
        <w:tc>
          <w:tcPr>
            <w:tcW w:w="2449" w:type="dxa"/>
            <w:vAlign w:val="center"/>
            <w:textDirection w:val="lrTb"/>
            <w:noWrap w:val="false"/>
          </w:tcPr>
          <w:p>
            <w:pPr>
              <w:pStyle w:val="995"/>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995"/>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995"/>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《联合体协议》（如有，格式自拟）。</w:t>
            </w:r>
            <w:r/>
          </w:p>
        </w:tc>
        <w:tc>
          <w:tcPr>
            <w:tcW w:w="2449" w:type="dxa"/>
            <w:vAlign w:val="center"/>
            <w:textDirection w:val="lrTb"/>
            <w:noWrap w:val="false"/>
          </w:tcPr>
          <w:p>
            <w:pPr>
              <w:pStyle w:val="99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5"/>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95"/>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95"/>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95"/>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9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9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9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95"/>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9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9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99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9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95"/>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jc w:val="center"/>
          <w:trHeight w:val="567"/>
        </w:trPr>
        <w:tc>
          <w:tcPr>
            <w:tcW w:w="823" w:type="dxa"/>
            <w:vAlign w:val="center"/>
            <w:textDirection w:val="lrTb"/>
            <w:noWrap w:val="false"/>
          </w:tcPr>
          <w:p>
            <w:pPr>
              <w:pStyle w:val="995"/>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95"/>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9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995"/>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JSZC-320200-XWJC-G2025-0156</w:t>
      </w:r>
      <w:r/>
    </w:p>
    <w:p>
      <w:pPr>
        <w:ind w:left="3289" w:hanging="15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无锡市第二人民医院掺铥光纤激光治疗机项目</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hint="eastAsia"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9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JSZC-320200-XWJC-G2025-0156</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9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9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9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93"/>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93"/>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93"/>
        <w:ind w:firstLine="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93"/>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93"/>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color w:val="000000" w:themeColor="text1"/>
          <w:sz w:val="24"/>
          <w:szCs w:val="24"/>
          <w:highlight w:val="none"/>
          <w:u w:val="single"/>
          <w14:textFill>
            <w14:solidFill>
              <w14:schemeClr w14:val="tx1"/>
            </w14:solidFill>
          </w14:textFill>
        </w:rPr>
        <w:t xml:space="preserve">        </w:t>
      </w:r>
      <w:r/>
    </w:p>
    <w:p>
      <w:pPr>
        <w:pStyle w:val="993"/>
        <w:ind w:firstLine="0"/>
        <w:spacing w:line="360" w:lineRule="auto"/>
        <w:rPr>
          <w:rFonts w:hint="eastAsia"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r>
      <w:r/>
    </w:p>
    <w:p>
      <w:pPr>
        <w:pStyle w:val="993"/>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93"/>
        <w:ind w:firstLine="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93"/>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93"/>
        <w:numPr>
          <w:ilvl w:val="0"/>
          <w:numId w:val="10"/>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93"/>
        <w:numPr>
          <w:ilvl w:val="0"/>
          <w:numId w:val="10"/>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处签字即可。</w:t>
      </w:r>
      <w:r/>
    </w:p>
    <w:p>
      <w:pPr>
        <w:pStyle w:val="993"/>
        <w:numPr>
          <w:ilvl w:val="0"/>
          <w:numId w:val="10"/>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93"/>
        <w:numPr>
          <w:ilvl w:val="0"/>
          <w:numId w:val="10"/>
        </w:numPr>
        <w:ind w:firstLine="480"/>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highlight w:val="none"/>
          <w:lang w:eastAsia="zh-CN"/>
          <w14:textFill>
            <w14:solidFill>
              <w14:schemeClr w14:val="tx1"/>
            </w14:solidFill>
          </w14:textFill>
        </w:rPr>
        <w:t xml:space="preserve">其他可以</w:t>
      </w:r>
      <w:r>
        <w:rPr>
          <w:rFonts w:hint="eastAsia" w:ascii="宋体" w:hAnsi="宋体"/>
          <w:bCs/>
          <w:color w:val="000000" w:themeColor="text1"/>
          <w:sz w:val="24"/>
          <w:szCs w:val="24"/>
          <w:highlight w:val="none"/>
          <w14:textFill>
            <w14:solidFill>
              <w14:schemeClr w14:val="tx1"/>
            </w14:solidFill>
          </w14:textFill>
        </w:rPr>
        <w:t xml:space="preserve">在中国大陆有效居留的许可证明。</w:t>
      </w:r>
      <w:r/>
    </w:p>
    <w:p>
      <w:pPr>
        <w:pStyle w:val="993"/>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JSZC-320200-XWJC-G2025-0156</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中小企业声明函（货物）</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none"/>
          <w:u w:val="singl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（采购文件中明确的所属行业）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2.在货物采购项目中，供应商提供的货物既有中小企业制造货物，也有大型企业制造货物的，不享受本办法规定的中小企业扶持政策。</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4.专门</w:t>
      </w:r>
      <w:r>
        <w:rPr>
          <w:color w:val="000000" w:themeColor="text1"/>
          <w:highlight w:val="none"/>
          <w14:textFill>
            <w14:solidFill>
              <w14:schemeClr w14:val="tx1"/>
            </w14:solidFill>
          </w14:textFill>
        </w:rPr>
        <w:t xml:space="preserve">面向中小微型企业</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的项目，</w:t>
      </w:r>
      <w:r>
        <w:rPr>
          <w:rFonts w:hint="eastAsia"/>
          <w:color w:val="000000" w:themeColor="text1"/>
          <w:highlight w:val="none"/>
          <w14:textFill>
            <w14:solidFill>
              <w14:schemeClr w14:val="tx1"/>
            </w14:solidFill>
          </w14:textFill>
        </w:rPr>
        <w:t xml:space="preserve">供应商如不提供此声明函，则</w:t>
      </w:r>
      <w:r>
        <w:rPr>
          <w:color w:val="000000" w:themeColor="text1"/>
          <w:highlight w:val="none"/>
          <w14:textFill>
            <w14:solidFill>
              <w14:schemeClr w14:val="tx1"/>
            </w14:solidFill>
          </w14:textFill>
        </w:rPr>
        <w:t xml:space="preserve">不能通过资格审查；</w:t>
      </w:r>
      <w:r>
        <w:rPr>
          <w:rFonts w:hint="eastAsia"/>
          <w:color w:val="000000" w:themeColor="text1"/>
          <w:highlight w:val="none"/>
          <w14:textFill>
            <w14:solidFill>
              <w14:schemeClr w14:val="tx1"/>
            </w14:solidFill>
          </w14:textFill>
        </w:rPr>
        <w:t xml:space="preserve">非专门</w:t>
      </w:r>
      <w:r>
        <w:rPr>
          <w:color w:val="000000" w:themeColor="text1"/>
          <w:highlight w:val="none"/>
          <w14:textFill>
            <w14:solidFill>
              <w14:schemeClr w14:val="tx1"/>
            </w14:solidFill>
          </w14:textFill>
        </w:rPr>
        <w:t xml:space="preserve">面向中小微型企业</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的项目，</w:t>
      </w:r>
      <w:r>
        <w:rPr>
          <w:rFonts w:hint="eastAsia"/>
          <w:color w:val="000000" w:themeColor="text1"/>
          <w:highlight w:val="none"/>
          <w14:textFill>
            <w14:solidFill>
              <w14:schemeClr w14:val="tx1"/>
            </w14:solidFill>
          </w14:textFill>
        </w:rPr>
        <w:t xml:space="preserve">供应商如不提供此声明函，价格将不做相应扣除。</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六</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JSZC-320200-XWJC-G2025-0156</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76"/>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我方愿意提供无锡市卫生健康综合服务中心在招标文件中要求的文件、资料。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w:t>
      </w:r>
      <w:r>
        <w:rPr>
          <w:rFonts w:hint="eastAsia" w:ascii="宋体" w:hAnsi="宋体"/>
          <w:bCs/>
          <w:color w:val="000000" w:themeColor="text1"/>
          <w:sz w:val="24"/>
          <w:szCs w:val="24"/>
          <w:highlight w:val="none"/>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我们已详细审核全部招标文件及其有效补充文件，我们知道必须放弃提出含糊不清或误解问题的权利。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w:t>
      </w:r>
      <w:r>
        <w:rPr>
          <w:rFonts w:hint="eastAsia" w:ascii="宋体" w:hAnsi="宋体"/>
          <w:color w:val="000000" w:themeColor="text1"/>
          <w:sz w:val="24"/>
          <w:szCs w:val="24"/>
          <w:highlight w:val="none"/>
          <w14:textFill>
            <w14:solidFill>
              <w14:schemeClr w14:val="tx1"/>
            </w14:solidFill>
          </w14:textFill>
        </w:rPr>
        <w:t xml:space="preserve">向</w:t>
      </w:r>
      <w:r>
        <w:rPr>
          <w:rFonts w:hint="eastAsia" w:ascii="宋体" w:hAnsi="宋体"/>
          <w:bCs/>
          <w:color w:val="000000" w:themeColor="text1"/>
          <w:sz w:val="24"/>
          <w:szCs w:val="24"/>
          <w:highlight w:val="none"/>
          <w14:textFill>
            <w14:solidFill>
              <w14:schemeClr w14:val="tx1"/>
            </w14:solidFill>
          </w14:textFill>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14:textFill>
            <w14:solidFill>
              <w14:schemeClr w14:val="tx1"/>
            </w14:solidFill>
          </w14:textFill>
        </w:rPr>
        <w:t xml:space="preserve">其他</w:t>
      </w:r>
      <w:r>
        <w:rPr>
          <w:rFonts w:hint="eastAsia" w:ascii="宋体" w:hAnsi="宋体"/>
          <w:bCs/>
          <w:color w:val="000000" w:themeColor="text1"/>
          <w:sz w:val="24"/>
          <w:szCs w:val="24"/>
          <w:highlight w:val="non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spacing w:line="360" w:lineRule="auto"/>
        <w:rPr>
          <w:b/>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七、承诺书（给定格式）：</w:t>
      </w:r>
      <w:r/>
    </w:p>
    <w:p>
      <w:pPr>
        <w:ind w:firstLine="602"/>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JSZC-320200-XWJC-G2025-0156</w:t>
      </w:r>
      <w:r>
        <w:rPr>
          <w:rFonts w:hint="eastAsia" w:ascii="宋体" w:hAnsi="宋体"/>
          <w:color w:val="000000" w:themeColor="text1"/>
          <w:sz w:val="24"/>
          <w:szCs w:val="24"/>
          <w:highlight w:val="none"/>
          <w14:textFill>
            <w14:solidFill>
              <w14:schemeClr w14:val="tx1"/>
            </w14:solidFill>
          </w14:textFill>
        </w:rPr>
        <w:t xml:space="preserve">在此做如下承诺：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1.本公司（单位）对本项目所提供的服务符合招标文件要求；</w:t>
      </w:r>
      <w:r>
        <w:rPr>
          <w:rFonts w:hint="eastAsia" w:ascii="宋体" w:hAnsi="宋体"/>
          <w:bCs/>
          <w:color w:val="000000" w:themeColor="text1"/>
          <w:sz w:val="24"/>
          <w:szCs w:val="24"/>
          <w:highlight w:val="none"/>
          <w14:textFill>
            <w14:solidFill>
              <w14:schemeClr w14:val="tx1"/>
            </w14:solidFill>
          </w14:textFill>
        </w:rPr>
        <w:t xml:space="preserve">所提供的货物均为原厂全新合格品；</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（注：以上内容由投标单位根据采购要求自行完善）</w:t>
      </w:r>
      <w:r/>
    </w:p>
    <w:p>
      <w:pPr>
        <w:ind w:firstLine="420"/>
        <w:spacing w:line="48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spacing w:line="480" w:lineRule="auto"/>
        <w:rPr>
          <w:rFonts w:ascii="宋体"/>
          <w:color w:val="000000" w:themeColor="text1"/>
          <w:sz w:val="24"/>
          <w:highlight w:val="none"/>
          <w14:textFill>
            <w14:solidFill>
              <w14:schemeClr w14:val="tx1"/>
            </w14:solidFill>
          </w14:textFill>
        </w:rPr>
      </w:pPr>
      <w:r>
        <w:rPr>
          <w:rFonts w:ascii="宋体"/>
          <w:color w:val="000000" w:themeColor="text1"/>
          <w:sz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JSZC-320200-XWJC-G2025-0156</w:t>
      </w:r>
      <w:r/>
    </w:p>
    <w:tbl>
      <w:tblPr>
        <w:tblStyle w:val="73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9"/>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无锡市第二人民医院掺铥光纤激光治疗机项目</w:t>
            </w:r>
            <w:r/>
          </w:p>
        </w:tc>
        <w:tc>
          <w:tcPr>
            <w:tcW w:w="3188" w:type="dxa"/>
            <w:vAlign w:val="center"/>
            <w:textDirection w:val="lrTb"/>
            <w:noWrap w:val="false"/>
          </w:tcPr>
          <w:p>
            <w:pPr>
              <w:pStyle w:val="1019"/>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rFonts w:hint="eastAsia"/>
          <w:b/>
          <w:bCs/>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九、细目报价表（给定格式）：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JSZC-320200-XWJC-G2025-0156</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u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vAlign w:val="top"/>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top"/>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 合同签订生效后</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                                              小写</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420"/>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 （</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bookmarkEnd w:id="193"/>
      <w:r/>
      <w:bookmarkEnd w:id="194"/>
      <w:r/>
      <w:bookmarkEnd w:id="195"/>
      <w:r/>
      <w:r/>
    </w:p>
    <w:p>
      <w:pPr>
        <w:rPr>
          <w:b/>
          <w:color w:val="000000" w:themeColor="text1"/>
          <w:sz w:val="30"/>
          <w:szCs w:val="30"/>
          <w:highlight w:val="none"/>
          <w14:textFill>
            <w14:solidFill>
              <w14:schemeClr w14:val="tx1"/>
            </w14:solidFill>
          </w14:textFill>
        </w:rPr>
        <w:outlineLvl w:val="0"/>
      </w:pPr>
      <w:r/>
      <w:bookmarkStart w:id="197" w:name="_Toc120614284"/>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JSZC-320200-XWJC-G2025-0156</w:t>
      </w:r>
      <w:r/>
    </w:p>
    <w:tbl>
      <w:tblPr>
        <w:tblStyle w:val="731"/>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bookmarkEnd w:id="186"/>
      <w:r/>
      <w:bookmarkEnd w:id="187"/>
      <w:r/>
      <w:bookmarkEnd w:id="197"/>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（1）本表不得删除；</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（2）如无任何技术偏离，请于本表 “偏离说明”中注明“无偏离”；</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（3）如有技术偏离项，请于本表中列明偏离内容，如需要可自行延长，其余无偏离内容不须赘述。</w:t>
      </w:r>
      <w:r/>
    </w:p>
    <w:p>
      <w:pPr>
        <w:rPr>
          <w:rFonts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（4）投标人应当根据“采购需求”的内容在上表中逐条填写。</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十一  《采购需求》中如有要求须提供的证明文件</w:t>
      </w:r>
      <w:r/>
    </w:p>
    <w:p>
      <w:pPr>
        <w:spacing w:line="360" w:lineRule="auto"/>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pPr>
      <w:r>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r>
      <w:r/>
    </w:p>
    <w:p>
      <w:pPr>
        <w:spacing w:line="360" w:lineRule="auto"/>
        <w:rPr>
          <w:rFonts w:hint="eastAsia" w:ascii="楷体" w:hAnsi="楷体" w:eastAsia="楷体" w:cs="楷体"/>
          <w:b/>
          <w:bCs w:val="0"/>
          <w:color w:val="000000" w:themeColor="text1"/>
          <w:sz w:val="30"/>
          <w:szCs w:val="30"/>
          <w:highlight w:val="none"/>
          <w14:textFill>
            <w14:solidFill>
              <w14:schemeClr w14:val="tx1"/>
            </w14:solidFill>
          </w14:textFill>
        </w:rPr>
      </w:pPr>
      <w:r>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t xml:space="preserve">1.招标文件第四章“采购需求”规定的投标人需要提供的投标产品技术支持材料和其他相关证明文件</w:t>
      </w:r>
      <w:r/>
    </w:p>
    <w:p>
      <w:pPr>
        <w:pStyle w:val="740"/>
        <w:rPr>
          <w:rFonts w:hint="eastAsia"/>
          <w:highlight w:val="none"/>
        </w:rPr>
      </w:pPr>
      <w:r>
        <w:rPr>
          <w:rFonts w:hint="eastAsia"/>
          <w:highlight w:val="none"/>
        </w:rPr>
      </w:r>
      <w:r/>
    </w:p>
    <w:p>
      <w:pPr>
        <w:spacing w:line="360" w:lineRule="auto"/>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pPr>
      <w:r>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t xml:space="preserve">2.制造商出具的授权函（给定格式）：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无锡市第二人民医院掺铥光纤激光治疗机项目</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宋体" w:hAnsi="宋体"/>
          <w:color w:val="000000" w:themeColor="text1"/>
          <w:sz w:val="24"/>
          <w:szCs w:val="24"/>
          <w:highlight w:val="none"/>
          <w:u w:val="single"/>
          <w:lang w:eastAsia="zh-CN"/>
          <w14:textFill>
            <w14:solidFill>
              <w14:schemeClr w14:val="tx1"/>
            </w14:solidFill>
          </w14:textFill>
        </w:rPr>
        <w:t xml:space="preserve">JSZC-320200-XWJC-G2025-0156</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、我方兹授予（投标供应商名称）全权办理和履行上述我方为完成上述各点所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事宜，且有替换或撤销或另行授权的权利。兹确认（投标供应商名称）或正式授权代表依此合法办理一切事宜。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14:textFill>
            <w14:solidFill>
              <w14:schemeClr w14:val="tx1"/>
            </w14:solidFill>
          </w14:textFill>
        </w:rPr>
        <w:t xml:space="preserve">签署本文件，（投标供应商名称）于 </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14:textFill>
            <w14:solidFill>
              <w14:schemeClr w14:val="tx1"/>
            </w14:solidFill>
          </w14:textFill>
        </w:rPr>
        <w:t xml:space="preserve">接受此件，以此为证。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560"/>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760"/>
        <w:spacing w:line="360" w:lineRule="auto"/>
        <w:rPr>
          <w:rFonts w:ascii="宋体"/>
          <w:color w:val="000000" w:themeColor="text1"/>
          <w:sz w:val="24"/>
          <w:szCs w:val="24"/>
          <w:highlight w:val="none"/>
          <w14:textFill>
            <w14:solidFill>
              <w14:schemeClr w14:val="tx1"/>
            </w14:solidFill>
          </w14:textFill>
        </w:rPr>
        <w:outlineLvl w:val="0"/>
      </w:pPr>
      <w:r/>
      <w:bookmarkStart w:id="198" w:name="_GoBack"/>
      <w:r/>
      <w:bookmarkEnd w:id="198"/>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pStyle w:val="7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5"/>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pPr>
      <w:r>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t xml:space="preserve">3.质量保证及售后服务承诺书（给定格式）：</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投标人名称（盖章）：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日期：</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pStyle w:val="740"/>
        <w:rPr>
          <w:highlight w:val="none"/>
        </w:rPr>
      </w:pPr>
      <w:r>
        <w:rPr>
          <w:highlight w:val="none"/>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spacing w:line="360" w:lineRule="auto"/>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pPr>
      <w:r>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t xml:space="preserve">4.能确保设备正常使用的，所需耗材及维修配件的清单及价格（格式自拟）</w:t>
      </w:r>
      <w:r/>
    </w:p>
    <w:p>
      <w:pPr>
        <w:rPr>
          <w:rFonts w:hint="eastAsia" w:ascii="楷体" w:hAnsi="楷体" w:eastAsia="楷体" w:cs="楷体"/>
          <w:b/>
          <w:bCs/>
          <w:color w:val="000000" w:themeColor="text1"/>
          <w:sz w:val="28"/>
          <w:szCs w:val="28"/>
          <w:highlight w:val="none"/>
          <w14:textFill>
            <w14:solidFill>
              <w14:schemeClr w14:val="tx1"/>
            </w14:solidFill>
          </w14:textFill>
        </w:rPr>
        <w:outlineLvl w:val="0"/>
      </w:pPr>
      <w:r>
        <w:rPr>
          <w:rFonts w:hint="eastAsia" w:ascii="楷体" w:hAnsi="楷体" w:eastAsia="楷体" w:cs="楷体"/>
          <w:b/>
          <w:bCs/>
          <w:color w:val="000000" w:themeColor="text1"/>
          <w:sz w:val="28"/>
          <w:szCs w:val="28"/>
          <w:highlight w:val="none"/>
          <w14:textFill>
            <w14:solidFill>
              <w14:schemeClr w14:val="tx1"/>
            </w14:solidFill>
          </w14:textFill>
        </w:rPr>
      </w:r>
      <w:r/>
    </w:p>
    <w:p>
      <w:pPr>
        <w:rPr>
          <w:rFonts w:hint="eastAsia" w:ascii="楷体" w:hAnsi="楷体" w:eastAsia="楷体" w:cs="楷体"/>
          <w:b/>
          <w:bCs/>
          <w:color w:val="000000" w:themeColor="text1"/>
          <w:sz w:val="28"/>
          <w:szCs w:val="28"/>
          <w:highlight w:val="none"/>
          <w14:textFill>
            <w14:solidFill>
              <w14:schemeClr w14:val="tx1"/>
            </w14:solidFill>
          </w14:textFill>
        </w:rPr>
        <w:outlineLvl w:val="0"/>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pStyle w:val="740"/>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r>
      <w:r/>
    </w:p>
    <w:p>
      <w:pPr>
        <w:spacing w:line="360" w:lineRule="auto"/>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pPr>
      <w:r>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t xml:space="preserve">5.关于所投</w:t>
      </w:r>
      <w:r>
        <w:rPr>
          <w:rFonts w:hint="eastAsia" w:ascii="黑体" w:hAnsi="黑体" w:eastAsia="黑体"/>
          <w:bCs/>
          <w:color w:val="000000" w:themeColor="text1"/>
          <w:sz w:val="28"/>
          <w:szCs w:val="28"/>
          <w:highlight w:val="none"/>
          <w:u w:val="single"/>
          <w14:textFill>
            <w14:solidFill>
              <w14:schemeClr w14:val="tx1"/>
            </w14:solidFill>
          </w14:textFill>
        </w:rPr>
        <w:t xml:space="preserve">    </w:t>
      </w:r>
      <w:r>
        <w:rPr>
          <w:rFonts w:hint="eastAsia" w:ascii="Arial" w:hAnsi="Arial" w:eastAsia="楷体_GB2312" w:cs="Times New Roman"/>
          <w:b/>
          <w:color w:val="000000" w:themeColor="text1"/>
          <w:sz w:val="30"/>
          <w:szCs w:val="30"/>
          <w:highlight w:val="none"/>
          <w:u w:val="none"/>
          <w:lang w:val="en-US" w:eastAsia="zh-CN" w:bidi="ar-SA"/>
          <w14:textFill>
            <w14:solidFill>
              <w14:schemeClr w14:val="tx1"/>
            </w14:solidFill>
          </w14:textFill>
        </w:rPr>
        <w:t xml:space="preserve">设备的配件、耗材供应情况的承诺函（参考格式）：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hint="eastAsia"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ind w:firstLine="624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制造</w:t>
      </w:r>
      <w:r>
        <w:rPr>
          <w:rFonts w:ascii="宋体" w:hAnsi="宋体" w:cs="宋体"/>
          <w:color w:val="000000" w:themeColor="text1"/>
          <w:sz w:val="24"/>
          <w:szCs w:val="24"/>
          <w:highlight w:val="none"/>
          <w14:textFill>
            <w14:solidFill>
              <w14:schemeClr w14:val="tx1"/>
            </w14:solidFill>
          </w14:textFill>
        </w:rPr>
        <w:t xml:space="preserve">厂家法定（授权）代表人： </w:t>
      </w:r>
      <w:r>
        <w:rPr>
          <w:rFonts w:ascii="宋体" w:hAnsi="宋体" w:cs="宋体"/>
          <w:color w:val="000000" w:themeColor="text1"/>
          <w:sz w:val="24"/>
          <w:szCs w:val="24"/>
          <w:highlight w:val="none"/>
          <w14:textFill>
            <w14:solidFill>
              <w14:schemeClr w14:val="tx1"/>
            </w14:solidFill>
          </w14:textFill>
        </w:rPr>
        <w:br/>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日期：</w:t>
      </w:r>
      <w:r/>
    </w:p>
    <w:p>
      <w:pPr>
        <w:ind w:firstLine="336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sectPr>
      <w:footerReference w:type="default" r:id="rId11"/>
      <w:footnotePr/>
      <w:endnotePr/>
      <w:type w:val="nextPage"/>
      <w:pgSz w:w="11906" w:h="16838" w:orient="portrait"/>
      <w:pgMar w:top="567" w:right="851" w:bottom="567" w:left="1134" w:header="624"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50"/>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50"/>
    </w:pPr>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fldChar w:fldCharType="begin"/>
    </w:r>
    <w:r>
      <w:instrText xml:space="preserve">PAGE \* MERGEFORMAT</w:instrText>
    </w:r>
    <w:r>
      <w:fldChar w:fldCharType="separate"/>
    </w:r>
    <w:r>
      <w:t xml:space="preserve">34</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26"/>
      <w:isLgl w:val="false"/>
      <w:suff w:val="nothing"/>
      <w:lvlText w:val=""/>
      <w:lvlJc w:val="left"/>
      <w:pPr>
        <w:ind w:left="5528" w:firstLine="0"/>
      </w:pPr>
      <w:rPr>
        <w:rFonts w:hint="eastAsia"/>
      </w:rPr>
    </w:lvl>
    <w:lvl w:ilvl="6">
      <w:start w:val="1"/>
      <w:numFmt w:val="decimal"/>
      <w:pStyle w:val="727"/>
      <w:isLgl w:val="false"/>
      <w:suff w:val="nothing"/>
      <w:lvlText w:val=""/>
      <w:lvlJc w:val="left"/>
      <w:pPr>
        <w:ind w:left="5528" w:firstLine="0"/>
      </w:pPr>
      <w:rPr>
        <w:rFonts w:hint="eastAsia"/>
      </w:rPr>
    </w:lvl>
    <w:lvl w:ilvl="7">
      <w:start w:val="1"/>
      <w:numFmt w:val="decimal"/>
      <w:pStyle w:val="728"/>
      <w:isLgl w:val="false"/>
      <w:suff w:val="nothing"/>
      <w:lvlText w:val=""/>
      <w:lvlJc w:val="left"/>
      <w:pPr>
        <w:ind w:left="5528" w:firstLine="0"/>
      </w:pPr>
      <w:rPr>
        <w:rFonts w:hint="eastAsia"/>
      </w:rPr>
    </w:lvl>
    <w:lvl w:ilvl="8">
      <w:start w:val="1"/>
      <w:numFmt w:val="decimal"/>
      <w:pStyle w:val="729"/>
      <w:isLgl w:val="false"/>
      <w:suff w:val="nothing"/>
      <w:lvlText w:val=""/>
      <w:lvlJc w:val="left"/>
      <w:pPr>
        <w:ind w:left="5528"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3"/>
  </w:num>
  <w:num w:numId="5">
    <w:abstractNumId w:val="2"/>
  </w:num>
  <w:num w:numId="6">
    <w:abstractNumId w:val="0"/>
  </w:num>
  <w:num w:numId="7">
    <w:abstractNumId w:val="7"/>
  </w:num>
  <w:num w:numId="8">
    <w:abstractNumId w:val="8"/>
  </w:num>
  <w:num w:numId="9">
    <w:abstractNumId w:val="10"/>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958"/>
    <w:uiPriority w:val="0"/>
    <w:qFormat/>
    <w:pPr>
      <w:jc w:val="center"/>
      <w:keepNext/>
      <w:outlineLvl w:val="0"/>
    </w:pPr>
    <w:rPr>
      <w:rFonts w:ascii="楷体_GB2312" w:eastAsia="楷体_GB2312"/>
      <w:sz w:val="28"/>
      <w:szCs w:val="28"/>
    </w:rPr>
  </w:style>
  <w:style w:type="paragraph" w:styleId="722">
    <w:name w:val="Heading 2"/>
    <w:basedOn w:val="720"/>
    <w:next w:val="732"/>
    <w:link w:val="959"/>
    <w:uiPriority w:val="99"/>
    <w:qFormat/>
    <w:pPr>
      <w:jc w:val="center"/>
      <w:keepLines/>
      <w:keepNext/>
      <w:spacing w:before="260" w:after="260" w:line="416" w:lineRule="auto"/>
      <w:outlineLvl w:val="1"/>
    </w:pPr>
    <w:rPr>
      <w:rFonts w:ascii="Arial" w:hAnsi="Arial" w:eastAsia="幼圆"/>
      <w:b/>
      <w:bCs/>
      <w:sz w:val="44"/>
      <w:szCs w:val="44"/>
    </w:rPr>
  </w:style>
  <w:style w:type="paragraph" w:styleId="723">
    <w:name w:val="Heading 3"/>
    <w:basedOn w:val="720"/>
    <w:next w:val="732"/>
    <w:link w:val="961"/>
    <w:uiPriority w:val="99"/>
    <w:qFormat/>
    <w:pPr>
      <w:keepLines/>
      <w:keepNext/>
      <w:spacing w:before="260" w:after="260" w:line="416" w:lineRule="auto"/>
      <w:outlineLvl w:val="2"/>
    </w:pPr>
    <w:rPr>
      <w:b/>
      <w:bCs/>
      <w:sz w:val="32"/>
      <w:szCs w:val="32"/>
    </w:rPr>
  </w:style>
  <w:style w:type="paragraph" w:styleId="724">
    <w:name w:val="Heading 4"/>
    <w:basedOn w:val="720"/>
    <w:next w:val="732"/>
    <w:link w:val="962"/>
    <w:uiPriority w:val="99"/>
    <w:qFormat/>
    <w:pPr>
      <w:keepLines/>
      <w:keepNext/>
      <w:spacing w:before="280" w:after="290" w:line="376" w:lineRule="auto"/>
      <w:outlineLvl w:val="3"/>
    </w:pPr>
    <w:rPr>
      <w:rFonts w:ascii="Arial" w:hAnsi="Arial" w:eastAsia="黑体"/>
      <w:b/>
      <w:bCs/>
      <w:sz w:val="28"/>
      <w:szCs w:val="28"/>
    </w:rPr>
  </w:style>
  <w:style w:type="paragraph" w:styleId="725">
    <w:name w:val="Heading 5"/>
    <w:basedOn w:val="720"/>
    <w:next w:val="732"/>
    <w:link w:val="963"/>
    <w:uiPriority w:val="99"/>
    <w:qFormat/>
    <w:pPr>
      <w:keepNext/>
      <w:outlineLvl w:val="4"/>
    </w:pPr>
    <w:rPr>
      <w:rFonts w:ascii="宋体"/>
      <w:color w:val="000000"/>
      <w:sz w:val="28"/>
      <w:szCs w:val="28"/>
    </w:rPr>
  </w:style>
  <w:style w:type="paragraph" w:styleId="726">
    <w:name w:val="Heading 6"/>
    <w:basedOn w:val="720"/>
    <w:next w:val="720"/>
    <w:link w:val="9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7">
    <w:name w:val="Heading 7"/>
    <w:basedOn w:val="720"/>
    <w:next w:val="720"/>
    <w:link w:val="965"/>
    <w:uiPriority w:val="0"/>
    <w:qFormat/>
    <w:pPr>
      <w:numPr>
        <w:ilvl w:val="6"/>
        <w:numId w:val="1"/>
      </w:numPr>
      <w:keepLines/>
      <w:keepNext/>
      <w:spacing w:before="240" w:after="64" w:line="320" w:lineRule="auto"/>
      <w:outlineLvl w:val="6"/>
    </w:pPr>
    <w:rPr>
      <w:b/>
      <w:bCs/>
      <w:sz w:val="24"/>
      <w:szCs w:val="24"/>
    </w:rPr>
  </w:style>
  <w:style w:type="paragraph" w:styleId="728">
    <w:name w:val="Heading 8"/>
    <w:basedOn w:val="720"/>
    <w:next w:val="720"/>
    <w:link w:val="9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9">
    <w:name w:val="Heading 9"/>
    <w:basedOn w:val="720"/>
    <w:next w:val="720"/>
    <w:link w:val="967"/>
    <w:uiPriority w:val="0"/>
    <w:qFormat/>
    <w:pPr>
      <w:numPr>
        <w:ilvl w:val="8"/>
        <w:numId w:val="1"/>
      </w:numPr>
      <w:keepLines/>
      <w:keepNext/>
      <w:spacing w:before="240" w:after="64" w:line="320" w:lineRule="auto"/>
      <w:outlineLvl w:val="8"/>
    </w:pPr>
    <w:rPr>
      <w:rFonts w:ascii="Arial" w:hAnsi="Arial" w:eastAsia="黑体"/>
      <w:sz w:val="20"/>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Normal Indent"/>
    <w:basedOn w:val="720"/>
    <w:link w:val="960"/>
    <w:uiPriority w:val="99"/>
    <w:qFormat/>
    <w:pPr>
      <w:ind w:firstLine="420"/>
    </w:pPr>
    <w:rPr>
      <w:sz w:val="20"/>
    </w:rPr>
  </w:style>
  <w:style w:type="paragraph" w:styleId="733">
    <w:name w:val="List 3"/>
    <w:basedOn w:val="720"/>
    <w:uiPriority w:val="0"/>
    <w:qFormat/>
    <w:pPr>
      <w:ind w:left="100" w:hanging="200"/>
    </w:pPr>
  </w:style>
  <w:style w:type="paragraph" w:styleId="734">
    <w:name w:val="toc 7"/>
    <w:basedOn w:val="720"/>
    <w:next w:val="720"/>
    <w:uiPriority w:val="0"/>
    <w:semiHidden/>
    <w:qFormat/>
    <w:pPr>
      <w:ind w:left="1260"/>
      <w:jc w:val="left"/>
    </w:pPr>
  </w:style>
  <w:style w:type="paragraph" w:styleId="735">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Document Map"/>
    <w:basedOn w:val="720"/>
    <w:link w:val="968"/>
    <w:uiPriority w:val="99"/>
    <w:semiHidden/>
    <w:qFormat/>
    <w:pPr>
      <w:shd w:val="clear" w:color="auto" w:fill="000080"/>
    </w:pPr>
    <w:rPr>
      <w:sz w:val="20"/>
    </w:rPr>
  </w:style>
  <w:style w:type="paragraph" w:styleId="737">
    <w:name w:val="annotation text"/>
    <w:basedOn w:val="720"/>
    <w:link w:val="969"/>
    <w:uiPriority w:val="99"/>
    <w:qFormat/>
    <w:pPr>
      <w:jc w:val="left"/>
    </w:pPr>
    <w:rPr>
      <w:sz w:val="20"/>
    </w:rPr>
  </w:style>
  <w:style w:type="paragraph" w:styleId="738">
    <w:name w:val="Body Text 3"/>
    <w:basedOn w:val="720"/>
    <w:link w:val="970"/>
    <w:uiPriority w:val="0"/>
    <w:qFormat/>
    <w:rPr>
      <w:rFonts w:ascii="仿宋_GB2312" w:hAnsi="Arial" w:eastAsia="仿宋_GB2312"/>
      <w:sz w:val="32"/>
      <w:szCs w:val="32"/>
    </w:rPr>
  </w:style>
  <w:style w:type="paragraph" w:styleId="739">
    <w:name w:val="Body Text"/>
    <w:basedOn w:val="720"/>
    <w:link w:val="971"/>
    <w:uiPriority w:val="0"/>
    <w:qFormat/>
    <w:rPr>
      <w:rFonts w:ascii="楷体_GB2312" w:hAnsi="Arial" w:eastAsia="楷体_GB2312"/>
      <w:sz w:val="28"/>
      <w:szCs w:val="28"/>
    </w:rPr>
  </w:style>
  <w:style w:type="paragraph" w:styleId="740">
    <w:name w:val="Body Text Indent"/>
    <w:basedOn w:val="720"/>
    <w:link w:val="972"/>
    <w:uiPriority w:val="0"/>
    <w:qFormat/>
    <w:pPr>
      <w:ind w:firstLine="645"/>
    </w:pPr>
    <w:rPr>
      <w:rFonts w:ascii="楷体_GB2312" w:eastAsia="楷体_GB2312"/>
      <w:sz w:val="32"/>
      <w:szCs w:val="32"/>
    </w:rPr>
  </w:style>
  <w:style w:type="paragraph" w:styleId="741">
    <w:name w:val="List 2"/>
    <w:basedOn w:val="720"/>
    <w:uiPriority w:val="0"/>
    <w:qFormat/>
    <w:pPr>
      <w:ind w:left="100" w:hanging="200"/>
    </w:pPr>
  </w:style>
  <w:style w:type="paragraph" w:styleId="742">
    <w:name w:val="toc 5"/>
    <w:basedOn w:val="720"/>
    <w:next w:val="720"/>
    <w:uiPriority w:val="0"/>
    <w:semiHidden/>
    <w:qFormat/>
    <w:pPr>
      <w:ind w:left="840"/>
      <w:jc w:val="left"/>
    </w:pPr>
  </w:style>
  <w:style w:type="paragraph" w:styleId="743">
    <w:name w:val="toc 3"/>
    <w:basedOn w:val="720"/>
    <w:next w:val="720"/>
    <w:uiPriority w:val="0"/>
    <w:semiHidden/>
    <w:qFormat/>
    <w:pPr>
      <w:ind w:left="420"/>
      <w:jc w:val="left"/>
    </w:pPr>
    <w:rPr>
      <w:i/>
      <w:iCs/>
      <w:szCs w:val="24"/>
    </w:rPr>
  </w:style>
  <w:style w:type="paragraph" w:styleId="744">
    <w:name w:val="Plain Text"/>
    <w:basedOn w:val="720"/>
    <w:link w:val="973"/>
    <w:uiPriority w:val="0"/>
    <w:qFormat/>
    <w:rPr>
      <w:rFonts w:ascii="宋体" w:hAnsi="Courier New"/>
      <w:sz w:val="20"/>
    </w:rPr>
  </w:style>
  <w:style w:type="paragraph" w:styleId="745">
    <w:name w:val="toc 8"/>
    <w:basedOn w:val="720"/>
    <w:next w:val="720"/>
    <w:uiPriority w:val="0"/>
    <w:semiHidden/>
    <w:qFormat/>
    <w:pPr>
      <w:ind w:left="1470"/>
      <w:jc w:val="left"/>
    </w:pPr>
  </w:style>
  <w:style w:type="paragraph" w:styleId="746">
    <w:name w:val="Date"/>
    <w:basedOn w:val="720"/>
    <w:next w:val="720"/>
    <w:link w:val="974"/>
    <w:uiPriority w:val="99"/>
    <w:qFormat/>
    <w:rPr>
      <w:sz w:val="24"/>
      <w:szCs w:val="24"/>
    </w:rPr>
  </w:style>
  <w:style w:type="paragraph" w:styleId="747">
    <w:name w:val="Body Text Indent 2"/>
    <w:basedOn w:val="720"/>
    <w:link w:val="975"/>
    <w:uiPriority w:val="99"/>
    <w:qFormat/>
    <w:pPr>
      <w:ind w:left="630" w:firstLine="645"/>
    </w:pPr>
    <w:rPr>
      <w:rFonts w:ascii="Arial" w:hAnsi="Arial" w:eastAsia="仿宋_GB2312"/>
      <w:sz w:val="32"/>
      <w:szCs w:val="32"/>
    </w:rPr>
  </w:style>
  <w:style w:type="paragraph" w:styleId="748">
    <w:name w:val="endnote text"/>
    <w:basedOn w:val="720"/>
    <w:link w:val="956"/>
    <w:uiPriority w:val="99"/>
    <w:semiHidden/>
    <w:unhideWhenUsed/>
    <w:qFormat/>
    <w:rPr>
      <w:sz w:val="20"/>
    </w:rPr>
  </w:style>
  <w:style w:type="paragraph" w:styleId="749">
    <w:name w:val="Balloon Text"/>
    <w:basedOn w:val="720"/>
    <w:link w:val="976"/>
    <w:uiPriority w:val="99"/>
    <w:qFormat/>
    <w:rPr>
      <w:sz w:val="18"/>
      <w:szCs w:val="18"/>
    </w:rPr>
  </w:style>
  <w:style w:type="paragraph" w:styleId="750">
    <w:name w:val="Footer"/>
    <w:basedOn w:val="720"/>
    <w:link w:val="977"/>
    <w:uiPriority w:val="99"/>
    <w:qFormat/>
    <w:pPr>
      <w:jc w:val="left"/>
      <w:tabs>
        <w:tab w:val="center" w:pos="4153" w:leader="none"/>
        <w:tab w:val="right" w:pos="8306" w:leader="none"/>
      </w:tabs>
    </w:pPr>
    <w:rPr>
      <w:sz w:val="18"/>
      <w:szCs w:val="18"/>
    </w:rPr>
  </w:style>
  <w:style w:type="paragraph" w:styleId="751">
    <w:name w:val="envelope return"/>
    <w:basedOn w:val="720"/>
    <w:uiPriority w:val="99"/>
    <w:unhideWhenUsed/>
    <w:qFormat/>
    <w:rPr>
      <w:rFonts w:ascii="Arial" w:hAnsi="Arial"/>
      <w:szCs w:val="20"/>
    </w:rPr>
  </w:style>
  <w:style w:type="paragraph" w:styleId="752">
    <w:name w:val="Header"/>
    <w:basedOn w:val="720"/>
    <w:link w:val="978"/>
    <w:uiPriority w:val="99"/>
    <w:qFormat/>
    <w:pPr>
      <w:jc w:val="center"/>
      <w:tabs>
        <w:tab w:val="center" w:pos="4153" w:leader="none"/>
        <w:tab w:val="right" w:pos="8306" w:leader="none"/>
      </w:tabs>
      <w:pBdr>
        <w:bottom w:val="single" w:color="000000" w:sz="6" w:space="1"/>
      </w:pBdr>
    </w:pPr>
    <w:rPr>
      <w:sz w:val="18"/>
      <w:szCs w:val="18"/>
    </w:rPr>
  </w:style>
  <w:style w:type="paragraph" w:styleId="753">
    <w:name w:val="toc 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754">
    <w:name w:val="toc 4"/>
    <w:basedOn w:val="720"/>
    <w:next w:val="720"/>
    <w:uiPriority w:val="0"/>
    <w:semiHidden/>
    <w:qFormat/>
    <w:pPr>
      <w:ind w:left="630"/>
      <w:jc w:val="left"/>
    </w:pPr>
  </w:style>
  <w:style w:type="paragraph" w:styleId="755">
    <w:name w:val="Subtitle"/>
    <w:basedOn w:val="720"/>
    <w:next w:val="720"/>
    <w:link w:val="822"/>
    <w:uiPriority w:val="0"/>
    <w:qFormat/>
    <w:pPr>
      <w:spacing w:before="200" w:after="200"/>
    </w:pPr>
    <w:rPr>
      <w:sz w:val="24"/>
      <w:szCs w:val="24"/>
    </w:rPr>
  </w:style>
  <w:style w:type="paragraph" w:styleId="756">
    <w:name w:val="List"/>
    <w:basedOn w:val="720"/>
    <w:uiPriority w:val="99"/>
    <w:qFormat/>
    <w:pPr>
      <w:ind w:left="200" w:hanging="200"/>
    </w:pPr>
  </w:style>
  <w:style w:type="paragraph" w:styleId="757">
    <w:name w:val="footnote text"/>
    <w:basedOn w:val="720"/>
    <w:link w:val="955"/>
    <w:uiPriority w:val="99"/>
    <w:semiHidden/>
    <w:unhideWhenUsed/>
    <w:qFormat/>
    <w:pPr>
      <w:spacing w:after="40"/>
    </w:pPr>
    <w:rPr>
      <w:sz w:val="18"/>
    </w:rPr>
  </w:style>
  <w:style w:type="paragraph" w:styleId="758">
    <w:name w:val="toc 6"/>
    <w:basedOn w:val="720"/>
    <w:next w:val="720"/>
    <w:uiPriority w:val="0"/>
    <w:semiHidden/>
    <w:qFormat/>
    <w:pPr>
      <w:ind w:left="1050"/>
      <w:jc w:val="left"/>
    </w:pPr>
  </w:style>
  <w:style w:type="paragraph" w:styleId="759">
    <w:name w:val="Body Text Indent 3"/>
    <w:basedOn w:val="720"/>
    <w:link w:val="979"/>
    <w:uiPriority w:val="99"/>
    <w:qFormat/>
    <w:pPr>
      <w:ind w:left="645" w:firstLine="645"/>
    </w:pPr>
    <w:rPr>
      <w:rFonts w:ascii="Arial" w:hAnsi="Arial" w:eastAsia="仿宋_GB2312"/>
      <w:color w:val="ffff00"/>
      <w:sz w:val="32"/>
      <w:szCs w:val="32"/>
    </w:rPr>
  </w:style>
  <w:style w:type="paragraph" w:styleId="760">
    <w:name w:val="table of figures"/>
    <w:basedOn w:val="720"/>
    <w:next w:val="720"/>
    <w:uiPriority w:val="0"/>
    <w:semiHidden/>
    <w:qFormat/>
    <w:pPr>
      <w:ind w:left="840" w:hanging="420"/>
    </w:pPr>
  </w:style>
  <w:style w:type="paragraph" w:styleId="761">
    <w:name w:val="toc 2"/>
    <w:basedOn w:val="720"/>
    <w:next w:val="720"/>
    <w:uiPriority w:val="0"/>
    <w:semiHidden/>
    <w:qFormat/>
    <w:pPr>
      <w:ind w:left="210"/>
      <w:jc w:val="left"/>
    </w:pPr>
    <w:rPr>
      <w:smallCaps/>
      <w:szCs w:val="24"/>
    </w:rPr>
  </w:style>
  <w:style w:type="paragraph" w:styleId="762">
    <w:name w:val="toc 9"/>
    <w:basedOn w:val="720"/>
    <w:next w:val="720"/>
    <w:uiPriority w:val="0"/>
    <w:semiHidden/>
    <w:qFormat/>
    <w:pPr>
      <w:ind w:left="1680"/>
      <w:jc w:val="left"/>
    </w:pPr>
  </w:style>
  <w:style w:type="paragraph" w:styleId="763">
    <w:name w:val="Body Text 2"/>
    <w:basedOn w:val="720"/>
    <w:link w:val="980"/>
    <w:uiPriority w:val="0"/>
    <w:qFormat/>
    <w:pPr>
      <w:jc w:val="center"/>
      <w:widowControl/>
    </w:pPr>
    <w:rPr>
      <w:rFonts w:ascii="楷体_GB2312" w:eastAsia="楷体_GB2312"/>
      <w:sz w:val="28"/>
      <w:szCs w:val="28"/>
    </w:rPr>
  </w:style>
  <w:style w:type="paragraph" w:styleId="764">
    <w:name w:val="Normal (Web)"/>
    <w:basedOn w:val="720"/>
    <w:uiPriority w:val="0"/>
    <w:qFormat/>
    <w:pPr>
      <w:jc w:val="left"/>
      <w:spacing w:before="100" w:beforeAutospacing="1" w:after="100" w:afterAutospacing="1"/>
      <w:widowControl/>
    </w:pPr>
    <w:rPr>
      <w:rFonts w:ascii="宋体" w:hAnsi="宋体" w:cs="宋体"/>
      <w:sz w:val="24"/>
      <w:szCs w:val="24"/>
    </w:rPr>
  </w:style>
  <w:style w:type="paragraph" w:styleId="765">
    <w:name w:val="index 1"/>
    <w:basedOn w:val="720"/>
    <w:next w:val="720"/>
    <w:uiPriority w:val="0"/>
    <w:semiHidden/>
    <w:qFormat/>
    <w:pPr>
      <w:spacing w:line="240" w:lineRule="atLeast"/>
    </w:pPr>
    <w:rPr>
      <w:b/>
      <w:bCs/>
    </w:rPr>
  </w:style>
  <w:style w:type="paragraph" w:styleId="766">
    <w:name w:val="Title"/>
    <w:basedOn w:val="720"/>
    <w:next w:val="720"/>
    <w:link w:val="821"/>
    <w:uiPriority w:val="0"/>
    <w:qFormat/>
    <w:pPr>
      <w:contextualSpacing/>
      <w:spacing w:before="300" w:after="200"/>
    </w:pPr>
    <w:rPr>
      <w:sz w:val="48"/>
      <w:szCs w:val="48"/>
    </w:rPr>
  </w:style>
  <w:style w:type="paragraph" w:styleId="767">
    <w:name w:val="annotation subject"/>
    <w:basedOn w:val="737"/>
    <w:next w:val="737"/>
    <w:link w:val="981"/>
    <w:uiPriority w:val="0"/>
    <w:qFormat/>
    <w:rPr>
      <w:b/>
      <w:bCs/>
    </w:rPr>
  </w:style>
  <w:style w:type="paragraph" w:styleId="768">
    <w:name w:val="Body Text First Indent"/>
    <w:basedOn w:val="720"/>
    <w:link w:val="982"/>
    <w:uiPriority w:val="0"/>
    <w:qFormat/>
    <w:pPr>
      <w:ind w:firstLine="200"/>
      <w:spacing w:line="360" w:lineRule="auto"/>
    </w:pPr>
    <w:rPr>
      <w:rFonts w:ascii="仿宋_GB2312" w:eastAsia="仿宋_GB2312"/>
      <w:sz w:val="30"/>
      <w:szCs w:val="30"/>
    </w:rPr>
  </w:style>
  <w:style w:type="paragraph" w:styleId="769">
    <w:name w:val="Body Text First Indent 2"/>
    <w:basedOn w:val="740"/>
    <w:link w:val="983"/>
    <w:uiPriority w:val="99"/>
    <w:qFormat/>
    <w:pPr>
      <w:ind w:firstLine="420"/>
      <w:spacing w:line="360" w:lineRule="auto"/>
    </w:pPr>
    <w:rPr>
      <w:rFonts w:ascii="宋体" w:hAnsi="宋体" w:eastAsia="宋体"/>
      <w:szCs w:val="20"/>
    </w:rPr>
  </w:style>
  <w:style w:type="table" w:styleId="770">
    <w:name w:val="Table Grid"/>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uiPriority w:val="99"/>
    <w:qFormat/>
    <w:rPr>
      <w:b/>
      <w:bCs/>
    </w:rPr>
  </w:style>
  <w:style w:type="character" w:styleId="772">
    <w:name w:val="endnote reference"/>
    <w:uiPriority w:val="99"/>
    <w:semiHidden/>
    <w:unhideWhenUsed/>
    <w:qFormat/>
    <w:rPr>
      <w:vertAlign w:val="superscript"/>
    </w:rPr>
  </w:style>
  <w:style w:type="character" w:styleId="773">
    <w:name w:val="page number"/>
    <w:uiPriority w:val="99"/>
    <w:qFormat/>
  </w:style>
  <w:style w:type="character" w:styleId="774">
    <w:name w:val="FollowedHyperlink"/>
    <w:uiPriority w:val="99"/>
    <w:qFormat/>
    <w:rPr>
      <w:rFonts w:cs="Times New Roman"/>
      <w:color w:val="auto"/>
      <w:u w:val="none"/>
    </w:rPr>
  </w:style>
  <w:style w:type="character" w:styleId="775">
    <w:name w:val="Emphasis"/>
    <w:basedOn w:val="730"/>
    <w:uiPriority w:val="20"/>
    <w:qFormat/>
    <w:rPr>
      <w:i/>
    </w:rPr>
  </w:style>
  <w:style w:type="character" w:styleId="776">
    <w:name w:val="HTML Typewriter"/>
    <w:uiPriority w:val="99"/>
    <w:qFormat/>
    <w:rPr>
      <w:rFonts w:ascii="宋体" w:hAnsi="宋体" w:eastAsia="宋体" w:cs="宋体"/>
      <w:sz w:val="24"/>
      <w:szCs w:val="24"/>
    </w:rPr>
  </w:style>
  <w:style w:type="character" w:styleId="777">
    <w:name w:val="Hyperlink"/>
    <w:uiPriority w:val="99"/>
    <w:qFormat/>
    <w:rPr>
      <w:color w:val="0000ff"/>
      <w:u w:val="single"/>
    </w:rPr>
  </w:style>
  <w:style w:type="character" w:styleId="778">
    <w:name w:val="annotation reference"/>
    <w:uiPriority w:val="99"/>
    <w:qFormat/>
    <w:rPr>
      <w:sz w:val="21"/>
      <w:szCs w:val="21"/>
    </w:rPr>
  </w:style>
  <w:style w:type="character" w:styleId="779">
    <w:name w:val="footnote reference"/>
    <w:uiPriority w:val="99"/>
    <w:unhideWhenUsed/>
    <w:qFormat/>
    <w:rPr>
      <w:vertAlign w:val="superscript"/>
    </w:rPr>
  </w:style>
  <w:style w:type="paragraph" w:styleId="780" w:customStyle="1">
    <w:name w:val="正文首行缩进1"/>
    <w:basedOn w:val="781"/>
    <w:uiPriority w:val="0"/>
    <w:qFormat/>
    <w:pPr>
      <w:ind w:firstLine="420"/>
      <w:spacing w:line="360" w:lineRule="auto"/>
    </w:pPr>
    <w:rPr>
      <w:rFonts w:ascii="Times New Roman" w:hAnsi="Times New Roman" w:cs="Times New Roman"/>
      <w:szCs w:val="21"/>
    </w:rPr>
  </w:style>
  <w:style w:type="paragraph" w:styleId="781" w:customStyle="1">
    <w:name w:val="正文文本1"/>
    <w:basedOn w:val="720"/>
    <w:uiPriority w:val="0"/>
    <w:qFormat/>
    <w:rPr>
      <w:rFonts w:ascii="宋体"/>
      <w:sz w:val="28"/>
    </w:rPr>
  </w:style>
  <w:style w:type="table" w:styleId="782"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1" w:customStyle="1">
    <w:name w:val="TOC Heading"/>
    <w:uiPriority w:val="39"/>
    <w:unhideWhenUsed/>
    <w:qFormat/>
    <w:rPr>
      <w:rFonts w:hint="default" w:ascii="Times New Roman" w:hAnsi="Times New Roman" w:eastAsia="宋体" w:cs="Times New Roman"/>
    </w:rPr>
  </w:style>
  <w:style w:type="character" w:styleId="802" w:customStyle="1">
    <w:name w:val="Title Char"/>
    <w:basedOn w:val="730"/>
    <w:uiPriority w:val="10"/>
    <w:qFormat/>
    <w:rPr>
      <w:sz w:val="48"/>
      <w:szCs w:val="48"/>
    </w:rPr>
  </w:style>
  <w:style w:type="character" w:styleId="803" w:customStyle="1">
    <w:name w:val="Subtitle Char"/>
    <w:basedOn w:val="730"/>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Footnote Text Char"/>
    <w:uiPriority w:val="99"/>
    <w:qFormat/>
    <w:rPr>
      <w:sz w:val="18"/>
    </w:rPr>
  </w:style>
  <w:style w:type="character" w:styleId="807" w:customStyle="1">
    <w:name w:val="Endnote Text Char"/>
    <w:uiPriority w:val="99"/>
    <w:qFormat/>
    <w:rPr>
      <w:sz w:val="20"/>
    </w:rPr>
  </w:style>
  <w:style w:type="paragraph" w:styleId="808" w:customStyle="1">
    <w:name w:val="TOC 标题1"/>
    <w:uiPriority w:val="39"/>
    <w:unhideWhenUsed/>
    <w:qFormat/>
    <w:rPr>
      <w:rFonts w:hint="default" w:ascii="Times New Roman" w:hAnsi="Times New Roman" w:eastAsia="宋体" w:cs="Times New Roman"/>
      <w:lang w:val="en-US" w:eastAsia="zh-CN" w:bidi="ar-SA"/>
    </w:rPr>
  </w:style>
  <w:style w:type="paragraph" w:styleId="809" w:customStyle="1">
    <w:name w:val="正文文本缩进1"/>
    <w:basedOn w:val="720"/>
    <w:uiPriority w:val="0"/>
    <w:qFormat/>
    <w:pPr>
      <w:ind w:firstLine="645"/>
    </w:pPr>
    <w:rPr>
      <w:rFonts w:ascii="楷体_GB2312" w:eastAsia="楷体_GB2312"/>
      <w:sz w:val="32"/>
      <w:szCs w:val="32"/>
      <w:lang w:eastAsia="en-US"/>
    </w:rPr>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qFormat/>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Heading 8 Char"/>
    <w:uiPriority w:val="9"/>
    <w:qFormat/>
    <w:rPr>
      <w:rFonts w:ascii="Arial" w:hAnsi="Arial" w:eastAsia="Arial" w:cs="Arial"/>
      <w:i/>
      <w:iCs/>
      <w:sz w:val="22"/>
      <w:szCs w:val="22"/>
    </w:rPr>
  </w:style>
  <w:style w:type="character" w:styleId="818" w:customStyle="1">
    <w:name w:val="Heading 9 Char"/>
    <w:uiPriority w:val="9"/>
    <w:qFormat/>
    <w:rPr>
      <w:rFonts w:ascii="Arial" w:hAnsi="Arial" w:eastAsia="Arial" w:cs="Arial"/>
      <w:i/>
      <w:iCs/>
      <w:sz w:val="21"/>
      <w:szCs w:val="21"/>
    </w:rPr>
  </w:style>
  <w:style w:type="paragraph" w:styleId="819">
    <w:name w:val="List Paragraph"/>
    <w:basedOn w:val="720"/>
    <w:uiPriority w:val="34"/>
    <w:qFormat/>
    <w:pPr>
      <w:contextualSpacing/>
      <w:ind w:left="720"/>
      <w:jc w:val="left"/>
      <w:widowControl/>
    </w:pPr>
    <w:rPr>
      <w:rFonts w:ascii="Calibri" w:hAnsi="Calibri"/>
      <w:sz w:val="24"/>
      <w:szCs w:val="24"/>
      <w:lang w:eastAsia="en-US" w:bidi="en-US"/>
    </w:rPr>
  </w:style>
  <w:style w:type="paragraph" w:styleId="820">
    <w:name w:val="No Spacing"/>
    <w:link w:val="1086"/>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21" w:customStyle="1">
    <w:name w:val="标题 字符"/>
    <w:link w:val="766"/>
    <w:uiPriority w:val="10"/>
    <w:qFormat/>
    <w:rPr>
      <w:sz w:val="48"/>
      <w:szCs w:val="48"/>
    </w:rPr>
  </w:style>
  <w:style w:type="character" w:styleId="822" w:customStyle="1">
    <w:name w:val="副标题 字符"/>
    <w:link w:val="755"/>
    <w:uiPriority w:val="11"/>
    <w:qFormat/>
    <w:rPr>
      <w:sz w:val="24"/>
      <w:szCs w:val="24"/>
    </w:rPr>
  </w:style>
  <w:style w:type="paragraph" w:styleId="823">
    <w:name w:val="Quote"/>
    <w:basedOn w:val="720"/>
    <w:next w:val="720"/>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20"/>
    <w:next w:val="720"/>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Header Char"/>
    <w:uiPriority w:val="99"/>
    <w:qFormat/>
  </w:style>
  <w:style w:type="character" w:styleId="828" w:customStyle="1">
    <w:name w:val="Footer Char"/>
    <w:uiPriority w:val="99"/>
    <w:qFormat/>
  </w:style>
  <w:style w:type="character" w:styleId="829" w:customStyle="1">
    <w:name w:val="Caption Char"/>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字符"/>
    <w:link w:val="757"/>
    <w:uiPriority w:val="99"/>
    <w:qFormat/>
    <w:rPr>
      <w:sz w:val="18"/>
    </w:rPr>
  </w:style>
  <w:style w:type="character" w:styleId="956" w:customStyle="1">
    <w:name w:val="尾注文本 字符"/>
    <w:link w:val="748"/>
    <w:uiPriority w:val="99"/>
    <w:qFormat/>
    <w:rPr>
      <w:sz w:val="20"/>
    </w:rPr>
  </w:style>
  <w:style w:type="paragraph" w:styleId="957" w:customStyle="1">
    <w:name w:val="TOC 标题111"/>
    <w:uiPriority w:val="39"/>
    <w:unhideWhenUsed/>
    <w:qFormat/>
    <w:rPr>
      <w:rFonts w:hint="default" w:ascii="Times New Roman" w:hAnsi="Times New Roman" w:eastAsia="宋体" w:cs="Times New Roman"/>
      <w:lang w:val="en-US" w:eastAsia="zh-CN" w:bidi="ar-SA"/>
    </w:rPr>
  </w:style>
  <w:style w:type="character" w:styleId="958" w:customStyle="1">
    <w:name w:val="标题 1 字符"/>
    <w:link w:val="721"/>
    <w:uiPriority w:val="99"/>
    <w:qFormat/>
    <w:rPr>
      <w:rFonts w:ascii="楷体_GB2312" w:hAnsi="Times New Roman" w:eastAsia="楷体_GB2312" w:cs="Times New Roman"/>
      <w:sz w:val="28"/>
      <w:szCs w:val="28"/>
    </w:rPr>
  </w:style>
  <w:style w:type="character" w:styleId="959" w:customStyle="1">
    <w:name w:val="标题 2 字符"/>
    <w:link w:val="722"/>
    <w:uiPriority w:val="99"/>
    <w:qFormat/>
    <w:rPr>
      <w:rFonts w:ascii="Arial" w:hAnsi="Arial" w:eastAsia="幼圆" w:cs="Arial"/>
      <w:b/>
      <w:bCs/>
      <w:sz w:val="44"/>
      <w:szCs w:val="44"/>
    </w:rPr>
  </w:style>
  <w:style w:type="character" w:styleId="960" w:customStyle="1">
    <w:name w:val="正文缩进 字符"/>
    <w:link w:val="732"/>
    <w:uiPriority w:val="0"/>
    <w:qFormat/>
    <w:rPr>
      <w:rFonts w:ascii="Times New Roman" w:hAnsi="Times New Roman" w:eastAsia="宋体" w:cs="Times New Roman"/>
      <w:szCs w:val="21"/>
    </w:rPr>
  </w:style>
  <w:style w:type="character" w:styleId="961" w:customStyle="1">
    <w:name w:val="标题 3 字符"/>
    <w:link w:val="723"/>
    <w:uiPriority w:val="99"/>
    <w:qFormat/>
    <w:rPr>
      <w:rFonts w:ascii="Times New Roman" w:hAnsi="Times New Roman" w:eastAsia="宋体" w:cs="Times New Roman"/>
      <w:b/>
      <w:bCs/>
      <w:sz w:val="32"/>
      <w:szCs w:val="32"/>
    </w:rPr>
  </w:style>
  <w:style w:type="character" w:styleId="962" w:customStyle="1">
    <w:name w:val="标题 4 字符"/>
    <w:link w:val="724"/>
    <w:uiPriority w:val="99"/>
    <w:qFormat/>
    <w:rPr>
      <w:rFonts w:ascii="Arial" w:hAnsi="Arial" w:eastAsia="黑体" w:cs="Arial"/>
      <w:b/>
      <w:bCs/>
      <w:sz w:val="28"/>
      <w:szCs w:val="28"/>
    </w:rPr>
  </w:style>
  <w:style w:type="character" w:styleId="963" w:customStyle="1">
    <w:name w:val="标题 5 字符"/>
    <w:link w:val="725"/>
    <w:uiPriority w:val="99"/>
    <w:qFormat/>
    <w:rPr>
      <w:rFonts w:ascii="宋体" w:hAnsi="Times New Roman" w:eastAsia="宋体" w:cs="Times New Roman"/>
      <w:color w:val="000000"/>
      <w:sz w:val="28"/>
      <w:szCs w:val="28"/>
    </w:rPr>
  </w:style>
  <w:style w:type="character" w:styleId="964" w:customStyle="1">
    <w:name w:val="标题 6 字符"/>
    <w:link w:val="726"/>
    <w:uiPriority w:val="0"/>
    <w:qFormat/>
    <w:rPr>
      <w:rFonts w:ascii="Arial" w:hAnsi="Arial" w:eastAsia="黑体"/>
      <w:b/>
      <w:bCs/>
      <w:sz w:val="24"/>
      <w:szCs w:val="24"/>
    </w:rPr>
  </w:style>
  <w:style w:type="character" w:styleId="965" w:customStyle="1">
    <w:name w:val="标题 7 字符"/>
    <w:link w:val="727"/>
    <w:uiPriority w:val="0"/>
    <w:qFormat/>
    <w:rPr>
      <w:b/>
      <w:bCs/>
      <w:sz w:val="24"/>
      <w:szCs w:val="24"/>
    </w:rPr>
  </w:style>
  <w:style w:type="character" w:styleId="966" w:customStyle="1">
    <w:name w:val="标题 8 字符"/>
    <w:link w:val="728"/>
    <w:uiPriority w:val="0"/>
    <w:qFormat/>
    <w:rPr>
      <w:rFonts w:ascii="Arial" w:hAnsi="Arial" w:eastAsia="黑体"/>
      <w:sz w:val="24"/>
      <w:szCs w:val="24"/>
    </w:rPr>
  </w:style>
  <w:style w:type="character" w:styleId="967" w:customStyle="1">
    <w:name w:val="标题 9 字符"/>
    <w:link w:val="729"/>
    <w:uiPriority w:val="0"/>
    <w:qFormat/>
    <w:rPr>
      <w:rFonts w:ascii="Arial" w:hAnsi="Arial" w:eastAsia="黑体"/>
      <w:szCs w:val="21"/>
    </w:rPr>
  </w:style>
  <w:style w:type="character" w:styleId="968" w:customStyle="1">
    <w:name w:val="文档结构图 字符"/>
    <w:link w:val="736"/>
    <w:uiPriority w:val="99"/>
    <w:semiHidden/>
    <w:qFormat/>
    <w:rPr>
      <w:rFonts w:ascii="Times New Roman" w:hAnsi="Times New Roman" w:eastAsia="宋体" w:cs="Times New Roman"/>
      <w:szCs w:val="21"/>
      <w:shd w:val="clear" w:color="auto" w:fill="000080"/>
    </w:rPr>
  </w:style>
  <w:style w:type="character" w:styleId="969" w:customStyle="1">
    <w:name w:val="批注文字 字符"/>
    <w:link w:val="737"/>
    <w:uiPriority w:val="99"/>
    <w:qFormat/>
    <w:rPr>
      <w:rFonts w:ascii="Times New Roman" w:hAnsi="Times New Roman" w:eastAsia="宋体" w:cs="Times New Roman"/>
      <w:szCs w:val="21"/>
    </w:rPr>
  </w:style>
  <w:style w:type="character" w:styleId="970" w:customStyle="1">
    <w:name w:val="正文文本 3 字符"/>
    <w:link w:val="738"/>
    <w:uiPriority w:val="0"/>
    <w:qFormat/>
    <w:rPr>
      <w:rFonts w:ascii="仿宋_GB2312" w:hAnsi="Arial" w:eastAsia="仿宋_GB2312" w:cs="Times New Roman"/>
      <w:sz w:val="32"/>
      <w:szCs w:val="32"/>
    </w:rPr>
  </w:style>
  <w:style w:type="character" w:styleId="971" w:customStyle="1">
    <w:name w:val="正文文本 字符"/>
    <w:link w:val="739"/>
    <w:uiPriority w:val="99"/>
    <w:qFormat/>
    <w:rPr>
      <w:rFonts w:ascii="楷体_GB2312" w:hAnsi="Arial" w:eastAsia="楷体_GB2312" w:cs="Times New Roman"/>
      <w:sz w:val="28"/>
      <w:szCs w:val="28"/>
    </w:rPr>
  </w:style>
  <w:style w:type="character" w:styleId="972" w:customStyle="1">
    <w:name w:val="正文文本缩进 字符"/>
    <w:link w:val="740"/>
    <w:uiPriority w:val="0"/>
    <w:qFormat/>
    <w:rPr>
      <w:rFonts w:ascii="楷体_GB2312" w:hAnsi="Times New Roman" w:eastAsia="楷体_GB2312" w:cs="Times New Roman"/>
      <w:sz w:val="32"/>
      <w:szCs w:val="32"/>
    </w:rPr>
  </w:style>
  <w:style w:type="character" w:styleId="973" w:customStyle="1">
    <w:name w:val="纯文本 字符"/>
    <w:link w:val="744"/>
    <w:uiPriority w:val="0"/>
    <w:qFormat/>
    <w:rPr>
      <w:rFonts w:ascii="宋体" w:hAnsi="Courier New" w:eastAsia="宋体" w:cs="Courier New"/>
      <w:szCs w:val="21"/>
    </w:rPr>
  </w:style>
  <w:style w:type="character" w:styleId="974" w:customStyle="1">
    <w:name w:val="日期 字符"/>
    <w:link w:val="746"/>
    <w:uiPriority w:val="99"/>
    <w:qFormat/>
    <w:rPr>
      <w:rFonts w:ascii="Times New Roman" w:hAnsi="Times New Roman" w:eastAsia="宋体" w:cs="Times New Roman"/>
      <w:sz w:val="24"/>
      <w:szCs w:val="24"/>
    </w:rPr>
  </w:style>
  <w:style w:type="character" w:styleId="975" w:customStyle="1">
    <w:name w:val="正文文本缩进 2 字符"/>
    <w:link w:val="747"/>
    <w:uiPriority w:val="99"/>
    <w:qFormat/>
    <w:rPr>
      <w:rFonts w:ascii="Arial" w:hAnsi="Arial" w:eastAsia="仿宋_GB2312" w:cs="Arial"/>
      <w:sz w:val="32"/>
      <w:szCs w:val="32"/>
    </w:rPr>
  </w:style>
  <w:style w:type="character" w:styleId="976" w:customStyle="1">
    <w:name w:val="批注框文本 字符"/>
    <w:link w:val="749"/>
    <w:uiPriority w:val="99"/>
    <w:semiHidden/>
    <w:qFormat/>
    <w:rPr>
      <w:rFonts w:ascii="Times New Roman" w:hAnsi="Times New Roman" w:eastAsia="宋体" w:cs="Times New Roman"/>
      <w:sz w:val="18"/>
      <w:szCs w:val="18"/>
    </w:rPr>
  </w:style>
  <w:style w:type="character" w:styleId="977" w:customStyle="1">
    <w:name w:val="页脚 字符"/>
    <w:link w:val="750"/>
    <w:uiPriority w:val="99"/>
    <w:qFormat/>
    <w:rPr>
      <w:rFonts w:ascii="Times New Roman" w:hAnsi="Times New Roman" w:eastAsia="宋体" w:cs="Times New Roman"/>
      <w:sz w:val="18"/>
      <w:szCs w:val="18"/>
    </w:rPr>
  </w:style>
  <w:style w:type="character" w:styleId="978" w:customStyle="1">
    <w:name w:val="页眉 字符"/>
    <w:link w:val="752"/>
    <w:uiPriority w:val="99"/>
    <w:qFormat/>
    <w:rPr>
      <w:rFonts w:ascii="Times New Roman" w:hAnsi="Times New Roman" w:eastAsia="宋体" w:cs="Times New Roman"/>
      <w:sz w:val="18"/>
      <w:szCs w:val="18"/>
    </w:rPr>
  </w:style>
  <w:style w:type="character" w:styleId="979" w:customStyle="1">
    <w:name w:val="正文文本缩进 3 字符"/>
    <w:link w:val="759"/>
    <w:uiPriority w:val="99"/>
    <w:qFormat/>
    <w:rPr>
      <w:rFonts w:ascii="Arial" w:hAnsi="Arial" w:eastAsia="仿宋_GB2312" w:cs="Arial"/>
      <w:color w:val="ffff00"/>
      <w:sz w:val="32"/>
      <w:szCs w:val="32"/>
    </w:rPr>
  </w:style>
  <w:style w:type="character" w:styleId="980" w:customStyle="1">
    <w:name w:val="正文文本 2 字符"/>
    <w:link w:val="763"/>
    <w:uiPriority w:val="99"/>
    <w:qFormat/>
    <w:rPr>
      <w:rFonts w:ascii="楷体_GB2312" w:hAnsi="Times New Roman" w:eastAsia="楷体_GB2312" w:cs="Times New Roman"/>
      <w:sz w:val="28"/>
      <w:szCs w:val="28"/>
    </w:rPr>
  </w:style>
  <w:style w:type="character" w:styleId="981" w:customStyle="1">
    <w:name w:val="批注主题 字符"/>
    <w:link w:val="767"/>
    <w:uiPriority w:val="0"/>
    <w:qFormat/>
    <w:rPr>
      <w:rFonts w:ascii="Times New Roman" w:hAnsi="Times New Roman" w:eastAsia="宋体" w:cs="Times New Roman"/>
      <w:b/>
      <w:bCs/>
      <w:szCs w:val="21"/>
    </w:rPr>
  </w:style>
  <w:style w:type="character" w:styleId="982" w:customStyle="1">
    <w:name w:val="正文文本首行缩进 字符"/>
    <w:link w:val="768"/>
    <w:uiPriority w:val="0"/>
    <w:qFormat/>
    <w:rPr>
      <w:rFonts w:ascii="仿宋_GB2312" w:hAnsi="Times New Roman" w:eastAsia="仿宋_GB2312" w:cs="Times New Roman"/>
      <w:sz w:val="30"/>
      <w:szCs w:val="30"/>
    </w:rPr>
  </w:style>
  <w:style w:type="character" w:styleId="983" w:customStyle="1">
    <w:name w:val="正文文本首行缩进 2 字符"/>
    <w:link w:val="769"/>
    <w:uiPriority w:val="99"/>
    <w:qFormat/>
    <w:rPr>
      <w:rFonts w:ascii="宋体" w:hAnsi="宋体" w:eastAsia="宋体" w:cs="Times New Roman"/>
      <w:sz w:val="32"/>
      <w:szCs w:val="20"/>
    </w:rPr>
  </w:style>
  <w:style w:type="character" w:styleId="984" w:customStyle="1">
    <w:name w:val="已访问的超链接11"/>
    <w:uiPriority w:val="0"/>
    <w:qFormat/>
    <w:rPr>
      <w:color w:val="800080"/>
      <w:u w:val="single"/>
    </w:rPr>
  </w:style>
  <w:style w:type="character" w:styleId="985" w:customStyle="1">
    <w:name w:val="font5 Char"/>
    <w:uiPriority w:val="0"/>
    <w:qFormat/>
    <w:rPr>
      <w:rFonts w:ascii="宋体" w:hAnsi="宋体" w:eastAsia="宋体"/>
      <w:sz w:val="28"/>
      <w:szCs w:val="28"/>
      <w:lang w:val="en-US" w:eastAsia="zh-CN" w:bidi="ar-SA"/>
    </w:rPr>
  </w:style>
  <w:style w:type="character" w:styleId="986" w:customStyle="1">
    <w:name w:val="二级目录 Char"/>
    <w:link w:val="987"/>
    <w:uiPriority w:val="0"/>
    <w:qFormat/>
    <w:rPr>
      <w:b/>
      <w:sz w:val="30"/>
      <w:szCs w:val="28"/>
    </w:rPr>
  </w:style>
  <w:style w:type="paragraph" w:styleId="987" w:customStyle="1">
    <w:name w:val="二级目录"/>
    <w:next w:val="720"/>
    <w:link w:val="98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20"/>
    <w:link w:val="988"/>
    <w:uiPriority w:val="0"/>
    <w:qFormat/>
    <w:pPr>
      <w:contextualSpacing/>
      <w:ind w:left="720"/>
      <w:jc w:val="left"/>
      <w:widowControl/>
    </w:pPr>
    <w:rPr>
      <w:rFonts w:ascii="Calibri" w:hAnsi="Calibri"/>
      <w:sz w:val="24"/>
      <w:szCs w:val="24"/>
      <w:lang w:eastAsia="en-US" w:bidi="en-US"/>
    </w:rPr>
  </w:style>
  <w:style w:type="paragraph" w:styleId="990" w:customStyle="1">
    <w:name w:val="Body Text(ch)"/>
    <w:basedOn w:val="720"/>
    <w:next w:val="739"/>
    <w:uiPriority w:val="0"/>
    <w:qFormat/>
    <w:pPr>
      <w:spacing w:after="120"/>
    </w:pPr>
    <w:rPr>
      <w:rFonts w:ascii="宋体" w:hAnsi="Arial"/>
      <w:bCs/>
      <w:iCs/>
      <w:szCs w:val="24"/>
    </w:rPr>
  </w:style>
  <w:style w:type="paragraph" w:styleId="991" w:customStyle="1">
    <w:name w:val="xl27"/>
    <w:basedOn w:val="72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20"/>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20"/>
    <w:uiPriority w:val="0"/>
    <w:qFormat/>
    <w:pPr>
      <w:ind w:firstLine="200"/>
      <w:tabs>
        <w:tab w:val="left" w:pos="360" w:leader="none"/>
      </w:tabs>
    </w:pPr>
    <w:rPr>
      <w:sz w:val="28"/>
      <w:szCs w:val="30"/>
    </w:rPr>
  </w:style>
  <w:style w:type="paragraph" w:styleId="994" w:customStyle="1">
    <w:name w:val="Char11"/>
    <w:basedOn w:val="736"/>
    <w:uiPriority w:val="0"/>
    <w:qFormat/>
    <w:rPr>
      <w:rFonts w:ascii="Tahoma" w:hAnsi="Tahoma"/>
      <w:sz w:val="24"/>
      <w:szCs w:val="24"/>
    </w:rPr>
  </w:style>
  <w:style w:type="paragraph" w:styleId="99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96" w:customStyle="1">
    <w:name w:val="table_lines"/>
    <w:basedOn w:val="720"/>
    <w:uiPriority w:val="0"/>
    <w:qFormat/>
    <w:pPr>
      <w:jc w:val="left"/>
      <w:widowControl/>
    </w:pPr>
    <w:rPr>
      <w:sz w:val="20"/>
      <w:szCs w:val="20"/>
      <w:lang w:val="de-DE" w:eastAsia="de-DE"/>
    </w:rPr>
  </w:style>
  <w:style w:type="paragraph" w:styleId="99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8" w:customStyle="1">
    <w:name w:val="font7"/>
    <w:basedOn w:val="720"/>
    <w:uiPriority w:val="99"/>
    <w:qFormat/>
    <w:pPr>
      <w:jc w:val="left"/>
      <w:spacing w:before="100" w:beforeAutospacing="1" w:after="100" w:afterAutospacing="1"/>
      <w:widowControl/>
    </w:pPr>
    <w:rPr>
      <w:rFonts w:hint="eastAsia" w:ascii="宋体" w:hAnsi="宋体"/>
      <w:sz w:val="18"/>
      <w:szCs w:val="18"/>
    </w:rPr>
  </w:style>
  <w:style w:type="paragraph" w:styleId="999" w:customStyle="1">
    <w:name w:val="Char Char Char Char"/>
    <w:basedOn w:val="736"/>
    <w:uiPriority w:val="0"/>
    <w:qFormat/>
    <w:pPr>
      <w:spacing w:line="360" w:lineRule="auto"/>
    </w:pPr>
    <w:rPr>
      <w:rFonts w:ascii="Tahoma" w:hAnsi="Tahoma"/>
      <w:sz w:val="24"/>
      <w:szCs w:val="24"/>
    </w:rPr>
  </w:style>
  <w:style w:type="paragraph" w:styleId="1000" w:customStyle="1">
    <w:name w:val="4"/>
    <w:basedOn w:val="720"/>
    <w:next w:val="759"/>
    <w:uiPriority w:val="0"/>
    <w:qFormat/>
    <w:pPr>
      <w:ind w:firstLine="420"/>
      <w:spacing w:line="360" w:lineRule="auto"/>
    </w:pPr>
    <w:rPr>
      <w:color w:val="ff0000"/>
      <w:sz w:val="24"/>
      <w:szCs w:val="24"/>
    </w:rPr>
  </w:style>
  <w:style w:type="paragraph" w:styleId="1001"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20"/>
    <w:uiPriority w:val="0"/>
    <w:qFormat/>
    <w:pPr>
      <w:spacing w:line="360" w:lineRule="auto"/>
    </w:pPr>
    <w:rPr>
      <w:sz w:val="24"/>
      <w:szCs w:val="20"/>
    </w:rPr>
  </w:style>
  <w:style w:type="paragraph" w:styleId="1003" w:customStyle="1">
    <w:name w:val="样式1"/>
    <w:basedOn w:val="720"/>
    <w:uiPriority w:val="0"/>
    <w:qFormat/>
    <w:pPr>
      <w:numPr>
        <w:ilvl w:val="0"/>
        <w:numId w:val="3"/>
      </w:numPr>
    </w:pPr>
    <w:rPr>
      <w:rFonts w:ascii="宋体" w:hAnsi="宋体"/>
    </w:rPr>
  </w:style>
  <w:style w:type="paragraph" w:styleId="1004" w:customStyle="1">
    <w:name w:val="font6"/>
    <w:basedOn w:val="720"/>
    <w:uiPriority w:val="99"/>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20"/>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08" w:customStyle="1">
    <w:name w:val="xl24"/>
    <w:basedOn w:val="720"/>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20"/>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720"/>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1"/>
    <w:basedOn w:val="720"/>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720"/>
    <w:uiPriority w:val="99"/>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1"/>
    <w:basedOn w:val="736"/>
    <w:uiPriority w:val="0"/>
    <w:qFormat/>
    <w:pPr>
      <w:spacing w:line="360" w:lineRule="auto"/>
    </w:pPr>
    <w:rPr>
      <w:rFonts w:ascii="Tahoma" w:hAnsi="Tahoma"/>
      <w:sz w:val="24"/>
      <w:szCs w:val="24"/>
    </w:rPr>
  </w:style>
  <w:style w:type="paragraph" w:styleId="1015" w:customStyle="1">
    <w:name w:val="table_1stline"/>
    <w:basedOn w:val="720"/>
    <w:uiPriority w:val="0"/>
    <w:qFormat/>
    <w:pPr>
      <w:jc w:val="left"/>
      <w:spacing w:before="120"/>
      <w:widowControl/>
    </w:pPr>
    <w:rPr>
      <w:bCs/>
      <w:sz w:val="20"/>
      <w:szCs w:val="20"/>
      <w:lang w:val="de-DE" w:eastAsia="de-DE"/>
    </w:rPr>
  </w:style>
  <w:style w:type="paragraph" w:styleId="1016" w:customStyle="1">
    <w:name w:val="font5"/>
    <w:basedOn w:val="720"/>
    <w:uiPriority w:val="99"/>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qFormat/>
    <w:rPr>
      <w:rFonts w:hint="default" w:ascii="Times New Roman" w:hAnsi="Times New Roman" w:eastAsia="宋体" w:cs="Times New Roman"/>
      <w:sz w:val="21"/>
      <w:szCs w:val="21"/>
      <w:lang w:val="en-US" w:eastAsia="zh-CN" w:bidi="ar-SA"/>
    </w:rPr>
  </w:style>
  <w:style w:type="paragraph" w:styleId="1019" w:customStyle="1">
    <w:name w:val="普通文字"/>
    <w:basedOn w:val="720"/>
    <w:next w:val="720"/>
    <w:uiPriority w:val="99"/>
    <w:qFormat/>
    <w:rPr>
      <w:rFonts w:ascii="宋体"/>
      <w:sz w:val="24"/>
      <w:szCs w:val="20"/>
    </w:rPr>
  </w:style>
  <w:style w:type="paragraph" w:styleId="1020" w:customStyle="1">
    <w:name w:val="目录 111"/>
    <w:basedOn w:val="720"/>
    <w:next w:val="720"/>
    <w:uiPriority w:val="39"/>
    <w:unhideWhenUsed/>
    <w:qFormat/>
    <w:pPr>
      <w:jc w:val="left"/>
      <w:spacing w:after="100" w:line="259" w:lineRule="auto"/>
      <w:widowControl/>
    </w:pPr>
    <w:rPr>
      <w:rFonts w:ascii="Calibri" w:hAnsi="Calibri"/>
      <w:sz w:val="22"/>
      <w:szCs w:val="22"/>
    </w:rPr>
  </w:style>
  <w:style w:type="paragraph" w:styleId="1021" w:customStyle="1">
    <w:name w:val="font8"/>
    <w:basedOn w:val="720"/>
    <w:uiPriority w:val="99"/>
    <w:qFormat/>
    <w:pPr>
      <w:jc w:val="left"/>
      <w:spacing w:before="100" w:beforeAutospacing="1" w:after="100" w:afterAutospacing="1"/>
      <w:widowControl/>
    </w:pPr>
    <w:rPr>
      <w:rFonts w:ascii="宋体" w:hAnsi="宋体"/>
      <w:b/>
      <w:bCs/>
      <w:i/>
      <w:iCs/>
      <w:sz w:val="20"/>
      <w:szCs w:val="20"/>
    </w:rPr>
  </w:style>
  <w:style w:type="paragraph" w:styleId="1022" w:customStyle="1">
    <w:name w:val="font9"/>
    <w:basedOn w:val="720"/>
    <w:uiPriority w:val="99"/>
    <w:qFormat/>
    <w:pPr>
      <w:jc w:val="left"/>
      <w:spacing w:before="100" w:beforeAutospacing="1" w:after="100" w:afterAutospacing="1"/>
      <w:widowControl/>
    </w:pPr>
    <w:rPr>
      <w:b/>
      <w:bCs/>
      <w:sz w:val="20"/>
      <w:szCs w:val="20"/>
    </w:rPr>
  </w:style>
  <w:style w:type="paragraph" w:styleId="1023" w:customStyle="1">
    <w:name w:val="xl31"/>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24" w:customStyle="1">
    <w:name w:val="xl32"/>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5" w:customStyle="1">
    <w:name w:val="xl3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6" w:customStyle="1">
    <w:name w:val="xl34"/>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27" w:customStyle="1">
    <w:name w:val="xl35"/>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8" w:customStyle="1">
    <w:name w:val="xl36"/>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9" w:customStyle="1">
    <w:name w:val="xl37"/>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30" w:customStyle="1">
    <w:name w:val="xl38"/>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1" w:customStyle="1">
    <w:name w:val="xl39"/>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2" w:customStyle="1">
    <w:name w:val="xl40"/>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33" w:customStyle="1">
    <w:name w:val="xl41"/>
    <w:basedOn w:val="72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4" w:customStyle="1">
    <w:name w:val="xl42"/>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35" w:customStyle="1">
    <w:name w:val="xl43"/>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36" w:customStyle="1">
    <w:name w:val="xl44"/>
    <w:basedOn w:val="72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37" w:customStyle="1">
    <w:name w:val="xl45"/>
    <w:basedOn w:val="720"/>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8" w:customStyle="1">
    <w:name w:val="xl46"/>
    <w:basedOn w:val="720"/>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9" w:customStyle="1">
    <w:name w:val="xl47"/>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xl48"/>
    <w:basedOn w:val="720"/>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41" w:customStyle="1">
    <w:name w:val="xl49"/>
    <w:basedOn w:val="720"/>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42" w:customStyle="1">
    <w:name w:val="xl50"/>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43" w:customStyle="1">
    <w:name w:val="xl51"/>
    <w:basedOn w:val="72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4" w:customStyle="1">
    <w:name w:val="xl52"/>
    <w:basedOn w:val="72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5" w:customStyle="1">
    <w:name w:val="xl53"/>
    <w:basedOn w:val="72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6" w:customStyle="1">
    <w:name w:val="xl54"/>
    <w:basedOn w:val="72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47" w:customStyle="1">
    <w:name w:val="xl55"/>
    <w:basedOn w:val="72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48" w:customStyle="1">
    <w:name w:val="xl56"/>
    <w:basedOn w:val="72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9" w:customStyle="1">
    <w:name w:val="xl57"/>
    <w:basedOn w:val="720"/>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50" w:customStyle="1">
    <w:name w:val="xl58"/>
    <w:basedOn w:val="720"/>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51" w:customStyle="1">
    <w:name w:val="xl59"/>
    <w:basedOn w:val="72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52" w:customStyle="1">
    <w:name w:val="xl60"/>
    <w:basedOn w:val="72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53" w:customStyle="1">
    <w:name w:val="xl61"/>
    <w:basedOn w:val="72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54" w:customStyle="1">
    <w:name w:val="xl62"/>
    <w:basedOn w:val="72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55" w:customStyle="1">
    <w:name w:val="xl63"/>
    <w:basedOn w:val="720"/>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56" w:customStyle="1">
    <w:name w:val="font10"/>
    <w:basedOn w:val="720"/>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7" w:customStyle="1">
    <w:name w:val="font11"/>
    <w:basedOn w:val="720"/>
    <w:uiPriority w:val="99"/>
    <w:qFormat/>
    <w:pPr>
      <w:jc w:val="left"/>
      <w:spacing w:before="100" w:beforeAutospacing="1" w:after="100" w:afterAutospacing="1"/>
      <w:widowControl/>
    </w:pPr>
    <w:rPr>
      <w:b/>
      <w:bCs/>
      <w:sz w:val="18"/>
      <w:szCs w:val="18"/>
    </w:rPr>
  </w:style>
  <w:style w:type="paragraph" w:styleId="1058" w:customStyle="1">
    <w:name w:val="font12"/>
    <w:basedOn w:val="720"/>
    <w:uiPriority w:val="99"/>
    <w:qFormat/>
    <w:pPr>
      <w:jc w:val="left"/>
      <w:spacing w:before="100" w:beforeAutospacing="1" w:after="100" w:afterAutospacing="1"/>
      <w:widowControl/>
    </w:pPr>
    <w:rPr>
      <w:rFonts w:ascii="宋体" w:hAnsi="宋体"/>
      <w:sz w:val="36"/>
      <w:szCs w:val="36"/>
    </w:rPr>
  </w:style>
  <w:style w:type="paragraph" w:styleId="1059" w:customStyle="1">
    <w:name w:val="font13"/>
    <w:basedOn w:val="720"/>
    <w:uiPriority w:val="99"/>
    <w:qFormat/>
    <w:pPr>
      <w:jc w:val="left"/>
      <w:spacing w:before="100" w:beforeAutospacing="1" w:after="100" w:afterAutospacing="1"/>
      <w:widowControl/>
    </w:pPr>
    <w:rPr>
      <w:i/>
      <w:iCs/>
      <w:sz w:val="36"/>
      <w:szCs w:val="36"/>
    </w:rPr>
  </w:style>
  <w:style w:type="paragraph" w:styleId="1060" w:customStyle="1">
    <w:name w:val="font14"/>
    <w:basedOn w:val="720"/>
    <w:uiPriority w:val="99"/>
    <w:qFormat/>
    <w:pPr>
      <w:jc w:val="left"/>
      <w:spacing w:before="100" w:beforeAutospacing="1" w:after="100" w:afterAutospacing="1"/>
      <w:widowControl/>
    </w:pPr>
    <w:rPr>
      <w:sz w:val="36"/>
      <w:szCs w:val="36"/>
    </w:rPr>
  </w:style>
  <w:style w:type="character" w:styleId="1061" w:customStyle="1">
    <w:name w:val="case31"/>
    <w:uiPriority w:val="99"/>
    <w:qFormat/>
    <w:rPr>
      <w:rFonts w:cs="Times New Roman"/>
      <w:spacing w:val="390"/>
      <w:sz w:val="21"/>
      <w:szCs w:val="21"/>
    </w:rPr>
  </w:style>
  <w:style w:type="paragraph" w:styleId="1062" w:customStyle="1">
    <w:name w:val="默认段落字体 Para Char"/>
    <w:basedOn w:val="720"/>
    <w:uiPriority w:val="99"/>
    <w:qFormat/>
    <w:pPr>
      <w:ind w:left="552" w:hanging="420"/>
      <w:tabs>
        <w:tab w:val="left" w:pos="552" w:leader="none"/>
      </w:tabs>
    </w:pPr>
    <w:rPr>
      <w:sz w:val="24"/>
      <w:szCs w:val="24"/>
    </w:rPr>
  </w:style>
  <w:style w:type="paragraph" w:styleId="1063" w:customStyle="1">
    <w:name w:val="Char Char1 Char Char Char Char"/>
    <w:basedOn w:val="736"/>
    <w:uiPriority w:val="99"/>
    <w:qFormat/>
    <w:pPr>
      <w:ind w:left="357"/>
      <w:jc w:val="left"/>
      <w:spacing w:line="436" w:lineRule="exact"/>
      <w:outlineLvl w:val="3"/>
    </w:pPr>
    <w:rPr>
      <w:rFonts w:ascii="Tahoma" w:hAnsi="Tahoma"/>
      <w:b/>
      <w:sz w:val="24"/>
      <w:szCs w:val="24"/>
    </w:rPr>
  </w:style>
  <w:style w:type="character" w:styleId="1064" w:customStyle="1">
    <w:name w:val="apple-converted-space"/>
    <w:uiPriority w:val="0"/>
    <w:qFormat/>
  </w:style>
  <w:style w:type="character" w:styleId="1065" w:customStyle="1">
    <w:name w:val="grame"/>
    <w:uiPriority w:val="0"/>
    <w:qFormat/>
  </w:style>
  <w:style w:type="character" w:styleId="1066">
    <w:name w:val="Placeholder Text"/>
    <w:uiPriority w:val="99"/>
    <w:unhideWhenUsed/>
    <w:qFormat/>
    <w:rPr>
      <w:color w:val="808080"/>
    </w:rPr>
  </w:style>
  <w:style w:type="paragraph" w:styleId="1067" w:customStyle="1">
    <w:name w:val="Char Char2 Char"/>
    <w:basedOn w:val="720"/>
    <w:uiPriority w:val="0"/>
    <w:qFormat/>
    <w:pPr>
      <w:ind w:left="390" w:hanging="390"/>
      <w:keepLines/>
      <w:keepNext/>
      <w:pageBreakBefore/>
      <w:tabs>
        <w:tab w:val="left" w:pos="390" w:leader="none"/>
      </w:tabs>
    </w:pPr>
    <w:rPr>
      <w:rFonts w:ascii="Tahoma" w:hAnsi="Tahoma"/>
      <w:sz w:val="24"/>
      <w:szCs w:val="20"/>
    </w:rPr>
  </w:style>
  <w:style w:type="table" w:styleId="1068" w:customStyle="1">
    <w:name w:val="Table Normal"/>
    <w:uiPriority w:val="0"/>
    <w:unhideWhenUsed/>
    <w:qFormat/>
    <w:tblPr>
      <w:tblCellMar>
        <w:left w:w="0" w:type="dxa"/>
        <w:top w:w="0" w:type="dxa"/>
        <w:right w:w="0" w:type="dxa"/>
        <w:bottom w:w="0" w:type="dxa"/>
      </w:tblCellMar>
    </w:tblPr>
  </w:style>
  <w:style w:type="character" w:styleId="1069" w:customStyle="1">
    <w:name w:val="font61"/>
    <w:uiPriority w:val="0"/>
    <w:qFormat/>
    <w:rPr>
      <w:rFonts w:ascii="宋体" w:hAnsi="宋体" w:eastAsia="宋体"/>
      <w:color w:val="000000"/>
      <w:sz w:val="21"/>
      <w:u w:val="none"/>
    </w:rPr>
  </w:style>
  <w:style w:type="paragraph" w:styleId="1070"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71" w:customStyle="1">
    <w:name w:val="TOC Heading1"/>
    <w:next w:val="720"/>
    <w:uiPriority w:val="0"/>
    <w:qFormat/>
    <w:rPr>
      <w:rFonts w:hint="default" w:ascii="Times New Roman" w:hAnsi="Times New Roman" w:eastAsia="宋体" w:cs="Times New Roman"/>
      <w:sz w:val="32"/>
      <w:lang w:val="en-US" w:eastAsia="zh-CN" w:bidi="ar-SA"/>
    </w:rPr>
  </w:style>
  <w:style w:type="character" w:styleId="1072" w:customStyle="1">
    <w:name w:val="font31"/>
    <w:uiPriority w:val="0"/>
    <w:qFormat/>
    <w:rPr>
      <w:rFonts w:hint="eastAsia" w:ascii="宋体" w:hAnsi="宋体" w:eastAsia="宋体" w:cs="宋体"/>
      <w:color w:val="ff0000"/>
      <w:sz w:val="20"/>
      <w:szCs w:val="20"/>
      <w:u w:val="none"/>
    </w:rPr>
  </w:style>
  <w:style w:type="character" w:styleId="1073" w:customStyle="1">
    <w:name w:val="font21"/>
    <w:uiPriority w:val="0"/>
    <w:qFormat/>
    <w:rPr>
      <w:rFonts w:hint="eastAsia" w:ascii="宋体" w:hAnsi="宋体" w:eastAsia="宋体" w:cs="宋体"/>
      <w:color w:val="000000"/>
      <w:sz w:val="20"/>
      <w:szCs w:val="20"/>
      <w:u w:val="none"/>
    </w:rPr>
  </w:style>
  <w:style w:type="paragraph" w:styleId="1074" w:customStyle="1">
    <w:name w:val="lp1"/>
    <w:basedOn w:val="720"/>
    <w:next w:val="819"/>
    <w:uiPriority w:val="99"/>
    <w:qFormat/>
    <w:pPr>
      <w:ind w:firstLine="420"/>
    </w:pPr>
    <w:rPr>
      <w:szCs w:val="20"/>
      <w:lang w:val="zh-CN"/>
    </w:rPr>
  </w:style>
  <w:style w:type="paragraph" w:styleId="1075" w:customStyle="1">
    <w:name w:val="样式 小四 段前: 5 磅 段后: 5 磅 首行缩进:  2 字符"/>
    <w:basedOn w:val="720"/>
    <w:uiPriority w:val="0"/>
    <w:qFormat/>
    <w:pPr>
      <w:jc w:val="center"/>
      <w:spacing w:line="360" w:lineRule="auto"/>
    </w:pPr>
    <w:rPr>
      <w:rFonts w:ascii="宋体" w:hAnsi="宋体"/>
      <w:bCs/>
      <w:color w:val="ff0000"/>
      <w:sz w:val="24"/>
      <w:szCs w:val="24"/>
    </w:rPr>
  </w:style>
  <w:style w:type="character" w:styleId="1076" w:customStyle="1">
    <w:name w:val="font01"/>
    <w:uiPriority w:val="0"/>
    <w:qFormat/>
    <w:rPr>
      <w:rFonts w:hint="eastAsia" w:ascii="宋体" w:hAnsi="宋体" w:eastAsia="宋体" w:cs="宋体"/>
      <w:color w:val="000000"/>
      <w:sz w:val="18"/>
      <w:szCs w:val="18"/>
      <w:u w:val="none"/>
    </w:rPr>
  </w:style>
  <w:style w:type="character" w:styleId="1077" w:customStyle="1">
    <w:name w:val="font51"/>
    <w:uiPriority w:val="0"/>
    <w:qFormat/>
    <w:rPr>
      <w:rFonts w:hint="eastAsia" w:ascii="宋体" w:hAnsi="宋体" w:eastAsia="宋体" w:cs="宋体"/>
      <w:color w:val="ff0000"/>
      <w:sz w:val="18"/>
      <w:szCs w:val="18"/>
      <w:u w:val="none"/>
    </w:rPr>
  </w:style>
  <w:style w:type="paragraph" w:styleId="1078" w:customStyle="1">
    <w:name w:val="修订111"/>
    <w:uiPriority w:val="99"/>
    <w:qFormat/>
    <w:rPr>
      <w:rFonts w:hint="default" w:ascii="Times New Roman" w:hAnsi="Times New Roman" w:eastAsia="宋体" w:cs="Times New Roman"/>
      <w:sz w:val="21"/>
      <w:lang w:val="en-US" w:eastAsia="zh-CN" w:bidi="ar-SA"/>
    </w:rPr>
  </w:style>
  <w:style w:type="character" w:styleId="1079" w:customStyle="1">
    <w:name w:val="font71"/>
    <w:uiPriority w:val="0"/>
    <w:qFormat/>
    <w:rPr>
      <w:rFonts w:hint="eastAsia" w:ascii="宋体" w:hAnsi="宋体" w:eastAsia="宋体" w:cs="宋体"/>
      <w:b/>
      <w:bCs/>
      <w:color w:val="000000"/>
      <w:sz w:val="20"/>
      <w:szCs w:val="20"/>
      <w:u w:val="none"/>
    </w:rPr>
  </w:style>
  <w:style w:type="paragraph" w:styleId="1080" w:customStyle="1">
    <w:name w:val="正文2"/>
    <w:basedOn w:val="720"/>
    <w:uiPriority w:val="0"/>
    <w:qFormat/>
    <w:pPr>
      <w:ind w:firstLine="510"/>
      <w:spacing w:before="156" w:line="360" w:lineRule="auto"/>
    </w:pPr>
    <w:rPr>
      <w:sz w:val="24"/>
    </w:rPr>
  </w:style>
  <w:style w:type="character" w:styleId="1081" w:customStyle="1">
    <w:name w:val="标题 3 字符1"/>
    <w:link w:val="1082"/>
    <w:uiPriority w:val="0"/>
    <w:qFormat/>
    <w:rPr>
      <w:b/>
      <w:sz w:val="32"/>
    </w:rPr>
  </w:style>
  <w:style w:type="paragraph" w:styleId="1082" w:customStyle="1">
    <w:name w:val="标题 31"/>
    <w:basedOn w:val="720"/>
    <w:next w:val="720"/>
    <w:link w:val="1081"/>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83" w:customStyle="1">
    <w:name w:val="列表段落1"/>
    <w:basedOn w:val="720"/>
    <w:uiPriority w:val="0"/>
    <w:qFormat/>
    <w:pPr>
      <w:ind w:firstLine="420"/>
      <w:jc w:val="left"/>
      <w:spacing w:line="360" w:lineRule="auto"/>
      <w:widowControl/>
    </w:pPr>
    <w:rPr>
      <w:rFonts w:asciiTheme="minorEastAsia" w:hAnsiTheme="minorEastAsia" w:eastAsiaTheme="minorEastAsia"/>
      <w:sz w:val="24"/>
      <w:szCs w:val="22"/>
    </w:rPr>
  </w:style>
  <w:style w:type="character" w:styleId="1084" w:customStyle="1">
    <w:name w:val="font81"/>
    <w:uiPriority w:val="0"/>
    <w:qFormat/>
    <w:rPr>
      <w:rFonts w:hint="eastAsia" w:ascii="宋体" w:hAnsi="宋体" w:eastAsia="宋体" w:cs="宋体"/>
      <w:color w:val="000000"/>
      <w:sz w:val="20"/>
      <w:szCs w:val="20"/>
      <w:u w:val="none"/>
    </w:rPr>
  </w:style>
  <w:style w:type="character" w:styleId="1085" w:customStyle="1">
    <w:name w:val="font171"/>
    <w:uiPriority w:val="0"/>
    <w:qFormat/>
    <w:rPr>
      <w:rFonts w:hint="eastAsia" w:ascii="宋体" w:hAnsi="宋体" w:eastAsia="宋体" w:cs="宋体"/>
      <w:b/>
      <w:bCs/>
      <w:color w:val="ff0000"/>
      <w:sz w:val="20"/>
      <w:szCs w:val="20"/>
      <w:u w:val="none"/>
    </w:rPr>
  </w:style>
  <w:style w:type="character" w:styleId="1086" w:customStyle="1">
    <w:name w:val="无间隔 字符"/>
    <w:basedOn w:val="730"/>
    <w:link w:val="820"/>
    <w:uiPriority w:val="1"/>
    <w:qFormat/>
    <w:rPr>
      <w:sz w:val="21"/>
      <w:szCs w:val="21"/>
    </w:rPr>
  </w:style>
  <w:style w:type="paragraph" w:styleId="1087" w:customStyle="1">
    <w:name w:val="TOC 标题11"/>
    <w:uiPriority w:val="39"/>
    <w:unhideWhenUsed/>
    <w:qFormat/>
    <w:rPr>
      <w:rFonts w:hint="default" w:ascii="Times New Roman" w:hAnsi="Times New Roman" w:eastAsia="宋体" w:cs="Times New Roman"/>
      <w:lang w:val="en-US" w:eastAsia="zh-CN" w:bidi="ar-SA"/>
    </w:rPr>
  </w:style>
  <w:style w:type="character" w:styleId="1088" w:customStyle="1">
    <w:name w:val="已访问的超链接1"/>
    <w:uiPriority w:val="0"/>
    <w:qFormat/>
    <w:rPr>
      <w:color w:val="800080"/>
      <w:u w:val="single"/>
    </w:rPr>
  </w:style>
  <w:style w:type="paragraph" w:styleId="1089" w:customStyle="1">
    <w:name w:val="Char1"/>
    <w:basedOn w:val="736"/>
    <w:uiPriority w:val="0"/>
    <w:qFormat/>
    <w:rPr>
      <w:rFonts w:ascii="Tahoma" w:hAnsi="Tahoma"/>
      <w:sz w:val="24"/>
      <w:szCs w:val="24"/>
    </w:rPr>
  </w:style>
  <w:style w:type="paragraph" w:styleId="1090"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91" w:customStyle="1">
    <w:name w:val="Char Char Char Char1"/>
    <w:basedOn w:val="736"/>
    <w:uiPriority w:val="99"/>
    <w:qFormat/>
    <w:pPr>
      <w:spacing w:line="360" w:lineRule="auto"/>
    </w:pPr>
    <w:rPr>
      <w:rFonts w:ascii="Tahoma" w:hAnsi="Tahoma"/>
      <w:sz w:val="24"/>
      <w:szCs w:val="24"/>
    </w:rPr>
  </w:style>
  <w:style w:type="paragraph" w:styleId="109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93" w:customStyle="1">
    <w:name w:val="修订11"/>
    <w:uiPriority w:val="99"/>
    <w:semiHidden/>
    <w:qFormat/>
    <w:rPr>
      <w:rFonts w:hint="default" w:ascii="Times New Roman" w:hAnsi="Times New Roman" w:eastAsia="宋体" w:cs="Times New Roman"/>
      <w:sz w:val="21"/>
      <w:lang w:val="en-US" w:eastAsia="zh-CN" w:bidi="ar-SA"/>
    </w:rPr>
  </w:style>
  <w:style w:type="character" w:styleId="1094" w:customStyle="1">
    <w:name w:val="font112"/>
    <w:basedOn w:val="730"/>
    <w:uiPriority w:val="0"/>
    <w:qFormat/>
    <w:rPr>
      <w:rFonts w:ascii="Calibri" w:hAnsi="Calibri" w:cs="Calibri"/>
      <w:color w:val="000000"/>
      <w:sz w:val="22"/>
      <w:szCs w:val="22"/>
      <w:u w:val="none"/>
    </w:rPr>
  </w:style>
  <w:style w:type="character" w:styleId="1095" w:customStyle="1">
    <w:name w:val="font121"/>
    <w:basedOn w:val="730"/>
    <w:uiPriority w:val="0"/>
    <w:qFormat/>
    <w:rPr>
      <w:rFonts w:hint="default" w:ascii="Calibri" w:hAnsi="Calibri" w:cs="Calibri"/>
      <w:color w:val="ff0000"/>
      <w:sz w:val="22"/>
      <w:szCs w:val="22"/>
      <w:u w:val="none"/>
    </w:rPr>
  </w:style>
  <w:style w:type="character" w:styleId="1096" w:customStyle="1">
    <w:name w:val="font131"/>
    <w:basedOn w:val="730"/>
    <w:uiPriority w:val="0"/>
    <w:qFormat/>
    <w:rPr>
      <w:rFonts w:hint="eastAsia" w:ascii="宋体" w:hAnsi="宋体" w:eastAsia="宋体" w:cs="宋体"/>
      <w:color w:val="0070c0"/>
      <w:sz w:val="22"/>
      <w:szCs w:val="22"/>
      <w:u w:val="none"/>
    </w:rPr>
  </w:style>
  <w:style w:type="character" w:styleId="1097" w:customStyle="1">
    <w:name w:val="font141"/>
    <w:basedOn w:val="730"/>
    <w:uiPriority w:val="0"/>
    <w:qFormat/>
    <w:rPr>
      <w:rFonts w:hint="eastAsia" w:ascii="宋体" w:hAnsi="宋体" w:eastAsia="宋体" w:cs="宋体"/>
      <w:b/>
      <w:bCs/>
      <w:color w:val="ff0000"/>
      <w:sz w:val="22"/>
      <w:szCs w:val="22"/>
      <w:u w:val="none"/>
    </w:rPr>
  </w:style>
  <w:style w:type="character" w:styleId="1098" w:customStyle="1">
    <w:name w:val="font151"/>
    <w:basedOn w:val="730"/>
    <w:uiPriority w:val="0"/>
    <w:qFormat/>
    <w:rPr>
      <w:rFonts w:hint="default" w:ascii="Calibri" w:hAnsi="Calibri" w:cs="Calibri"/>
      <w:color w:val="000000"/>
      <w:sz w:val="22"/>
      <w:szCs w:val="22"/>
      <w:u w:val="none"/>
    </w:rPr>
  </w:style>
  <w:style w:type="character" w:styleId="1099" w:customStyle="1">
    <w:name w:val="font161"/>
    <w:basedOn w:val="730"/>
    <w:uiPriority w:val="0"/>
    <w:qFormat/>
    <w:rPr>
      <w:rFonts w:hint="default" w:ascii="Calibri" w:hAnsi="Calibri" w:cs="Calibri"/>
      <w:color w:val="000000"/>
      <w:sz w:val="22"/>
      <w:szCs w:val="22"/>
      <w:u w:val="none"/>
    </w:rPr>
  </w:style>
  <w:style w:type="character" w:styleId="1100" w:customStyle="1">
    <w:name w:val="font181"/>
    <w:basedOn w:val="730"/>
    <w:uiPriority w:val="0"/>
    <w:qFormat/>
    <w:rPr>
      <w:rFonts w:hint="default" w:ascii="Times New Roman" w:hAnsi="Times New Roman" w:cs="Times New Roman"/>
      <w:color w:val="ff0000"/>
      <w:sz w:val="22"/>
      <w:szCs w:val="22"/>
      <w:u w:val="none"/>
    </w:rPr>
  </w:style>
  <w:style w:type="paragraph" w:styleId="1101" w:customStyle="1">
    <w:name w:val="正文1"/>
    <w:basedOn w:val="720"/>
    <w:uiPriority w:val="0"/>
    <w:qFormat/>
    <w:pPr>
      <w:jc w:val="left"/>
      <w:spacing w:after="200" w:line="300" w:lineRule="atLeast"/>
      <w:widowControl/>
    </w:pPr>
    <w:rPr>
      <w:rFonts w:cs="宋体"/>
      <w:sz w:val="22"/>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郭丽凤</cp:lastModifiedBy>
  <cp:revision>21</cp:revision>
  <dcterms:created xsi:type="dcterms:W3CDTF">2024-10-16T11:27:00Z</dcterms:created>
  <dcterms:modified xsi:type="dcterms:W3CDTF">2025-12-30T07:28:32Z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55299D527D694B79889941A5146DFD30_13</vt:lpwstr>
  </property>
  <property fmtid="{D5CDD505-2E9C-101B-9397-08002B2CF9AE}" pid="4" name="KSOTemplateDocerSaveRecord">
    <vt:lpwstr>eyJoZGlkIjoiYWEwNDBkZDVjMDI2NzVhN2Q2ZjdkYzk3NDg0ZWQ4YWQiLCJ1c2VySWQiOiI1Mzk3NjA2MDAifQ==</vt:lpwstr>
  </property>
</Properties>
</file>