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sz w:val="24"/>
        </w:rPr>
      </w:r>
      <w:r/>
    </w:p>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项目编号：JSZC-320106-HHGS-C2026-0002</w:t>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项目名称：老旧小区院落环卫保洁项目（第二次）</w:t>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(专门面向中小企业）</w:t>
      </w:r>
      <w:r/>
    </w:p>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rPr>
        <w:t xml:space="preserve"> </w:t>
      </w:r>
      <w:r>
        <w:rPr>
          <w:sz w:val="24"/>
        </w:rPr>
      </w:r>
      <w:r/>
    </w:p>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采购人：南京市鼓楼区人民政府下关街道办事处</w:t>
      </w:r>
      <w:r/>
    </w:p>
    <w:p>
      <w:pPr>
        <w:ind w:left="0" w:right="0" w:firstLine="0"/>
        <w:jc w:val="center"/>
        <w:spacing w:before="240" w:after="240" w:line="276" w:lineRule="auto"/>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代理机构：江苏华衡工程咨询有限公司</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二○二六年一月</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竞争性磋商采购邀请</w:t>
      </w:r>
      <w:r/>
    </w:p>
    <w:p>
      <w:pPr>
        <w:ind w:left="0" w:right="0" w:firstLine="42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江苏华衡工程咨询有限公司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南京市鼓楼区人民政府下关街道办事处</w:t>
      </w:r>
      <w:r>
        <w:rPr>
          <w:rFonts w:ascii="SimSun" w:hAnsi="SimSun" w:eastAsia="SimSun" w:cs="SimSun"/>
          <w:color w:val="000000"/>
          <w:sz w:val="21"/>
        </w:rPr>
        <w:t xml:space="preserve">(单位名称，以下简称“采购人”）委托，就</w:t>
      </w:r>
      <w:r>
        <w:rPr>
          <w:rFonts w:ascii="SimSun" w:hAnsi="SimSun" w:eastAsia="SimSun" w:cs="SimSun"/>
          <w:color w:val="000000"/>
          <w:sz w:val="21"/>
          <w:u w:val="single"/>
        </w:rPr>
        <w:t xml:space="preserve">老旧小区院落环卫保洁项目（第二次）</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rPr>
        <w:t xml:space="preserve">一、项目基本情况</w:t>
      </w:r>
      <w:r>
        <w:rPr>
          <w:sz w:val="24"/>
        </w:rPr>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1.项目编号：JSZC-320106-HHGS-C2026-0002</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2.项目名称：老旧小区院落环卫保洁项目（第二次）</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3.采购项目预算：105万元</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4.最高限价：35万元/年（投标报价高于最高限价的投标，作为无效标处理。）</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采购标的所属行业：其他未列明行业</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本项目为老旧小区院落环卫保洁服务，保洁服务范围主要是对老旧小区院落地面、绿化带、花坛、车棚等场所日常清扫、保洁、其他垃圾清运等专项服务工作，具体服务内容及服务地点详见第四章采购需求。</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6.合同履行期限：三年（第一年合同通过考核后可续签，续签不超过两次）。</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7.本项目不接受联合体。</w:t>
      </w:r>
      <w:r/>
    </w:p>
    <w:p>
      <w:pPr>
        <w:ind w:left="0" w:right="0" w:firstLine="422"/>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2.1《中华人民共和国政府采购法》规定的条件</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（4）有依法缴纳税收和社会保障资金的良好记录（提供依法缴纳税收和社会保障资金的相关材料相关材料复印件加盖供应商公章）；</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（5）参加采购活动前三年内，在经营活动中没有重大违法记录（提供参加本次采购活动前3 年内在经营活动中没有重大违法记录的书面声明）；</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b/>
          <w:color w:val="000000"/>
          <w:sz w:val="21"/>
        </w:rPr>
        <w:t xml:space="preserve">依据南京市财政局“关于在政府采购中推行信用承诺制的通知”，政府采购供应商只需在资格审查环节针对以上2-5项提供满足相应条件的书面承诺书（南京市政府采购供应商信用记录表暨信用承诺书）。供应商在成交后，应按采购文件要求，将由信用承诺书替代的证明材料（一式三份，正本壹份，副本贰份）提交采购人或采购代理机构核验，经核验无误后，由采购人或采购代理机构发出成交通知书。</w:t>
      </w:r>
      <w:r>
        <w:rPr>
          <w:sz w:val="24"/>
        </w:rPr>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 </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2.2落实政府采购政策需满足的资格要求</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本项目专门面向中小微企业采购，供应商应为中小微企业或监狱企业或残疾人福利性单位（声明函格式见第六章）。</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本项目采购标的对应的中小企业划分标准所属行业为：</w:t>
      </w:r>
      <w:r>
        <w:rPr>
          <w:rFonts w:ascii="SimSun" w:hAnsi="SimSun" w:eastAsia="SimSun" w:cs="SimSun"/>
          <w:b/>
          <w:color w:val="000000"/>
          <w:sz w:val="21"/>
        </w:rPr>
        <w:t xml:space="preserve">其他未列明行业。</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2.3本项目的特定资格要求：无</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2.4拒绝下述供应商参加本次采购活动：</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2、凡为采购项目提供规范编制或者项目管理、监理、检测等服务的供应商，不得再参加本项目的采购活动。</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政府采购严重违法失信行为记录名单。采购代理查询供应商在开标前的信用记录并保存。</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2.5供应商诚信档案注册登记管理：</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（2）供应商必须在提交投标（响应）文件截止日 2 天前办理登记注册手续。供应商拟申请网上注册的，应当按以下程序进行：</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a.在“南京市政府采购供应商诚信档案管理系统”新用户注册界面，自行设置账号、登录密码，如实填写注册页信息，并进行信用承诺确认后，提交注册申请；</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b.系统审核后，供应商即可登录系统，进行《南京市政府采购供应商信用记录表暨信用承诺书》下载打印；</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c.南京市政府采购供应商诚信档案管理系统客服电话：025-52718366-622。供应商可就用户注册与打印事宜进行咨询。</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参加本次政府采购活动时，在采购文件发布之日起至递交投标文件截止日前，应先登录“南京公共采购信息网”在线打印其《南京市政府采购供应商信用记录表暨信用承诺书》，加盖单位公章后作为投标文件的组成部分。</w:t>
      </w:r>
      <w:r>
        <w:rPr>
          <w:rFonts w:ascii="SimSun" w:hAnsi="SimSun" w:eastAsia="SimSun" w:cs="SimSun"/>
          <w:b/>
          <w:color w:val="000000"/>
          <w:sz w:val="21"/>
        </w:rPr>
        <w:t xml:space="preserve">若未提供，则视为资格审查未通过。</w:t>
      </w:r>
      <w:r/>
    </w:p>
    <w:p>
      <w:pPr>
        <w:ind w:left="0" w:right="0" w:firstLine="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rPr>
        <w:t xml:space="preserve">三、获取采购文件</w:t>
      </w:r>
      <w:r>
        <w:rPr>
          <w:sz w:val="24"/>
        </w:rPr>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地点:“江苏省政府采购网”</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提交响应文件截止时间：2026年2月13日15时00分</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地点：江苏省政府采购交易系统（以下简称“苏采云系统”）网上开标大厅</w:t>
      </w:r>
      <w:r/>
    </w:p>
    <w:p>
      <w:pPr>
        <w:ind w:left="0" w:right="0" w:firstLine="422"/>
        <w:jc w:val="both"/>
        <w:spacing w:before="22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color w:val="000000"/>
          <w:sz w:val="21"/>
        </w:rPr>
        <w:t xml:space="preserve">2026年2月13日15时00分</w:t>
      </w:r>
      <w:r/>
      <w:r>
        <w:rPr>
          <w:rFonts w:ascii="SimSun" w:hAnsi="SimSun" w:eastAsia="SimSun" w:cs="SimSun"/>
          <w:color w:val="000000"/>
          <w:sz w:val="21"/>
        </w:rPr>
      </w:r>
      <w:r>
        <w:rPr>
          <w:rFonts w:ascii="SimSun" w:hAnsi="SimSun" w:eastAsia="SimSun" w:cs="SimSun"/>
          <w:color w:val="000000"/>
          <w:sz w:val="21"/>
        </w:rPr>
        <w:t xml:space="preserve">（北京时间）</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地点：网上开标大厅“苏采云”政府采购交易系统</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五、其他补充事宜</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1.本次磋商不收取磋商保证金。</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2.集中考察现场及答疑时间、地点：采购人不组织，供应商如果对采购需求有疑问请和采购单位联系人沟通。</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3.潜在供应商访问政府采购管理交易系统（苏采云）的网络地址和方法：</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（5）采购文件（后缀名为“.kedt”）、供应商《苏采云系统供应商操作手册》（以下简称《操作手册》）及政府采购客户端工具也可通过“苏采云”系统--已报名项目--报名详情页面内相应链接进行下载。</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4.报价响应人应当按照《操作手册》规定，在招标公告规定的投标截止时间前制作并上传电子投标文件。</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5.报价响应人应充分考虑网络环境、网络带宽等因素可能对投标产生的影响，如因投标供应商自身原因造成的电子投标文件上传不成功的，做无效响应文件处理。</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6.招标代理公司可以按照规定，通过修改采购文件酌情延长投标截止时间，在此情况下，供应商的所有权利和义务均以延长后新的截止时间为准。</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7.有关本次招标的事项若存在变动或修改，敬请及时关注“南京公共采购信息网”、“江苏政府采购网”发布的信息更正公告。</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8.对本次采购提出询问，请按以下方式联系</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名称：南京市鼓楼区人民政府下关街道办事处</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地址：南京市鼓楼区北祖师庵45号</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联系方式：王科 025-58590063</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名称：江苏华衡工程咨询有限公司</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地址：南京市建邺区广聚路33号1405室</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联系方式：张工 15952011709</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本项目参考《中华人民共和国政府采购法》《中华人民共和国政府采购法实施条例》《政府采购竞争性磋商采购方式管理暂行办法》等法律、规章和规定执行。</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“货物和服务”指本采购文件中所述产品及相关服务。</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“用户或使用单位”是指使用货物的单位。</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小企业（含小型、微型企业）提供的产品和服务在评审时将获得优势，参加响应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审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审时将获得优势，参加响应的残疾人福利性单位，应当提供《残疾人福利性单位声明函》，残疾人福利性单位享受政府采购支持政策的要求详见财库〔2017〕141号。</w:t>
      </w:r>
      <w:r/>
    </w:p>
    <w:p>
      <w:pPr>
        <w:ind w:left="0" w:right="0" w:firstLine="420"/>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提供的产品属于信息安全产品的，供应商应当选择经国家认证的信息安全产品响应，并提供由中国信息安全认证中心按国家标准认证颁发的有效认证证书复印件。</w:t>
      </w:r>
      <w:r/>
    </w:p>
    <w:p>
      <w:pPr>
        <w:ind w:left="0" w:right="0" w:firstLine="420"/>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提供的产品属于政府强制采购节能产品的，供应商应当选择经过认证的节能产品响应，并提供有效的节能产品认证证书复印件。</w:t>
      </w:r>
      <w:r/>
    </w:p>
    <w:p>
      <w:pPr>
        <w:ind w:left="0" w:right="0" w:firstLine="420"/>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提供的产品属于环境标志产品的，供应商应当选择经过认证的环境标志产品响应，并提供有效的环境标志产品认证证书复印件。</w:t>
      </w:r>
      <w:r/>
    </w:p>
    <w:p>
      <w:pPr>
        <w:ind w:left="0" w:right="0" w:firstLine="422"/>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办法、评标标准、无效投标和废标条款、附件等。</w:t>
      </w:r>
      <w:r/>
    </w:p>
    <w:p>
      <w:pPr>
        <w:ind w:left="0" w:right="0" w:firstLine="420"/>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编制响应文件资料目录。</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7.2响应文件的技术部分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（3）提供的服务如与采购文件要求有不符之处，应说明其差别之所在，并在《技术条款偏离表》中逐条予以说明。</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（4）投标文件应按照采购文件要求提供技术资料、文件和有关证明，其中加“★”项目不得有缺失或无效。</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响应文件的价格部分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报价应包含完成本货物和服务项目发生的所有含税费用、伴随服务、人员培训等发生的所有含税费用、支付给员工的工资和国家强制缴纳的各种社会保障资金，以及供应商认为需要的其他费用等。</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供应商应根据采购需求进行报价。</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 供应商任何错漏、优惠、报价不得作为减轻责任、减少服务、增加收费、降低质量的理由。</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7.3.4 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7.3.5 政府采购提倡公平竞争，反对盲目压价参与磋商，任何盲目压价和低于成本报价将会被拒绝。</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7.3.6 经磋商后，如果成交价高于或低于供应商在响应文件首次报价的，分项报价同比例调整。</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响应文件的其他部分。</w:t>
      </w:r>
      <w:r>
        <w:rPr>
          <w:rFonts w:ascii="SimSun" w:hAnsi="SimSun" w:eastAsia="SimSun" w:cs="SimSun"/>
          <w:color w:val="000000"/>
          <w:sz w:val="21"/>
        </w:rPr>
        <w:t xml:space="preserve">其他部分由供应商根据编制响应文件需要提供的其他相关文件。</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9.询问、质疑、投诉和诚实信用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采购代理机构可以按照规定，通过修改磋商文件酌情延长提交响应文件截止日期，在此情况下，供应商的所有权利和义务均以延长后新的截止日期为准。</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供应商在规定的提交响应文件截止之时间之前，可以对所提交的响应文件进行补充、修改或撤回。供应商撤回电子响应文件，则认为其不再参与本项目磋商活动。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（11）报价超出采购项目预算的；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（12）未逐一说明提供的服务响应的；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（13）不符合法律、法规和采购文件规定的其他实质性要求的。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出现下列情形之一的，终止采购活动：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评审委员会启动异常低价投标（响应）审查的情形和具体要求：</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评审过程中出现下列情形之一的，评审委员会应当启动异常低价投标（响应）审查程序：</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异常低价投标（响应）审查：评审委员会发现供应商报价低于采购项目预算50%，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评审委员会应当将其作为无效响应处理。</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在综合比较与评价后按照得分由高到低顺序对供应商进行排列。得分相同的，按报价由低到高顺序排列。得分且报价相同的，按技术指标和服务标准优劣顺序排列。评审小组根据排名确定1-3名成交候选人。</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按以下第（2）种方式确定成交供应商：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成交供应商确定之日起2个工作日内，成交供应商应及时支付代理服务费后到代理机构领取《成交通知书》。</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成交供应商应在 3 工作日内将“南京市政府采购供应商信用记录表暨信用承诺书”替代的证明材料（即《中华人民共和国政府采购法》第二十二条规定的证明材料）提交给采购代理机构核验，核验无误后由采购代理机构向成交供应商发出成交通知书。</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成交通知书对采购人和成交供应商具有同等法律效力。</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代理机构和项目评审小组对未成交的供应商不作未成交原因的解释。</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 所有响应文件都将作为档案保存，不论成交与否，代理机构均不退回。</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19.响应有效期</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从响应文件开启之日起60天内有效。响应文件有效期比规定短的将被视为非实质性响应磋商文件而被拒绝。</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20.代理服务费</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20.1本次采购的代理服务费由成交供应商承担；以成交金额为计算基数，依据《招标代理服务收费管理暂行办法》(计价格[2002]1980号)的收费标准的42%收取，开具增值税普通发票。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汇款单位：江苏华衡工程咨询有限公司；</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汇款银行：农业银行南京建邺支行</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汇款帐号：10105001040229116</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评审小组根据排名确定1-3名成交候选人，采购人在评审小组推荐的成交候选人中按顺序确定成交供应商。</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3.所有认证、证明和业绩均以有效的证明文件的复印件加盖公章为依据。供应商提供虚假材料的，自行承担相应后果。</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4.关于异常低价投标（响应）审查</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根据江苏省财政厅《关于推动解决政府采购异常低价问题相关工作的通知》（苏财购〔2025〕62号）的要求，如评审过程中出现下列情形之一的，评审委员会应当启动异常低价投标（响应）审查程序：</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color w:val="000000"/>
          <w:sz w:val="21"/>
        </w:rPr>
        <w:t xml:space="preserve">本项目专门面向中小微企业采购，残疾人福利性单位、监狱和戒毒企业视同小型、微型企业。</w:t>
      </w:r>
      <w:r/>
    </w:p>
    <w:p>
      <w:pPr>
        <w:ind w:left="0" w:right="0" w:firstLine="42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6.评标办法：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09"/>
        <w:gridCol w:w="1020"/>
        <w:gridCol w:w="6399"/>
        <w:gridCol w:w="717"/>
        <w:gridCol w:w="859"/>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0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4"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一、价格（15分）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评审价格最低的报价为评审基准价，其价格分为满分。其他供应商的价格分统一按照下列公式计算（小数点后保留二位）：价格分=（评标基准价/供应商最终报价）×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59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4"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二、服务方案（65分）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评委根据供应商提供的实施方案进行综合评分：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(1)供应商提供的实施方案全面、合理，质量标准具体、明确，与项目特点契合、针对性和可操作性强的得13 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(2)供应商提供的实施方案较全面、较合理，质量标准较具体、较明确，与项目特点较契合、针对性和可操作性较强的得 9 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(3)供应商提供的实施方案全面性、合理性一般，质量标准基本明确，与项目特点基本契合、针对性和可操作性一般的得 5 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(4)供应商提供的实施方案全面性、合理性较差，质量标准模糊，与项目特点不契合、针对性和可操作性不强的得 1 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工作流程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评委根据供应商提供的工作流程进行综合评分：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(1)供应商提供的工作流程全面、合理，科学、可行，针对性和可操作性强的得 13 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(2)供应商提供的工作流程较全面、合理、科学、可行，针对性和可操作性较强的得 9 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(3)供应商提供的工作流程全面性、合理性、科学性、可行性一般，针对性和可操作性一般的得 5 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(4)供应商提供的实施方案全面性、合理性较差，质量标准模糊，与项目特点不契合、针对性和可操作性不强的得 1 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评委根据供应商提供的保洁服务方案进行综合评分：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(1)供应商提供的保洁服务方案全面、合理、科学、可行的，得13分；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(2)供应商提供的保洁服务方案较全面、合理、科学、可行的，得9分；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(3)供应商提供的保洁服务方案基本全面，合理性、可行性、科学性一般的，得5分；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(4)供应商提供的保洁服务方案模糊，不够全面合理、科学、可行的，得1分；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内部管理办法和员工培训方案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评委根据供应商提供的内部管理制度和员工培训方案等设定进行综合评分：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(1)供应商提供的内部管理制度和员工培训方案科学、合理、有效及可操作性强，得10分；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(2)供应商提供的内部管理制度和员工培训方案较为完整、合理、有效，可操作性较强，得7分；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(3)供应商提供的内部管理制度和员工培训方案基本完整、合理、基本有效，有一定可操作性，得4分；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(4)供应商提供的内部管理制度和员工培训方案不完整，重点不突出，合理性、可操作性差，得1分；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0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评委根据供应商提供的应急保障方案（如台风、扫雪、防（雨）汛、防霾等突发事件处置方案、重大活动应急保障方案）进行综合评分：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(1)应急保障方案合理可行，针对性强的，得8分；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(2)应急保障方案较合理可行，针对性较强的，得5分；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(3)应急保障方案基本合理可行，针对性一般的，得3分；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(4)应急保障方案一般，不够合理可行，针对性差的，得1分；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0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276" w:lineRule="auto"/>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服务质量保障体系和措施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评委根据供应商提供的服务质量保障体系和措施进行综合评分：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(1)服务质量保障体系完善，服务质量保证措施可行、可靠、具体的，得8分；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(2)服务质量保障体系较完善，服务质量保证措施较可行、可靠、具体的，得5分；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(3)服务质量保障体系基本完善，服务质量保证措施基本可行、可靠、具体的，得3分；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(4)服务质量保障体系模糊，服务质量保证措施可行性较差，简单粗略的，得1分；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4"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三、商务部分（20分）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供应商近五年（2020年1月1日起）以来具有类似保洁项目业绩的，每个得5分，本项最多15分。并提供合同复印件加盖公章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1、供应商须承诺成交后在服务过程中一切因供应商的工作疏忽导致的安全事故、消防事故、失窃事件或其他财产损失和人身伤害等问题均由供应商承担相关经济和法律责任；</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2.供应商须承诺成交后在服务期间必须自觉遵守国家相关法律法规和采购人的各项规章制度，确保服务期内的各项服务内容全面到位；</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3、供应商须承诺人员配备满足履行合同所必须的专业技术能力，包括管理人员、技术人员力量；用工应符合相关法律法规要求；</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4.供应商承诺拟投入本项目工作人员的岗位职责、操作规范、人身安全、医疗、工资、各项保险、劳保用品、内部管理、各类纠纷等各项事宜及所涉及经费均由供应商自行负责，与采购人无关；</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5.供应商须承诺拟投入本项目所有人员无任何犯罪前科及不良记录。 </w:t>
            </w:r>
            <w:r/>
          </w:p>
          <w:p>
            <w:pPr>
              <w:ind w:left="0" w:right="0" w:firstLine="0"/>
              <w:jc w:val="both"/>
              <w:spacing w:before="0" w:after="0" w:line="276" w:lineRule="auto"/>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提供承诺书原件，格式自拟，未提供或缺项不得分，满分5分。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一、项目名称</w:t>
      </w:r>
      <w:r>
        <w:rPr>
          <w:rFonts w:ascii="SimSun" w:hAnsi="SimSun" w:eastAsia="SimSun" w:cs="SimSun"/>
          <w:color w:val="000000"/>
          <w:sz w:val="24"/>
          <w:highlight w:val="white"/>
        </w:rPr>
        <w:t xml:space="preserve">：老旧小区院落环卫保洁项目（第二次）</w:t>
      </w:r>
      <w:r/>
    </w:p>
    <w:p>
      <w:pPr>
        <w:ind w:left="0" w:right="0" w:firstLine="48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二、项目概况 </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1、本项目老旧小区院落环卫保洁服务，保洁服务范围主要是对老旧小区院落地面、绿化带、花坛、车棚等场所日常清扫、保洁、其他垃圾清运等专项服务工作。 </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2、项目管理及服务人员要求：院落保洁不少于10人，垃圾收运不少于4人。 </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3、服务期限：三年（第一年合同通过考核后可续签，续签不超过两次）。</w:t>
      </w:r>
      <w:r/>
    </w:p>
    <w:p>
      <w:pPr>
        <w:ind w:left="0" w:right="0" w:firstLine="48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三、作业地点及范围</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保洁范围主要覆盖城内三个社区的26个老旧小区院落以及商埠街33号、张家圩132号以及兴安路等零散居民院落，具体院落设施量数据见下表：</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老旧小区院落数据表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4"/>
        <w:gridCol w:w="1109"/>
        <w:gridCol w:w="1367"/>
        <w:gridCol w:w="1892"/>
        <w:gridCol w:w="975"/>
        <w:gridCol w:w="801"/>
        <w:gridCol w:w="946"/>
        <w:gridCol w:w="522"/>
        <w:gridCol w:w="701"/>
        <w:gridCol w:w="597"/>
      </w:tblGrid>
      <w:tr>
        <w:trPr>
          <w:trHeight w:val="7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所属社区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小区名称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交付时间/年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占地面积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建筑面积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幢数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单元数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户数</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家乐福小区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大桥南路9号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3910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69</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水产局小区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花家桥5号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2502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48</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花家桥小区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花家桥6-8号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4935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11751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6638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多伦路中片小区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多伦路55-91号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5575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8203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267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北祖师庵22-66号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3667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9534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北祖师庵47-59号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4498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13062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多伦路23号小区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多伦路23号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2775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48</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电厂小区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多伦路25-31,35-41号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6984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18368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298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于家巷小区（南）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于家巷1-6号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4254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7553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盐东街小区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盐东街</w:t>
              <w:br/>
              <w:t xml:space="preserve">4-6号、14-21、38-39号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13286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29199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630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于家巷小区</w:t>
              <w:br/>
              <w:t xml:space="preserve">（北）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于家巷24-26号.建宁路267号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6119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10680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128</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狮子山小区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建宁路192号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1288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5166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建宁新村铁路小区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建宁新村11-26，31-34号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9827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23353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294</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邮电小区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多伦路48-64号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8160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17408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光夏新村小区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光厦新村1-51号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17631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252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101工厂小区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建宁路196号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4490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7366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139</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多伦路花家桥东区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多伦路20-46号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6211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14183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180</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多伦路66-122号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24975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339</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建宁新村港务局小区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建宁新村1-10，27-30号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10050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17885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673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驴子巷小区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驴子巷6-12号、驴子巷后街20、28号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7004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12863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212</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驴子巷34号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驴子巷34号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4798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8431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北祖师庵49-67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北祖师庵49-67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4044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9381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多伦路150号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多伦路150号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1622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4339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盐西街小区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黄土山44-50、盐西街2-22、北祖师庵1、13、43、45号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19663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44015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814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中山北路348号小区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中山北路348号小区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8507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12494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商埠街社区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商埠街33号小区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商埠街33号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8476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55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唐山路社区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张家圩132号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张家圩132号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东炮台社区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兴安路12号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兴安路12号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11346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138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东炮台社区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东炮台街150号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东炮台街150号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96 </w:t>
            </w:r>
            <w:r/>
          </w:p>
        </w:tc>
      </w:tr>
    </w:tbl>
    <w:p>
      <w:pPr>
        <w:ind w:left="0" w:right="0" w:firstLine="0"/>
        <w:spacing w:before="240" w:after="240" w:line="276"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四、作业标准及作业频次</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1、作业标准：参照南京市城市管理局《2022年环境卫生管理考核办法》相关标准执行。</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2、作业频次：小区保洁作业每天不少于两次，垃圾清运每天不少于两次，早晚至少各一次，确保日产日清。</w:t>
      </w:r>
      <w:r/>
    </w:p>
    <w:p>
      <w:pPr>
        <w:ind w:left="0" w:right="0" w:firstLine="48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五、招标要求及服务内容</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1、院落“墙到墙”之间的清扫、清洗、保洁、洒水降尘，绿化带内的纸盒、泡沫、饮料瓶、塑料袋等漂浮垃圾和烟头烟蒂的捡拾，其他垃圾清运日产日清工作;</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2、院落“墙到墙”之间所有构筑物和构件两米以下(含)范围内乱张贴和乱涂写的清理和保洁;</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3、院落“墙到墙”之间的果皮箱等垃圾收集容器的清掏、保洁和维护;</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4、雨水篦子的清掏;</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5、协助采购人进行非机动车停放管理工作;</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6、政府职能部门要求的其他市容环卫相关内容;</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7、环卫应急保障:雨雪、大风等恶劣天气的应急排险;完成重大活动、重要节日、重点节气、突发事件等市容环卫应急保障任务;</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8、按高标准开展保洁工作，保洁责任到人，巡查记录完善，监督检查得力，严格考核制度；</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9、合同期内，如遇环卫作业设施量变化等情况，由此增加的作业设施量和相应经费，按市、区相关规定进行调整和增补。</w:t>
      </w:r>
      <w:r/>
    </w:p>
    <w:p>
      <w:pPr>
        <w:ind w:left="0" w:right="0" w:firstLine="48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六、支付费用</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（1）本合同所有款项均以人民币支付。</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（2）在每季度结束，依据甲方考核结果在次月10日前据实支付上季度的服务费。甲方在支付服务费之前，乙方需开据相关发票给甲方。</w:t>
      </w:r>
      <w:r/>
    </w:p>
    <w:p>
      <w:pPr>
        <w:ind w:left="0" w:right="0" w:firstLine="482"/>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合同服务范围内的保洁院落，涉及到的市区拨付街道无物管居民区垃圾收运经费补贴费用根据补助拨款情况按照实际作业量按比例予以拨付；如涉及到建筑和杂物垃圾清运，相关费用另付。</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合同草案条款及格式</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（仅供参考，供应商可在采购人的要求下就合同文本做相应调整）</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544"/>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甲、乙双方根据项目编号为</w:t>
      </w:r>
      <w:r>
        <w:rPr>
          <w:rFonts w:ascii="SimSun" w:hAnsi="SimSun" w:eastAsia="SimSun" w:cs="SimSun"/>
          <w:color w:val="000000"/>
          <w:sz w:val="24"/>
          <w:u w:val="single"/>
        </w:rPr>
        <w:t xml:space="preserve">       （项目编号）的       （项目名称）</w:t>
      </w:r>
      <w:r>
        <w:rPr>
          <w:rFonts w:ascii="SimSun" w:hAnsi="SimSun" w:eastAsia="SimSun" w:cs="SimSun"/>
          <w:color w:val="000000"/>
          <w:sz w:val="24"/>
        </w:rPr>
        <w:t xml:space="preserve">项目的竞争性磋商采购结果及磋商文件的要求,经协商一致,达成如下采购合同：</w:t>
      </w:r>
      <w:r/>
    </w:p>
    <w:p>
      <w:pPr>
        <w:ind w:left="-359" w:right="0" w:firstLine="825"/>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一、服务内容及要求</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本合同所提供的服务内容及要求详见“项目采购需求”。</w:t>
      </w:r>
      <w:r/>
    </w:p>
    <w:p>
      <w:pPr>
        <w:ind w:left="-359" w:right="0" w:firstLine="825"/>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424"/>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本合同的总金额(大写)为___________元人民币，分项价格详见乙方提交的磋商报价表。</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注：合同服务范围内的保洁院落，涉及到的市区拨付街道无物管居民区垃圾收运经费补贴费用根据补助拨款情况按照实际作业量按比例予以拨付；如涉及到建筑和杂物垃圾清运，相关费用另付。</w:t>
      </w:r>
      <w:r/>
    </w:p>
    <w:p>
      <w:pPr>
        <w:ind w:left="-359" w:right="0" w:firstLine="825"/>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三、服务时间和地点</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服务时间：3年</w:t>
      </w:r>
      <w:r>
        <w:rPr>
          <w:rFonts w:ascii="SimSun" w:hAnsi="SimSun" w:eastAsia="SimSun" w:cs="SimSun"/>
          <w:color w:val="000000"/>
          <w:sz w:val="24"/>
          <w:highlight w:val="white"/>
        </w:rPr>
        <w:t xml:space="preserve">（合同一年一签，第一年合同通过考核后可续签，续签不超过两次）。</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服务地点：主要覆盖城内三个社区的26个老旧小区院落以及商埠街33号、张家圩132号以及兴安路等零散居民院落，具体院落设施量数据详见附件一。</w:t>
      </w:r>
      <w:r/>
    </w:p>
    <w:p>
      <w:pPr>
        <w:ind w:left="-357" w:right="0" w:firstLine="825"/>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四、付款</w:t>
      </w:r>
      <w:r/>
    </w:p>
    <w:p>
      <w:pPr>
        <w:ind w:left="0" w:right="0" w:firstLine="56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（1）本合同所有款项均以人民币支付。</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（2）在每季度结束，依据甲方考核结果在次月10日前据实支付上季度的服务费。甲方在支付服务费之前，乙方需开据相关发票给甲方。</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五、验收</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甲方按磋商文件相关要求进行。</w:t>
      </w:r>
      <w:r/>
    </w:p>
    <w:p>
      <w:pPr>
        <w:ind w:left="0" w:right="0" w:firstLine="482"/>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六、合同纠纷处理</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本合同执行过程中发生纠纷，由甲乙双方协商解决，若协商不成，作如下</w:t>
      </w:r>
      <w:r>
        <w:rPr>
          <w:rFonts w:ascii="SimSun" w:hAnsi="SimSun" w:eastAsia="SimSun" w:cs="SimSun"/>
          <w:color w:val="000000"/>
          <w:sz w:val="24"/>
          <w:u w:val="single"/>
        </w:rPr>
        <w:t xml:space="preserve">   </w:t>
      </w:r>
      <w:r>
        <w:rPr>
          <w:rFonts w:ascii="SimSun" w:hAnsi="SimSun" w:eastAsia="SimSun" w:cs="SimSun"/>
          <w:color w:val="000000"/>
          <w:sz w:val="24"/>
        </w:rPr>
        <w:t xml:space="preserve">处理: </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1、申请仲裁。选定仲裁机构为南京市仲裁委员会。 </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2、提起诉讼。约定由采购人所在地法院管辖。 </w:t>
      </w:r>
      <w:r/>
    </w:p>
    <w:p>
      <w:pPr>
        <w:ind w:left="0" w:right="0" w:firstLine="47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七、合同生效及其它</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本合同经甲方、乙方、见证方三方授权代表签字盖章后生效。如有变动，必须经甲方、乙方协商一致方可更改。本合同一式六份，甲方、乙方、见证方各执贰份。</w:t>
      </w:r>
      <w:r/>
    </w:p>
    <w:p>
      <w:pPr>
        <w:ind w:left="0" w:right="0" w:firstLine="47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八、组成本合同的文件包括</w:t>
      </w:r>
      <w:r/>
    </w:p>
    <w:p>
      <w:pPr>
        <w:ind w:left="0" w:right="0" w:firstLine="484"/>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1、合同格式及条款；</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2、磋商文件和乙方的响应文件； </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3、成交通知书； </w:t>
      </w:r>
      <w:r/>
    </w:p>
    <w:p>
      <w:pPr>
        <w:ind w:left="0" w:right="0" w:firstLine="48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4、甲乙双方商定的其他必要文件。上述合同文件内容互为补充，如有不明确，由甲方负责解释。</w:t>
      </w:r>
      <w:r/>
    </w:p>
    <w:p>
      <w:pPr>
        <w:ind w:left="0" w:right="0" w:firstLine="0"/>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    方:</w:t>
      </w:r>
      <w:r/>
    </w:p>
    <w:p>
      <w:pPr>
        <w:ind w:left="0" w:right="0" w:firstLine="24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                        单位盖章:</w:t>
      </w:r>
      <w:r/>
    </w:p>
    <w:p>
      <w:pPr>
        <w:ind w:left="0" w:right="0" w:firstLine="24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代表签字:</w:t>
      </w:r>
      <w:r/>
    </w:p>
    <w:p>
      <w:pPr>
        <w:ind w:left="0" w:right="0" w:firstLine="24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签定日期:</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w:t>
      </w:r>
      <w:r>
        <w:rPr>
          <w:rFonts w:ascii="SimSun" w:hAnsi="SimSun" w:eastAsia="SimSun" w:cs="SimSun"/>
          <w:b/>
          <w:color w:val="000000"/>
          <w:sz w:val="24"/>
          <w:highlight w:val="white"/>
        </w:rPr>
        <w:t xml:space="preserve">老旧小区院落数据表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4"/>
        <w:gridCol w:w="1109"/>
        <w:gridCol w:w="1367"/>
        <w:gridCol w:w="1892"/>
        <w:gridCol w:w="975"/>
        <w:gridCol w:w="801"/>
        <w:gridCol w:w="946"/>
        <w:gridCol w:w="522"/>
        <w:gridCol w:w="701"/>
        <w:gridCol w:w="597"/>
      </w:tblGrid>
      <w:tr>
        <w:trPr>
          <w:trHeight w:val="7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所属社区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小区名称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交付时间/年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占地面积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建筑面积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幢数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单元数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6"/>
              </w:rPr>
              <w:t xml:space="preserve">户数</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家乐福小区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大桥南路9号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3910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69</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水产局小区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花家桥5号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2502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48</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花家桥小区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花家桥6-8号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4935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11751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6638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多伦路中片小区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多伦路55-91号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5575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8203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267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北祖师庵22-66号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3667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9534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北祖师庵片区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北祖师庵47-59号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4498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13062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多伦路23号小区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多伦路23号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2775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48</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电厂小区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多伦路25-31,35-41号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6984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18368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298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于家巷小区（南）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于家巷1-6号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4254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7553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157</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盐东街小区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盐东街</w:t>
              <w:br/>
              <w:t xml:space="preserve">4-6号、14-21、38-39号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13286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29199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630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于家巷小区</w:t>
              <w:br/>
              <w:t xml:space="preserve">（北）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于家巷24-26号.建宁路267号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6119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10680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128</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狮子山小区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建宁路192号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1288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5166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建宁新村铁路小区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建宁新村11-26，31-34号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9827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23353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294</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邮电小区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多伦路48-64号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8160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17408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光夏新村小区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光厦新村1-51号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17631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252</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101工厂小区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建宁路196号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4490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7366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139</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多伦路花家桥东区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多伦路20-46号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6211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14183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180</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多伦路66-122号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24975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339</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新民门社区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建宁新村港务局小区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建宁新村1-10，27-30号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10050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17885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673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驴子巷小区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驴子巷6-12号、驴子巷后街20、28号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7004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12863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212</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驴子巷34号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驴子巷34号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4798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8431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北祖师庵49-67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北祖师庵49-67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4044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9381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183</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多伦路150号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多伦路150号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1622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4339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65</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盐西街小区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黄土山44-50、盐西街2-22、北祖师庵1、13、43、45号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19663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44015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814</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盐大街社区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中山北路348号小区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中山北路348号小区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8507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12494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108</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商埠街社区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商埠街33号小区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商埠街33号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8476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55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唐山路社区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张家圩132号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张家圩132号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1994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24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东炮台社区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兴安路12号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兴安路12号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11346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138 </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东炮台社区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东炮台街150号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东炮台街150号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1970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96 </w:t>
            </w:r>
            <w:r/>
          </w:p>
        </w:tc>
      </w:tr>
    </w:tbl>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56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响应文件格式及附件</w:t>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（所附格式仅供参考，一切以采购文件要求为准）</w:t>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sz w:val="24"/>
        </w:rPr>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sz w:val="24"/>
        </w:rPr>
      </w:r>
      <w:r/>
    </w:p>
    <w:p>
      <w:pPr>
        <w:ind w:left="0" w:right="0" w:firstLine="0"/>
        <w:jc w:val="center"/>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附件一、响应申请及声明格式</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响应申请及声明</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致：南京市鼓楼区人民政府下关街道办事处：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（项目名称）、                      （项目编号）</w:t>
      </w:r>
      <w:r>
        <w:rPr>
          <w:rFonts w:ascii="SimSun" w:hAnsi="SimSun" w:eastAsia="SimSun" w:cs="SimSun"/>
          <w:color w:val="000000"/>
          <w:sz w:val="21"/>
        </w:rPr>
        <w:t xml:space="preserve">响应邀请，我方授权</w:t>
      </w:r>
      <w:r>
        <w:rPr>
          <w:rFonts w:ascii="SimSun" w:hAnsi="SimSun" w:eastAsia="SimSun" w:cs="SimSun"/>
          <w:color w:val="000000"/>
          <w:sz w:val="21"/>
          <w:u w:val="single"/>
        </w:rPr>
        <w:t xml:space="preserve">          （姓名）、          （职务）</w:t>
      </w:r>
      <w:r>
        <w:rPr>
          <w:rFonts w:ascii="SimSun" w:hAnsi="SimSun" w:eastAsia="SimSun" w:cs="SimSun"/>
          <w:color w:val="000000"/>
          <w:sz w:val="21"/>
        </w:rPr>
        <w:t xml:space="preserve">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（供应商名称），提交响应文件并参加磋商，特声明如下：</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1.我方的资格条件符合政府采购法和本次采购要求，我方同意并向贵方提供了与响应有关的所有证据和资料。</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2.我方的首次报价为人民币（大写）</w:t>
      </w:r>
      <w:r>
        <w:rPr>
          <w:rFonts w:ascii="SimSun" w:hAnsi="SimSun" w:eastAsia="SimSun" w:cs="SimSun"/>
          <w:color w:val="000000"/>
          <w:sz w:val="21"/>
          <w:u w:val="single"/>
        </w:rPr>
        <w:t xml:space="preserve">             （¥     元/年）；</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承接企业为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3.我方参加本次采购活动前三年内，在经营活动中没有重大违法记录。</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4.我方参加本次采购活动前，没有被信用中国网站、中国政府采购网站列入失信被执行人名单、重大税收违法失信主体、政府采购严重违法失信行为记录名单。</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5.我方在全国范围内未受过财政部门禁止参加政府采购活动的处罚，或禁止参加政府采购活动的处罚期限已满。</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6.我方与参与本次采购活动的其他供应商的授权代理人(或法定代表人、项目经理、项目总监、项目负责人等)，在采购文件发布日上月至提交响应文件截止日当月未在同一单位缴纳社会保险。</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7.我方与参与本次采购活动的其他供应商的法定代表人或委托代理人无夫妻、直系血亲关系。</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8.我方与参与本次采购活动的其他供应商的负责人不是同一人，也不存在直接控股、管理关系。</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9.我方已详细审阅全部采购文件及其有效补充文件，放弃对采购文件任何误解的权利，</w:t>
      </w:r>
      <w:r>
        <w:rPr>
          <w:rFonts w:ascii="SimSun" w:hAnsi="SimSun" w:eastAsia="SimSun" w:cs="SimSun"/>
          <w:b/>
          <w:color w:val="000000"/>
          <w:sz w:val="21"/>
        </w:rPr>
        <w:t xml:space="preserve">提交响应文件后，不对采购文件本身提出质疑</w:t>
      </w:r>
      <w:r>
        <w:rPr>
          <w:rFonts w:ascii="SimSun" w:hAnsi="SimSun" w:eastAsia="SimSun" w:cs="SimSun"/>
          <w:color w:val="000000"/>
          <w:sz w:val="21"/>
        </w:rPr>
        <w:t xml:space="preserve">。否则，属于不诚信和故意扰乱政府采购活动行为，我们将无条件接受处罚。</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10.一旦我方成交，将根据采购文件的规定严格履行合同，并保证按承诺的时间完成服务的启动、集成、调试等服务，交付采购人验收、使用。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我方绝不提供虚假材料谋取成交、决不采取不正当手段诋毁、排挤其他供应商、决不与采购人、其它供应商或者采购代理机构恶意串通、决不向采购人、采购代理机构工作人员和项目评审小组进行商业贿赂、决不拒绝有关部门监督检查或提供虚假情况，如有违反，无条件接受贵方及相关管理部门的处罚。</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13.与本次采购有关的联系方式为：</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电话：</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开户银行：</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                            供应商授权代表姓名（签字）：</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日期：</w:t>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附件二、法定代表人授权书格式</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致：南京市鼓楼区人民政府下关街道办事处：</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（供应商住址）</w:t>
      </w:r>
      <w:r>
        <w:rPr>
          <w:rFonts w:ascii="SimSun" w:hAnsi="SimSun" w:eastAsia="SimSun" w:cs="SimSun"/>
          <w:color w:val="000000"/>
          <w:sz w:val="21"/>
        </w:rPr>
        <w:t xml:space="preserve">的</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（法定代表人姓名、身份证号）</w:t>
      </w:r>
      <w:r>
        <w:rPr>
          <w:rFonts w:ascii="SimSun" w:hAnsi="SimSun" w:eastAsia="SimSun" w:cs="SimSun"/>
          <w:color w:val="000000"/>
          <w:sz w:val="21"/>
        </w:rPr>
        <w:t xml:space="preserve">代表本公司授权在下面签字的</w:t>
      </w:r>
      <w:r>
        <w:rPr>
          <w:rFonts w:ascii="SimSun" w:hAnsi="SimSun" w:eastAsia="SimSun" w:cs="SimSun"/>
          <w:color w:val="000000"/>
          <w:sz w:val="21"/>
          <w:u w:val="single"/>
        </w:rPr>
        <w:t xml:space="preserve">        （供应商代表姓名、身份证号）</w:t>
      </w:r>
      <w:r>
        <w:rPr>
          <w:rFonts w:ascii="SimSun" w:hAnsi="SimSun" w:eastAsia="SimSun" w:cs="SimSun"/>
          <w:color w:val="000000"/>
          <w:sz w:val="21"/>
        </w:rPr>
        <w:t xml:space="preserve">为本公司的合法代理人，就贵方组织的</w:t>
      </w:r>
      <w:r>
        <w:rPr>
          <w:rFonts w:ascii="SimSun" w:hAnsi="SimSun" w:eastAsia="SimSun" w:cs="SimSun"/>
          <w:color w:val="000000"/>
          <w:sz w:val="21"/>
          <w:u w:val="single"/>
        </w:rPr>
        <w:t xml:space="preserve">           （项目名称）、        （项目编号）</w:t>
      </w:r>
      <w:r>
        <w:rPr>
          <w:rFonts w:ascii="SimSun" w:hAnsi="SimSun" w:eastAsia="SimSun" w:cs="SimSun"/>
          <w:color w:val="000000"/>
          <w:sz w:val="21"/>
        </w:rPr>
        <w:t xml:space="preserve">项目进行磋商报价，以本公司名义处理一切与之有关的事务。</w:t>
      </w:r>
      <w:r/>
    </w:p>
    <w:p>
      <w:pPr>
        <w:ind w:left="0" w:right="0" w:firstLine="408"/>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日签字生效，特此声明。</w:t>
      </w:r>
      <w:r/>
    </w:p>
    <w:p>
      <w:pPr>
        <w:ind w:left="0" w:right="0" w:firstLine="408"/>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法人身份证复印件（正反面）：</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被授权人身份证复印件（正反面）：</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 </w:t>
      </w:r>
      <w:r/>
    </w:p>
    <w:p>
      <w:pPr>
        <w:ind w:left="0" w:right="0" w:firstLine="420"/>
        <w:jc w:val="both"/>
        <w:spacing w:before="0" w:after="0" w:line="276" w:lineRule="auto"/>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附件三、报价表格式</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（一）报价表（首次报价）</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7"/>
        <w:gridCol w:w="3118"/>
        <w:gridCol w:w="3118"/>
      </w:tblGrid>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单价（小写）</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老旧小区院落环卫保洁项目（第二次）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金额大写：</w:t>
            </w:r>
            <w:r>
              <w:rPr>
                <w:rFonts w:ascii="SimSun" w:hAnsi="SimSun" w:eastAsia="SimSun" w:cs="SimSun"/>
                <w:color w:val="000000"/>
                <w:sz w:val="21"/>
                <w:u w:val="single"/>
              </w:rPr>
              <w:t xml:space="preserve">               </w:t>
            </w:r>
            <w:r/>
          </w:p>
        </w:tc>
      </w:tr>
    </w:tbl>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注：报价表中填写单年报价，限价35万元/年（投标报价高于最高限价的投标，作为无效标处理）。</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1、本项目仅接受一个价格，不得填报有选择性报价方案。</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2、报价应包括采购文件所规定的采购范围的全部内容，响应不得超过磋商文件规定的预算价、限价，超过磋商文件规定的，按无效响应处理。。</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3、磋商结束后，磋商小组将要求所有实质性响应的供应商在规定时间内提交最后报价。</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4、根据江苏省财政厅《关于推动解决政府采购异常低价问题相关工作的通知》（苏财购〔2025〕62号）的要求，如评审过程中出现下列情形之一的，评审委员会应当启动异常低价投标（响应）审查程序：</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br w:type="page" w:clear="all"/>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（二）分项报价表</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说明：经磋商后，如果成交价高于或低于供应商在响应文件首次报价的，分项报价同比例调整。</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附件四、南京市政府采购供应商信用记录表暨信用承诺书（印有二维码）</w:t>
      </w:r>
      <w:r/>
    </w:p>
    <w:p>
      <w:pPr>
        <w:ind w:left="131" w:right="0" w:firstLine="447"/>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供应商参加本项目政府采购活动时，无论是新用户注册或已注册成功的，均应在采购文件发布之日起至提交响应文件截止时间前，登录“南京公共采购信息网”在线打印其“南京市政府采购供应商信用记录表暨信用承诺书”，经法定代表人签名盖章后作为投标（响应）文件的组成部分提交给采购代理机构，自行填写无效。</w:t>
      </w:r>
      <w:r/>
    </w:p>
    <w:p>
      <w:pPr>
        <w:ind w:left="131" w:right="0" w:firstLine="447"/>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未提供经法定代表人签名及单位盖章的“南京市政府采购供应商信用记录表暨信用承诺书”的将按无效投标文件处理。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附件五、资格审查材料格式</w:t>
      </w:r>
      <w:r/>
    </w:p>
    <w:p>
      <w:pPr>
        <w:ind w:left="0" w:right="-15" w:firstLine="0"/>
        <w:jc w:val="both"/>
        <w:spacing w:before="21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15" w:firstLine="422"/>
        <w:jc w:val="both"/>
        <w:spacing w:before="21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1、《中华人民共和国政府采购法》规定的条件。</w:t>
      </w:r>
      <w:r/>
    </w:p>
    <w:p>
      <w:pPr>
        <w:ind w:left="0" w:right="-15" w:firstLine="420"/>
        <w:jc w:val="both"/>
        <w:spacing w:before="21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（4）有依法缴纳税收和社会保障资金的良好记录（提供参加本次采购活动前一年内（至少一个月）依法缴纳税收和社会保障资金的相关材料复印件加盖供应商公章）；</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（5）参加采购活动前三年内，在经营活动中没有重大违法记录（提供参加本次采购活动前3 年内在经营活动中没有重大违法记录的书面声明）；</w:t>
      </w:r>
      <w:r/>
    </w:p>
    <w:p>
      <w:pPr>
        <w:ind w:left="0" w:right="0" w:firstLine="42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15" w:firstLine="422"/>
        <w:jc w:val="both"/>
        <w:spacing w:before="21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2-5项的证明材料，供应商可以在投标文件中一次性提交，也可在响应文件中提供附件四的信用承诺书。如供应商投标文件中仅提供信用承诺书而未提供涉及的证明材料，须在成交后，另行提供以下由信用承诺书替代的证明材料，材料须加盖公章提交采购人或采购代理机构核验。</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供应商涉及以下情形的，不适用信用承诺，仍须提供证明材料：</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 </w:t>
      </w:r>
      <w:r/>
    </w:p>
    <w:p>
      <w:pPr>
        <w:ind w:left="0" w:right="0" w:firstLine="422"/>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附件六、中小企业声明函格式</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其他为列明行业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 </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注：从业人员、营业收入、资产总额填报上一年度数据，无上一年度数据的新成立企业可不填报。</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附件七、商务条款偏离表格式</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201"/>
        <w:gridCol w:w="2752"/>
        <w:gridCol w:w="2752"/>
        <w:gridCol w:w="1101"/>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52"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附件八、技术条款偏离表格式</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2201"/>
        <w:gridCol w:w="2751"/>
        <w:gridCol w:w="2751"/>
        <w:gridCol w:w="1101"/>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5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附件九、供应商类似业绩一览表格式</w:t>
      </w:r>
      <w:r/>
    </w:p>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供应商类似业绩一览表</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2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2255"/>
        <w:gridCol w:w="1229"/>
        <w:gridCol w:w="1643"/>
        <w:gridCol w:w="1800"/>
        <w:gridCol w:w="1800"/>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附件十、拟投入本项目人员</w:t>
      </w:r>
      <w:r/>
    </w:p>
    <w:p>
      <w:pPr>
        <w:ind w:left="0" w:right="0" w:firstLine="0"/>
        <w:jc w:val="center"/>
        <w:spacing w:before="320" w:after="32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拟投入本项目人员表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032"/>
        <w:gridCol w:w="2125"/>
        <w:gridCol w:w="1009"/>
        <w:gridCol w:w="728"/>
        <w:gridCol w:w="2935"/>
        <w:gridCol w:w="821"/>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在本项目中担任的职务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注：此表为表样，行数可自行添加</w:t>
      </w:r>
      <w:r/>
    </w:p>
    <w:p>
      <w:pPr>
        <w:ind w:left="630" w:right="0" w:firstLine="645"/>
        <w:jc w:val="both"/>
        <w:spacing w:before="320" w:after="320" w:line="276"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附件十一、服务方案</w:t>
      </w:r>
      <w:r/>
    </w:p>
    <w:p>
      <w:pPr>
        <w:ind w:left="0" w:right="0" w:firstLine="0"/>
        <w:jc w:val="both"/>
        <w:spacing w:before="123"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附件十二、供应商认为需要提供的其他材料</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pacing w:line="276" w:lineRule="auto"/>
      </w:pPr>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江苏华衡工程咨询有限公司(新）</cp:lastModifiedBy>
  <cp:revision>8</cp:revision>
  <dcterms:created xsi:type="dcterms:W3CDTF">2026-01-29T11:06:32Z</dcterms:created>
  <dcterms:modified xsi:type="dcterms:W3CDTF">2026-02-11T06:22:34Z</dcterms:modified>
</cp:coreProperties>
</file>