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8B159">
      <w:pPr>
        <w:tabs>
          <w:tab w:val="left" w:pos="4191"/>
        </w:tabs>
        <w:ind w:left="31"/>
        <w:jc w:val="center"/>
        <w:rPr>
          <w:rFonts w:ascii="Times New Roman" w:hAnsi="Times New Roman" w:eastAsia="Microsoft JhengHei UI"/>
          <w:b/>
          <w:sz w:val="36"/>
        </w:rPr>
      </w:pPr>
      <w:r>
        <w:rPr>
          <w:rFonts w:ascii="Times New Roman" w:hAnsi="Times New Roman" w:eastAsia="Microsoft JhengHei UI"/>
          <w:b/>
          <w:sz w:val="36"/>
        </w:rPr>
        <w:t>宿迁市救助管理站物业管理服务项目政府采购合同</w:t>
      </w:r>
    </w:p>
    <w:p w14:paraId="5EE8BE17">
      <w:pPr>
        <w:pStyle w:val="5"/>
        <w:spacing w:line="259" w:lineRule="auto"/>
        <w:jc w:val="center"/>
        <w:rPr>
          <w:rFonts w:hint="eastAsia" w:ascii="仿宋" w:hAnsi="仿宋" w:eastAsia="仿宋" w:cs="仿宋"/>
          <w:b/>
          <w:bCs/>
          <w:spacing w:val="5"/>
          <w:sz w:val="28"/>
          <w:szCs w:val="28"/>
        </w:rPr>
      </w:pPr>
    </w:p>
    <w:p w14:paraId="351875A0">
      <w:pPr>
        <w:widowControl/>
        <w:tabs>
          <w:tab w:val="left" w:pos="4004"/>
        </w:tabs>
        <w:spacing w:line="500" w:lineRule="exact"/>
        <w:ind w:firstLine="480"/>
        <w:rPr>
          <w:rFonts w:hint="eastAsia" w:ascii="宋体" w:hAnsi="宋体" w:eastAsia="宋体" w:cs="宋体"/>
          <w:bCs/>
          <w:sz w:val="24"/>
          <w:szCs w:val="24"/>
          <w:lang w:eastAsia="zh-CN"/>
        </w:rPr>
      </w:pPr>
      <w:r>
        <w:rPr>
          <w:rFonts w:hint="eastAsia" w:ascii="宋体" w:hAnsi="宋体" w:cs="宋体"/>
          <w:bCs/>
          <w:sz w:val="24"/>
          <w:szCs w:val="24"/>
        </w:rPr>
        <w:t>甲方：</w:t>
      </w:r>
      <w:r>
        <w:rPr>
          <w:rFonts w:hint="eastAsia" w:ascii="宋体" w:hAnsi="宋体" w:cs="宋体"/>
          <w:bCs/>
          <w:sz w:val="24"/>
          <w:szCs w:val="24"/>
          <w:lang w:eastAsia="zh-CN"/>
        </w:rPr>
        <w:t>宿迁市救助管理站</w:t>
      </w:r>
    </w:p>
    <w:p w14:paraId="06655BB6">
      <w:pPr>
        <w:widowControl/>
        <w:tabs>
          <w:tab w:val="left" w:pos="4004"/>
        </w:tabs>
        <w:spacing w:line="500" w:lineRule="exact"/>
        <w:ind w:firstLine="480"/>
        <w:rPr>
          <w:rFonts w:hint="eastAsia" w:ascii="宋体" w:hAnsi="宋体" w:cs="宋体"/>
          <w:bCs/>
          <w:sz w:val="24"/>
          <w:szCs w:val="24"/>
        </w:rPr>
      </w:pPr>
      <w:r>
        <w:rPr>
          <w:rFonts w:hint="eastAsia" w:ascii="宋体" w:hAnsi="宋体" w:cs="宋体"/>
          <w:bCs/>
          <w:sz w:val="24"/>
          <w:szCs w:val="24"/>
        </w:rPr>
        <w:t xml:space="preserve">乙方：江苏安民物业管理集团有限公司 </w:t>
      </w:r>
    </w:p>
    <w:p w14:paraId="797C0DC3">
      <w:pPr>
        <w:spacing w:line="500" w:lineRule="exact"/>
        <w:rPr>
          <w:rFonts w:hint="eastAsia" w:ascii="宋体" w:hAnsi="宋体" w:cs="宋体"/>
          <w:sz w:val="24"/>
          <w:szCs w:val="24"/>
        </w:rPr>
      </w:pPr>
      <w:r>
        <w:rPr>
          <w:rFonts w:hint="eastAsia" w:ascii="宋体" w:hAnsi="宋体" w:cs="宋体"/>
          <w:sz w:val="24"/>
          <w:szCs w:val="24"/>
        </w:rPr>
        <w:t>依照《中华人民共和国民法典》及其他有关法律、行政法规，遵循平等、自愿、公平和诚实信用的原则，双方就JSZC-321300-JZCG-G2025-0097号</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宿迁市救助管理站物业管理服务项目</w:t>
      </w:r>
      <w:r>
        <w:rPr>
          <w:rFonts w:hint="eastAsia" w:ascii="宋体" w:hAnsi="宋体" w:cs="宋体"/>
          <w:sz w:val="24"/>
          <w:szCs w:val="24"/>
        </w:rPr>
        <w:t>相关事项协商一致，达成如下合同条款。</w:t>
      </w:r>
    </w:p>
    <w:p w14:paraId="2728D7F8">
      <w:pPr>
        <w:spacing w:line="500" w:lineRule="exact"/>
        <w:ind w:firstLine="482"/>
        <w:rPr>
          <w:rFonts w:hint="eastAsia" w:ascii="宋体" w:hAnsi="宋体" w:cs="宋体"/>
          <w:b/>
          <w:bCs/>
          <w:sz w:val="24"/>
          <w:szCs w:val="24"/>
        </w:rPr>
      </w:pPr>
      <w:r>
        <w:rPr>
          <w:rFonts w:hint="eastAsia" w:ascii="宋体" w:hAnsi="宋体" w:cs="宋体"/>
          <w:b/>
          <w:bCs/>
          <w:sz w:val="24"/>
          <w:szCs w:val="24"/>
        </w:rPr>
        <w:t>一、合同内容</w:t>
      </w:r>
    </w:p>
    <w:p w14:paraId="64F20EBF">
      <w:pPr>
        <w:widowControl/>
        <w:spacing w:line="500" w:lineRule="exact"/>
        <w:ind w:firstLine="480"/>
        <w:rPr>
          <w:rFonts w:hint="eastAsia" w:ascii="宋体" w:hAnsi="宋体" w:cs="宋体"/>
          <w:bCs/>
          <w:sz w:val="24"/>
          <w:szCs w:val="24"/>
        </w:rPr>
      </w:pPr>
      <w:r>
        <w:rPr>
          <w:rFonts w:hint="eastAsia" w:ascii="宋体" w:hAnsi="宋体" w:cs="宋体"/>
          <w:bCs/>
          <w:sz w:val="24"/>
          <w:szCs w:val="24"/>
        </w:rPr>
        <w:t>提供物业服务及管理时间自</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2026</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2</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1</w:t>
      </w:r>
      <w:r>
        <w:rPr>
          <w:rFonts w:hint="eastAsia" w:ascii="宋体" w:hAnsi="宋体" w:cs="宋体"/>
          <w:bCs/>
          <w:sz w:val="24"/>
          <w:szCs w:val="24"/>
          <w:u w:val="single"/>
        </w:rPr>
        <w:t xml:space="preserve"> </w:t>
      </w:r>
      <w:r>
        <w:rPr>
          <w:rFonts w:hint="eastAsia" w:ascii="宋体" w:hAnsi="宋体" w:cs="宋体"/>
          <w:bCs/>
          <w:sz w:val="24"/>
          <w:szCs w:val="24"/>
        </w:rPr>
        <w:t>日至</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2027</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1</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31</w:t>
      </w:r>
      <w:r>
        <w:rPr>
          <w:rFonts w:hint="eastAsia" w:ascii="宋体" w:hAnsi="宋体" w:cs="宋体"/>
          <w:bCs/>
          <w:sz w:val="24"/>
          <w:szCs w:val="24"/>
          <w:u w:val="single"/>
        </w:rPr>
        <w:t xml:space="preserve"> </w:t>
      </w:r>
      <w:r>
        <w:rPr>
          <w:rFonts w:hint="eastAsia" w:ascii="宋体" w:hAnsi="宋体" w:cs="宋体"/>
          <w:bCs/>
          <w:sz w:val="24"/>
          <w:szCs w:val="24"/>
        </w:rPr>
        <w:t>日。在合同有效期内一方不得擅自变更或中止此项合同，如未经双方同意，擅自变更或中止此项的一方要负违约责任。此项合同需终止或续签，应在合同期内提前两个月通知对方。</w:t>
      </w:r>
    </w:p>
    <w:p w14:paraId="352CA46E">
      <w:pPr>
        <w:widowControl/>
        <w:spacing w:line="500" w:lineRule="exact"/>
        <w:ind w:firstLine="480"/>
        <w:rPr>
          <w:rFonts w:hint="eastAsia" w:ascii="宋体" w:hAnsi="宋体" w:cs="宋体"/>
          <w:bCs/>
          <w:sz w:val="24"/>
          <w:szCs w:val="24"/>
        </w:rPr>
      </w:pPr>
      <w:r>
        <w:rPr>
          <w:rFonts w:hint="eastAsia" w:ascii="宋体" w:hAnsi="宋体" w:cs="宋体"/>
          <w:bCs/>
          <w:sz w:val="24"/>
          <w:szCs w:val="24"/>
        </w:rPr>
        <w:t>1、下列文件为本合同不可分割部分：</w:t>
      </w:r>
    </w:p>
    <w:p w14:paraId="0CACF125">
      <w:pPr>
        <w:widowControl/>
        <w:spacing w:line="500" w:lineRule="exact"/>
        <w:ind w:firstLine="480"/>
        <w:rPr>
          <w:rFonts w:hint="eastAsia" w:ascii="宋体" w:hAnsi="宋体" w:cs="宋体"/>
          <w:bCs/>
          <w:sz w:val="24"/>
          <w:szCs w:val="24"/>
        </w:rPr>
      </w:pPr>
      <w:r>
        <w:rPr>
          <w:rFonts w:hint="eastAsia" w:ascii="宋体" w:hAnsi="宋体" w:cs="宋体"/>
          <w:bCs/>
          <w:sz w:val="24"/>
          <w:szCs w:val="24"/>
        </w:rPr>
        <w:t>①中标通知书；</w:t>
      </w:r>
    </w:p>
    <w:p w14:paraId="61ABE278">
      <w:pPr>
        <w:widowControl/>
        <w:spacing w:line="500" w:lineRule="exact"/>
        <w:ind w:firstLine="480"/>
        <w:rPr>
          <w:rFonts w:hint="eastAsia" w:ascii="宋体" w:hAnsi="宋体" w:cs="宋体"/>
          <w:bCs/>
          <w:sz w:val="24"/>
          <w:szCs w:val="24"/>
        </w:rPr>
      </w:pPr>
      <w:r>
        <w:rPr>
          <w:rFonts w:hint="eastAsia" w:ascii="宋体" w:hAnsi="宋体" w:cs="宋体"/>
          <w:bCs/>
          <w:sz w:val="24"/>
          <w:szCs w:val="24"/>
        </w:rPr>
        <w:t>②乙方的投标文件；</w:t>
      </w:r>
    </w:p>
    <w:p w14:paraId="1A1C011E">
      <w:pPr>
        <w:widowControl/>
        <w:spacing w:line="500" w:lineRule="exact"/>
        <w:ind w:firstLine="480"/>
        <w:rPr>
          <w:rFonts w:hint="eastAsia" w:ascii="宋体" w:hAnsi="宋体" w:cs="宋体"/>
          <w:bCs/>
          <w:sz w:val="24"/>
          <w:szCs w:val="24"/>
        </w:rPr>
      </w:pPr>
      <w:r>
        <w:rPr>
          <w:rFonts w:hint="eastAsia" w:ascii="宋体" w:hAnsi="宋体" w:cs="宋体"/>
          <w:bCs/>
          <w:sz w:val="24"/>
          <w:szCs w:val="24"/>
        </w:rPr>
        <w:t>③乙方在投标过程中所作的其它承诺、声明、书面澄清等；</w:t>
      </w:r>
    </w:p>
    <w:p w14:paraId="3F63A87A">
      <w:pPr>
        <w:widowControl/>
        <w:spacing w:line="500" w:lineRule="exact"/>
        <w:ind w:firstLine="480"/>
        <w:rPr>
          <w:rFonts w:hint="eastAsia" w:ascii="宋体" w:hAnsi="宋体" w:cs="宋体"/>
          <w:bCs/>
          <w:sz w:val="24"/>
          <w:szCs w:val="24"/>
        </w:rPr>
      </w:pPr>
      <w:r>
        <w:rPr>
          <w:rFonts w:hint="eastAsia" w:ascii="宋体" w:hAnsi="宋体" w:cs="宋体"/>
          <w:bCs/>
          <w:sz w:val="24"/>
          <w:szCs w:val="24"/>
        </w:rPr>
        <w:t>④采购文件及其附件；</w:t>
      </w:r>
    </w:p>
    <w:p w14:paraId="6D431C38">
      <w:pPr>
        <w:widowControl/>
        <w:spacing w:line="500" w:lineRule="exact"/>
        <w:ind w:firstLine="480"/>
        <w:rPr>
          <w:rFonts w:hint="eastAsia" w:ascii="宋体" w:hAnsi="宋体" w:cs="宋体"/>
          <w:bCs/>
          <w:sz w:val="24"/>
          <w:szCs w:val="24"/>
        </w:rPr>
      </w:pPr>
      <w:r>
        <w:rPr>
          <w:rFonts w:hint="eastAsia" w:ascii="宋体" w:hAnsi="宋体" w:cs="宋体"/>
          <w:bCs/>
          <w:sz w:val="24"/>
          <w:szCs w:val="24"/>
        </w:rPr>
        <w:t>⑤合同附件。</w:t>
      </w:r>
    </w:p>
    <w:p w14:paraId="429E909F">
      <w:pPr>
        <w:widowControl/>
        <w:spacing w:line="500" w:lineRule="exact"/>
        <w:ind w:firstLine="480"/>
        <w:rPr>
          <w:rFonts w:hint="eastAsia" w:ascii="宋体" w:hAnsi="宋体" w:cs="宋体"/>
          <w:bCs/>
          <w:sz w:val="24"/>
          <w:szCs w:val="24"/>
        </w:rPr>
      </w:pPr>
      <w:r>
        <w:rPr>
          <w:rFonts w:hint="eastAsia" w:ascii="宋体" w:hAnsi="宋体" w:cs="宋体"/>
          <w:bCs/>
          <w:sz w:val="24"/>
          <w:szCs w:val="24"/>
        </w:rPr>
        <w:t>以上与本合同具有同等法律效力</w:t>
      </w:r>
    </w:p>
    <w:p w14:paraId="581EFC67">
      <w:pPr>
        <w:widowControl/>
        <w:spacing w:line="500" w:lineRule="exact"/>
        <w:ind w:firstLine="480"/>
        <w:rPr>
          <w:rFonts w:hint="eastAsia" w:ascii="宋体" w:hAnsi="宋体" w:cs="宋体"/>
          <w:sz w:val="24"/>
          <w:szCs w:val="24"/>
        </w:rPr>
      </w:pPr>
      <w:r>
        <w:rPr>
          <w:rFonts w:hint="eastAsia" w:ascii="宋体" w:hAnsi="宋体" w:cs="宋体"/>
          <w:bCs/>
          <w:sz w:val="24"/>
          <w:szCs w:val="24"/>
        </w:rPr>
        <w:t>3、乙方聘用的人员。</w:t>
      </w:r>
    </w:p>
    <w:p w14:paraId="37C5D0B0">
      <w:pPr>
        <w:widowControl/>
        <w:spacing w:line="500" w:lineRule="exact"/>
        <w:ind w:firstLine="480"/>
        <w:rPr>
          <w:rFonts w:hint="eastAsia" w:ascii="宋体" w:hAnsi="宋体" w:cs="宋体"/>
          <w:color w:val="auto"/>
          <w:sz w:val="24"/>
          <w:szCs w:val="24"/>
          <w:highlight w:val="none"/>
        </w:rPr>
      </w:pPr>
      <w:r>
        <w:rPr>
          <w:rFonts w:hint="eastAsia" w:ascii="宋体" w:hAnsi="宋体" w:cs="宋体"/>
          <w:bCs/>
          <w:color w:val="auto"/>
          <w:sz w:val="24"/>
          <w:szCs w:val="24"/>
          <w:highlight w:val="none"/>
        </w:rPr>
        <w:t>4、履行方式：乙方按甲方采购要求及合同约定提供服务，服务过程中的各种风险由乙方承担；实施方式由乙方视情况自定，费用自负。</w:t>
      </w:r>
    </w:p>
    <w:p w14:paraId="3AE3BE8A">
      <w:pPr>
        <w:widowControl/>
        <w:spacing w:line="500" w:lineRule="exact"/>
        <w:ind w:firstLine="482"/>
        <w:rPr>
          <w:rFonts w:hint="eastAsia" w:ascii="宋体" w:hAnsi="宋体" w:cs="宋体"/>
          <w:b/>
          <w:color w:val="auto"/>
          <w:sz w:val="24"/>
          <w:szCs w:val="24"/>
          <w:highlight w:val="none"/>
        </w:rPr>
      </w:pPr>
      <w:r>
        <w:rPr>
          <w:rFonts w:hint="eastAsia" w:ascii="宋体" w:hAnsi="宋体" w:cs="宋体"/>
          <w:b/>
          <w:color w:val="auto"/>
          <w:sz w:val="24"/>
          <w:szCs w:val="24"/>
          <w:highlight w:val="none"/>
        </w:rPr>
        <w:t>二、甲、乙双方的责任</w:t>
      </w:r>
    </w:p>
    <w:p w14:paraId="4E117C5D">
      <w:pPr>
        <w:widowControl/>
        <w:spacing w:line="500" w:lineRule="exact"/>
        <w:ind w:firstLine="482"/>
        <w:rPr>
          <w:rFonts w:hint="eastAsia" w:ascii="宋体" w:hAnsi="宋体" w:cs="宋体"/>
          <w:b/>
          <w:color w:val="auto"/>
          <w:sz w:val="24"/>
          <w:szCs w:val="24"/>
          <w:highlight w:val="none"/>
        </w:rPr>
      </w:pPr>
      <w:r>
        <w:rPr>
          <w:rFonts w:hint="eastAsia" w:ascii="宋体" w:hAnsi="宋体" w:cs="宋体"/>
          <w:b/>
          <w:color w:val="auto"/>
          <w:sz w:val="24"/>
          <w:szCs w:val="24"/>
          <w:highlight w:val="none"/>
        </w:rPr>
        <w:t>（一）甲方的权利和义务：</w:t>
      </w:r>
    </w:p>
    <w:p w14:paraId="0FDCD986">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1、甲方有权要求乙方提供并审查物业管理服务之详细工作计划及管理方案、专项业务操作规程、本项目管理架构、工作及培训计划、工作现场的质量记录及工作人员相关资料，并有权对乙方的工作进行监督管理、品质检查和质量评估，并提出相关整改意见。</w:t>
      </w:r>
    </w:p>
    <w:p w14:paraId="2691A613">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2、甲方有权审核乙方的物业服务费用。甲方必须严格按照双方签订的合同约定审核乙方提交的结算单据并支付相关物业服务费用，不得拖欠。</w:t>
      </w:r>
    </w:p>
    <w:p w14:paraId="3C9CE9D0">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3、甲方应为乙方清洁施工提供方便。甲方须为乙方提供清洁过程中涉及的正常的供水、供电及照明等条件。保洁的用水、用电费用由甲方承担。但乙方须从节约角度合理地使用水、电，并接受甲方的现场监管。若因供水、供电及不可抗拒的原因造成乙方保洁难以达到质量标准，其责任不由乙方负责。</w:t>
      </w:r>
    </w:p>
    <w:p w14:paraId="6AC2B244">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4、甲方应为乙方提供机械设备、材料堆放的场地及车辆运输、停放的便利。</w:t>
      </w:r>
    </w:p>
    <w:p w14:paraId="4A3DD583">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5、甲方有权依据本合同的约定，对乙方的服务提供建议并进行日常监管，督促乙方落实或完善其制定的各项规章制度。如在实际工作中发现影响安全及服务质量而合同未涉及的事项，甲方有权要求乙方提出书面解决办法，并要求其执行。</w:t>
      </w:r>
    </w:p>
    <w:p w14:paraId="4134D144">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6、每月审核乙方递交的各项工作报告其内容包括但不仅限于（当月工作</w:t>
      </w:r>
      <w:r>
        <w:rPr>
          <w:rFonts w:hint="eastAsia" w:ascii="宋体" w:hAnsi="宋体" w:cs="宋体"/>
          <w:bCs/>
          <w:color w:val="auto"/>
          <w:sz w:val="24"/>
          <w:szCs w:val="24"/>
          <w:highlight w:val="none"/>
          <w:lang w:val="en-US" w:eastAsia="zh-CN"/>
        </w:rPr>
        <w:t>记录</w:t>
      </w:r>
      <w:r>
        <w:rPr>
          <w:rFonts w:hint="eastAsia" w:ascii="宋体" w:hAnsi="宋体" w:cs="宋体"/>
          <w:bCs/>
          <w:color w:val="auto"/>
          <w:sz w:val="24"/>
          <w:szCs w:val="24"/>
          <w:highlight w:val="none"/>
        </w:rPr>
        <w:t>、当月保洁物料</w:t>
      </w:r>
      <w:r>
        <w:rPr>
          <w:rFonts w:hint="eastAsia" w:ascii="宋体" w:hAnsi="宋体" w:cs="宋体"/>
          <w:bCs/>
          <w:color w:val="auto"/>
          <w:sz w:val="24"/>
          <w:szCs w:val="24"/>
          <w:highlight w:val="none"/>
          <w:lang w:val="en-US" w:eastAsia="zh-CN"/>
        </w:rPr>
        <w:t>使用</w:t>
      </w:r>
      <w:r>
        <w:rPr>
          <w:rFonts w:hint="eastAsia" w:ascii="宋体" w:hAnsi="宋体" w:cs="宋体"/>
          <w:bCs/>
          <w:color w:val="auto"/>
          <w:sz w:val="24"/>
          <w:szCs w:val="24"/>
          <w:highlight w:val="none"/>
        </w:rPr>
        <w:t>汇总、当月保洁</w:t>
      </w:r>
      <w:r>
        <w:rPr>
          <w:rFonts w:hint="eastAsia" w:ascii="宋体" w:hAnsi="宋体" w:cs="宋体"/>
          <w:bCs/>
          <w:color w:val="auto"/>
          <w:sz w:val="24"/>
          <w:szCs w:val="24"/>
          <w:highlight w:val="none"/>
          <w:lang w:val="en-US" w:eastAsia="zh-CN"/>
        </w:rPr>
        <w:t>消毒记录</w:t>
      </w:r>
      <w:r>
        <w:rPr>
          <w:rFonts w:hint="eastAsia" w:ascii="宋体" w:hAnsi="宋体" w:cs="宋体"/>
          <w:bCs/>
          <w:color w:val="auto"/>
          <w:sz w:val="24"/>
          <w:szCs w:val="24"/>
          <w:highlight w:val="none"/>
        </w:rPr>
        <w:t>、当月员工考勤汇总等），以此为依据结合现场检查结果给乙方进行考核打分，结算每月物业管理服务费用时以考核分数为必要依据。</w:t>
      </w:r>
    </w:p>
    <w:p w14:paraId="224CECE8">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7、</w:t>
      </w:r>
      <w:r>
        <w:rPr>
          <w:rFonts w:hint="eastAsia" w:ascii="宋体" w:hAnsi="宋体" w:cs="宋体"/>
          <w:color w:val="auto"/>
          <w:sz w:val="24"/>
          <w:szCs w:val="24"/>
          <w:highlight w:val="none"/>
        </w:rPr>
        <w:t>甲方逾期支付资金，承担相关违约责任。</w:t>
      </w:r>
    </w:p>
    <w:p w14:paraId="7C293387">
      <w:pPr>
        <w:widowControl/>
        <w:spacing w:line="500" w:lineRule="exact"/>
        <w:ind w:firstLine="482"/>
        <w:rPr>
          <w:rFonts w:hint="eastAsia" w:ascii="宋体" w:hAnsi="宋体" w:cs="宋体"/>
          <w:bCs/>
          <w:color w:val="auto"/>
          <w:sz w:val="24"/>
          <w:szCs w:val="24"/>
          <w:highlight w:val="none"/>
        </w:rPr>
      </w:pPr>
      <w:r>
        <w:rPr>
          <w:rFonts w:hint="eastAsia" w:ascii="宋体" w:hAnsi="宋体" w:cs="宋体"/>
          <w:b/>
          <w:color w:val="auto"/>
          <w:sz w:val="24"/>
          <w:szCs w:val="24"/>
          <w:highlight w:val="none"/>
        </w:rPr>
        <w:t>（二）乙方的权利和义务：</w:t>
      </w:r>
    </w:p>
    <w:p w14:paraId="53AACB89">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1、在本合同期内，乙方应做好现场员工的管理工作，如发生问题，乙方应当积极妥善解决，由此形成的一切后果均由乙方承担。</w:t>
      </w:r>
    </w:p>
    <w:p w14:paraId="5A4F2C99">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2、乙方保洁人员需完成必要的培训后方可上岗，其培训内容包括但不仅限于下列内容：</w:t>
      </w:r>
    </w:p>
    <w:p w14:paraId="2A6EBDA7">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（1）员工礼仪礼貌培训。</w:t>
      </w:r>
    </w:p>
    <w:p w14:paraId="756E81DD">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（2）岗位工作技能培训。</w:t>
      </w:r>
    </w:p>
    <w:p w14:paraId="2B78DF17">
      <w:pPr>
        <w:widowControl/>
        <w:tabs>
          <w:tab w:val="left" w:pos="167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（3）保洁服务过程中常见化学药剂的使用及注意事项。</w:t>
      </w:r>
    </w:p>
    <w:p w14:paraId="57134D18">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（4）员工工服更衣柜使用规定。</w:t>
      </w:r>
    </w:p>
    <w:p w14:paraId="1A818676">
      <w:pPr>
        <w:widowControl/>
        <w:tabs>
          <w:tab w:val="left" w:pos="167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（5）工作职责和工作流程。</w:t>
      </w:r>
    </w:p>
    <w:p w14:paraId="76101031">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（6）各种涉及本岗位的工具设备的正确使用。</w:t>
      </w:r>
    </w:p>
    <w:p w14:paraId="614A11E6">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（7）服务区域中所应遵守的各项劳动纪律。</w:t>
      </w:r>
    </w:p>
    <w:p w14:paraId="719D862F">
      <w:pPr>
        <w:widowControl/>
        <w:tabs>
          <w:tab w:val="left" w:pos="1551"/>
        </w:tabs>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3、乙方必须严格服从甲方现场监督和管理。</w:t>
      </w:r>
    </w:p>
    <w:p w14:paraId="4331ACEA">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4、如遇紧急事故或突发事件等需要紧急处理，甲方有权调用在场的乙方所有员工进行突击抢险和处理紧急任务。</w:t>
      </w:r>
    </w:p>
    <w:p w14:paraId="63C35FF4">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5、乙方应随时配合甲方每日对保洁工作进行检查，乙方将定期清洁作业计划情况书面告知甲方，每月将清洁及安保作业计划实施情况以书面形式报告。</w:t>
      </w:r>
    </w:p>
    <w:p w14:paraId="5944F067">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6、乙方应保持派驻本项目的人员，如有变动，应提前及时书面告知甲方，并将变动情况报甲方备档。</w:t>
      </w:r>
    </w:p>
    <w:p w14:paraId="44C77450">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7、乙方在保洁服务过程中，不得使用有损物体表面的化学药剂。所有的清洗剂必须经甲方督查人员验证后方可使用。在服务过程中不得损坏各种设备设施。如果乙方操作不当，造成设施设备的损坏、变形、变色或失去色泽，由此产生的经济损失由乙方赔偿。</w:t>
      </w:r>
    </w:p>
    <w:p w14:paraId="42E6C844">
      <w:pPr>
        <w:widowControl/>
        <w:spacing w:line="500" w:lineRule="exact"/>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8、在服务过程中乙方须对所属员工的人身及财产安全负责。乙方应按约定为其在甲方服务区域中的工作人员购买员工意外伤害保险，采取必要的安全防范措施，乙方工作人员在甲方服务区域中造成的自身及他人人身伤亡或财产损失均由乙方投保的保险公司和乙方负责，与甲方无涉。</w:t>
      </w:r>
    </w:p>
    <w:p w14:paraId="232FE928">
      <w:pPr>
        <w:widowControl/>
        <w:spacing w:line="500" w:lineRule="exact"/>
        <w:ind w:firstLine="480"/>
        <w:rPr>
          <w:rFonts w:hint="eastAsia"/>
          <w:color w:val="auto"/>
          <w:highlight w:val="none"/>
        </w:rPr>
      </w:pPr>
      <w:r>
        <w:rPr>
          <w:rFonts w:hint="eastAsia" w:ascii="宋体" w:hAnsi="宋体" w:cs="宋体"/>
          <w:bCs/>
          <w:color w:val="auto"/>
          <w:sz w:val="24"/>
          <w:szCs w:val="24"/>
          <w:highlight w:val="none"/>
          <w:lang w:val="en-US" w:eastAsia="zh-CN"/>
        </w:rPr>
        <w:t>9</w:t>
      </w:r>
      <w:r>
        <w:rPr>
          <w:rFonts w:hint="eastAsia" w:ascii="宋体" w:hAnsi="宋体" w:cs="宋体"/>
          <w:bCs/>
          <w:color w:val="auto"/>
          <w:sz w:val="24"/>
          <w:szCs w:val="24"/>
          <w:highlight w:val="none"/>
        </w:rPr>
        <w:t>、因甲方属于特殊机构，为强化传染病防控方面的职责，乙方应制定相关工作方案，明确岗位职责，并加强岗位人员的指导、考核和培训，合同期内若</w:t>
      </w:r>
      <w:r>
        <w:rPr>
          <w:rFonts w:hint="eastAsia" w:ascii="宋体" w:hAnsi="宋体" w:cs="宋体"/>
          <w:bCs/>
          <w:color w:val="auto"/>
          <w:sz w:val="24"/>
          <w:szCs w:val="24"/>
          <w:highlight w:val="none"/>
          <w:lang w:val="en-US" w:eastAsia="zh-CN"/>
        </w:rPr>
        <w:t>因乙方防护不当导致其员工被感染</w:t>
      </w:r>
      <w:r>
        <w:rPr>
          <w:rFonts w:hint="eastAsia" w:ascii="宋体" w:hAnsi="宋体" w:cs="宋体"/>
          <w:bCs/>
          <w:color w:val="auto"/>
          <w:sz w:val="24"/>
          <w:szCs w:val="24"/>
          <w:highlight w:val="none"/>
        </w:rPr>
        <w:t>，均由乙方自行承担，甲方不承担任何责任。</w:t>
      </w:r>
    </w:p>
    <w:p w14:paraId="418BF1AF">
      <w:pPr>
        <w:widowControl/>
        <w:spacing w:line="500" w:lineRule="exact"/>
        <w:ind w:firstLine="480"/>
        <w:rPr>
          <w:rFonts w:hint="eastAsia"/>
          <w:color w:val="auto"/>
          <w:highlight w:val="none"/>
        </w:rPr>
      </w:pPr>
      <w:r>
        <w:rPr>
          <w:rFonts w:hint="eastAsia" w:ascii="宋体" w:hAnsi="宋体" w:cs="宋体"/>
          <w:bCs/>
          <w:color w:val="auto"/>
          <w:sz w:val="24"/>
          <w:szCs w:val="24"/>
          <w:highlight w:val="none"/>
          <w:lang w:val="en-US" w:eastAsia="zh-CN"/>
        </w:rPr>
        <w:t>10</w:t>
      </w:r>
      <w:r>
        <w:rPr>
          <w:rFonts w:hint="eastAsia" w:ascii="宋体" w:hAnsi="宋体" w:cs="宋体"/>
          <w:bCs/>
          <w:color w:val="auto"/>
          <w:sz w:val="24"/>
          <w:szCs w:val="24"/>
          <w:highlight w:val="none"/>
        </w:rPr>
        <w:t>、乙方在服务中，应维护甲方信誉和保证甲方的设施设备的安全。因乙方工作质量或员工行为不良，造成甲方信誉和财物损失的，甲方有权根据损失金额要求乙方提供等值赔偿。出现乙方工作人员或乙方相关人员盗窃该项目内财物的，甲方有权按失窃物品价值的五倍要求乙方提供赔偿，并且甲方有权解除本合同的权利。（上述相关扣款将直接从乙方每月物业服务费用中给予扣除，不足弥补甲方损失的仍需赔偿）。</w:t>
      </w:r>
    </w:p>
    <w:p w14:paraId="04461A08">
      <w:pPr>
        <w:pStyle w:val="2"/>
        <w:spacing w:before="8" w:line="360" w:lineRule="auto"/>
        <w:ind w:firstLine="480" w:firstLineChars="200"/>
        <w:rPr>
          <w:rFonts w:ascii="Times New Roman" w:hAnsi="Times New Roman"/>
          <w:color w:val="auto"/>
          <w:sz w:val="24"/>
          <w:szCs w:val="24"/>
          <w:highlight w:val="none"/>
        </w:rPr>
      </w:pPr>
    </w:p>
    <w:p w14:paraId="5510129E">
      <w:pPr>
        <w:pStyle w:val="2"/>
        <w:spacing w:before="8" w:line="360" w:lineRule="auto"/>
        <w:ind w:firstLine="480" w:firstLineChars="200"/>
        <w:rPr>
          <w:rFonts w:ascii="Times New Roman" w:hAnsi="Times New Roman"/>
          <w:color w:val="auto"/>
          <w:sz w:val="24"/>
          <w:szCs w:val="24"/>
          <w:highlight w:val="none"/>
        </w:rPr>
      </w:pPr>
    </w:p>
    <w:p w14:paraId="3ECA8266">
      <w:pPr>
        <w:pStyle w:val="2"/>
        <w:spacing w:before="8" w:line="360" w:lineRule="auto"/>
        <w:ind w:firstLine="480" w:firstLineChars="200"/>
        <w:rPr>
          <w:rFonts w:hint="eastAsia" w:ascii="宋体" w:hAnsi="宋体" w:cs="宋体"/>
          <w:bCs/>
          <w:color w:val="auto"/>
          <w:sz w:val="24"/>
          <w:szCs w:val="24"/>
          <w:highlight w:val="none"/>
        </w:rPr>
      </w:pPr>
      <w:r>
        <w:rPr>
          <w:rFonts w:hint="eastAsia" w:ascii="Times New Roman" w:hAnsi="Times New Roman"/>
          <w:color w:val="auto"/>
          <w:sz w:val="24"/>
          <w:szCs w:val="24"/>
          <w:highlight w:val="none"/>
          <w:lang w:val="en-US" w:eastAsia="zh-CN"/>
        </w:rPr>
        <w:t>11、</w:t>
      </w:r>
      <w:r>
        <w:rPr>
          <w:rFonts w:hint="eastAsia" w:ascii="宋体" w:hAnsi="宋体" w:cs="宋体"/>
          <w:bCs/>
          <w:color w:val="auto"/>
          <w:sz w:val="24"/>
          <w:szCs w:val="24"/>
          <w:highlight w:val="none"/>
        </w:rPr>
        <w:t>乙方</w:t>
      </w:r>
      <w:r>
        <w:rPr>
          <w:rFonts w:hint="eastAsia" w:ascii="Times New Roman" w:hAnsi="Times New Roman"/>
          <w:color w:val="auto"/>
          <w:sz w:val="24"/>
          <w:szCs w:val="24"/>
          <w:highlight w:val="none"/>
          <w:lang w:val="en-US" w:eastAsia="zh-CN"/>
        </w:rPr>
        <w:t>按月为市救助管理站代缴水电费，甲方按缴费凭证据实报实销。</w:t>
      </w:r>
    </w:p>
    <w:p w14:paraId="34877C82">
      <w:pPr>
        <w:spacing w:line="500" w:lineRule="exact"/>
        <w:ind w:firstLine="482"/>
        <w:rPr>
          <w:rFonts w:hint="eastAsia" w:ascii="宋体" w:hAnsi="宋体" w:cs="宋体"/>
          <w:b/>
          <w:bCs/>
          <w:color w:val="auto"/>
          <w:sz w:val="24"/>
          <w:szCs w:val="32"/>
          <w:highlight w:val="none"/>
        </w:rPr>
      </w:pPr>
      <w:r>
        <w:rPr>
          <w:rFonts w:hint="eastAsia" w:ascii="宋体" w:hAnsi="宋体" w:cs="宋体"/>
          <w:b/>
          <w:bCs/>
          <w:color w:val="auto"/>
          <w:sz w:val="24"/>
          <w:szCs w:val="32"/>
          <w:highlight w:val="none"/>
        </w:rPr>
        <w:t>三、合同价款</w:t>
      </w:r>
    </w:p>
    <w:p w14:paraId="4CC05560">
      <w:pPr>
        <w:spacing w:line="500" w:lineRule="exact"/>
        <w:ind w:firstLine="480"/>
        <w:rPr>
          <w:rFonts w:hint="eastAsia" w:ascii="宋体" w:hAnsi="宋体" w:cs="宋体"/>
          <w:color w:val="auto"/>
          <w:sz w:val="24"/>
          <w:highlight w:val="none"/>
        </w:rPr>
      </w:pPr>
      <w:r>
        <w:rPr>
          <w:rFonts w:hint="eastAsia" w:ascii="宋体" w:hAnsi="宋体" w:cs="宋体"/>
          <w:color w:val="auto"/>
          <w:sz w:val="24"/>
          <w:szCs w:val="24"/>
          <w:highlight w:val="none"/>
        </w:rPr>
        <w:t>本合同总价为：￥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382673.57</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元（大写：</w:t>
      </w:r>
      <w:r>
        <w:rPr>
          <w:rFonts w:hint="eastAsia" w:ascii="宋体" w:hAnsi="宋体" w:cs="宋体"/>
          <w:color w:val="auto"/>
          <w:sz w:val="24"/>
          <w:szCs w:val="24"/>
          <w:highlight w:val="none"/>
          <w:u w:val="single"/>
          <w:lang w:eastAsia="zh-CN"/>
        </w:rPr>
        <w:t>叁拾捌万两千陆佰柒拾叁圆伍角柒分</w:t>
      </w:r>
      <w:r>
        <w:rPr>
          <w:rFonts w:hint="eastAsia" w:ascii="宋体" w:hAnsi="宋体" w:cs="宋体"/>
          <w:color w:val="auto"/>
          <w:sz w:val="24"/>
          <w:szCs w:val="24"/>
          <w:highlight w:val="none"/>
        </w:rPr>
        <w:t>人民币）。</w:t>
      </w:r>
    </w:p>
    <w:p w14:paraId="09982F07">
      <w:pPr>
        <w:spacing w:line="500" w:lineRule="exact"/>
        <w:ind w:firstLine="480"/>
        <w:rPr>
          <w:rFonts w:hint="eastAsia" w:ascii="宋体" w:hAnsi="宋体" w:cs="宋体"/>
          <w:color w:val="auto"/>
          <w:sz w:val="24"/>
          <w:szCs w:val="32"/>
          <w:highlight w:val="none"/>
          <w:lang w:eastAsia="zh-CN"/>
        </w:rPr>
      </w:pPr>
      <w:r>
        <w:rPr>
          <w:rFonts w:hint="eastAsia" w:ascii="宋体" w:hAnsi="宋体" w:cs="宋体"/>
          <w:color w:val="auto"/>
          <w:sz w:val="24"/>
          <w:szCs w:val="32"/>
          <w:highlight w:val="none"/>
          <w:lang w:eastAsia="en-US"/>
        </w:rPr>
        <w:t>1、人员配置</w:t>
      </w:r>
      <w:r>
        <w:rPr>
          <w:rFonts w:hint="eastAsia" w:ascii="宋体" w:hAnsi="宋体" w:cs="宋体"/>
          <w:color w:val="auto"/>
          <w:sz w:val="24"/>
          <w:szCs w:val="32"/>
          <w:highlight w:val="none"/>
          <w:lang w:val="en-US" w:eastAsia="zh-CN"/>
        </w:rPr>
        <w:t>及费用</w:t>
      </w:r>
    </w:p>
    <w:tbl>
      <w:tblPr>
        <w:tblStyle w:val="3"/>
        <w:tblpPr w:leftFromText="180" w:rightFromText="180" w:vertAnchor="text" w:horzAnchor="page" w:tblpX="1809" w:tblpY="494"/>
        <w:tblW w:w="884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2009"/>
        <w:gridCol w:w="885"/>
        <w:gridCol w:w="1410"/>
        <w:gridCol w:w="1155"/>
        <w:gridCol w:w="960"/>
        <w:gridCol w:w="1785"/>
      </w:tblGrid>
      <w:tr w14:paraId="741EC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BBD0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序号</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A6A83">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人员配备</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F77AF">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数量</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C6B7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工资标准</w:t>
            </w:r>
          </w:p>
          <w:p w14:paraId="7A7D10E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（元/月/人）</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8E71A">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年</w:t>
            </w:r>
            <w:r>
              <w:rPr>
                <w:rFonts w:hint="eastAsia" w:ascii="宋体" w:hAnsi="宋体" w:eastAsia="宋体" w:cs="宋体"/>
                <w:i w:val="0"/>
                <w:iCs w:val="0"/>
                <w:color w:val="000000"/>
                <w:kern w:val="0"/>
                <w:sz w:val="21"/>
                <w:szCs w:val="21"/>
                <w:highlight w:val="none"/>
                <w:u w:val="none"/>
                <w:lang w:val="en-US" w:eastAsia="zh-CN" w:bidi="ar"/>
              </w:rPr>
              <w:t>工资总额</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762F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社保</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C9B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意外险</w:t>
            </w:r>
          </w:p>
          <w:p w14:paraId="5D832CFA">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（或雇主责任险）</w:t>
            </w:r>
          </w:p>
        </w:tc>
      </w:tr>
      <w:tr w14:paraId="16931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60BA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2009" w:type="dxa"/>
            <w:tcBorders>
              <w:top w:val="single" w:color="000000" w:sz="4" w:space="0"/>
              <w:left w:val="single" w:color="000000" w:sz="4" w:space="0"/>
              <w:bottom w:val="single" w:color="000000" w:sz="4" w:space="0"/>
              <w:right w:val="single" w:color="000000" w:sz="4" w:space="0"/>
            </w:tcBorders>
            <w:vAlign w:val="center"/>
          </w:tcPr>
          <w:p w14:paraId="797770C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保安队长</w:t>
            </w:r>
          </w:p>
        </w:tc>
        <w:tc>
          <w:tcPr>
            <w:tcW w:w="885" w:type="dxa"/>
            <w:tcBorders>
              <w:top w:val="single" w:color="000000" w:sz="4" w:space="0"/>
              <w:left w:val="single" w:color="000000" w:sz="4" w:space="0"/>
              <w:bottom w:val="single" w:color="000000" w:sz="4" w:space="0"/>
              <w:right w:val="single" w:color="000000" w:sz="4" w:space="0"/>
            </w:tcBorders>
            <w:vAlign w:val="center"/>
          </w:tcPr>
          <w:p w14:paraId="0CEF11DE">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621B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2300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F34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27600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AD53A">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14856.6</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17C5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300</w:t>
            </w:r>
          </w:p>
        </w:tc>
      </w:tr>
      <w:tr w14:paraId="64B96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E0E6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2009" w:type="dxa"/>
            <w:tcBorders>
              <w:top w:val="single" w:color="000000" w:sz="4" w:space="0"/>
              <w:left w:val="single" w:color="000000" w:sz="4" w:space="0"/>
              <w:bottom w:val="single" w:color="000000" w:sz="4" w:space="0"/>
              <w:right w:val="single" w:color="000000" w:sz="4" w:space="0"/>
            </w:tcBorders>
            <w:vAlign w:val="center"/>
          </w:tcPr>
          <w:p w14:paraId="087C493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保安人员</w:t>
            </w:r>
          </w:p>
        </w:tc>
        <w:tc>
          <w:tcPr>
            <w:tcW w:w="885" w:type="dxa"/>
            <w:tcBorders>
              <w:top w:val="single" w:color="000000" w:sz="4" w:space="0"/>
              <w:left w:val="single" w:color="000000" w:sz="4" w:space="0"/>
              <w:bottom w:val="single" w:color="000000" w:sz="4" w:space="0"/>
              <w:right w:val="single" w:color="000000" w:sz="4" w:space="0"/>
            </w:tcBorders>
            <w:vAlign w:val="center"/>
          </w:tcPr>
          <w:p w14:paraId="26009AA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2AC7E">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2200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BBB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52800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85C9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29713.2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D1A9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600</w:t>
            </w:r>
          </w:p>
        </w:tc>
      </w:tr>
      <w:tr w14:paraId="60027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0A87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2009" w:type="dxa"/>
            <w:tcBorders>
              <w:top w:val="single" w:color="000000" w:sz="4" w:space="0"/>
              <w:left w:val="single" w:color="000000" w:sz="4" w:space="0"/>
              <w:bottom w:val="single" w:color="000000" w:sz="4" w:space="0"/>
              <w:right w:val="single" w:color="000000" w:sz="4" w:space="0"/>
            </w:tcBorders>
            <w:vAlign w:val="center"/>
          </w:tcPr>
          <w:p w14:paraId="11CD630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消控室值班人员</w:t>
            </w:r>
          </w:p>
        </w:tc>
        <w:tc>
          <w:tcPr>
            <w:tcW w:w="885" w:type="dxa"/>
            <w:tcBorders>
              <w:top w:val="single" w:color="000000" w:sz="4" w:space="0"/>
              <w:left w:val="single" w:color="000000" w:sz="4" w:space="0"/>
              <w:bottom w:val="single" w:color="000000" w:sz="4" w:space="0"/>
              <w:right w:val="single" w:color="000000" w:sz="4" w:space="0"/>
            </w:tcBorders>
            <w:vAlign w:val="center"/>
          </w:tcPr>
          <w:p w14:paraId="474CD82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9EFF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2500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4761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90000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69413">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44569.8</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63AB2">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900</w:t>
            </w:r>
          </w:p>
        </w:tc>
      </w:tr>
      <w:tr w14:paraId="00039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9C43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2009" w:type="dxa"/>
            <w:tcBorders>
              <w:top w:val="single" w:color="000000" w:sz="4" w:space="0"/>
              <w:left w:val="single" w:color="000000" w:sz="4" w:space="0"/>
              <w:bottom w:val="single" w:color="000000" w:sz="4" w:space="0"/>
              <w:right w:val="single" w:color="000000" w:sz="4" w:space="0"/>
            </w:tcBorders>
            <w:vAlign w:val="center"/>
          </w:tcPr>
          <w:p w14:paraId="161BCA9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水电人员</w:t>
            </w:r>
          </w:p>
        </w:tc>
        <w:tc>
          <w:tcPr>
            <w:tcW w:w="885" w:type="dxa"/>
            <w:tcBorders>
              <w:top w:val="single" w:color="000000" w:sz="4" w:space="0"/>
              <w:left w:val="single" w:color="000000" w:sz="4" w:space="0"/>
              <w:bottom w:val="single" w:color="000000" w:sz="4" w:space="0"/>
              <w:right w:val="single" w:color="000000" w:sz="4" w:space="0"/>
            </w:tcBorders>
            <w:vAlign w:val="center"/>
          </w:tcPr>
          <w:p w14:paraId="710FA518">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E8359">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2500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0FCD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30000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0F9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14856.6</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A2A53">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300</w:t>
            </w:r>
          </w:p>
        </w:tc>
      </w:tr>
      <w:tr w14:paraId="6DF66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DE708">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2009" w:type="dxa"/>
            <w:tcBorders>
              <w:top w:val="single" w:color="000000" w:sz="4" w:space="0"/>
              <w:left w:val="single" w:color="000000" w:sz="4" w:space="0"/>
              <w:bottom w:val="single" w:color="000000" w:sz="4" w:space="0"/>
              <w:right w:val="single" w:color="000000" w:sz="4" w:space="0"/>
            </w:tcBorders>
            <w:vAlign w:val="center"/>
          </w:tcPr>
          <w:p w14:paraId="20CF3B0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保洁人员</w:t>
            </w:r>
          </w:p>
        </w:tc>
        <w:tc>
          <w:tcPr>
            <w:tcW w:w="885" w:type="dxa"/>
            <w:tcBorders>
              <w:top w:val="single" w:color="000000" w:sz="4" w:space="0"/>
              <w:left w:val="single" w:color="000000" w:sz="4" w:space="0"/>
              <w:bottom w:val="single" w:color="000000" w:sz="4" w:space="0"/>
              <w:right w:val="single" w:color="000000" w:sz="4" w:space="0"/>
            </w:tcBorders>
            <w:vAlign w:val="center"/>
          </w:tcPr>
          <w:p w14:paraId="4F1AA75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C935">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2180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C1216">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26160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35B0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14856.6</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68C4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300</w:t>
            </w:r>
          </w:p>
        </w:tc>
      </w:tr>
      <w:tr w14:paraId="0E4C2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4A19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6</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4D223">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合计</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81DD7">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w:t>
            </w:r>
          </w:p>
        </w:tc>
        <w:tc>
          <w:tcPr>
            <w:tcW w:w="1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AEE88">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A290F">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226560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1FD4">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118852.8</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EC55">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2400</w:t>
            </w:r>
          </w:p>
        </w:tc>
      </w:tr>
    </w:tbl>
    <w:p w14:paraId="0206CACC">
      <w:pPr>
        <w:pStyle w:val="2"/>
        <w:keepNext w:val="0"/>
        <w:keepLines w:val="0"/>
        <w:pageBreakBefore w:val="0"/>
        <w:widowControl w:val="0"/>
        <w:kinsoku/>
        <w:wordWrap/>
        <w:overflowPunct/>
        <w:topLinePunct w:val="0"/>
        <w:autoSpaceDE/>
        <w:autoSpaceDN/>
        <w:bidi w:val="0"/>
        <w:adjustRightInd/>
        <w:snapToGrid/>
        <w:spacing w:line="100" w:lineRule="exact"/>
        <w:textAlignment w:val="auto"/>
        <w:rPr>
          <w:rFonts w:hint="eastAsia"/>
          <w:lang w:eastAsia="zh-CN"/>
        </w:rPr>
      </w:pPr>
    </w:p>
    <w:p w14:paraId="0B215804">
      <w:pPr>
        <w:spacing w:line="500" w:lineRule="exact"/>
        <w:ind w:firstLine="480"/>
        <w:rPr>
          <w:rFonts w:hint="eastAsia" w:ascii="宋体" w:hAnsi="宋体" w:cs="宋体"/>
          <w:color w:val="auto"/>
          <w:sz w:val="24"/>
          <w:szCs w:val="32"/>
          <w:highlight w:val="none"/>
        </w:rPr>
      </w:pPr>
      <w:r>
        <w:rPr>
          <w:rFonts w:hint="eastAsia" w:ascii="宋体" w:hAnsi="宋体" w:cs="宋体"/>
          <w:color w:val="auto"/>
          <w:sz w:val="24"/>
          <w:szCs w:val="32"/>
          <w:highlight w:val="none"/>
        </w:rPr>
        <w:t>2、付款方式及相关要求</w:t>
      </w:r>
    </w:p>
    <w:p w14:paraId="193A5B56">
      <w:pPr>
        <w:spacing w:line="500" w:lineRule="exact"/>
        <w:ind w:firstLine="480"/>
        <w:rPr>
          <w:rFonts w:hint="eastAsia" w:ascii="宋体" w:hAnsi="宋体" w:cs="宋体"/>
          <w:color w:val="auto"/>
          <w:sz w:val="24"/>
          <w:szCs w:val="32"/>
          <w:highlight w:val="none"/>
        </w:rPr>
      </w:pPr>
      <w:r>
        <w:rPr>
          <w:rFonts w:hint="eastAsia" w:ascii="宋体" w:hAnsi="宋体" w:cs="宋体"/>
          <w:color w:val="auto"/>
          <w:sz w:val="24"/>
          <w:szCs w:val="32"/>
          <w:highlight w:val="none"/>
        </w:rPr>
        <w:t>签订合同且收到供应商发票后10个工作日内，支付10%的合同款作为预付款；剩余服务费用由采购人按月支付。中标人每月根据实际发生的所有物业服务（考核后的）费用开具合法票据，采购人在接到中标人票据10个工作日内将上个月实际发生的所有物业服务（考核后的）费用支付给中标人。</w:t>
      </w:r>
    </w:p>
    <w:p w14:paraId="6ECEA976">
      <w:pPr>
        <w:spacing w:line="500" w:lineRule="exact"/>
        <w:ind w:firstLine="482"/>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注：在签订合同时，供应商明确表示无需预付款或者主动要求降低预付款比例的，采购人可不适用前述规定。</w:t>
      </w:r>
    </w:p>
    <w:p w14:paraId="09480F0E">
      <w:pPr>
        <w:spacing w:line="500" w:lineRule="exact"/>
        <w:ind w:firstLine="480"/>
        <w:rPr>
          <w:rFonts w:hint="eastAsia" w:ascii="宋体" w:hAnsi="宋体" w:cs="宋体"/>
          <w:color w:val="auto"/>
          <w:sz w:val="24"/>
          <w:szCs w:val="32"/>
          <w:highlight w:val="none"/>
        </w:rPr>
      </w:pPr>
      <w:r>
        <w:rPr>
          <w:rFonts w:hint="eastAsia" w:ascii="宋体" w:hAnsi="宋体" w:cs="宋体"/>
          <w:color w:val="auto"/>
          <w:sz w:val="24"/>
          <w:szCs w:val="32"/>
          <w:highlight w:val="none"/>
        </w:rPr>
        <w:t>（2）甲方按月开展考核评价，到期按甲方出具的考核结果据实支付，其中服务费用的70%作为基本服务费用，30%作为考核费用。考核成绩在90分以上（含90分）全额支付当期全部服务费用；考核成绩在 70-90分（含70 分）之间的，当期服务费用为：基本服务费用+[（实际得分）/100]*考核费用；考核成绩在70分以下为不合格，当期服务费用为基本服务费用。</w:t>
      </w:r>
    </w:p>
    <w:p w14:paraId="2C7630E1">
      <w:pPr>
        <w:spacing w:line="500" w:lineRule="exact"/>
        <w:ind w:firstLine="480"/>
        <w:rPr>
          <w:rFonts w:hint="eastAsia" w:ascii="宋体" w:hAnsi="宋体" w:cs="宋体"/>
          <w:sz w:val="24"/>
          <w:szCs w:val="32"/>
        </w:rPr>
      </w:pPr>
      <w:r>
        <w:rPr>
          <w:rFonts w:hint="eastAsia" w:ascii="宋体" w:hAnsi="宋体" w:cs="宋体"/>
          <w:sz w:val="24"/>
          <w:szCs w:val="32"/>
        </w:rPr>
        <w:t>（3）甲方按照乙方实际投入人员数量及各单项人均费用并经考核完成后据实结算。合同期间，如增减服务范围，按实际增减的人员和单项人均单价调整服务价款。乙方未按要求向甲方提供发票的，甲方有权不予付款，直至发票按要求提供正确为止。且甲方有权从应付款项中直接扣除应由乙方承担的违约金及其他相关款项。</w:t>
      </w:r>
    </w:p>
    <w:p w14:paraId="4D3DE255">
      <w:pPr>
        <w:spacing w:line="500" w:lineRule="exact"/>
        <w:ind w:firstLine="480"/>
        <w:rPr>
          <w:rFonts w:hint="eastAsia" w:ascii="宋体" w:hAnsi="宋体" w:cs="宋体"/>
          <w:b/>
          <w:bCs/>
          <w:sz w:val="24"/>
          <w:szCs w:val="32"/>
          <w:highlight w:val="none"/>
        </w:rPr>
      </w:pPr>
      <w:r>
        <w:rPr>
          <w:rFonts w:hint="eastAsia" w:ascii="宋体" w:hAnsi="宋体" w:cs="宋体"/>
          <w:sz w:val="24"/>
          <w:szCs w:val="32"/>
          <w:highlight w:val="none"/>
        </w:rPr>
        <w:t>（4）乙方向甲方提交符合要求的发票（包含当期人员工资总额、社保总额、服装费、耗材费、设备折旧费等明细）时，应提供人员工资支付明细（须提供银行机构出具的员工工资支付明细证明）及社保缴纳相关证明资料（1、社保缴纳证明须列明每个服务人员的社保缴纳情况，以社保主管部门出具的为准；2、社保证明缴款单位为乙方），甲方将按照经确认的服务名单核对工资支付、社保缴纳情况，符合付款条件的，甲方将按规定支付合同款。甲方在付款完成后将款项支付相关材料（发票、员工工资支付证明、社保缴纳证明及付款回执等）存档备案，随时接受监管部门检查。</w:t>
      </w:r>
    </w:p>
    <w:p w14:paraId="5A20B25D">
      <w:pPr>
        <w:spacing w:line="500" w:lineRule="exact"/>
        <w:ind w:firstLine="480"/>
        <w:rPr>
          <w:rFonts w:hint="eastAsia" w:ascii="宋体" w:hAnsi="宋体" w:cs="宋体"/>
          <w:sz w:val="24"/>
          <w:szCs w:val="24"/>
        </w:rPr>
      </w:pPr>
      <w:r>
        <w:rPr>
          <w:rFonts w:hint="eastAsia" w:ascii="宋体" w:hAnsi="宋体" w:cs="宋体"/>
          <w:sz w:val="24"/>
          <w:szCs w:val="24"/>
          <w:highlight w:val="none"/>
        </w:rPr>
        <w:t>（5）乙方须按照不低于投标报价确定的标准给员工发放工资、给符合缴纳成员缴纳全额社保、给全员全额购买意外险（或雇主责任险），如乙方违反合同约定，甲方将按违约处理不予支付当期合同款，并有权解除合同，并按擅自变更合同违法行为报监管部门处罚。另如有违反《劳动法》等相关规定的，报相关主管部门处理。</w:t>
      </w:r>
    </w:p>
    <w:p w14:paraId="336791AC">
      <w:pPr>
        <w:spacing w:line="500" w:lineRule="exact"/>
        <w:ind w:firstLine="480"/>
        <w:rPr>
          <w:rFonts w:hint="eastAsia" w:ascii="宋体" w:hAnsi="宋体" w:cs="宋体"/>
          <w:sz w:val="24"/>
          <w:szCs w:val="24"/>
        </w:rPr>
      </w:pPr>
      <w:r>
        <w:rPr>
          <w:rFonts w:hint="eastAsia" w:ascii="宋体" w:hAnsi="宋体" w:cs="宋体"/>
          <w:sz w:val="24"/>
          <w:szCs w:val="24"/>
        </w:rPr>
        <w:t>（6）甲方支付此项费用外不再承担其它任何费用（包括物业人员的衣食住行），物业服务人员的薪金、福利、休假日补贴等由乙方付给，与甲方无关。</w:t>
      </w:r>
    </w:p>
    <w:p w14:paraId="274C3EF0">
      <w:pPr>
        <w:spacing w:line="500" w:lineRule="exact"/>
        <w:ind w:firstLine="480"/>
        <w:rPr>
          <w:rFonts w:hint="eastAsia" w:ascii="宋体" w:hAnsi="宋体" w:cs="宋体"/>
          <w:sz w:val="24"/>
          <w:szCs w:val="24"/>
        </w:rPr>
      </w:pPr>
      <w:r>
        <w:rPr>
          <w:rFonts w:hint="eastAsia" w:ascii="宋体" w:hAnsi="宋体" w:cs="宋体"/>
          <w:sz w:val="24"/>
          <w:szCs w:val="24"/>
        </w:rPr>
        <w:t>（7）确因甲方工作需要，乙方应无条件配合甲方完成一些突击工作。如：安排服务人员（内部）临时加班。</w:t>
      </w:r>
    </w:p>
    <w:p w14:paraId="331753A8">
      <w:pPr>
        <w:spacing w:line="500" w:lineRule="exact"/>
        <w:ind w:firstLine="480"/>
        <w:rPr>
          <w:rFonts w:hint="eastAsia" w:ascii="宋体" w:hAnsi="宋体" w:cs="宋体"/>
          <w:sz w:val="24"/>
          <w:szCs w:val="24"/>
        </w:rPr>
      </w:pPr>
      <w:r>
        <w:rPr>
          <w:rFonts w:hint="eastAsia" w:ascii="宋体" w:hAnsi="宋体" w:cs="宋体"/>
          <w:sz w:val="24"/>
          <w:szCs w:val="24"/>
        </w:rPr>
        <w:t>（8）在本合同履行过程中，若因国家或地方政府政策的变化致使有些岗位需要取消的，双方一致同意合同亦作相应变更，人员由乙方妥善安置，相应费用甲方不再支付。</w:t>
      </w:r>
    </w:p>
    <w:p w14:paraId="20F11F09">
      <w:pPr>
        <w:spacing w:line="500" w:lineRule="exact"/>
        <w:ind w:firstLine="480"/>
        <w:rPr>
          <w:rFonts w:hint="eastAsia" w:ascii="宋体" w:hAnsi="宋体" w:cs="宋体"/>
          <w:sz w:val="24"/>
          <w:szCs w:val="24"/>
        </w:rPr>
      </w:pPr>
      <w:r>
        <w:rPr>
          <w:rFonts w:hint="eastAsia" w:ascii="宋体" w:hAnsi="宋体" w:cs="宋体"/>
          <w:sz w:val="24"/>
          <w:szCs w:val="24"/>
        </w:rPr>
        <w:t>（9）乙方按专业化要求配置管理服务人员，配备调整管理服务人员必须经甲方面试或审核同意；物业管理服务与收费质价相符；本项目物业管理区域内所有物业管理服务达到《宿迁市市区物业管理办法》及甲方要求。</w:t>
      </w:r>
    </w:p>
    <w:p w14:paraId="5D406F4A">
      <w:pPr>
        <w:pStyle w:val="6"/>
        <w:spacing w:line="520" w:lineRule="exact"/>
        <w:ind w:firstLine="480"/>
        <w:rPr>
          <w:rFonts w:hint="eastAsia" w:ascii="宋体" w:hAnsi="宋体" w:cs="宋体"/>
          <w:sz w:val="24"/>
          <w:szCs w:val="24"/>
        </w:rPr>
      </w:pPr>
      <w:r>
        <w:rPr>
          <w:rFonts w:hint="eastAsia" w:ascii="宋体" w:hAnsi="宋体" w:cs="宋体"/>
          <w:sz w:val="24"/>
          <w:szCs w:val="24"/>
        </w:rPr>
        <w:t>（10）履约过程中，如乙方服务人员经甲方同意进场更换导致服务人数不足的，采购人将按照相应的日工资进行扣除后支付当期的合同款。未经甲方同意擅自减少服务人员数量的，将按违约处理不予支付当期合同款，并有权收取违约金5万元或解除合同。</w:t>
      </w:r>
    </w:p>
    <w:p w14:paraId="0BFA4D9E">
      <w:pPr>
        <w:spacing w:line="500" w:lineRule="exact"/>
        <w:ind w:firstLine="480"/>
        <w:rPr>
          <w:rFonts w:hint="eastAsia" w:ascii="宋体" w:hAnsi="宋体" w:cs="宋体"/>
          <w:sz w:val="24"/>
          <w:szCs w:val="24"/>
        </w:rPr>
      </w:pPr>
      <w:r>
        <w:rPr>
          <w:rFonts w:hint="eastAsia" w:ascii="宋体" w:hAnsi="宋体" w:cs="宋体"/>
          <w:sz w:val="24"/>
          <w:szCs w:val="24"/>
        </w:rPr>
        <w:t>（11）履约过程中，所需工具、设备、物耗等均由乙方提供，乙方必须提供能满足服务要求所配置的工具、设备、物耗，如乙方提供工具、设备、物耗等质量不符合采购人要求的，应无条件更换。</w:t>
      </w:r>
    </w:p>
    <w:p w14:paraId="1C8050CF">
      <w:pPr>
        <w:spacing w:line="500" w:lineRule="exact"/>
        <w:ind w:firstLine="480"/>
        <w:rPr>
          <w:rFonts w:hint="eastAsia" w:ascii="宋体" w:hAnsi="宋体" w:cs="宋体"/>
          <w:sz w:val="24"/>
          <w:szCs w:val="24"/>
        </w:rPr>
      </w:pPr>
      <w:r>
        <w:rPr>
          <w:rFonts w:hint="eastAsia" w:ascii="宋体" w:hAnsi="宋体" w:cs="宋体"/>
          <w:sz w:val="24"/>
          <w:szCs w:val="24"/>
        </w:rPr>
        <w:t>（12）履约过程中，乙方应根据工作需要，安排好双休日及节假日的值班人员，编制各岗位排班表报采购人备案后执行，并按规定发放加班费。</w:t>
      </w:r>
    </w:p>
    <w:p w14:paraId="01A8E7B3">
      <w:pPr>
        <w:spacing w:line="500" w:lineRule="exact"/>
        <w:ind w:firstLine="482"/>
        <w:rPr>
          <w:rFonts w:hint="eastAsia" w:ascii="宋体" w:hAnsi="宋体" w:cs="宋体"/>
          <w:b/>
          <w:bCs/>
          <w:sz w:val="24"/>
          <w:szCs w:val="21"/>
        </w:rPr>
      </w:pPr>
      <w:r>
        <w:rPr>
          <w:rFonts w:hint="eastAsia" w:ascii="宋体" w:hAnsi="宋体" w:cs="宋体"/>
          <w:b/>
          <w:bCs/>
          <w:sz w:val="24"/>
          <w:szCs w:val="21"/>
        </w:rPr>
        <w:t>4、发票开具方式：与合同主体一致的增值税专用或普通发票。</w:t>
      </w:r>
    </w:p>
    <w:p w14:paraId="47CD70FA">
      <w:pPr>
        <w:spacing w:line="500" w:lineRule="exact"/>
        <w:ind w:firstLine="480"/>
        <w:rPr>
          <w:rFonts w:hint="eastAsia" w:ascii="宋体" w:hAnsi="宋体" w:cs="宋体"/>
          <w:sz w:val="24"/>
          <w:szCs w:val="24"/>
        </w:rPr>
      </w:pPr>
      <w:r>
        <w:rPr>
          <w:rFonts w:hint="eastAsia" w:ascii="宋体" w:hAnsi="宋体" w:cs="宋体"/>
          <w:sz w:val="24"/>
          <w:szCs w:val="24"/>
        </w:rPr>
        <w:t>5、服务要求</w:t>
      </w:r>
    </w:p>
    <w:p w14:paraId="2F741471">
      <w:pPr>
        <w:spacing w:line="500" w:lineRule="exact"/>
        <w:ind w:firstLine="480"/>
        <w:rPr>
          <w:rFonts w:hint="eastAsia" w:ascii="宋体" w:hAnsi="宋体" w:cs="宋体"/>
          <w:sz w:val="24"/>
          <w:szCs w:val="24"/>
        </w:rPr>
      </w:pPr>
      <w:r>
        <w:rPr>
          <w:rFonts w:hint="eastAsia" w:ascii="宋体" w:hAnsi="宋体" w:cs="宋体"/>
          <w:sz w:val="24"/>
          <w:szCs w:val="24"/>
        </w:rPr>
        <w:t>按招标文件采购需求服务标准进行服务。</w:t>
      </w:r>
    </w:p>
    <w:p w14:paraId="13410E64">
      <w:pPr>
        <w:spacing w:line="500" w:lineRule="exact"/>
        <w:ind w:firstLine="482"/>
        <w:rPr>
          <w:rFonts w:hint="eastAsia" w:ascii="宋体" w:hAnsi="宋体" w:cs="宋体"/>
          <w:b/>
          <w:bCs/>
          <w:sz w:val="24"/>
          <w:szCs w:val="24"/>
        </w:rPr>
      </w:pPr>
      <w:r>
        <w:rPr>
          <w:rFonts w:hint="eastAsia" w:ascii="宋体" w:hAnsi="宋体" w:cs="宋体"/>
          <w:b/>
          <w:bCs/>
          <w:sz w:val="24"/>
          <w:szCs w:val="24"/>
        </w:rPr>
        <w:t>四、检查考核办法</w:t>
      </w:r>
    </w:p>
    <w:p w14:paraId="41D1D5EA">
      <w:pPr>
        <w:spacing w:line="500" w:lineRule="exact"/>
        <w:ind w:firstLine="482"/>
        <w:rPr>
          <w:rFonts w:hint="eastAsia" w:ascii="宋体" w:hAnsi="宋体" w:cs="宋体"/>
          <w:b/>
          <w:bCs/>
          <w:sz w:val="24"/>
          <w:szCs w:val="24"/>
        </w:rPr>
      </w:pPr>
      <w:r>
        <w:rPr>
          <w:rFonts w:hint="eastAsia" w:ascii="宋体" w:hAnsi="宋体" w:cs="宋体"/>
          <w:b/>
          <w:bCs/>
          <w:sz w:val="24"/>
          <w:szCs w:val="24"/>
        </w:rPr>
        <w:t>以招标文件中确定的考核标为准。</w:t>
      </w:r>
    </w:p>
    <w:p w14:paraId="2A0845B4">
      <w:pPr>
        <w:numPr>
          <w:ilvl w:val="0"/>
          <w:numId w:val="1"/>
        </w:numPr>
        <w:spacing w:line="500" w:lineRule="exact"/>
        <w:ind w:firstLine="482"/>
        <w:rPr>
          <w:rFonts w:hint="eastAsia" w:ascii="宋体" w:hAnsi="宋体" w:cs="宋体"/>
          <w:b/>
          <w:bCs/>
          <w:sz w:val="24"/>
          <w:szCs w:val="24"/>
        </w:rPr>
      </w:pPr>
      <w:r>
        <w:rPr>
          <w:rFonts w:hint="eastAsia" w:ascii="宋体" w:hAnsi="宋体" w:cs="宋体"/>
          <w:b/>
          <w:bCs/>
          <w:sz w:val="24"/>
          <w:szCs w:val="24"/>
        </w:rPr>
        <w:t>履约保证金</w:t>
      </w:r>
    </w:p>
    <w:p w14:paraId="1A66E01C">
      <w:pPr>
        <w:pStyle w:val="8"/>
        <w:spacing w:line="500" w:lineRule="exact"/>
        <w:ind w:firstLine="480" w:firstLineChars="200"/>
        <w:contextualSpacing/>
        <w:rPr>
          <w:rFonts w:hint="eastAsia" w:ascii="宋体" w:hAnsi="宋体" w:cs="宋体"/>
          <w:sz w:val="24"/>
          <w:szCs w:val="24"/>
          <w:highlight w:val="yellow"/>
        </w:rPr>
      </w:pPr>
      <w:r>
        <w:rPr>
          <w:rFonts w:hint="eastAsia" w:ascii="宋体" w:hAnsi="宋体" w:cs="宋体"/>
          <w:sz w:val="24"/>
          <w:szCs w:val="24"/>
          <w:highlight w:val="none"/>
        </w:rPr>
        <w:t>1、合同签订前，按采购合同总价的5%提交，乙方如使用江苏政府采购电子履约保函（保险）的，可按采购合同总价的3%（履约保证金原提交金额的6折）提交。办理流程、偿付等内容见江苏政府采购网“保险保函”模块。</w:t>
      </w:r>
    </w:p>
    <w:p w14:paraId="77B06437">
      <w:pPr>
        <w:pStyle w:val="8"/>
        <w:spacing w:line="500" w:lineRule="exact"/>
        <w:ind w:firstLine="480" w:firstLineChars="200"/>
        <w:contextualSpacing/>
        <w:rPr>
          <w:rFonts w:hint="eastAsia" w:ascii="宋体" w:hAnsi="宋体" w:cs="宋体"/>
          <w:sz w:val="24"/>
          <w:szCs w:val="24"/>
        </w:rPr>
      </w:pPr>
      <w:r>
        <w:rPr>
          <w:rFonts w:hint="eastAsia" w:ascii="宋体" w:hAnsi="宋体" w:cs="宋体"/>
          <w:sz w:val="24"/>
          <w:szCs w:val="24"/>
        </w:rPr>
        <w:t>2、以银行电汇、网上银行、数字人民币形式缴纳履约保证金的，退回至乙方存款账户或数字人民币账户；以保函、担保、保险等形式缴纳履约保证金的，在保函、担保、保险约定的保证期限届满之日起自行失效。</w:t>
      </w:r>
    </w:p>
    <w:p w14:paraId="45018E36">
      <w:pPr>
        <w:pStyle w:val="8"/>
        <w:spacing w:line="500" w:lineRule="exact"/>
        <w:ind w:firstLine="480" w:firstLineChars="200"/>
        <w:contextualSpacing/>
        <w:rPr>
          <w:rFonts w:hint="eastAsia" w:ascii="宋体" w:hAnsi="宋体" w:cs="宋体"/>
          <w:sz w:val="24"/>
          <w:szCs w:val="24"/>
        </w:rPr>
      </w:pPr>
      <w:r>
        <w:rPr>
          <w:rFonts w:hint="eastAsia" w:ascii="宋体" w:hAnsi="宋体" w:cs="宋体"/>
          <w:sz w:val="24"/>
          <w:szCs w:val="24"/>
        </w:rPr>
        <w:t>3、以银行电汇、网上银行、数字人民币形式缴纳履约保证金的，退回至乙方存款账户或数字人民币账户。履约保证金退还条件：具有验收合格相关证明材料。履约保证金退还时间：甲方收到乙方退付申请后5个工作日内退还。除不可抗力外，乙方不履行与甲方订立的采购合同的，履约保证金不予退还，给甲方造成的损失超过履约保证金数额的，还应对超过部分予以赔偿。甲方逾期退还履约保证金的，除应退还履约保证金外，还应按中国人民银行同期贷款基准利率上浮20％后的利率支付超期资金占用费，但因乙方自身原因导致无法及时退还的除外。</w:t>
      </w:r>
    </w:p>
    <w:p w14:paraId="67B98DC0">
      <w:pPr>
        <w:pStyle w:val="8"/>
        <w:spacing w:line="500" w:lineRule="exact"/>
        <w:ind w:firstLine="480" w:firstLineChars="200"/>
        <w:contextualSpacing/>
        <w:rPr>
          <w:rFonts w:hint="eastAsia" w:ascii="宋体" w:hAnsi="宋体" w:cs="宋体"/>
          <w:sz w:val="24"/>
          <w:szCs w:val="24"/>
        </w:rPr>
      </w:pPr>
      <w:r>
        <w:rPr>
          <w:rFonts w:hint="eastAsia" w:ascii="宋体" w:hAnsi="宋体" w:cs="宋体"/>
          <w:sz w:val="24"/>
          <w:szCs w:val="24"/>
        </w:rPr>
        <w:t>4、以保函、担保、保险等形式缴纳履约保证金的，在保函、担保、保险约定的保证期限届满之日起自行失效。</w:t>
      </w:r>
    </w:p>
    <w:p w14:paraId="547FDA50">
      <w:pPr>
        <w:spacing w:line="500" w:lineRule="exact"/>
        <w:ind w:firstLine="482"/>
        <w:rPr>
          <w:rFonts w:hint="eastAsia" w:ascii="宋体" w:hAnsi="宋体" w:cs="宋体"/>
          <w:b/>
          <w:sz w:val="24"/>
          <w:szCs w:val="24"/>
        </w:rPr>
      </w:pPr>
      <w:r>
        <w:rPr>
          <w:rFonts w:hint="eastAsia" w:ascii="宋体" w:hAnsi="宋体" w:cs="宋体"/>
          <w:b/>
          <w:sz w:val="24"/>
          <w:szCs w:val="24"/>
        </w:rPr>
        <w:t>六、违约责任</w:t>
      </w:r>
    </w:p>
    <w:p w14:paraId="47E7078D">
      <w:pPr>
        <w:spacing w:line="500" w:lineRule="exact"/>
        <w:ind w:firstLine="480"/>
        <w:rPr>
          <w:rFonts w:hint="eastAsia" w:ascii="宋体" w:hAnsi="宋体" w:cs="宋体"/>
          <w:sz w:val="24"/>
          <w:szCs w:val="24"/>
        </w:rPr>
      </w:pPr>
      <w:r>
        <w:rPr>
          <w:rFonts w:hint="eastAsia" w:ascii="宋体" w:hAnsi="宋体" w:cs="宋体"/>
          <w:sz w:val="24"/>
          <w:szCs w:val="24"/>
        </w:rPr>
        <w:t>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w:t>
      </w:r>
      <w:r>
        <w:rPr>
          <w:rFonts w:hint="eastAsia" w:ascii="宋体" w:hAnsi="宋体" w:cs="宋体"/>
          <w:sz w:val="24"/>
          <w:szCs w:val="24"/>
          <w:u w:val="single"/>
        </w:rPr>
        <w:t xml:space="preserve"> </w:t>
      </w:r>
      <w:r>
        <w:rPr>
          <w:rFonts w:hint="eastAsia" w:ascii="宋体" w:hAnsi="宋体" w:cs="宋体"/>
          <w:sz w:val="24"/>
          <w:szCs w:val="24"/>
        </w:rPr>
        <w:t>‰ ；迟延履行的违约金计算数额达到前述最高限额之日起，甲方有权在要求乙方支付违约金的同时，书面通知乙方解除本合同。</w:t>
      </w:r>
    </w:p>
    <w:p w14:paraId="051999EC">
      <w:pPr>
        <w:spacing w:line="500" w:lineRule="exact"/>
        <w:ind w:firstLine="480"/>
        <w:rPr>
          <w:rFonts w:hint="eastAsia" w:ascii="宋体" w:hAnsi="宋体" w:cs="宋体"/>
          <w:sz w:val="24"/>
          <w:szCs w:val="24"/>
        </w:rPr>
      </w:pPr>
      <w:r>
        <w:rPr>
          <w:rFonts w:hint="eastAsia" w:ascii="宋体" w:hAnsi="宋体" w:cs="宋体"/>
          <w:sz w:val="24"/>
          <w:szCs w:val="24"/>
        </w:rPr>
        <w:t>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1</w:t>
      </w:r>
      <w:r>
        <w:rPr>
          <w:rFonts w:hint="eastAsia" w:ascii="宋体" w:hAnsi="宋体" w:cs="宋体"/>
          <w:sz w:val="24"/>
          <w:szCs w:val="24"/>
          <w:u w:val="single"/>
        </w:rPr>
        <w:t xml:space="preserve"> </w:t>
      </w:r>
      <w:r>
        <w:rPr>
          <w:rFonts w:hint="eastAsia" w:ascii="宋体" w:hAnsi="宋体" w:cs="宋体"/>
          <w:sz w:val="24"/>
          <w:szCs w:val="24"/>
        </w:rPr>
        <w:t>‰ 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1</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4232A337">
      <w:pPr>
        <w:spacing w:line="500" w:lineRule="exact"/>
        <w:ind w:firstLine="480"/>
        <w:rPr>
          <w:rFonts w:hint="eastAsia" w:ascii="宋体" w:hAnsi="宋体" w:cs="宋体"/>
          <w:sz w:val="24"/>
          <w:szCs w:val="24"/>
        </w:rPr>
      </w:pPr>
      <w:r>
        <w:rPr>
          <w:rFonts w:hint="eastAsia" w:ascii="宋体" w:hAnsi="宋体" w:cs="宋体"/>
          <w:sz w:val="24"/>
          <w:szCs w:val="24"/>
        </w:rPr>
        <w:t>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2BAC3C77">
      <w:pPr>
        <w:spacing w:line="500" w:lineRule="exact"/>
        <w:ind w:firstLine="480"/>
        <w:rPr>
          <w:rFonts w:hint="eastAsia" w:ascii="宋体" w:hAnsi="宋体" w:cs="宋体"/>
          <w:sz w:val="24"/>
          <w:szCs w:val="24"/>
        </w:rPr>
      </w:pPr>
      <w:r>
        <w:rPr>
          <w:rFonts w:hint="eastAsia" w:ascii="宋体" w:hAnsi="宋体" w:cs="宋体"/>
          <w:sz w:val="24"/>
          <w:szCs w:val="24"/>
        </w:rPr>
        <w:t>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9985FA6">
      <w:pPr>
        <w:spacing w:line="500" w:lineRule="exact"/>
        <w:ind w:firstLine="480"/>
        <w:rPr>
          <w:rFonts w:hint="eastAsia" w:ascii="宋体" w:hAnsi="宋体" w:cs="宋体"/>
          <w:sz w:val="24"/>
          <w:szCs w:val="24"/>
        </w:rPr>
      </w:pPr>
      <w:r>
        <w:rPr>
          <w:rFonts w:hint="eastAsia" w:ascii="宋体" w:hAnsi="宋体" w:cs="宋体"/>
          <w:sz w:val="24"/>
          <w:szCs w:val="24"/>
        </w:rPr>
        <w:t>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59A228C">
      <w:pPr>
        <w:spacing w:line="500" w:lineRule="exact"/>
        <w:ind w:firstLine="480"/>
        <w:rPr>
          <w:rFonts w:hint="eastAsia" w:ascii="宋体" w:hAnsi="宋体" w:cs="宋体"/>
          <w:sz w:val="24"/>
          <w:szCs w:val="24"/>
        </w:rPr>
      </w:pPr>
      <w:r>
        <w:rPr>
          <w:rFonts w:hint="eastAsia" w:ascii="宋体" w:hAnsi="宋体" w:cs="宋体"/>
          <w:sz w:val="24"/>
          <w:szCs w:val="24"/>
        </w:rPr>
        <w:t>6、如果出现政府采购监督管理部门在处理投诉事项期间，书面通知甲方暂停采购活动的情形，或者询问或质疑事项可能影响中标结果的，导致甲方中止履行合同的情形，均不视为甲方违约。</w:t>
      </w:r>
    </w:p>
    <w:p w14:paraId="752C1405">
      <w:pPr>
        <w:spacing w:line="500" w:lineRule="exact"/>
        <w:ind w:firstLine="480"/>
        <w:rPr>
          <w:rFonts w:hint="eastAsia" w:ascii="宋体" w:hAnsi="宋体" w:cs="宋体"/>
          <w:sz w:val="24"/>
          <w:szCs w:val="24"/>
        </w:rPr>
      </w:pPr>
      <w:r>
        <w:rPr>
          <w:rFonts w:hint="eastAsia" w:ascii="宋体" w:hAnsi="宋体" w:cs="宋体"/>
          <w:sz w:val="24"/>
          <w:szCs w:val="24"/>
        </w:rPr>
        <w:t>7、除不可抗力外，乙方未按合同规定的质量要求提供服务，不能完成合同时，甲方有权终止合同，重新组织招标，由此造成乙方的直接损失和间接损失甲方不给予补偿和赔偿，造成甲方损失时，甲方有权要求乙方赔偿，可从余款中扣除并可提出索赔要求。</w:t>
      </w:r>
    </w:p>
    <w:p w14:paraId="370908BD">
      <w:pPr>
        <w:spacing w:line="500" w:lineRule="exact"/>
        <w:ind w:firstLine="480"/>
        <w:rPr>
          <w:rFonts w:hint="eastAsia" w:ascii="宋体" w:hAnsi="宋体" w:cs="宋体"/>
          <w:sz w:val="24"/>
          <w:szCs w:val="24"/>
        </w:rPr>
      </w:pPr>
      <w:r>
        <w:rPr>
          <w:rFonts w:hint="eastAsia" w:ascii="宋体" w:hAnsi="宋体" w:cs="宋体"/>
          <w:sz w:val="24"/>
          <w:szCs w:val="24"/>
        </w:rPr>
        <w:t>8、未经甲方许可，乙方将承包的物业管理服务转包他人，采购人有权终止合同。</w:t>
      </w:r>
    </w:p>
    <w:p w14:paraId="70A11D7D">
      <w:pPr>
        <w:spacing w:line="500" w:lineRule="exact"/>
        <w:ind w:firstLine="480"/>
        <w:rPr>
          <w:rFonts w:hint="eastAsia" w:ascii="宋体" w:hAnsi="宋体" w:cs="宋体"/>
          <w:sz w:val="24"/>
          <w:szCs w:val="24"/>
        </w:rPr>
      </w:pPr>
      <w:r>
        <w:rPr>
          <w:rFonts w:hint="eastAsia" w:ascii="宋体" w:hAnsi="宋体" w:cs="宋体"/>
          <w:sz w:val="24"/>
          <w:szCs w:val="24"/>
        </w:rPr>
        <w:t>9、乙方长期（连续两个月内）有人员不到位，影响物业管理质量的，经甲方要求及时改正，乙方仍拒不改正的，甲方将报经财政监管部门终止合同。</w:t>
      </w:r>
    </w:p>
    <w:p w14:paraId="6FF534A6">
      <w:pPr>
        <w:spacing w:line="500" w:lineRule="exact"/>
        <w:ind w:firstLine="480"/>
        <w:rPr>
          <w:rFonts w:hint="eastAsia" w:ascii="宋体" w:hAnsi="宋体" w:cs="宋体"/>
          <w:b/>
          <w:sz w:val="24"/>
          <w:szCs w:val="24"/>
        </w:rPr>
      </w:pPr>
      <w:r>
        <w:rPr>
          <w:rFonts w:hint="eastAsia" w:ascii="宋体" w:hAnsi="宋体" w:cs="宋体"/>
          <w:sz w:val="24"/>
          <w:szCs w:val="24"/>
        </w:rPr>
        <w:t>10、因乙方管理不善，导致甲方出现生命财产安全重大事故的（如有人员伤亡医药费在5万元以上的或有财产损失5万元以上的），甲方将报经财政监管部门终止合同，乙方对甲方造成的经济损失负有赔偿责任。</w:t>
      </w:r>
    </w:p>
    <w:p w14:paraId="2CF1C868">
      <w:pPr>
        <w:spacing w:line="500" w:lineRule="exact"/>
        <w:ind w:firstLine="482"/>
        <w:rPr>
          <w:rFonts w:hint="eastAsia" w:ascii="宋体" w:hAnsi="宋体" w:cs="宋体"/>
          <w:b/>
          <w:sz w:val="24"/>
          <w:szCs w:val="24"/>
          <w:lang w:val="zh-CN"/>
        </w:rPr>
      </w:pPr>
      <w:r>
        <w:rPr>
          <w:rFonts w:hint="eastAsia" w:ascii="宋体" w:hAnsi="宋体" w:cs="宋体"/>
          <w:b/>
          <w:sz w:val="24"/>
          <w:szCs w:val="24"/>
        </w:rPr>
        <w:t>七</w:t>
      </w:r>
      <w:r>
        <w:rPr>
          <w:rFonts w:hint="eastAsia" w:ascii="宋体" w:hAnsi="宋体" w:cs="宋体"/>
          <w:b/>
          <w:sz w:val="24"/>
          <w:szCs w:val="24"/>
          <w:lang w:val="zh-CN"/>
        </w:rPr>
        <w:t>、供应商合法权益补偿机制</w:t>
      </w:r>
    </w:p>
    <w:p w14:paraId="52A1FA3F">
      <w:pPr>
        <w:spacing w:line="500" w:lineRule="exact"/>
        <w:ind w:firstLine="480"/>
        <w:rPr>
          <w:rFonts w:hint="eastAsia" w:ascii="宋体" w:hAnsi="宋体" w:cs="宋体"/>
          <w:bCs/>
          <w:sz w:val="24"/>
          <w:szCs w:val="24"/>
          <w:lang w:val="zh-CN"/>
        </w:rPr>
      </w:pPr>
      <w:r>
        <w:rPr>
          <w:rFonts w:hint="eastAsia" w:ascii="宋体" w:hAnsi="宋体" w:cs="宋体"/>
          <w:bCs/>
          <w:sz w:val="24"/>
          <w:szCs w:val="24"/>
          <w:lang w:val="zh-CN"/>
        </w:rPr>
        <w:t>供应商合法权益补偿救济机制。在履约过程因政策变化、规划调整而无法履行合同约定，造成企业合法权益受损的，采购人依据实际情况对供应商进行补偿救济。</w:t>
      </w:r>
    </w:p>
    <w:p w14:paraId="2B0A3322">
      <w:pPr>
        <w:widowControl/>
        <w:tabs>
          <w:tab w:val="left" w:pos="6890"/>
          <w:tab w:val="left" w:pos="8105"/>
        </w:tabs>
        <w:spacing w:line="500" w:lineRule="exact"/>
        <w:ind w:firstLine="482"/>
        <w:rPr>
          <w:rFonts w:hint="eastAsia" w:ascii="宋体" w:hAnsi="宋体" w:cs="宋体"/>
          <w:b/>
          <w:sz w:val="24"/>
          <w:szCs w:val="24"/>
        </w:rPr>
      </w:pPr>
      <w:r>
        <w:rPr>
          <w:rFonts w:hint="eastAsia" w:ascii="宋体" w:hAnsi="宋体" w:cs="宋体"/>
          <w:b/>
          <w:sz w:val="24"/>
          <w:szCs w:val="24"/>
        </w:rPr>
        <w:t>八、争议的解决</w:t>
      </w:r>
    </w:p>
    <w:p w14:paraId="41585693">
      <w:pPr>
        <w:widowControl/>
        <w:spacing w:line="500" w:lineRule="exact"/>
        <w:ind w:firstLine="480"/>
        <w:rPr>
          <w:rFonts w:hint="eastAsia" w:ascii="宋体" w:hAnsi="宋体" w:cs="宋体"/>
          <w:bCs/>
          <w:sz w:val="24"/>
          <w:szCs w:val="24"/>
        </w:rPr>
      </w:pPr>
      <w:r>
        <w:rPr>
          <w:rFonts w:hint="eastAsia" w:ascii="宋体" w:hAnsi="宋体" w:cs="宋体"/>
          <w:bCs/>
          <w:sz w:val="24"/>
          <w:szCs w:val="24"/>
        </w:rPr>
        <w:t>1、因履行本合同引起的或与本合同有关的争议，甲乙双方应首先友好协商解决，如果协商不能解决争议，则向甲方所在地有管辖权的人民法院提起诉讼。</w:t>
      </w:r>
    </w:p>
    <w:p w14:paraId="74FE1A38">
      <w:pPr>
        <w:widowControl/>
        <w:tabs>
          <w:tab w:val="left" w:pos="6890"/>
          <w:tab w:val="left" w:pos="8105"/>
        </w:tabs>
        <w:spacing w:line="500" w:lineRule="exact"/>
        <w:ind w:firstLine="480"/>
        <w:rPr>
          <w:rFonts w:hint="eastAsia" w:ascii="宋体" w:hAnsi="宋体" w:cs="宋体"/>
          <w:bCs/>
          <w:sz w:val="24"/>
          <w:szCs w:val="24"/>
        </w:rPr>
      </w:pPr>
      <w:r>
        <w:rPr>
          <w:rFonts w:hint="eastAsia" w:ascii="宋体" w:hAnsi="宋体" w:cs="宋体"/>
          <w:bCs/>
          <w:sz w:val="24"/>
          <w:szCs w:val="24"/>
        </w:rPr>
        <w:t>2、在审理期间，本合同应继续履行。</w:t>
      </w:r>
    </w:p>
    <w:p w14:paraId="5340C7DC">
      <w:pPr>
        <w:widowControl/>
        <w:tabs>
          <w:tab w:val="left" w:pos="6890"/>
          <w:tab w:val="left" w:pos="8105"/>
        </w:tabs>
        <w:spacing w:line="500" w:lineRule="exact"/>
        <w:ind w:firstLine="480"/>
        <w:rPr>
          <w:rFonts w:hint="eastAsia" w:ascii="宋体" w:hAnsi="宋体" w:cs="宋体"/>
          <w:bCs/>
          <w:sz w:val="24"/>
          <w:szCs w:val="24"/>
        </w:rPr>
      </w:pPr>
      <w:r>
        <w:rPr>
          <w:rFonts w:hint="eastAsia" w:ascii="宋体" w:hAnsi="宋体" w:cs="宋体"/>
          <w:bCs/>
          <w:sz w:val="24"/>
          <w:szCs w:val="24"/>
        </w:rPr>
        <w:t>3、甲乙双方签订本合同时登记的地址、联系方式作为通知及法律文书（含诉讼文书、传票等）送达地址、联系方式，如有变更，甲乙双方须提前以书面形式通知对方。否则，如出现无法通知、文书被退回、拒收等情形视为对方已收，由此产生的法律后果均由该方承担。</w:t>
      </w:r>
    </w:p>
    <w:p w14:paraId="774023F3">
      <w:pPr>
        <w:tabs>
          <w:tab w:val="left" w:pos="6890"/>
          <w:tab w:val="left" w:pos="8105"/>
        </w:tabs>
        <w:spacing w:line="500" w:lineRule="exact"/>
        <w:ind w:firstLine="480"/>
        <w:rPr>
          <w:rFonts w:hint="eastAsia" w:ascii="宋体" w:hAnsi="宋体" w:cs="宋体"/>
          <w:bCs/>
          <w:sz w:val="24"/>
          <w:szCs w:val="24"/>
        </w:rPr>
      </w:pPr>
      <w:r>
        <w:rPr>
          <w:rFonts w:hint="eastAsia" w:ascii="宋体" w:hAnsi="宋体" w:cs="宋体"/>
          <w:bCs/>
          <w:sz w:val="24"/>
          <w:szCs w:val="24"/>
        </w:rPr>
        <w:t>4、任何一方由于不可抗力原因致使本合同无法继续履行或完全履行的，应在不可抗力事件发生后3日内向对方通报，并尽最大努力予以补救，减轻可能给对方造成的损失，在取得有关机构的不可抗力书面证明后，允许延期履行、部分履行或者不履行合同，并根据情况可部分或全部免予承担违约责任</w:t>
      </w:r>
      <w:r>
        <w:rPr>
          <w:rFonts w:hint="eastAsia" w:ascii="宋体" w:hAnsi="宋体" w:cs="宋体"/>
          <w:bCs/>
          <w:sz w:val="24"/>
          <w:szCs w:val="24"/>
          <w:lang w:val="zh-CN"/>
        </w:rPr>
        <w:t>。</w:t>
      </w:r>
    </w:p>
    <w:p w14:paraId="72B02A18">
      <w:pPr>
        <w:widowControl/>
        <w:spacing w:line="500" w:lineRule="exact"/>
        <w:ind w:firstLine="482"/>
        <w:rPr>
          <w:rFonts w:hint="eastAsia" w:ascii="宋体" w:hAnsi="宋体" w:cs="宋体"/>
          <w:b/>
          <w:sz w:val="24"/>
          <w:szCs w:val="24"/>
        </w:rPr>
      </w:pPr>
      <w:r>
        <w:rPr>
          <w:rFonts w:hint="eastAsia" w:ascii="宋体" w:hAnsi="宋体" w:cs="宋体"/>
          <w:b/>
          <w:sz w:val="24"/>
          <w:szCs w:val="24"/>
        </w:rPr>
        <w:t>九、附则</w:t>
      </w:r>
    </w:p>
    <w:p w14:paraId="6B4BCEA1">
      <w:pPr>
        <w:widowControl/>
        <w:tabs>
          <w:tab w:val="left" w:pos="6890"/>
          <w:tab w:val="left" w:pos="8105"/>
        </w:tabs>
        <w:spacing w:line="500" w:lineRule="exact"/>
        <w:ind w:firstLine="480"/>
        <w:rPr>
          <w:rFonts w:hint="eastAsia" w:ascii="宋体" w:hAnsi="宋体" w:cs="宋体"/>
          <w:bCs/>
          <w:color w:val="000000"/>
          <w:sz w:val="24"/>
          <w:szCs w:val="24"/>
        </w:rPr>
      </w:pPr>
      <w:r>
        <w:rPr>
          <w:rFonts w:hint="eastAsia" w:ascii="宋体" w:hAnsi="宋体" w:cs="宋体"/>
          <w:bCs/>
          <w:color w:val="000000"/>
          <w:sz w:val="24"/>
          <w:szCs w:val="24"/>
        </w:rPr>
        <w:t>1、双方可对本合同的条款进行补充，以书面形式签订补充协议，补充协议与本合同具有同等效力。</w:t>
      </w:r>
    </w:p>
    <w:p w14:paraId="5642F6B1">
      <w:pPr>
        <w:widowControl/>
        <w:tabs>
          <w:tab w:val="left" w:pos="6890"/>
          <w:tab w:val="left" w:pos="8105"/>
        </w:tabs>
        <w:spacing w:line="500" w:lineRule="exact"/>
        <w:ind w:firstLine="480"/>
        <w:rPr>
          <w:rFonts w:hint="eastAsia" w:ascii="宋体" w:hAnsi="宋体" w:cs="宋体"/>
          <w:bCs/>
          <w:color w:val="000000"/>
          <w:sz w:val="24"/>
          <w:szCs w:val="24"/>
        </w:rPr>
      </w:pPr>
      <w:r>
        <w:rPr>
          <w:rFonts w:hint="eastAsia" w:ascii="宋体" w:hAnsi="宋体" w:cs="宋体"/>
          <w:bCs/>
          <w:color w:val="000000"/>
          <w:sz w:val="24"/>
          <w:szCs w:val="24"/>
        </w:rPr>
        <w:t>2、本合同之附件均为合同有效组成部分。本合同及其附件和补充协议中未规定的事宜，遵照中华人民共和国有关法律、法规和规章执行。</w:t>
      </w:r>
    </w:p>
    <w:p w14:paraId="61FEB60C">
      <w:pPr>
        <w:widowControl/>
        <w:tabs>
          <w:tab w:val="left" w:pos="6890"/>
          <w:tab w:val="left" w:pos="8105"/>
        </w:tabs>
        <w:spacing w:line="500" w:lineRule="exact"/>
        <w:ind w:firstLine="480"/>
        <w:rPr>
          <w:rFonts w:hint="eastAsia" w:ascii="宋体" w:hAnsi="宋体" w:cs="宋体"/>
          <w:bCs/>
          <w:color w:val="000000"/>
          <w:sz w:val="24"/>
          <w:szCs w:val="24"/>
        </w:rPr>
      </w:pPr>
      <w:r>
        <w:rPr>
          <w:rFonts w:hint="eastAsia" w:ascii="宋体" w:hAnsi="宋体" w:cs="宋体"/>
          <w:bCs/>
          <w:color w:val="000000"/>
          <w:sz w:val="24"/>
          <w:szCs w:val="24"/>
        </w:rPr>
        <w:t>3、本合同一式四份，以中文书写，甲方、乙方各执贰份。</w:t>
      </w:r>
    </w:p>
    <w:p w14:paraId="039ACAB9">
      <w:pPr>
        <w:widowControl/>
        <w:tabs>
          <w:tab w:val="left" w:pos="6890"/>
          <w:tab w:val="left" w:pos="8105"/>
        </w:tabs>
        <w:spacing w:line="500" w:lineRule="exact"/>
        <w:ind w:firstLine="480"/>
        <w:rPr>
          <w:rFonts w:hint="eastAsia" w:ascii="宋体" w:hAnsi="宋体" w:cs="宋体"/>
          <w:bCs/>
          <w:color w:val="000000"/>
          <w:sz w:val="24"/>
          <w:szCs w:val="24"/>
        </w:rPr>
      </w:pPr>
      <w:r>
        <w:rPr>
          <w:rFonts w:hint="eastAsia" w:ascii="宋体" w:hAnsi="宋体" w:cs="宋体"/>
          <w:bCs/>
          <w:color w:val="000000"/>
          <w:sz w:val="24"/>
          <w:szCs w:val="24"/>
        </w:rPr>
        <w:t>4、本合同一切未尽事宜，按《中华人民共和国民法典》有关规定执行，无相关规定的，由甲乙双方协商解决。</w:t>
      </w:r>
    </w:p>
    <w:p w14:paraId="645FBEF2">
      <w:pPr>
        <w:widowControl/>
        <w:spacing w:line="500" w:lineRule="exact"/>
        <w:ind w:firstLine="482"/>
        <w:rPr>
          <w:rFonts w:hint="eastAsia" w:ascii="宋体" w:hAnsi="宋体" w:cs="宋体"/>
          <w:b/>
          <w:sz w:val="24"/>
          <w:szCs w:val="24"/>
        </w:rPr>
      </w:pPr>
      <w:r>
        <w:rPr>
          <w:rFonts w:hint="eastAsia" w:ascii="宋体" w:hAnsi="宋体" w:cs="宋体"/>
          <w:b/>
          <w:sz w:val="24"/>
          <w:szCs w:val="24"/>
        </w:rPr>
        <w:t>十、合同的生效</w:t>
      </w:r>
    </w:p>
    <w:p w14:paraId="482D3C68">
      <w:pPr>
        <w:widowControl/>
        <w:spacing w:line="500" w:lineRule="exact"/>
        <w:ind w:firstLine="480"/>
        <w:rPr>
          <w:rFonts w:hint="eastAsia" w:ascii="宋体" w:hAnsi="宋体" w:cs="宋体"/>
          <w:bCs/>
          <w:sz w:val="24"/>
          <w:szCs w:val="24"/>
        </w:rPr>
      </w:pPr>
      <w:r>
        <w:rPr>
          <w:rFonts w:hint="eastAsia" w:ascii="宋体" w:hAnsi="宋体" w:cs="宋体"/>
          <w:bCs/>
          <w:sz w:val="24"/>
          <w:szCs w:val="24"/>
        </w:rPr>
        <w:t>本合同经甲方、乙方签字盖章后生效。</w:t>
      </w:r>
    </w:p>
    <w:p w14:paraId="0A732A3E">
      <w:pPr>
        <w:widowControl/>
        <w:spacing w:line="500" w:lineRule="exact"/>
        <w:ind w:firstLine="480"/>
        <w:rPr>
          <w:rFonts w:hint="eastAsia" w:ascii="宋体" w:hAnsi="宋体" w:cs="宋体"/>
          <w:bCs/>
          <w:sz w:val="24"/>
          <w:szCs w:val="24"/>
          <w:lang w:val="zh-CN"/>
        </w:rPr>
      </w:pPr>
    </w:p>
    <w:p w14:paraId="7F28326F">
      <w:pPr>
        <w:widowControl/>
        <w:spacing w:before="94" w:after="94" w:line="500" w:lineRule="exact"/>
        <w:rPr>
          <w:rFonts w:hint="eastAsia" w:ascii="宋体" w:hAnsi="宋体" w:cs="宋体"/>
          <w:bCs/>
          <w:sz w:val="24"/>
          <w:szCs w:val="24"/>
        </w:rPr>
      </w:pPr>
      <w:r>
        <w:rPr>
          <w:rFonts w:hint="eastAsia" w:ascii="宋体" w:hAnsi="宋体" w:cs="宋体"/>
          <w:bCs/>
          <w:sz w:val="24"/>
          <w:szCs w:val="24"/>
        </w:rPr>
        <w:t>甲方：  （盖章）                    乙方：   （盖章）</w:t>
      </w:r>
    </w:p>
    <w:p w14:paraId="4423C914">
      <w:pPr>
        <w:widowControl/>
        <w:spacing w:before="94" w:after="94" w:line="500" w:lineRule="exact"/>
        <w:rPr>
          <w:rFonts w:hint="eastAsia" w:ascii="宋体" w:hAnsi="宋体" w:cs="宋体"/>
          <w:bCs/>
          <w:sz w:val="24"/>
          <w:szCs w:val="24"/>
        </w:rPr>
      </w:pPr>
      <w:r>
        <w:rPr>
          <w:rFonts w:hint="eastAsia" w:ascii="宋体" w:hAnsi="宋体" w:cs="宋体"/>
          <w:bCs/>
          <w:sz w:val="24"/>
          <w:szCs w:val="24"/>
        </w:rPr>
        <w:t>地址：</w:t>
      </w:r>
      <w:r>
        <w:rPr>
          <w:rFonts w:hint="eastAsia" w:ascii="宋体" w:hAnsi="宋体" w:cs="宋体"/>
          <w:bCs/>
          <w:sz w:val="24"/>
          <w:szCs w:val="24"/>
          <w:lang w:val="en-US" w:eastAsia="zh-CN"/>
        </w:rPr>
        <w:t>宿豫区嘉陵江路1号</w:t>
      </w:r>
      <w:r>
        <w:rPr>
          <w:rFonts w:hint="eastAsia" w:ascii="宋体" w:hAnsi="宋体" w:cs="宋体"/>
          <w:bCs/>
          <w:sz w:val="24"/>
          <w:szCs w:val="24"/>
        </w:rPr>
        <w:t xml:space="preserve">            地址：</w:t>
      </w:r>
    </w:p>
    <w:p w14:paraId="2BE5EEBE">
      <w:pPr>
        <w:widowControl/>
        <w:spacing w:before="94" w:after="94" w:line="500" w:lineRule="exact"/>
        <w:rPr>
          <w:rFonts w:hint="eastAsia" w:ascii="宋体" w:hAnsi="宋体" w:cs="宋体"/>
          <w:bCs/>
          <w:sz w:val="24"/>
          <w:szCs w:val="24"/>
        </w:rPr>
      </w:pPr>
      <w:r>
        <w:rPr>
          <w:rFonts w:hint="eastAsia" w:ascii="宋体" w:hAnsi="宋体" w:cs="宋体"/>
          <w:bCs/>
          <w:sz w:val="24"/>
          <w:szCs w:val="24"/>
        </w:rPr>
        <w:t>法定（授权）代表人：                法定（授权）代表人：</w:t>
      </w:r>
    </w:p>
    <w:p w14:paraId="2F04A6C5">
      <w:pPr>
        <w:widowControl/>
        <w:spacing w:before="94" w:after="94" w:line="500" w:lineRule="exact"/>
        <w:rPr>
          <w:rFonts w:hint="eastAsia" w:ascii="宋体" w:hAnsi="宋体" w:cs="宋体"/>
          <w:bCs/>
          <w:sz w:val="24"/>
          <w:szCs w:val="24"/>
        </w:rPr>
      </w:pPr>
      <w:r>
        <w:rPr>
          <w:rFonts w:hint="eastAsia" w:ascii="宋体" w:hAnsi="宋体" w:cs="宋体"/>
          <w:bCs/>
          <w:sz w:val="24"/>
          <w:szCs w:val="24"/>
        </w:rPr>
        <w:t>联系人：</w:t>
      </w:r>
      <w:r>
        <w:rPr>
          <w:rFonts w:hint="eastAsia" w:ascii="宋体" w:hAnsi="宋体" w:cs="宋体"/>
          <w:bCs/>
          <w:sz w:val="24"/>
          <w:szCs w:val="24"/>
          <w:lang w:val="en-US" w:eastAsia="zh-CN"/>
        </w:rPr>
        <w:t>高建</w:t>
      </w:r>
      <w:r>
        <w:rPr>
          <w:rFonts w:hint="eastAsia" w:ascii="宋体" w:hAnsi="宋体" w:cs="宋体"/>
          <w:bCs/>
          <w:sz w:val="24"/>
          <w:szCs w:val="24"/>
        </w:rPr>
        <w:t xml:space="preserve">                        联系人：</w:t>
      </w:r>
    </w:p>
    <w:p w14:paraId="607EB2CC">
      <w:pPr>
        <w:widowControl/>
        <w:spacing w:before="94" w:after="94" w:line="500" w:lineRule="exact"/>
        <w:rPr>
          <w:rFonts w:hint="eastAsia" w:ascii="宋体" w:hAnsi="宋体" w:cs="宋体"/>
          <w:bCs/>
          <w:sz w:val="24"/>
          <w:szCs w:val="24"/>
        </w:rPr>
      </w:pPr>
      <w:r>
        <w:rPr>
          <w:rFonts w:hint="eastAsia" w:ascii="宋体" w:hAnsi="宋体" w:cs="宋体"/>
          <w:bCs/>
          <w:sz w:val="24"/>
          <w:szCs w:val="24"/>
        </w:rPr>
        <w:t>联系电话：</w:t>
      </w:r>
      <w:r>
        <w:rPr>
          <w:rFonts w:hint="eastAsia" w:ascii="宋体" w:hAnsi="宋体" w:cs="宋体"/>
          <w:bCs/>
          <w:sz w:val="24"/>
          <w:szCs w:val="24"/>
          <w:lang w:val="en-US" w:eastAsia="zh-CN"/>
        </w:rPr>
        <w:t>13705248596</w:t>
      </w:r>
      <w:r>
        <w:rPr>
          <w:rFonts w:hint="eastAsia" w:ascii="宋体" w:hAnsi="宋体" w:cs="宋体"/>
          <w:bCs/>
          <w:sz w:val="24"/>
          <w:szCs w:val="24"/>
        </w:rPr>
        <w:t xml:space="preserve">               联系电话：</w:t>
      </w:r>
    </w:p>
    <w:p w14:paraId="779E3723">
      <w:pPr>
        <w:spacing w:before="94" w:after="94" w:line="500" w:lineRule="exact"/>
        <w:ind w:firstLine="480" w:firstLineChars="200"/>
        <w:rPr>
          <w:rFonts w:hint="eastAsia" w:ascii="宋体" w:hAnsi="宋体" w:cs="宋体"/>
          <w:sz w:val="24"/>
          <w:szCs w:val="21"/>
        </w:rPr>
      </w:pPr>
      <w:bookmarkStart w:id="0" w:name="_GoBack"/>
      <w:bookmarkEnd w:id="0"/>
      <w:r>
        <w:rPr>
          <w:rFonts w:hint="eastAsia" w:ascii="宋体" w:hAnsi="宋体" w:cs="宋体"/>
          <w:sz w:val="24"/>
          <w:szCs w:val="24"/>
        </w:rPr>
        <w:t>年   月   日                           年   月   日</w:t>
      </w:r>
    </w:p>
    <w:p w14:paraId="4745AF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JhengHei U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E388B"/>
    <w:multiLevelType w:val="singleLevel"/>
    <w:tmpl w:val="3BAE388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87ED1"/>
    <w:rsid w:val="0F1250FD"/>
    <w:rsid w:val="172D1CA6"/>
    <w:rsid w:val="1A045DC3"/>
    <w:rsid w:val="1EA361C2"/>
    <w:rsid w:val="28B54C17"/>
    <w:rsid w:val="2FDC10E6"/>
    <w:rsid w:val="309C4B4F"/>
    <w:rsid w:val="34EF09E7"/>
    <w:rsid w:val="4CF52601"/>
    <w:rsid w:val="5D231D38"/>
    <w:rsid w:val="606B2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60" w:lineRule="auto"/>
    </w:pPr>
    <w:rPr>
      <w:rFonts w:ascii="仿宋_GB2312" w:eastAsia="仿宋_GB2312"/>
      <w:sz w:val="32"/>
    </w:rPr>
  </w:style>
  <w:style w:type="paragraph" w:customStyle="1" w:styleId="5">
    <w:name w:val="正文文本1"/>
    <w:basedOn w:val="1"/>
    <w:qFormat/>
    <w:uiPriority w:val="0"/>
    <w:pPr>
      <w:spacing w:line="60" w:lineRule="auto"/>
    </w:pPr>
    <w:rPr>
      <w:rFonts w:ascii="仿宋_GB2312" w:eastAsia="仿宋_GB2312"/>
      <w:sz w:val="32"/>
    </w:rPr>
  </w:style>
  <w:style w:type="paragraph" w:customStyle="1" w:styleId="6">
    <w:name w:val="正文_2"/>
    <w:next w:val="7"/>
    <w:qFormat/>
    <w:uiPriority w:val="0"/>
    <w:pPr>
      <w:widowControl w:val="0"/>
      <w:jc w:val="both"/>
    </w:pPr>
    <w:rPr>
      <w:rFonts w:ascii="Calibri" w:hAnsi="Calibri" w:eastAsia="宋体" w:cs="Times New Roman"/>
      <w:sz w:val="21"/>
      <w:szCs w:val="22"/>
      <w:lang w:val="en-US" w:eastAsia="zh-CN" w:bidi="ar-SA"/>
    </w:rPr>
  </w:style>
  <w:style w:type="paragraph" w:customStyle="1" w:styleId="7">
    <w:name w:val="正文文本缩进_0"/>
    <w:basedOn w:val="6"/>
    <w:qFormat/>
    <w:uiPriority w:val="0"/>
    <w:pPr>
      <w:ind w:firstLine="225"/>
    </w:pPr>
    <w:rPr>
      <w:rFonts w:ascii="仿宋_GB2312" w:eastAsia="仿宋_GB2312"/>
      <w:sz w:val="32"/>
    </w:rPr>
  </w:style>
  <w:style w:type="paragraph" w:customStyle="1" w:styleId="8">
    <w:name w:val="正文_2_0"/>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5971</Words>
  <Characters>6133</Characters>
  <Lines>0</Lines>
  <Paragraphs>0</Paragraphs>
  <TotalTime>11</TotalTime>
  <ScaleCrop>false</ScaleCrop>
  <LinksUpToDate>false</LinksUpToDate>
  <CharactersWithSpaces>6333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2026-02-09T03:12:00Z</dcterms:created>
  <dc:creator>Administrator</dc:creator>
  <cp:lastModifiedBy>八戒你瘦了</cp:lastModifiedBy>
  <dcterms:modified xsi:type="dcterms:W3CDTF">2026-02-12T02:18:57Z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eyJoZGlkIjoiYzVmYzUzMzA0Njk1NDgyNTA4YzBhNDBhOTY5MmU3MjUiLCJ1c2VySWQiOiI0MzUyODU1NTUifQ==</vt:lpwstr>
  </property>
  <property fmtid="{D5CDD505-2E9C-101B-9397-08002B2CF9AE}" pid="4" name="ICV">
    <vt:lpwstr>52487799CF17492394D9D5E4B25DB0C8_13</vt:lpwstr>
  </property>
</Properties>
</file>