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10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rPr>
        <w:t xml:space="preserve">公 开 招 标 文 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708"/>
        <w:jc w:val="both"/>
        <w:spacing w:before="0" w:after="0" w:line="7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项目名称：</w:t>
      </w:r>
      <w:r>
        <w:rPr>
          <w:rFonts w:hint="eastAsia" w:ascii="黑体" w:hAnsi="黑体" w:eastAsia="黑体" w:cs="黑体"/>
          <w:b/>
          <w:color w:val="000000"/>
          <w:sz w:val="36"/>
          <w:lang w:eastAsia="zh-CN"/>
        </w:rPr>
        <w:t xml:space="preserve">盱眙县城市管理服务中心新能源洗扫车及垃圾转运车采购项目</w:t>
      </w:r>
      <w:r/>
    </w:p>
    <w:p>
      <w:pPr>
        <w:ind w:left="0" w:right="0" w:firstLine="708"/>
        <w:jc w:val="both"/>
        <w:spacing w:before="0" w:after="0" w:line="7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项目编号：</w:t>
      </w:r>
      <w:r>
        <w:rPr>
          <w:rFonts w:hint="eastAsia" w:ascii="黑体" w:hAnsi="黑体" w:eastAsia="黑体" w:cs="黑体"/>
          <w:b/>
          <w:color w:val="000000"/>
          <w:sz w:val="36"/>
          <w:highlight w:val="none"/>
          <w:lang w:eastAsia="zh-CN"/>
        </w:rPr>
        <w:t xml:space="preserve">JSZC-320830-HJGL-G2025-0004</w:t>
      </w:r>
      <w:r>
        <w:rPr>
          <w:rFonts w:ascii="黑体" w:hAnsi="黑体" w:eastAsia="黑体" w:cs="黑体"/>
          <w:b/>
          <w:color w:val="000000"/>
          <w:sz w:val="36"/>
          <w:highlight w:val="none"/>
        </w:rPr>
        <w:t xml:space="preserve">  </w:t>
      </w:r>
      <w:r>
        <w:rPr>
          <w:rFonts w:ascii="黑体" w:hAnsi="黑体" w:eastAsia="黑体" w:cs="黑体"/>
          <w:b/>
          <w:color w:val="000000"/>
          <w:sz w:val="36"/>
        </w:rPr>
        <w:t xml:space="preserve">            </w:t>
      </w:r>
      <w:r/>
    </w:p>
    <w:p>
      <w:pPr>
        <w:ind w:left="0" w:right="0" w:firstLine="708"/>
        <w:jc w:val="both"/>
        <w:spacing w:before="0" w:after="0" w:line="760"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采购人：</w:t>
      </w:r>
      <w:r>
        <w:rPr>
          <w:rFonts w:hint="eastAsia" w:ascii="黑体" w:hAnsi="黑体" w:eastAsia="黑体" w:cs="黑体"/>
          <w:b/>
          <w:color w:val="000000"/>
          <w:sz w:val="36"/>
          <w:lang w:eastAsia="zh-CN"/>
        </w:rPr>
        <w:t xml:space="preserve">盱眙县城市管理服务中心</w:t>
      </w:r>
      <w:r/>
    </w:p>
    <w:p>
      <w:pPr>
        <w:ind w:left="0" w:right="0" w:firstLine="708"/>
        <w:jc w:val="both"/>
        <w:spacing w:before="0" w:after="0" w:line="760"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采购代理机构：</w:t>
      </w:r>
      <w:r>
        <w:rPr>
          <w:rFonts w:hint="eastAsia" w:ascii="黑体" w:hAnsi="黑体" w:eastAsia="黑体" w:cs="黑体"/>
          <w:b/>
          <w:color w:val="000000"/>
          <w:sz w:val="36"/>
          <w:lang w:eastAsia="zh-CN"/>
        </w:rPr>
        <w:t xml:space="preserve">江苏泓基工程项目管理有限公司</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center"/>
        <w:spacing w:before="0" w:after="0" w:line="6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二〇二</w:t>
      </w:r>
      <w:r>
        <w:rPr>
          <w:rFonts w:hint="eastAsia" w:ascii="黑体" w:hAnsi="黑体" w:eastAsia="黑体" w:cs="黑体"/>
          <w:b/>
          <w:color w:val="000000"/>
          <w:sz w:val="36"/>
          <w:highlight w:val="none"/>
          <w:lang w:val="en-US" w:eastAsia="zh-CN"/>
        </w:rPr>
        <w:t xml:space="preserve">五</w:t>
      </w:r>
      <w:r>
        <w:rPr>
          <w:rFonts w:ascii="黑体" w:hAnsi="黑体" w:eastAsia="黑体" w:cs="黑体"/>
          <w:b/>
          <w:color w:val="000000"/>
          <w:sz w:val="36"/>
          <w:highlight w:val="none"/>
        </w:rPr>
        <w:t xml:space="preserve">年</w:t>
      </w:r>
      <w:r>
        <w:rPr>
          <w:rFonts w:hint="eastAsia" w:ascii="黑体" w:hAnsi="黑体" w:eastAsia="黑体" w:cs="黑体"/>
          <w:b/>
          <w:color w:val="000000"/>
          <w:sz w:val="36"/>
          <w:highlight w:val="none"/>
          <w:lang w:val="en-US" w:eastAsia="zh-CN"/>
        </w:rPr>
        <w:t xml:space="preserve">十二</w:t>
      </w:r>
      <w:r>
        <w:rPr>
          <w:rFonts w:ascii="黑体" w:hAnsi="黑体" w:eastAsia="黑体" w:cs="黑体"/>
          <w:b/>
          <w:color w:val="000000"/>
          <w:sz w:val="36"/>
          <w:highlight w:val="none"/>
        </w:rPr>
        <w:t xml:space="preserve">月</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6"/>
        </w:rPr>
        <w:t xml:space="preserve">第一章投标邀请</w:t>
      </w:r>
      <w:r/>
    </w:p>
    <w:p>
      <w:pPr>
        <w:ind w:left="0" w:right="0" w:firstLine="5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仿宋" w:hAnsi="仿宋" w:eastAsia="仿宋" w:cs="仿宋"/>
          <w:color w:val="000000"/>
          <w:sz w:val="28"/>
        </w:rPr>
        <w:t xml:space="preserve">项目概况</w:t>
      </w:r>
      <w:r/>
    </w:p>
    <w:p>
      <w:pPr>
        <w:ind w:left="0" w:right="0" w:firstLine="5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仿宋" w:hAnsi="仿宋" w:eastAsia="仿宋" w:cs="仿宋"/>
          <w:color w:val="000000"/>
          <w:sz w:val="28"/>
          <w:u w:val="single"/>
        </w:rPr>
        <w:t xml:space="preserve"> </w:t>
      </w:r>
      <w:r>
        <w:rPr>
          <w:rFonts w:hint="eastAsia" w:ascii="仿宋" w:hAnsi="仿宋" w:eastAsia="仿宋" w:cs="仿宋"/>
          <w:color w:val="000000"/>
          <w:sz w:val="28"/>
          <w:u w:val="single"/>
          <w:lang w:eastAsia="zh-CN"/>
        </w:rPr>
        <w:t xml:space="preserve">盱眙县城市管理服务中心新能源洗扫车及垃圾转运车采购项目</w:t>
      </w:r>
      <w:r>
        <w:rPr>
          <w:rFonts w:hint="eastAsia" w:ascii="仿宋" w:hAnsi="仿宋" w:eastAsia="仿宋" w:cs="仿宋"/>
          <w:color w:val="000000"/>
          <w:sz w:val="28"/>
          <w:highlight w:val="none"/>
          <w:u w:val="single"/>
          <w:lang w:eastAsia="zh-CN"/>
        </w:rPr>
        <w:t xml:space="preserve">JSZC-320830-HJGL-G2025-0004</w:t>
      </w:r>
      <w:r>
        <w:rPr>
          <w:rFonts w:ascii="仿宋" w:hAnsi="仿宋" w:eastAsia="仿宋" w:cs="仿宋"/>
          <w:color w:val="000000"/>
          <w:sz w:val="28"/>
        </w:rPr>
        <w:t xml:space="preserve"> 招标项目的潜在投标人应在江苏政府采购网或淮安市政府采购网获取招标文件。并于</w:t>
      </w:r>
      <w:r>
        <w:rPr>
          <w:rFonts w:ascii="仿宋" w:hAnsi="仿宋" w:eastAsia="仿宋" w:cs="仿宋"/>
          <w:color w:val="000000"/>
          <w:sz w:val="28"/>
          <w:highlight w:val="none"/>
          <w:u w:val="single"/>
        </w:rPr>
        <w:t xml:space="preserve">202</w:t>
      </w:r>
      <w:r>
        <w:rPr>
          <w:rFonts w:hint="eastAsia" w:ascii="仿宋" w:hAnsi="仿宋" w:eastAsia="仿宋" w:cs="仿宋"/>
          <w:color w:val="000000"/>
          <w:sz w:val="28"/>
          <w:highlight w:val="none"/>
          <w:u w:val="single"/>
          <w:lang w:val="en-US" w:eastAsia="zh-CN"/>
        </w:rPr>
        <w:t xml:space="preserve">6</w:t>
      </w:r>
      <w:r>
        <w:rPr>
          <w:rFonts w:ascii="仿宋" w:hAnsi="仿宋" w:eastAsia="仿宋" w:cs="仿宋"/>
          <w:color w:val="000000"/>
          <w:sz w:val="28"/>
          <w:highlight w:val="none"/>
          <w:u w:val="single"/>
        </w:rPr>
        <w:t xml:space="preserve">-</w:t>
      </w:r>
      <w:r>
        <w:rPr>
          <w:rFonts w:hint="eastAsia" w:ascii="仿宋" w:hAnsi="仿宋" w:eastAsia="仿宋" w:cs="仿宋"/>
          <w:color w:val="000000"/>
          <w:sz w:val="28"/>
          <w:highlight w:val="none"/>
          <w:u w:val="single"/>
          <w:lang w:val="en-US" w:eastAsia="zh-CN"/>
        </w:rPr>
        <w:t xml:space="preserve">1</w:t>
      </w:r>
      <w:r>
        <w:rPr>
          <w:rFonts w:ascii="仿宋" w:hAnsi="仿宋" w:eastAsia="仿宋" w:cs="仿宋"/>
          <w:color w:val="000000"/>
          <w:sz w:val="28"/>
          <w:highlight w:val="none"/>
          <w:u w:val="single"/>
        </w:rPr>
        <w:t xml:space="preserve">-</w:t>
      </w:r>
      <w:r>
        <w:rPr>
          <w:rFonts w:hint="eastAsia" w:ascii="仿宋" w:hAnsi="仿宋" w:eastAsia="仿宋" w:cs="仿宋"/>
          <w:color w:val="000000"/>
          <w:sz w:val="28"/>
          <w:highlight w:val="none"/>
          <w:u w:val="single"/>
          <w:lang w:val="en-US" w:eastAsia="zh-CN"/>
        </w:rPr>
        <w:t xml:space="preserve">28 </w:t>
      </w:r>
      <w:r>
        <w:rPr>
          <w:rFonts w:ascii="仿宋" w:hAnsi="仿宋" w:eastAsia="仿宋" w:cs="仿宋"/>
          <w:color w:val="000000"/>
          <w:sz w:val="28"/>
          <w:highlight w:val="none"/>
          <w:u w:val="single"/>
        </w:rPr>
        <w:t xml:space="preserve">0</w:t>
      </w:r>
      <w:r>
        <w:rPr>
          <w:rFonts w:ascii="仿宋" w:hAnsi="仿宋" w:eastAsia="仿宋" w:cs="仿宋"/>
          <w:color w:val="000000"/>
          <w:sz w:val="28"/>
          <w:u w:val="single"/>
        </w:rPr>
        <w:t xml:space="preserve">9：00（</w:t>
      </w:r>
      <w:r>
        <w:rPr>
          <w:rFonts w:ascii="仿宋" w:hAnsi="仿宋" w:eastAsia="仿宋" w:cs="仿宋"/>
          <w:color w:val="000000"/>
          <w:sz w:val="28"/>
        </w:rPr>
        <w:t xml:space="preserve">北京时间）前递交投标文件。</w:t>
      </w:r>
      <w:r/>
    </w:p>
    <w:p>
      <w:pPr>
        <w:ind w:left="0" w:right="0" w:firstLine="56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一、项目基本情况</w:t>
      </w:r>
      <w:r/>
    </w:p>
    <w:p>
      <w:pPr>
        <w:ind w:left="0" w:right="0" w:firstLine="56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w:t>
      </w:r>
      <w:r>
        <w:rPr>
          <w:rFonts w:hint="eastAsia" w:ascii="仿宋" w:hAnsi="仿宋" w:eastAsia="仿宋" w:cs="仿宋"/>
          <w:color w:val="000000"/>
          <w:sz w:val="28"/>
          <w:highlight w:val="none"/>
          <w:lang w:eastAsia="zh-CN"/>
        </w:rPr>
        <w:t xml:space="preserve">JSZC-320830-HJGL-G2025-0004</w:t>
      </w:r>
      <w:r/>
    </w:p>
    <w:p>
      <w:pPr>
        <w:ind w:left="0" w:right="0" w:firstLine="56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rPr>
          <w:rFonts w:hint="eastAsia" w:ascii="仿宋" w:hAnsi="仿宋" w:eastAsia="仿宋" w:cs="仿宋"/>
          <w:color w:val="000000"/>
          <w:sz w:val="28"/>
          <w:lang w:eastAsia="zh-CN"/>
        </w:rPr>
        <w:t xml:space="preserve">盱眙县城市管理服务中心新能源洗扫车及垃圾转运车采购项目</w:t>
      </w:r>
      <w:r/>
    </w:p>
    <w:p>
      <w:pPr>
        <w:ind w:left="0" w:right="0" w:firstLine="560"/>
        <w:spacing w:before="0" w:after="0" w:line="85"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w:t>
      </w:r>
      <w:r>
        <w:rPr>
          <w:rFonts w:hint="eastAsia" w:ascii="仿宋" w:hAnsi="仿宋" w:eastAsia="仿宋" w:cs="仿宋"/>
          <w:color w:val="000000"/>
          <w:sz w:val="28"/>
          <w:lang w:eastAsia="zh-CN"/>
        </w:rPr>
        <w:t xml:space="preserve">974万元</w:t>
      </w:r>
      <w:r>
        <w:rPr>
          <w:rFonts w:hint="eastAsia" w:ascii="仿宋" w:hAnsi="仿宋" w:eastAsia="仿宋" w:cs="仿宋"/>
          <w:color w:val="000000"/>
          <w:sz w:val="28"/>
          <w:lang w:val="en-US" w:eastAsia="zh-CN"/>
        </w:rPr>
        <w:t xml:space="preserve">（一包：582万元，二包：392万元）</w:t>
      </w:r>
      <w:r/>
    </w:p>
    <w:p>
      <w:pPr>
        <w:ind w:left="0" w:right="0" w:firstLine="56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最高限价（如有）：</w:t>
      </w:r>
      <w:r>
        <w:rPr>
          <w:rFonts w:hint="eastAsia" w:ascii="仿宋" w:hAnsi="仿宋" w:eastAsia="仿宋" w:cs="仿宋"/>
          <w:color w:val="000000"/>
          <w:sz w:val="28"/>
          <w:lang w:eastAsia="zh-CN"/>
        </w:rPr>
        <w:t xml:space="preserve">974万元</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采购需求：</w:t>
      </w:r>
      <w:r>
        <w:rPr>
          <w:rFonts w:hint="eastAsia" w:ascii="仿宋" w:hAnsi="仿宋" w:eastAsia="仿宋" w:cs="仿宋"/>
          <w:color w:val="000000"/>
          <w:sz w:val="28"/>
          <w:lang w:val="en-US" w:eastAsia="zh-CN"/>
        </w:rPr>
        <w:t xml:space="preserve">一包：18吨电动洗扫车6辆；二包：4.5吨电动洗扫车4辆，密封式电动垃圾转运车2辆。具体配置要求详见采购清单。</w:t>
      </w:r>
      <w:r/>
    </w:p>
    <w:p>
      <w:pPr>
        <w:ind w:left="0" w:right="0" w:firstLine="56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w:t>
      </w:r>
      <w:r>
        <w:rPr>
          <w:rFonts w:hint="eastAsia" w:ascii="仿宋" w:hAnsi="仿宋" w:eastAsia="仿宋" w:cs="仿宋"/>
          <w:color w:val="000000"/>
          <w:sz w:val="28"/>
          <w:lang w:val="en-US" w:eastAsia="zh-CN"/>
        </w:rPr>
        <w:t xml:space="preserve">合同签订后35日内供货完成。</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本项目（是/否）接受联合体：否</w:t>
      </w:r>
      <w:r/>
    </w:p>
    <w:p>
      <w:pPr>
        <w:ind w:left="0" w:right="0" w:firstLine="56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二、申请人的资格要求：</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（一）满足《中华人民共和国政府采购法》第二十二条规定：</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1.供应商可任选以下其中1项提供材料，2选1（扫描件上传至电子标书）： </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（1）法定代表人资格证明（格式按照示范格式一要求）和法定代表人身份证 </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（2）授权委托书（格式按照示范格式二要求）和受托人身份证</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2.有效的营业执照（扫描件上传至电子标书）</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3.承诺书（格式按照示范格式三要求，扫描件上传至电子标书）</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在资格审查时查询，一旦被查询存在上述失信行为记录名单的，将视为资格审查不通过）</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（二）落实政府采购政策需满足的资格要求：</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本项目</w:t>
      </w:r>
      <w:r>
        <w:rPr>
          <w:rFonts w:hint="eastAsia" w:ascii="仿宋" w:hAnsi="仿宋" w:eastAsia="仿宋" w:cs="仿宋"/>
          <w:color w:val="000000"/>
          <w:sz w:val="28"/>
          <w:lang w:val="en-US" w:eastAsia="zh-CN"/>
        </w:rPr>
        <w:t xml:space="preserve">一包</w:t>
      </w:r>
      <w:r>
        <w:rPr>
          <w:rFonts w:hint="eastAsia" w:ascii="仿宋" w:hAnsi="仿宋" w:eastAsia="仿宋" w:cs="仿宋"/>
          <w:color w:val="000000"/>
          <w:sz w:val="28"/>
        </w:rPr>
        <w:t xml:space="preserve">按照以下第</w:t>
      </w:r>
      <w:r>
        <w:rPr>
          <w:rFonts w:hint="eastAsia" w:ascii="仿宋" w:hAnsi="仿宋" w:eastAsia="仿宋" w:cs="仿宋"/>
          <w:color w:val="000000"/>
          <w:sz w:val="28"/>
          <w:u w:val="single"/>
        </w:rPr>
        <w:t xml:space="preserve"> </w:t>
      </w:r>
      <w:r>
        <w:rPr>
          <w:rFonts w:hint="eastAsia" w:ascii="仿宋" w:hAnsi="仿宋" w:eastAsia="仿宋" w:cs="仿宋"/>
          <w:color w:val="000000"/>
          <w:sz w:val="28"/>
          <w:u w:val="single"/>
          <w:lang w:val="en-US" w:eastAsia="zh-CN"/>
        </w:rPr>
        <w:t xml:space="preserve">1.3</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种方式落实政府采购促进中小企业发展的要求</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二包</w:t>
      </w:r>
      <w:r>
        <w:rPr>
          <w:rFonts w:hint="eastAsia" w:ascii="仿宋" w:hAnsi="仿宋" w:eastAsia="仿宋" w:cs="仿宋"/>
          <w:color w:val="000000"/>
          <w:sz w:val="28"/>
        </w:rPr>
        <w:t xml:space="preserve">按照以下第</w:t>
      </w:r>
      <w:r>
        <w:rPr>
          <w:rFonts w:hint="eastAsia" w:ascii="仿宋" w:hAnsi="仿宋" w:eastAsia="仿宋" w:cs="仿宋"/>
          <w:color w:val="000000"/>
          <w:sz w:val="28"/>
          <w:u w:val="single"/>
        </w:rPr>
        <w:t xml:space="preserve"> </w:t>
      </w:r>
      <w:r>
        <w:rPr>
          <w:rFonts w:hint="eastAsia" w:ascii="仿宋" w:hAnsi="仿宋" w:eastAsia="仿宋" w:cs="仿宋"/>
          <w:color w:val="000000"/>
          <w:sz w:val="28"/>
          <w:u w:val="single"/>
          <w:lang w:val="en-US" w:eastAsia="zh-CN"/>
        </w:rPr>
        <w:t xml:space="preserve">1.1</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种方式落实政府采购促进中小企业发展的要求：</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1.1本项目为专门面向中小企业采购的项目，供应商必须为中小微企业，不接受非中小型企业参与本项目投标。</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1.2本项目通过以下第（）种方式预留部分采购份额采购中小企业服务：</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（1）本项目要求供应商以联合体形式参加，中小企业合同金额应当达到的比例为</w:t>
      </w:r>
      <w:r>
        <w:rPr>
          <w:rFonts w:ascii="仿宋" w:hAnsi="仿宋" w:eastAsia="仿宋" w:cs="仿宋"/>
          <w:color w:val="000000"/>
          <w:sz w:val="28"/>
          <w:u w:val="single"/>
        </w:rPr>
        <w:t xml:space="preserve">    </w:t>
      </w:r>
      <w:r>
        <w:rPr>
          <w:rFonts w:ascii="仿宋" w:hAnsi="仿宋" w:eastAsia="仿宋" w:cs="仿宋"/>
          <w:color w:val="000000"/>
          <w:sz w:val="28"/>
        </w:rPr>
        <w:t xml:space="preserve">%，其中小微企业所占比例应为</w:t>
      </w:r>
      <w:r>
        <w:rPr>
          <w:rFonts w:ascii="仿宋" w:hAnsi="仿宋" w:eastAsia="仿宋" w:cs="仿宋"/>
          <w:color w:val="000000"/>
          <w:sz w:val="28"/>
          <w:u w:val="single"/>
        </w:rPr>
        <w:t xml:space="preserve">    </w:t>
      </w:r>
      <w:r>
        <w:rPr>
          <w:rFonts w:ascii="仿宋" w:hAnsi="仿宋" w:eastAsia="仿宋" w:cs="仿宋"/>
          <w:color w:val="000000"/>
          <w:sz w:val="28"/>
        </w:rPr>
        <w:t xml:space="preserve">%（两项比例均应符合《政府采购促进中小企业发展管理办法》第八条规定）。</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（2）本项目要求供应商进行合同分包，中小企业合同金额应当达到的比例为</w:t>
      </w:r>
      <w:r>
        <w:rPr>
          <w:rFonts w:ascii="仿宋" w:hAnsi="仿宋" w:eastAsia="仿宋" w:cs="仿宋"/>
          <w:color w:val="000000"/>
          <w:sz w:val="28"/>
          <w:u w:val="single"/>
        </w:rPr>
        <w:t xml:space="preserve">   </w:t>
      </w:r>
      <w:r>
        <w:rPr>
          <w:rFonts w:ascii="仿宋" w:hAnsi="仿宋" w:eastAsia="仿宋" w:cs="仿宋"/>
          <w:color w:val="000000"/>
          <w:sz w:val="28"/>
        </w:rPr>
        <w:t xml:space="preserve">%，其中小微企业所占比例应为</w:t>
      </w:r>
      <w:r>
        <w:rPr>
          <w:rFonts w:ascii="仿宋" w:hAnsi="仿宋" w:eastAsia="仿宋" w:cs="仿宋"/>
          <w:color w:val="000000"/>
          <w:sz w:val="28"/>
          <w:u w:val="single"/>
        </w:rPr>
        <w:t xml:space="preserve">   </w:t>
      </w:r>
      <w:r>
        <w:rPr>
          <w:rFonts w:ascii="仿宋" w:hAnsi="仿宋" w:eastAsia="仿宋" w:cs="仿宋"/>
          <w:color w:val="000000"/>
          <w:sz w:val="28"/>
        </w:rPr>
        <w:t xml:space="preserve">%（两项比例均应符合《政府采购促进中小企业发展管理办法》第八条规定）。</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1.3本项目为非预留份额的采购项目，对小微企业报价给予扣除，用扣除后的价格参加评审。</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1.4本项目采购标的对应的中小企业划分标准所属行业为</w:t>
      </w:r>
      <w:r>
        <w:rPr>
          <w:rFonts w:ascii="仿宋" w:hAnsi="仿宋" w:eastAsia="仿宋" w:cs="仿宋"/>
          <w:color w:val="000000"/>
          <w:sz w:val="28"/>
          <w:u w:val="single"/>
        </w:rPr>
        <w:t xml:space="preserve">其他未列明行业</w:t>
      </w:r>
      <w:r>
        <w:rPr>
          <w:rFonts w:ascii="仿宋" w:hAnsi="仿宋" w:eastAsia="仿宋" w:cs="仿宋"/>
          <w:color w:val="000000"/>
          <w:sz w:val="28"/>
        </w:rPr>
        <w:t xml:space="preserve">。</w:t>
      </w:r>
      <w:r/>
    </w:p>
    <w:p>
      <w:pPr>
        <w:ind w:left="0" w:right="0" w:firstLine="560"/>
        <w:spacing w:before="0" w:after="0" w:line="85"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（三）本项目的特定资格要求：</w:t>
      </w:r>
      <w:r>
        <w:rPr>
          <w:rFonts w:hint="eastAsia" w:ascii="仿宋" w:hAnsi="仿宋" w:eastAsia="仿宋" w:cs="仿宋"/>
          <w:color w:val="000000"/>
          <w:sz w:val="28"/>
          <w:lang w:val="en-US" w:eastAsia="zh-CN"/>
        </w:rPr>
        <w:t xml:space="preserve">无</w:t>
      </w:r>
      <w:r/>
    </w:p>
    <w:p>
      <w:pPr>
        <w:ind w:left="0" w:right="0" w:firstLine="56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三、获取招标文件</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时间：自招标公告发布之日起五个工作日。</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地点：江苏政府采购网或淮安市政府采购网 </w:t>
      </w:r>
      <w:r/>
    </w:p>
    <w:p>
      <w:pPr>
        <w:ind w:left="0" w:right="0" w:firstLine="56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方式：供应商登陆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56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售</w:t>
      </w:r>
      <w:r>
        <w:rPr>
          <w:rFonts w:ascii="仿宋" w:hAnsi="仿宋" w:eastAsia="仿宋" w:cs="仿宋"/>
          <w:color w:val="000000"/>
          <w:sz w:val="28"/>
          <w:highlight w:val="none"/>
        </w:rPr>
        <w:t xml:space="preserve">价：0.00元 </w:t>
      </w:r>
      <w:r/>
    </w:p>
    <w:p>
      <w:pPr>
        <w:ind w:left="0" w:right="0" w:firstLine="56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四、提交投标文件截止时间、开标时间和地点</w:t>
      </w:r>
      <w:r/>
    </w:p>
    <w:p>
      <w:pPr>
        <w:ind w:left="0" w:right="0" w:firstLine="56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时间：202</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1</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28</w:t>
      </w:r>
      <w:bookmarkStart w:id="2" w:name="_GoBack"/>
      <w:r/>
      <w:bookmarkEnd w:id="2"/>
      <w:r>
        <w:rPr>
          <w:rFonts w:ascii="仿宋" w:hAnsi="仿宋" w:eastAsia="仿宋" w:cs="仿宋"/>
          <w:color w:val="000000"/>
          <w:sz w:val="28"/>
          <w:highlight w:val="none"/>
        </w:rPr>
        <w:t xml:space="preserve"> </w:t>
      </w:r>
      <w:r>
        <w:rPr>
          <w:rFonts w:hint="eastAsia" w:ascii="仿宋" w:hAnsi="仿宋" w:eastAsia="仿宋" w:cs="仿宋"/>
          <w:color w:val="000000"/>
          <w:sz w:val="28"/>
          <w:highlight w:val="none"/>
          <w:lang w:val="en-US" w:eastAsia="zh-CN"/>
        </w:rPr>
        <w:t xml:space="preserve"> </w:t>
      </w:r>
      <w:r>
        <w:rPr>
          <w:rFonts w:ascii="仿宋" w:hAnsi="仿宋" w:eastAsia="仿宋" w:cs="仿宋"/>
          <w:color w:val="000000"/>
          <w:sz w:val="28"/>
          <w:highlight w:val="none"/>
        </w:rPr>
        <w:t xml:space="preserve">09：00 （北京时间）</w:t>
      </w:r>
      <w:r/>
    </w:p>
    <w:p>
      <w:pPr>
        <w:ind w:left="0" w:right="0" w:firstLine="56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地点：“苏采云”政府采购交易系统网上开标大厅</w:t>
      </w:r>
      <w:r/>
    </w:p>
    <w:p>
      <w:pPr>
        <w:ind w:left="0" w:right="0" w:firstLine="56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五、公告期限</w:t>
      </w:r>
      <w:r/>
    </w:p>
    <w:p>
      <w:pPr>
        <w:ind w:left="0" w:right="0" w:firstLine="56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自本公告发布之日起5个工作日。</w:t>
      </w:r>
      <w:r/>
    </w:p>
    <w:p>
      <w:pPr>
        <w:ind w:left="0" w:right="0" w:firstLine="56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六、其他补充事宜</w:t>
      </w:r>
      <w:r/>
    </w:p>
    <w:p>
      <w:pPr>
        <w:ind w:left="0" w:right="0" w:firstLine="56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left="0" w:right="0" w:firstLine="56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 有关本次招标的事项若存在变动或修改，敬请及时关注江苏政府采购网或淮安市政府采购网发布的更正公告。</w:t>
      </w:r>
      <w:r/>
    </w:p>
    <w:p>
      <w:pPr>
        <w:ind w:left="0" w:right="0" w:firstLine="56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 本次招标不收取投标保证金。</w:t>
      </w:r>
      <w:r/>
    </w:p>
    <w:p>
      <w:pPr>
        <w:ind w:left="0" w:right="0" w:firstLine="56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七、本次招标联系方式</w:t>
      </w:r>
      <w:r/>
    </w:p>
    <w:p>
      <w:pPr>
        <w:ind w:left="0" w:right="0" w:firstLine="56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1.采购人信息</w:t>
      </w:r>
      <w:r/>
    </w:p>
    <w:p>
      <w:pPr>
        <w:ind w:left="0" w:right="0" w:firstLine="560"/>
        <w:jc w:val="both"/>
        <w:spacing w:before="0" w:after="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单位名称：</w:t>
      </w:r>
      <w:r>
        <w:rPr>
          <w:rFonts w:hint="eastAsia" w:ascii="仿宋" w:hAnsi="仿宋" w:eastAsia="仿宋" w:cs="仿宋"/>
          <w:color w:val="000000"/>
          <w:sz w:val="28"/>
          <w:highlight w:val="none"/>
          <w:lang w:eastAsia="zh-CN"/>
        </w:rPr>
        <w:t xml:space="preserve">盱眙县城市管理服务中心</w:t>
      </w:r>
      <w:r/>
    </w:p>
    <w:p>
      <w:pPr>
        <w:ind w:left="0" w:right="0" w:firstLine="56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单位地址：盱眙县</w:t>
      </w:r>
      <w:r/>
    </w:p>
    <w:p>
      <w:pPr>
        <w:ind w:left="0" w:right="0" w:firstLine="560"/>
        <w:jc w:val="both"/>
        <w:spacing w:before="0" w:after="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联系人：</w:t>
      </w:r>
      <w:r>
        <w:rPr>
          <w:rFonts w:hint="eastAsia" w:ascii="仿宋" w:hAnsi="仿宋" w:eastAsia="仿宋" w:cs="仿宋"/>
          <w:color w:val="000000"/>
          <w:sz w:val="28"/>
          <w:highlight w:val="none"/>
          <w:lang w:val="en-US" w:eastAsia="zh-CN"/>
        </w:rPr>
        <w:t xml:space="preserve">袁虎</w:t>
      </w:r>
      <w:r/>
    </w:p>
    <w:p>
      <w:pPr>
        <w:ind w:left="0" w:right="0" w:firstLine="560"/>
        <w:jc w:val="both"/>
        <w:spacing w:before="0" w:after="0" w:line="85" w:lineRule="atLeast"/>
        <w:rPr>
          <w:rFonts w:hint="default" w:eastAsia="仿宋"/>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联系电话：</w:t>
      </w:r>
      <w:r>
        <w:rPr>
          <w:rFonts w:hint="eastAsia" w:ascii="仿宋" w:hAnsi="仿宋" w:eastAsia="仿宋" w:cs="仿宋"/>
          <w:color w:val="000000"/>
          <w:sz w:val="28"/>
          <w:highlight w:val="none"/>
          <w:lang w:val="en-US" w:eastAsia="zh-CN"/>
        </w:rPr>
        <w:t xml:space="preserve">0517-89735697</w:t>
      </w:r>
      <w:r/>
    </w:p>
    <w:p>
      <w:pPr>
        <w:ind w:left="0" w:right="0" w:firstLine="56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2.采购代理机构信息（如有）</w:t>
      </w:r>
      <w:r/>
    </w:p>
    <w:p>
      <w:pPr>
        <w:ind w:left="0" w:right="0" w:firstLine="560"/>
        <w:jc w:val="both"/>
        <w:spacing w:before="0" w:after="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单位名称：</w:t>
      </w:r>
      <w:r>
        <w:rPr>
          <w:rFonts w:hint="eastAsia" w:ascii="仿宋" w:hAnsi="仿宋" w:eastAsia="仿宋" w:cs="仿宋"/>
          <w:color w:val="000000"/>
          <w:sz w:val="28"/>
          <w:highlight w:val="none"/>
          <w:lang w:eastAsia="zh-CN"/>
        </w:rPr>
        <w:t xml:space="preserve">江苏泓基工程项目管理有限公司</w:t>
      </w:r>
      <w:r/>
    </w:p>
    <w:p>
      <w:pPr>
        <w:ind w:left="0" w:right="0" w:firstLine="560"/>
        <w:jc w:val="both"/>
        <w:spacing w:before="0" w:after="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单位地址：</w:t>
      </w:r>
      <w:r>
        <w:rPr>
          <w:rFonts w:hint="eastAsia" w:ascii="仿宋" w:hAnsi="仿宋" w:eastAsia="仿宋" w:cs="仿宋"/>
          <w:color w:val="000000"/>
          <w:sz w:val="28"/>
          <w:highlight w:val="none"/>
          <w:lang w:eastAsia="zh-CN"/>
        </w:rPr>
        <w:t xml:space="preserve">盱眙县合欢大道18号</w:t>
      </w:r>
      <w:r/>
    </w:p>
    <w:p>
      <w:pPr>
        <w:ind w:left="0" w:right="0" w:firstLine="560"/>
        <w:jc w:val="both"/>
        <w:spacing w:before="0" w:after="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联系人：</w:t>
      </w:r>
      <w:r>
        <w:rPr>
          <w:rFonts w:hint="eastAsia" w:ascii="仿宋" w:hAnsi="仿宋" w:eastAsia="仿宋" w:cs="仿宋"/>
          <w:color w:val="000000"/>
          <w:sz w:val="28"/>
          <w:highlight w:val="none"/>
          <w:lang w:eastAsia="zh-CN"/>
        </w:rPr>
        <w:t xml:space="preserve">徐金雅</w:t>
      </w:r>
      <w:r/>
    </w:p>
    <w:p>
      <w:pPr>
        <w:ind w:left="0" w:right="0" w:firstLine="56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联系电话：</w:t>
      </w:r>
      <w:r>
        <w:rPr>
          <w:rFonts w:hint="eastAsia" w:ascii="仿宋" w:hAnsi="仿宋" w:eastAsia="仿宋" w:cs="仿宋"/>
          <w:color w:val="000000"/>
          <w:sz w:val="28"/>
          <w:highlight w:val="none"/>
          <w:lang w:eastAsia="zh-CN"/>
        </w:rPr>
        <w:t xml:space="preserve">15105230501</w:t>
      </w:r>
      <w:r>
        <w:rPr>
          <w:rFonts w:ascii="仿宋" w:hAnsi="仿宋" w:eastAsia="仿宋" w:cs="仿宋"/>
          <w:color w:val="000000"/>
          <w:sz w:val="28"/>
          <w:highlight w:val="none"/>
        </w:rPr>
        <w:t xml:space="preserve">  </w:t>
      </w:r>
      <w:r/>
    </w:p>
    <w:p>
      <w:pPr>
        <w:ind w:left="0" w:right="0" w:firstLine="56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3.项目联系方式</w:t>
      </w:r>
      <w:r/>
    </w:p>
    <w:p>
      <w:pPr>
        <w:ind w:left="0" w:right="0" w:firstLine="560"/>
        <w:jc w:val="both"/>
        <w:spacing w:before="0" w:after="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项目联系人：</w:t>
      </w:r>
      <w:r>
        <w:rPr>
          <w:rFonts w:hint="eastAsia" w:ascii="仿宋" w:hAnsi="仿宋" w:eastAsia="仿宋" w:cs="仿宋"/>
          <w:color w:val="000000"/>
          <w:sz w:val="28"/>
          <w:highlight w:val="none"/>
          <w:lang w:eastAsia="zh-CN"/>
        </w:rPr>
        <w:t xml:space="preserve">徐金雅</w:t>
      </w:r>
      <w:r/>
    </w:p>
    <w:p>
      <w:pPr>
        <w:ind w:left="0" w:right="0" w:firstLine="560"/>
        <w:jc w:val="both"/>
        <w:spacing w:before="0" w:after="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电话：</w:t>
      </w:r>
      <w:r>
        <w:rPr>
          <w:rFonts w:hint="eastAsia" w:ascii="仿宋" w:hAnsi="仿宋" w:eastAsia="仿宋" w:cs="仿宋"/>
          <w:color w:val="000000"/>
          <w:sz w:val="28"/>
          <w:highlight w:val="none"/>
          <w:lang w:eastAsia="zh-CN"/>
        </w:rPr>
        <w:t xml:space="preserve">15105230501</w:t>
      </w:r>
      <w:r/>
    </w:p>
    <w:p>
      <w:pPr>
        <w:ind w:left="0" w:right="0" w:firstLine="560"/>
        <w:jc w:val="right"/>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盱眙县城市管理服务中心</w:t>
      </w:r>
      <w:r/>
    </w:p>
    <w:p>
      <w:pPr>
        <w:ind w:left="0" w:right="0" w:firstLine="56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2025</w:t>
      </w:r>
      <w:r>
        <w:rPr>
          <w:rFonts w:ascii="仿宋" w:hAnsi="仿宋" w:eastAsia="仿宋" w:cs="仿宋"/>
          <w:color w:val="000000"/>
          <w:sz w:val="28"/>
          <w:highlight w:val="none"/>
        </w:rPr>
        <w:t xml:space="preserve">年</w:t>
      </w:r>
      <w:r>
        <w:rPr>
          <w:rFonts w:hint="eastAsia" w:ascii="仿宋" w:hAnsi="仿宋" w:eastAsia="仿宋" w:cs="仿宋"/>
          <w:color w:val="000000"/>
          <w:sz w:val="28"/>
          <w:highlight w:val="none"/>
          <w:lang w:val="en-US" w:eastAsia="zh-CN"/>
        </w:rPr>
        <w:t xml:space="preserve">12</w:t>
      </w:r>
      <w:r>
        <w:rPr>
          <w:rFonts w:ascii="仿宋" w:hAnsi="仿宋" w:eastAsia="仿宋" w:cs="仿宋"/>
          <w:color w:val="000000"/>
          <w:sz w:val="28"/>
          <w:highlight w:val="none"/>
        </w:rPr>
        <w:t xml:space="preserve">月</w:t>
      </w:r>
      <w:r>
        <w:rPr>
          <w:rFonts w:hint="eastAsia" w:ascii="仿宋" w:hAnsi="仿宋" w:eastAsia="仿宋" w:cs="仿宋"/>
          <w:color w:val="000000"/>
          <w:sz w:val="28"/>
          <w:highlight w:val="none"/>
          <w:lang w:val="en-US" w:eastAsia="zh-CN"/>
        </w:rPr>
        <w:t xml:space="preserve">31</w:t>
      </w:r>
      <w:r>
        <w:rPr>
          <w:rFonts w:ascii="仿宋" w:hAnsi="仿宋" w:eastAsia="仿宋" w:cs="仿宋"/>
          <w:color w:val="000000"/>
          <w:sz w:val="28"/>
          <w:highlight w:val="none"/>
        </w:rPr>
        <w:t xml:space="preserve">日</w:t>
      </w:r>
      <w:r/>
    </w:p>
    <w:p>
      <w:pPr>
        <w:ind w:left="0" w:right="0" w:firstLine="0"/>
        <w:jc w:val="center"/>
        <w:spacing w:before="260" w:after="260" w:line="98"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6"/>
        </w:rPr>
        <w:t xml:space="preserve">第二章投标人须知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一、总则</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1.适用范围</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本次招标采取公开招标方式，本招标文件仅适用于本次投标邀请中所述项目的采购。</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2.合格的投标人</w:t>
      </w:r>
      <w:r/>
    </w:p>
    <w:p>
      <w:pPr>
        <w:ind w:left="0" w:right="0" w:firstLine="555"/>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 满足第一章投标邀请中投标人资格要求的规定。 </w:t>
      </w:r>
      <w:r/>
    </w:p>
    <w:p>
      <w:pPr>
        <w:ind w:left="0" w:right="0" w:firstLine="555"/>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 满足招标文件中实质性条款的规定。</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3.适用法律</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 《中华人民共和国政府采购法》、《中华人民共和国政府采购法实施条例》、《政府采购货物和服务招标投标管理办法》等有关法律、规章和规定等。</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4.投标费用</w:t>
      </w:r>
      <w:r/>
    </w:p>
    <w:p>
      <w:pPr>
        <w:ind w:left="0" w:right="0" w:firstLine="555"/>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 投标人应自行承担所有与参加投标有关的费用，无论投标过程中的做法和结果如何，采购人在任何情况下均无义务和责任承担这些费用。</w:t>
      </w:r>
      <w:r/>
    </w:p>
    <w:p>
      <w:pPr>
        <w:ind w:left="0" w:right="0" w:firstLine="555"/>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 本次招标采购代理机构和采购人不收取标书工本费与中标服务费。</w:t>
      </w:r>
      <w:r/>
    </w:p>
    <w:p>
      <w:pPr>
        <w:ind w:left="0" w:right="0" w:firstLine="555"/>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 </w:t>
      </w:r>
      <w:r>
        <w:rPr>
          <w:rFonts w:hint="eastAsia" w:ascii="仿宋" w:hAnsi="仿宋" w:eastAsia="仿宋" w:cs="仿宋"/>
          <w:color w:val="000000"/>
          <w:sz w:val="28"/>
          <w:lang w:eastAsia="zh-CN"/>
        </w:rPr>
        <w:t xml:space="preserve">本次采购项目招标代理费（</w:t>
      </w:r>
      <w:r>
        <w:rPr>
          <w:rFonts w:hint="eastAsia" w:ascii="仿宋" w:hAnsi="仿宋" w:eastAsia="仿宋" w:cs="仿宋"/>
          <w:color w:val="000000"/>
          <w:sz w:val="28"/>
          <w:lang w:val="en-US" w:eastAsia="zh-CN"/>
        </w:rPr>
        <w:t xml:space="preserve">一包：12000元；二包：7000元</w:t>
      </w:r>
      <w:r>
        <w:rPr>
          <w:rFonts w:hint="eastAsia" w:ascii="仿宋" w:hAnsi="仿宋" w:eastAsia="仿宋" w:cs="仿宋"/>
          <w:color w:val="000000"/>
          <w:sz w:val="28"/>
          <w:lang w:eastAsia="zh-CN"/>
        </w:rPr>
        <w:t xml:space="preserve">），</w:t>
      </w:r>
      <w:r>
        <w:rPr>
          <w:rFonts w:ascii="仿宋" w:hAnsi="仿宋" w:eastAsia="仿宋" w:cs="仿宋"/>
          <w:color w:val="000000"/>
          <w:sz w:val="28"/>
        </w:rPr>
        <w:t xml:space="preserve">供应商在报价时综合考虑，由中标人在领取中标通知书时向代理机构一次性付清。</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5.招标文件的约束力</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 投标人一旦参加本项目采购活动，即被认为接受了本招标文件的规定和约束。</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二、招标文件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6.招标文件构成</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 招标文件由以下部分组成：</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（1）投标邀请</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（2）投标人须知</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（3）合同文本</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（4）项目采购需求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（5）评标方法与评标标准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（6）投标文件格式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请仔细检查招标文件是否齐全，如有缺漏请立即与代理机构联系解决。</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7.招标文件的澄清</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 任何对招标文件要求进行澄清的投标人，均应在投标截止时间前十五日按招标公告中的通讯地址，以书面形式送达采购单位，采购人对投标截止时间前十五日收到的任何澄清要求将以书面形式予以答复。由于投标人所留联系方式有问题而导致采购人无法通知的，其责任由投标人自行承担。（逾期递交对招标文件要求进行澄清的，采购人不予受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8.招标文件的更正或补充</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8.1 在投标截止时间十五日前，采购人可主动地或在解答投标人提出的澄清问题时对招标文件用更正公告的方式进行修正。</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8.2</w:t>
      </w:r>
      <w:r>
        <w:rPr>
          <w:rFonts w:ascii="仿宋" w:hAnsi="仿宋" w:eastAsia="仿宋" w:cs="仿宋"/>
          <w:color w:val="000000"/>
          <w:sz w:val="30"/>
        </w:rPr>
        <w:t xml:space="preserve"> </w:t>
      </w:r>
      <w:r>
        <w:rPr>
          <w:rFonts w:ascii="仿宋" w:hAnsi="仿宋" w:eastAsia="仿宋" w:cs="仿宋"/>
          <w:color w:val="000000"/>
          <w:sz w:val="28"/>
        </w:rPr>
        <w:t xml:space="preserve">招标文件的修改将以更正公告的形式进行发布，投标人应持续关注淮安市政府采购网、江苏政府采购网信息。更正公告将作为招标文件的组成部分，对所有参加本次投标的投标人都具有约束力。</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8.3 为使投标人有足够的时间按招标文件的更正要求修正投标文件，采购人有权按照相关法定的要求推迟投标截止时间和开标日期。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三、投标文件的编制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9.投标文件的语言及度量衡单位</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 投标人提交的投标文件以及投标人与采购人就有关投标的所有来往通知、函件和文件均应使用简体中文。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 除技术性能另有规定外，投标文件所使用的度量衡单位，均须采用国家法定计量单位。</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10.投标文件构成</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 如标书制作工具中格式和内容与“淮安市政府采购网”发布的招标文件不一致，请以“淮安市政府采购网”发布的招标文件为准。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11.证明投标人及投标标的符合招标文件规定的文件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 投标人应按照招标文件要求提交证明文件，证明其及投标标的符合招标文件规定。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 招标文件对证明文件无明确形式要求的，证明文件可以以文字资料、图纸和数据等形式提交。</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投标分项报价表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 投标人应按照招标文件规定格式填报投标分项报价表。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 投标货币。投标文件中的单价和总价无特殊规定的采用人民币报价，以元为单位标注。招标文件中另有规定的按规定执行。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技术要求响应及偏离表、商务要求响应及偏离表（如有）</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 投标人需对招标文件中的技术要求与商务要求逐项作出响应或偏离，并说明原因。</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 投标人可在投标文件中提供认为需要的其他技术文件或说明。</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14.服务承诺、培训计划、人员安排及其他（如有）</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 投标人需根据招标文件要求提供培训计划。</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14.3 投标人需根据招标文件要求提供所投标的的主要组成部分、功能设计、实现思路及关键技术等。</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15.投标函和开标一览表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15.1 投标人应按照招标文件中提供的格式完整、正确填写投标函、开标一览表。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16.投标有效期</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16.1 投标有效期为采购人规定的开标之日后九十（90）天。投标有效期比规定短的将被视为未实质性响应招标文件而予以拒绝。</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17.投标有效期的延长</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四、投标文件上传</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18.投标文件的上传</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18.1 投标人应当按照《操作手册》规定，在投标截止时间前制作并上传电子投标文件（中标公示结束中标人打印3套提交,纸质投标文件须打印并加盖投标人公章）。</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18.2 投标人上传的电子投标文件内容不清楚或不清晰的（含扫描件），造成无法评审或部分影响评审的，责任由投标人自负。</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18.3 投标人上传电子投标文件的时间不得迟于投标邀请中规定的截止时间。投标人应充分考虑到网络环境、网络带宽等风险因素，如因投标人自身原因造成的电子投标文件上传不成功的按照本招标文件第二章第26.1.2条规定做无效投标处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18.4 采购人可以按第8条规定，通过修改招标文件有权酌情延长投标文件接收截止时间。在此情况下，投标人的所有权利和义务以及投标人受制约的截止日期均应以延长后新的截止日期为准。</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19.投标文件被拒绝接收的情形</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19.1 在招标文件规定的提交投标文件截止时间后上传的电子投标文件。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20.投标文件的修改和撤回</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20.1 投标人在上传电子投标文件后可以对其修改或撤回，但这种修改和撤回，必须在规定的开标时间之前，具体操作方法见《操作手册》。</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 投标人不得在开标时间以后修改电子投标文件。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20.3 投标人不得在提交电子投标文件截止时间起至投标有效期满前撤回电子投标文件。</w:t>
      </w:r>
      <w:r/>
    </w:p>
    <w:p>
      <w:pPr>
        <w:numPr>
          <w:ilvl w:val="0"/>
          <w:numId w:val="0"/>
        </w:numPr>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t xml:space="preserve">五、</w:t>
      </w:r>
      <w:r>
        <w:rPr>
          <w:rFonts w:ascii="仿宋" w:hAnsi="仿宋" w:eastAsia="仿宋" w:cs="仿宋"/>
          <w:b/>
          <w:color w:val="000000"/>
          <w:sz w:val="32"/>
        </w:rPr>
        <w:t xml:space="preserve">开标及评标</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21.开标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 采购代理机构将在招标公告中规定的时间和地点组织开标。投标人应当按照《操作手册》规定，参加开标活动和在苏采云系统规定的时间内对投标文件进行解密。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 开标仪式由采购代理机构组织。苏采云系统将自动对项目进行开标，并宣布各投标人名称和投标价格。</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 投标人在开标过程中涉及到的投标文件解密、开标结果确认等工作，应按照《操作手册》规定执行。</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21.4 投标人如果对开标过程和开标记录有疑义，应当根据《操作手册》规定提出，如苏采云系统中《开标记录表》宣布后5分钟内未提出的，视同认可开标结果。</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22.评标委员会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 开标后，采购代理机构将立即组织评标委员会（以下简称评委会）进行评标。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 评委会由采购人代表和有关技术、经济等方面的专家组成，且人员构成符合政府采购有关规定。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22.3 评委会独立工作，负责评审所有投标文件并确定中标</w:t>
      </w:r>
      <w:r>
        <w:rPr>
          <w:rFonts w:hint="eastAsia" w:ascii="仿宋" w:hAnsi="仿宋" w:eastAsia="仿宋" w:cs="仿宋"/>
          <w:color w:val="000000"/>
          <w:sz w:val="28"/>
          <w:lang w:val="en-US" w:eastAsia="zh-CN"/>
        </w:rPr>
        <w:t xml:space="preserve">候</w:t>
      </w:r>
      <w:r>
        <w:rPr>
          <w:rFonts w:ascii="仿宋" w:hAnsi="仿宋" w:eastAsia="仿宋" w:cs="仿宋"/>
          <w:color w:val="000000"/>
          <w:sz w:val="28"/>
        </w:rPr>
        <w:t xml:space="preserve">选人。</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23．评标过程的保密与公正</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23.1 凡是与审查、澄清、评价和比较投标的有关资料以及授标建议等，采购人、评委、采购代理机构均不得向投标人或与评标无关的其他人员透露。</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23.2 在评标过程中，投标人不得以任何行为影响评标过程，否则其投标文件将被作为无效投标文件。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23.3 采购人、采购代理机构和评标委员会不向未中标的投标人解释未中标原因，也不公布评标过程中的相关细节。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23.4 采用综合评分法的项目，未中标的投标人可于中标结果公告期限届满之日起通过苏采云系统查看自己的评审得分及排序情况。</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24．投标文件的澄清</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24.1 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投标人的澄清、说明或者补正不得超出投标文件的范围或者改变投标文件的实质性内容。</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评委会并非对每个投标人都做澄清要求。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24.3 接到评委会澄清、说明和补正要求的投标人如未按规定做出澄清、说明和补正，其风险由投标人自行承担。</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25.对投标文件的初审</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25.1 投标文件初审分为资格审查和符合性审查。</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25.1.1 资格审查：依据法律法规和招标文件的规定，由采购人对投标文件中的资格证明文件进行审查。资格审查的结论，采购人向评委会进行反馈。</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25.1.2 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25.1.3 未通过资格审查或符合性审查的投标人，采购人将在苏采云系统中告知未通过资格审查或符合性审查的原因，评审结束后，采购人将不再告知未通过资格审查或符合性审查的原因。</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25.3 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25.4 评委会将对确定为实质性响应的投标进行进一步审核，看其是否有计算上或累加上的算术错误，修正错误的原则如下：</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（1）投标文件中开标一览表内容与投标文件中相应内容不一致的，以开标一览表为准。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（2）大写金额和小写金额不一致的，以大写金额为准。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（3）单价金额小数点或者百分比有明显错位的，以开标一览表的总价为准，并修改单价。</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（4）总价金额与按单价汇总金额不一致的，以单价金额计算结果为准。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同时出现两种以上错误的，按照前款规定的顺序修正。</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非单一产品采购项目，招标文件中将载明其中的核心产品</w:t>
      </w:r>
      <w:r>
        <w:rPr>
          <w:rFonts w:hint="eastAsia" w:ascii="仿宋" w:hAnsi="仿宋" w:eastAsia="仿宋" w:cs="仿宋"/>
          <w:b/>
          <w:bCs/>
          <w:color w:val="000000"/>
          <w:sz w:val="28"/>
          <w:lang w:eastAsia="zh-CN"/>
        </w:rPr>
        <w:t xml:space="preserve">（</w:t>
      </w:r>
      <w:r>
        <w:rPr>
          <w:rFonts w:hint="eastAsia" w:ascii="仿宋" w:hAnsi="仿宋" w:eastAsia="仿宋" w:cs="仿宋"/>
          <w:b/>
          <w:bCs/>
          <w:color w:val="000000"/>
          <w:sz w:val="28"/>
          <w:lang w:val="en-US" w:eastAsia="zh-CN"/>
        </w:rPr>
        <w:t xml:space="preserve">一包：18吨电动洗扫车；二包：4.5吨电动洗扫车</w:t>
      </w:r>
      <w:r>
        <w:rPr>
          <w:rFonts w:hint="eastAsia" w:ascii="仿宋" w:hAnsi="仿宋" w:eastAsia="仿宋" w:cs="仿宋"/>
          <w:b/>
          <w:bCs/>
          <w:color w:val="000000"/>
          <w:sz w:val="28"/>
        </w:rPr>
        <w:t xml:space="preserve">）</w:t>
      </w:r>
      <w:r>
        <w:rPr>
          <w:rFonts w:ascii="仿宋" w:hAnsi="仿宋" w:eastAsia="仿宋" w:cs="仿宋"/>
          <w:color w:val="000000"/>
          <w:sz w:val="28"/>
        </w:rPr>
        <w:t xml:space="preserve">。多家投标人提供的核心产品品牌相同的，按前两款规定处理。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25.7 投标人在开、评标全过程中应保持通讯畅通，及时登录苏采云系统查阅、答复相关信息，并安排专人与评标委员会联系。</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26.无效投标条款和废标条款</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 无效投标条款</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26.1.1 投标人在苏采云系统规定的时间内未成功解密电子投标文件的。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26.1.2 投标人未按照招标文件要求上传电子投标文件的。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26.1.3 同一投标人提交两个（含两个）以上不同的投标报价的。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26.1.4 投标人不具备招标文件中规定资格要求的。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26.1.5 投标人的报价超过了采购预算或最高限价的。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26.1.6 未通过符合性审查的。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26.1.7 不符合招标文件中规定的实质性要求和条件的（实质性要求和条件是指本招标文件中用带星号（“★”）的商务和技术要求）。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26.1.9 投标文件含有采购人不能接受的附加条件的。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26.1.11 投标文件未按照招标文件要求加盖CA电子公章的。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26.1.12 其他法律、法规及本招标文件规定的属无效投标的情形。</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26.2 废标条款</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26.2.1 符合专业条件的供应商或者对招标文件作实质响应的供应商不足三家的。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26.2.2 出现影响采购公正的违法、违规行为的。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26.2.3 因重大变故，采购任务取消的。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26.2.4 评标委员会认定招标文件存在歧义、重大缺陷导致评审工作无法进行。</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26.2.5 因苏采云系统系统故障原因造成开标不成功的。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26.3 投标截止时间结束后参加投标的供应商不足三家的处理：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26.3.1 如出现投标截止时间结束后参加投标的供应商或者在评标期间对招标文件做出实质响应的供应商不足三家情况，按政府采购相关规定执行。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六、定标</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27.确定中标单位</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27.1 中标候选人的选取原则和数量见招标文件第三章规定。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27.2 采购人应根据评委会推荐的中标候选人确定中标人。</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27.3 采购人将在“江苏政府采购网、淮安市政府采购网”发布中标公告，公告期限为1个工作日。</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 若有充分证据证明，中标人出现下列情况之一的，一经查实，将被取消中标资格：</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27.4.1 提供虚假材料谋取中标的。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27.4.2 向采购人、采购代理机构行贿或者提供其他不正当利益的。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27.4.3 属于本文件规定的无效条件，但在评标过程中又未被评委会发现的。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27.4.4 与采购人或者其他供应商恶意串通的。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27.4.5 采取不正当手段诋毁、排挤其他供应商的。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27.5 有下列情形之一的，视为投标人串通投标，投标无效：</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27.5.1 不同投标人的投标文件由同一单位或者个人编制；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27.5.2 不同投标人委托同一单位或者个人办理投标事宜；</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27.5.3 不同投标人的投标文件载明的项目管理成员或者联系人员为同一人；</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27.5.4 不同投标人的投标文件异常一致或者投标报价呈规律性差异；</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28.质疑处理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28.1 投标人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未按28.6条的要求提供或匿名的质疑均不予受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28.2 上述应知其权益受到损害之日是指：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（1）对招标文件提出质疑的，为采购文件公告期限届满之日起计算；</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（2）对采购过程提出质疑的，为各采购程序环节结束之日起计算；</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（3）对中标结果提出质疑的，为中标结果公告期限届满之日起计算。</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28.3 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28.4 质疑投标人在法定质疑期内应当一次性针对同一采购环节提出质疑。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28.5 质疑函应当包括以下主要内容，附上相关证明材料。否则，采购人不予受理。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（1）质疑投标人的名称、地址、邮编、联系人及联系电话；</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（2）质疑项目的名称、编号；</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（3）具体、明确的质疑事项和与质疑事实相关的请求；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（4）事实依据；</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（5）必要的法律依据；</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（6）提起质疑的日期；</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质疑函必须署名，由法定代表人或者其授权代表签字，并加盖单位公章。授权代表签字的，还需提供法定代表人出具的办理质疑事项授权书（授权中必须载明具体权限、期限和事项）。通过交易平台提交的及邮寄原件方式提交，未按上述要求提交的质疑函，采购人有权不予受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28.7 对于内容、格式符合规定的质疑函，采购人将在七个工作日内以书面形式和通过交易平台作出答复，但质疑答复的内容不涉及商业秘密。采购人质疑接收人及联系方式见招标文件第一章。</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28.8 以下情形的质疑不予受理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28.8.1 内容不符合《政府采购质疑和投诉办法》第十二条规定的质疑。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28.8.2 超出政府采购法定期限的质疑。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28.8.3 非招标文件规定形式提出的质疑。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28.8.4 未参加投标活动的供应商或在投标活动中自身权益未受到损害的供应商所提出的质疑。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28.8.5供应商组成联合体参加投标，联合体中任何一方或多方未按要求签字、盖章、加盖公章的质疑。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28.9 投标人提出的质疑必须有理、有据，不得恶意质疑或提交虚假质疑。否则，一经查实，采购人有权依据政府采购的有关规定，报请相关监督部门对该投标人列入失信行为或不良行为记录名单，进行相应的行政处罚。</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29.中标通知书</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29.l 中标结果确定后，采购人将向中标人发出中标通知书。</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29.2 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七、授予合同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30.签订合同</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30.l 中标人应当在中标通知书发出之日起</w:t>
      </w:r>
      <w:r>
        <w:rPr>
          <w:rFonts w:hint="eastAsia" w:ascii="仿宋" w:hAnsi="仿宋" w:eastAsia="仿宋" w:cs="仿宋"/>
          <w:color w:val="000000"/>
          <w:sz w:val="28"/>
          <w:lang w:val="en-US" w:eastAsia="zh-CN"/>
        </w:rPr>
        <w:t xml:space="preserve">十五</w:t>
      </w:r>
      <w:r>
        <w:rPr>
          <w:rFonts w:ascii="仿宋" w:hAnsi="仿宋" w:eastAsia="仿宋" w:cs="仿宋"/>
          <w:color w:val="000000"/>
          <w:sz w:val="28"/>
        </w:rPr>
        <w:t xml:space="preserve">日内，按照招标文件确定的事项与采购人签订政府采购合同。</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30.2 招标文件、中标人的投标文件及招标过程中有关澄清、承诺文件均应作为合同附件。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 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30.4.1 为保证合同的顺利执行，中标人必须在成交通知书发出之前，向采购人提交金额为成交总价1%的履约保证金。</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30.4.2 中标人提供的履约保证金可以是人民币形式（银行本票、汇票、支票、电汇），或银行保函、担保公司的保证担保或保险公司的保证保险等多种形式。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30.4.3 中标人选取银行保函、担保公司的保证担保或保险公司的保证保险等形式的向采购人缴纳的，如保函（担保、保险等）的约定期到期但中标人履约仍未结束的，中标人须进行续保。</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30.4.4 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30.4.5 如中标人未能履行合同规定的义务，采购人有权从履约保证金中取得补偿。</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30.4.6 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30.4.7 履约保证金在合同约定期间内不予退还或者应完全有效，履约保证金在项目验收合格后无息退还给中标人。</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30.4.8 退还方式：中标人携带履约保证金单据、成交通知书、合同、验收报告或采购人同意退还证明等至采购人处办理。</w:t>
      </w:r>
      <w:r/>
    </w:p>
    <w:p>
      <w:pPr>
        <w:ind w:left="0" w:right="0" w:firstLine="56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30.5 若中标人未按照30条执行，采购人报财政部门取消其成交资格，在此情况下采购人可将标授予下一个成交候选供应商，或重新采购。</w:t>
      </w:r>
      <w:r/>
    </w:p>
    <w:p>
      <w:pPr>
        <w:ind w:right="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31.货物（包含与货物相关的服务）的追加</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32.政府采购履约资金扶持政策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中标人可凭政府采购合同办理融资贷款，详情请见江苏政府采购网“政采贷”专栏。</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八、政府采购政策功能落实</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33.促进中小企业发展政策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33.1 小微型企业价格扣除</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33.1.1 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（2）在工程采购中，工程由中小企业承建，及工程施工单位未中小企业；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33.1.2 在货物采购项目中，供应商提供的货物既有中小企业制造货物，也有大型企业制造货物的，不享受本办法规定的中小企业扶持政策。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33.2 联合体及分包</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33.2.1 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33.2.2 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33.2.3 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33.2.4 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33.3 小微型企业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（1）投标人须按照招标文件的要求提供相应的《企业声明函》，详见招标文件第六章示范格式。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33.4 残疾人福利单位</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33.5 监狱和戒毒企业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（2）监狱企业标准请参照《关于政府采购支持监狱企业发展有关问题的通知》（财库[2014]68号）。</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注:监狱企业、残疾人福利性单位视同小微企业；符合中小企业划分标准的个体工商户，在政府采购活动中视同中小企业，享受政府采购支持中小企业发展政策。</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34.节能、环保政策</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34.2 节能产品（本项目不涉及）</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w:t>
      </w:r>
      <w:r>
        <w:rPr>
          <w:rFonts w:ascii="仿宋" w:hAnsi="仿宋" w:eastAsia="仿宋" w:cs="仿宋"/>
          <w:color w:val="000000"/>
          <w:sz w:val="28"/>
          <w:u w:val="single"/>
        </w:rPr>
        <w:t xml:space="preserve"> (采购产品)</w:t>
      </w:r>
      <w:r>
        <w:rPr>
          <w:rFonts w:ascii="仿宋" w:hAnsi="仿宋" w:eastAsia="仿宋" w:cs="仿宋"/>
          <w:color w:val="000000"/>
          <w:sz w:val="28"/>
        </w:rPr>
        <w:t xml:space="preserve">被列入“节能产品品目清单”的，实行</w:t>
      </w:r>
      <w:r>
        <w:rPr>
          <w:rFonts w:ascii="仿宋" w:hAnsi="仿宋" w:eastAsia="仿宋" w:cs="仿宋"/>
          <w:color w:val="000000"/>
          <w:sz w:val="28"/>
          <w:u w:val="single"/>
        </w:rPr>
        <w:t xml:space="preserve">（优先采购/强制采购）</w:t>
      </w:r>
      <w:r>
        <w:rPr>
          <w:rFonts w:ascii="仿宋" w:hAnsi="仿宋" w:eastAsia="仿宋" w:cs="仿宋"/>
          <w:color w:val="000000"/>
          <w:sz w:val="28"/>
        </w:rPr>
        <w:t xml:space="preserve">。</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34.3 环保产品（本项目不涉及）</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本项目中</w:t>
      </w:r>
      <w:r>
        <w:rPr>
          <w:rFonts w:ascii="仿宋" w:hAnsi="仿宋" w:eastAsia="仿宋" w:cs="仿宋"/>
          <w:color w:val="000000"/>
          <w:sz w:val="28"/>
          <w:u w:val="single"/>
        </w:rPr>
        <w:t xml:space="preserve"> (采购产品)</w:t>
      </w:r>
      <w:r>
        <w:rPr>
          <w:rFonts w:ascii="仿宋" w:hAnsi="仿宋" w:eastAsia="仿宋" w:cs="仿宋"/>
          <w:color w:val="000000"/>
          <w:sz w:val="28"/>
        </w:rPr>
        <w:t xml:space="preserve">被列入“环境标志产品品目清单”的，实行优先采购。</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34.4 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35．政府绿色采购</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35.1 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21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5</w:t>
      </w:r>
      <w:r>
        <w:rPr>
          <w:rFonts w:ascii="仿宋" w:hAnsi="仿宋" w:eastAsia="仿宋" w:cs="仿宋"/>
          <w:color w:val="000000"/>
          <w:sz w:val="28"/>
        </w:rPr>
        <w:t xml:space="preserve">.2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0"/>
        <w:jc w:val="both"/>
        <w:spacing w:before="21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.履约资金扶持政策</w:t>
      </w:r>
      <w:r/>
    </w:p>
    <w:p>
      <w:pPr>
        <w:ind w:left="0" w:right="0" w:firstLine="560"/>
        <w:jc w:val="both"/>
        <w:spacing w:before="21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058"/>
        <w:jc w:val="both"/>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3058"/>
        <w:jc w:val="both"/>
        <w:spacing w:before="0" w:after="0" w:line="519" w:lineRule="atLeast"/>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6"/>
        </w:rPr>
        <w:t xml:space="preserve">第三章评标标准</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一、评委会根据招标文件中规定的评标标准对投标人进行综合评审，最终按综合评审得分由高到低的顺序推荐出3名中标候选人。</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left="0" w:right="0" w:firstLine="56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评委会将依据下列评标标准进行评标，本评标标准的总分为100分。按评审后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left="0" w:right="0" w:firstLine="560"/>
        <w:jc w:val="both"/>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一包：</w:t>
      </w:r>
      <w:r/>
    </w:p>
    <w:tbl>
      <w:tblPr>
        <w:tblStyle w:val="613"/>
        <w:tblW w:w="10227" w:type="dxa"/>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308"/>
        <w:gridCol w:w="7317"/>
        <w:gridCol w:w="855"/>
      </w:tblGrid>
      <w:tr>
        <w:trPr>
          <w:trHeight w:val="420"/>
        </w:trPr>
        <w:tc>
          <w:tcPr>
            <w:tcW w:w="747"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序号</w:t>
            </w:r>
            <w:r/>
          </w:p>
        </w:tc>
        <w:tc>
          <w:tcPr>
            <w:tcW w:w="1308"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评分项目</w:t>
            </w:r>
            <w:r/>
          </w:p>
        </w:tc>
        <w:tc>
          <w:tcPr>
            <w:tcW w:w="7317"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评分标准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分值</w:t>
            </w:r>
            <w:r/>
          </w:p>
        </w:tc>
      </w:tr>
      <w:tr>
        <w:trPr>
          <w:trHeight w:val="2080"/>
        </w:trPr>
        <w:tc>
          <w:tcPr>
            <w:tcW w:w="747"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1308"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投标报价部分（30分）</w:t>
            </w:r>
            <w:r/>
          </w:p>
        </w:tc>
        <w:tc>
          <w:tcPr>
            <w:tcW w:w="7317" w:type="dxa"/>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采用低价优先法计算，即满足招标文件要求且投标价格最低的投标报价为评标基准价，其价格分为满分。其他投标人的价格分统一按照下列公式计算（小数点保留两位）:</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投标报价得分＝（评标基准价/投标报价）×30分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30分</w:t>
            </w:r>
            <w:r/>
          </w:p>
        </w:tc>
      </w:tr>
      <w:tr>
        <w:trPr/>
        <w:tc>
          <w:tcPr>
            <w:tcW w:w="747" w:type="dxa"/>
            <w:vAlign w:val="center"/>
            <w:textDirection w:val="lrTb"/>
            <w:noWrap w:val="false"/>
          </w:tcPr>
          <w:p>
            <w:pPr>
              <w:ind w:firstLine="240"/>
              <w:jc w:val="both"/>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1308"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技术要求部分（34分）</w:t>
            </w:r>
            <w:r/>
          </w:p>
        </w:tc>
        <w:tc>
          <w:tcPr>
            <w:tcW w:w="7317" w:type="dxa"/>
            <w:vAlign w:val="center"/>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人所投产品完全符合招标文件“技术参数要求”中技术参数要求的得24分；标注“★”部分有一项不满足作无效投标处理，未标注“★”部分不满足招标文件要求的，每一项扣3分，扣完为止；（招标文件要求提供证明材料的需按照要求提供证明材料，未要求提供的视为负偏离）</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（2）投标人所投产品完全满足招标文件“性能配置要求”中技术参数要求的得10分，其中每有一项负偏离扣1分，扣完为止。</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34分</w:t>
            </w:r>
            <w:r/>
          </w:p>
        </w:tc>
      </w:tr>
      <w:tr>
        <w:trPr/>
        <w:tc>
          <w:tcPr>
            <w:tcW w:w="747"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w:t>
            </w:r>
            <w:r/>
          </w:p>
        </w:tc>
        <w:tc>
          <w:tcPr>
            <w:tcW w:w="1308"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供货、质量等方案部分（16分）</w:t>
            </w:r>
            <w:r/>
          </w:p>
        </w:tc>
        <w:tc>
          <w:tcPr>
            <w:tcW w:w="7317" w:type="dxa"/>
            <w:vAlign w:val="center"/>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根据供应商提供的针对本次供货整个过程，提供包括验收在内的合理供货方案，保证项目按期顺利进行，根据供货时间、货物运输等方面进行评分方案描述详细、清晰，合理，针对性及可实施性突出的得8分；方案描述较详细、清晰，合理，针对性及可实施性较全面的5分；方案合理性和针对性有所欠缺、简略模糊的得2分，未提供不得分；</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根据供应商提供的包括质量控制、质检制度、质检流程等方案措施进行评分；方案描述详细、清晰，合理，针对性及可实施性极具说服力的得8分；方案描述较详细、清晰，合理，针对性及可实施性比较全面的得5分；方案合理性和针对性有所欠缺、简略模糊的得2分，未提供不得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16分</w:t>
            </w:r>
            <w:r/>
          </w:p>
        </w:tc>
      </w:tr>
      <w:tr>
        <w:trPr/>
        <w:tc>
          <w:tcPr>
            <w:tcW w:w="747"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1308"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售后部分（12分）</w:t>
            </w:r>
            <w:r/>
          </w:p>
        </w:tc>
        <w:tc>
          <w:tcPr>
            <w:tcW w:w="7317" w:type="dxa"/>
            <w:vAlign w:val="center"/>
            <w:textDirection w:val="lrTb"/>
            <w:noWrap w:val="false"/>
          </w:tcPr>
          <w:p>
            <w:pPr>
              <w:pStyle w:val="787"/>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人或者所投产品制造商具有合法有效的售后服务认证证书，七星级认证的得3分，五星级认证的得2分，三星级认证的得1分，本项最多得3分（提供相关证书及国家市场监督管理总局官网查询截图加盖投标人公章，没有或不在有效期内不得分）</w:t>
            </w:r>
            <w:r/>
          </w:p>
          <w:p>
            <w:pPr>
              <w:pStyle w:val="787"/>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根据供应商配置的服务人员、服务地点、服务车辆进行评分；方案描述详细、清晰，合理，针对性及可实施性优于需求的得6分；方案描述较详细、清晰，合理，针对性及可实施性基本满足需求的得4分；方案合理性和针对性有所欠缺、简略模糊得2分，未提供不得分；</w:t>
            </w:r>
            <w:r/>
          </w:p>
          <w:p>
            <w:pPr>
              <w:pStyle w:val="787"/>
              <w:spacing w:line="360" w:lineRule="auto"/>
              <w:rPr>
                <w:rFonts w:hint="eastAsia"/>
              </w:rPr>
            </w:pPr>
            <w:r>
              <w:rPr>
                <w:rFonts w:hint="eastAsia" w:ascii="仿宋" w:hAnsi="仿宋" w:eastAsia="仿宋" w:cs="仿宋"/>
                <w:color w:val="000000" w:themeColor="text1"/>
                <w:sz w:val="24"/>
                <w:szCs w:val="24"/>
                <w:highlight w:val="none"/>
                <w14:textFill>
                  <w14:solidFill>
                    <w14:schemeClr w14:val="tx1"/>
                  </w14:solidFill>
                </w14:textFill>
              </w:rPr>
              <w:t xml:space="preserve">（3）投标人接到采购人服务需求通知后立即响应，承诺1小时内到达现场，一般问题2小时内解决，重大故障15小时内解决，供应常用配件24小时内到货，得3分；承诺2小时内到达现场，一般问题4小时内解决，重大故障24小时内解决，供应常用配件48小时内到货，得1分，未提供不得分。（须提供承诺书扫描件并加盖单位公章，承诺书格式自拟，内容须满足上述内容要求，不提供或缺漏项不得分，满分3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12分</w:t>
            </w:r>
            <w:r/>
          </w:p>
        </w:tc>
      </w:tr>
      <w:tr>
        <w:trPr/>
        <w:tc>
          <w:tcPr>
            <w:tcW w:w="747"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1308"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业绩部分</w:t>
            </w:r>
            <w:r/>
          </w:p>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（8分）</w:t>
            </w:r>
            <w:r/>
          </w:p>
        </w:tc>
        <w:tc>
          <w:tcPr>
            <w:tcW w:w="7317" w:type="dxa"/>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投标人或者所投产品制造商自2022年1月1日以来（以合同签订时间为准），具有纯电动源洗扫车类似业绩的，每有一个得2分，最高得8分；（提供合同复印件加盖投标人公章。）</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8分</w:t>
            </w:r>
            <w:r/>
          </w:p>
        </w:tc>
      </w:tr>
    </w:tbl>
    <w:p>
      <w:pPr>
        <w:ind w:left="0" w:right="0" w:firstLine="560"/>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r>
      <w:r/>
    </w:p>
    <w:p>
      <w:pPr>
        <w:ind w:left="0" w:right="0" w:firstLine="560"/>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r>
      <w:r/>
    </w:p>
    <w:p>
      <w:pPr>
        <w:ind w:left="0" w:right="0" w:firstLine="560"/>
        <w:spacing w:before="0" w:after="0" w:line="51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二包：</w:t>
      </w:r>
      <w:r/>
    </w:p>
    <w:tbl>
      <w:tblPr>
        <w:tblStyle w:val="613"/>
        <w:tblW w:w="10227" w:type="dxa"/>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90"/>
        <w:gridCol w:w="7317"/>
        <w:gridCol w:w="855"/>
      </w:tblGrid>
      <w:tr>
        <w:trPr>
          <w:trHeight w:val="420"/>
        </w:trPr>
        <w:tc>
          <w:tcPr>
            <w:tcW w:w="76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序号</w:t>
            </w:r>
            <w:r/>
          </w:p>
        </w:tc>
        <w:tc>
          <w:tcPr>
            <w:tcW w:w="1290"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评分项目</w:t>
            </w:r>
            <w:r/>
          </w:p>
        </w:tc>
        <w:tc>
          <w:tcPr>
            <w:tcW w:w="7317"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评分标准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分值</w:t>
            </w:r>
            <w:r/>
          </w:p>
        </w:tc>
      </w:tr>
      <w:tr>
        <w:trPr>
          <w:trHeight w:val="2080"/>
        </w:trPr>
        <w:tc>
          <w:tcPr>
            <w:tcW w:w="76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1290"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投标报价（30分）</w:t>
            </w:r>
            <w:r/>
          </w:p>
        </w:tc>
        <w:tc>
          <w:tcPr>
            <w:tcW w:w="7317" w:type="dxa"/>
            <w:textDirection w:val="lrTb"/>
            <w:noWrap w:val="false"/>
          </w:tcPr>
          <w:p>
            <w:pPr>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采用低价优先法计算，即满足招标文件要求且投标价格最低的投标报价为评标基准价，其价格分为满分。其他投标人的价格分统一按照下列公式计算（小数点保留两位）:</w:t>
            </w:r>
            <w:r/>
          </w:p>
          <w:p>
            <w:pPr>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投标报价得分＝（评标基准价/投标报价）×30分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30分</w:t>
            </w:r>
            <w:r/>
          </w:p>
        </w:tc>
      </w:tr>
      <w:tr>
        <w:trPr/>
        <w:tc>
          <w:tcPr>
            <w:tcW w:w="765" w:type="dxa"/>
            <w:vAlign w:val="center"/>
            <w:textDirection w:val="lrTb"/>
            <w:noWrap w:val="false"/>
          </w:tcPr>
          <w:p>
            <w:pPr>
              <w:ind w:firstLine="240"/>
              <w:jc w:val="both"/>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1290"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技术要求部分（30分）</w:t>
            </w:r>
            <w:r/>
          </w:p>
        </w:tc>
        <w:tc>
          <w:tcPr>
            <w:tcW w:w="7317" w:type="dxa"/>
            <w:vAlign w:val="center"/>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所投产品的技术参数全部满足招标文件要求的得30分，加★项不满足负 偏离的做无效标处理，加▲号指标每有一项负偏离扣5分，其他指标每有一项负偏离扣3分，扣完为止。优于招标文件技术参数的不加分。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30分</w:t>
            </w:r>
            <w:r/>
          </w:p>
        </w:tc>
      </w:tr>
      <w:tr>
        <w:trPr>
          <w:trHeight w:val="4595"/>
        </w:trPr>
        <w:tc>
          <w:tcPr>
            <w:tcW w:w="765" w:type="dxa"/>
            <w:vAlign w:val="center"/>
            <w:vMerge w:val="restart"/>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w:t>
            </w:r>
            <w:r/>
          </w:p>
        </w:tc>
        <w:tc>
          <w:tcPr>
            <w:tcW w:w="1290" w:type="dxa"/>
            <w:vAlign w:val="center"/>
            <w:vMerge w:val="restart"/>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项目服务、售后方案(32分）</w:t>
            </w:r>
            <w:r/>
          </w:p>
        </w:tc>
        <w:tc>
          <w:tcPr>
            <w:tcW w:w="7317" w:type="dxa"/>
            <w:vAlign w:val="center"/>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根据提供的供货实施方案内容是否全面、详细、质量保证措施、人员、材料、设备计划等方面综合评定；</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1、实施方案全面详细，各方面措施完备可操作性强，人员、材料、设备计划可行性强得10分；</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2、实施方案较全面详细，各方面措施较完备可操作性较强，人员、材料、设备计划较可行性较强得6分；</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3、实施方案基本全面，各方面措施基本完备可操作性较弱，人员、材料、设备计划基本可行得2分；</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不提供不得分，本项最高得10分。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10分</w:t>
            </w:r>
            <w:r/>
          </w:p>
        </w:tc>
      </w:tr>
      <w:tr>
        <w:trPr>
          <w:trHeight w:val="2500"/>
        </w:trPr>
        <w:tc>
          <w:tcPr>
            <w:tcW w:w="765" w:type="dxa"/>
            <w:vAlign w:val="center"/>
            <w:vMerge w:val="continue"/>
            <w:textDirection w:val="lrTb"/>
            <w:noWrap w:val="false"/>
          </w:tcPr>
          <w:p>
            <w:pPr>
              <w:jc w:val="center"/>
              <w:spacing w:line="520" w:lineRule="exact"/>
            </w:pPr>
            <w:r/>
            <w:r/>
          </w:p>
        </w:tc>
        <w:tc>
          <w:tcPr>
            <w:tcW w:w="1290" w:type="dxa"/>
            <w:vAlign w:val="center"/>
            <w:vMerge w:val="continue"/>
            <w:textDirection w:val="lrTb"/>
            <w:noWrap w:val="false"/>
          </w:tcPr>
          <w:p>
            <w:pPr>
              <w:jc w:val="center"/>
              <w:spacing w:line="520" w:lineRule="exact"/>
            </w:pPr>
            <w:r/>
            <w:r/>
          </w:p>
        </w:tc>
        <w:tc>
          <w:tcPr>
            <w:tcW w:w="7317" w:type="dxa"/>
            <w:vAlign w:val="center"/>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根据培训体系及培训方案、故障解决方案进行评分；</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1、售后服务方案完整，针对性强，可操作性强的得10分；</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2、售后服务方案较完整，针对性较强，可操作性较强的得6分；</w:t>
            </w:r>
            <w:r/>
          </w:p>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3、售后服务方案基本完整，针对性较弱，可操作性较弱的得2分； 不提供不得分，本项最高得10分。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10分</w:t>
            </w:r>
            <w:r/>
          </w:p>
        </w:tc>
      </w:tr>
      <w:tr>
        <w:trPr>
          <w:trHeight w:val="1348"/>
        </w:trPr>
        <w:tc>
          <w:tcPr>
            <w:tcW w:w="765" w:type="dxa"/>
            <w:vAlign w:val="center"/>
            <w:vMerge w:val="continue"/>
            <w:textDirection w:val="lrTb"/>
            <w:noWrap w:val="false"/>
          </w:tcPr>
          <w:p>
            <w:pPr>
              <w:spacing w:line="520" w:lineRule="exact"/>
            </w:pPr>
            <w:r/>
            <w:r/>
          </w:p>
        </w:tc>
        <w:tc>
          <w:tcPr>
            <w:tcW w:w="1290" w:type="dxa"/>
            <w:vAlign w:val="center"/>
            <w:vMerge w:val="continue"/>
            <w:textDirection w:val="lrTb"/>
            <w:noWrap w:val="false"/>
          </w:tcPr>
          <w:p>
            <w:pPr>
              <w:spacing w:line="520" w:lineRule="exact"/>
            </w:pPr>
            <w:r/>
            <w:r/>
          </w:p>
        </w:tc>
        <w:tc>
          <w:tcPr>
            <w:tcW w:w="7317" w:type="dxa"/>
            <w:vAlign w:val="center"/>
            <w:textDirection w:val="lrTb"/>
            <w:noWrap w:val="false"/>
          </w:tcPr>
          <w:p>
            <w:pPr>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根据供应商配置的服务人员、服务地点、服务车辆进行评分；</w:t>
            </w:r>
            <w:r/>
          </w:p>
          <w:p>
            <w:pPr>
              <w:numPr>
                <w:ilvl w:val="0"/>
                <w:numId w:val="1"/>
              </w:numPr>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方案描述详细、清晰，合理，针对性及可实施性强的得9分；</w:t>
            </w:r>
            <w:r/>
          </w:p>
          <w:p>
            <w:pPr>
              <w:numPr>
                <w:ilvl w:val="0"/>
                <w:numId w:val="1"/>
              </w:numPr>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方案描述较详细、清晰，合理，针对性及可实施性较强的得5分；</w:t>
            </w:r>
            <w:r/>
          </w:p>
          <w:p>
            <w:pPr>
              <w:numPr>
                <w:ilvl w:val="0"/>
                <w:numId w:val="1"/>
              </w:numPr>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方案合理性和针对性较弱的得2分；</w:t>
            </w:r>
            <w:r/>
          </w:p>
          <w:p>
            <w:pPr>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不提供不得分，本项最高得9分。</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9分</w:t>
            </w:r>
            <w:r/>
          </w:p>
        </w:tc>
      </w:tr>
      <w:tr>
        <w:trPr>
          <w:trHeight w:val="1348"/>
        </w:trPr>
        <w:tc>
          <w:tcPr>
            <w:tcW w:w="765" w:type="dxa"/>
            <w:vAlign w:val="center"/>
            <w:vMerge w:val="continue"/>
            <w:textDirection w:val="lrTb"/>
            <w:noWrap w:val="false"/>
          </w:tcPr>
          <w:p>
            <w:pPr>
              <w:spacing w:line="520" w:lineRule="exact"/>
            </w:pPr>
            <w:r/>
            <w:r/>
          </w:p>
        </w:tc>
        <w:tc>
          <w:tcPr>
            <w:tcW w:w="1290" w:type="dxa"/>
            <w:vAlign w:val="center"/>
            <w:vMerge w:val="continue"/>
            <w:textDirection w:val="lrTb"/>
            <w:noWrap w:val="false"/>
          </w:tcPr>
          <w:p>
            <w:pPr>
              <w:spacing w:line="520" w:lineRule="exact"/>
            </w:pPr>
            <w:r/>
            <w:r/>
          </w:p>
        </w:tc>
        <w:tc>
          <w:tcPr>
            <w:tcW w:w="7317" w:type="dxa"/>
            <w:vAlign w:val="center"/>
            <w:textDirection w:val="lrTb"/>
            <w:noWrap w:val="false"/>
          </w:tcPr>
          <w:p>
            <w:pPr>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接到采购人服务需求通知后立即响应，承诺1小时内到达现场，一般问题2小时内解决，重大故障15小时内解决，供应常用配件24小时内到货，得3分；承诺2小时内到达现场，一般问题4小时内解决，重大故障24小时内解决，供应常用配件48小时内到货，得1分，未提供不得分。（须提供承诺书扫描件并加盖单位公章，承诺书格式自拟，内容须满足上述内容要求，不提供或缺漏项不得分，满分3分）</w:t>
            </w:r>
            <w:r/>
          </w:p>
        </w:tc>
        <w:tc>
          <w:tcPr>
            <w:tcW w:w="855" w:type="dxa"/>
            <w:vAlign w:val="center"/>
            <w:textDirection w:val="lrTb"/>
            <w:noWrap w:val="false"/>
          </w:tcPr>
          <w:p>
            <w:pPr>
              <w:jc w:val="center"/>
              <w:spacing w:line="52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3分</w:t>
            </w:r>
            <w:r/>
          </w:p>
        </w:tc>
      </w:tr>
      <w:tr>
        <w:trPr/>
        <w:tc>
          <w:tcPr>
            <w:tcW w:w="76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1290"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业绩</w:t>
            </w:r>
            <w:r/>
          </w:p>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（8分）</w:t>
            </w:r>
            <w:r/>
          </w:p>
        </w:tc>
        <w:tc>
          <w:tcPr>
            <w:tcW w:w="7317" w:type="dxa"/>
            <w:textDirection w:val="lrTb"/>
            <w:noWrap w:val="false"/>
          </w:tcPr>
          <w:p>
            <w:pP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投标人或者所投产品制造商具有2022年1月1日以来（以合同签订日期为准）具有类似项目业绩的每提供一份得2分，本项最多得8分。（提供合同复印件加盖投标人公章。）</w:t>
            </w:r>
            <w:r/>
          </w:p>
        </w:tc>
        <w:tc>
          <w:tcPr>
            <w:tcW w:w="855" w:type="dxa"/>
            <w:vAlign w:val="center"/>
            <w:textDirection w:val="lrTb"/>
            <w:noWrap w:val="false"/>
          </w:tcPr>
          <w:p>
            <w:pPr>
              <w:jc w:val="center"/>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8分</w:t>
            </w:r>
            <w:r/>
          </w:p>
        </w:tc>
      </w:tr>
    </w:tbl>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注：评分标准中要求提供的材料、证书证明等材料均以扫描件上传电子投标文件，否则不予得分。</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jc w:val="center"/>
        <w:rPr>
          <w:rFonts w:hint="eastAsia" w:ascii="宋体" w:hAnsi="宋体" w:cs="宋体"/>
          <w:b/>
          <w:bCs/>
          <w:sz w:val="32"/>
          <w:szCs w:val="32"/>
        </w:rPr>
      </w:pPr>
      <w:r>
        <w:rPr>
          <w:rFonts w:hint="eastAsia" w:ascii="宋体" w:hAnsi="宋体" w:cs="宋体"/>
          <w:b/>
          <w:bCs/>
          <w:sz w:val="32"/>
          <w:szCs w:val="32"/>
        </w:rPr>
        <w:t xml:space="preserve">第四章  合同主要条款及通用条款</w:t>
      </w:r>
      <w:r/>
    </w:p>
    <w:p>
      <w:pPr>
        <w:spacing w:line="440" w:lineRule="exact"/>
        <w:rPr>
          <w:rFonts w:hint="eastAsia" w:ascii="宋体" w:hAnsi="宋体" w:cs="宋体"/>
          <w:b/>
          <w:bCs/>
          <w:sz w:val="24"/>
        </w:rPr>
      </w:pPr>
      <w:r>
        <w:rPr>
          <w:rFonts w:hint="eastAsia" w:ascii="宋体" w:hAnsi="宋体" w:cs="宋体"/>
          <w:b/>
          <w:bCs/>
          <w:sz w:val="28"/>
          <w:szCs w:val="28"/>
        </w:rPr>
        <w:t xml:space="preserve">注:以下为采购人提出成交后签订本项目合同的通用条款，投标供应商必须实质性响应，成交供应商不得提出实质性的修改，关于专用条款将由采购人与成交供应商结合本项目具体情况协商后签订。</w:t>
      </w:r>
      <w:r/>
    </w:p>
    <w:p>
      <w:pPr>
        <w:spacing w:line="640" w:lineRule="exact"/>
        <w:tabs>
          <w:tab w:val="left" w:pos="180" w:leader="none"/>
        </w:tabs>
        <w:rPr>
          <w:rFonts w:hint="eastAsia" w:ascii="宋体" w:hAnsi="宋体" w:eastAsia="宋体" w:cs="宋体"/>
          <w:b/>
          <w:sz w:val="24"/>
        </w:rPr>
      </w:pPr>
      <w:r>
        <w:rPr>
          <w:rFonts w:hint="eastAsia" w:ascii="宋体" w:hAnsi="宋体" w:eastAsia="宋体" w:cs="宋体"/>
          <w:b/>
          <w:sz w:val="24"/>
        </w:rPr>
        <w:t xml:space="preserve">一、合同主要条款</w:t>
      </w:r>
      <w:r/>
    </w:p>
    <w:p>
      <w:pPr>
        <w:ind w:firstLine="480"/>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1、付款方式：</w:t>
      </w:r>
      <w:r>
        <w:rPr>
          <w:rFonts w:hint="eastAsia" w:ascii="宋体" w:hAnsi="宋体" w:eastAsia="宋体" w:cs="宋体"/>
          <w:sz w:val="24"/>
          <w:highlight w:val="none"/>
          <w:lang w:eastAsia="zh-CN"/>
        </w:rPr>
        <w:t xml:space="preserve">预付款为合同总价</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40%，</w:t>
      </w:r>
      <w:r>
        <w:rPr>
          <w:rFonts w:hint="eastAsia" w:ascii="宋体" w:hAnsi="宋体" w:eastAsia="宋体" w:cs="宋体"/>
          <w:sz w:val="24"/>
          <w:highlight w:val="none"/>
          <w:lang w:val="en-US" w:eastAsia="zh-CN"/>
        </w:rPr>
        <w:t xml:space="preserve">余款待</w:t>
      </w:r>
      <w:r>
        <w:rPr>
          <w:rFonts w:hint="eastAsia" w:ascii="宋体" w:hAnsi="宋体" w:eastAsia="宋体" w:cs="宋体"/>
          <w:sz w:val="24"/>
          <w:highlight w:val="none"/>
          <w:lang w:eastAsia="zh-CN"/>
        </w:rPr>
        <w:t xml:space="preserve">货到经验收合格并完成保险、上牌等手续，符合正常道路行驶使用后</w:t>
      </w:r>
      <w:r>
        <w:rPr>
          <w:rFonts w:hint="eastAsia" w:ascii="宋体" w:hAnsi="宋体" w:eastAsia="宋体" w:cs="宋体"/>
          <w:sz w:val="24"/>
          <w:highlight w:val="none"/>
          <w:lang w:val="en-US" w:eastAsia="zh-CN"/>
        </w:rPr>
        <w:t xml:space="preserve">一次性付清</w:t>
      </w:r>
      <w:r>
        <w:rPr>
          <w:rFonts w:hint="eastAsia" w:ascii="宋体" w:hAnsi="宋体" w:eastAsia="宋体" w:cs="宋体"/>
          <w:sz w:val="24"/>
          <w:highlight w:val="none"/>
          <w:lang w:eastAsia="zh-CN"/>
        </w:rPr>
        <w:t xml:space="preserve">。</w:t>
      </w:r>
      <w:r/>
    </w:p>
    <w:p>
      <w:pPr>
        <w:ind w:firstLine="480"/>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2、供货要求: </w:t>
      </w:r>
      <w:r>
        <w:rPr>
          <w:rFonts w:hint="eastAsia" w:ascii="宋体" w:hAnsi="宋体" w:eastAsia="宋体" w:cs="宋体"/>
          <w:sz w:val="24"/>
          <w:highlight w:val="none"/>
          <w:lang w:val="en-US" w:eastAsia="zh-CN"/>
        </w:rPr>
        <w:t xml:space="preserve">合同签订后35日内供货完成</w:t>
      </w:r>
      <w:r>
        <w:rPr>
          <w:rFonts w:hint="eastAsia" w:ascii="宋体" w:hAnsi="宋体" w:eastAsia="宋体" w:cs="宋体"/>
          <w:sz w:val="24"/>
          <w:highlight w:val="none"/>
          <w:lang w:eastAsia="zh-CN"/>
        </w:rPr>
        <w:t xml:space="preserve">。</w:t>
      </w:r>
      <w:r/>
    </w:p>
    <w:p>
      <w:pPr>
        <w:ind w:firstLine="480"/>
        <w:spacing w:line="480" w:lineRule="exact"/>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每两台车配备一套双枪快充充电桩，包含电力接入、路面开槽、电缆电线敷设、路面恢复等全部工作内容，确保达到采购人使用要求，全部费用包含在总价中。</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（2）中标人负责采购清单所有保险：缴纳强制险、300万以上商业险，最终需根据采购人要求投保，通过检测线、上牌、购置税等全部费用由中标人负责完成，本项费用包含在总价中。</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3、供货地点：供货至采购人指定地点。</w:t>
      </w:r>
      <w:r/>
    </w:p>
    <w:p>
      <w:pPr>
        <w:ind w:firstLine="480"/>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4、质保期：整车质保3年，充电桩质保3年，三电系统（电池、电机、电控）质保8年。</w:t>
      </w:r>
      <w:r/>
    </w:p>
    <w:p>
      <w:pPr>
        <w:spacing w:line="640" w:lineRule="exact"/>
        <w:tabs>
          <w:tab w:val="left" w:pos="180" w:leader="none"/>
        </w:tabs>
        <w:rPr>
          <w:rFonts w:hint="eastAsia" w:ascii="宋体" w:hAnsi="宋体" w:cs="宋体"/>
          <w:b/>
          <w:sz w:val="24"/>
        </w:rPr>
      </w:pPr>
      <w:r>
        <w:rPr>
          <w:rFonts w:hint="eastAsia" w:ascii="宋体" w:hAnsi="宋体" w:cs="宋体"/>
          <w:b/>
          <w:sz w:val="24"/>
        </w:rPr>
        <w:t xml:space="preserve">二、合同条款</w:t>
      </w:r>
      <w:r/>
    </w:p>
    <w:p>
      <w:pPr>
        <w:ind w:firstLine="480"/>
        <w:spacing w:line="480" w:lineRule="exact"/>
        <w:rPr>
          <w:rFonts w:hint="eastAsia" w:ascii="宋体" w:hAnsi="宋体" w:cs="宋体"/>
          <w:b/>
          <w:bCs/>
          <w:sz w:val="24"/>
        </w:rPr>
      </w:pPr>
      <w:r>
        <w:rPr>
          <w:rFonts w:hint="eastAsia" w:ascii="宋体" w:hAnsi="宋体" w:cs="宋体"/>
          <w:b/>
          <w:bCs/>
          <w:sz w:val="24"/>
        </w:rPr>
        <w:t xml:space="preserve">1.定义</w:t>
      </w:r>
      <w:r/>
    </w:p>
    <w:p>
      <w:pPr>
        <w:ind w:firstLine="480"/>
        <w:spacing w:line="480" w:lineRule="exact"/>
        <w:rPr>
          <w:rFonts w:hint="eastAsia" w:ascii="宋体" w:hAnsi="宋体" w:cs="宋体"/>
          <w:sz w:val="24"/>
        </w:rPr>
      </w:pPr>
      <w:r>
        <w:rPr>
          <w:rFonts w:hint="eastAsia" w:ascii="宋体" w:hAnsi="宋体" w:cs="宋体"/>
          <w:sz w:val="24"/>
        </w:rPr>
        <w:t xml:space="preserve">本合同中的下列术语应解释为：</w:t>
      </w:r>
      <w:r/>
    </w:p>
    <w:p>
      <w:pPr>
        <w:ind w:firstLine="480"/>
        <w:spacing w:line="480" w:lineRule="exact"/>
        <w:rPr>
          <w:rFonts w:hint="eastAsia" w:ascii="宋体" w:hAnsi="宋体" w:cs="宋体"/>
          <w:sz w:val="24"/>
        </w:rPr>
      </w:pPr>
      <w:r>
        <w:rPr>
          <w:rFonts w:hint="eastAsia" w:ascii="宋体" w:hAnsi="宋体" w:cs="宋体"/>
          <w:sz w:val="24"/>
        </w:rPr>
        <w:t xml:space="preserve">（1）“合同”系指买方与卖方签署的、合同格式中载明的买方与卖方所达成的协议，包括所有的附件、附录和构成合同的所有文件。</w:t>
      </w:r>
      <w:r/>
    </w:p>
    <w:p>
      <w:pPr>
        <w:ind w:firstLine="480"/>
        <w:spacing w:line="480" w:lineRule="exact"/>
        <w:rPr>
          <w:rFonts w:hint="eastAsia" w:ascii="宋体" w:hAnsi="宋体" w:cs="宋体"/>
          <w:sz w:val="24"/>
        </w:rPr>
      </w:pPr>
      <w:r>
        <w:rPr>
          <w:rFonts w:hint="eastAsia" w:ascii="宋体" w:hAnsi="宋体" w:cs="宋体"/>
          <w:sz w:val="24"/>
        </w:rPr>
        <w:t xml:space="preserve">（2）“合同价”系指根据合同规定，卖方在正确地完全履行合同义务后买方应支付给卖方的价格。</w:t>
      </w:r>
      <w:r/>
    </w:p>
    <w:p>
      <w:pPr>
        <w:ind w:firstLine="480"/>
        <w:spacing w:line="480" w:lineRule="exact"/>
        <w:rPr>
          <w:rFonts w:hint="eastAsia" w:ascii="宋体" w:hAnsi="宋体" w:cs="宋体"/>
          <w:sz w:val="24"/>
        </w:rPr>
      </w:pPr>
      <w:r>
        <w:rPr>
          <w:rFonts w:hint="eastAsia" w:ascii="宋体" w:hAnsi="宋体" w:cs="宋体"/>
          <w:sz w:val="24"/>
        </w:rPr>
        <w:t xml:space="preserve">（3）“货物”系指卖方根据合同规定必须向买方提供的一切设备、机械、仪表、备件、工具、手册和其他技术资料及其他材料。</w:t>
      </w:r>
      <w:r/>
    </w:p>
    <w:p>
      <w:pPr>
        <w:ind w:firstLine="480"/>
        <w:spacing w:line="480" w:lineRule="exact"/>
        <w:rPr>
          <w:rFonts w:hint="eastAsia" w:ascii="宋体" w:hAnsi="宋体" w:cs="宋体"/>
          <w:sz w:val="24"/>
        </w:rPr>
      </w:pPr>
      <w:r>
        <w:rPr>
          <w:rFonts w:hint="eastAsia" w:ascii="宋体" w:hAnsi="宋体" w:cs="宋体"/>
          <w:sz w:val="24"/>
        </w:rPr>
        <w:t xml:space="preserve">（4）“服务”系指根据合同规定卖方承担与供货有关的辅助服务，如运输、运输过程中保险以及其它的伴随服务，比如安装、调试、提供技术援助、培训和其他类似的卖方应承担的义务。</w:t>
      </w:r>
      <w:r/>
    </w:p>
    <w:p>
      <w:pPr>
        <w:ind w:firstLine="480"/>
        <w:spacing w:line="480" w:lineRule="exact"/>
        <w:rPr>
          <w:rFonts w:hint="default" w:ascii="宋体" w:hAnsi="宋体" w:cs="宋体"/>
          <w:b/>
          <w:bCs/>
          <w:sz w:val="24"/>
          <w:lang w:val="en-US"/>
        </w:rPr>
      </w:pPr>
      <w:r>
        <w:rPr>
          <w:rFonts w:hint="eastAsia" w:ascii="宋体" w:hAnsi="宋体" w:cs="宋体"/>
          <w:sz w:val="24"/>
        </w:rPr>
        <w:t xml:space="preserve">（5）“买方”系指</w:t>
      </w:r>
      <w:r>
        <w:rPr>
          <w:rFonts w:hint="eastAsia" w:ascii="宋体" w:hAnsi="宋体" w:cs="宋体"/>
          <w:b/>
          <w:bCs/>
          <w:sz w:val="24"/>
          <w:lang w:val="en-US" w:eastAsia="zh-CN"/>
        </w:rPr>
        <w:t xml:space="preserve">盱眙县城市管理服务中心</w:t>
      </w:r>
      <w:r/>
    </w:p>
    <w:p>
      <w:pPr>
        <w:ind w:firstLine="480"/>
        <w:spacing w:line="480" w:lineRule="exact"/>
        <w:rPr>
          <w:rFonts w:hint="eastAsia" w:ascii="宋体" w:hAnsi="宋体" w:cs="宋体"/>
          <w:sz w:val="24"/>
        </w:rPr>
      </w:pPr>
      <w:r>
        <w:rPr>
          <w:rFonts w:hint="eastAsia" w:ascii="宋体" w:hAnsi="宋体" w:cs="宋体"/>
          <w:sz w:val="24"/>
        </w:rPr>
        <w:t xml:space="preserve">（6）“卖方”系指提供货物和服务的供应商。</w:t>
      </w:r>
      <w:r/>
    </w:p>
    <w:p>
      <w:pPr>
        <w:ind w:firstLine="480"/>
        <w:spacing w:line="480" w:lineRule="exact"/>
        <w:rPr>
          <w:rFonts w:hint="eastAsia" w:ascii="宋体" w:hAnsi="宋体" w:cs="宋体"/>
          <w:b/>
          <w:bCs/>
          <w:sz w:val="24"/>
        </w:rPr>
      </w:pPr>
      <w:r>
        <w:rPr>
          <w:rFonts w:hint="eastAsia" w:ascii="宋体" w:hAnsi="宋体" w:cs="宋体"/>
          <w:b/>
          <w:bCs/>
          <w:sz w:val="24"/>
        </w:rPr>
        <w:t xml:space="preserve">2.技术规格</w:t>
      </w:r>
      <w:r/>
    </w:p>
    <w:p>
      <w:pPr>
        <w:ind w:firstLine="480"/>
        <w:spacing w:line="480" w:lineRule="exact"/>
        <w:rPr>
          <w:rFonts w:hint="eastAsia" w:ascii="宋体" w:hAnsi="宋体" w:cs="宋体"/>
          <w:sz w:val="24"/>
        </w:rPr>
      </w:pPr>
      <w:r>
        <w:rPr>
          <w:rFonts w:hint="eastAsia" w:ascii="宋体" w:hAnsi="宋体" w:cs="宋体"/>
          <w:sz w:val="24"/>
        </w:rPr>
        <w:t xml:space="preserve">2.1卖方所提供货物的技术规格应与投标文件规定的技术规格以及所附的技术规格响应偏离表相一致。</w:t>
      </w:r>
      <w:r/>
    </w:p>
    <w:p>
      <w:pPr>
        <w:ind w:firstLine="480"/>
        <w:spacing w:line="480" w:lineRule="exact"/>
        <w:rPr>
          <w:rFonts w:hint="eastAsia" w:ascii="宋体" w:hAnsi="宋体" w:cs="宋体"/>
          <w:b/>
          <w:sz w:val="24"/>
        </w:rPr>
      </w:pPr>
      <w:r>
        <w:rPr>
          <w:rFonts w:hint="eastAsia" w:ascii="宋体" w:hAnsi="宋体" w:cs="宋体"/>
          <w:b/>
          <w:sz w:val="24"/>
        </w:rPr>
        <w:t xml:space="preserve">3.专利权</w:t>
      </w:r>
      <w:r/>
    </w:p>
    <w:p>
      <w:pPr>
        <w:ind w:firstLine="480"/>
        <w:spacing w:line="480" w:lineRule="exact"/>
        <w:rPr>
          <w:rFonts w:hint="eastAsia" w:ascii="宋体" w:hAnsi="宋体" w:eastAsia="宋体" w:cs="宋体"/>
          <w:sz w:val="24"/>
          <w:lang w:eastAsia="zh-CN"/>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rPr>
          <w:rFonts w:hint="eastAsia" w:ascii="宋体" w:hAnsi="宋体" w:cs="宋体"/>
          <w:sz w:val="24"/>
          <w:lang w:eastAsia="zh-CN"/>
        </w:rPr>
        <w:t xml:space="preserve">。</w:t>
      </w:r>
      <w:r/>
    </w:p>
    <w:p>
      <w:pPr>
        <w:ind w:firstLine="480"/>
        <w:spacing w:line="480" w:lineRule="exact"/>
        <w:rPr>
          <w:rFonts w:hint="eastAsia" w:ascii="宋体" w:hAnsi="宋体" w:cs="宋体"/>
          <w:b/>
          <w:sz w:val="24"/>
        </w:rPr>
      </w:pPr>
      <w:r>
        <w:rPr>
          <w:rFonts w:hint="eastAsia" w:ascii="宋体" w:hAnsi="宋体" w:cs="宋体"/>
          <w:b/>
          <w:sz w:val="24"/>
        </w:rPr>
        <w:t xml:space="preserve">4.包装要求</w:t>
      </w:r>
      <w:r/>
    </w:p>
    <w:p>
      <w:pPr>
        <w:ind w:firstLine="480"/>
        <w:spacing w:line="480" w:lineRule="exact"/>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480"/>
        <w:spacing w:line="480" w:lineRule="exact"/>
        <w:rPr>
          <w:rFonts w:hint="eastAsia" w:ascii="宋体" w:hAnsi="宋体" w:cs="宋体"/>
          <w:sz w:val="24"/>
        </w:rPr>
      </w:pPr>
      <w:r>
        <w:rPr>
          <w:rFonts w:hint="eastAsia" w:ascii="宋体" w:hAnsi="宋体" w:cs="宋体"/>
          <w:sz w:val="24"/>
        </w:rPr>
        <w:t xml:space="preserve">4.2每件包装箱内应附一份详细装箱单和质量合格标识。</w:t>
      </w:r>
      <w:r/>
    </w:p>
    <w:p>
      <w:pPr>
        <w:ind w:firstLine="480"/>
        <w:spacing w:line="480" w:lineRule="exact"/>
        <w:rPr>
          <w:rFonts w:hint="eastAsia" w:ascii="宋体" w:hAnsi="宋体" w:cs="宋体"/>
          <w:b/>
          <w:sz w:val="24"/>
        </w:rPr>
      </w:pPr>
      <w:r>
        <w:rPr>
          <w:rFonts w:hint="eastAsia" w:ascii="宋体" w:hAnsi="宋体" w:cs="宋体"/>
          <w:b/>
          <w:sz w:val="24"/>
        </w:rPr>
        <w:t xml:space="preserve">5.装运条件</w:t>
      </w:r>
      <w:r/>
    </w:p>
    <w:p>
      <w:pPr>
        <w:ind w:firstLine="480"/>
        <w:spacing w:line="480" w:lineRule="exact"/>
        <w:rPr>
          <w:rFonts w:hint="eastAsia" w:ascii="宋体" w:hAnsi="宋体" w:cs="宋体"/>
          <w:sz w:val="24"/>
        </w:rPr>
      </w:pPr>
      <w:r>
        <w:rPr>
          <w:rFonts w:hint="eastAsia" w:ascii="宋体" w:hAnsi="宋体" w:cs="宋体"/>
          <w:sz w:val="24"/>
        </w:rPr>
        <w:t xml:space="preserve">5.1根据买方指定地点，卖方负责安排运输，运输费由卖方承担。</w:t>
      </w:r>
      <w:r/>
    </w:p>
    <w:p>
      <w:pPr>
        <w:ind w:firstLine="480"/>
        <w:spacing w:line="480" w:lineRule="exact"/>
        <w:rPr>
          <w:rFonts w:hint="eastAsia" w:ascii="宋体" w:hAnsi="宋体" w:cs="宋体"/>
          <w:b/>
          <w:sz w:val="24"/>
        </w:rPr>
      </w:pPr>
      <w:r>
        <w:rPr>
          <w:rFonts w:hint="eastAsia" w:ascii="宋体" w:hAnsi="宋体" w:cs="宋体"/>
          <w:b/>
          <w:sz w:val="24"/>
        </w:rPr>
        <w:t xml:space="preserve">6.付    款</w:t>
      </w:r>
      <w:r/>
    </w:p>
    <w:p>
      <w:pPr>
        <w:ind w:firstLine="480"/>
        <w:spacing w:line="480" w:lineRule="exact"/>
        <w:rPr>
          <w:rFonts w:hint="eastAsia" w:ascii="宋体" w:hAnsi="宋体" w:cs="宋体"/>
          <w:sz w:val="24"/>
        </w:rPr>
      </w:pPr>
      <w:r>
        <w:rPr>
          <w:rFonts w:hint="eastAsia" w:ascii="宋体" w:hAnsi="宋体" w:cs="宋体"/>
          <w:sz w:val="24"/>
        </w:rPr>
        <w:t xml:space="preserve">6.1本合同以人民币付款。</w:t>
      </w:r>
      <w:r/>
    </w:p>
    <w:p>
      <w:pPr>
        <w:ind w:firstLine="480"/>
        <w:spacing w:line="480" w:lineRule="exact"/>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w:t>
      </w:r>
      <w:r/>
    </w:p>
    <w:p>
      <w:pPr>
        <w:ind w:firstLine="480"/>
        <w:spacing w:line="480" w:lineRule="exact"/>
        <w:rPr>
          <w:rFonts w:hint="eastAsia" w:ascii="宋体" w:hAnsi="宋体" w:eastAsia="宋体" w:cs="宋体"/>
          <w:sz w:val="24"/>
          <w:lang w:eastAsia="zh-CN"/>
        </w:rPr>
      </w:pPr>
      <w:r>
        <w:rPr>
          <w:rFonts w:hint="eastAsia" w:ascii="宋体" w:hAnsi="宋体" w:cs="宋体"/>
          <w:sz w:val="24"/>
        </w:rPr>
        <w:t xml:space="preserve">（1）发票</w:t>
      </w:r>
      <w:r>
        <w:rPr>
          <w:rFonts w:hint="eastAsia" w:ascii="宋体" w:hAnsi="宋体" w:cs="宋体"/>
          <w:sz w:val="24"/>
          <w:lang w:eastAsia="zh-CN"/>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（2）制造厂家出具的质量检验证书等；</w:t>
      </w:r>
      <w:r/>
    </w:p>
    <w:p>
      <w:pPr>
        <w:ind w:firstLine="480"/>
        <w:spacing w:line="480" w:lineRule="exact"/>
        <w:rPr>
          <w:rFonts w:hint="eastAsia" w:ascii="宋体" w:hAnsi="宋体" w:cs="宋体"/>
          <w:sz w:val="24"/>
        </w:rPr>
      </w:pPr>
      <w:r>
        <w:rPr>
          <w:rFonts w:hint="eastAsia" w:ascii="宋体" w:hAnsi="宋体" w:cs="宋体"/>
          <w:sz w:val="24"/>
        </w:rPr>
        <w:t xml:space="preserve">（3）装箱单；</w:t>
      </w:r>
      <w:r/>
    </w:p>
    <w:p>
      <w:pPr>
        <w:ind w:firstLine="480"/>
        <w:spacing w:line="480" w:lineRule="exact"/>
        <w:rPr>
          <w:rFonts w:hint="eastAsia" w:ascii="宋体" w:hAnsi="宋体" w:cs="宋体"/>
          <w:sz w:val="24"/>
        </w:rPr>
      </w:pPr>
      <w:r>
        <w:rPr>
          <w:rFonts w:hint="eastAsia" w:ascii="宋体" w:hAnsi="宋体" w:cs="宋体"/>
          <w:sz w:val="24"/>
        </w:rPr>
        <w:t xml:space="preserve">（4）验收合格证书；</w:t>
      </w:r>
      <w:r/>
    </w:p>
    <w:p>
      <w:pPr>
        <w:ind w:firstLine="480"/>
        <w:spacing w:line="480" w:lineRule="exact"/>
        <w:rPr>
          <w:rFonts w:hint="eastAsia" w:ascii="宋体" w:hAnsi="宋体" w:cs="宋体"/>
          <w:sz w:val="24"/>
        </w:rPr>
      </w:pPr>
      <w:r>
        <w:rPr>
          <w:rFonts w:hint="eastAsia" w:ascii="宋体" w:hAnsi="宋体" w:cs="宋体"/>
          <w:sz w:val="24"/>
        </w:rPr>
        <w:t xml:space="preserve">（5）使用方加盖公章证明货物交付使用合格的验收表。</w:t>
      </w:r>
      <w:r/>
    </w:p>
    <w:p>
      <w:pPr>
        <w:ind w:firstLine="480"/>
        <w:spacing w:line="480" w:lineRule="exact"/>
        <w:rPr>
          <w:rFonts w:hint="eastAsia" w:ascii="宋体" w:hAnsi="宋体" w:cs="宋体"/>
          <w:sz w:val="24"/>
        </w:rPr>
      </w:pPr>
      <w:r>
        <w:rPr>
          <w:rFonts w:hint="eastAsia" w:ascii="宋体" w:hAnsi="宋体" w:cs="宋体"/>
          <w:sz w:val="24"/>
        </w:rPr>
        <w:t xml:space="preserve">6.3买方将按“合同主要条款及通用条款”规定的付款计划安排付款。</w:t>
      </w:r>
      <w:r/>
    </w:p>
    <w:p>
      <w:pPr>
        <w:ind w:firstLine="480"/>
        <w:spacing w:line="480" w:lineRule="exact"/>
        <w:rPr>
          <w:rFonts w:hint="eastAsia" w:ascii="宋体" w:hAnsi="宋体" w:cs="宋体"/>
          <w:b/>
          <w:sz w:val="24"/>
        </w:rPr>
      </w:pPr>
      <w:r>
        <w:rPr>
          <w:rFonts w:hint="eastAsia" w:ascii="宋体" w:hAnsi="宋体" w:cs="宋体"/>
          <w:b/>
          <w:sz w:val="24"/>
        </w:rPr>
        <w:t xml:space="preserve">7.伴随服务</w:t>
      </w:r>
      <w:r/>
    </w:p>
    <w:p>
      <w:pPr>
        <w:ind w:firstLine="480"/>
        <w:spacing w:line="480" w:lineRule="exact"/>
        <w:rPr>
          <w:rFonts w:hint="eastAsia" w:ascii="宋体" w:hAnsi="宋体" w:cs="宋体"/>
          <w:sz w:val="24"/>
        </w:rPr>
      </w:pPr>
      <w:r>
        <w:rPr>
          <w:rFonts w:hint="eastAsia" w:ascii="宋体" w:hAnsi="宋体" w:cs="宋体"/>
          <w:sz w:val="24"/>
        </w:rPr>
        <w:t xml:space="preserve">7.1</w:t>
      </w:r>
      <w:r>
        <w:rPr>
          <w:rFonts w:hint="eastAsia" w:ascii="宋体" w:hAnsi="宋体" w:cs="宋体"/>
          <w:bCs/>
          <w:sz w:val="24"/>
        </w:rPr>
        <w:t xml:space="preserve">成交人应按照国家有关规定和合同中所附的服务承诺提供服务</w:t>
      </w:r>
      <w:r>
        <w:rPr>
          <w:rFonts w:hint="eastAsia" w:ascii="宋体" w:hAnsi="宋体" w:cs="宋体"/>
          <w:sz w:val="24"/>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7.2除第7.1条规定外，卖方还应提供下列服务：</w:t>
      </w:r>
      <w:r/>
    </w:p>
    <w:p>
      <w:pPr>
        <w:ind w:firstLine="480"/>
        <w:spacing w:line="480" w:lineRule="exact"/>
        <w:rPr>
          <w:rFonts w:hint="eastAsia" w:ascii="宋体" w:hAnsi="宋体" w:cs="宋体"/>
          <w:sz w:val="24"/>
        </w:rPr>
      </w:pPr>
      <w:r>
        <w:rPr>
          <w:rFonts w:hint="eastAsia" w:ascii="宋体" w:hAnsi="宋体" w:cs="宋体"/>
          <w:sz w:val="24"/>
        </w:rPr>
        <w:t xml:space="preserve">（1）货物的现场安装和启动监督；</w:t>
      </w:r>
      <w:r/>
    </w:p>
    <w:p>
      <w:pPr>
        <w:ind w:firstLine="480"/>
        <w:spacing w:line="480" w:lineRule="exact"/>
        <w:rPr>
          <w:rFonts w:hint="eastAsia" w:ascii="宋体" w:hAnsi="宋体" w:cs="宋体"/>
          <w:sz w:val="24"/>
        </w:rPr>
      </w:pPr>
      <w:r>
        <w:rPr>
          <w:rFonts w:hint="eastAsia" w:ascii="宋体" w:hAnsi="宋体" w:cs="宋体"/>
          <w:sz w:val="24"/>
        </w:rPr>
        <w:t xml:space="preserve">（2）提供货物组装和维修所需的工具；</w:t>
      </w:r>
      <w:r/>
    </w:p>
    <w:p>
      <w:pPr>
        <w:ind w:firstLine="480"/>
        <w:spacing w:line="480" w:lineRule="exact"/>
        <w:rPr>
          <w:rFonts w:hint="eastAsia"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spacing w:line="480" w:lineRule="exact"/>
        <w:rPr>
          <w:rFonts w:hint="eastAsia"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spacing w:line="480" w:lineRule="exact"/>
        <w:rPr>
          <w:rFonts w:hint="eastAsia" w:ascii="宋体" w:hAnsi="宋体" w:cs="宋体"/>
          <w:b/>
          <w:bCs/>
          <w:sz w:val="24"/>
        </w:rPr>
      </w:pPr>
      <w:r>
        <w:rPr>
          <w:rFonts w:hint="eastAsia" w:ascii="宋体" w:hAnsi="宋体" w:cs="宋体"/>
          <w:sz w:val="24"/>
        </w:rPr>
        <w:t xml:space="preserve">7.3伴随服务的费用应含在合同价中，不单独进行支付</w:t>
      </w:r>
      <w:r>
        <w:rPr>
          <w:rFonts w:hint="eastAsia" w:ascii="宋体" w:hAnsi="宋体" w:cs="宋体"/>
          <w:b/>
          <w:bCs/>
          <w:sz w:val="24"/>
        </w:rPr>
        <w:t xml:space="preserve">。</w:t>
      </w:r>
      <w:r/>
    </w:p>
    <w:p>
      <w:pPr>
        <w:ind w:firstLine="480"/>
        <w:spacing w:line="480" w:lineRule="exact"/>
        <w:rPr>
          <w:rFonts w:hint="eastAsia" w:ascii="宋体" w:hAnsi="宋体" w:cs="宋体"/>
          <w:b/>
          <w:sz w:val="24"/>
        </w:rPr>
      </w:pPr>
      <w:r>
        <w:rPr>
          <w:rFonts w:hint="eastAsia" w:ascii="宋体" w:hAnsi="宋体" w:cs="宋体"/>
          <w:b/>
          <w:sz w:val="24"/>
        </w:rPr>
        <w:t xml:space="preserve">8.质量保证</w:t>
      </w:r>
      <w:r/>
    </w:p>
    <w:p>
      <w:pPr>
        <w:ind w:firstLine="480"/>
        <w:spacing w:line="480" w:lineRule="exact"/>
        <w:rPr>
          <w:rFonts w:hint="eastAsia" w:ascii="宋体" w:hAnsi="宋体" w:cs="宋体"/>
          <w:sz w:val="24"/>
        </w:rPr>
      </w:pPr>
      <w:r>
        <w:rPr>
          <w:rFonts w:hint="eastAsia" w:ascii="宋体" w:hAnsi="宋体" w:cs="宋体"/>
          <w:sz w:val="24"/>
        </w:rPr>
        <w:t xml:space="preserve">8.1卖方所提供货物必须符合投标文件要求并不低于国家有关标准。</w:t>
      </w:r>
      <w:r/>
    </w:p>
    <w:p>
      <w:pPr>
        <w:ind w:firstLine="480"/>
        <w:spacing w:line="480" w:lineRule="exact"/>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80" w:lineRule="exact"/>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80" w:lineRule="exact"/>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spacing w:line="480" w:lineRule="exact"/>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0"/>
        <w:spacing w:line="480" w:lineRule="exact"/>
        <w:rPr>
          <w:rFonts w:hint="eastAsia" w:ascii="宋体" w:hAnsi="宋体" w:cs="宋体"/>
          <w:b/>
          <w:sz w:val="24"/>
        </w:rPr>
      </w:pPr>
      <w:r>
        <w:rPr>
          <w:rFonts w:hint="eastAsia" w:ascii="宋体" w:hAnsi="宋体" w:cs="宋体"/>
          <w:b/>
          <w:sz w:val="24"/>
        </w:rPr>
        <w:t xml:space="preserve">9.检验</w:t>
      </w:r>
      <w:r/>
    </w:p>
    <w:p>
      <w:pPr>
        <w:ind w:firstLine="480"/>
        <w:spacing w:line="480" w:lineRule="exact"/>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80" w:lineRule="exact"/>
        <w:rPr>
          <w:rFonts w:hint="eastAsia" w:ascii="宋体" w:hAnsi="宋体" w:cs="宋体"/>
          <w:sz w:val="24"/>
        </w:rPr>
      </w:pPr>
      <w:r>
        <w:rPr>
          <w:rFonts w:hint="eastAsia" w:ascii="宋体" w:hAnsi="宋体" w:cs="宋体"/>
          <w:sz w:val="24"/>
        </w:rPr>
        <w:t xml:space="preserve">9.2买方将在卖方交货后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0"/>
        <w:spacing w:line="480" w:lineRule="exact"/>
        <w:rPr>
          <w:rFonts w:hint="eastAsia" w:ascii="宋体" w:hAnsi="宋体" w:cs="宋体"/>
          <w:b/>
          <w:sz w:val="24"/>
        </w:rPr>
      </w:pPr>
      <w:r>
        <w:rPr>
          <w:rFonts w:hint="eastAsia" w:ascii="宋体" w:hAnsi="宋体" w:cs="宋体"/>
          <w:b/>
          <w:sz w:val="24"/>
        </w:rPr>
        <w:t xml:space="preserve">10.索赔</w:t>
      </w:r>
      <w:r/>
    </w:p>
    <w:p>
      <w:pPr>
        <w:ind w:firstLine="480"/>
        <w:spacing w:line="480" w:lineRule="exact"/>
        <w:rPr>
          <w:rFonts w:hint="eastAsia"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spacing w:line="480" w:lineRule="exact"/>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80" w:lineRule="exact"/>
        <w:rPr>
          <w:rFonts w:hint="eastAsia"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80" w:lineRule="exact"/>
        <w:rPr>
          <w:rFonts w:hint="eastAsia"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spacing w:line="480" w:lineRule="exact"/>
        <w:rPr>
          <w:rFonts w:hint="eastAsia"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80" w:lineRule="exact"/>
        <w:rPr>
          <w:rFonts w:hint="eastAsia" w:ascii="宋体" w:hAnsi="宋体" w:cs="宋体"/>
          <w:sz w:val="24"/>
        </w:rPr>
      </w:pPr>
      <w:r>
        <w:rPr>
          <w:rFonts w:hint="eastAsia" w:ascii="宋体" w:hAnsi="宋体" w:cs="宋体"/>
          <w:sz w:val="24"/>
        </w:rPr>
        <w:t xml:space="preserve">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80"/>
        <w:spacing w:line="480" w:lineRule="exact"/>
        <w:rPr>
          <w:rFonts w:hint="eastAsia" w:ascii="宋体" w:hAnsi="宋体" w:cs="宋体"/>
          <w:b/>
          <w:sz w:val="24"/>
        </w:rPr>
      </w:pPr>
      <w:r>
        <w:rPr>
          <w:rFonts w:hint="eastAsia" w:ascii="宋体" w:hAnsi="宋体" w:cs="宋体"/>
          <w:b/>
          <w:sz w:val="24"/>
        </w:rPr>
        <w:t xml:space="preserve">11.卖方迟交货、安装</w:t>
      </w:r>
      <w:r/>
    </w:p>
    <w:p>
      <w:pPr>
        <w:ind w:firstLine="480"/>
        <w:spacing w:line="480" w:lineRule="exact"/>
        <w:rPr>
          <w:rFonts w:hint="eastAsia" w:ascii="宋体" w:hAnsi="宋体" w:cs="宋体"/>
          <w:bCs/>
          <w:sz w:val="24"/>
        </w:rPr>
      </w:pPr>
      <w:r>
        <w:rPr>
          <w:rFonts w:hint="eastAsia" w:ascii="宋体" w:hAnsi="宋体" w:cs="宋体"/>
          <w:sz w:val="24"/>
        </w:rPr>
        <w:t xml:space="preserve">11.1卖方应按照“合同主要条款及通用条款”中规定的交货期交货、安装，并交付买方验收使用。如果卖方无正当理由拖延交货、安装，将受到以下制裁：</w:t>
      </w:r>
      <w:r>
        <w:rPr>
          <w:rFonts w:hint="eastAsia" w:ascii="宋体" w:hAnsi="宋体" w:cs="宋体"/>
          <w:bCs/>
          <w:sz w:val="24"/>
        </w:rPr>
        <w:t xml:space="preserve">没收履约保证金，加收误期赔偿或终止合同。</w:t>
      </w:r>
      <w:r/>
    </w:p>
    <w:p>
      <w:pPr>
        <w:ind w:firstLine="480"/>
        <w:spacing w:line="480" w:lineRule="exact"/>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0"/>
        <w:spacing w:line="480" w:lineRule="exact"/>
        <w:rPr>
          <w:rFonts w:hint="eastAsia" w:ascii="宋体" w:hAnsi="宋体" w:cs="宋体"/>
          <w:b/>
          <w:sz w:val="24"/>
        </w:rPr>
      </w:pPr>
      <w:r>
        <w:rPr>
          <w:rFonts w:hint="eastAsia" w:ascii="宋体" w:hAnsi="宋体" w:cs="宋体"/>
          <w:b/>
          <w:sz w:val="24"/>
        </w:rPr>
        <w:t xml:space="preserve">12.误期赔偿</w:t>
      </w:r>
      <w:r/>
    </w:p>
    <w:p>
      <w:pPr>
        <w:ind w:firstLine="480"/>
        <w:spacing w:line="480" w:lineRule="exact"/>
        <w:rPr>
          <w:rFonts w:hint="eastAsia"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0"/>
        <w:spacing w:line="480" w:lineRule="exact"/>
        <w:rPr>
          <w:rFonts w:hint="eastAsia" w:ascii="宋体" w:hAnsi="宋体" w:cs="宋体"/>
          <w:b/>
          <w:sz w:val="24"/>
        </w:rPr>
      </w:pPr>
      <w:r>
        <w:rPr>
          <w:rFonts w:hint="eastAsia" w:ascii="宋体" w:hAnsi="宋体" w:cs="宋体"/>
          <w:b/>
          <w:sz w:val="24"/>
        </w:rPr>
        <w:t xml:space="preserve">13.不可抗力</w:t>
      </w:r>
      <w:r/>
    </w:p>
    <w:p>
      <w:pPr>
        <w:ind w:firstLine="480"/>
        <w:spacing w:line="480" w:lineRule="exact"/>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480" w:lineRule="exact"/>
        <w:rPr>
          <w:rFonts w:hint="eastAsia" w:ascii="宋体" w:hAnsi="宋体" w:cs="宋体"/>
          <w:sz w:val="24"/>
        </w:rPr>
      </w:pPr>
      <w:r>
        <w:rPr>
          <w:rFonts w:hint="eastAsia" w:ascii="宋体" w:hAnsi="宋体" w:cs="宋体"/>
          <w:sz w:val="24"/>
        </w:rPr>
        <w:t xml:space="preserve">13.2本条所述的“不可抗力”系指那些卖方无法控制、不可预见的事件，</w:t>
      </w:r>
      <w:r>
        <w:rPr>
          <w:rFonts w:hint="eastAsia" w:ascii="宋体" w:hAnsi="宋体" w:cs="宋体"/>
          <w:b/>
          <w:sz w:val="24"/>
        </w:rPr>
        <w:t xml:space="preserve">但不包括卖方的违约或疏忽。</w:t>
      </w:r>
      <w:r>
        <w:rPr>
          <w:rFonts w:hint="eastAsia" w:ascii="宋体" w:hAnsi="宋体" w:cs="宋体"/>
          <w:sz w:val="24"/>
        </w:rPr>
        <w:t xml:space="preserve">这些事件包括：战争、严重火灾、洪水、台风、地震以及其它买方和卖方商定的事件。</w:t>
      </w:r>
      <w:r/>
    </w:p>
    <w:p>
      <w:pPr>
        <w:ind w:firstLine="480"/>
        <w:spacing w:line="480" w:lineRule="exact"/>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0"/>
        <w:spacing w:line="480" w:lineRule="exact"/>
        <w:rPr>
          <w:rFonts w:hint="eastAsia" w:ascii="宋体" w:hAnsi="宋体" w:cs="宋体"/>
          <w:b/>
          <w:sz w:val="24"/>
        </w:rPr>
      </w:pPr>
      <w:r>
        <w:rPr>
          <w:rFonts w:hint="eastAsia" w:ascii="宋体" w:hAnsi="宋体" w:cs="宋体"/>
          <w:b/>
          <w:sz w:val="24"/>
        </w:rPr>
        <w:t xml:space="preserve">14.税费</w:t>
      </w:r>
      <w:r/>
    </w:p>
    <w:p>
      <w:pPr>
        <w:ind w:firstLine="480"/>
        <w:spacing w:line="480" w:lineRule="exact"/>
        <w:rPr>
          <w:rFonts w:hint="eastAsia" w:ascii="宋体" w:hAnsi="宋体" w:cs="宋体"/>
          <w:sz w:val="24"/>
        </w:rPr>
      </w:pPr>
      <w:r>
        <w:rPr>
          <w:rFonts w:hint="eastAsia" w:ascii="宋体" w:hAnsi="宋体" w:cs="宋体"/>
          <w:sz w:val="24"/>
        </w:rPr>
        <w:t xml:space="preserve">与本合同有关的一切税费，均由成交单位（卖方）负担。</w:t>
      </w:r>
      <w:r/>
    </w:p>
    <w:p>
      <w:pPr>
        <w:ind w:firstLine="471"/>
        <w:spacing w:line="480" w:lineRule="exact"/>
        <w:rPr>
          <w:rFonts w:hint="eastAsia" w:ascii="宋体" w:hAnsi="宋体" w:cs="宋体"/>
          <w:b/>
          <w:sz w:val="24"/>
        </w:rPr>
      </w:pPr>
      <w:r>
        <w:rPr>
          <w:rFonts w:hint="eastAsia" w:ascii="宋体" w:hAnsi="宋体" w:cs="宋体"/>
          <w:b/>
          <w:sz w:val="24"/>
        </w:rPr>
        <w:t xml:space="preserve">15.履约保证金</w:t>
      </w:r>
      <w:r/>
    </w:p>
    <w:p>
      <w:pPr>
        <w:ind w:firstLine="480"/>
        <w:spacing w:line="480" w:lineRule="exact"/>
        <w:rPr>
          <w:rFonts w:hint="eastAsia" w:ascii="宋体" w:hAnsi="宋体" w:cs="宋体"/>
          <w:sz w:val="24"/>
        </w:rPr>
      </w:pPr>
      <w:r>
        <w:rPr>
          <w:rFonts w:hint="eastAsia" w:ascii="宋体" w:hAnsi="宋体" w:cs="宋体"/>
          <w:sz w:val="24"/>
        </w:rPr>
        <w:t xml:space="preserve">15.1履约保证金的有效期为货物验收合格后贰拾捌天。</w:t>
      </w:r>
      <w:r/>
    </w:p>
    <w:p>
      <w:pPr>
        <w:ind w:firstLine="480"/>
        <w:spacing w:line="480" w:lineRule="exact"/>
        <w:rPr>
          <w:rFonts w:hint="eastAsia" w:ascii="宋体" w:hAnsi="宋体" w:cs="宋体"/>
          <w:sz w:val="24"/>
        </w:rPr>
      </w:pPr>
      <w:r>
        <w:rPr>
          <w:rFonts w:hint="eastAsia" w:ascii="宋体" w:hAnsi="宋体" w:cs="宋体"/>
          <w:sz w:val="24"/>
        </w:rPr>
        <w:t xml:space="preserve">15.2卖方提供的履约保证金必须是人民币，形式为银行本票、汇票、支票、电汇</w:t>
      </w:r>
      <w:r>
        <w:rPr>
          <w:rFonts w:hint="eastAsia" w:ascii="宋体" w:hAnsi="宋体" w:cs="宋体"/>
          <w:sz w:val="24"/>
          <w:lang w:eastAsia="zh-CN"/>
        </w:rPr>
        <w:t xml:space="preserve">、</w:t>
      </w:r>
      <w:r>
        <w:rPr>
          <w:rFonts w:hint="eastAsia" w:ascii="宋体" w:hAnsi="宋体" w:cs="宋体"/>
          <w:sz w:val="24"/>
          <w:lang w:val="en-US" w:eastAsia="zh-CN"/>
        </w:rPr>
        <w:t xml:space="preserve">保险保函</w:t>
      </w:r>
      <w:r>
        <w:rPr>
          <w:rFonts w:hint="eastAsia" w:ascii="宋体" w:hAnsi="宋体" w:cs="宋体"/>
          <w:sz w:val="24"/>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15.3如卖方未能履行合同规定的义务，买方有权从履约保证金中取得补偿。</w:t>
      </w:r>
      <w:r/>
    </w:p>
    <w:p>
      <w:pPr>
        <w:ind w:firstLine="480"/>
        <w:spacing w:line="480" w:lineRule="exact"/>
        <w:rPr>
          <w:rFonts w:hint="eastAsia" w:ascii="宋体" w:hAnsi="宋体" w:cs="宋体"/>
          <w:sz w:val="24"/>
        </w:rPr>
      </w:pPr>
      <w:r>
        <w:rPr>
          <w:rFonts w:hint="eastAsia" w:ascii="宋体" w:hAnsi="宋体" w:cs="宋体"/>
          <w:sz w:val="24"/>
        </w:rPr>
        <w:t xml:space="preserve">15.4履约保证金应在有效期满后</w:t>
      </w:r>
      <w:r>
        <w:rPr>
          <w:rFonts w:hint="eastAsia" w:ascii="宋体" w:hAnsi="宋体" w:eastAsia="宋体" w:cs="宋体"/>
          <w:sz w:val="24"/>
          <w:lang w:val="en-US" w:eastAsia="zh-CN"/>
        </w:rPr>
        <w:t xml:space="preserve">五</w:t>
      </w:r>
      <w:r>
        <w:rPr>
          <w:rFonts w:hint="eastAsia" w:ascii="宋体" w:hAnsi="宋体" w:cs="宋体"/>
          <w:sz w:val="24"/>
        </w:rPr>
        <w:t xml:space="preserve">天内退还给卖方。</w:t>
      </w:r>
      <w:r/>
    </w:p>
    <w:p>
      <w:pPr>
        <w:spacing w:line="480" w:lineRule="exact"/>
        <w:rPr>
          <w:rFonts w:hint="eastAsia" w:ascii="宋体" w:hAnsi="宋体" w:cs="宋体"/>
          <w:b/>
          <w:color w:val="auto"/>
          <w:sz w:val="24"/>
          <w:lang w:val="en-US" w:eastAsia="zh-CN"/>
        </w:rPr>
      </w:pPr>
      <w:r>
        <w:rPr>
          <w:rFonts w:hint="eastAsia" w:ascii="宋体" w:hAnsi="宋体" w:cs="宋体"/>
          <w:b/>
          <w:sz w:val="24"/>
        </w:rPr>
        <w:t xml:space="preserve">  </w:t>
      </w:r>
      <w:r>
        <w:rPr>
          <w:rFonts w:hint="eastAsia" w:ascii="宋体" w:hAnsi="宋体" w:cs="宋体"/>
          <w:b/>
          <w:color w:val="auto"/>
          <w:sz w:val="24"/>
        </w:rPr>
        <w:t xml:space="preserve">  16.</w:t>
      </w:r>
      <w:r>
        <w:rPr>
          <w:rFonts w:hint="eastAsia" w:ascii="宋体" w:hAnsi="宋体" w:cs="宋体"/>
          <w:b/>
          <w:color w:val="auto"/>
          <w:sz w:val="24"/>
          <w:lang w:val="en-US" w:eastAsia="zh-CN"/>
        </w:rPr>
        <w:t xml:space="preserve">争议解决办法</w:t>
      </w:r>
      <w:r/>
    </w:p>
    <w:p>
      <w:pPr>
        <w:ind w:firstLine="480"/>
        <w:spacing w:line="480" w:lineRule="exact"/>
        <w:rPr>
          <w:rFonts w:hint="eastAsia" w:hAnsi="宋体" w:cs="宋体"/>
          <w:sz w:val="24"/>
          <w:szCs w:val="24"/>
        </w:rPr>
      </w:pPr>
      <w:r>
        <w:rPr>
          <w:rFonts w:hint="eastAsia" w:ascii="宋体" w:hAnsi="宋体" w:cs="宋体"/>
          <w:color w:val="auto"/>
          <w:sz w:val="24"/>
        </w:rPr>
        <w:t xml:space="preserve">在执行本合同所发生的或与本合同有关的一切</w:t>
      </w:r>
      <w:r>
        <w:rPr>
          <w:rFonts w:hint="eastAsia" w:ascii="宋体" w:hAnsi="宋体" w:cs="宋体"/>
          <w:color w:val="auto"/>
          <w:sz w:val="24"/>
          <w:lang w:val="en-US" w:eastAsia="zh-CN"/>
        </w:rPr>
        <w:t xml:space="preserve">事项发生争议</w:t>
      </w:r>
      <w:r>
        <w:rPr>
          <w:rFonts w:hint="eastAsia" w:ascii="宋体" w:hAnsi="宋体" w:cs="宋体"/>
          <w:color w:val="auto"/>
          <w:sz w:val="24"/>
        </w:rPr>
        <w:t xml:space="preserve">，买方和卖方应通过友好协商的办法进行解决。</w:t>
      </w:r>
      <w:r>
        <w:rPr>
          <w:rFonts w:hint="eastAsia" w:ascii="宋体" w:hAnsi="宋体" w:cs="宋体"/>
          <w:color w:val="auto"/>
          <w:sz w:val="24"/>
          <w:lang w:val="en-US" w:eastAsia="zh-CN"/>
        </w:rPr>
        <w:t xml:space="preserve">协商不成的，任何一方均可向甲方所在地的人民法院起诉。</w:t>
      </w:r>
      <w:r/>
    </w:p>
    <w:p>
      <w:pPr>
        <w:pStyle w:val="619"/>
        <w:spacing w:line="480" w:lineRule="exact"/>
        <w:rPr>
          <w:rFonts w:hint="eastAsia" w:hAnsi="宋体" w:cs="宋体"/>
          <w:b/>
          <w:sz w:val="24"/>
          <w:szCs w:val="24"/>
        </w:rPr>
      </w:pPr>
      <w:r>
        <w:rPr>
          <w:rFonts w:hint="eastAsia" w:hAnsi="宋体" w:cs="宋体"/>
          <w:b/>
          <w:sz w:val="24"/>
          <w:szCs w:val="24"/>
        </w:rPr>
        <w:t xml:space="preserve">    17.违约终止合同</w:t>
      </w:r>
      <w:r/>
    </w:p>
    <w:p>
      <w:pPr>
        <w:pStyle w:val="619"/>
        <w:spacing w:line="480" w:lineRule="exact"/>
        <w:tabs>
          <w:tab w:val="left" w:pos="540" w:leader="none"/>
        </w:tabs>
        <w:rPr>
          <w:rFonts w:hint="eastAsia" w:hAnsi="宋体" w:cs="宋体"/>
          <w:sz w:val="24"/>
          <w:szCs w:val="24"/>
        </w:rPr>
      </w:pPr>
      <w:r>
        <w:rPr>
          <w:rFonts w:hint="eastAsia" w:hAnsi="宋体" w:cs="宋体"/>
          <w:sz w:val="24"/>
          <w:szCs w:val="24"/>
        </w:rPr>
        <w:t xml:space="preserve">    17.1在买方对卖方违约而采取的任何补救措施不受影响的情况下，买方可向卖方发出终止部分或全部合同的书面通知书。</w:t>
      </w:r>
      <w:r/>
    </w:p>
    <w:p>
      <w:pPr>
        <w:pStyle w:val="619"/>
        <w:spacing w:line="480" w:lineRule="exact"/>
        <w:rPr>
          <w:rFonts w:hint="eastAsia" w:hAnsi="宋体" w:cs="宋体"/>
          <w:sz w:val="24"/>
          <w:szCs w:val="24"/>
        </w:rPr>
      </w:pPr>
      <w:r>
        <w:rPr>
          <w:rFonts w:hint="eastAsia" w:hAnsi="宋体" w:cs="宋体"/>
          <w:sz w:val="24"/>
          <w:szCs w:val="24"/>
        </w:rPr>
        <w:t xml:space="preserve">   （1）如果卖方未能按合同规定的期限或买方同意延长的限期内提供部分或全部货物；</w:t>
      </w:r>
      <w:r/>
    </w:p>
    <w:p>
      <w:pPr>
        <w:pStyle w:val="619"/>
        <w:spacing w:line="480" w:lineRule="exact"/>
        <w:rPr>
          <w:rFonts w:hint="eastAsia" w:hAnsi="宋体" w:cs="宋体"/>
          <w:sz w:val="24"/>
          <w:szCs w:val="24"/>
        </w:rPr>
      </w:pPr>
      <w:r>
        <w:rPr>
          <w:rFonts w:hint="eastAsia" w:hAnsi="宋体" w:cs="宋体"/>
          <w:sz w:val="24"/>
          <w:szCs w:val="24"/>
        </w:rPr>
        <w:t xml:space="preserve">   （2）卖方在收到买方发出的违约通知后贰拾天内，或经买方书面认可可延长的时间内未能纠正其过失；</w:t>
      </w:r>
      <w:r/>
    </w:p>
    <w:p>
      <w:pPr>
        <w:pStyle w:val="619"/>
        <w:spacing w:line="480" w:lineRule="exact"/>
        <w:rPr>
          <w:rFonts w:hint="eastAsia" w:hAnsi="宋体" w:cs="宋体"/>
          <w:sz w:val="24"/>
          <w:szCs w:val="24"/>
        </w:rPr>
      </w:pPr>
      <w:r>
        <w:rPr>
          <w:rFonts w:hint="eastAsia" w:hAnsi="宋体" w:cs="宋体"/>
          <w:sz w:val="24"/>
          <w:szCs w:val="24"/>
        </w:rPr>
        <w:t xml:space="preserve">   （3）如果卖方未能履行合同规定的其他义务。</w:t>
      </w:r>
      <w:r/>
    </w:p>
    <w:p>
      <w:pPr>
        <w:pStyle w:val="619"/>
        <w:spacing w:line="480" w:lineRule="exact"/>
        <w:rPr>
          <w:rFonts w:hint="eastAsia" w:hAnsi="宋体" w:cs="宋体"/>
          <w:sz w:val="24"/>
          <w:szCs w:val="24"/>
        </w:rPr>
      </w:pPr>
      <w:r>
        <w:rPr>
          <w:rFonts w:hint="eastAsia"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619"/>
        <w:spacing w:line="480" w:lineRule="exact"/>
        <w:rPr>
          <w:rFonts w:hint="eastAsia" w:hAnsi="宋体" w:cs="宋体"/>
          <w:b/>
          <w:sz w:val="24"/>
          <w:szCs w:val="24"/>
        </w:rPr>
      </w:pPr>
      <w:r>
        <w:rPr>
          <w:rFonts w:hint="eastAsia" w:hAnsi="宋体" w:cs="宋体"/>
          <w:b/>
          <w:sz w:val="24"/>
          <w:szCs w:val="24"/>
        </w:rPr>
        <w:t xml:space="preserve">    18.破产中止合同</w:t>
      </w:r>
      <w:r/>
    </w:p>
    <w:p>
      <w:pPr>
        <w:pStyle w:val="619"/>
        <w:spacing w:line="480" w:lineRule="exact"/>
        <w:rPr>
          <w:rFonts w:hint="eastAsia" w:hAnsi="宋体" w:cs="宋体"/>
          <w:sz w:val="24"/>
          <w:szCs w:val="24"/>
        </w:rPr>
      </w:pPr>
      <w:r>
        <w:rPr>
          <w:rFonts w:hint="eastAsia"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p>
    <w:p>
      <w:pPr>
        <w:pStyle w:val="619"/>
        <w:spacing w:line="480" w:lineRule="exact"/>
        <w:rPr>
          <w:rFonts w:hint="eastAsia" w:hAnsi="宋体" w:cs="宋体"/>
          <w:b/>
          <w:sz w:val="24"/>
          <w:szCs w:val="24"/>
        </w:rPr>
      </w:pPr>
      <w:r>
        <w:rPr>
          <w:rFonts w:hint="eastAsia" w:hAnsi="宋体" w:cs="宋体"/>
          <w:b/>
          <w:sz w:val="24"/>
          <w:szCs w:val="24"/>
        </w:rPr>
        <w:t xml:space="preserve">    19.转让</w:t>
      </w:r>
      <w:r/>
    </w:p>
    <w:p>
      <w:pPr>
        <w:pStyle w:val="619"/>
        <w:spacing w:line="480" w:lineRule="exact"/>
        <w:rPr>
          <w:rFonts w:hint="eastAsia" w:hAnsi="宋体" w:cs="宋体"/>
          <w:sz w:val="24"/>
          <w:szCs w:val="24"/>
        </w:rPr>
      </w:pPr>
      <w:r>
        <w:rPr>
          <w:rFonts w:hint="eastAsia" w:hAnsi="宋体" w:cs="宋体"/>
          <w:sz w:val="24"/>
          <w:szCs w:val="24"/>
        </w:rPr>
        <w:t xml:space="preserve">    19.1 除买方事先书面同意外，卖方不得部分转让或全部转让其应履行的合同义务。</w:t>
      </w:r>
      <w:r/>
    </w:p>
    <w:p>
      <w:pPr>
        <w:pStyle w:val="619"/>
        <w:spacing w:line="480" w:lineRule="exact"/>
        <w:rPr>
          <w:rFonts w:hint="eastAsia" w:hAnsi="宋体" w:cs="宋体"/>
          <w:b/>
          <w:sz w:val="24"/>
          <w:szCs w:val="24"/>
        </w:rPr>
      </w:pPr>
      <w:r>
        <w:rPr>
          <w:rFonts w:hint="eastAsia" w:hAnsi="宋体" w:cs="宋体"/>
          <w:b/>
          <w:sz w:val="24"/>
          <w:szCs w:val="24"/>
        </w:rPr>
        <w:t xml:space="preserve">    20.合同生效及其它</w:t>
      </w:r>
      <w:r/>
    </w:p>
    <w:p>
      <w:pPr>
        <w:ind w:firstLine="480"/>
        <w:spacing w:line="480" w:lineRule="exact"/>
        <w:rPr>
          <w:rFonts w:hint="eastAsia" w:ascii="宋体" w:hAnsi="宋体" w:cs="宋体"/>
          <w:b/>
          <w:sz w:val="24"/>
        </w:rPr>
      </w:pPr>
      <w:r>
        <w:rPr>
          <w:rFonts w:hint="eastAsia" w:ascii="宋体" w:hAnsi="宋体" w:cs="宋体"/>
          <w:sz w:val="24"/>
        </w:rPr>
        <w:t xml:space="preserve">20.1（项目编号：</w:t>
      </w:r>
      <w:r>
        <w:rPr>
          <w:rFonts w:hint="eastAsia" w:ascii="宋体" w:hAnsi="宋体" w:cs="宋体"/>
          <w:sz w:val="24"/>
          <w:lang w:eastAsia="zh-CN"/>
        </w:rPr>
        <w:t xml:space="preserve">JSZC-320830-HJGL-G2025-0004</w:t>
      </w:r>
      <w:r>
        <w:rPr>
          <w:rFonts w:hint="eastAsia" w:ascii="宋体" w:hAnsi="宋体" w:cs="宋体"/>
          <w:sz w:val="24"/>
        </w:rPr>
        <w:t xml:space="preserve">号）投标文件、卖方提交的（项目编号：</w:t>
      </w:r>
      <w:r>
        <w:rPr>
          <w:rFonts w:hint="eastAsia" w:ascii="宋体" w:hAnsi="宋体" w:cs="宋体"/>
          <w:sz w:val="24"/>
          <w:lang w:eastAsia="zh-CN"/>
        </w:rPr>
        <w:t xml:space="preserve">JSZC-320830-HJGL-G2025-0004</w:t>
      </w:r>
      <w:r>
        <w:rPr>
          <w:rFonts w:hint="eastAsia" w:ascii="宋体" w:hAnsi="宋体" w:cs="宋体"/>
          <w:sz w:val="24"/>
        </w:rPr>
        <w:t xml:space="preserve">号 ）响应文件、本次投标的成交通知书和投标过程中卖方的澄清等内容将作为本次采购合同文件的主要内容。卖方在合同履行过程中若发生服务内容缩减、服务不及时的现象，买方有权对卖方处以适当的经济处罚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 xml:space="preserve">。</w:t>
      </w:r>
      <w:r/>
    </w:p>
    <w:p>
      <w:pPr>
        <w:pStyle w:val="619"/>
        <w:ind w:firstLine="480"/>
        <w:spacing w:line="480" w:lineRule="exact"/>
        <w:rPr>
          <w:rFonts w:hint="eastAsia" w:hAnsi="宋体" w:cs="宋体"/>
          <w:sz w:val="24"/>
          <w:szCs w:val="24"/>
        </w:rPr>
      </w:pPr>
      <w:r>
        <w:rPr>
          <w:rFonts w:hint="eastAsia" w:hAnsi="宋体" w:cs="宋体"/>
          <w:sz w:val="24"/>
          <w:szCs w:val="24"/>
        </w:rPr>
        <w:t xml:space="preserve">20.2本合同应在买方和卖方双方签字盖章，并在卖方向采购人交纳履约保证金后生效。</w:t>
      </w:r>
      <w:r/>
    </w:p>
    <w:p>
      <w:pPr>
        <w:pStyle w:val="619"/>
        <w:ind w:firstLine="480"/>
        <w:spacing w:line="480" w:lineRule="exact"/>
        <w:rPr>
          <w:rFonts w:hint="eastAsia" w:hAnsi="宋体" w:cs="宋体"/>
          <w:sz w:val="24"/>
          <w:szCs w:val="24"/>
        </w:rPr>
      </w:pPr>
      <w:r>
        <w:rPr>
          <w:rFonts w:hint="eastAsia" w:hAnsi="宋体" w:cs="宋体"/>
          <w:sz w:val="24"/>
          <w:szCs w:val="24"/>
        </w:rPr>
        <w:t xml:space="preserve">20.3本合同一式六份，买方各执二份，卖方执二份，</w:t>
      </w:r>
      <w:r>
        <w:rPr>
          <w:rFonts w:hint="eastAsia" w:hAnsi="宋体" w:cs="宋体"/>
          <w:color w:val="ff0000"/>
          <w:sz w:val="24"/>
          <w:szCs w:val="24"/>
        </w:rPr>
        <w:t xml:space="preserve">招标代理</w:t>
      </w:r>
      <w:r>
        <w:rPr>
          <w:rFonts w:hint="eastAsia" w:hAnsi="宋体" w:cs="宋体"/>
          <w:color w:val="ff0000"/>
          <w:sz w:val="24"/>
          <w:szCs w:val="24"/>
          <w:u w:val="single"/>
        </w:rPr>
        <w:t xml:space="preserve">留存</w:t>
      </w:r>
      <w:r>
        <w:rPr>
          <w:rFonts w:hint="eastAsia" w:hAnsi="宋体" w:cs="宋体"/>
          <w:color w:val="ff0000"/>
          <w:sz w:val="24"/>
          <w:szCs w:val="24"/>
          <w:u w:val="single"/>
          <w:lang w:val="en-US" w:eastAsia="zh-CN"/>
        </w:rPr>
        <w:t xml:space="preserve">二</w:t>
      </w:r>
      <w:r>
        <w:rPr>
          <w:rFonts w:hint="eastAsia" w:hAnsi="宋体" w:cs="宋体"/>
          <w:color w:val="ff0000"/>
          <w:sz w:val="24"/>
          <w:szCs w:val="24"/>
          <w:u w:val="single"/>
        </w:rPr>
        <w:t xml:space="preserve">份</w:t>
      </w:r>
      <w:r>
        <w:rPr>
          <w:rFonts w:hint="eastAsia" w:hAnsi="宋体" w:cs="宋体"/>
          <w:sz w:val="24"/>
          <w:szCs w:val="24"/>
        </w:rPr>
        <w:t xml:space="preserve">。</w:t>
      </w:r>
      <w:r/>
    </w:p>
    <w:p>
      <w:pPr>
        <w:pStyle w:val="619"/>
        <w:spacing w:line="480" w:lineRule="exact"/>
        <w:rPr>
          <w:rFonts w:hint="eastAsia" w:hAnsi="宋体" w:cs="宋体"/>
          <w:sz w:val="24"/>
          <w:szCs w:val="24"/>
        </w:rPr>
      </w:pPr>
      <w:r>
        <w:rPr>
          <w:rFonts w:hint="eastAsia" w:hAnsi="宋体" w:cs="宋体"/>
          <w:sz w:val="24"/>
          <w:szCs w:val="24"/>
        </w:rPr>
        <w:t xml:space="preserve">    20.4合同货物交付使用后所发生的合同纠纷，买方与卖方进行处理。</w:t>
      </w:r>
      <w:r/>
    </w:p>
    <w:p>
      <w:pPr>
        <w:pStyle w:val="619"/>
        <w:spacing w:line="480" w:lineRule="exact"/>
        <w:rPr>
          <w:rFonts w:hint="eastAsia" w:hAnsi="宋体" w:cs="宋体"/>
          <w:sz w:val="24"/>
          <w:szCs w:val="24"/>
        </w:rPr>
      </w:pPr>
      <w:r>
        <w:rPr>
          <w:rFonts w:hint="eastAsia" w:hAnsi="宋体" w:cs="宋体"/>
          <w:sz w:val="24"/>
          <w:szCs w:val="24"/>
        </w:rPr>
        <w:t xml:space="preserve">    20.5如需修改或补充合同内容，应经卖方、买方协商，签署书面修改或补充协议。该协议将作为本合同不可分割的一部分。</w:t>
      </w:r>
      <w:r/>
    </w:p>
    <w:p>
      <w:pPr>
        <w:ind w:firstLine="480"/>
        <w:spacing w:line="480" w:lineRule="exact"/>
        <w:rPr>
          <w:rFonts w:hint="eastAsia" w:ascii="宋体" w:hAnsi="宋体" w:cs="宋体"/>
          <w:sz w:val="24"/>
        </w:rPr>
      </w:pPr>
      <w:r>
        <w:rPr>
          <w:rFonts w:hint="eastAsia" w:ascii="宋体" w:hAnsi="宋体" w:cs="宋体"/>
          <w:sz w:val="24"/>
        </w:rPr>
        <w:t xml:space="preserve">20.6本合同应按照中华人民共和国的现行法律进行解释。</w:t>
      </w:r>
      <w:r/>
    </w:p>
    <w:p>
      <w:pPr>
        <w:pStyle w:val="603"/>
        <w:numPr>
          <w:ilvl w:val="0"/>
          <w:numId w:val="0"/>
        </w:numPr>
        <w:jc w:val="center"/>
        <w:spacing w:line="240" w:lineRule="auto"/>
        <w:rPr>
          <w:rFonts w:hint="eastAsia" w:hAnsi="宋体" w:cs="宋体"/>
          <w:b/>
          <w:bCs w:val="0"/>
          <w:color w:val="auto"/>
          <w:sz w:val="24"/>
          <w:szCs w:val="24"/>
        </w:rPr>
      </w:pPr>
      <w:r/>
      <w:bookmarkStart w:id="0" w:name="_Toc411253256"/>
      <w:r/>
      <w:r/>
    </w:p>
    <w:p>
      <w:pPr>
        <w:rPr>
          <w:rFonts w:hint="eastAsia"/>
        </w:rPr>
      </w:pPr>
      <w:r>
        <w:rPr>
          <w:rFonts w:hint="eastAsia"/>
        </w:rPr>
      </w:r>
      <w:r/>
    </w:p>
    <w:p>
      <w:pPr>
        <w:pStyle w:val="603"/>
        <w:numPr>
          <w:ilvl w:val="0"/>
          <w:numId w:val="0"/>
        </w:numPr>
        <w:jc w:val="center"/>
        <w:spacing w:line="240" w:lineRule="auto"/>
        <w:rPr>
          <w:rFonts w:hint="eastAsia" w:hAnsi="宋体" w:cs="宋体"/>
          <w:b/>
          <w:bCs w:val="0"/>
          <w:color w:val="auto"/>
          <w:sz w:val="24"/>
          <w:szCs w:val="24"/>
        </w:rPr>
      </w:pPr>
      <w:r>
        <w:rPr>
          <w:rFonts w:hint="eastAsia" w:hAnsi="宋体" w:cs="宋体"/>
          <w:b/>
          <w:bCs w:val="0"/>
          <w:color w:val="auto"/>
          <w:sz w:val="24"/>
          <w:szCs w:val="24"/>
        </w:rPr>
      </w:r>
      <w:r/>
    </w:p>
    <w:p>
      <w:pPr>
        <w:pStyle w:val="603"/>
        <w:numPr>
          <w:ilvl w:val="0"/>
          <w:numId w:val="0"/>
        </w:numPr>
        <w:jc w:val="center"/>
        <w:spacing w:line="240" w:lineRule="auto"/>
        <w:rPr>
          <w:rFonts w:hint="eastAsia" w:hAnsi="宋体" w:cs="宋体"/>
          <w:b/>
          <w:bCs w:val="0"/>
          <w:color w:val="auto"/>
          <w:sz w:val="24"/>
          <w:szCs w:val="24"/>
        </w:rPr>
      </w:pPr>
      <w:r>
        <w:rPr>
          <w:rFonts w:hint="eastAsia" w:hAnsi="宋体" w:cs="宋体"/>
          <w:b/>
          <w:bCs w:val="0"/>
          <w:color w:val="auto"/>
          <w:sz w:val="24"/>
          <w:szCs w:val="24"/>
        </w:rPr>
      </w:r>
      <w:r/>
    </w:p>
    <w:p>
      <w:pPr>
        <w:pStyle w:val="603"/>
        <w:numPr>
          <w:ilvl w:val="0"/>
          <w:numId w:val="0"/>
        </w:numPr>
        <w:jc w:val="center"/>
        <w:spacing w:line="240" w:lineRule="auto"/>
        <w:rPr>
          <w:rFonts w:hint="eastAsia" w:hAnsi="宋体" w:cs="宋体"/>
          <w:b/>
          <w:bCs w:val="0"/>
          <w:color w:val="auto"/>
          <w:sz w:val="24"/>
          <w:szCs w:val="24"/>
        </w:rPr>
      </w:pPr>
      <w:r>
        <w:rPr>
          <w:rFonts w:hint="eastAsia" w:hAnsi="宋体" w:cs="宋体"/>
          <w:b/>
          <w:bCs w:val="0"/>
          <w:color w:val="auto"/>
          <w:sz w:val="24"/>
          <w:szCs w:val="24"/>
        </w:rPr>
      </w:r>
      <w:r/>
    </w:p>
    <w:p>
      <w:pPr>
        <w:pStyle w:val="603"/>
        <w:numPr>
          <w:ilvl w:val="0"/>
          <w:numId w:val="0"/>
        </w:numPr>
        <w:jc w:val="center"/>
        <w:spacing w:line="240" w:lineRule="auto"/>
        <w:rPr>
          <w:rFonts w:hint="eastAsia" w:hAnsi="宋体" w:cs="宋体"/>
          <w:b/>
          <w:bCs w:val="0"/>
          <w:color w:val="auto"/>
          <w:sz w:val="24"/>
          <w:szCs w:val="24"/>
        </w:rPr>
      </w:pPr>
      <w:r>
        <w:rPr>
          <w:rFonts w:hint="eastAsia" w:hAnsi="宋体" w:cs="宋体"/>
          <w:b/>
          <w:bCs w:val="0"/>
          <w:color w:val="auto"/>
          <w:sz w:val="24"/>
          <w:szCs w:val="24"/>
        </w:rPr>
      </w:r>
      <w:r/>
    </w:p>
    <w:p>
      <w:pPr>
        <w:pStyle w:val="603"/>
        <w:numPr>
          <w:ilvl w:val="0"/>
          <w:numId w:val="0"/>
        </w:numPr>
        <w:jc w:val="center"/>
        <w:spacing w:line="240" w:lineRule="auto"/>
        <w:rPr>
          <w:rFonts w:hint="eastAsia" w:hAnsi="宋体" w:cs="宋体"/>
          <w:b/>
          <w:bCs w:val="0"/>
          <w:color w:val="auto"/>
          <w:sz w:val="24"/>
          <w:szCs w:val="24"/>
        </w:rPr>
      </w:pPr>
      <w:r>
        <w:rPr>
          <w:rFonts w:hint="eastAsia" w:hAnsi="宋体" w:cs="宋体"/>
          <w:b/>
          <w:bCs w:val="0"/>
          <w:color w:val="auto"/>
          <w:sz w:val="24"/>
          <w:szCs w:val="24"/>
        </w:rPr>
      </w:r>
      <w:r/>
    </w:p>
    <w:p>
      <w:pPr>
        <w:pStyle w:val="603"/>
        <w:numPr>
          <w:ilvl w:val="0"/>
          <w:numId w:val="0"/>
        </w:numPr>
        <w:jc w:val="center"/>
        <w:spacing w:line="240" w:lineRule="auto"/>
        <w:rPr>
          <w:rFonts w:hint="eastAsia" w:hAnsi="宋体" w:cs="宋体"/>
          <w:b/>
          <w:bCs w:val="0"/>
          <w:color w:val="auto"/>
          <w:sz w:val="24"/>
          <w:szCs w:val="24"/>
        </w:rPr>
      </w:pPr>
      <w:r>
        <w:rPr>
          <w:rFonts w:hint="eastAsia" w:hAnsi="宋体" w:cs="宋体"/>
          <w:b/>
          <w:bCs w:val="0"/>
          <w:color w:val="auto"/>
          <w:sz w:val="24"/>
          <w:szCs w:val="24"/>
        </w:rPr>
      </w:r>
      <w:r/>
    </w:p>
    <w:p>
      <w:pPr>
        <w:pStyle w:val="603"/>
        <w:numPr>
          <w:ilvl w:val="0"/>
          <w:numId w:val="0"/>
        </w:numPr>
        <w:jc w:val="center"/>
        <w:spacing w:line="240" w:lineRule="auto"/>
        <w:rPr>
          <w:rFonts w:hint="eastAsia" w:hAnsi="宋体" w:cs="宋体"/>
          <w:b/>
          <w:bCs w:val="0"/>
          <w:color w:val="auto"/>
          <w:sz w:val="24"/>
          <w:szCs w:val="24"/>
        </w:rPr>
      </w:pPr>
      <w:r>
        <w:rPr>
          <w:rFonts w:hint="eastAsia" w:hAnsi="宋体" w:cs="宋体"/>
          <w:b/>
          <w:bCs w:val="0"/>
          <w:color w:val="auto"/>
          <w:sz w:val="24"/>
          <w:szCs w:val="24"/>
        </w:rPr>
      </w:r>
      <w:r/>
    </w:p>
    <w:p>
      <w:pPr>
        <w:rPr>
          <w:rFonts w:hint="eastAsia"/>
        </w:rPr>
      </w:pPr>
      <w:r>
        <w:rPr>
          <w:rFonts w:hint="eastAsia"/>
        </w:rPr>
      </w:r>
      <w:r/>
    </w:p>
    <w:p>
      <w:pPr>
        <w:pStyle w:val="603"/>
        <w:numPr>
          <w:ilvl w:val="0"/>
          <w:numId w:val="0"/>
        </w:numPr>
        <w:jc w:val="center"/>
        <w:spacing w:line="240" w:lineRule="auto"/>
        <w:rPr>
          <w:rFonts w:hint="eastAsia" w:hAnsi="宋体" w:cs="宋体"/>
          <w:color w:val="auto"/>
          <w:sz w:val="24"/>
          <w:szCs w:val="24"/>
        </w:rPr>
      </w:pPr>
      <w:r>
        <w:rPr>
          <w:rFonts w:hint="eastAsia" w:hAnsi="宋体" w:cs="宋体"/>
          <w:b/>
          <w:bCs w:val="0"/>
          <w:color w:val="auto"/>
          <w:sz w:val="24"/>
          <w:szCs w:val="24"/>
        </w:rPr>
        <w:t xml:space="preserve">合同格式</w:t>
      </w:r>
      <w:bookmarkEnd w:id="0"/>
      <w:r/>
      <w:r/>
    </w:p>
    <w:p>
      <w:pPr>
        <w:pStyle w:val="619"/>
        <w:ind w:firstLine="544"/>
        <w:spacing w:line="480" w:lineRule="exact"/>
        <w:rPr>
          <w:rFonts w:hint="eastAsia" w:hAnsi="宋体" w:cs="宋体"/>
          <w:sz w:val="24"/>
          <w:szCs w:val="24"/>
        </w:rPr>
      </w:pPr>
      <w:r>
        <w:rPr>
          <w:rFonts w:hint="eastAsia" w:hAnsi="宋体" w:cs="宋体"/>
          <w:sz w:val="24"/>
          <w:szCs w:val="24"/>
        </w:rPr>
        <w:t xml:space="preserve">经在淮安市</w:t>
      </w:r>
      <w:r>
        <w:rPr>
          <w:rFonts w:hint="eastAsia" w:hAnsi="宋体" w:cs="宋体"/>
          <w:sz w:val="24"/>
          <w:szCs w:val="24"/>
          <w:lang w:val="en-US" w:eastAsia="zh-CN"/>
        </w:rPr>
        <w:t xml:space="preserve">政府采购网</w:t>
      </w:r>
      <w:r>
        <w:rPr>
          <w:rFonts w:hint="eastAsia" w:hAnsi="宋体" w:cs="宋体"/>
          <w:sz w:val="24"/>
          <w:szCs w:val="24"/>
        </w:rPr>
        <w:t xml:space="preserve">公开招标采购，_________（以下简称“买方”)、____________（以下简称“卖方”）同意按下述条款和条件签订本合同（以下简称“合同”)：</w:t>
      </w:r>
      <w:r/>
    </w:p>
    <w:p>
      <w:pPr>
        <w:pStyle w:val="619"/>
        <w:ind w:firstLine="480"/>
        <w:spacing w:line="480" w:lineRule="exact"/>
        <w:rPr>
          <w:rFonts w:hint="eastAsia" w:hAnsi="宋体" w:cs="宋体"/>
          <w:sz w:val="24"/>
          <w:szCs w:val="24"/>
        </w:rPr>
      </w:pPr>
      <w:r>
        <w:rPr>
          <w:rFonts w:hint="eastAsia" w:hAnsi="宋体" w:cs="宋体"/>
          <w:b/>
          <w:sz w:val="24"/>
          <w:szCs w:val="24"/>
        </w:rPr>
        <w:t xml:space="preserve">1、合同文件</w:t>
      </w:r>
      <w:r/>
    </w:p>
    <w:p>
      <w:pPr>
        <w:pStyle w:val="619"/>
        <w:ind w:firstLine="480"/>
        <w:spacing w:line="480" w:lineRule="exact"/>
        <w:rPr>
          <w:rFonts w:hint="eastAsia" w:hAnsi="宋体" w:cs="宋体"/>
          <w:sz w:val="24"/>
          <w:szCs w:val="24"/>
        </w:rPr>
      </w:pPr>
      <w:r>
        <w:rPr>
          <w:rFonts w:hint="eastAsia" w:hAnsi="宋体" w:cs="宋体"/>
          <w:sz w:val="24"/>
          <w:szCs w:val="24"/>
        </w:rPr>
        <w:t xml:space="preserve">下列关于盱眙县政府采购</w:t>
      </w:r>
      <w:r>
        <w:rPr>
          <w:rFonts w:hint="eastAsia" w:hAnsi="宋体" w:cs="宋体"/>
          <w:sz w:val="24"/>
          <w:szCs w:val="24"/>
          <w:u w:val="single"/>
        </w:rPr>
        <w:t xml:space="preserve">              </w:t>
      </w:r>
      <w:r>
        <w:rPr>
          <w:rFonts w:hint="eastAsia" w:hAnsi="宋体" w:cs="宋体"/>
          <w:sz w:val="24"/>
          <w:szCs w:val="24"/>
        </w:rPr>
        <w:t xml:space="preserve">项目编号：</w:t>
      </w:r>
      <w:r>
        <w:rPr>
          <w:rFonts w:hint="eastAsia" w:hAnsi="宋体" w:cs="宋体"/>
          <w:sz w:val="24"/>
          <w:szCs w:val="24"/>
          <w:lang w:eastAsia="zh-CN"/>
        </w:rPr>
        <w:t xml:space="preserve">JSZC-320830-HJGL-G2025-0004</w:t>
      </w:r>
      <w:r>
        <w:rPr>
          <w:rFonts w:hint="eastAsia" w:hAnsi="宋体" w:cs="宋体"/>
          <w:sz w:val="24"/>
          <w:szCs w:val="24"/>
        </w:rPr>
        <w:t xml:space="preserve">投标文件及响应文件是构成本合同不可分割的部分：</w:t>
      </w:r>
      <w:r/>
    </w:p>
    <w:p>
      <w:pPr>
        <w:pStyle w:val="619"/>
        <w:ind w:firstLine="480"/>
        <w:spacing w:line="480" w:lineRule="exact"/>
        <w:rPr>
          <w:rFonts w:hint="eastAsia" w:hAnsi="宋体" w:cs="宋体"/>
          <w:sz w:val="24"/>
          <w:szCs w:val="24"/>
        </w:rPr>
      </w:pPr>
      <w:r>
        <w:rPr>
          <w:rFonts w:hint="eastAsia" w:hAnsi="宋体" w:cs="宋体"/>
          <w:sz w:val="24"/>
          <w:szCs w:val="24"/>
        </w:rPr>
        <w:t xml:space="preserve">（1）合同主要条款及通用条款；</w:t>
      </w:r>
      <w:r/>
    </w:p>
    <w:p>
      <w:pPr>
        <w:pStyle w:val="619"/>
        <w:ind w:firstLine="480"/>
        <w:spacing w:line="480" w:lineRule="exact"/>
        <w:rPr>
          <w:rFonts w:hint="eastAsia" w:hAnsi="宋体" w:cs="宋体"/>
          <w:sz w:val="24"/>
          <w:szCs w:val="24"/>
        </w:rPr>
      </w:pPr>
      <w:r>
        <w:rPr>
          <w:rFonts w:hint="eastAsia" w:hAnsi="宋体" w:cs="宋体"/>
          <w:sz w:val="24"/>
          <w:szCs w:val="24"/>
        </w:rPr>
        <w:t xml:space="preserve">（2）卖方提交的响应文件；</w:t>
      </w:r>
      <w:r/>
    </w:p>
    <w:p>
      <w:pPr>
        <w:pStyle w:val="619"/>
        <w:ind w:firstLine="480"/>
        <w:spacing w:line="480" w:lineRule="exact"/>
        <w:rPr>
          <w:rFonts w:hint="eastAsia" w:hAnsi="宋体" w:cs="宋体"/>
          <w:sz w:val="24"/>
          <w:szCs w:val="24"/>
        </w:rPr>
      </w:pPr>
      <w:r>
        <w:rPr>
          <w:rFonts w:hint="eastAsia" w:hAnsi="宋体" w:cs="宋体"/>
          <w:sz w:val="24"/>
          <w:szCs w:val="24"/>
        </w:rPr>
        <w:t xml:space="preserve">（3）成交通知书；</w:t>
      </w:r>
      <w:r/>
    </w:p>
    <w:p>
      <w:pPr>
        <w:pStyle w:val="619"/>
        <w:ind w:firstLine="480"/>
        <w:spacing w:line="480" w:lineRule="exact"/>
        <w:rPr>
          <w:rFonts w:hint="eastAsia" w:hAnsi="宋体" w:cs="宋体"/>
          <w:sz w:val="24"/>
          <w:szCs w:val="24"/>
        </w:rPr>
      </w:pPr>
      <w:r>
        <w:rPr>
          <w:rFonts w:hint="eastAsia" w:hAnsi="宋体" w:cs="宋体"/>
          <w:sz w:val="24"/>
          <w:szCs w:val="24"/>
        </w:rPr>
        <w:t xml:space="preserve">（4）买方和卖方商定的其他必要文件。</w:t>
      </w:r>
      <w:r/>
    </w:p>
    <w:p>
      <w:pPr>
        <w:pStyle w:val="619"/>
        <w:ind w:firstLine="480"/>
        <w:spacing w:line="480" w:lineRule="exact"/>
        <w:rPr>
          <w:rFonts w:hint="eastAsia" w:hAnsi="宋体" w:cs="宋体"/>
          <w:sz w:val="24"/>
          <w:szCs w:val="24"/>
        </w:rPr>
      </w:pPr>
      <w:r>
        <w:rPr>
          <w:rFonts w:hint="eastAsia" w:hAnsi="宋体" w:cs="宋体"/>
          <w:b/>
          <w:sz w:val="24"/>
          <w:szCs w:val="24"/>
        </w:rPr>
        <w:t xml:space="preserve">2、合同范围和条件</w:t>
      </w:r>
      <w:r/>
    </w:p>
    <w:p>
      <w:pPr>
        <w:pStyle w:val="619"/>
        <w:ind w:firstLine="480"/>
        <w:spacing w:line="480" w:lineRule="exact"/>
        <w:rPr>
          <w:rFonts w:hint="eastAsia" w:hAnsi="宋体" w:cs="宋体"/>
          <w:sz w:val="24"/>
          <w:szCs w:val="24"/>
        </w:rPr>
      </w:pPr>
      <w:r>
        <w:rPr>
          <w:rFonts w:hint="eastAsia" w:hAnsi="宋体" w:cs="宋体"/>
          <w:sz w:val="24"/>
          <w:szCs w:val="24"/>
        </w:rPr>
        <w:t xml:space="preserve">本合同的范围和条件应与上述合同文件的规定相一致。</w:t>
      </w:r>
      <w:r/>
    </w:p>
    <w:p>
      <w:pPr>
        <w:pStyle w:val="619"/>
        <w:ind w:left="-359" w:firstLine="826"/>
        <w:spacing w:line="480" w:lineRule="exact"/>
        <w:rPr>
          <w:rFonts w:hint="eastAsia" w:hAnsi="宋体" w:cs="宋体"/>
          <w:sz w:val="24"/>
          <w:szCs w:val="24"/>
        </w:rPr>
      </w:pPr>
      <w:r>
        <w:rPr>
          <w:rFonts w:hint="eastAsia" w:hAnsi="宋体" w:cs="宋体"/>
          <w:b/>
          <w:sz w:val="24"/>
          <w:szCs w:val="24"/>
        </w:rPr>
        <w:t xml:space="preserve">3、货物及数量</w:t>
      </w:r>
      <w:r/>
    </w:p>
    <w:p>
      <w:pPr>
        <w:pStyle w:val="619"/>
        <w:ind w:firstLine="480"/>
        <w:spacing w:line="480" w:lineRule="exact"/>
        <w:rPr>
          <w:rFonts w:hint="eastAsia" w:hAnsi="宋体" w:cs="宋体"/>
          <w:sz w:val="24"/>
          <w:szCs w:val="24"/>
        </w:rPr>
      </w:pPr>
      <w:r>
        <w:rPr>
          <w:rFonts w:hint="eastAsia" w:hAnsi="宋体" w:cs="宋体"/>
          <w:sz w:val="24"/>
          <w:szCs w:val="24"/>
        </w:rPr>
        <w:t xml:space="preserve">本合同所提供的货物及数量详见“采购需求及总体要求”。</w:t>
      </w:r>
      <w:r/>
    </w:p>
    <w:p>
      <w:pPr>
        <w:pStyle w:val="619"/>
        <w:ind w:firstLine="480"/>
        <w:spacing w:line="480" w:lineRule="exact"/>
        <w:rPr>
          <w:rFonts w:hint="eastAsia" w:hAnsi="宋体" w:cs="宋体"/>
          <w:b/>
          <w:sz w:val="24"/>
          <w:szCs w:val="24"/>
        </w:rPr>
      </w:pPr>
      <w:r>
        <w:rPr>
          <w:rFonts w:hint="eastAsia" w:hAnsi="宋体" w:cs="宋体"/>
          <w:b/>
          <w:sz w:val="24"/>
          <w:szCs w:val="24"/>
        </w:rPr>
        <w:t xml:space="preserve">4、合同金额及付款</w:t>
      </w:r>
      <w:r/>
    </w:p>
    <w:p>
      <w:pPr>
        <w:pStyle w:val="619"/>
        <w:ind w:firstLine="480"/>
        <w:spacing w:line="480" w:lineRule="exact"/>
        <w:rPr>
          <w:rFonts w:hint="eastAsia" w:hAnsi="宋体" w:cs="宋体"/>
          <w:sz w:val="24"/>
          <w:szCs w:val="24"/>
        </w:rPr>
      </w:pPr>
      <w:r>
        <w:rPr>
          <w:rFonts w:hint="eastAsia" w:hAnsi="宋体" w:cs="宋体"/>
          <w:sz w:val="24"/>
          <w:szCs w:val="24"/>
        </w:rPr>
        <w:t xml:space="preserve">本合同的总金额(大写)为_______元人民币，分项价格详见卖方提交的响应报价表。</w:t>
      </w:r>
      <w:r/>
    </w:p>
    <w:p>
      <w:pPr>
        <w:pStyle w:val="619"/>
        <w:ind w:firstLine="480"/>
        <w:spacing w:line="480" w:lineRule="exact"/>
        <w:rPr>
          <w:rFonts w:hint="eastAsia" w:hAnsi="宋体" w:cs="宋体"/>
          <w:sz w:val="24"/>
          <w:szCs w:val="24"/>
        </w:rPr>
      </w:pPr>
      <w:r>
        <w:rPr>
          <w:rFonts w:hint="eastAsia" w:hAnsi="宋体" w:cs="宋体"/>
          <w:sz w:val="24"/>
          <w:szCs w:val="24"/>
        </w:rPr>
        <w:t xml:space="preserve">1、本合同交货时间和地点在“合同主要条款及通用条款”中有明确规定。</w:t>
      </w:r>
      <w:r/>
    </w:p>
    <w:p>
      <w:pPr>
        <w:ind w:firstLine="480"/>
        <w:spacing w:line="574" w:lineRule="exact"/>
        <w:rPr>
          <w:rFonts w:hint="eastAsia" w:ascii="宋体" w:hAnsi="宋体" w:cs="宋体"/>
          <w:sz w:val="24"/>
        </w:rPr>
      </w:pPr>
      <w:r>
        <w:rPr>
          <w:rFonts w:hint="eastAsia" w:ascii="宋体" w:hAnsi="宋体" w:cs="宋体"/>
          <w:sz w:val="24"/>
        </w:rPr>
        <w:t xml:space="preserve">2、本合同货物的付款条件在“合同主要条款及通用条款”中有明确规定。</w:t>
      </w:r>
      <w:r/>
    </w:p>
    <w:p>
      <w:pPr>
        <w:pStyle w:val="619"/>
        <w:ind w:firstLine="480"/>
        <w:spacing w:line="480" w:lineRule="exact"/>
        <w:rPr>
          <w:rFonts w:hint="eastAsia" w:hAnsi="宋体" w:cs="宋体"/>
          <w:b/>
          <w:sz w:val="24"/>
          <w:szCs w:val="24"/>
        </w:rPr>
      </w:pPr>
      <w:r>
        <w:rPr>
          <w:rFonts w:hint="eastAsia" w:hAnsi="宋体" w:cs="宋体"/>
          <w:b/>
          <w:sz w:val="24"/>
          <w:szCs w:val="24"/>
        </w:rPr>
        <w:t xml:space="preserve">5、合同纠纷处理</w:t>
      </w:r>
      <w:r/>
    </w:p>
    <w:p>
      <w:pPr>
        <w:ind w:firstLine="480"/>
        <w:spacing w:line="480" w:lineRule="exact"/>
        <w:rPr>
          <w:rFonts w:hint="eastAsia" w:ascii="宋体" w:hAnsi="宋体" w:cs="宋体"/>
          <w:sz w:val="24"/>
        </w:rPr>
      </w:pPr>
      <w:r>
        <w:rPr>
          <w:rFonts w:hint="eastAsia" w:ascii="宋体" w:hAnsi="宋体" w:cs="宋体"/>
          <w:sz w:val="24"/>
        </w:rPr>
        <w:t xml:space="preserve">本合同签订后所发生的经济纠纷，按照《</w:t>
      </w:r>
      <w:r>
        <w:rPr>
          <w:rFonts w:hint="eastAsia" w:ascii="宋体" w:hAnsi="宋体" w:cs="宋体"/>
          <w:sz w:val="24"/>
          <w:lang w:eastAsia="zh-CN"/>
        </w:rPr>
        <w:t xml:space="preserve">中华人民共和国民法典</w:t>
      </w:r>
      <w:r>
        <w:rPr>
          <w:rFonts w:hint="eastAsia" w:ascii="宋体" w:hAnsi="宋体" w:cs="宋体"/>
          <w:sz w:val="24"/>
        </w:rPr>
        <w:t xml:space="preserve">》，由买方直接与卖方进行处理。</w:t>
      </w:r>
      <w:r/>
    </w:p>
    <w:p>
      <w:pPr>
        <w:ind w:firstLine="480"/>
        <w:spacing w:line="480" w:lineRule="exact"/>
        <w:rPr>
          <w:rFonts w:hint="eastAsia" w:ascii="宋体" w:hAnsi="宋体" w:cs="宋体"/>
          <w:sz w:val="24"/>
        </w:rPr>
      </w:pPr>
      <w:r>
        <w:rPr>
          <w:rFonts w:hint="eastAsia" w:ascii="宋体" w:hAnsi="宋体" w:cs="宋体"/>
          <w:b/>
          <w:sz w:val="24"/>
        </w:rPr>
        <w:t xml:space="preserve">6、合同生效及其它</w:t>
      </w:r>
      <w:r/>
    </w:p>
    <w:p>
      <w:pPr>
        <w:ind w:firstLine="480"/>
        <w:spacing w:line="480" w:lineRule="exact"/>
        <w:rPr>
          <w:rFonts w:hint="eastAsia" w:ascii="宋体" w:hAnsi="宋体" w:cs="宋体"/>
          <w:sz w:val="24"/>
        </w:rPr>
      </w:pPr>
      <w:r>
        <w:rPr>
          <w:rFonts w:hint="eastAsia" w:ascii="宋体" w:hAnsi="宋体" w:cs="宋体"/>
          <w:sz w:val="24"/>
        </w:rPr>
        <w:t xml:space="preserve">本合同经买方、卖方、双方授权代表签字盖章，并在采购人收到卖方提交的履约保证金之日起生效。如有变动，必须经买方、卖方协商一致，并报相关部门备案后，方可更改。本合同一式六份，买方、卖方、</w:t>
      </w:r>
      <w:r>
        <w:rPr>
          <w:rFonts w:hint="eastAsia" w:ascii="宋体" w:hAnsi="宋体" w:cs="宋体"/>
          <w:color w:val="ff0000"/>
          <w:sz w:val="24"/>
        </w:rPr>
        <w:t xml:space="preserve">招标代理</w:t>
      </w:r>
      <w:r>
        <w:rPr>
          <w:rFonts w:hint="eastAsia" w:ascii="宋体" w:hAnsi="宋体" w:cs="宋体"/>
          <w:color w:val="ff0000"/>
          <w:sz w:val="24"/>
          <w:u w:val="single"/>
        </w:rPr>
        <w:t xml:space="preserve">留存</w:t>
      </w:r>
      <w:r>
        <w:rPr>
          <w:rFonts w:hint="eastAsia" w:ascii="宋体" w:hAnsi="宋体" w:cs="宋体"/>
          <w:color w:val="ff0000"/>
          <w:sz w:val="24"/>
          <w:u w:val="single"/>
          <w:lang w:val="en-US" w:eastAsia="zh-CN"/>
        </w:rPr>
        <w:t xml:space="preserve">二</w:t>
      </w:r>
      <w:r>
        <w:rPr>
          <w:rFonts w:hint="eastAsia" w:ascii="宋体" w:hAnsi="宋体" w:cs="宋体"/>
          <w:color w:val="ff0000"/>
          <w:sz w:val="24"/>
          <w:u w:val="single"/>
        </w:rPr>
        <w:t xml:space="preserve">份</w:t>
      </w:r>
      <w:r>
        <w:rPr>
          <w:rFonts w:hint="eastAsia" w:ascii="宋体" w:hAnsi="宋体" w:cs="宋体"/>
          <w:sz w:val="24"/>
        </w:rPr>
        <w:t xml:space="preserve">。</w:t>
      </w:r>
      <w:r/>
    </w:p>
    <w:p>
      <w:pPr>
        <w:pStyle w:val="619"/>
        <w:ind w:firstLine="480"/>
        <w:spacing w:line="480" w:lineRule="exact"/>
        <w:rPr>
          <w:rFonts w:hint="eastAsia" w:hAnsi="宋体" w:cs="宋体"/>
          <w:sz w:val="24"/>
          <w:szCs w:val="24"/>
        </w:rPr>
      </w:pPr>
      <w:r>
        <w:rPr>
          <w:rFonts w:hint="eastAsia" w:hAnsi="宋体" w:cs="宋体"/>
          <w:sz w:val="24"/>
          <w:szCs w:val="24"/>
        </w:rPr>
        <w:t xml:space="preserve">买    方：                          卖    方：</w:t>
      </w:r>
      <w:r/>
    </w:p>
    <w:p>
      <w:pPr>
        <w:pStyle w:val="619"/>
        <w:ind w:firstLine="480"/>
        <w:spacing w:line="480" w:lineRule="exact"/>
        <w:rPr>
          <w:rFonts w:hint="eastAsia" w:hAnsi="宋体" w:cs="宋体"/>
          <w:sz w:val="24"/>
          <w:szCs w:val="24"/>
        </w:rPr>
      </w:pPr>
      <w:r>
        <w:rPr>
          <w:rFonts w:hint="eastAsia" w:hAnsi="宋体" w:cs="宋体"/>
          <w:sz w:val="24"/>
          <w:szCs w:val="24"/>
        </w:rPr>
        <w:t xml:space="preserve">单位盖章：                          单位盖章：</w:t>
      </w:r>
      <w:r/>
    </w:p>
    <w:p>
      <w:pPr>
        <w:pStyle w:val="619"/>
        <w:ind w:firstLine="480"/>
        <w:spacing w:line="480" w:lineRule="exact"/>
        <w:rPr>
          <w:rFonts w:hint="eastAsia" w:hAnsi="宋体" w:cs="宋体"/>
          <w:sz w:val="24"/>
          <w:szCs w:val="24"/>
        </w:rPr>
      </w:pPr>
      <w:r>
        <w:rPr>
          <w:rFonts w:hint="eastAsia" w:hAnsi="宋体" w:cs="宋体"/>
          <w:sz w:val="24"/>
          <w:szCs w:val="24"/>
        </w:rPr>
        <w:t xml:space="preserve">代表签字：                          代表签字：</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签定日期：                          </w:t>
      </w:r>
      <w:r>
        <w:rPr>
          <w:rFonts w:hint="eastAsia" w:hAnsi="宋体" w:eastAsia="宋体" w:cs="宋体"/>
          <w:sz w:val="24"/>
          <w:szCs w:val="24"/>
          <w:lang w:val="en-US" w:eastAsia="zh-CN"/>
        </w:rPr>
        <w:t xml:space="preserve">                     </w:t>
      </w:r>
      <w:r>
        <w:rPr>
          <w:rFonts w:hint="eastAsia" w:hAnsi="宋体" w:cs="宋体"/>
          <w:sz w:val="24"/>
          <w:szCs w:val="24"/>
        </w:rPr>
        <w:t xml:space="preserve">签定日期</w:t>
      </w:r>
      <w:r>
        <w:rPr>
          <w:rFonts w:hint="eastAsia" w:hAnsi="宋体" w:cs="宋体"/>
          <w:sz w:val="24"/>
          <w:szCs w:val="24"/>
          <w:lang w:eastAsia="zh-CN"/>
        </w:rPr>
        <w:t xml:space="preserve">：</w:t>
      </w:r>
      <w:r>
        <w:rPr>
          <w:rFonts w:ascii="宋体" w:hAnsi="宋体" w:eastAsia="宋体" w:cs="宋体"/>
          <w:b/>
          <w:color w:val="000000"/>
          <w:spacing w:val="-20"/>
          <w:sz w:val="48"/>
        </w:rPr>
        <w:t xml:space="preserve"> </w:t>
      </w:r>
      <w:r/>
    </w:p>
    <w:p>
      <w:pPr>
        <w:ind w:firstLine="420"/>
        <w:keepLines/>
        <w:keepNext/>
        <w:spacing w:line="579" w:lineRule="auto"/>
      </w:pPr>
      <w:r>
        <w:br w:type="page" w:clear="all"/>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6"/>
        </w:rPr>
        <w:t xml:space="preserve">第五章项目采购需求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hint="eastAsia" w:ascii="宋体" w:hAnsi="宋体" w:eastAsia="Adobe 仿宋 Std R" w:cs="宋体"/>
          <w:b/>
          <w:bCs w:val="0"/>
          <w:i w:val="0"/>
          <w:iCs w:val="0"/>
          <w:color w:val="auto"/>
          <w:sz w:val="30"/>
          <w:szCs w:val="30"/>
          <w:lang w:val="en-US" w:eastAsia="zh-CN" w:bidi="ar-SA"/>
        </w:rPr>
        <w:t xml:space="preserve">一包：</w:t>
      </w:r>
      <w:r/>
    </w:p>
    <w:tbl>
      <w:tblPr>
        <w:tblStyle w:val="613"/>
        <w:tblW w:w="49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44"/>
        <w:gridCol w:w="4431"/>
        <w:gridCol w:w="1837"/>
        <w:gridCol w:w="1836"/>
      </w:tblGrid>
      <w:tr>
        <w:trPr>
          <w:trHeight w:val="524" w:hRule="exact"/>
        </w:trPr>
        <w:tc>
          <w:tcPr>
            <w:tcW w:w="756" w:type="pct"/>
            <w:vAlign w:val="center"/>
            <w:textDirection w:val="lrTb"/>
            <w:noWrap w:val="false"/>
          </w:tcPr>
          <w:p>
            <w:pPr>
              <w:jc w:val="center"/>
              <w:rPr>
                <w:sz w:val="24"/>
              </w:rPr>
            </w:pPr>
            <w:r>
              <w:rPr>
                <w:rFonts w:hint="eastAsia"/>
                <w:sz w:val="24"/>
              </w:rPr>
              <w:t xml:space="preserve">序号</w:t>
            </w:r>
            <w:r/>
          </w:p>
        </w:tc>
        <w:tc>
          <w:tcPr>
            <w:tcW w:w="2320" w:type="pct"/>
            <w:vAlign w:val="center"/>
            <w:textDirection w:val="lrTb"/>
            <w:noWrap w:val="false"/>
          </w:tcPr>
          <w:p>
            <w:pPr>
              <w:jc w:val="center"/>
              <w:rPr>
                <w:sz w:val="24"/>
              </w:rPr>
            </w:pPr>
            <w:r>
              <w:rPr>
                <w:rFonts w:hint="eastAsia"/>
                <w:sz w:val="24"/>
              </w:rPr>
              <w:t xml:space="preserve">物品名称</w:t>
            </w:r>
            <w:r/>
          </w:p>
        </w:tc>
        <w:tc>
          <w:tcPr>
            <w:tcW w:w="962" w:type="pct"/>
            <w:vAlign w:val="center"/>
            <w:textDirection w:val="lrTb"/>
            <w:noWrap w:val="false"/>
          </w:tcPr>
          <w:p>
            <w:pPr>
              <w:jc w:val="center"/>
              <w:rPr>
                <w:sz w:val="24"/>
              </w:rPr>
            </w:pPr>
            <w:r>
              <w:rPr>
                <w:rFonts w:hint="eastAsia"/>
                <w:sz w:val="24"/>
              </w:rPr>
              <w:t xml:space="preserve">数量</w:t>
            </w:r>
            <w:r/>
          </w:p>
        </w:tc>
        <w:tc>
          <w:tcPr>
            <w:tcW w:w="961" w:type="pct"/>
            <w:vAlign w:val="center"/>
            <w:textDirection w:val="lrTb"/>
            <w:noWrap w:val="false"/>
          </w:tcPr>
          <w:p>
            <w:pPr>
              <w:jc w:val="center"/>
              <w:rPr>
                <w:sz w:val="24"/>
              </w:rPr>
            </w:pPr>
            <w:r>
              <w:rPr>
                <w:rFonts w:hint="eastAsia"/>
                <w:sz w:val="24"/>
              </w:rPr>
              <w:t xml:space="preserve">单位</w:t>
            </w:r>
            <w:r/>
          </w:p>
        </w:tc>
      </w:tr>
      <w:tr>
        <w:trPr>
          <w:trHeight w:val="509" w:hRule="exact"/>
        </w:trPr>
        <w:tc>
          <w:tcPr>
            <w:tcW w:w="756" w:type="pct"/>
            <w:vAlign w:val="center"/>
            <w:textDirection w:val="lrTb"/>
            <w:noWrap w:val="false"/>
          </w:tcPr>
          <w:p>
            <w:pPr>
              <w:jc w:val="center"/>
              <w:rPr>
                <w:sz w:val="24"/>
              </w:rPr>
            </w:pPr>
            <w:r>
              <w:rPr>
                <w:rFonts w:hint="eastAsia"/>
                <w:sz w:val="24"/>
              </w:rPr>
              <w:t xml:space="preserve">1</w:t>
            </w:r>
            <w:r/>
          </w:p>
        </w:tc>
        <w:tc>
          <w:tcPr>
            <w:tcW w:w="2320" w:type="pct"/>
            <w:vAlign w:val="center"/>
            <w:textDirection w:val="lrTb"/>
            <w:noWrap w:val="false"/>
          </w:tcPr>
          <w:p>
            <w:pPr>
              <w:jc w:val="center"/>
              <w:rPr>
                <w:sz w:val="24"/>
              </w:rPr>
            </w:pPr>
            <w:r>
              <w:rPr>
                <w:rFonts w:hint="eastAsia" w:eastAsia="宋体"/>
                <w:sz w:val="24"/>
                <w:lang w:val="en-US" w:eastAsia="zh-CN"/>
              </w:rPr>
              <w:t xml:space="preserve">18吨</w:t>
            </w:r>
            <w:r>
              <w:rPr>
                <w:rFonts w:hint="eastAsia"/>
                <w:sz w:val="24"/>
              </w:rPr>
              <w:t xml:space="preserve">纯电动</w:t>
            </w:r>
            <w:r>
              <w:rPr>
                <w:sz w:val="24"/>
              </w:rPr>
              <w:t xml:space="preserve">洗扫车</w:t>
            </w:r>
            <w:r/>
          </w:p>
        </w:tc>
        <w:tc>
          <w:tcPr>
            <w:tcW w:w="962" w:type="pct"/>
            <w:vAlign w:val="center"/>
            <w:textDirection w:val="lrTb"/>
            <w:noWrap w:val="false"/>
          </w:tcPr>
          <w:p>
            <w:pPr>
              <w:jc w:val="center"/>
              <w:rPr>
                <w:rFonts w:hint="eastAsia" w:eastAsia="宋体"/>
                <w:sz w:val="24"/>
                <w:lang w:val="en-US" w:eastAsia="zh-CN"/>
              </w:rPr>
            </w:pPr>
            <w:r>
              <w:rPr>
                <w:rFonts w:hint="eastAsia"/>
                <w:sz w:val="24"/>
                <w:lang w:val="en-US" w:eastAsia="zh-CN"/>
              </w:rPr>
              <w:t xml:space="preserve">6</w:t>
            </w:r>
            <w:r/>
          </w:p>
        </w:tc>
        <w:tc>
          <w:tcPr>
            <w:tcW w:w="961" w:type="pct"/>
            <w:vAlign w:val="center"/>
            <w:textDirection w:val="lrTb"/>
            <w:noWrap w:val="false"/>
          </w:tcPr>
          <w:p>
            <w:pPr>
              <w:jc w:val="center"/>
              <w:rPr>
                <w:sz w:val="24"/>
              </w:rPr>
            </w:pPr>
            <w:r>
              <w:rPr>
                <w:rFonts w:hint="eastAsia"/>
                <w:sz w:val="24"/>
              </w:rPr>
              <w:t xml:space="preserve">辆</w:t>
            </w:r>
            <w:r/>
          </w:p>
        </w:tc>
      </w:tr>
    </w:tbl>
    <w:p>
      <w:pPr>
        <w:pStyle w:val="608"/>
        <w:spacing w:before="26" w:after="32"/>
        <w:rPr>
          <w:i/>
          <w:iCs/>
          <w:color w:val="auto"/>
        </w:rPr>
      </w:pPr>
      <w:r>
        <w:rPr>
          <w:i/>
          <w:iCs/>
          <w:color w:val="auto"/>
        </w:rPr>
      </w:r>
      <w:r/>
    </w:p>
    <w:p>
      <w:pPr>
        <w:spacing w:before="25" w:line="360" w:lineRule="auto"/>
        <w:rPr>
          <w:rFonts w:hint="eastAsia" w:ascii="宋体" w:hAnsi="宋体" w:cs="宋体"/>
          <w:sz w:val="24"/>
        </w:rPr>
      </w:pPr>
      <w:r>
        <w:rPr>
          <w:rFonts w:hint="eastAsia" w:ascii="宋体" w:hAnsi="宋体" w:eastAsia="宋体" w:cs="宋体"/>
          <w:b/>
          <w:bCs/>
          <w:spacing w:val="7"/>
          <w:sz w:val="24"/>
          <w:lang w:val="en-US" w:eastAsia="zh-CN"/>
        </w:rPr>
        <w:t xml:space="preserve">一、</w:t>
      </w:r>
      <w:r>
        <w:rPr>
          <w:rFonts w:ascii="宋体" w:hAnsi="宋体" w:cs="宋体"/>
          <w:b/>
          <w:bCs/>
          <w:spacing w:val="7"/>
          <w:sz w:val="24"/>
        </w:rPr>
        <w:t xml:space="preserve">技术参数要求</w:t>
      </w:r>
      <w:r/>
    </w:p>
    <w:tbl>
      <w:tblPr>
        <w:tblStyle w:val="788"/>
        <w:tblW w:w="493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380"/>
        <w:gridCol w:w="5146"/>
      </w:tblGrid>
      <w:tr>
        <w:trPr>
          <w:jc w:val="center"/>
          <w:trHeight w:val="408"/>
        </w:trPr>
        <w:tc>
          <w:tcPr>
            <w:tcW w:w="2299"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项目</w:t>
            </w:r>
            <w:r/>
          </w:p>
        </w:tc>
        <w:tc>
          <w:tcPr>
            <w:tcW w:w="2700"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参数</w:t>
            </w:r>
            <w:r/>
          </w:p>
        </w:tc>
      </w:tr>
      <w:tr>
        <w:trPr>
          <w:jc w:val="center"/>
          <w:trHeight w:val="531"/>
        </w:trPr>
        <w:tc>
          <w:tcPr>
            <w:tcW w:w="2299" w:type="pct"/>
            <w:vAlign w:val="center"/>
            <w:textDirection w:val="lrTb"/>
            <w:noWrap w:val="false"/>
          </w:tcPr>
          <w:p>
            <w:pPr>
              <w:ind w:left="119"/>
              <w:jc w:val="center"/>
              <w:spacing w:before="37" w:after="0" w:line="228"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★外形尺寸（长）（mm）</w:t>
            </w:r>
            <w:r/>
          </w:p>
        </w:tc>
        <w:tc>
          <w:tcPr>
            <w:tcW w:w="2700" w:type="pct"/>
            <w:vAlign w:val="center"/>
            <w:textDirection w:val="lrTb"/>
            <w:noWrap w:val="false"/>
          </w:tcPr>
          <w:p>
            <w:pPr>
              <w:ind w:left="119"/>
              <w:jc w:val="center"/>
              <w:spacing w:before="37" w:after="0" w:line="360" w:lineRule="auto"/>
              <w:rPr>
                <w:rFonts w:hint="default" w:ascii="宋体" w:hAnsi="宋体" w:eastAsia="宋体" w:cs="宋体"/>
                <w:spacing w:val="3"/>
                <w:sz w:val="24"/>
                <w:szCs w:val="20"/>
                <w:lang w:val="en-US" w:eastAsia="zh-CN"/>
                <w14:ligatures w14:val="none"/>
              </w:rPr>
            </w:pPr>
            <w:r>
              <w:rPr>
                <w:rFonts w:hint="eastAsia" w:ascii="宋体" w:hAnsi="宋体" w:cs="宋体"/>
                <w:spacing w:val="3"/>
                <w:sz w:val="24"/>
                <w:szCs w:val="20"/>
                <w14:ligatures w14:val="none"/>
              </w:rPr>
              <w:t xml:space="preserve">≥8</w:t>
            </w:r>
            <w:r>
              <w:rPr>
                <w:rFonts w:hint="eastAsia" w:ascii="宋体" w:hAnsi="宋体" w:cs="宋体"/>
                <w:spacing w:val="3"/>
                <w:sz w:val="24"/>
                <w:szCs w:val="20"/>
                <w:lang w:val="en-US" w:eastAsia="zh-CN"/>
                <w14:ligatures w14:val="none"/>
              </w:rPr>
              <w:t xml:space="preserve">670</w:t>
            </w:r>
            <w:r/>
          </w:p>
        </w:tc>
      </w:tr>
      <w:tr>
        <w:trPr>
          <w:jc w:val="center"/>
          <w:trHeight w:val="531"/>
        </w:trPr>
        <w:tc>
          <w:tcPr>
            <w:tcW w:w="2299" w:type="pct"/>
            <w:vAlign w:val="center"/>
            <w:textDirection w:val="lrTb"/>
            <w:noWrap w:val="false"/>
          </w:tcPr>
          <w:p>
            <w:pPr>
              <w:ind w:left="119"/>
              <w:jc w:val="center"/>
              <w:spacing w:before="37" w:after="0" w:line="228"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★外形尺寸（</w:t>
            </w:r>
            <w:r>
              <w:rPr>
                <w:rFonts w:hint="eastAsia" w:ascii="宋体" w:hAnsi="宋体" w:cs="宋体"/>
                <w:spacing w:val="3"/>
                <w:sz w:val="24"/>
                <w:szCs w:val="20"/>
                <w:lang w:val="en-US" w:eastAsia="zh-CN"/>
                <w14:ligatures w14:val="none"/>
              </w:rPr>
              <w:t xml:space="preserve">宽</w:t>
            </w:r>
            <w:r>
              <w:rPr>
                <w:rFonts w:hint="eastAsia" w:ascii="宋体" w:hAnsi="宋体" w:cs="宋体"/>
                <w:spacing w:val="3"/>
                <w:sz w:val="24"/>
                <w:szCs w:val="20"/>
                <w14:ligatures w14:val="none"/>
              </w:rPr>
              <w:t xml:space="preserve">）（mm）</w:t>
            </w:r>
            <w:r/>
          </w:p>
        </w:tc>
        <w:tc>
          <w:tcPr>
            <w:tcW w:w="2700" w:type="pct"/>
            <w:vAlign w:val="center"/>
            <w:textDirection w:val="lrTb"/>
            <w:noWrap w:val="false"/>
          </w:tcPr>
          <w:p>
            <w:pPr>
              <w:ind w:left="119"/>
              <w:jc w:val="center"/>
              <w:spacing w:before="37" w:after="0" w:line="360" w:lineRule="auto"/>
              <w:rPr>
                <w:rFonts w:hint="default" w:ascii="宋体" w:hAnsi="宋体" w:cs="宋体"/>
                <w:spacing w:val="3"/>
                <w:sz w:val="24"/>
                <w:szCs w:val="20"/>
                <w:lang w:val="en-US"/>
                <w14:ligatures w14:val="none"/>
              </w:rPr>
            </w:pPr>
            <w:r>
              <w:rPr>
                <w:rFonts w:hint="eastAsia" w:ascii="宋体" w:hAnsi="宋体" w:cs="宋体"/>
                <w:spacing w:val="3"/>
                <w:sz w:val="24"/>
                <w:szCs w:val="20"/>
                <w:lang w:val="en-US" w:eastAsia="zh-CN"/>
                <w14:ligatures w14:val="none"/>
              </w:rPr>
              <w:t xml:space="preserve">≤2530</w:t>
            </w:r>
            <w:r/>
          </w:p>
        </w:tc>
      </w:tr>
      <w:tr>
        <w:trPr>
          <w:jc w:val="center"/>
          <w:trHeight w:val="531"/>
        </w:trPr>
        <w:tc>
          <w:tcPr>
            <w:tcW w:w="2299" w:type="pct"/>
            <w:vAlign w:val="center"/>
            <w:textDirection w:val="lrTb"/>
            <w:noWrap w:val="false"/>
          </w:tcPr>
          <w:p>
            <w:pPr>
              <w:ind w:left="119"/>
              <w:jc w:val="center"/>
              <w:spacing w:before="37" w:after="0" w:line="228"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★外形尺寸（</w:t>
            </w:r>
            <w:r>
              <w:rPr>
                <w:rFonts w:hint="eastAsia" w:ascii="宋体" w:hAnsi="宋体" w:cs="宋体"/>
                <w:spacing w:val="3"/>
                <w:sz w:val="24"/>
                <w:szCs w:val="20"/>
                <w:lang w:val="en-US" w:eastAsia="zh-CN"/>
                <w14:ligatures w14:val="none"/>
              </w:rPr>
              <w:t xml:space="preserve">高</w:t>
            </w:r>
            <w:r>
              <w:rPr>
                <w:rFonts w:hint="eastAsia" w:ascii="宋体" w:hAnsi="宋体" w:cs="宋体"/>
                <w:spacing w:val="3"/>
                <w:sz w:val="24"/>
                <w:szCs w:val="20"/>
                <w14:ligatures w14:val="none"/>
              </w:rPr>
              <w:t xml:space="preserve">）（mm）</w:t>
            </w:r>
            <w:r/>
          </w:p>
        </w:tc>
        <w:tc>
          <w:tcPr>
            <w:tcW w:w="2700" w:type="pct"/>
            <w:vAlign w:val="center"/>
            <w:textDirection w:val="lrTb"/>
            <w:noWrap w:val="false"/>
          </w:tcPr>
          <w:p>
            <w:pPr>
              <w:ind w:left="119"/>
              <w:jc w:val="center"/>
              <w:spacing w:before="37" w:after="0" w:line="360" w:lineRule="auto"/>
              <w:rPr>
                <w:rFonts w:hint="default" w:ascii="宋体" w:hAnsi="宋体" w:cs="宋体" w:eastAsiaTheme="minorEastAsia"/>
                <w:spacing w:val="3"/>
                <w:sz w:val="24"/>
                <w:szCs w:val="20"/>
                <w:lang w:val="en-US" w:eastAsia="zh-CN"/>
                <w14:ligatures w14:val="none"/>
              </w:rPr>
            </w:pPr>
            <w:r>
              <w:rPr>
                <w:rFonts w:hint="eastAsia" w:ascii="宋体" w:hAnsi="宋体" w:cs="宋体"/>
                <w:spacing w:val="3"/>
                <w:sz w:val="24"/>
                <w:szCs w:val="20"/>
                <w:highlight w:val="none"/>
                <w14:ligatures w14:val="none"/>
              </w:rPr>
              <w:t xml:space="preserve">≥</w:t>
            </w:r>
            <w:r>
              <w:rPr>
                <w:rFonts w:hint="eastAsia" w:ascii="宋体" w:hAnsi="宋体" w:cs="宋体"/>
                <w:spacing w:val="3"/>
                <w:sz w:val="24"/>
                <w:szCs w:val="20"/>
                <w:highlight w:val="none"/>
                <w:lang w:val="en-US" w:eastAsia="zh-CN"/>
                <w14:ligatures w14:val="none"/>
              </w:rPr>
              <w:t xml:space="preserve">3000</w:t>
            </w:r>
            <w:r/>
          </w:p>
        </w:tc>
      </w:tr>
      <w:tr>
        <w:trPr>
          <w:jc w:val="center"/>
          <w:trHeight w:val="486"/>
        </w:trPr>
        <w:tc>
          <w:tcPr>
            <w:tcW w:w="2299" w:type="pct"/>
            <w:vAlign w:val="center"/>
            <w:textDirection w:val="lrTb"/>
            <w:noWrap w:val="false"/>
          </w:tcPr>
          <w:p>
            <w:pPr>
              <w:ind w:left="119"/>
              <w:jc w:val="center"/>
              <w:spacing w:before="37" w:after="0" w:line="228"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★总质量(kg)</w:t>
            </w:r>
            <w:r/>
          </w:p>
        </w:tc>
        <w:tc>
          <w:tcPr>
            <w:tcW w:w="2700"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≥18000</w:t>
            </w:r>
            <w:r/>
          </w:p>
        </w:tc>
      </w:tr>
      <w:tr>
        <w:trPr>
          <w:jc w:val="center"/>
          <w:trHeight w:val="501"/>
        </w:trPr>
        <w:tc>
          <w:tcPr>
            <w:tcW w:w="2299" w:type="pct"/>
            <w:vAlign w:val="center"/>
            <w:textDirection w:val="lrTb"/>
            <w:noWrap w:val="false"/>
          </w:tcPr>
          <w:p>
            <w:pPr>
              <w:ind w:left="119"/>
              <w:jc w:val="center"/>
              <w:spacing w:before="37" w:after="0" w:line="228"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★整备质量(kg)</w:t>
            </w:r>
            <w:r/>
          </w:p>
        </w:tc>
        <w:tc>
          <w:tcPr>
            <w:tcW w:w="2700" w:type="pct"/>
            <w:vAlign w:val="center"/>
            <w:textDirection w:val="lrTb"/>
            <w:noWrap w:val="false"/>
          </w:tcPr>
          <w:p>
            <w:pPr>
              <w:ind w:left="119"/>
              <w:jc w:val="center"/>
              <w:spacing w:before="37" w:after="0" w:line="360" w:lineRule="auto"/>
              <w:rPr>
                <w:rFonts w:hint="default" w:ascii="宋体" w:hAnsi="宋体" w:cs="宋体"/>
                <w:spacing w:val="3"/>
                <w:sz w:val="24"/>
                <w:szCs w:val="20"/>
                <w:lang w:val="en-US"/>
                <w14:ligatures w14:val="none"/>
              </w:rPr>
            </w:pPr>
            <w:r>
              <w:rPr>
                <w:rFonts w:hint="eastAsia" w:ascii="宋体" w:hAnsi="宋体" w:cs="宋体"/>
                <w:spacing w:val="3"/>
                <w:sz w:val="24"/>
                <w:szCs w:val="20"/>
                <w14:ligatures w14:val="none"/>
              </w:rPr>
              <w:t xml:space="preserve">≥</w:t>
            </w:r>
            <w:r>
              <w:rPr>
                <w:rFonts w:hint="eastAsia" w:ascii="宋体" w:hAnsi="宋体" w:cs="宋体"/>
                <w:spacing w:val="3"/>
                <w:sz w:val="24"/>
                <w:szCs w:val="20"/>
                <w:lang w:val="en-US" w:eastAsia="zh-CN"/>
                <w14:ligatures w14:val="none"/>
              </w:rPr>
              <w:t xml:space="preserve">12200</w:t>
            </w:r>
            <w:r/>
          </w:p>
        </w:tc>
      </w:tr>
      <w:tr>
        <w:trPr>
          <w:jc w:val="center"/>
          <w:trHeight w:val="531"/>
        </w:trPr>
        <w:tc>
          <w:tcPr>
            <w:tcW w:w="2299"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14:ligatures w14:val="none"/>
              </w:rPr>
            </w:pPr>
            <w:r>
              <w:rPr>
                <w:rFonts w:hint="eastAsia" w:ascii="宋体" w:hAnsi="宋体" w:cs="宋体"/>
                <w:color w:val="auto"/>
                <w:spacing w:val="3"/>
                <w:sz w:val="24"/>
                <w:szCs w:val="20"/>
                <w14:ligatures w14:val="none"/>
              </w:rPr>
              <w:t xml:space="preserve">★额定质量(kg)</w:t>
            </w:r>
            <w:r/>
          </w:p>
        </w:tc>
        <w:tc>
          <w:tcPr>
            <w:tcW w:w="2700" w:type="pct"/>
            <w:vAlign w:val="center"/>
            <w:textDirection w:val="lrTb"/>
            <w:noWrap w:val="false"/>
          </w:tcPr>
          <w:p>
            <w:pPr>
              <w:ind w:left="119"/>
              <w:jc w:val="center"/>
              <w:spacing w:before="37" w:after="0" w:line="360" w:lineRule="auto"/>
              <w:rPr>
                <w:rFonts w:hint="default" w:ascii="宋体" w:hAnsi="宋体" w:cs="宋体"/>
                <w:color w:val="auto"/>
                <w:spacing w:val="3"/>
                <w:sz w:val="24"/>
                <w:szCs w:val="20"/>
                <w:lang w:val="en-US"/>
                <w14:ligatures w14:val="none"/>
              </w:rPr>
            </w:pPr>
            <w:r>
              <w:rPr>
                <w:rFonts w:hint="eastAsia" w:ascii="宋体" w:hAnsi="宋体" w:cs="宋体"/>
                <w:color w:val="auto"/>
                <w:spacing w:val="3"/>
                <w:sz w:val="24"/>
                <w:szCs w:val="20"/>
                <w14:ligatures w14:val="none"/>
              </w:rPr>
              <w:t xml:space="preserve">≥</w:t>
            </w:r>
            <w:r>
              <w:rPr>
                <w:rFonts w:hint="eastAsia" w:ascii="宋体" w:hAnsi="宋体" w:cs="宋体"/>
                <w:color w:val="auto"/>
                <w:spacing w:val="3"/>
                <w:sz w:val="24"/>
                <w:szCs w:val="20"/>
                <w:lang w:val="en-US" w:eastAsia="zh-CN"/>
                <w14:ligatures w14:val="none"/>
              </w:rPr>
              <w:t xml:space="preserve">5670</w:t>
            </w:r>
            <w:r/>
          </w:p>
        </w:tc>
      </w:tr>
      <w:tr>
        <w:trPr>
          <w:jc w:val="center"/>
          <w:trHeight w:val="501"/>
        </w:trPr>
        <w:tc>
          <w:tcPr>
            <w:tcW w:w="2299" w:type="pct"/>
            <w:vAlign w:val="center"/>
            <w:textDirection w:val="lrTb"/>
            <w:noWrap w:val="false"/>
          </w:tcPr>
          <w:p>
            <w:pPr>
              <w:pStyle w:val="789"/>
              <w:ind w:firstLine="492"/>
              <w:jc w:val="center"/>
              <w:spacing w:before="27" w:after="0" w:line="360" w:lineRule="auto"/>
              <w:rPr>
                <w:rFonts w:hint="eastAsia"/>
                <w:color w:val="auto"/>
                <w:spacing w:val="3"/>
                <w:sz w:val="24"/>
                <w14:ligatures w14:val="none"/>
              </w:rPr>
            </w:pPr>
            <w:r>
              <w:rPr>
                <w:rFonts w:hint="eastAsia"/>
                <w:color w:val="auto"/>
                <w:spacing w:val="3"/>
                <w:sz w:val="24"/>
                <w:szCs w:val="24"/>
                <w:lang w:val="en-US" w:bidi="ar-SA"/>
                <w14:ligatures w14:val="none"/>
              </w:rPr>
              <w:t xml:space="preserve">接近角(°)</w:t>
            </w:r>
            <w:r/>
          </w:p>
        </w:tc>
        <w:tc>
          <w:tcPr>
            <w:tcW w:w="2700"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lang w:val="en-US" w:eastAsia="zh-CN"/>
                <w14:ligatures w14:val="none"/>
              </w:rPr>
            </w:pPr>
            <w:r>
              <w:rPr>
                <w:rFonts w:hint="eastAsia" w:ascii="宋体" w:hAnsi="宋体" w:cs="宋体"/>
                <w:color w:val="auto"/>
                <w:spacing w:val="3"/>
                <w:sz w:val="24"/>
                <w:szCs w:val="20"/>
                <w14:ligatures w14:val="none"/>
              </w:rPr>
              <w:t xml:space="preserve">≤</w:t>
            </w:r>
            <w:r>
              <w:rPr>
                <w:rFonts w:hint="eastAsia" w:ascii="宋体" w:hAnsi="宋体" w:cs="宋体"/>
                <w:color w:val="auto"/>
                <w:spacing w:val="3"/>
                <w:sz w:val="24"/>
                <w:szCs w:val="20"/>
                <w:lang w:val="en-US" w:eastAsia="zh-CN"/>
                <w14:ligatures w14:val="none"/>
              </w:rPr>
              <w:t xml:space="preserve">14</w:t>
            </w:r>
            <w:r/>
          </w:p>
        </w:tc>
      </w:tr>
      <w:tr>
        <w:trPr>
          <w:jc w:val="center"/>
          <w:trHeight w:val="516"/>
        </w:trPr>
        <w:tc>
          <w:tcPr>
            <w:tcW w:w="2299" w:type="pct"/>
            <w:vAlign w:val="center"/>
            <w:textDirection w:val="lrTb"/>
            <w:noWrap w:val="false"/>
          </w:tcPr>
          <w:p>
            <w:pPr>
              <w:pStyle w:val="789"/>
              <w:ind w:firstLine="492"/>
              <w:jc w:val="center"/>
              <w:spacing w:before="27" w:after="0" w:line="360" w:lineRule="auto"/>
              <w:rPr>
                <w:rFonts w:hint="eastAsia"/>
                <w:color w:val="auto"/>
                <w:spacing w:val="3"/>
                <w:sz w:val="24"/>
                <w14:ligatures w14:val="none"/>
              </w:rPr>
            </w:pPr>
            <w:r>
              <w:rPr>
                <w:rFonts w:hint="eastAsia"/>
                <w:color w:val="auto"/>
                <w:spacing w:val="3"/>
                <w:sz w:val="24"/>
                <w:szCs w:val="24"/>
                <w:lang w:val="en-US" w:bidi="ar-SA"/>
                <w14:ligatures w14:val="none"/>
              </w:rPr>
              <w:t xml:space="preserve">离去角(°)</w:t>
            </w:r>
            <w:r/>
          </w:p>
        </w:tc>
        <w:tc>
          <w:tcPr>
            <w:tcW w:w="2700"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lang w:val="en-US" w:eastAsia="zh-CN"/>
                <w14:ligatures w14:val="none"/>
              </w:rPr>
            </w:pPr>
            <w:r>
              <w:rPr>
                <w:rFonts w:hint="eastAsia" w:ascii="宋体" w:hAnsi="宋体" w:cs="宋体"/>
                <w:color w:val="auto"/>
                <w:spacing w:val="3"/>
                <w:sz w:val="24"/>
                <w:szCs w:val="20"/>
                <w14:ligatures w14:val="none"/>
              </w:rPr>
              <w:t xml:space="preserve">≤</w:t>
            </w:r>
            <w:r>
              <w:rPr>
                <w:rFonts w:hint="eastAsia" w:ascii="宋体" w:hAnsi="宋体" w:cs="宋体"/>
                <w:color w:val="auto"/>
                <w:spacing w:val="3"/>
                <w:sz w:val="24"/>
                <w:szCs w:val="20"/>
                <w:lang w:val="en-US" w:eastAsia="zh-CN"/>
                <w14:ligatures w14:val="none"/>
              </w:rPr>
              <w:t xml:space="preserve">12</w:t>
            </w:r>
            <w:r/>
          </w:p>
        </w:tc>
      </w:tr>
      <w:tr>
        <w:trPr>
          <w:jc w:val="center"/>
          <w:trHeight w:val="501"/>
        </w:trPr>
        <w:tc>
          <w:tcPr>
            <w:tcW w:w="2299" w:type="pct"/>
            <w:vAlign w:val="center"/>
            <w:textDirection w:val="lrTb"/>
            <w:noWrap w:val="false"/>
          </w:tcPr>
          <w:p>
            <w:pPr>
              <w:pStyle w:val="789"/>
              <w:ind w:firstLine="492"/>
              <w:jc w:val="center"/>
              <w:spacing w:before="25" w:after="0" w:line="360" w:lineRule="auto"/>
              <w:rPr>
                <w:rFonts w:hint="eastAsia"/>
                <w:color w:val="auto"/>
                <w:spacing w:val="3"/>
                <w:sz w:val="24"/>
                <w14:ligatures w14:val="none"/>
              </w:rPr>
            </w:pPr>
            <w:r>
              <w:rPr>
                <w:rFonts w:hint="eastAsia"/>
                <w:color w:val="auto"/>
                <w:spacing w:val="3"/>
                <w:sz w:val="24"/>
                <w:szCs w:val="24"/>
                <w:lang w:val="en-US" w:bidi="ar-SA"/>
                <w14:ligatures w14:val="none"/>
              </w:rPr>
              <w:t xml:space="preserve">前悬（mm）</w:t>
            </w:r>
            <w:r/>
          </w:p>
        </w:tc>
        <w:tc>
          <w:tcPr>
            <w:tcW w:w="2700"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highlight w:val="none"/>
                <w:lang w:val="en-US" w:eastAsia="zh-CN"/>
                <w14:ligatures w14:val="none"/>
              </w:rPr>
            </w:pPr>
            <w:r>
              <w:rPr>
                <w:rFonts w:hint="eastAsia" w:ascii="宋体" w:hAnsi="宋体" w:cs="宋体"/>
                <w:spacing w:val="3"/>
                <w:sz w:val="24"/>
                <w:szCs w:val="20"/>
                <w:highlight w:val="none"/>
                <w14:ligatures w14:val="none"/>
              </w:rPr>
              <w:t xml:space="preserve">≥</w:t>
            </w:r>
            <w:r>
              <w:rPr>
                <w:rFonts w:hint="eastAsia" w:ascii="宋体" w:hAnsi="宋体" w:cs="宋体"/>
                <w:spacing w:val="3"/>
                <w:sz w:val="24"/>
                <w:szCs w:val="20"/>
                <w:highlight w:val="none"/>
                <w:lang w:val="en-US" w:eastAsia="zh-CN"/>
                <w14:ligatures w14:val="none"/>
              </w:rPr>
              <w:t xml:space="preserve">1400</w:t>
            </w:r>
            <w:r/>
          </w:p>
        </w:tc>
      </w:tr>
      <w:tr>
        <w:trPr>
          <w:jc w:val="center"/>
          <w:trHeight w:val="501"/>
        </w:trPr>
        <w:tc>
          <w:tcPr>
            <w:tcW w:w="2299" w:type="pct"/>
            <w:vAlign w:val="center"/>
            <w:textDirection w:val="lrTb"/>
            <w:noWrap w:val="false"/>
          </w:tcPr>
          <w:p>
            <w:pPr>
              <w:pStyle w:val="789"/>
              <w:ind w:firstLine="492"/>
              <w:jc w:val="center"/>
              <w:spacing w:before="25" w:after="0" w:line="360" w:lineRule="auto"/>
              <w:rPr>
                <w:rFonts w:hint="eastAsia"/>
                <w:color w:val="auto"/>
                <w:spacing w:val="3"/>
                <w:sz w:val="24"/>
                <w14:ligatures w14:val="none"/>
              </w:rPr>
            </w:pPr>
            <w:r>
              <w:rPr>
                <w:rFonts w:hint="eastAsia"/>
                <w:color w:val="auto"/>
                <w:spacing w:val="3"/>
                <w:sz w:val="24"/>
                <w:szCs w:val="24"/>
                <w:lang w:val="en-US" w:bidi="ar-SA"/>
                <w14:ligatures w14:val="none"/>
              </w:rPr>
              <w:t xml:space="preserve">后悬（mm）</w:t>
            </w:r>
            <w:r/>
          </w:p>
        </w:tc>
        <w:tc>
          <w:tcPr>
            <w:tcW w:w="2700"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highlight w:val="none"/>
                <w:lang w:val="en-US" w:eastAsia="zh-CN"/>
                <w14:ligatures w14:val="none"/>
              </w:rPr>
            </w:pPr>
            <w:r>
              <w:rPr>
                <w:rFonts w:hint="eastAsia" w:ascii="宋体" w:hAnsi="宋体" w:cs="宋体"/>
                <w:spacing w:val="3"/>
                <w:sz w:val="24"/>
                <w:szCs w:val="20"/>
                <w:highlight w:val="none"/>
                <w14:ligatures w14:val="none"/>
              </w:rPr>
              <w:t xml:space="preserve">≥</w:t>
            </w:r>
            <w:r>
              <w:rPr>
                <w:rFonts w:hint="eastAsia" w:ascii="宋体" w:hAnsi="宋体" w:cs="宋体"/>
                <w:spacing w:val="3"/>
                <w:sz w:val="24"/>
                <w:szCs w:val="20"/>
                <w:highlight w:val="none"/>
                <w:lang w:val="en-US" w:eastAsia="zh-CN"/>
                <w14:ligatures w14:val="none"/>
              </w:rPr>
              <w:t xml:space="preserve">2270</w:t>
            </w:r>
            <w:r/>
          </w:p>
        </w:tc>
      </w:tr>
      <w:tr>
        <w:trPr>
          <w:jc w:val="center"/>
          <w:trHeight w:val="501"/>
        </w:trPr>
        <w:tc>
          <w:tcPr>
            <w:tcW w:w="2299" w:type="pct"/>
            <w:vAlign w:val="center"/>
            <w:textDirection w:val="lrTb"/>
            <w:noWrap w:val="false"/>
          </w:tcPr>
          <w:p>
            <w:pPr>
              <w:pStyle w:val="789"/>
              <w:ind w:firstLine="492"/>
              <w:jc w:val="center"/>
              <w:spacing w:before="27" w:after="0" w:line="360" w:lineRule="auto"/>
              <w:rPr>
                <w:rFonts w:hint="eastAsia"/>
                <w:color w:val="auto"/>
                <w:spacing w:val="3"/>
                <w:sz w:val="24"/>
                <w14:ligatures w14:val="none"/>
              </w:rPr>
            </w:pPr>
            <w:r>
              <w:rPr>
                <w:rFonts w:hint="eastAsia"/>
                <w:color w:val="auto"/>
                <w:spacing w:val="3"/>
                <w:sz w:val="24"/>
                <w:szCs w:val="24"/>
                <w:lang w:val="en-US" w:bidi="ar-SA"/>
                <w14:ligatures w14:val="none"/>
              </w:rPr>
              <w:t xml:space="preserve">最高车速(km/h)</w:t>
            </w:r>
            <w:r/>
          </w:p>
        </w:tc>
        <w:tc>
          <w:tcPr>
            <w:tcW w:w="2700"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lang w:val="en-US" w:eastAsia="zh-CN"/>
                <w14:ligatures w14:val="none"/>
              </w:rPr>
            </w:pPr>
            <w:r/>
            <w:bookmarkStart w:id="1" w:name="OLE_LINK1"/>
            <w:r>
              <w:rPr>
                <w:rFonts w:hint="eastAsia" w:ascii="宋体" w:hAnsi="宋体" w:cs="宋体"/>
                <w:color w:val="auto"/>
                <w:spacing w:val="3"/>
                <w:sz w:val="24"/>
                <w:szCs w:val="20"/>
                <w14:ligatures w14:val="none"/>
              </w:rPr>
              <w:t xml:space="preserve">≥</w:t>
            </w:r>
            <w:bookmarkEnd w:id="1"/>
            <w:r>
              <w:rPr>
                <w:rFonts w:hint="eastAsia" w:ascii="宋体" w:hAnsi="宋体" w:cs="宋体"/>
                <w:color w:val="auto"/>
                <w:spacing w:val="3"/>
                <w:sz w:val="24"/>
                <w:szCs w:val="20"/>
                <w:lang w:val="en-US" w:eastAsia="zh-CN"/>
                <w14:ligatures w14:val="none"/>
              </w:rPr>
              <w:t xml:space="preserve">70</w:t>
            </w:r>
            <w:r/>
          </w:p>
        </w:tc>
      </w:tr>
      <w:tr>
        <w:trPr>
          <w:jc w:val="center"/>
          <w:trHeight w:val="501"/>
        </w:trPr>
        <w:tc>
          <w:tcPr>
            <w:tcW w:w="2299" w:type="pct"/>
            <w:vAlign w:val="center"/>
            <w:textDirection w:val="lrTb"/>
            <w:noWrap w:val="false"/>
          </w:tcPr>
          <w:p>
            <w:pPr>
              <w:pStyle w:val="789"/>
              <w:ind w:left="103" w:firstLine="492"/>
              <w:jc w:val="center"/>
              <w:spacing w:before="24" w:after="0" w:line="360" w:lineRule="auto"/>
              <w:rPr>
                <w:rFonts w:hint="eastAsia"/>
                <w:color w:val="auto"/>
                <w:spacing w:val="3"/>
                <w:sz w:val="24"/>
                <w14:ligatures w14:val="none"/>
              </w:rPr>
            </w:pPr>
            <w:r>
              <w:rPr>
                <w:rFonts w:hint="eastAsia"/>
                <w:color w:val="auto"/>
                <w:spacing w:val="3"/>
                <w:sz w:val="24"/>
                <w:szCs w:val="24"/>
                <w:lang w:val="en-US" w:bidi="ar-SA"/>
                <w14:ligatures w14:val="none"/>
              </w:rPr>
              <w:t xml:space="preserve">前轮距（mm）</w:t>
            </w:r>
            <w:r/>
          </w:p>
        </w:tc>
        <w:tc>
          <w:tcPr>
            <w:tcW w:w="2700" w:type="pct"/>
            <w:vAlign w:val="center"/>
            <w:textDirection w:val="lrTb"/>
            <w:noWrap w:val="false"/>
          </w:tcPr>
          <w:p>
            <w:pPr>
              <w:ind w:left="119"/>
              <w:jc w:val="center"/>
              <w:spacing w:before="37" w:after="0" w:line="360" w:lineRule="auto"/>
              <w:rPr>
                <w:rFonts w:hint="default" w:ascii="宋体" w:hAnsi="宋体" w:cs="宋体"/>
                <w:color w:val="auto"/>
                <w:spacing w:val="3"/>
                <w:sz w:val="24"/>
                <w:szCs w:val="20"/>
                <w:lang w:val="en-US"/>
                <w14:ligatures w14:val="none"/>
              </w:rPr>
            </w:pPr>
            <w:r>
              <w:rPr>
                <w:rFonts w:hint="eastAsia" w:ascii="宋体" w:hAnsi="宋体" w:cs="宋体"/>
                <w:color w:val="auto"/>
                <w:spacing w:val="3"/>
                <w:sz w:val="24"/>
                <w:szCs w:val="20"/>
                <w14:ligatures w14:val="none"/>
              </w:rPr>
              <w:t xml:space="preserve">≤1</w:t>
            </w:r>
            <w:r>
              <w:rPr>
                <w:rFonts w:hint="eastAsia" w:ascii="宋体" w:hAnsi="宋体" w:cs="宋体"/>
                <w:color w:val="auto"/>
                <w:spacing w:val="3"/>
                <w:sz w:val="24"/>
                <w:szCs w:val="20"/>
                <w:lang w:val="en-US" w:eastAsia="zh-CN"/>
                <w14:ligatures w14:val="none"/>
              </w:rPr>
              <w:t xml:space="preserve">920</w:t>
            </w:r>
            <w:r/>
          </w:p>
        </w:tc>
      </w:tr>
      <w:tr>
        <w:trPr>
          <w:jc w:val="center"/>
          <w:trHeight w:val="486"/>
        </w:trPr>
        <w:tc>
          <w:tcPr>
            <w:tcW w:w="2299" w:type="pct"/>
            <w:vAlign w:val="center"/>
            <w:textDirection w:val="lrTb"/>
            <w:noWrap w:val="false"/>
          </w:tcPr>
          <w:p>
            <w:pPr>
              <w:pStyle w:val="789"/>
              <w:ind w:left="103" w:firstLine="492"/>
              <w:jc w:val="center"/>
              <w:spacing w:before="24" w:after="0" w:line="360" w:lineRule="auto"/>
              <w:rPr>
                <w:rFonts w:hint="eastAsia"/>
                <w:color w:val="auto"/>
                <w:spacing w:val="3"/>
                <w:sz w:val="24"/>
                <w14:ligatures w14:val="none"/>
              </w:rPr>
            </w:pPr>
            <w:r>
              <w:rPr>
                <w:rFonts w:hint="eastAsia"/>
                <w:color w:val="auto"/>
                <w:spacing w:val="3"/>
                <w:sz w:val="24"/>
                <w:szCs w:val="24"/>
                <w:lang w:val="en-US" w:bidi="ar-SA"/>
                <w14:ligatures w14:val="none"/>
              </w:rPr>
              <w:t xml:space="preserve">后轮距（mm）</w:t>
            </w:r>
            <w:r/>
          </w:p>
        </w:tc>
        <w:tc>
          <w:tcPr>
            <w:tcW w:w="2700"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lang w:val="en-US" w:eastAsia="zh-CN"/>
                <w14:ligatures w14:val="none"/>
              </w:rPr>
            </w:pPr>
            <w:r>
              <w:rPr>
                <w:rFonts w:hint="eastAsia" w:ascii="宋体" w:hAnsi="宋体" w:cs="宋体"/>
                <w:color w:val="auto"/>
                <w:spacing w:val="3"/>
                <w:sz w:val="24"/>
                <w:szCs w:val="20"/>
                <w14:ligatures w14:val="none"/>
              </w:rPr>
              <w:t xml:space="preserve">≤</w:t>
            </w:r>
            <w:r>
              <w:rPr>
                <w:rFonts w:hint="eastAsia" w:ascii="宋体" w:hAnsi="宋体" w:cs="宋体"/>
                <w:color w:val="auto"/>
                <w:spacing w:val="3"/>
                <w:sz w:val="24"/>
                <w:szCs w:val="20"/>
                <w:lang w:val="en-US" w:eastAsia="zh-CN"/>
                <w14:ligatures w14:val="none"/>
              </w:rPr>
              <w:t xml:space="preserve">1860</w:t>
            </w:r>
            <w:r/>
          </w:p>
        </w:tc>
      </w:tr>
      <w:tr>
        <w:trPr>
          <w:jc w:val="center"/>
          <w:trHeight w:val="516"/>
        </w:trPr>
        <w:tc>
          <w:tcPr>
            <w:tcW w:w="2299"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燃油种类</w:t>
            </w:r>
            <w:r/>
          </w:p>
        </w:tc>
        <w:tc>
          <w:tcPr>
            <w:tcW w:w="2700"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纯电动</w:t>
            </w:r>
            <w:r/>
          </w:p>
        </w:tc>
      </w:tr>
      <w:tr>
        <w:trPr>
          <w:jc w:val="center"/>
          <w:trHeight w:val="531"/>
        </w:trPr>
        <w:tc>
          <w:tcPr>
            <w:tcW w:w="2299" w:type="pct"/>
            <w:vAlign w:val="center"/>
            <w:textDirection w:val="lrTb"/>
            <w:noWrap w:val="false"/>
          </w:tcPr>
          <w:p>
            <w:pPr>
              <w:pStyle w:val="789"/>
              <w:ind w:firstLine="492"/>
              <w:jc w:val="center"/>
              <w:spacing w:before="25" w:after="0" w:line="360" w:lineRule="auto"/>
              <w:rPr>
                <w:rFonts w:hint="eastAsia"/>
                <w:spacing w:val="3"/>
                <w:sz w:val="24"/>
                <w:lang w:val="en-US"/>
                <w14:ligatures w14:val="none"/>
              </w:rPr>
            </w:pPr>
            <w:r>
              <w:rPr>
                <w:rFonts w:hint="eastAsia"/>
                <w:spacing w:val="3"/>
                <w:sz w:val="24"/>
                <w:szCs w:val="24"/>
                <w:lang w:val="en-US" w:bidi="ar-SA"/>
                <w14:ligatures w14:val="none"/>
              </w:rPr>
              <w:t xml:space="preserve">轴距（mm）</w:t>
            </w:r>
            <w:r/>
          </w:p>
        </w:tc>
        <w:tc>
          <w:tcPr>
            <w:tcW w:w="2700"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color w:val="auto"/>
                <w:spacing w:val="3"/>
                <w:sz w:val="24"/>
                <w:szCs w:val="20"/>
                <w:highlight w:val="none"/>
                <w14:ligatures w14:val="none"/>
              </w:rPr>
              <w:t xml:space="preserve">≤</w:t>
            </w:r>
            <w:r>
              <w:rPr>
                <w:rFonts w:hint="eastAsia" w:ascii="宋体" w:hAnsi="宋体" w:cs="宋体"/>
                <w:color w:val="auto"/>
                <w:spacing w:val="3"/>
                <w:sz w:val="24"/>
                <w:szCs w:val="20"/>
                <w:highlight w:val="none"/>
                <w:lang w:val="en-US" w:eastAsia="zh-CN"/>
                <w14:ligatures w14:val="none"/>
              </w:rPr>
              <w:t xml:space="preserve">4500</w:t>
            </w:r>
            <w:r/>
          </w:p>
        </w:tc>
      </w:tr>
      <w:tr>
        <w:trPr>
          <w:jc w:val="center"/>
          <w:trHeight w:val="51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动力电池类型</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磷酸铁锂</w:t>
            </w:r>
            <w:r/>
          </w:p>
        </w:tc>
      </w:tr>
      <w:tr>
        <w:trPr>
          <w:jc w:val="center"/>
          <w:trHeight w:val="48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驱动电机额定/峰值功率（kw）</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w:t>
            </w:r>
            <w:r>
              <w:rPr>
                <w:rFonts w:hint="eastAsia" w:ascii="宋体" w:hAnsi="宋体" w:cs="宋体"/>
                <w:spacing w:val="3"/>
                <w:sz w:val="24"/>
                <w:szCs w:val="20"/>
                <w:lang w:val="en-US" w:eastAsia="zh-CN"/>
                <w14:ligatures w14:val="none"/>
              </w:rPr>
              <w:t xml:space="preserve">10</w:t>
            </w:r>
            <w:r>
              <w:rPr>
                <w:rFonts w:hint="eastAsia" w:ascii="宋体" w:hAnsi="宋体" w:cs="宋体"/>
                <w:spacing w:val="3"/>
                <w:sz w:val="24"/>
                <w:szCs w:val="20"/>
                <w14:ligatures w14:val="none"/>
              </w:rPr>
              <w:t xml:space="preserve">0/</w:t>
            </w:r>
            <w:r>
              <w:rPr>
                <w:rFonts w:hint="eastAsia" w:ascii="宋体" w:hAnsi="宋体" w:cs="宋体"/>
                <w:spacing w:val="3"/>
                <w:sz w:val="24"/>
                <w:szCs w:val="20"/>
                <w:lang w:val="en-US" w:eastAsia="zh-CN"/>
                <w14:ligatures w14:val="none"/>
              </w:rPr>
              <w:t xml:space="preserve">20</w:t>
            </w:r>
            <w:r>
              <w:rPr>
                <w:rFonts w:hint="eastAsia" w:ascii="宋体" w:hAnsi="宋体" w:cs="宋体"/>
                <w:spacing w:val="3"/>
                <w:sz w:val="24"/>
                <w:szCs w:val="20"/>
                <w14:ligatures w14:val="none"/>
              </w:rPr>
              <w:t xml:space="preserve">0</w:t>
            </w:r>
            <w:r/>
          </w:p>
        </w:tc>
      </w:tr>
      <w:tr>
        <w:trPr>
          <w:jc w:val="center"/>
          <w:trHeight w:val="48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0"/>
                <w14:ligatures w14:val="none"/>
              </w:rPr>
            </w:pPr>
            <w:r>
              <w:rPr>
                <w:rFonts w:hint="eastAsia" w:ascii="宋体" w:hAnsi="宋体" w:cs="宋体"/>
                <w:bCs/>
                <w:color w:val="auto"/>
                <w:spacing w:val="3"/>
                <w:sz w:val="24"/>
                <w:lang w:val="en-US" w:eastAsia="zh-CN"/>
                <w14:ligatures w14:val="none"/>
              </w:rPr>
              <w:t xml:space="preserve">电池电量（kw/h)）</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w:t>
            </w:r>
            <w:r>
              <w:rPr>
                <w:rFonts w:hint="eastAsia" w:ascii="宋体" w:hAnsi="宋体" w:cs="宋体"/>
                <w:bCs/>
                <w:color w:val="auto"/>
                <w:spacing w:val="3"/>
                <w:sz w:val="24"/>
                <w:lang w:val="en-US" w:eastAsia="zh-CN"/>
                <w14:ligatures w14:val="none"/>
              </w:rPr>
              <w:t xml:space="preserve">240</w:t>
            </w:r>
            <w:r/>
          </w:p>
        </w:tc>
      </w:tr>
      <w:tr>
        <w:trPr>
          <w:jc w:val="center"/>
          <w:trHeight w:val="54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highlight w:val="none"/>
                <w14:ligatures w14:val="none"/>
              </w:rPr>
            </w:pPr>
            <w:r>
              <w:rPr>
                <w:rFonts w:hint="eastAsia" w:ascii="宋体" w:hAnsi="宋体" w:cs="宋体"/>
                <w:spacing w:val="3"/>
                <w:sz w:val="24"/>
                <w:szCs w:val="24"/>
                <w:highlight w:val="none"/>
                <w14:ligatures w14:val="none"/>
              </w:rPr>
              <w:t xml:space="preserve">最大卸料角 (°)</w:t>
            </w:r>
            <w:r/>
          </w:p>
        </w:tc>
        <w:tc>
          <w:tcPr>
            <w:tcW w:w="2700" w:type="pct"/>
            <w:vAlign w:val="center"/>
            <w:textDirection w:val="lrTb"/>
            <w:noWrap w:val="false"/>
          </w:tcPr>
          <w:p>
            <w:pPr>
              <w:ind w:left="119"/>
              <w:jc w:val="center"/>
              <w:spacing w:before="37" w:after="0" w:line="360" w:lineRule="auto"/>
              <w:tabs>
                <w:tab w:val="left" w:pos="3334" w:leader="none"/>
              </w:tabs>
              <w:rPr>
                <w:rFonts w:hint="default" w:ascii="宋体" w:hAnsi="宋体" w:eastAsia="宋体" w:cs="宋体"/>
                <w:spacing w:val="3"/>
                <w:sz w:val="24"/>
                <w:szCs w:val="24"/>
                <w:highlight w:val="red"/>
                <w:lang w:val="en-US" w:eastAsia="zh-CN"/>
                <w14:ligatures w14:val="none"/>
              </w:rPr>
            </w:pPr>
            <w:r>
              <w:rPr>
                <w:rFonts w:hint="eastAsia" w:ascii="宋体" w:hAnsi="宋体" w:cs="宋体"/>
                <w:spacing w:val="3"/>
                <w:sz w:val="24"/>
                <w:szCs w:val="24"/>
                <w:highlight w:val="none"/>
                <w14:ligatures w14:val="none"/>
              </w:rPr>
              <w:t xml:space="preserve">≥</w:t>
            </w:r>
            <w:r>
              <w:rPr>
                <w:rFonts w:hint="eastAsia" w:ascii="宋体" w:hAnsi="宋体" w:cs="宋体"/>
                <w:spacing w:val="3"/>
                <w:sz w:val="24"/>
                <w:szCs w:val="24"/>
                <w:highlight w:val="none"/>
                <w:lang w:val="en-US" w:eastAsia="zh-CN"/>
                <w14:ligatures w14:val="none"/>
              </w:rPr>
              <w:t xml:space="preserve">48</w:t>
            </w:r>
            <w:r/>
          </w:p>
        </w:tc>
      </w:tr>
      <w:tr>
        <w:trPr>
          <w:jc w:val="center"/>
          <w:trHeight w:val="51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垃圾箱有效容积（m³）</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eastAsia="宋体" w:cs="宋体"/>
                <w:spacing w:val="3"/>
                <w:sz w:val="24"/>
                <w:szCs w:val="24"/>
                <w:lang w:eastAsia="zh-CN"/>
                <w14:ligatures w14:val="none"/>
              </w:rPr>
            </w:pPr>
            <w:r>
              <w:rPr>
                <w:rFonts w:hint="eastAsia" w:ascii="宋体" w:hAnsi="宋体" w:cs="宋体"/>
                <w:spacing w:val="3"/>
                <w:sz w:val="24"/>
                <w:szCs w:val="24"/>
                <w14:ligatures w14:val="none"/>
              </w:rPr>
              <w:t xml:space="preserve">≥</w:t>
            </w:r>
            <w:r>
              <w:rPr>
                <w:rFonts w:hint="eastAsia" w:ascii="宋体" w:hAnsi="宋体" w:cs="宋体"/>
                <w:spacing w:val="3"/>
                <w:sz w:val="24"/>
                <w:szCs w:val="24"/>
                <w:lang w:val="en-US" w:eastAsia="zh-CN"/>
                <w14:ligatures w14:val="none"/>
              </w:rPr>
              <w:t xml:space="preserve">8</w:t>
            </w:r>
            <w:r/>
          </w:p>
        </w:tc>
      </w:tr>
      <w:tr>
        <w:trPr>
          <w:jc w:val="center"/>
          <w:trHeight w:val="51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清水箱容积（m³）</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eastAsia="宋体" w:cs="宋体"/>
                <w:spacing w:val="3"/>
                <w:sz w:val="24"/>
                <w:szCs w:val="24"/>
                <w:lang w:eastAsia="zh-CN"/>
                <w14:ligatures w14:val="none"/>
              </w:rPr>
            </w:pPr>
            <w:r>
              <w:rPr>
                <w:rFonts w:hint="eastAsia" w:ascii="宋体" w:hAnsi="宋体" w:cs="宋体"/>
                <w:spacing w:val="3"/>
                <w:sz w:val="24"/>
                <w:szCs w:val="24"/>
                <w14:ligatures w14:val="none"/>
              </w:rPr>
              <w:t xml:space="preserve">≥</w:t>
            </w:r>
            <w:r>
              <w:rPr>
                <w:rFonts w:hint="eastAsia" w:ascii="宋体" w:hAnsi="宋体" w:cs="宋体"/>
                <w:spacing w:val="3"/>
                <w:sz w:val="24"/>
                <w:szCs w:val="24"/>
                <w:lang w:val="en-US" w:eastAsia="zh-CN"/>
                <w14:ligatures w14:val="none"/>
              </w:rPr>
              <w:t xml:space="preserve">9</w:t>
            </w:r>
            <w:r/>
          </w:p>
        </w:tc>
      </w:tr>
      <w:tr>
        <w:trPr>
          <w:jc w:val="center"/>
          <w:trHeight w:val="531"/>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highlight w:val="red"/>
                <w14:ligatures w14:val="none"/>
              </w:rPr>
            </w:pPr>
            <w:r>
              <w:rPr>
                <w:rFonts w:hint="eastAsia" w:ascii="宋体" w:hAnsi="宋体" w:cs="宋体"/>
                <w:spacing w:val="3"/>
                <w:sz w:val="24"/>
                <w:szCs w:val="24"/>
                <w:highlight w:val="none"/>
                <w14:ligatures w14:val="none"/>
              </w:rPr>
              <w:t xml:space="preserve">最大吸入粒度（当量直径 mm）</w:t>
            </w:r>
            <w:r/>
          </w:p>
        </w:tc>
        <w:tc>
          <w:tcPr>
            <w:tcW w:w="2700" w:type="pct"/>
            <w:vAlign w:val="center"/>
            <w:textDirection w:val="lrTb"/>
            <w:noWrap w:val="false"/>
          </w:tcPr>
          <w:p>
            <w:pPr>
              <w:ind w:left="119"/>
              <w:jc w:val="center"/>
              <w:spacing w:before="37" w:after="0" w:line="360" w:lineRule="auto"/>
              <w:tabs>
                <w:tab w:val="left" w:pos="3334" w:leader="none"/>
              </w:tabs>
              <w:rPr>
                <w:rFonts w:hint="default" w:ascii="宋体" w:hAnsi="宋体" w:eastAsia="宋体" w:cs="宋体"/>
                <w:spacing w:val="3"/>
                <w:sz w:val="24"/>
                <w:szCs w:val="24"/>
                <w:highlight w:val="red"/>
                <w:lang w:val="en-US" w:eastAsia="zh-CN"/>
                <w14:ligatures w14:val="none"/>
              </w:rPr>
            </w:pPr>
            <w:r>
              <w:rPr>
                <w:rFonts w:hint="eastAsia" w:ascii="宋体" w:hAnsi="宋体" w:cs="宋体"/>
                <w:spacing w:val="3"/>
                <w:sz w:val="24"/>
                <w:szCs w:val="24"/>
                <w:highlight w:val="none"/>
                <w14:ligatures w14:val="none"/>
              </w:rPr>
              <w:t xml:space="preserve">≥</w:t>
            </w:r>
            <w:r>
              <w:rPr>
                <w:rFonts w:hint="eastAsia" w:ascii="宋体" w:hAnsi="宋体" w:cs="宋体"/>
                <w:spacing w:val="3"/>
                <w:sz w:val="24"/>
                <w:szCs w:val="24"/>
                <w:highlight w:val="none"/>
                <w:lang w:val="en-US" w:eastAsia="zh-CN"/>
                <w14:ligatures w14:val="none"/>
              </w:rPr>
              <w:t xml:space="preserve">100</w:t>
            </w:r>
            <w:r/>
          </w:p>
        </w:tc>
      </w:tr>
      <w:tr>
        <w:trPr>
          <w:jc w:val="center"/>
          <w:trHeight w:val="531"/>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作业宽度（m）</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eastAsia="宋体" w:cs="宋体"/>
                <w:spacing w:val="3"/>
                <w:sz w:val="24"/>
                <w:szCs w:val="24"/>
                <w:lang w:eastAsia="zh-CN"/>
                <w14:ligatures w14:val="none"/>
              </w:rPr>
            </w:pPr>
            <w:r>
              <w:rPr>
                <w:rFonts w:hint="eastAsia" w:ascii="宋体" w:hAnsi="宋体" w:cs="宋体"/>
                <w:spacing w:val="3"/>
                <w:sz w:val="24"/>
                <w:szCs w:val="24"/>
                <w14:ligatures w14:val="none"/>
              </w:rPr>
              <w:t xml:space="preserve">≥3.</w:t>
            </w:r>
            <w:r>
              <w:rPr>
                <w:rFonts w:hint="eastAsia" w:ascii="宋体" w:hAnsi="宋体" w:cs="宋体"/>
                <w:spacing w:val="3"/>
                <w:sz w:val="24"/>
                <w:szCs w:val="24"/>
                <w:lang w:val="en-US" w:eastAsia="zh-CN"/>
                <w14:ligatures w14:val="none"/>
              </w:rPr>
              <w:t xml:space="preserve">5</w:t>
            </w:r>
            <w:r/>
          </w:p>
        </w:tc>
      </w:tr>
      <w:tr>
        <w:trPr>
          <w:jc w:val="center"/>
          <w:trHeight w:val="531"/>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lang w:val="en-US" w:eastAsia="zh-CN"/>
                <w14:ligatures w14:val="none"/>
              </w:rPr>
              <w:t xml:space="preserve">洗</w:t>
            </w:r>
            <w:r>
              <w:rPr>
                <w:rFonts w:hint="eastAsia" w:ascii="宋体" w:hAnsi="宋体" w:cs="宋体"/>
                <w:spacing w:val="3"/>
                <w:sz w:val="24"/>
                <w:szCs w:val="24"/>
                <w14:ligatures w14:val="none"/>
              </w:rPr>
              <w:t xml:space="preserve">扫速度（km/h）</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3-20</w:t>
            </w:r>
            <w:r/>
          </w:p>
        </w:tc>
      </w:tr>
      <w:tr>
        <w:trPr>
          <w:jc w:val="center"/>
          <w:trHeight w:val="51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lang w:val="en-US" w:eastAsia="zh-CN"/>
                <w14:ligatures w14:val="none"/>
              </w:rPr>
              <w:t xml:space="preserve">洗</w:t>
            </w:r>
            <w:r>
              <w:rPr>
                <w:rFonts w:hint="eastAsia" w:ascii="宋体" w:hAnsi="宋体" w:cs="宋体"/>
                <w:spacing w:val="3"/>
                <w:sz w:val="24"/>
                <w:szCs w:val="24"/>
                <w14:ligatures w14:val="none"/>
              </w:rPr>
              <w:t xml:space="preserve">扫效率</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≥9</w:t>
            </w:r>
            <w:r>
              <w:rPr>
                <w:rFonts w:hint="eastAsia" w:ascii="宋体" w:hAnsi="宋体" w:cs="宋体"/>
                <w:spacing w:val="3"/>
                <w:sz w:val="24"/>
                <w:szCs w:val="24"/>
                <w:lang w:val="en-US" w:eastAsia="zh-CN"/>
                <w14:ligatures w14:val="none"/>
              </w:rPr>
              <w:t xml:space="preserve">5</w:t>
            </w:r>
            <w:r>
              <w:rPr>
                <w:rFonts w:hint="eastAsia" w:ascii="宋体" w:hAnsi="宋体" w:cs="宋体"/>
                <w:spacing w:val="3"/>
                <w:sz w:val="24"/>
                <w:szCs w:val="24"/>
                <w14:ligatures w14:val="none"/>
              </w:rPr>
              <w:t xml:space="preserve">%</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清扫能力（㎡/h）</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≥7</w:t>
            </w:r>
            <w:r>
              <w:rPr>
                <w:rFonts w:hint="eastAsia" w:ascii="宋体" w:hAnsi="宋体" w:cs="宋体"/>
                <w:spacing w:val="3"/>
                <w:sz w:val="24"/>
                <w:szCs w:val="24"/>
                <w:lang w:val="en-US" w:eastAsia="zh-CN"/>
                <w14:ligatures w14:val="none"/>
              </w:rPr>
              <w:t xml:space="preserve">0</w:t>
            </w:r>
            <w:r>
              <w:rPr>
                <w:rFonts w:hint="eastAsia" w:ascii="宋体" w:hAnsi="宋体" w:cs="宋体"/>
                <w:spacing w:val="3"/>
                <w:sz w:val="24"/>
                <w:szCs w:val="24"/>
                <w14:ligatures w14:val="none"/>
              </w:rPr>
              <w:t xml:space="preserve">000</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最小转弯直径(mm)</w:t>
            </w:r>
            <w:r/>
          </w:p>
        </w:tc>
        <w:tc>
          <w:tcPr>
            <w:tcW w:w="2700" w:type="pct"/>
            <w:vAlign w:val="center"/>
            <w:textDirection w:val="lrTb"/>
            <w:noWrap w:val="false"/>
          </w:tcPr>
          <w:p>
            <w:pPr>
              <w:ind w:left="119"/>
              <w:jc w:val="center"/>
              <w:spacing w:before="37" w:after="0" w:line="360" w:lineRule="auto"/>
              <w:tabs>
                <w:tab w:val="left" w:pos="3334" w:leader="none"/>
              </w:tabs>
              <w:rPr>
                <w:rFonts w:hint="default" w:ascii="宋体" w:hAnsi="宋体" w:eastAsia="宋体" w:cs="宋体"/>
                <w:spacing w:val="3"/>
                <w:sz w:val="24"/>
                <w:szCs w:val="24"/>
                <w:lang w:val="en-US" w:eastAsia="zh-CN"/>
                <w14:ligatures w14:val="none"/>
              </w:rPr>
            </w:pPr>
            <w:r>
              <w:rPr>
                <w:rFonts w:hint="eastAsia" w:ascii="宋体" w:hAnsi="宋体" w:cs="宋体"/>
                <w:spacing w:val="3"/>
                <w:sz w:val="24"/>
                <w:szCs w:val="20"/>
                <w14:ligatures w14:val="none"/>
              </w:rPr>
              <w:t xml:space="preserve">≤</w:t>
            </w:r>
            <w:r>
              <w:rPr>
                <w:rFonts w:hint="eastAsia" w:ascii="宋体" w:hAnsi="宋体" w:cs="宋体"/>
                <w:spacing w:val="3"/>
                <w:sz w:val="24"/>
                <w:szCs w:val="20"/>
                <w:lang w:val="en-US" w:eastAsia="zh-CN"/>
                <w14:ligatures w14:val="none"/>
              </w:rPr>
              <w:t xml:space="preserve">19400</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最小离地间隙(㎜)</w:t>
            </w:r>
            <w:r/>
          </w:p>
        </w:tc>
        <w:tc>
          <w:tcPr>
            <w:tcW w:w="2700" w:type="pct"/>
            <w:vAlign w:val="center"/>
            <w:textDirection w:val="lrTb"/>
            <w:noWrap w:val="false"/>
          </w:tcPr>
          <w:p>
            <w:pPr>
              <w:ind w:left="119"/>
              <w:jc w:val="center"/>
              <w:spacing w:before="37" w:after="0" w:line="360" w:lineRule="auto"/>
              <w:tabs>
                <w:tab w:val="left" w:pos="3334" w:leader="none"/>
              </w:tabs>
              <w:rPr>
                <w:rFonts w:hint="default" w:ascii="宋体" w:hAnsi="宋体" w:eastAsia="宋体" w:cs="宋体"/>
                <w:spacing w:val="3"/>
                <w:sz w:val="24"/>
                <w:szCs w:val="24"/>
                <w:lang w:val="en-US" w:eastAsia="zh-CN"/>
                <w14:ligatures w14:val="none"/>
              </w:rPr>
            </w:pPr>
            <w:r>
              <w:rPr>
                <w:rFonts w:hint="eastAsia" w:ascii="宋体" w:hAnsi="宋体" w:cs="宋体"/>
                <w:spacing w:val="3"/>
                <w:sz w:val="24"/>
                <w:szCs w:val="24"/>
                <w14:ligatures w14:val="none"/>
              </w:rPr>
              <w:t xml:space="preserve">≥</w:t>
            </w:r>
            <w:r>
              <w:rPr>
                <w:rFonts w:hint="eastAsia" w:ascii="宋体" w:hAnsi="宋体" w:cs="宋体"/>
                <w:spacing w:val="3"/>
                <w:sz w:val="24"/>
                <w:szCs w:val="24"/>
                <w:lang w:val="en-US" w:eastAsia="zh-CN"/>
                <w14:ligatures w14:val="none"/>
              </w:rPr>
              <w:t xml:space="preserve">210</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(0～30)(km/h)加速时间(s)</w:t>
            </w:r>
            <w:r/>
          </w:p>
        </w:tc>
        <w:tc>
          <w:tcPr>
            <w:tcW w:w="2700" w:type="pct"/>
            <w:vAlign w:val="center"/>
            <w:textDirection w:val="lrTb"/>
            <w:noWrap w:val="false"/>
          </w:tcPr>
          <w:p>
            <w:pPr>
              <w:ind w:left="119"/>
              <w:jc w:val="center"/>
              <w:spacing w:before="37" w:after="0" w:line="360" w:lineRule="auto"/>
              <w:tabs>
                <w:tab w:val="left" w:pos="3334" w:leader="none"/>
              </w:tabs>
              <w:rPr>
                <w:rFonts w:hint="default" w:ascii="宋体" w:hAnsi="宋体" w:eastAsia="宋体" w:cs="宋体"/>
                <w:spacing w:val="3"/>
                <w:sz w:val="24"/>
                <w:szCs w:val="24"/>
                <w:lang w:val="en-US" w:eastAsia="zh-CN"/>
                <w14:ligatures w14:val="none"/>
              </w:rPr>
            </w:pPr>
            <w:r>
              <w:rPr>
                <w:rFonts w:hint="eastAsia" w:ascii="宋体" w:hAnsi="宋体" w:cs="宋体"/>
                <w:spacing w:val="3"/>
                <w:sz w:val="24"/>
                <w:szCs w:val="24"/>
                <w14:ligatures w14:val="none"/>
              </w:rPr>
              <w:t xml:space="preserve">≥</w:t>
            </w:r>
            <w:r>
              <w:rPr>
                <w:rFonts w:hint="eastAsia" w:ascii="宋体" w:hAnsi="宋体" w:cs="宋体"/>
                <w:spacing w:val="3"/>
                <w:sz w:val="24"/>
                <w:szCs w:val="24"/>
                <w:lang w:val="en-US" w:eastAsia="zh-CN"/>
                <w14:ligatures w14:val="none"/>
              </w:rPr>
              <w:t xml:space="preserve">11</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坡道起步能力(%)</w:t>
            </w:r>
            <w:r/>
          </w:p>
        </w:tc>
        <w:tc>
          <w:tcPr>
            <w:tcW w:w="2700" w:type="pct"/>
            <w:vAlign w:val="center"/>
            <w:textDirection w:val="lrTb"/>
            <w:noWrap w:val="false"/>
          </w:tcPr>
          <w:p>
            <w:pPr>
              <w:ind w:left="119"/>
              <w:jc w:val="center"/>
              <w:spacing w:before="37" w:after="0" w:line="360" w:lineRule="auto"/>
              <w:tabs>
                <w:tab w:val="left" w:pos="3334" w:leader="none"/>
              </w:tabs>
              <w:rPr>
                <w:rFonts w:hint="default" w:ascii="宋体" w:hAnsi="宋体" w:eastAsia="宋体" w:cs="宋体"/>
                <w:spacing w:val="3"/>
                <w:sz w:val="24"/>
                <w:szCs w:val="24"/>
                <w:lang w:val="en-US" w:eastAsia="zh-CN"/>
                <w14:ligatures w14:val="none"/>
              </w:rPr>
            </w:pPr>
            <w:r>
              <w:rPr>
                <w:rFonts w:hint="eastAsia" w:ascii="宋体" w:hAnsi="宋体" w:cs="宋体"/>
                <w:spacing w:val="3"/>
                <w:sz w:val="24"/>
                <w:szCs w:val="24"/>
                <w14:ligatures w14:val="none"/>
              </w:rPr>
              <w:t xml:space="preserve">≥</w:t>
            </w:r>
            <w:r>
              <w:rPr>
                <w:rFonts w:hint="eastAsia" w:ascii="宋体" w:hAnsi="宋体" w:cs="宋体"/>
                <w:spacing w:val="3"/>
                <w:sz w:val="24"/>
                <w:szCs w:val="24"/>
                <w:lang w:val="en-US" w:eastAsia="zh-CN"/>
                <w14:ligatures w14:val="none"/>
              </w:rPr>
              <w:t xml:space="preserve">20</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水管路系统密封性能</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在最大喷淋压力时保持5min,应无渗漏</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液压系统的密封性能</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系统压力在14 MPa 时，保压10min，系统压降小于0.5MPa</w:t>
            </w:r>
            <w:r/>
          </w:p>
        </w:tc>
      </w:tr>
      <w:tr>
        <w:trPr>
          <w:jc w:val="center"/>
          <w:trHeight w:val="536"/>
        </w:trPr>
        <w:tc>
          <w:tcPr>
            <w:tcW w:w="2299"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液压油污染度</w:t>
            </w:r>
            <w:r/>
          </w:p>
        </w:tc>
        <w:tc>
          <w:tcPr>
            <w:tcW w:w="2700" w:type="pct"/>
            <w:vAlign w:val="center"/>
            <w:textDirection w:val="lrTb"/>
            <w:noWrap w:val="false"/>
          </w:tcPr>
          <w:p>
            <w:pPr>
              <w:ind w:left="119"/>
              <w:jc w:val="center"/>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cs="宋体"/>
                <w:spacing w:val="3"/>
                <w:sz w:val="24"/>
                <w:szCs w:val="24"/>
                <w14:ligatures w14:val="none"/>
              </w:rPr>
              <w:t xml:space="preserve">≤20/17</w:t>
            </w:r>
            <w:r/>
          </w:p>
        </w:tc>
      </w:tr>
      <w:tr>
        <w:trPr>
          <w:jc w:val="center"/>
          <w:trHeight w:val="536"/>
        </w:trPr>
        <w:tc>
          <w:tcPr>
            <w:gridSpan w:val="2"/>
            <w:tcW w:w="5000" w:type="pct"/>
            <w:vAlign w:val="center"/>
            <w:textDirection w:val="lrTb"/>
            <w:noWrap w:val="false"/>
          </w:tcPr>
          <w:p>
            <w:pPr>
              <w:ind w:left="119"/>
              <w:jc w:val="left"/>
              <w:spacing w:before="37" w:after="0" w:line="360" w:lineRule="auto"/>
              <w:tabs>
                <w:tab w:val="left" w:pos="3334" w:leader="none"/>
              </w:tabs>
              <w:rPr>
                <w:rFonts w:hint="eastAsia" w:ascii="宋体" w:hAnsi="宋体" w:cs="宋体"/>
                <w:spacing w:val="3"/>
                <w:sz w:val="24"/>
                <w:szCs w:val="24"/>
                <w14:ligatures w14:val="none"/>
              </w:rPr>
            </w:pPr>
            <w:r>
              <w:rPr>
                <w:rFonts w:hint="eastAsia" w:ascii="宋体" w:hAnsi="宋体"/>
                <w:sz w:val="24"/>
                <w:szCs w:val="20"/>
                <w14:ligatures w14:val="none"/>
              </w:rPr>
              <w:t xml:space="preserve">以上技术参数提供国家工信部公告查询数据截图或提供带有CMA（或CNAS）标志的试验报告证明，其中标★号项技术参数未提供或提供的报告未满足技术参数要求的作无效投标处理；其他未标★号项技术参数未提供或提供的报告未满足技术参数要求的作负偏离处理（签订合同时提供试验报告原件备查）</w:t>
            </w:r>
            <w:r/>
          </w:p>
        </w:tc>
      </w:tr>
    </w:tbl>
    <w:p>
      <w:pPr>
        <w:jc w:val="left"/>
        <w:spacing w:line="360" w:lineRule="auto"/>
        <w:tabs>
          <w:tab w:val="left" w:pos="3334" w:leader="none"/>
        </w:tabs>
        <w:rPr>
          <w:rFonts w:hint="default" w:ascii="宋体" w:hAnsi="宋体" w:eastAsia="宋体"/>
          <w:color w:val="auto"/>
          <w:sz w:val="24"/>
          <w:lang w:val="en-US" w:eastAsia="zh-CN"/>
        </w:rPr>
      </w:pPr>
      <w:r>
        <w:rPr>
          <w:rFonts w:hint="eastAsia" w:ascii="宋体" w:hAnsi="宋体" w:eastAsia="宋体"/>
          <w:b/>
          <w:bCs/>
          <w:color w:val="auto"/>
          <w:sz w:val="24"/>
          <w:lang w:val="en-US" w:eastAsia="zh-CN"/>
        </w:rPr>
        <w:t xml:space="preserve">二、</w:t>
      </w:r>
      <w:r>
        <w:rPr>
          <w:rFonts w:hint="eastAsia" w:ascii="宋体" w:hAnsi="宋体"/>
          <w:b/>
          <w:bCs/>
          <w:color w:val="auto"/>
          <w:sz w:val="24"/>
        </w:rPr>
        <w:t xml:space="preserve">性能配置要求</w:t>
      </w:r>
      <w:r/>
    </w:p>
    <w:p>
      <w:pPr>
        <w:ind w:firstLine="492"/>
        <w:jc w:val="left"/>
        <w:spacing w:line="360" w:lineRule="auto"/>
        <w:tabs>
          <w:tab w:val="left" w:pos="3334" w:leader="none"/>
        </w:tabs>
        <w:rPr>
          <w:rFonts w:ascii="宋体" w:hAnsi="宋体" w:cs="宋体"/>
          <w:color w:val="auto"/>
          <w:spacing w:val="3"/>
          <w:sz w:val="24"/>
        </w:rPr>
      </w:pPr>
      <w:r>
        <w:rPr>
          <w:rFonts w:hint="eastAsia" w:ascii="宋体" w:hAnsi="宋体" w:cs="宋体"/>
          <w:color w:val="auto"/>
          <w:spacing w:val="3"/>
          <w:sz w:val="24"/>
        </w:rPr>
        <w:t xml:space="preserve">1、</w:t>
      </w:r>
      <w:r>
        <w:rPr>
          <w:rFonts w:ascii="宋体" w:hAnsi="宋体" w:cs="宋体"/>
          <w:color w:val="auto"/>
          <w:spacing w:val="3"/>
          <w:sz w:val="24"/>
        </w:rPr>
        <w:t xml:space="preserve">箱体采用两段式结构设计，前段为清水箱，后段箱体集动力舱、独立污水箱，结构紧凑、空间利用率高，清水箱与污水箱容积合理匹配，避免作业过程中频繁倾倒污水。</w:t>
      </w:r>
      <w:r/>
    </w:p>
    <w:p>
      <w:pPr>
        <w:ind w:firstLine="492"/>
        <w:jc w:val="left"/>
        <w:spacing w:line="360" w:lineRule="auto"/>
        <w:tabs>
          <w:tab w:val="left" w:pos="3334" w:leader="none"/>
        </w:tabs>
        <w:rPr>
          <w:rFonts w:ascii="宋体" w:hAnsi="宋体" w:cs="宋体"/>
          <w:color w:val="auto"/>
          <w:spacing w:val="3"/>
          <w:sz w:val="24"/>
        </w:rPr>
      </w:pPr>
      <w:r>
        <w:rPr>
          <w:rFonts w:hint="eastAsia" w:ascii="宋体" w:hAnsi="宋体" w:cs="宋体"/>
          <w:color w:val="auto"/>
          <w:spacing w:val="3"/>
          <w:sz w:val="24"/>
        </w:rPr>
        <w:t xml:space="preserve">2、</w:t>
      </w:r>
      <w:r>
        <w:rPr>
          <w:rFonts w:ascii="宋体" w:hAnsi="宋体" w:cs="宋体"/>
          <w:color w:val="auto"/>
          <w:spacing w:val="3"/>
          <w:sz w:val="24"/>
        </w:rPr>
        <w:t xml:space="preserve">垃圾箱体采用不锈钢板焊接而成，并采用成熟工艺的瓦楞板结构，既满足箱体结构强度，又实现轻量化设计。</w:t>
      </w:r>
      <w:r/>
    </w:p>
    <w:p>
      <w:pPr>
        <w:ind w:firstLine="492"/>
        <w:jc w:val="left"/>
        <w:spacing w:line="360" w:lineRule="auto"/>
        <w:tabs>
          <w:tab w:val="left" w:pos="3334" w:leader="none"/>
        </w:tabs>
        <w:rPr>
          <w:rFonts w:hint="eastAsia" w:ascii="宋体" w:hAnsi="宋体" w:eastAsia="宋体" w:cs="宋体"/>
          <w:bCs/>
          <w:color w:val="auto"/>
          <w:spacing w:val="3"/>
          <w:sz w:val="24"/>
          <w:lang w:eastAsia="zh-CN"/>
        </w:rPr>
      </w:pPr>
      <w:r>
        <w:rPr>
          <w:rFonts w:hint="eastAsia" w:ascii="宋体" w:hAnsi="宋体" w:cs="宋体"/>
          <w:color w:val="auto"/>
          <w:spacing w:val="3"/>
          <w:sz w:val="24"/>
        </w:rPr>
        <w:t xml:space="preserve">3、</w:t>
      </w:r>
      <w:r>
        <w:rPr>
          <w:rFonts w:ascii="宋体" w:hAnsi="宋体" w:cs="宋体"/>
          <w:color w:val="auto"/>
          <w:spacing w:val="3"/>
          <w:sz w:val="24"/>
        </w:rPr>
        <w:t xml:space="preserve">箱体</w:t>
      </w:r>
      <w:r>
        <w:rPr>
          <w:rFonts w:ascii="宋体" w:hAnsi="宋体" w:cs="宋体"/>
          <w:bCs/>
          <w:color w:val="auto"/>
          <w:spacing w:val="3"/>
          <w:sz w:val="24"/>
        </w:rPr>
        <w:t xml:space="preserve">内部滤网后置，方便清理，且可有效防止树叶、塑料袋等轻飘堵塞风口</w:t>
      </w:r>
      <w:r>
        <w:rPr>
          <w:rFonts w:hint="eastAsia" w:ascii="宋体" w:hAnsi="宋体" w:eastAsia="宋体" w:cs="宋体"/>
          <w:bCs/>
          <w:color w:val="auto"/>
          <w:spacing w:val="3"/>
          <w:sz w:val="24"/>
          <w:lang w:eastAsia="zh-CN"/>
        </w:rPr>
        <w:t xml:space="preserve">。</w:t>
      </w:r>
      <w:r/>
    </w:p>
    <w:p>
      <w:pPr>
        <w:ind w:firstLine="492"/>
        <w:jc w:val="left"/>
        <w:spacing w:line="360" w:lineRule="auto"/>
        <w:tabs>
          <w:tab w:val="left" w:pos="3334" w:leader="none"/>
        </w:tabs>
        <w:rPr>
          <w:rFonts w:hint="eastAsia" w:ascii="宋体" w:hAnsi="宋体" w:eastAsia="宋体" w:cs="宋体"/>
          <w:bCs/>
          <w:color w:val="auto"/>
          <w:spacing w:val="3"/>
          <w:sz w:val="24"/>
          <w:lang w:eastAsia="zh-CN"/>
        </w:rPr>
      </w:pPr>
      <w:r>
        <w:rPr>
          <w:rFonts w:hint="eastAsia" w:ascii="宋体" w:hAnsi="宋体" w:cs="宋体"/>
          <w:bCs/>
          <w:color w:val="auto"/>
          <w:spacing w:val="3"/>
          <w:sz w:val="24"/>
        </w:rPr>
        <w:t xml:space="preserve">4、</w:t>
      </w:r>
      <w:r>
        <w:rPr>
          <w:rFonts w:ascii="宋体" w:hAnsi="宋体" w:cs="宋体"/>
          <w:bCs/>
          <w:color w:val="auto"/>
          <w:spacing w:val="3"/>
          <w:sz w:val="24"/>
        </w:rPr>
        <w:t xml:space="preserve">箱体后门卸料口下侧有放水槽,避免卸料时污水四溅</w:t>
      </w:r>
      <w:r>
        <w:rPr>
          <w:rFonts w:hint="eastAsia" w:ascii="宋体" w:hAnsi="宋体" w:eastAsia="宋体" w:cs="宋体"/>
          <w:bCs/>
          <w:color w:val="auto"/>
          <w:spacing w:val="3"/>
          <w:sz w:val="24"/>
          <w:lang w:eastAsia="zh-CN"/>
        </w:rPr>
        <w:t xml:space="preserve">。</w:t>
      </w:r>
      <w:r/>
    </w:p>
    <w:p>
      <w:pPr>
        <w:ind w:firstLine="492"/>
        <w:jc w:val="left"/>
        <w:spacing w:line="360" w:lineRule="auto"/>
        <w:tabs>
          <w:tab w:val="left" w:pos="3334" w:leader="none"/>
        </w:tabs>
        <w:rPr>
          <w:rFonts w:hint="eastAsia" w:ascii="宋体" w:hAnsi="宋体" w:eastAsia="宋体" w:cs="宋体"/>
          <w:bCs/>
          <w:color w:val="auto"/>
          <w:spacing w:val="3"/>
          <w:sz w:val="24"/>
          <w:lang w:eastAsia="zh-CN"/>
        </w:rPr>
      </w:pPr>
      <w:r>
        <w:rPr>
          <w:rFonts w:hint="eastAsia" w:ascii="宋体" w:hAnsi="宋体" w:cs="宋体"/>
          <w:bCs/>
          <w:color w:val="auto"/>
          <w:spacing w:val="3"/>
          <w:sz w:val="24"/>
        </w:rPr>
        <w:t xml:space="preserve">5、</w:t>
      </w:r>
      <w:r>
        <w:rPr>
          <w:rFonts w:ascii="宋体" w:hAnsi="宋体" w:cs="宋体"/>
          <w:bCs/>
          <w:color w:val="auto"/>
          <w:spacing w:val="3"/>
          <w:sz w:val="24"/>
        </w:rPr>
        <w:t xml:space="preserve">箱体后门采用三挂钩式锁紧机构，配合发泡橡胶密封条，杜绝污水泄露</w:t>
      </w:r>
      <w:r>
        <w:rPr>
          <w:rFonts w:hint="eastAsia" w:ascii="宋体" w:hAnsi="宋体" w:eastAsia="宋体" w:cs="宋体"/>
          <w:bCs/>
          <w:color w:val="auto"/>
          <w:spacing w:val="3"/>
          <w:sz w:val="24"/>
          <w:lang w:eastAsia="zh-CN"/>
        </w:rPr>
        <w:t xml:space="preserve">。</w:t>
      </w:r>
      <w:r/>
    </w:p>
    <w:p>
      <w:pPr>
        <w:ind w:firstLine="492"/>
        <w:jc w:val="left"/>
        <w:spacing w:line="360" w:lineRule="auto"/>
        <w:tabs>
          <w:tab w:val="left" w:pos="3334" w:leader="none"/>
        </w:tabs>
        <w:rPr>
          <w:rFonts w:hint="eastAsia" w:ascii="宋体" w:hAnsi="宋体" w:eastAsia="宋体" w:cs="宋体"/>
          <w:bCs/>
          <w:color w:val="auto"/>
          <w:spacing w:val="3"/>
          <w:sz w:val="24"/>
          <w:lang w:eastAsia="zh-CN"/>
        </w:rPr>
      </w:pPr>
      <w:r>
        <w:rPr>
          <w:rFonts w:hint="eastAsia" w:ascii="宋体" w:hAnsi="宋体" w:cs="宋体"/>
          <w:bCs/>
          <w:color w:val="auto"/>
          <w:spacing w:val="3"/>
          <w:sz w:val="24"/>
        </w:rPr>
        <w:t xml:space="preserve">6、</w:t>
      </w:r>
      <w:r>
        <w:rPr>
          <w:rFonts w:ascii="宋体" w:hAnsi="宋体" w:cs="宋体"/>
          <w:bCs/>
          <w:color w:val="auto"/>
          <w:spacing w:val="3"/>
          <w:sz w:val="24"/>
        </w:rPr>
        <w:t xml:space="preserve">清水箱和污水箱内分别设置有低水位传感器和高水位传感器，驾驶室内有语音报警提示水位情况</w:t>
      </w:r>
      <w:r>
        <w:rPr>
          <w:rFonts w:hint="eastAsia" w:ascii="宋体" w:hAnsi="宋体" w:eastAsia="宋体" w:cs="宋体"/>
          <w:bCs/>
          <w:color w:val="auto"/>
          <w:spacing w:val="3"/>
          <w:sz w:val="24"/>
          <w:lang w:eastAsia="zh-CN"/>
        </w:rPr>
        <w:t xml:space="preserve">。</w:t>
      </w:r>
      <w:r/>
    </w:p>
    <w:p>
      <w:pPr>
        <w:ind w:firstLine="492"/>
        <w:jc w:val="left"/>
        <w:spacing w:line="360" w:lineRule="auto"/>
        <w:tabs>
          <w:tab w:val="left" w:pos="3334" w:leader="none"/>
        </w:tabs>
        <w:rPr>
          <w:rFonts w:hint="eastAsia" w:ascii="宋体" w:hAnsi="宋体" w:eastAsia="宋体" w:cs="宋体"/>
          <w:bCs/>
          <w:color w:val="auto"/>
          <w:spacing w:val="3"/>
          <w:sz w:val="24"/>
          <w:lang w:eastAsia="zh-CN"/>
        </w:rPr>
      </w:pPr>
      <w:r>
        <w:rPr>
          <w:rFonts w:hint="eastAsia" w:ascii="宋体" w:hAnsi="宋体" w:cs="宋体"/>
          <w:bCs/>
          <w:color w:val="auto"/>
          <w:spacing w:val="3"/>
          <w:sz w:val="24"/>
        </w:rPr>
        <w:t xml:space="preserve">7、</w:t>
      </w:r>
      <w:r>
        <w:rPr>
          <w:rFonts w:ascii="宋体" w:hAnsi="宋体" w:cs="宋体"/>
          <w:bCs/>
          <w:color w:val="auto"/>
          <w:spacing w:val="3"/>
          <w:sz w:val="24"/>
        </w:rPr>
        <w:t xml:space="preserve">后门设置有两个圆形观察孔和放水蝶阀，可通过观察窗实时观察污水箱污水水位，并通过放水蝶阀释放污水到路边下水道，避免频繁往返垃圾场，放水口蝶阀，有效缩短排污水时间</w:t>
      </w:r>
      <w:r>
        <w:rPr>
          <w:rFonts w:hint="eastAsia" w:ascii="宋体" w:hAnsi="宋体" w:eastAsia="宋体" w:cs="宋体"/>
          <w:bCs/>
          <w:color w:val="auto"/>
          <w:spacing w:val="3"/>
          <w:sz w:val="24"/>
          <w:lang w:eastAsia="zh-CN"/>
        </w:rPr>
        <w:t xml:space="preserve">。</w:t>
      </w:r>
      <w:r/>
    </w:p>
    <w:p>
      <w:pPr>
        <w:ind w:firstLine="492"/>
        <w:jc w:val="left"/>
        <w:spacing w:line="360" w:lineRule="auto"/>
        <w:tabs>
          <w:tab w:val="left" w:pos="3334" w:leader="none"/>
        </w:tabs>
        <w:rPr>
          <w:rFonts w:hint="eastAsia" w:ascii="宋体" w:hAnsi="宋体" w:eastAsia="宋体" w:cs="宋体"/>
          <w:bCs/>
          <w:color w:val="auto"/>
          <w:spacing w:val="3"/>
          <w:sz w:val="24"/>
          <w:lang w:eastAsia="zh-CN"/>
        </w:rPr>
      </w:pPr>
      <w:r>
        <w:rPr>
          <w:rFonts w:hint="eastAsia" w:ascii="宋体" w:hAnsi="宋体" w:cs="宋体"/>
          <w:bCs/>
          <w:color w:val="auto"/>
          <w:spacing w:val="3"/>
          <w:sz w:val="24"/>
        </w:rPr>
        <w:t xml:space="preserve">8、</w:t>
      </w:r>
      <w:r>
        <w:rPr>
          <w:rFonts w:ascii="宋体" w:hAnsi="宋体" w:cs="宋体"/>
          <w:bCs/>
          <w:color w:val="auto"/>
          <w:spacing w:val="3"/>
          <w:sz w:val="24"/>
        </w:rPr>
        <w:t xml:space="preserve">垃圾箱具有自动倾翻卸料功能，内设高压自清洗装置，可快速冲洗垃圾箱</w:t>
      </w:r>
      <w:r>
        <w:rPr>
          <w:rFonts w:hint="eastAsia" w:ascii="宋体" w:hAnsi="宋体" w:eastAsia="宋体" w:cs="宋体"/>
          <w:bCs/>
          <w:color w:val="auto"/>
          <w:spacing w:val="3"/>
          <w:sz w:val="24"/>
          <w:lang w:eastAsia="zh-CN"/>
        </w:rPr>
        <w:t xml:space="preserve">。</w:t>
      </w:r>
      <w:r/>
    </w:p>
    <w:p>
      <w:pPr>
        <w:ind w:firstLine="492"/>
        <w:jc w:val="left"/>
        <w:spacing w:line="360" w:lineRule="auto"/>
        <w:tabs>
          <w:tab w:val="left" w:pos="3334" w:leader="none"/>
        </w:tabs>
        <w:rPr>
          <w:rFonts w:ascii="宋体" w:hAnsi="宋体" w:cs="宋体"/>
          <w:bCs/>
          <w:color w:val="auto"/>
          <w:spacing w:val="3"/>
          <w:sz w:val="24"/>
        </w:rPr>
      </w:pPr>
      <w:r>
        <w:rPr>
          <w:rFonts w:hint="eastAsia" w:ascii="宋体" w:hAnsi="宋体" w:cs="宋体"/>
          <w:bCs/>
          <w:color w:val="auto"/>
          <w:spacing w:val="3"/>
          <w:sz w:val="24"/>
        </w:rPr>
        <w:t xml:space="preserve">9、液压管道内表面采取了酸洗加多次循环高温高压冲洗处理工艺，液压油经精密过滤机过滤加注，确保油路的高度清洁，最大限度的降低故障率。</w:t>
      </w:r>
      <w:r/>
    </w:p>
    <w:p>
      <w:pPr>
        <w:ind w:firstLine="492"/>
        <w:jc w:val="left"/>
        <w:spacing w:line="360" w:lineRule="auto"/>
        <w:tabs>
          <w:tab w:val="left" w:pos="3334" w:leader="none"/>
        </w:tabs>
        <w:rPr>
          <w:rFonts w:hint="eastAsia" w:ascii="宋体" w:hAnsi="宋体" w:cs="宋体"/>
          <w:bCs/>
          <w:color w:val="auto"/>
          <w:spacing w:val="3"/>
          <w:sz w:val="24"/>
        </w:rPr>
      </w:pPr>
      <w:r>
        <w:rPr>
          <w:rFonts w:hint="eastAsia" w:ascii="宋体" w:hAnsi="宋体" w:cs="宋体"/>
          <w:bCs/>
          <w:color w:val="auto"/>
          <w:spacing w:val="3"/>
          <w:sz w:val="24"/>
        </w:rPr>
        <w:t xml:space="preserve">10、</w:t>
      </w:r>
      <w:r>
        <w:rPr>
          <w:rFonts w:ascii="宋体" w:hAnsi="宋体" w:cs="宋体"/>
          <w:bCs/>
          <w:color w:val="auto"/>
          <w:spacing w:val="3"/>
          <w:sz w:val="24"/>
        </w:rPr>
        <w:t xml:space="preserve">自动报警装置：①清水箱低水位自动报警装置：可自动报警提示司机加水，当水位降低至规定高度时，可自动关停作业，保护高压水泵。②污水箱满装置：可及时提示司机倾倒垃圾，防止污水倒灌至路面。③左、右支撑杆信号检测装置：可提示客户及时支撑及放</w:t>
      </w:r>
      <w:r>
        <w:rPr>
          <w:rFonts w:hint="eastAsia" w:ascii="宋体" w:hAnsi="宋体" w:cs="宋体"/>
          <w:bCs/>
          <w:color w:val="auto"/>
          <w:spacing w:val="3"/>
          <w:sz w:val="24"/>
        </w:rPr>
        <w:t xml:space="preserve">下撑杆，有效实现司机人身安全保护。</w:t>
      </w:r>
      <w:r/>
    </w:p>
    <w:p>
      <w:pPr>
        <w:ind w:firstLine="492"/>
        <w:jc w:val="left"/>
        <w:spacing w:line="360" w:lineRule="auto"/>
        <w:tabs>
          <w:tab w:val="left" w:pos="3334" w:leader="none"/>
        </w:tabs>
        <w:rPr>
          <w:rFonts w:hint="eastAsia" w:ascii="宋体" w:hAnsi="宋体" w:cs="宋体"/>
          <w:bCs/>
          <w:color w:val="auto"/>
          <w:spacing w:val="3"/>
          <w:sz w:val="24"/>
        </w:rPr>
      </w:pPr>
      <w:r>
        <w:rPr>
          <w:rFonts w:hint="eastAsia" w:ascii="宋体" w:hAnsi="宋体" w:cs="宋体"/>
          <w:bCs/>
          <w:color w:val="auto"/>
          <w:spacing w:val="3"/>
          <w:sz w:val="24"/>
        </w:rPr>
        <w:t xml:space="preserve">1</w:t>
      </w:r>
      <w:r>
        <w:rPr>
          <w:rFonts w:hint="eastAsia" w:ascii="宋体" w:hAnsi="宋体" w:cs="宋体"/>
          <w:bCs/>
          <w:color w:val="auto"/>
          <w:spacing w:val="3"/>
          <w:sz w:val="24"/>
          <w:lang w:val="en-US" w:eastAsia="zh-CN"/>
        </w:rPr>
        <w:t xml:space="preserve">1</w:t>
      </w:r>
      <w:r>
        <w:rPr>
          <w:rFonts w:hint="eastAsia" w:ascii="宋体" w:hAnsi="宋体" w:cs="宋体"/>
          <w:bCs/>
          <w:color w:val="auto"/>
          <w:spacing w:val="3"/>
          <w:sz w:val="24"/>
        </w:rPr>
        <w:t xml:space="preserve">、车辆标配冬季排水功能，冬季作业结束后，接上气源，在驾驶室内操作排水按键，自动实现所有水路中阀门的顺序开关动作，排除所有水路中的残余水量</w:t>
      </w:r>
      <w:r>
        <w:rPr>
          <w:rFonts w:hint="eastAsia" w:ascii="宋体" w:hAnsi="宋体" w:eastAsia="宋体" w:cs="宋体"/>
          <w:bCs/>
          <w:color w:val="auto"/>
          <w:spacing w:val="3"/>
          <w:sz w:val="24"/>
          <w:lang w:eastAsia="zh-CN"/>
        </w:rPr>
        <w:t xml:space="preserve">。</w:t>
      </w:r>
      <w:r/>
    </w:p>
    <w:p>
      <w:pPr>
        <w:ind w:firstLine="492"/>
        <w:jc w:val="left"/>
        <w:spacing w:line="360" w:lineRule="auto"/>
        <w:tabs>
          <w:tab w:val="left" w:pos="3334" w:leader="none"/>
        </w:tabs>
        <w:rPr>
          <w:rFonts w:hint="eastAsia" w:ascii="宋体" w:hAnsi="宋体" w:cs="宋体"/>
          <w:bCs/>
          <w:color w:val="auto"/>
          <w:spacing w:val="3"/>
          <w:sz w:val="24"/>
          <w:lang w:eastAsia="zh-CN"/>
        </w:rPr>
      </w:pPr>
      <w:r>
        <w:rPr>
          <w:rFonts w:hint="eastAsia" w:ascii="宋体" w:hAnsi="宋体" w:cs="宋体"/>
          <w:bCs/>
          <w:color w:val="auto"/>
          <w:spacing w:val="3"/>
          <w:sz w:val="24"/>
        </w:rPr>
        <w:t xml:space="preserve">1</w:t>
      </w:r>
      <w:r>
        <w:rPr>
          <w:rFonts w:hint="eastAsia" w:ascii="宋体" w:hAnsi="宋体" w:cs="宋体"/>
          <w:bCs/>
          <w:color w:val="auto"/>
          <w:spacing w:val="3"/>
          <w:sz w:val="24"/>
          <w:lang w:val="en-US" w:eastAsia="zh-CN"/>
        </w:rPr>
        <w:t xml:space="preserve">2</w:t>
      </w:r>
      <w:r>
        <w:rPr>
          <w:rFonts w:hint="eastAsia" w:ascii="宋体" w:hAnsi="宋体" w:cs="宋体"/>
          <w:bCs/>
          <w:color w:val="auto"/>
          <w:spacing w:val="3"/>
          <w:sz w:val="24"/>
        </w:rPr>
        <w:t xml:space="preserve">、手持喷枪+卷管盘</w:t>
      </w:r>
      <w:r>
        <w:rPr>
          <w:rFonts w:hint="eastAsia" w:ascii="宋体" w:hAnsi="宋体" w:cs="宋体"/>
          <w:bCs/>
          <w:color w:val="auto"/>
          <w:spacing w:val="3"/>
          <w:sz w:val="24"/>
          <w:lang w:eastAsia="zh-CN"/>
        </w:rPr>
        <w:t xml:space="preserve">：</w:t>
      </w:r>
      <w:r>
        <w:rPr>
          <w:rFonts w:hint="eastAsia" w:ascii="宋体" w:hAnsi="宋体" w:cs="宋体"/>
          <w:bCs/>
          <w:color w:val="auto"/>
          <w:spacing w:val="3"/>
          <w:sz w:val="24"/>
        </w:rPr>
        <w:t xml:space="preserve">可清洗路标、广告牌等，也可对车身进行清洗</w:t>
      </w:r>
      <w:r>
        <w:rPr>
          <w:rFonts w:hint="eastAsia" w:ascii="宋体" w:hAnsi="宋体" w:cs="宋体"/>
          <w:bCs/>
          <w:color w:val="auto"/>
          <w:spacing w:val="3"/>
          <w:sz w:val="24"/>
          <w:lang w:eastAsia="zh-CN"/>
        </w:rPr>
        <w:t xml:space="preserve">。</w:t>
      </w:r>
      <w:r/>
    </w:p>
    <w:p>
      <w:pPr>
        <w:ind w:firstLine="492"/>
        <w:jc w:val="left"/>
        <w:spacing w:line="360" w:lineRule="auto"/>
        <w:tabs>
          <w:tab w:val="left" w:pos="3334" w:leader="none"/>
        </w:tabs>
        <w:rPr>
          <w:rFonts w:hint="eastAsia" w:ascii="宋体" w:hAnsi="宋体" w:cs="宋体"/>
          <w:bCs/>
          <w:color w:val="auto"/>
          <w:spacing w:val="3"/>
          <w:sz w:val="24"/>
          <w:lang w:eastAsia="zh-CN"/>
        </w:rPr>
      </w:pPr>
      <w:r>
        <w:rPr>
          <w:rFonts w:hint="eastAsia" w:ascii="宋体" w:hAnsi="宋体" w:cs="宋体"/>
          <w:bCs/>
          <w:color w:val="auto"/>
          <w:spacing w:val="3"/>
          <w:sz w:val="24"/>
          <w:lang w:val="en-US" w:eastAsia="zh-CN"/>
        </w:rPr>
        <w:t xml:space="preserve">13、洗扫车风机采用高速静音风机，风机转速≥3500rpm，噪音低至74dB(a)。</w:t>
      </w:r>
      <w:r/>
    </w:p>
    <w:p>
      <w:pPr>
        <w:ind w:firstLine="492"/>
        <w:jc w:val="left"/>
        <w:spacing w:line="360" w:lineRule="auto"/>
        <w:tabs>
          <w:tab w:val="left" w:pos="3334" w:leader="none"/>
        </w:tabs>
        <w:rPr>
          <w:rFonts w:hint="eastAsia" w:ascii="宋体" w:hAnsi="宋体" w:cs="宋体"/>
          <w:bCs/>
          <w:color w:val="auto"/>
          <w:spacing w:val="3"/>
          <w:sz w:val="24"/>
          <w:lang w:eastAsia="zh-CN"/>
        </w:rPr>
      </w:pPr>
      <w:r>
        <w:rPr>
          <w:rFonts w:hint="eastAsia" w:ascii="宋体" w:hAnsi="宋体" w:cs="宋体"/>
          <w:bCs/>
          <w:color w:val="auto"/>
          <w:spacing w:val="3"/>
          <w:sz w:val="24"/>
          <w:lang w:eastAsia="zh-CN"/>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right="0" w:firstLine="723"/>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Adobe 仿宋 Std R" w:cs="宋体"/>
          <w:b/>
          <w:bCs w:val="0"/>
          <w:i w:val="0"/>
          <w:iCs w:val="0"/>
          <w:color w:val="auto"/>
          <w:sz w:val="30"/>
          <w:szCs w:val="30"/>
          <w:lang w:val="en-US" w:eastAsia="zh-CN" w:bidi="ar-SA"/>
        </w:rPr>
        <w:t xml:space="preserve">二包：</w:t>
      </w:r>
      <w:r/>
    </w:p>
    <w:tbl>
      <w:tblPr>
        <w:tblStyle w:val="613"/>
        <w:tblW w:w="49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44"/>
        <w:gridCol w:w="4431"/>
        <w:gridCol w:w="1837"/>
        <w:gridCol w:w="1836"/>
      </w:tblGrid>
      <w:tr>
        <w:trPr>
          <w:trHeight w:val="524" w:hRule="exact"/>
        </w:trPr>
        <w:tc>
          <w:tcPr>
            <w:tcW w:w="756" w:type="pct"/>
            <w:vAlign w:val="center"/>
            <w:textDirection w:val="lrTb"/>
            <w:noWrap w:val="false"/>
          </w:tcPr>
          <w:p>
            <w:pPr>
              <w:jc w:val="center"/>
              <w:rPr>
                <w:sz w:val="24"/>
              </w:rPr>
            </w:pPr>
            <w:r>
              <w:rPr>
                <w:rFonts w:hint="eastAsia"/>
                <w:sz w:val="24"/>
              </w:rPr>
              <w:t xml:space="preserve">序号</w:t>
            </w:r>
            <w:r/>
          </w:p>
        </w:tc>
        <w:tc>
          <w:tcPr>
            <w:tcW w:w="2320" w:type="pct"/>
            <w:vAlign w:val="center"/>
            <w:textDirection w:val="lrTb"/>
            <w:noWrap w:val="false"/>
          </w:tcPr>
          <w:p>
            <w:pPr>
              <w:jc w:val="center"/>
              <w:rPr>
                <w:sz w:val="24"/>
              </w:rPr>
            </w:pPr>
            <w:r>
              <w:rPr>
                <w:rFonts w:hint="eastAsia"/>
                <w:sz w:val="24"/>
              </w:rPr>
              <w:t xml:space="preserve">物品名称</w:t>
            </w:r>
            <w:r/>
          </w:p>
        </w:tc>
        <w:tc>
          <w:tcPr>
            <w:tcW w:w="962" w:type="pct"/>
            <w:vAlign w:val="center"/>
            <w:textDirection w:val="lrTb"/>
            <w:noWrap w:val="false"/>
          </w:tcPr>
          <w:p>
            <w:pPr>
              <w:jc w:val="center"/>
              <w:rPr>
                <w:sz w:val="24"/>
              </w:rPr>
            </w:pPr>
            <w:r>
              <w:rPr>
                <w:rFonts w:hint="eastAsia"/>
                <w:sz w:val="24"/>
              </w:rPr>
              <w:t xml:space="preserve">数量</w:t>
            </w:r>
            <w:r/>
          </w:p>
        </w:tc>
        <w:tc>
          <w:tcPr>
            <w:tcW w:w="961" w:type="pct"/>
            <w:vAlign w:val="center"/>
            <w:textDirection w:val="lrTb"/>
            <w:noWrap w:val="false"/>
          </w:tcPr>
          <w:p>
            <w:pPr>
              <w:jc w:val="center"/>
              <w:rPr>
                <w:sz w:val="24"/>
              </w:rPr>
            </w:pPr>
            <w:r>
              <w:rPr>
                <w:rFonts w:hint="eastAsia"/>
                <w:sz w:val="24"/>
              </w:rPr>
              <w:t xml:space="preserve">单位</w:t>
            </w:r>
            <w:r/>
          </w:p>
        </w:tc>
      </w:tr>
      <w:tr>
        <w:trPr>
          <w:trHeight w:val="509" w:hRule="exact"/>
        </w:trPr>
        <w:tc>
          <w:tcPr>
            <w:tcW w:w="756" w:type="pct"/>
            <w:vAlign w:val="center"/>
            <w:textDirection w:val="lrTb"/>
            <w:noWrap w:val="false"/>
          </w:tcPr>
          <w:p>
            <w:pPr>
              <w:jc w:val="center"/>
              <w:rPr>
                <w:sz w:val="24"/>
              </w:rPr>
            </w:pPr>
            <w:r>
              <w:rPr>
                <w:rFonts w:hint="eastAsia"/>
                <w:sz w:val="24"/>
              </w:rPr>
              <w:t xml:space="preserve">1</w:t>
            </w:r>
            <w:r/>
          </w:p>
        </w:tc>
        <w:tc>
          <w:tcPr>
            <w:tcW w:w="2320" w:type="pct"/>
            <w:vAlign w:val="center"/>
            <w:textDirection w:val="lrTb"/>
            <w:noWrap w:val="false"/>
          </w:tcPr>
          <w:p>
            <w:pPr>
              <w:jc w:val="center"/>
              <w:rPr>
                <w:sz w:val="24"/>
              </w:rPr>
            </w:pPr>
            <w:r>
              <w:rPr>
                <w:rFonts w:hint="eastAsia" w:eastAsia="宋体"/>
                <w:sz w:val="24"/>
                <w:lang w:val="en-US" w:eastAsia="zh-CN"/>
              </w:rPr>
              <w:t xml:space="preserve">4.5吨</w:t>
            </w:r>
            <w:r>
              <w:rPr>
                <w:rFonts w:hint="eastAsia"/>
                <w:sz w:val="24"/>
              </w:rPr>
              <w:t xml:space="preserve">纯电动</w:t>
            </w:r>
            <w:r>
              <w:rPr>
                <w:sz w:val="24"/>
              </w:rPr>
              <w:t xml:space="preserve">洗扫车</w:t>
            </w:r>
            <w:r/>
          </w:p>
        </w:tc>
        <w:tc>
          <w:tcPr>
            <w:tcW w:w="962" w:type="pct"/>
            <w:vAlign w:val="center"/>
            <w:textDirection w:val="lrTb"/>
            <w:noWrap w:val="false"/>
          </w:tcPr>
          <w:p>
            <w:pPr>
              <w:jc w:val="center"/>
              <w:rPr>
                <w:rFonts w:hint="eastAsia" w:eastAsia="宋体"/>
                <w:sz w:val="24"/>
                <w:lang w:val="en-US" w:eastAsia="zh-CN"/>
              </w:rPr>
            </w:pPr>
            <w:r>
              <w:rPr>
                <w:rFonts w:hint="eastAsia"/>
                <w:sz w:val="24"/>
                <w:lang w:val="en-US" w:eastAsia="zh-CN"/>
              </w:rPr>
              <w:t xml:space="preserve">4</w:t>
            </w:r>
            <w:r/>
          </w:p>
        </w:tc>
        <w:tc>
          <w:tcPr>
            <w:tcW w:w="961" w:type="pct"/>
            <w:vAlign w:val="center"/>
            <w:textDirection w:val="lrTb"/>
            <w:noWrap w:val="false"/>
          </w:tcPr>
          <w:p>
            <w:pPr>
              <w:jc w:val="center"/>
              <w:rPr>
                <w:sz w:val="24"/>
              </w:rPr>
            </w:pPr>
            <w:r>
              <w:rPr>
                <w:rFonts w:hint="eastAsia"/>
                <w:sz w:val="24"/>
              </w:rPr>
              <w:t xml:space="preserve">辆</w:t>
            </w:r>
            <w:r/>
          </w:p>
        </w:tc>
      </w:tr>
      <w:tr>
        <w:trPr>
          <w:trHeight w:val="509" w:hRule="exact"/>
        </w:trPr>
        <w:tc>
          <w:tcPr>
            <w:tcW w:w="756" w:type="pct"/>
            <w:vAlign w:val="center"/>
            <w:textDirection w:val="lrTb"/>
            <w:noWrap w:val="false"/>
          </w:tcPr>
          <w:p>
            <w:pPr>
              <w:jc w:val="center"/>
              <w:rPr>
                <w:rFonts w:hint="eastAsia" w:eastAsia="宋体"/>
                <w:sz w:val="24"/>
                <w:lang w:val="en-US" w:eastAsia="zh-CN"/>
              </w:rPr>
            </w:pPr>
            <w:r>
              <w:rPr>
                <w:rFonts w:hint="eastAsia" w:eastAsia="宋体"/>
                <w:sz w:val="24"/>
                <w:lang w:val="en-US" w:eastAsia="zh-CN"/>
              </w:rPr>
              <w:t xml:space="preserve">2</w:t>
            </w:r>
            <w:r/>
          </w:p>
        </w:tc>
        <w:tc>
          <w:tcPr>
            <w:tcW w:w="2320" w:type="pct"/>
            <w:vAlign w:val="center"/>
            <w:textDirection w:val="lrTb"/>
            <w:noWrap w:val="false"/>
          </w:tcPr>
          <w:p>
            <w:pPr>
              <w:jc w:val="center"/>
              <w:rPr>
                <w:rFonts w:hint="eastAsia"/>
                <w:sz w:val="24"/>
              </w:rPr>
            </w:pPr>
            <w:r>
              <w:rPr>
                <w:rFonts w:hint="eastAsia"/>
                <w:sz w:val="24"/>
                <w:lang w:val="en-US" w:eastAsia="zh-CN"/>
              </w:rPr>
              <w:t xml:space="preserve">密封式纯电动垃圾转运车</w:t>
            </w:r>
            <w:r/>
          </w:p>
        </w:tc>
        <w:tc>
          <w:tcPr>
            <w:tcW w:w="962" w:type="pct"/>
            <w:vAlign w:val="center"/>
            <w:textDirection w:val="lrTb"/>
            <w:noWrap w:val="false"/>
          </w:tcPr>
          <w:p>
            <w:pPr>
              <w:jc w:val="center"/>
              <w:rPr>
                <w:rFonts w:hint="default"/>
                <w:sz w:val="24"/>
                <w:lang w:val="en-US" w:eastAsia="zh-CN"/>
              </w:rPr>
            </w:pPr>
            <w:r>
              <w:rPr>
                <w:rFonts w:hint="eastAsia"/>
                <w:sz w:val="24"/>
                <w:lang w:val="en-US" w:eastAsia="zh-CN"/>
              </w:rPr>
              <w:t xml:space="preserve">2</w:t>
            </w:r>
            <w:r/>
          </w:p>
        </w:tc>
        <w:tc>
          <w:tcPr>
            <w:tcW w:w="961" w:type="pct"/>
            <w:vAlign w:val="center"/>
            <w:textDirection w:val="lrTb"/>
            <w:noWrap w:val="false"/>
          </w:tcPr>
          <w:p>
            <w:pPr>
              <w:jc w:val="center"/>
              <w:rPr>
                <w:rFonts w:hint="eastAsia" w:eastAsia="宋体"/>
                <w:sz w:val="24"/>
                <w:lang w:val="en-US" w:eastAsia="zh-CN"/>
              </w:rPr>
            </w:pPr>
            <w:r>
              <w:rPr>
                <w:rFonts w:hint="eastAsia" w:eastAsia="宋体"/>
                <w:sz w:val="24"/>
                <w:lang w:val="en-US" w:eastAsia="zh-CN"/>
              </w:rPr>
              <w:t xml:space="preserve">辆</w:t>
            </w:r>
            <w:r/>
          </w:p>
        </w:tc>
      </w:tr>
    </w:tbl>
    <w:p>
      <w:pPr>
        <w:pStyle w:val="608"/>
        <w:spacing w:before="26" w:after="32"/>
        <w:rPr>
          <w:i/>
          <w:iCs/>
          <w:color w:val="auto"/>
        </w:rPr>
      </w:pPr>
      <w:r>
        <w:rPr>
          <w:i/>
          <w:iCs/>
          <w:color w:val="auto"/>
        </w:rPr>
      </w:r>
      <w:r/>
    </w:p>
    <w:p>
      <w:pPr>
        <w:spacing w:before="25" w:line="360" w:lineRule="auto"/>
        <w:rPr>
          <w:rFonts w:hint="eastAsia" w:ascii="宋体" w:hAnsi="宋体" w:eastAsia="宋体" w:cs="宋体"/>
          <w:b/>
          <w:bCs/>
          <w:spacing w:val="7"/>
          <w:sz w:val="24"/>
          <w:lang w:val="en-US" w:eastAsia="zh-CN"/>
        </w:rPr>
      </w:pPr>
      <w:r>
        <w:rPr>
          <w:rFonts w:hint="eastAsia" w:ascii="宋体" w:hAnsi="宋体" w:cs="宋体"/>
          <w:b/>
          <w:bCs/>
          <w:spacing w:val="7"/>
          <w:sz w:val="24"/>
          <w:lang w:val="en-US" w:eastAsia="zh-CN"/>
        </w:rPr>
        <w:t xml:space="preserve">一、4.5吨</w:t>
      </w:r>
      <w:r>
        <w:rPr>
          <w:rFonts w:hint="eastAsia" w:ascii="宋体" w:hAnsi="宋体" w:cs="宋体"/>
          <w:b/>
          <w:bCs/>
          <w:spacing w:val="7"/>
          <w:sz w:val="24"/>
        </w:rPr>
        <w:t xml:space="preserve">纯电动</w:t>
      </w:r>
      <w:r>
        <w:rPr>
          <w:rFonts w:ascii="宋体" w:hAnsi="宋体" w:cs="宋体"/>
          <w:b/>
          <w:bCs/>
          <w:spacing w:val="7"/>
          <w:sz w:val="24"/>
        </w:rPr>
        <w:t xml:space="preserve">洗扫车</w:t>
      </w:r>
      <w:r/>
    </w:p>
    <w:p>
      <w:pPr>
        <w:spacing w:before="25" w:line="360" w:lineRule="auto"/>
        <w:rPr>
          <w:rFonts w:hint="eastAsia" w:ascii="宋体" w:hAnsi="宋体" w:cs="宋体"/>
          <w:sz w:val="24"/>
        </w:rPr>
      </w:pPr>
      <w:r>
        <w:rPr>
          <w:rFonts w:hint="eastAsia" w:ascii="宋体" w:hAnsi="宋体" w:eastAsia="宋体" w:cs="宋体"/>
          <w:b/>
          <w:bCs/>
          <w:spacing w:val="7"/>
          <w:sz w:val="24"/>
          <w:lang w:val="en-US" w:eastAsia="zh-CN"/>
        </w:rPr>
        <w:t xml:space="preserve">（1）</w:t>
      </w:r>
      <w:r>
        <w:rPr>
          <w:rFonts w:ascii="宋体" w:hAnsi="宋体" w:cs="宋体"/>
          <w:b/>
          <w:bCs/>
          <w:spacing w:val="7"/>
          <w:sz w:val="24"/>
        </w:rPr>
        <w:t xml:space="preserve">技术参数要求</w:t>
      </w:r>
      <w:r/>
    </w:p>
    <w:tbl>
      <w:tblPr>
        <w:tblStyle w:val="788"/>
        <w:tblW w:w="508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42"/>
        <w:gridCol w:w="4374"/>
      </w:tblGrid>
      <w:tr>
        <w:trPr>
          <w:jc w:val="center"/>
          <w:trHeight w:val="441"/>
        </w:trPr>
        <w:tc>
          <w:tcPr>
            <w:tcW w:w="2772"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项目</w:t>
            </w:r>
            <w:r/>
          </w:p>
        </w:tc>
        <w:tc>
          <w:tcPr>
            <w:tcW w:w="2227" w:type="pct"/>
            <w:vAlign w:val="center"/>
            <w:textDirection w:val="lrTb"/>
            <w:noWrap w:val="false"/>
          </w:tcPr>
          <w:p>
            <w:pPr>
              <w:ind w:left="119"/>
              <w:jc w:val="center"/>
              <w:spacing w:before="37" w:after="0" w:line="360" w:lineRule="auto"/>
              <w:rPr>
                <w:rFonts w:hint="eastAsia" w:ascii="宋体" w:hAnsi="宋体" w:cs="宋体"/>
                <w:spacing w:val="3"/>
                <w:sz w:val="24"/>
                <w:szCs w:val="20"/>
                <w14:ligatures w14:val="none"/>
              </w:rPr>
            </w:pPr>
            <w:r>
              <w:rPr>
                <w:rFonts w:hint="eastAsia" w:ascii="宋体" w:hAnsi="宋体" w:cs="宋体"/>
                <w:spacing w:val="3"/>
                <w:sz w:val="24"/>
                <w:szCs w:val="20"/>
                <w14:ligatures w14:val="none"/>
              </w:rPr>
              <w:t xml:space="preserve">参数</w:t>
            </w:r>
            <w:r/>
          </w:p>
        </w:tc>
      </w:tr>
      <w:tr>
        <w:trPr>
          <w:jc w:val="center"/>
          <w:trHeight w:val="531"/>
        </w:trPr>
        <w:tc>
          <w:tcPr>
            <w:tcW w:w="2772"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highlight w:val="none"/>
                <w14:ligatures w14:val="none"/>
              </w:rPr>
            </w:pPr>
            <w:r>
              <w:rPr>
                <w:rFonts w:hint="eastAsia" w:ascii="宋体" w:hAnsi="宋体" w:cs="宋体"/>
                <w:color w:val="auto"/>
                <w:spacing w:val="3"/>
                <w:sz w:val="24"/>
                <w:szCs w:val="20"/>
                <w:highlight w:val="none"/>
                <w14:ligatures w14:val="none"/>
              </w:rPr>
              <w:t xml:space="preserve">★</w:t>
            </w:r>
            <w:r>
              <w:rPr>
                <w:rFonts w:hint="eastAsia" w:ascii="宋体" w:hAnsi="宋体"/>
                <w:color w:val="auto"/>
                <w:sz w:val="24"/>
                <w:highlight w:val="none"/>
                <w14:ligatures w14:val="none"/>
              </w:rPr>
              <w:t xml:space="preserve">底盘</w:t>
            </w:r>
            <w:r/>
          </w:p>
        </w:tc>
        <w:tc>
          <w:tcPr>
            <w:tcW w:w="2227" w:type="pct"/>
            <w:vAlign w:val="center"/>
            <w:textDirection w:val="lrTb"/>
            <w:noWrap w:val="false"/>
          </w:tcPr>
          <w:p>
            <w:pPr>
              <w:ind w:left="119"/>
              <w:jc w:val="center"/>
              <w:spacing w:before="37" w:after="0" w:line="360" w:lineRule="auto"/>
              <w:rPr>
                <w:rFonts w:hint="eastAsia" w:ascii="宋体" w:hAnsi="宋体" w:eastAsia="宋体" w:cs="宋体"/>
                <w:color w:val="auto"/>
                <w:spacing w:val="3"/>
                <w:sz w:val="24"/>
                <w:szCs w:val="20"/>
                <w:highlight w:val="none"/>
                <w:lang w:val="en-US" w:eastAsia="zh-CN"/>
                <w14:ligatures w14:val="none"/>
              </w:rPr>
            </w:pPr>
            <w:r>
              <w:rPr>
                <w:rFonts w:hint="eastAsia" w:ascii="宋体" w:hAnsi="宋体"/>
                <w:color w:val="auto"/>
                <w:sz w:val="24"/>
                <w:highlight w:val="none"/>
                <w14:ligatures w14:val="none"/>
              </w:rPr>
              <w:t xml:space="preserve">纯电动底盘</w:t>
            </w:r>
            <w:r/>
          </w:p>
        </w:tc>
      </w:tr>
      <w:tr>
        <w:trPr>
          <w:jc w:val="center"/>
          <w:trHeight w:val="486"/>
        </w:trPr>
        <w:tc>
          <w:tcPr>
            <w:tcW w:w="2772"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highlight w:val="none"/>
                <w14:ligatures w14:val="none"/>
              </w:rPr>
            </w:pPr>
            <w:r>
              <w:rPr>
                <w:rFonts w:hint="eastAsia" w:ascii="宋体" w:hAnsi="宋体" w:cs="宋体"/>
                <w:color w:val="auto"/>
                <w:spacing w:val="3"/>
                <w:sz w:val="24"/>
                <w:szCs w:val="20"/>
                <w:highlight w:val="none"/>
                <w14:ligatures w14:val="none"/>
              </w:rPr>
              <w:t xml:space="preserve">★最大总质量(kg)</w:t>
            </w:r>
            <w:r/>
          </w:p>
        </w:tc>
        <w:tc>
          <w:tcPr>
            <w:tcW w:w="2227" w:type="pct"/>
            <w:vAlign w:val="center"/>
            <w:textDirection w:val="lrTb"/>
            <w:noWrap w:val="false"/>
          </w:tcPr>
          <w:p>
            <w:pPr>
              <w:ind w:left="119"/>
              <w:jc w:val="center"/>
              <w:spacing w:before="37" w:after="0" w:line="360" w:lineRule="auto"/>
              <w:rPr>
                <w:rFonts w:hint="default" w:ascii="宋体" w:hAnsi="宋体" w:cs="宋体"/>
                <w:color w:val="auto"/>
                <w:spacing w:val="3"/>
                <w:sz w:val="24"/>
                <w:szCs w:val="20"/>
                <w:highlight w:val="none"/>
                <w:lang w:val="en-US"/>
                <w14:ligatures w14:val="none"/>
              </w:rPr>
            </w:pPr>
            <w:r>
              <w:rPr>
                <w:rFonts w:hint="eastAsia" w:ascii="宋体" w:hAnsi="宋体"/>
                <w:color w:val="auto"/>
                <w:sz w:val="24"/>
                <w:highlight w:val="none"/>
                <w:lang w:val="en-US" w:eastAsia="zh-CN"/>
                <w14:ligatures w14:val="none"/>
              </w:rPr>
              <w:t xml:space="preserve">≥4495</w:t>
            </w:r>
            <w:r/>
          </w:p>
        </w:tc>
      </w:tr>
      <w:tr>
        <w:trPr>
          <w:jc w:val="center"/>
          <w:trHeight w:val="501"/>
        </w:trPr>
        <w:tc>
          <w:tcPr>
            <w:tcW w:w="2772"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highlight w:val="none"/>
                <w14:ligatures w14:val="none"/>
              </w:rPr>
            </w:pPr>
            <w:r>
              <w:rPr>
                <w:rFonts w:hint="eastAsia" w:ascii="宋体" w:hAnsi="宋体" w:eastAsia="宋体" w:cs="宋体"/>
                <w:color w:val="auto"/>
                <w:sz w:val="22"/>
                <w:szCs w:val="22"/>
                <w:highlight w:val="none"/>
                <w14:ligatures w14:val="none"/>
              </w:rPr>
              <w:t xml:space="preserve">▲</w:t>
            </w:r>
            <w:r>
              <w:rPr>
                <w:rFonts w:hint="eastAsia" w:ascii="宋体" w:hAnsi="宋体" w:cs="宋体"/>
                <w:color w:val="auto"/>
                <w:spacing w:val="3"/>
                <w:sz w:val="24"/>
                <w:szCs w:val="20"/>
                <w:highlight w:val="none"/>
                <w14:ligatures w14:val="none"/>
              </w:rPr>
              <w:t xml:space="preserve">整备质量(kg)</w:t>
            </w:r>
            <w:r/>
          </w:p>
        </w:tc>
        <w:tc>
          <w:tcPr>
            <w:tcW w:w="2227" w:type="pct"/>
            <w:vAlign w:val="center"/>
            <w:textDirection w:val="lrTb"/>
            <w:noWrap w:val="false"/>
          </w:tcPr>
          <w:p>
            <w:pPr>
              <w:ind w:left="119"/>
              <w:jc w:val="center"/>
              <w:spacing w:before="37" w:after="0" w:line="360" w:lineRule="auto"/>
              <w:rPr>
                <w:rFonts w:hint="default" w:ascii="宋体" w:hAnsi="宋体" w:cs="宋体"/>
                <w:color w:val="auto"/>
                <w:spacing w:val="3"/>
                <w:sz w:val="24"/>
                <w:szCs w:val="20"/>
                <w:highlight w:val="none"/>
                <w:lang w:val="en-US"/>
                <w14:ligatures w14:val="none"/>
              </w:rPr>
            </w:pPr>
            <w:r>
              <w:rPr>
                <w:rFonts w:hint="eastAsia" w:ascii="宋体" w:hAnsi="宋体"/>
                <w:color w:val="auto"/>
                <w:sz w:val="24"/>
                <w:highlight w:val="none"/>
                <w14:ligatures w14:val="none"/>
              </w:rPr>
              <w:t xml:space="preserve">≤3600</w:t>
            </w:r>
            <w:r/>
          </w:p>
        </w:tc>
      </w:tr>
      <w:tr>
        <w:trPr>
          <w:jc w:val="center"/>
          <w:trHeight w:val="531"/>
        </w:trPr>
        <w:tc>
          <w:tcPr>
            <w:tcW w:w="2772"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highlight w:val="none"/>
                <w14:ligatures w14:val="none"/>
              </w:rPr>
            </w:pPr>
            <w:r>
              <w:rPr>
                <w:rFonts w:hint="eastAsia" w:ascii="宋体" w:hAnsi="宋体" w:eastAsia="宋体" w:cs="宋体"/>
                <w:color w:val="auto"/>
                <w:sz w:val="22"/>
                <w:szCs w:val="22"/>
                <w:highlight w:val="none"/>
                <w14:ligatures w14:val="none"/>
              </w:rPr>
              <w:t xml:space="preserve">▲</w:t>
            </w:r>
            <w:r>
              <w:rPr>
                <w:rFonts w:hint="eastAsia" w:ascii="宋体" w:hAnsi="宋体" w:cs="宋体"/>
                <w:color w:val="auto"/>
                <w:spacing w:val="3"/>
                <w:sz w:val="24"/>
                <w:szCs w:val="20"/>
                <w:highlight w:val="none"/>
                <w14:ligatures w14:val="none"/>
              </w:rPr>
              <w:t xml:space="preserve">额定载质量(kg)</w:t>
            </w:r>
            <w:r/>
          </w:p>
        </w:tc>
        <w:tc>
          <w:tcPr>
            <w:tcW w:w="2227"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highlight w:val="none"/>
                <w:lang w:val="en-US" w:eastAsia="zh-CN"/>
                <w14:ligatures w14:val="none"/>
              </w:rPr>
            </w:pPr>
            <w:r>
              <w:rPr>
                <w:rFonts w:hint="eastAsia" w:ascii="宋体" w:hAnsi="宋体"/>
                <w:color w:val="auto"/>
                <w:sz w:val="24"/>
                <w:highlight w:val="none"/>
                <w14:ligatures w14:val="none"/>
              </w:rPr>
              <w:t xml:space="preserve">≥700</w:t>
            </w:r>
            <w:r/>
          </w:p>
        </w:tc>
      </w:tr>
      <w:tr>
        <w:trPr>
          <w:jc w:val="center"/>
          <w:trHeight w:val="501"/>
        </w:trPr>
        <w:tc>
          <w:tcPr>
            <w:tcW w:w="2772" w:type="pct"/>
            <w:vAlign w:val="center"/>
            <w:textDirection w:val="lrTb"/>
            <w:noWrap w:val="false"/>
          </w:tcPr>
          <w:p>
            <w:pPr>
              <w:pStyle w:val="789"/>
              <w:ind w:firstLine="440"/>
              <w:jc w:val="center"/>
              <w:spacing w:before="27" w:after="0" w:line="360" w:lineRule="auto"/>
              <w:rPr>
                <w:rFonts w:hint="eastAsia"/>
                <w:color w:val="auto"/>
                <w:spacing w:val="3"/>
                <w:sz w:val="24"/>
                <w:highlight w:val="none"/>
                <w14:ligatures w14:val="none"/>
              </w:rPr>
            </w:pPr>
            <w:r>
              <w:rPr>
                <w:rFonts w:hint="eastAsia" w:ascii="宋体" w:hAnsi="宋体" w:eastAsia="宋体" w:cs="宋体"/>
                <w:color w:val="auto"/>
                <w:sz w:val="22"/>
                <w:szCs w:val="22"/>
                <w:highlight w:val="none"/>
                <w14:ligatures w14:val="none"/>
              </w:rPr>
              <w:t xml:space="preserve">▲</w:t>
            </w:r>
            <w:r>
              <w:rPr>
                <w:rFonts w:hint="eastAsia" w:ascii="宋体" w:hAnsi="宋体"/>
                <w:color w:val="auto"/>
                <w:sz w:val="24"/>
                <w:highlight w:val="none"/>
                <w14:ligatures w14:val="none"/>
              </w:rPr>
              <w:t xml:space="preserve">外形尺寸（长*宽*高）(mm)</w:t>
            </w:r>
            <w:r/>
          </w:p>
        </w:tc>
        <w:tc>
          <w:tcPr>
            <w:tcW w:w="2227" w:type="pct"/>
            <w:vAlign w:val="center"/>
            <w:textDirection w:val="lrTb"/>
            <w:noWrap w:val="false"/>
          </w:tcPr>
          <w:p>
            <w:pPr>
              <w:ind w:left="119"/>
              <w:jc w:val="center"/>
              <w:spacing w:before="37" w:after="0" w:line="360" w:lineRule="auto"/>
              <w:rPr>
                <w:rFonts w:hint="default" w:ascii="宋体" w:hAnsi="宋体" w:eastAsia="宋体" w:cs="宋体"/>
                <w:color w:val="auto"/>
                <w:spacing w:val="3"/>
                <w:sz w:val="24"/>
                <w:szCs w:val="20"/>
                <w:highlight w:val="none"/>
                <w:lang w:val="en-US" w:eastAsia="zh-CN"/>
                <w14:ligatures w14:val="none"/>
              </w:rPr>
            </w:pPr>
            <w:r>
              <w:rPr>
                <w:rFonts w:hint="eastAsia" w:ascii="宋体" w:hAnsi="宋体"/>
                <w:color w:val="auto"/>
                <w:sz w:val="24"/>
                <w:highlight w:val="none"/>
                <w14:ligatures w14:val="none"/>
              </w:rPr>
              <w:t xml:space="preserve">≥5500×1700×2300</w:t>
            </w:r>
            <w:r/>
          </w:p>
        </w:tc>
      </w:tr>
      <w:tr>
        <w:trPr>
          <w:jc w:val="center"/>
          <w:trHeight w:val="516"/>
        </w:trPr>
        <w:tc>
          <w:tcPr>
            <w:tcW w:w="2772" w:type="pct"/>
            <w:vAlign w:val="center"/>
            <w:textDirection w:val="lrTb"/>
            <w:noWrap w:val="false"/>
          </w:tcPr>
          <w:p>
            <w:pPr>
              <w:pStyle w:val="789"/>
              <w:ind w:firstLine="440"/>
              <w:jc w:val="center"/>
              <w:spacing w:before="27" w:after="0" w:line="360" w:lineRule="auto"/>
              <w:rPr>
                <w:rFonts w:hint="eastAsia"/>
                <w:color w:val="auto"/>
                <w:spacing w:val="3"/>
                <w:sz w:val="24"/>
                <w:highlight w:val="none"/>
                <w14:ligatures w14:val="none"/>
              </w:rPr>
            </w:pPr>
            <w:r>
              <w:rPr>
                <w:rFonts w:hint="eastAsia" w:ascii="宋体" w:hAnsi="宋体" w:eastAsia="宋体" w:cs="宋体"/>
                <w:color w:val="auto"/>
                <w:sz w:val="22"/>
                <w:szCs w:val="22"/>
                <w:highlight w:val="none"/>
                <w14:ligatures w14:val="none"/>
              </w:rPr>
              <w:t xml:space="preserve">▲</w:t>
            </w:r>
            <w:r>
              <w:rPr>
                <w:rFonts w:hint="eastAsia" w:ascii="宋体" w:hAnsi="宋体" w:eastAsia="宋体" w:cs="Times New Roman"/>
                <w:color w:val="auto"/>
                <w:sz w:val="24"/>
                <w:highlight w:val="none"/>
                <w14:ligatures w14:val="none"/>
              </w:rPr>
              <w:t xml:space="preserve">前悬(mm)</w:t>
            </w:r>
            <w:r/>
          </w:p>
        </w:tc>
        <w:tc>
          <w:tcPr>
            <w:tcW w:w="2227" w:type="pct"/>
            <w:vAlign w:val="center"/>
            <w:textDirection w:val="lrTb"/>
            <w:noWrap w:val="false"/>
          </w:tcPr>
          <w:p>
            <w:pPr>
              <w:ind w:left="119"/>
              <w:jc w:val="center"/>
              <w:spacing w:before="37" w:after="0" w:line="360" w:lineRule="auto"/>
              <w:rPr>
                <w:rFonts w:hint="default" w:ascii="宋体" w:hAnsi="宋体" w:eastAsia="宋体"/>
                <w:color w:val="auto"/>
                <w:sz w:val="24"/>
                <w:highlight w:val="none"/>
                <w:lang w:val="en-US" w:eastAsia="zh-CN"/>
                <w14:ligatures w14:val="none"/>
              </w:rPr>
            </w:pPr>
            <w:r>
              <w:rPr>
                <w:rFonts w:hint="eastAsia" w:ascii="宋体" w:hAnsi="宋体" w:eastAsia="宋体"/>
                <w:color w:val="auto"/>
                <w:sz w:val="24"/>
                <w:highlight w:val="none"/>
                <w:lang w:val="en-US" w:eastAsia="zh-CN"/>
                <w14:ligatures w14:val="none"/>
              </w:rPr>
              <w:t xml:space="preserve">≥1080</w:t>
            </w:r>
            <w:r/>
          </w:p>
        </w:tc>
      </w:tr>
      <w:tr>
        <w:trPr>
          <w:jc w:val="center"/>
          <w:trHeight w:val="516"/>
        </w:trPr>
        <w:tc>
          <w:tcPr>
            <w:tcW w:w="2772" w:type="pct"/>
            <w:vAlign w:val="center"/>
            <w:textDirection w:val="lrTb"/>
            <w:noWrap w:val="false"/>
          </w:tcPr>
          <w:p>
            <w:pPr>
              <w:pStyle w:val="789"/>
              <w:ind w:firstLine="440"/>
              <w:jc w:val="center"/>
              <w:spacing w:before="27" w:after="0" w:line="360" w:lineRule="auto"/>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w:t>
            </w:r>
            <w:r>
              <w:rPr>
                <w:rFonts w:hint="eastAsia" w:ascii="宋体" w:hAnsi="宋体" w:eastAsia="宋体" w:cs="Times New Roman"/>
                <w:color w:val="auto"/>
                <w:sz w:val="24"/>
                <w:highlight w:val="none"/>
                <w14:ligatures w14:val="none"/>
              </w:rPr>
              <w:t xml:space="preserve">后悬(mm)</w:t>
            </w:r>
            <w:r/>
          </w:p>
        </w:tc>
        <w:tc>
          <w:tcPr>
            <w:tcW w:w="2227" w:type="pct"/>
            <w:vAlign w:val="center"/>
            <w:textDirection w:val="lrTb"/>
            <w:noWrap w:val="false"/>
          </w:tcPr>
          <w:p>
            <w:pPr>
              <w:ind w:left="119"/>
              <w:jc w:val="center"/>
              <w:spacing w:before="37" w:after="0" w:line="360" w:lineRule="auto"/>
              <w:rPr>
                <w:rFonts w:hint="eastAsia" w:ascii="宋体" w:hAnsi="宋体" w:eastAsia="宋体"/>
                <w:color w:val="auto"/>
                <w:sz w:val="24"/>
                <w:highlight w:val="none"/>
                <w:lang w:val="en-US" w:eastAsia="zh-CN"/>
                <w14:ligatures w14:val="none"/>
              </w:rPr>
            </w:pPr>
            <w:r>
              <w:rPr>
                <w:rFonts w:hint="eastAsia" w:ascii="宋体" w:hAnsi="宋体" w:eastAsia="宋体"/>
                <w:color w:val="auto"/>
                <w:sz w:val="24"/>
                <w:highlight w:val="none"/>
                <w:lang w:val="en-US" w:eastAsia="zh-CN"/>
                <w14:ligatures w14:val="none"/>
              </w:rPr>
              <w:t xml:space="preserve">≥1380</w:t>
            </w:r>
            <w:r/>
          </w:p>
        </w:tc>
      </w:tr>
      <w:tr>
        <w:trPr>
          <w:jc w:val="center"/>
          <w:trHeight w:val="501"/>
        </w:trPr>
        <w:tc>
          <w:tcPr>
            <w:tcW w:w="2772" w:type="pct"/>
            <w:vAlign w:val="center"/>
            <w:textDirection w:val="lrTb"/>
            <w:noWrap w:val="false"/>
          </w:tcPr>
          <w:p>
            <w:pPr>
              <w:pStyle w:val="789"/>
              <w:ind w:firstLine="480"/>
              <w:jc w:val="center"/>
              <w:spacing w:before="25" w:after="0" w:line="360" w:lineRule="auto"/>
              <w:rPr>
                <w:rFonts w:hint="eastAsia"/>
                <w:color w:val="auto"/>
                <w:spacing w:val="3"/>
                <w:sz w:val="24"/>
                <w:highlight w:val="none"/>
                <w14:ligatures w14:val="none"/>
              </w:rPr>
            </w:pPr>
            <w:r>
              <w:rPr>
                <w:rFonts w:hint="eastAsia" w:ascii="宋体" w:hAnsi="宋体"/>
                <w:color w:val="auto"/>
                <w:sz w:val="24"/>
                <w:highlight w:val="none"/>
                <w14:ligatures w14:val="none"/>
              </w:rPr>
              <w:t xml:space="preserve">底盘电机峰值功率(Kw)</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highlight w:val="none"/>
                <w14:ligatures w14:val="none"/>
              </w:rPr>
            </w:pPr>
            <w:r>
              <w:rPr>
                <w:rFonts w:hint="eastAsia" w:ascii="宋体" w:hAnsi="宋体"/>
                <w:color w:val="auto"/>
                <w:sz w:val="24"/>
                <w:highlight w:val="none"/>
                <w14:ligatures w14:val="none"/>
              </w:rPr>
              <w:t xml:space="preserve">≥90</w:t>
            </w:r>
            <w:r/>
          </w:p>
        </w:tc>
      </w:tr>
      <w:tr>
        <w:trPr>
          <w:jc w:val="center"/>
          <w:trHeight w:val="501"/>
        </w:trPr>
        <w:tc>
          <w:tcPr>
            <w:tcW w:w="2772" w:type="pct"/>
            <w:vAlign w:val="center"/>
            <w:textDirection w:val="lrTb"/>
            <w:noWrap w:val="false"/>
          </w:tcPr>
          <w:p>
            <w:pPr>
              <w:pStyle w:val="789"/>
              <w:ind w:firstLine="480"/>
              <w:jc w:val="center"/>
              <w:spacing w:before="25" w:after="0" w:line="360" w:lineRule="auto"/>
              <w:rPr>
                <w:rFonts w:hint="eastAsia"/>
                <w:color w:val="auto"/>
                <w:spacing w:val="3"/>
                <w:sz w:val="24"/>
                <w:highlight w:val="none"/>
                <w14:ligatures w14:val="none"/>
              </w:rPr>
            </w:pPr>
            <w:r>
              <w:rPr>
                <w:rFonts w:hint="eastAsia" w:ascii="宋体" w:hAnsi="宋体"/>
                <w:color w:val="auto"/>
                <w:sz w:val="24"/>
                <w:highlight w:val="none"/>
                <w14:ligatures w14:val="none"/>
              </w:rPr>
              <w:t xml:space="preserve">总储电量(K</w:t>
            </w:r>
            <w:r>
              <w:rPr>
                <w:rFonts w:ascii="宋体" w:hAnsi="宋体"/>
                <w:color w:val="auto"/>
                <w:sz w:val="24"/>
                <w:highlight w:val="none"/>
                <w14:ligatures w14:val="none"/>
              </w:rPr>
              <w:t xml:space="preserve">w</w:t>
            </w:r>
            <w:r>
              <w:rPr>
                <w:rFonts w:ascii="宋体" w:hAnsi="宋体" w:cs="Arial"/>
                <w:color w:val="auto"/>
                <w:sz w:val="20"/>
                <w:szCs w:val="20"/>
                <w:highlight w:val="none"/>
                <w14:ligatures w14:val="none"/>
              </w:rPr>
              <w:t xml:space="preserve">·</w:t>
            </w:r>
            <w:r>
              <w:rPr>
                <w:rFonts w:ascii="宋体" w:hAnsi="宋体"/>
                <w:color w:val="auto"/>
                <w:sz w:val="24"/>
                <w:highlight w:val="none"/>
                <w14:ligatures w14:val="none"/>
              </w:rPr>
              <w:t xml:space="preserve">h</w:t>
            </w:r>
            <w:r>
              <w:rPr>
                <w:rFonts w:hint="eastAsia" w:ascii="宋体" w:hAnsi="宋体"/>
                <w:color w:val="auto"/>
                <w:sz w:val="24"/>
                <w:highlight w:val="none"/>
                <w14:ligatures w14:val="none"/>
              </w:rPr>
              <w:t xml:space="preserve">)</w:t>
            </w:r>
            <w:r/>
          </w:p>
        </w:tc>
        <w:tc>
          <w:tcPr>
            <w:tcW w:w="2227" w:type="pct"/>
            <w:vAlign w:val="center"/>
            <w:textDirection w:val="lrTb"/>
            <w:noWrap w:val="false"/>
          </w:tcPr>
          <w:p>
            <w:pPr>
              <w:ind w:left="119"/>
              <w:jc w:val="center"/>
              <w:spacing w:before="37" w:after="0" w:line="360" w:lineRule="auto"/>
              <w:rPr>
                <w:rFonts w:hint="default" w:ascii="宋体" w:hAnsi="宋体" w:cs="宋体"/>
                <w:color w:val="auto"/>
                <w:spacing w:val="3"/>
                <w:sz w:val="24"/>
                <w:szCs w:val="20"/>
                <w:highlight w:val="none"/>
                <w:lang w:val="en-US"/>
                <w14:ligatures w14:val="none"/>
              </w:rPr>
            </w:pPr>
            <w:r>
              <w:rPr>
                <w:rFonts w:hint="eastAsia" w:ascii="宋体" w:hAnsi="宋体"/>
                <w:color w:val="auto"/>
                <w:sz w:val="24"/>
                <w:highlight w:val="none"/>
                <w14:ligatures w14:val="none"/>
              </w:rPr>
              <w:t xml:space="preserve">≥</w:t>
            </w:r>
            <w:r>
              <w:rPr>
                <w:rFonts w:hint="eastAsia" w:ascii="宋体" w:hAnsi="宋体"/>
                <w:color w:val="auto"/>
                <w:sz w:val="24"/>
                <w:highlight w:val="none"/>
                <w:lang w:val="en-US" w:eastAsia="zh-CN"/>
                <w14:ligatures w14:val="none"/>
              </w:rPr>
              <w:t xml:space="preserve">50</w:t>
            </w:r>
            <w:r/>
          </w:p>
        </w:tc>
      </w:tr>
      <w:tr>
        <w:trPr>
          <w:jc w:val="center"/>
          <w:trHeight w:val="501"/>
        </w:trPr>
        <w:tc>
          <w:tcPr>
            <w:tcW w:w="2772" w:type="pct"/>
            <w:vAlign w:val="center"/>
            <w:textDirection w:val="lrTb"/>
            <w:noWrap w:val="false"/>
          </w:tcPr>
          <w:p>
            <w:pPr>
              <w:pStyle w:val="789"/>
              <w:ind w:firstLine="440"/>
              <w:jc w:val="center"/>
              <w:spacing w:before="27" w:after="0" w:line="360" w:lineRule="auto"/>
              <w:rPr>
                <w:rFonts w:hint="eastAsia"/>
                <w:color w:val="auto"/>
                <w:spacing w:val="3"/>
                <w:sz w:val="24"/>
                <w:highlight w:val="none"/>
                <w14:ligatures w14:val="none"/>
              </w:rPr>
            </w:pPr>
            <w:r>
              <w:rPr>
                <w:rFonts w:hint="eastAsia" w:ascii="宋体" w:hAnsi="宋体" w:eastAsia="宋体" w:cs="宋体"/>
                <w:color w:val="auto"/>
                <w:sz w:val="22"/>
                <w:szCs w:val="22"/>
                <w:highlight w:val="none"/>
                <w14:ligatures w14:val="none"/>
              </w:rPr>
              <w:t xml:space="preserve">▲</w:t>
            </w:r>
            <w:r>
              <w:rPr>
                <w:rFonts w:hint="eastAsia" w:ascii="宋体" w:hAnsi="宋体"/>
                <w:color w:val="auto"/>
                <w:sz w:val="24"/>
                <w:highlight w:val="none"/>
                <w14:ligatures w14:val="none"/>
              </w:rPr>
              <w:t xml:space="preserve">轴距(mm)</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highlight w:val="none"/>
                <w14:ligatures w14:val="none"/>
              </w:rPr>
            </w:pPr>
            <w:r>
              <w:rPr>
                <w:rFonts w:hint="eastAsia" w:ascii="宋体" w:hAnsi="宋体"/>
                <w:color w:val="auto"/>
                <w:sz w:val="24"/>
                <w:highlight w:val="none"/>
                <w14:ligatures w14:val="none"/>
              </w:rPr>
              <w:t xml:space="preserve">≥</w:t>
            </w:r>
            <w:r>
              <w:rPr>
                <w:rFonts w:hint="eastAsia" w:ascii="宋体" w:hAnsi="宋体"/>
                <w:color w:val="auto"/>
                <w:sz w:val="24"/>
                <w:highlight w:val="none"/>
                <w:lang w:val="en-US" w:eastAsia="zh-CN"/>
                <w14:ligatures w14:val="none"/>
              </w:rPr>
              <w:t xml:space="preserve">28</w:t>
            </w:r>
            <w:r>
              <w:rPr>
                <w:rFonts w:hint="eastAsia" w:ascii="宋体" w:hAnsi="宋体" w:eastAsia="宋体"/>
                <w:color w:val="auto"/>
                <w:sz w:val="24"/>
                <w:highlight w:val="none"/>
                <w:lang w:val="en-US" w:eastAsia="zh-CN"/>
                <w14:ligatures w14:val="none"/>
              </w:rPr>
              <w:t xml:space="preserve">5</w:t>
            </w:r>
            <w:r>
              <w:rPr>
                <w:rFonts w:ascii="宋体" w:hAnsi="宋体"/>
                <w:color w:val="auto"/>
                <w:sz w:val="24"/>
                <w:highlight w:val="none"/>
                <w14:ligatures w14:val="none"/>
              </w:rPr>
              <w:t xml:space="preserve">0</w:t>
            </w:r>
            <w:r/>
          </w:p>
        </w:tc>
      </w:tr>
      <w:tr>
        <w:trPr>
          <w:jc w:val="center"/>
          <w:trHeight w:val="501"/>
        </w:trPr>
        <w:tc>
          <w:tcPr>
            <w:tcW w:w="5442" w:type="dxa"/>
            <w:vAlign w:val="center"/>
            <w:textDirection w:val="lrTb"/>
            <w:noWrap w:val="false"/>
          </w:tcPr>
          <w:p>
            <w:pPr>
              <w:pStyle w:val="789"/>
              <w:ind w:left="103" w:firstLine="440"/>
              <w:jc w:val="center"/>
              <w:spacing w:before="24" w:after="0" w:line="360" w:lineRule="auto"/>
              <w:rPr>
                <w:rFonts w:hint="eastAsia"/>
                <w:color w:val="auto"/>
                <w:spacing w:val="3"/>
                <w:sz w:val="24"/>
                <w:highlight w:val="none"/>
                <w14:ligatures w14:val="none"/>
              </w:rPr>
            </w:pPr>
            <w:r>
              <w:rPr>
                <w:rFonts w:hint="eastAsia" w:ascii="宋体" w:hAnsi="宋体" w:eastAsia="宋体" w:cs="宋体"/>
                <w:color w:val="auto"/>
                <w:sz w:val="22"/>
                <w:szCs w:val="22"/>
                <w:highlight w:val="none"/>
                <w14:ligatures w14:val="none"/>
              </w:rPr>
              <w:t xml:space="preserve">▲</w:t>
            </w:r>
            <w:r>
              <w:rPr>
                <w:rFonts w:hint="eastAsia" w:ascii="宋体" w:hAnsi="宋体" w:eastAsia="宋体" w:cs="Times New Roman"/>
                <w:color w:val="auto"/>
                <w:sz w:val="24"/>
                <w:highlight w:val="none"/>
                <w14:ligatures w14:val="none"/>
              </w:rPr>
              <w:t xml:space="preserve">接近角/离去角(°)</w:t>
            </w:r>
            <w:r/>
          </w:p>
        </w:tc>
        <w:tc>
          <w:tcPr>
            <w:tcW w:w="4374" w:type="dxa"/>
            <w:vAlign w:val="center"/>
            <w:textDirection w:val="lrTb"/>
            <w:noWrap w:val="false"/>
          </w:tcPr>
          <w:p>
            <w:pPr>
              <w:ind w:left="119"/>
              <w:jc w:val="center"/>
              <w:spacing w:before="37" w:after="0" w:line="360" w:lineRule="auto"/>
              <w:rPr>
                <w:rFonts w:hint="eastAsia" w:ascii="宋体" w:hAnsi="宋体" w:cs="宋体"/>
                <w:color w:val="auto"/>
                <w:spacing w:val="3"/>
                <w:sz w:val="24"/>
                <w:szCs w:val="20"/>
                <w:highlight w:val="none"/>
                <w14:ligatures w14:val="none"/>
              </w:rPr>
            </w:pPr>
            <w:r>
              <w:rPr>
                <w:rFonts w:hint="eastAsia" w:ascii="宋体" w:hAnsi="宋体"/>
                <w:color w:val="auto"/>
                <w:sz w:val="24"/>
                <w:highlight w:val="none"/>
                <w14:ligatures w14:val="none"/>
              </w:rPr>
              <w:t xml:space="preserve">≥</w:t>
            </w:r>
            <w:r>
              <w:rPr>
                <w:rFonts w:hint="eastAsia" w:ascii="宋体" w:hAnsi="宋体"/>
                <w:color w:val="auto"/>
                <w:sz w:val="24"/>
                <w:highlight w:val="none"/>
                <w:lang w:eastAsia="zh-CN"/>
                <w14:ligatures w14:val="none"/>
              </w:rPr>
              <w:t xml:space="preserve">15/16</w:t>
            </w:r>
            <w:r/>
          </w:p>
        </w:tc>
      </w:tr>
      <w:tr>
        <w:trPr>
          <w:jc w:val="center"/>
          <w:trHeight w:val="566"/>
        </w:trPr>
        <w:tc>
          <w:tcPr>
            <w:gridSpan w:val="2"/>
            <w:tcW w:w="5000" w:type="pct"/>
            <w:vAlign w:val="center"/>
            <w:textDirection w:val="lrTb"/>
            <w:noWrap w:val="false"/>
          </w:tcPr>
          <w:p>
            <w:pPr>
              <w:ind w:left="119"/>
              <w:jc w:val="left"/>
              <w:spacing w:before="37" w:after="0" w:line="360" w:lineRule="auto"/>
              <w:tabs>
                <w:tab w:val="left" w:pos="3334" w:leader="none"/>
              </w:tabs>
              <w:rPr>
                <w:rFonts w:hint="eastAsia" w:ascii="宋体" w:hAnsi="宋体" w:cs="宋体"/>
                <w:color w:val="auto"/>
                <w:spacing w:val="3"/>
                <w:sz w:val="24"/>
                <w:szCs w:val="20"/>
                <w:highlight w:val="none"/>
                <w14:ligatures w14:val="none"/>
              </w:rPr>
            </w:pPr>
            <w:r>
              <w:rPr>
                <w:rFonts w:hint="eastAsia" w:ascii="宋体" w:hAnsi="宋体"/>
                <w:color w:val="auto"/>
                <w:sz w:val="24"/>
                <w:szCs w:val="20"/>
                <w:highlight w:val="none"/>
                <w14:ligatures w14:val="none"/>
              </w:rPr>
              <w:t xml:space="preserve">以上技术参数提供国家工信部公告查询数据截图或提供带有CMA（或CNAS）标志的试验报告证明，其中标★号项技术参数未提供或提供的报告未满足技术参数要求的作无效投标处理；其他未标★号项技术参数未提供或提供的报告未满足技术参数要求的作负偏离处理（签订合同时提供试验报告原件备查）</w:t>
            </w:r>
            <w:r/>
          </w:p>
        </w:tc>
      </w:tr>
    </w:tbl>
    <w:p>
      <w:pPr>
        <w:jc w:val="left"/>
        <w:spacing w:line="360" w:lineRule="auto"/>
        <w:tabs>
          <w:tab w:val="left" w:pos="3334" w:leader="none"/>
        </w:tabs>
        <w:rPr>
          <w:rFonts w:ascii="宋体" w:hAnsi="宋体"/>
          <w:color w:val="auto"/>
          <w:sz w:val="24"/>
          <w:highlight w:val="none"/>
        </w:rPr>
      </w:pPr>
      <w:r>
        <w:rPr>
          <w:rFonts w:hint="eastAsia" w:ascii="宋体" w:hAnsi="宋体" w:eastAsia="宋体"/>
          <w:b/>
          <w:bCs/>
          <w:color w:val="auto"/>
          <w:sz w:val="24"/>
          <w:highlight w:val="none"/>
          <w:lang w:val="en-US" w:eastAsia="zh-CN"/>
        </w:rPr>
        <w:t xml:space="preserve">（2）</w:t>
      </w:r>
      <w:r>
        <w:rPr>
          <w:rFonts w:hint="eastAsia" w:ascii="宋体" w:hAnsi="宋体"/>
          <w:b/>
          <w:bCs/>
          <w:color w:val="auto"/>
          <w:sz w:val="24"/>
          <w:highlight w:val="none"/>
        </w:rPr>
        <w:t xml:space="preserve">性能配置要求</w:t>
      </w:r>
      <w:r/>
    </w:p>
    <w:p>
      <w:pPr>
        <w:numPr>
          <w:ilvl w:val="0"/>
          <w:numId w:val="0"/>
        </w:numPr>
        <w:ind w:left="-141"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ascii="宋体" w:hAnsi="宋体" w:eastAsia="宋体"/>
          <w:color w:val="auto"/>
          <w:sz w:val="24"/>
          <w:szCs w:val="24"/>
          <w:highlight w:val="none"/>
        </w:rPr>
        <w:t xml:space="preserve">垃圾箱采用长方体，</w:t>
      </w:r>
      <w:r>
        <w:rPr>
          <w:rFonts w:hint="eastAsia" w:ascii="宋体" w:hAnsi="宋体" w:eastAsia="宋体"/>
          <w:color w:val="auto"/>
          <w:sz w:val="24"/>
          <w:szCs w:val="24"/>
          <w:highlight w:val="none"/>
          <w:lang w:eastAsia="zh-CN"/>
        </w:rPr>
        <w:t xml:space="preserve">侧面瓦楞造型，</w:t>
      </w:r>
      <w:r>
        <w:rPr>
          <w:rFonts w:ascii="宋体" w:hAnsi="宋体" w:eastAsia="宋体"/>
          <w:color w:val="auto"/>
          <w:sz w:val="24"/>
          <w:szCs w:val="24"/>
          <w:highlight w:val="none"/>
        </w:rPr>
        <w:t xml:space="preserve">美观</w:t>
      </w:r>
      <w:r>
        <w:rPr>
          <w:rFonts w:hint="eastAsia" w:ascii="宋体" w:hAnsi="宋体" w:eastAsia="宋体"/>
          <w:color w:val="auto"/>
          <w:sz w:val="24"/>
          <w:szCs w:val="24"/>
          <w:highlight w:val="none"/>
          <w:lang w:eastAsia="zh-CN"/>
        </w:rPr>
        <w:t xml:space="preserve">大方，</w:t>
      </w:r>
      <w:r>
        <w:rPr>
          <w:rFonts w:ascii="宋体" w:hAnsi="宋体" w:eastAsia="宋体"/>
          <w:color w:val="auto"/>
          <w:sz w:val="24"/>
          <w:szCs w:val="24"/>
          <w:highlight w:val="none"/>
        </w:rPr>
        <w:t xml:space="preserve">箱体受力均匀，结构</w:t>
      </w:r>
      <w:r>
        <w:rPr>
          <w:rFonts w:hint="eastAsia" w:ascii="宋体" w:hAnsi="宋体" w:eastAsia="宋体"/>
          <w:color w:val="auto"/>
          <w:sz w:val="24"/>
          <w:szCs w:val="24"/>
          <w:highlight w:val="none"/>
          <w:lang w:eastAsia="zh-CN"/>
        </w:rPr>
        <w:t xml:space="preserve">承载</w:t>
      </w:r>
      <w:r>
        <w:rPr>
          <w:rFonts w:ascii="宋体" w:hAnsi="宋体" w:eastAsia="宋体"/>
          <w:color w:val="auto"/>
          <w:sz w:val="24"/>
          <w:szCs w:val="24"/>
          <w:highlight w:val="none"/>
        </w:rPr>
        <w:t xml:space="preserve">性能强。垃圾箱采用不锈钢制作，永不锈蚀。 </w:t>
      </w:r>
      <w:r/>
    </w:p>
    <w:p>
      <w:pPr>
        <w:numPr>
          <w:ilvl w:val="0"/>
          <w:numId w:val="0"/>
        </w:numPr>
        <w:ind w:left="-141"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整车作业采用中置2盘刷清扫+后置吸嘴收集（吸嘴两侧配置有避障功能的高压排冲杆）</w:t>
      </w:r>
      <w:r>
        <w:rPr>
          <w:rFonts w:hint="eastAsia" w:ascii="宋体" w:hAnsi="宋体" w:eastAsia="宋体"/>
          <w:color w:val="auto"/>
          <w:sz w:val="24"/>
          <w:szCs w:val="24"/>
          <w:highlight w:val="none"/>
          <w:lang w:eastAsia="zh-CN"/>
        </w:rPr>
        <w:t xml:space="preserve">。</w:t>
      </w:r>
      <w:r/>
    </w:p>
    <w:p>
      <w:pPr>
        <w:numPr>
          <w:ilvl w:val="0"/>
          <w:numId w:val="0"/>
        </w:numPr>
        <w:ind w:left="-141" w:firstLine="480"/>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lang w:val="en-US" w:eastAsia="zh-CN"/>
        </w:rPr>
        <w:t xml:space="preserve">3、</w:t>
      </w:r>
      <w:r>
        <w:rPr>
          <w:rFonts w:ascii="宋体" w:hAnsi="宋体" w:eastAsia="宋体"/>
          <w:sz w:val="24"/>
          <w:szCs w:val="24"/>
        </w:rPr>
        <w:t xml:space="preserve">左右侧喷杆V形布置和吸嘴</w:t>
      </w:r>
      <w:r>
        <w:rPr>
          <w:rFonts w:hint="eastAsia" w:ascii="宋体" w:hAnsi="宋体" w:eastAsia="宋体"/>
          <w:sz w:val="24"/>
          <w:szCs w:val="24"/>
        </w:rPr>
        <w:t xml:space="preserve">后</w:t>
      </w:r>
      <w:r>
        <w:rPr>
          <w:rFonts w:ascii="宋体" w:hAnsi="宋体" w:eastAsia="宋体"/>
          <w:sz w:val="24"/>
          <w:szCs w:val="24"/>
        </w:rPr>
        <w:t xml:space="preserve">置主喷杆无间隙高压喷嘴喷水布置，</w:t>
      </w:r>
      <w:r>
        <w:rPr>
          <w:rFonts w:hint="eastAsia" w:ascii="宋体" w:hAnsi="宋体"/>
          <w:sz w:val="24"/>
          <w:szCs w:val="24"/>
          <w:lang w:eastAsia="zh-CN"/>
        </w:rPr>
        <w:t xml:space="preserve">能</w:t>
      </w:r>
      <w:r>
        <w:rPr>
          <w:rFonts w:ascii="宋体" w:hAnsi="宋体" w:eastAsia="宋体"/>
          <w:sz w:val="24"/>
          <w:szCs w:val="24"/>
        </w:rPr>
        <w:t xml:space="preserve">有效将清洗后的污水和垃圾全部归拢赶至吸嘴处，并吸收于污水垃圾箱内，使路面不留尘土、积水，路面清洗、刷扫和污水回收效果佳。</w:t>
      </w:r>
      <w:r/>
    </w:p>
    <w:p>
      <w:pPr>
        <w:numPr>
          <w:ilvl w:val="0"/>
          <w:numId w:val="0"/>
        </w:numPr>
        <w:ind w:left="-141" w:firstLine="480"/>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上装</w:t>
      </w:r>
      <w:r>
        <w:rPr>
          <w:rFonts w:hint="eastAsia" w:ascii="宋体" w:hAnsi="宋体"/>
          <w:sz w:val="24"/>
          <w:szCs w:val="24"/>
          <w:lang w:eastAsia="zh-CN"/>
        </w:rPr>
        <w:t xml:space="preserve">部件</w:t>
      </w:r>
      <w:r>
        <w:rPr>
          <w:rFonts w:hint="eastAsia" w:ascii="宋体" w:hAnsi="宋体" w:eastAsia="宋体"/>
          <w:sz w:val="24"/>
          <w:szCs w:val="24"/>
          <w:lang w:eastAsia="zh-CN"/>
        </w:rPr>
        <w:t xml:space="preserve">采用分布式电机驱动，风机和水泵分别采用电机单独驱动，满足复杂工况独立控制需求。</w:t>
      </w:r>
      <w:r/>
    </w:p>
    <w:p>
      <w:pPr>
        <w:numPr>
          <w:ilvl w:val="0"/>
          <w:numId w:val="0"/>
        </w:numPr>
        <w:ind w:left="-141" w:firstLine="440"/>
        <w:keepLines w:val="0"/>
        <w:keepNext w:val="0"/>
        <w:pageBreakBefore w:val="0"/>
        <w:spacing w:line="360" w:lineRule="auto"/>
        <w:widowControl w:val="off"/>
        <w:rPr>
          <w:rFonts w:ascii="宋体" w:hAnsi="宋体" w:eastAsia="宋体"/>
          <w:sz w:val="24"/>
          <w:szCs w:val="24"/>
        </w:rPr>
      </w:pPr>
      <w:r>
        <w:rPr>
          <w:rFonts w:hint="eastAsia" w:ascii="宋体" w:hAnsi="宋体" w:eastAsia="宋体" w:cs="宋体"/>
          <w:sz w:val="22"/>
          <w:szCs w:val="22"/>
        </w:rPr>
        <w:t xml:space="preserve">▲</w:t>
      </w:r>
      <w:r>
        <w:rPr>
          <w:rFonts w:hint="eastAsia" w:ascii="宋体" w:hAnsi="宋体"/>
          <w:sz w:val="24"/>
          <w:lang w:val="en-US" w:eastAsia="zh-CN"/>
        </w:rPr>
        <w:t xml:space="preserve">5、</w:t>
      </w:r>
      <w:r>
        <w:rPr>
          <w:rFonts w:ascii="宋体" w:hAnsi="宋体" w:eastAsia="宋体"/>
          <w:sz w:val="24"/>
          <w:szCs w:val="24"/>
        </w:rPr>
        <w:t xml:space="preserve">清水箱和垃圾箱分体布置，有效空间利用最大化，一次连续作业时间长。同时在作业过程中可通过污水排放装置对污水进行排放，随时加清水继续作业；垃圾箱采用双油缸自卸卸料，箱内同时设有大流量高压喷嘴，可快速冲洗垃圾箱。 </w:t>
      </w:r>
      <w:r/>
    </w:p>
    <w:p>
      <w:pPr>
        <w:numPr>
          <w:ilvl w:val="0"/>
          <w:numId w:val="0"/>
        </w:numPr>
        <w:ind w:left="-141"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6、</w:t>
      </w:r>
      <w:r>
        <w:rPr>
          <w:rFonts w:ascii="宋体" w:hAnsi="宋体" w:eastAsia="宋体"/>
          <w:sz w:val="24"/>
          <w:szCs w:val="24"/>
        </w:rPr>
        <w:t xml:space="preserve">左右高压侧喷杆具有双向自动避障保护及复位功能</w:t>
      </w:r>
      <w:r>
        <w:rPr>
          <w:rFonts w:hint="eastAsia" w:ascii="宋体" w:hAnsi="宋体" w:eastAsia="宋体"/>
          <w:sz w:val="24"/>
          <w:szCs w:val="24"/>
          <w:lang w:eastAsia="zh-CN"/>
        </w:rPr>
        <w:t xml:space="preserve">，</w:t>
      </w:r>
      <w:r>
        <w:rPr>
          <w:rFonts w:ascii="宋体" w:hAnsi="宋体" w:eastAsia="宋体"/>
          <w:sz w:val="24"/>
          <w:szCs w:val="24"/>
        </w:rPr>
        <w:t xml:space="preserve">大大减少左右高压侧喷杆损坏，作业时整车安全性也提高。 </w:t>
      </w:r>
      <w:r/>
    </w:p>
    <w:p>
      <w:pPr>
        <w:numPr>
          <w:ilvl w:val="0"/>
          <w:numId w:val="0"/>
        </w:numPr>
        <w:ind w:left="-141" w:firstLine="480"/>
        <w:keepLines w:val="0"/>
        <w:keepNext w:val="0"/>
        <w:pageBreakBefore w:val="0"/>
        <w:spacing w:line="360" w:lineRule="auto"/>
        <w:widowControl w:val="off"/>
        <w:rPr>
          <w:rFonts w:ascii="宋体" w:hAnsi="宋体" w:eastAsia="宋体"/>
          <w:sz w:val="24"/>
          <w:szCs w:val="24"/>
        </w:rPr>
      </w:pPr>
      <w:r>
        <w:rPr>
          <w:rFonts w:hint="eastAsia" w:ascii="宋体" w:hAnsi="宋体" w:eastAsia="宋体"/>
          <w:sz w:val="24"/>
          <w:szCs w:val="24"/>
          <w:lang w:val="en-US" w:eastAsia="zh-CN"/>
        </w:rPr>
        <w:t xml:space="preserve">7、</w:t>
      </w:r>
      <w:r>
        <w:rPr>
          <w:rFonts w:hint="eastAsia" w:ascii="宋体" w:hAnsi="宋体" w:eastAsia="宋体"/>
          <w:sz w:val="24"/>
          <w:szCs w:val="24"/>
        </w:rPr>
        <w:t xml:space="preserve">后</w:t>
      </w:r>
      <w:r>
        <w:rPr>
          <w:rFonts w:ascii="宋体" w:hAnsi="宋体" w:eastAsia="宋体"/>
          <w:sz w:val="24"/>
          <w:szCs w:val="24"/>
        </w:rPr>
        <w:t xml:space="preserve">置吸嘴具有液压浮动功能，有效的延长橡胶滚轮的寿命。 </w:t>
      </w:r>
      <w:r/>
    </w:p>
    <w:p>
      <w:pPr>
        <w:numPr>
          <w:ilvl w:val="0"/>
          <w:numId w:val="0"/>
        </w:numPr>
        <w:ind w:left="-141" w:firstLine="440"/>
        <w:keepLines w:val="0"/>
        <w:keepNext w:val="0"/>
        <w:pageBreakBefore w:val="0"/>
        <w:spacing w:line="360" w:lineRule="auto"/>
        <w:widowControl w:val="off"/>
        <w:rPr>
          <w:rFonts w:ascii="宋体" w:hAnsi="宋体" w:eastAsia="宋体"/>
          <w:sz w:val="24"/>
          <w:szCs w:val="24"/>
        </w:rPr>
      </w:pPr>
      <w:r>
        <w:rPr>
          <w:rFonts w:hint="eastAsia" w:ascii="宋体" w:hAnsi="宋体" w:eastAsia="宋体" w:cs="宋体"/>
          <w:sz w:val="22"/>
          <w:szCs w:val="22"/>
        </w:rPr>
        <w:t xml:space="preserve">▲</w:t>
      </w:r>
      <w:r>
        <w:rPr>
          <w:rFonts w:hint="eastAsia" w:ascii="宋体" w:hAnsi="宋体"/>
          <w:sz w:val="24"/>
          <w:lang w:val="en-US" w:eastAsia="zh-CN"/>
        </w:rPr>
        <w:t xml:space="preserve">8、</w:t>
      </w:r>
      <w:r>
        <w:rPr>
          <w:rFonts w:ascii="宋体" w:hAnsi="宋体" w:eastAsia="宋体"/>
          <w:sz w:val="24"/>
          <w:szCs w:val="24"/>
        </w:rPr>
        <w:t xml:space="preserve">采用</w:t>
      </w:r>
      <w:r>
        <w:rPr>
          <w:rFonts w:hint="eastAsia" w:ascii="宋体" w:hAnsi="宋体" w:eastAsia="宋体"/>
          <w:sz w:val="24"/>
          <w:szCs w:val="24"/>
        </w:rPr>
        <w:t xml:space="preserve">CAN</w:t>
      </w:r>
      <w:r>
        <w:rPr>
          <w:rFonts w:ascii="宋体" w:hAnsi="宋体" w:eastAsia="宋体"/>
          <w:sz w:val="24"/>
          <w:szCs w:val="24"/>
        </w:rPr>
        <w:t xml:space="preserve">编程</w:t>
      </w:r>
      <w:r>
        <w:rPr>
          <w:rFonts w:hint="eastAsia" w:ascii="宋体" w:hAnsi="宋体"/>
          <w:sz w:val="24"/>
          <w:szCs w:val="24"/>
          <w:lang w:eastAsia="zh-CN"/>
        </w:rPr>
        <w:t xml:space="preserve">的</w:t>
      </w:r>
      <w:r>
        <w:rPr>
          <w:rFonts w:ascii="宋体" w:hAnsi="宋体" w:eastAsia="宋体"/>
          <w:sz w:val="24"/>
          <w:szCs w:val="24"/>
        </w:rPr>
        <w:t xml:space="preserve">智能化控制系统，</w:t>
      </w:r>
      <w:r>
        <w:rPr>
          <w:rFonts w:hint="eastAsia" w:ascii="宋体" w:hAnsi="宋体"/>
          <w:sz w:val="24"/>
          <w:szCs w:val="24"/>
          <w:lang w:eastAsia="zh-CN"/>
        </w:rPr>
        <w:t xml:space="preserve">液晶屏操作</w:t>
      </w:r>
      <w:r>
        <w:rPr>
          <w:rFonts w:ascii="宋体" w:hAnsi="宋体" w:eastAsia="宋体"/>
          <w:sz w:val="24"/>
          <w:szCs w:val="24"/>
        </w:rPr>
        <w:t xml:space="preserve">，驾驶</w:t>
      </w:r>
      <w:r>
        <w:rPr>
          <w:rFonts w:ascii="宋体" w:hAnsi="宋体" w:eastAsia="宋体" w:cs="宋体"/>
          <w:color w:val="333333"/>
          <w:sz w:val="24"/>
          <w:szCs w:val="24"/>
        </w:rPr>
        <w:t xml:space="preserve">用户可根据作业需要一键</w:t>
      </w:r>
      <w:r>
        <w:rPr>
          <w:rFonts w:hint="eastAsia" w:ascii="宋体" w:hAnsi="宋体" w:eastAsia="宋体" w:cs="宋体"/>
          <w:color w:val="333333"/>
          <w:sz w:val="24"/>
          <w:szCs w:val="24"/>
          <w:lang w:val="en-US" w:eastAsia="zh-CN"/>
        </w:rPr>
        <w:t xml:space="preserve">启</w:t>
      </w:r>
      <w:r>
        <w:rPr>
          <w:rFonts w:ascii="宋体" w:hAnsi="宋体" w:eastAsia="宋体" w:cs="宋体"/>
          <w:color w:val="333333"/>
          <w:sz w:val="24"/>
          <w:szCs w:val="24"/>
        </w:rPr>
        <w:t xml:space="preserve">动或停止作业，大大减少了误操作</w:t>
      </w:r>
      <w:r>
        <w:rPr>
          <w:rFonts w:hint="eastAsia" w:ascii="宋体" w:hAnsi="宋体" w:eastAsia="宋体"/>
          <w:sz w:val="24"/>
          <w:szCs w:val="24"/>
          <w:lang w:eastAsia="zh-CN"/>
        </w:rPr>
        <w:t xml:space="preserve">。</w:t>
      </w:r>
      <w:r>
        <w:rPr>
          <w:rFonts w:hint="eastAsia" w:ascii="宋体" w:hAnsi="宋体"/>
          <w:sz w:val="24"/>
          <w:szCs w:val="24"/>
          <w:lang w:eastAsia="zh-CN"/>
        </w:rPr>
        <w:t xml:space="preserve">车尾安装小操作盒，能完成后门开启和箱体举升，</w:t>
      </w:r>
      <w:r>
        <w:rPr>
          <w:rFonts w:ascii="宋体" w:hAnsi="宋体" w:eastAsia="宋体"/>
          <w:sz w:val="24"/>
          <w:szCs w:val="24"/>
        </w:rPr>
        <w:t xml:space="preserve">避免用户在驾驶室内操作因观察不到后方情况发生安全事故</w:t>
      </w:r>
      <w:r>
        <w:rPr>
          <w:rFonts w:hint="eastAsia" w:ascii="宋体" w:hAnsi="宋体"/>
          <w:sz w:val="24"/>
          <w:szCs w:val="24"/>
          <w:lang w:eastAsia="zh-CN"/>
        </w:rPr>
        <w:t xml:space="preserve">。</w:t>
      </w:r>
      <w:r/>
    </w:p>
    <w:p>
      <w:pPr>
        <w:numPr>
          <w:ilvl w:val="0"/>
          <w:numId w:val="0"/>
        </w:numPr>
        <w:ind w:left="-141" w:firstLine="440"/>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9、</w:t>
      </w:r>
      <w:r>
        <w:rPr>
          <w:rFonts w:ascii="宋体" w:hAnsi="宋体" w:eastAsia="宋体"/>
          <w:sz w:val="24"/>
          <w:szCs w:val="24"/>
        </w:rPr>
        <w:t xml:space="preserve">车体右方和后方装有监视探头，实</w:t>
      </w:r>
      <w:r>
        <w:rPr>
          <w:rFonts w:hint="eastAsia" w:ascii="宋体" w:hAnsi="宋体" w:eastAsia="宋体"/>
          <w:sz w:val="24"/>
          <w:szCs w:val="24"/>
        </w:rPr>
        <w:t xml:space="preserve">时监控作业情况并显示在驾驶室内显示屏上，最大限度的保证清吸效果。</w:t>
      </w:r>
      <w:r/>
    </w:p>
    <w:p>
      <w:pPr>
        <w:numPr>
          <w:ilvl w:val="0"/>
          <w:numId w:val="0"/>
        </w:numPr>
        <w:ind w:left="-141" w:firstLine="440"/>
        <w:keepLines w:val="0"/>
        <w:keepNext w:val="0"/>
        <w:pageBreakBefore w:val="0"/>
        <w:spacing w:line="360" w:lineRule="auto"/>
        <w:widowControl w:val="off"/>
        <w:rPr>
          <w:rFonts w:hint="eastAsia" w:eastAsia="宋体"/>
          <w:sz w:val="28"/>
          <w:szCs w:val="28"/>
          <w:lang w:eastAsia="zh-CN"/>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10、</w:t>
      </w:r>
      <w:r>
        <w:rPr>
          <w:rFonts w:hint="eastAsia" w:ascii="宋体" w:hAnsi="宋体"/>
          <w:sz w:val="24"/>
          <w:szCs w:val="24"/>
          <w:lang w:eastAsia="zh-CN"/>
        </w:rPr>
        <w:t xml:space="preserve">具有手动泵应急系统，在上装电机</w:t>
      </w:r>
      <w:r>
        <w:rPr>
          <w:rFonts w:ascii="宋体" w:hAnsi="宋体" w:eastAsia="宋体"/>
          <w:sz w:val="24"/>
          <w:szCs w:val="24"/>
        </w:rPr>
        <w:t xml:space="preserve">故障</w:t>
      </w:r>
      <w:r>
        <w:rPr>
          <w:rFonts w:hint="eastAsia" w:ascii="宋体" w:hAnsi="宋体"/>
          <w:sz w:val="24"/>
          <w:szCs w:val="24"/>
          <w:lang w:eastAsia="zh-CN"/>
        </w:rPr>
        <w:t xml:space="preserve">时</w:t>
      </w:r>
      <w:r>
        <w:rPr>
          <w:rFonts w:ascii="宋体" w:hAnsi="宋体" w:eastAsia="宋体"/>
          <w:sz w:val="24"/>
          <w:szCs w:val="24"/>
        </w:rPr>
        <w:t xml:space="preserve">可使用手动泵</w:t>
      </w:r>
      <w:r>
        <w:rPr>
          <w:rFonts w:hint="eastAsia" w:ascii="宋体" w:hAnsi="宋体"/>
          <w:sz w:val="24"/>
          <w:szCs w:val="24"/>
          <w:lang w:eastAsia="zh-CN"/>
        </w:rPr>
        <w:t xml:space="preserve">完成</w:t>
      </w:r>
      <w:r>
        <w:rPr>
          <w:rFonts w:ascii="宋体" w:hAnsi="宋体" w:eastAsia="宋体"/>
          <w:sz w:val="24"/>
          <w:szCs w:val="24"/>
        </w:rPr>
        <w:t xml:space="preserve">应急举升</w:t>
      </w:r>
      <w:r>
        <w:rPr>
          <w:rFonts w:hint="eastAsia" w:ascii="宋体" w:hAnsi="宋体"/>
          <w:sz w:val="24"/>
          <w:szCs w:val="24"/>
          <w:lang w:eastAsia="zh-CN"/>
        </w:rPr>
        <w:t xml:space="preserve">箱体等操作</w:t>
      </w:r>
      <w:r>
        <w:rPr>
          <w:rFonts w:ascii="宋体" w:hAnsi="宋体" w:eastAsia="宋体"/>
          <w:sz w:val="24"/>
          <w:szCs w:val="24"/>
        </w:rPr>
        <w:t xml:space="preserve">。</w:t>
      </w:r>
      <w:r/>
    </w:p>
    <w:p>
      <w:pPr>
        <w:spacing w:before="25" w:line="360" w:lineRule="auto"/>
        <w:rPr>
          <w:rFonts w:hint="eastAsia" w:ascii="宋体" w:hAnsi="宋体" w:cs="宋体"/>
          <w:b/>
          <w:bCs/>
          <w:color w:val="auto"/>
          <w:spacing w:val="7"/>
          <w:sz w:val="24"/>
          <w:lang w:val="en-US" w:eastAsia="zh-CN"/>
        </w:rPr>
      </w:pPr>
      <w:r>
        <w:rPr>
          <w:rFonts w:hint="eastAsia" w:ascii="宋体" w:hAnsi="宋体" w:cs="宋体"/>
          <w:b/>
          <w:bCs/>
          <w:color w:val="auto"/>
          <w:spacing w:val="7"/>
          <w:sz w:val="24"/>
          <w:lang w:val="en-US" w:eastAsia="zh-CN"/>
        </w:rPr>
        <w:t xml:space="preserve">二、密封式纯电动垃圾转运车</w:t>
      </w:r>
      <w:r/>
    </w:p>
    <w:p>
      <w:pPr>
        <w:spacing w:before="25" w:line="360" w:lineRule="auto"/>
        <w:rPr>
          <w:rFonts w:hint="eastAsia" w:ascii="宋体" w:hAnsi="宋体" w:cs="宋体"/>
          <w:color w:val="auto"/>
          <w:sz w:val="24"/>
        </w:rPr>
      </w:pPr>
      <w:r>
        <w:rPr>
          <w:rFonts w:hint="eastAsia" w:ascii="宋体" w:hAnsi="宋体" w:eastAsia="宋体" w:cs="宋体"/>
          <w:b/>
          <w:bCs/>
          <w:color w:val="auto"/>
          <w:spacing w:val="7"/>
          <w:sz w:val="24"/>
          <w:lang w:val="en-US" w:eastAsia="zh-CN"/>
        </w:rPr>
        <w:t xml:space="preserve">（1）</w:t>
      </w:r>
      <w:r>
        <w:rPr>
          <w:rFonts w:ascii="宋体" w:hAnsi="宋体" w:cs="宋体"/>
          <w:b/>
          <w:bCs/>
          <w:color w:val="auto"/>
          <w:spacing w:val="7"/>
          <w:sz w:val="24"/>
        </w:rPr>
        <w:t xml:space="preserve">技术参数要求</w:t>
      </w:r>
      <w:r/>
    </w:p>
    <w:tbl>
      <w:tblPr>
        <w:tblStyle w:val="788"/>
        <w:tblW w:w="508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42"/>
        <w:gridCol w:w="4374"/>
      </w:tblGrid>
      <w:tr>
        <w:trPr>
          <w:jc w:val="center"/>
          <w:trHeight w:val="441"/>
        </w:trPr>
        <w:tc>
          <w:tcPr>
            <w:tcW w:w="2772"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s="宋体"/>
                <w:color w:val="auto"/>
                <w:spacing w:val="3"/>
                <w:sz w:val="24"/>
                <w:szCs w:val="20"/>
                <w14:ligatures w14:val="none"/>
              </w:rPr>
              <w:t xml:space="preserve">项目</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s="宋体"/>
                <w:color w:val="auto"/>
                <w:spacing w:val="3"/>
                <w:sz w:val="24"/>
                <w:szCs w:val="20"/>
                <w14:ligatures w14:val="none"/>
              </w:rPr>
              <w:t xml:space="preserve">参数</w:t>
            </w:r>
            <w:r/>
          </w:p>
        </w:tc>
      </w:tr>
      <w:tr>
        <w:trPr>
          <w:jc w:val="center"/>
          <w:trHeight w:val="531"/>
        </w:trPr>
        <w:tc>
          <w:tcPr>
            <w:tcW w:w="2772"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14:ligatures w14:val="none"/>
              </w:rPr>
            </w:pPr>
            <w:r>
              <w:rPr>
                <w:rFonts w:hint="eastAsia" w:ascii="宋体" w:hAnsi="宋体" w:cs="宋体"/>
                <w:color w:val="auto"/>
                <w:spacing w:val="3"/>
                <w:sz w:val="24"/>
                <w:szCs w:val="20"/>
                <w14:ligatures w14:val="none"/>
              </w:rPr>
              <w:t xml:space="preserve">★</w:t>
            </w:r>
            <w:r>
              <w:rPr>
                <w:rFonts w:hint="eastAsia" w:ascii="宋体" w:hAnsi="宋体"/>
                <w:color w:val="auto"/>
                <w:sz w:val="24"/>
                <w14:ligatures w14:val="none"/>
              </w:rPr>
              <w:t xml:space="preserve">底盘</w:t>
            </w:r>
            <w:r/>
          </w:p>
        </w:tc>
        <w:tc>
          <w:tcPr>
            <w:tcW w:w="2227" w:type="pct"/>
            <w:vAlign w:val="center"/>
            <w:textDirection w:val="lrTb"/>
            <w:noWrap w:val="false"/>
          </w:tcPr>
          <w:p>
            <w:pPr>
              <w:ind w:left="119"/>
              <w:jc w:val="center"/>
              <w:spacing w:before="37" w:after="0" w:line="360" w:lineRule="auto"/>
              <w:rPr>
                <w:rFonts w:hint="eastAsia" w:ascii="宋体" w:hAnsi="宋体" w:eastAsia="宋体" w:cs="宋体"/>
                <w:color w:val="auto"/>
                <w:spacing w:val="3"/>
                <w:sz w:val="24"/>
                <w:szCs w:val="20"/>
                <w:lang w:val="en-US" w:eastAsia="zh-CN"/>
                <w14:ligatures w14:val="none"/>
              </w:rPr>
            </w:pPr>
            <w:r>
              <w:rPr>
                <w:rFonts w:hint="eastAsia" w:ascii="宋体" w:hAnsi="宋体"/>
                <w:color w:val="auto"/>
                <w:sz w:val="24"/>
                <w14:ligatures w14:val="none"/>
              </w:rPr>
              <w:t xml:space="preserve">纯电动底盘</w:t>
            </w:r>
            <w:r/>
          </w:p>
        </w:tc>
      </w:tr>
      <w:tr>
        <w:trPr>
          <w:jc w:val="center"/>
          <w:trHeight w:val="486"/>
        </w:trPr>
        <w:tc>
          <w:tcPr>
            <w:tcW w:w="2772"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14:ligatures w14:val="none"/>
              </w:rPr>
            </w:pPr>
            <w:r>
              <w:rPr>
                <w:rFonts w:hint="eastAsia" w:ascii="宋体" w:hAnsi="宋体" w:cs="宋体"/>
                <w:color w:val="auto"/>
                <w:spacing w:val="3"/>
                <w:sz w:val="24"/>
                <w:szCs w:val="20"/>
                <w14:ligatures w14:val="none"/>
              </w:rPr>
              <w:t xml:space="preserve">★总质量(kg)</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olor w:val="auto"/>
                <w:sz w:val="24"/>
                <w14:ligatures w14:val="none"/>
              </w:rPr>
              <w:t xml:space="preserve">≥</w:t>
            </w:r>
            <w:r>
              <w:rPr>
                <w:rFonts w:ascii="宋体" w:hAnsi="宋体"/>
                <w:color w:val="auto"/>
                <w:sz w:val="24"/>
                <w14:ligatures w14:val="none"/>
              </w:rPr>
              <w:t xml:space="preserve">18</w:t>
            </w:r>
            <w:r>
              <w:rPr>
                <w:rFonts w:hint="eastAsia" w:ascii="宋体" w:hAnsi="宋体"/>
                <w:color w:val="auto"/>
                <w:sz w:val="24"/>
                <w:lang w:val="en-US" w:eastAsia="zh-CN"/>
                <w14:ligatures w14:val="none"/>
              </w:rPr>
              <w:t xml:space="preserve">000</w:t>
            </w:r>
            <w:r/>
          </w:p>
        </w:tc>
      </w:tr>
      <w:tr>
        <w:trPr>
          <w:jc w:val="center"/>
          <w:trHeight w:val="501"/>
        </w:trPr>
        <w:tc>
          <w:tcPr>
            <w:tcW w:w="2772" w:type="pct"/>
            <w:vAlign w:val="center"/>
            <w:textDirection w:val="lrTb"/>
            <w:noWrap w:val="false"/>
          </w:tcPr>
          <w:p>
            <w:pPr>
              <w:ind w:left="119"/>
              <w:jc w:val="center"/>
              <w:spacing w:before="37" w:after="0" w:line="228" w:lineRule="auto"/>
              <w:rPr>
                <w:rFonts w:hint="default" w:ascii="宋体" w:hAnsi="宋体" w:eastAsia="宋体" w:cs="宋体"/>
                <w:color w:val="auto"/>
                <w:spacing w:val="3"/>
                <w:sz w:val="24"/>
                <w:szCs w:val="20"/>
                <w:lang w:val="en-US" w:eastAsia="zh-CN"/>
                <w14:ligatures w14:val="none"/>
              </w:rPr>
            </w:pPr>
            <w:r>
              <w:rPr>
                <w:rFonts w:hint="eastAsia" w:ascii="宋体" w:hAnsi="宋体" w:eastAsia="宋体" w:cs="宋体"/>
                <w:color w:val="auto"/>
                <w:sz w:val="22"/>
                <w:szCs w:val="22"/>
                <w14:ligatures w14:val="none"/>
              </w:rPr>
              <w:t xml:space="preserve">▲</w:t>
            </w:r>
            <w:r>
              <w:rPr>
                <w:rFonts w:hint="eastAsia" w:ascii="宋体" w:hAnsi="宋体" w:cs="宋体"/>
                <w:color w:val="auto"/>
                <w:spacing w:val="3"/>
                <w:sz w:val="24"/>
                <w:szCs w:val="20"/>
                <w14:ligatures w14:val="none"/>
              </w:rPr>
              <w:t xml:space="preserve">整备质量(kg)</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olor w:val="auto"/>
                <w:sz w:val="24"/>
                <w14:ligatures w14:val="none"/>
              </w:rPr>
              <w:t xml:space="preserve">≥9980</w:t>
            </w:r>
            <w:r/>
          </w:p>
        </w:tc>
      </w:tr>
      <w:tr>
        <w:trPr>
          <w:jc w:val="center"/>
          <w:trHeight w:val="531"/>
        </w:trPr>
        <w:tc>
          <w:tcPr>
            <w:tcW w:w="2772" w:type="pct"/>
            <w:vAlign w:val="center"/>
            <w:textDirection w:val="lrTb"/>
            <w:noWrap w:val="false"/>
          </w:tcPr>
          <w:p>
            <w:pPr>
              <w:ind w:left="119"/>
              <w:jc w:val="center"/>
              <w:spacing w:before="37" w:after="0" w:line="228" w:lineRule="auto"/>
              <w:rPr>
                <w:rFonts w:hint="eastAsia" w:ascii="宋体" w:hAnsi="宋体" w:cs="宋体"/>
                <w:color w:val="auto"/>
                <w:spacing w:val="3"/>
                <w:sz w:val="24"/>
                <w:szCs w:val="20"/>
                <w14:ligatures w14:val="none"/>
              </w:rPr>
            </w:pPr>
            <w:r>
              <w:rPr>
                <w:rFonts w:hint="eastAsia" w:ascii="宋体" w:hAnsi="宋体" w:cs="宋体"/>
                <w:color w:val="auto"/>
                <w:spacing w:val="3"/>
                <w:sz w:val="24"/>
                <w:szCs w:val="20"/>
                <w14:ligatures w14:val="none"/>
              </w:rPr>
              <w:t xml:space="preserve">额定</w:t>
            </w:r>
            <w:r>
              <w:rPr>
                <w:rFonts w:hint="eastAsia" w:ascii="宋体" w:hAnsi="宋体" w:eastAsia="宋体" w:cs="宋体"/>
                <w:color w:val="auto"/>
                <w:spacing w:val="3"/>
                <w:sz w:val="24"/>
                <w:szCs w:val="20"/>
                <w:lang w:val="en-US" w:eastAsia="zh-CN"/>
                <w14:ligatures w14:val="none"/>
              </w:rPr>
              <w:t xml:space="preserve">载</w:t>
            </w:r>
            <w:r>
              <w:rPr>
                <w:rFonts w:hint="eastAsia" w:ascii="宋体" w:hAnsi="宋体" w:cs="宋体"/>
                <w:color w:val="auto"/>
                <w:spacing w:val="3"/>
                <w:sz w:val="24"/>
                <w:szCs w:val="20"/>
                <w14:ligatures w14:val="none"/>
              </w:rPr>
              <w:t xml:space="preserve">质量(kg)</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olor w:val="auto"/>
                <w:sz w:val="24"/>
                <w14:ligatures w14:val="none"/>
              </w:rPr>
              <w:t xml:space="preserve">≥7370</w:t>
            </w:r>
            <w:r/>
          </w:p>
        </w:tc>
      </w:tr>
      <w:tr>
        <w:trPr>
          <w:jc w:val="center"/>
          <w:trHeight w:val="501"/>
        </w:trPr>
        <w:tc>
          <w:tcPr>
            <w:tcW w:w="2772" w:type="pct"/>
            <w:vAlign w:val="center"/>
            <w:textDirection w:val="lrTb"/>
            <w:noWrap w:val="false"/>
          </w:tcPr>
          <w:p>
            <w:pPr>
              <w:pStyle w:val="789"/>
              <w:ind w:firstLine="440"/>
              <w:jc w:val="center"/>
              <w:spacing w:before="27" w:after="0" w:line="360" w:lineRule="auto"/>
              <w:rPr>
                <w:rFonts w:hint="eastAsia" w:eastAsia="宋体"/>
                <w:color w:val="auto"/>
                <w:spacing w:val="3"/>
                <w:sz w:val="24"/>
                <w:lang w:val="en-US" w:eastAsia="zh-CN"/>
                <w14:ligatures w14:val="none"/>
              </w:rPr>
            </w:pPr>
            <w:r>
              <w:rPr>
                <w:rFonts w:hint="eastAsia" w:ascii="宋体" w:hAnsi="宋体" w:eastAsia="宋体" w:cs="宋体"/>
                <w:color w:val="auto"/>
                <w:sz w:val="22"/>
                <w:szCs w:val="22"/>
                <w14:ligatures w14:val="none"/>
              </w:rPr>
              <w:t xml:space="preserve">▲</w:t>
            </w:r>
            <w:r>
              <w:rPr>
                <w:rFonts w:hint="eastAsia" w:ascii="宋体" w:hAnsi="宋体"/>
                <w:color w:val="auto"/>
                <w:sz w:val="24"/>
                <w14:ligatures w14:val="none"/>
              </w:rPr>
              <w:t xml:space="preserve">外形尺寸(mm)</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Theme="minorEastAsia" w:hAnsiTheme="minorEastAsia" w:eastAsiaTheme="minorEastAsia" w:cstheme="minorEastAsia"/>
                <w:b w:val="0"/>
                <w:bCs w:val="0"/>
                <w:color w:val="auto"/>
                <w:sz w:val="24"/>
                <w:szCs w:val="24"/>
                <w14:ligatures w14:val="none"/>
              </w:rPr>
              <w:t xml:space="preserve">≥</w:t>
            </w:r>
            <w:r>
              <w:rPr>
                <w:rFonts w:hint="eastAsia" w:ascii="宋体" w:hAnsi="宋体"/>
                <w:color w:val="auto"/>
                <w:sz w:val="24"/>
                <w:lang w:val="en-US" w:eastAsia="zh-CN"/>
                <w14:ligatures w14:val="none"/>
              </w:rPr>
              <w:t xml:space="preserve">7800</w:t>
            </w:r>
            <w:r>
              <w:rPr>
                <w:rFonts w:hint="eastAsia" w:ascii="宋体" w:hAnsi="宋体" w:eastAsia="宋体"/>
                <w:color w:val="auto"/>
                <w:sz w:val="24"/>
                <w:lang w:val="en-US" w:eastAsia="zh-CN"/>
                <w14:ligatures w14:val="none"/>
              </w:rPr>
              <w:t xml:space="preserve">*</w:t>
            </w:r>
            <w:r>
              <w:rPr>
                <w:rFonts w:hint="eastAsia" w:ascii="宋体" w:hAnsi="宋体"/>
                <w:color w:val="auto"/>
                <w:sz w:val="24"/>
                <w14:ligatures w14:val="none"/>
              </w:rPr>
              <w:t xml:space="preserve">25</w:t>
            </w:r>
            <w:r>
              <w:rPr>
                <w:rFonts w:hint="eastAsia" w:ascii="宋体" w:hAnsi="宋体" w:eastAsia="宋体"/>
                <w:color w:val="auto"/>
                <w:sz w:val="24"/>
                <w:lang w:val="en-US" w:eastAsia="zh-CN"/>
                <w14:ligatures w14:val="none"/>
              </w:rPr>
              <w:t xml:space="preserve">5</w:t>
            </w:r>
            <w:r>
              <w:rPr>
                <w:rFonts w:hint="eastAsia" w:ascii="宋体" w:hAnsi="宋体"/>
                <w:color w:val="auto"/>
                <w:sz w:val="24"/>
                <w:lang w:val="en-US" w:eastAsia="zh-CN"/>
                <w14:ligatures w14:val="none"/>
              </w:rPr>
              <w:t xml:space="preserve">0</w:t>
            </w:r>
            <w:r>
              <w:rPr>
                <w:rFonts w:hint="eastAsia" w:ascii="宋体" w:hAnsi="宋体" w:eastAsia="宋体"/>
                <w:color w:val="auto"/>
                <w:sz w:val="24"/>
                <w:lang w:val="en-US" w:eastAsia="zh-CN"/>
                <w14:ligatures w14:val="none"/>
              </w:rPr>
              <w:t xml:space="preserve">*</w:t>
            </w:r>
            <w:r>
              <w:rPr>
                <w:rFonts w:hint="eastAsia" w:ascii="宋体" w:hAnsi="宋体"/>
                <w:color w:val="auto"/>
                <w:sz w:val="24"/>
                <w:lang w:val="en-US" w:eastAsia="zh-CN"/>
                <w14:ligatures w14:val="none"/>
              </w:rPr>
              <w:t xml:space="preserve">3140</w:t>
            </w:r>
            <w:r/>
          </w:p>
        </w:tc>
      </w:tr>
      <w:tr>
        <w:trPr>
          <w:jc w:val="center"/>
          <w:trHeight w:val="501"/>
        </w:trPr>
        <w:tc>
          <w:tcPr>
            <w:tcW w:w="2772" w:type="pct"/>
            <w:vAlign w:val="center"/>
            <w:textDirection w:val="lrTb"/>
            <w:noWrap w:val="false"/>
          </w:tcPr>
          <w:p>
            <w:pPr>
              <w:pStyle w:val="789"/>
              <w:ind w:firstLine="440"/>
              <w:jc w:val="center"/>
              <w:spacing w:before="27" w:after="0" w:line="360" w:lineRule="auto"/>
              <w:rPr>
                <w:rFonts w:hint="eastAsia" w:ascii="宋体" w:hAnsi="宋体" w:eastAsia="宋体" w:cs="宋体"/>
                <w:color w:val="auto"/>
                <w:sz w:val="22"/>
                <w:szCs w:val="22"/>
                <w14:ligatures w14:val="none"/>
              </w:rPr>
            </w:pPr>
            <w:r>
              <w:rPr>
                <w:rFonts w:hint="eastAsia" w:ascii="宋体" w:hAnsi="宋体" w:eastAsia="宋体" w:cs="宋体"/>
                <w:color w:val="auto"/>
                <w:sz w:val="22"/>
                <w:szCs w:val="22"/>
                <w14:ligatures w14:val="none"/>
              </w:rPr>
              <w:t xml:space="preserve">▲</w:t>
            </w:r>
            <w:r>
              <w:rPr>
                <w:rFonts w:hint="eastAsia" w:ascii="宋体" w:hAnsi="宋体" w:eastAsia="宋体" w:cs="Times New Roman"/>
                <w:color w:val="auto"/>
                <w:sz w:val="24"/>
                <w14:ligatures w14:val="none"/>
              </w:rPr>
              <w:t xml:space="preserve">货箱尺寸(mm)</w:t>
            </w:r>
            <w:r/>
          </w:p>
        </w:tc>
        <w:tc>
          <w:tcPr>
            <w:tcW w:w="2227" w:type="pct"/>
            <w:vAlign w:val="center"/>
            <w:textDirection w:val="lrTb"/>
            <w:noWrap w:val="false"/>
          </w:tcPr>
          <w:p>
            <w:pPr>
              <w:ind w:left="119"/>
              <w:jc w:val="center"/>
              <w:spacing w:before="37" w:after="0" w:line="360" w:lineRule="auto"/>
              <w:rPr>
                <w:rFonts w:hint="eastAsia" w:ascii="宋体" w:hAnsi="宋体"/>
                <w:color w:val="auto"/>
                <w:sz w:val="24"/>
                <w14:ligatures w14:val="none"/>
              </w:rPr>
            </w:pPr>
            <w:r>
              <w:rPr>
                <w:rFonts w:hint="eastAsia" w:ascii="宋体" w:hAnsi="宋体" w:eastAsia="宋体"/>
                <w:color w:val="auto"/>
                <w:sz w:val="24"/>
                <w:lang w:val="en-US" w:eastAsia="zh-CN"/>
                <w14:ligatures w14:val="none"/>
              </w:rPr>
              <w:t xml:space="preserve">≥</w:t>
            </w:r>
            <w:r>
              <w:rPr>
                <w:rFonts w:hint="eastAsia" w:ascii="宋体" w:hAnsi="宋体" w:eastAsia="宋体" w:cs="Times New Roman"/>
                <w:color w:val="auto"/>
                <w:sz w:val="24"/>
                <w14:ligatures w14:val="none"/>
              </w:rPr>
              <w:t xml:space="preserve">5</w:t>
            </w:r>
            <w:r>
              <w:rPr>
                <w:rFonts w:hint="eastAsia" w:ascii="宋体" w:hAnsi="宋体" w:eastAsia="宋体" w:cs="Times New Roman"/>
                <w:color w:val="auto"/>
                <w:sz w:val="24"/>
                <w:lang w:val="en-US" w:eastAsia="zh-CN"/>
                <w14:ligatures w14:val="none"/>
              </w:rPr>
              <w:t xml:space="preserve">300*</w:t>
            </w:r>
            <w:r>
              <w:rPr>
                <w:rFonts w:hint="eastAsia" w:ascii="宋体" w:hAnsi="宋体" w:eastAsia="宋体" w:cs="Times New Roman"/>
                <w:color w:val="auto"/>
                <w:sz w:val="24"/>
                <w14:ligatures w14:val="none"/>
              </w:rPr>
              <w:t xml:space="preserve">2</w:t>
            </w:r>
            <w:r>
              <w:rPr>
                <w:rFonts w:hint="eastAsia" w:ascii="宋体" w:hAnsi="宋体" w:eastAsia="宋体" w:cs="Times New Roman"/>
                <w:color w:val="auto"/>
                <w:sz w:val="24"/>
                <w:lang w:val="en-US" w:eastAsia="zh-CN"/>
                <w14:ligatures w14:val="none"/>
              </w:rPr>
              <w:t xml:space="preserve">18</w:t>
            </w:r>
            <w:r>
              <w:rPr>
                <w:rFonts w:hint="eastAsia" w:ascii="宋体" w:hAnsi="宋体" w:eastAsia="宋体" w:cs="Times New Roman"/>
                <w:color w:val="auto"/>
                <w:sz w:val="24"/>
                <w14:ligatures w14:val="none"/>
              </w:rPr>
              <w:t xml:space="preserve">0</w:t>
            </w:r>
            <w:r>
              <w:rPr>
                <w:rFonts w:hint="eastAsia" w:ascii="宋体" w:hAnsi="宋体" w:eastAsia="宋体" w:cs="Times New Roman"/>
                <w:color w:val="auto"/>
                <w:sz w:val="24"/>
                <w:lang w:val="en-US" w:eastAsia="zh-CN"/>
                <w14:ligatures w14:val="none"/>
              </w:rPr>
              <w:t xml:space="preserve">*</w:t>
            </w:r>
            <w:r>
              <w:rPr>
                <w:rFonts w:hint="eastAsia" w:ascii="宋体" w:hAnsi="宋体" w:eastAsia="宋体" w:cs="Times New Roman"/>
                <w:color w:val="auto"/>
                <w:sz w:val="24"/>
                <w14:ligatures w14:val="none"/>
              </w:rPr>
              <w:t xml:space="preserve">16</w:t>
            </w:r>
            <w:r>
              <w:rPr>
                <w:rFonts w:hint="eastAsia" w:ascii="宋体" w:hAnsi="宋体" w:eastAsia="宋体" w:cs="Times New Roman"/>
                <w:color w:val="auto"/>
                <w:sz w:val="24"/>
                <w:lang w:val="en-US" w:eastAsia="zh-CN"/>
                <w14:ligatures w14:val="none"/>
              </w:rPr>
              <w:t xml:space="preserve">1</w:t>
            </w:r>
            <w:r>
              <w:rPr>
                <w:rFonts w:hint="eastAsia" w:ascii="宋体" w:hAnsi="宋体" w:eastAsia="宋体" w:cs="Times New Roman"/>
                <w:color w:val="auto"/>
                <w:sz w:val="24"/>
                <w14:ligatures w14:val="none"/>
              </w:rPr>
              <w:t xml:space="preserve">0</w:t>
            </w:r>
            <w:r/>
          </w:p>
        </w:tc>
      </w:tr>
      <w:tr>
        <w:trPr>
          <w:jc w:val="center"/>
          <w:trHeight w:val="516"/>
        </w:trPr>
        <w:tc>
          <w:tcPr>
            <w:tcW w:w="2772" w:type="pct"/>
            <w:vAlign w:val="center"/>
            <w:textDirection w:val="lrTb"/>
            <w:noWrap w:val="false"/>
          </w:tcPr>
          <w:p>
            <w:pPr>
              <w:pStyle w:val="789"/>
              <w:ind w:firstLine="440"/>
              <w:jc w:val="center"/>
              <w:spacing w:before="27" w:after="0" w:line="360" w:lineRule="auto"/>
              <w:rPr>
                <w:rFonts w:hint="eastAsia" w:eastAsia="宋体"/>
                <w:color w:val="auto"/>
                <w:spacing w:val="3"/>
                <w:sz w:val="24"/>
                <w:lang w:eastAsia="zh-CN"/>
                <w14:ligatures w14:val="none"/>
              </w:rPr>
            </w:pPr>
            <w:r>
              <w:rPr>
                <w:rFonts w:hint="eastAsia" w:ascii="宋体" w:hAnsi="宋体" w:eastAsia="宋体" w:cs="宋体"/>
                <w:color w:val="auto"/>
                <w:sz w:val="22"/>
                <w:szCs w:val="22"/>
                <w14:ligatures w14:val="none"/>
              </w:rPr>
              <w:t xml:space="preserve">▲</w:t>
            </w:r>
            <w:r>
              <w:rPr>
                <w:rFonts w:hint="eastAsia" w:ascii="宋体" w:hAnsi="宋体" w:eastAsia="宋体" w:cs="Times New Roman"/>
                <w:color w:val="auto"/>
                <w:sz w:val="24"/>
                <w14:ligatures w14:val="none"/>
              </w:rPr>
              <w:t xml:space="preserve">前悬(mm)</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eastAsia="宋体" w:cs="Times New Roman"/>
                <w:color w:val="auto"/>
                <w:sz w:val="24"/>
                <w:lang w:val="en-US" w:eastAsia="zh-CN"/>
                <w14:ligatures w14:val="none"/>
              </w:rPr>
              <w:t xml:space="preserve">≥1260</w:t>
            </w:r>
            <w:r/>
          </w:p>
        </w:tc>
      </w:tr>
      <w:tr>
        <w:trPr>
          <w:jc w:val="center"/>
          <w:trHeight w:val="516"/>
        </w:trPr>
        <w:tc>
          <w:tcPr>
            <w:tcW w:w="2772" w:type="pct"/>
            <w:vAlign w:val="center"/>
            <w:textDirection w:val="lrTb"/>
            <w:noWrap w:val="false"/>
          </w:tcPr>
          <w:p>
            <w:pPr>
              <w:pStyle w:val="789"/>
              <w:ind w:firstLine="440"/>
              <w:jc w:val="center"/>
              <w:spacing w:before="27" w:after="0" w:line="360" w:lineRule="auto"/>
              <w:rPr>
                <w:rFonts w:hint="eastAsia" w:ascii="宋体" w:hAnsi="宋体" w:eastAsia="宋体" w:cs="宋体"/>
                <w:color w:val="auto"/>
                <w:sz w:val="22"/>
                <w:szCs w:val="22"/>
                <w14:ligatures w14:val="none"/>
              </w:rPr>
            </w:pPr>
            <w:r>
              <w:rPr>
                <w:rFonts w:hint="eastAsia" w:ascii="宋体" w:hAnsi="宋体" w:eastAsia="宋体" w:cs="宋体"/>
                <w:color w:val="auto"/>
                <w:sz w:val="22"/>
                <w:szCs w:val="22"/>
                <w14:ligatures w14:val="none"/>
              </w:rPr>
              <w:t xml:space="preserve">▲</w:t>
            </w:r>
            <w:r>
              <w:rPr>
                <w:rFonts w:hint="eastAsia" w:ascii="宋体" w:hAnsi="宋体" w:eastAsia="宋体" w:cs="Times New Roman"/>
                <w:color w:val="auto"/>
                <w:sz w:val="24"/>
                <w14:ligatures w14:val="none"/>
              </w:rPr>
              <w:t xml:space="preserve">后悬(mm)</w:t>
            </w:r>
            <w:r/>
          </w:p>
        </w:tc>
        <w:tc>
          <w:tcPr>
            <w:tcW w:w="2227" w:type="pct"/>
            <w:vAlign w:val="center"/>
            <w:textDirection w:val="lrTb"/>
            <w:noWrap w:val="false"/>
          </w:tcPr>
          <w:p>
            <w:pPr>
              <w:ind w:left="119"/>
              <w:jc w:val="center"/>
              <w:spacing w:before="37" w:after="0" w:line="360" w:lineRule="auto"/>
              <w:rPr>
                <w:rFonts w:hint="default" w:ascii="宋体" w:hAnsi="宋体" w:eastAsia="宋体" w:cs="Times New Roman"/>
                <w:color w:val="auto"/>
                <w:sz w:val="24"/>
                <w:lang w:val="en-US" w:eastAsia="zh-CN"/>
                <w14:ligatures w14:val="none"/>
              </w:rPr>
            </w:pPr>
            <w:r>
              <w:rPr>
                <w:rFonts w:hint="eastAsia" w:ascii="宋体" w:hAnsi="宋体" w:eastAsia="宋体" w:cs="Times New Roman"/>
                <w:color w:val="auto"/>
                <w:sz w:val="24"/>
                <w:lang w:val="en-US" w:eastAsia="zh-CN"/>
                <w14:ligatures w14:val="none"/>
              </w:rPr>
              <w:t xml:space="preserve">≥</w:t>
            </w:r>
            <w:r>
              <w:rPr>
                <w:rFonts w:hint="eastAsia" w:ascii="宋体" w:hAnsi="宋体"/>
                <w:color w:val="auto"/>
                <w:sz w:val="24"/>
                <w:lang w:val="en-US" w:eastAsia="zh-CN"/>
                <w14:ligatures w14:val="none"/>
              </w:rPr>
              <w:t xml:space="preserve">2010</w:t>
            </w:r>
            <w:r/>
          </w:p>
        </w:tc>
      </w:tr>
      <w:tr>
        <w:trPr>
          <w:jc w:val="center"/>
          <w:trHeight w:val="501"/>
        </w:trPr>
        <w:tc>
          <w:tcPr>
            <w:tcW w:w="2772" w:type="pct"/>
            <w:vAlign w:val="center"/>
            <w:textDirection w:val="lrTb"/>
            <w:noWrap w:val="false"/>
          </w:tcPr>
          <w:p>
            <w:pPr>
              <w:pStyle w:val="789"/>
              <w:ind w:firstLine="480"/>
              <w:jc w:val="center"/>
              <w:spacing w:before="25" w:after="0" w:line="360" w:lineRule="auto"/>
              <w:rPr>
                <w:rFonts w:hint="eastAsia"/>
                <w:color w:val="auto"/>
                <w:spacing w:val="3"/>
                <w:sz w:val="24"/>
                <w14:ligatures w14:val="none"/>
              </w:rPr>
            </w:pPr>
            <w:r>
              <w:rPr>
                <w:rFonts w:hint="eastAsia" w:ascii="宋体" w:hAnsi="宋体"/>
                <w:color w:val="auto"/>
                <w:sz w:val="24"/>
                <w14:ligatures w14:val="none"/>
              </w:rPr>
              <w:t xml:space="preserve">驱动电机功率(Kw)</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olor w:val="auto"/>
                <w:sz w:val="24"/>
                <w14:ligatures w14:val="none"/>
              </w:rPr>
              <w:t xml:space="preserve">≥</w:t>
            </w:r>
            <w:r>
              <w:rPr>
                <w:rFonts w:ascii="宋体" w:hAnsi="宋体"/>
                <w:color w:val="auto"/>
                <w:sz w:val="24"/>
                <w14:ligatures w14:val="none"/>
              </w:rPr>
              <w:t xml:space="preserve">160</w:t>
            </w:r>
            <w:r/>
          </w:p>
        </w:tc>
      </w:tr>
      <w:tr>
        <w:trPr>
          <w:jc w:val="center"/>
          <w:trHeight w:val="501"/>
        </w:trPr>
        <w:tc>
          <w:tcPr>
            <w:tcW w:w="2772" w:type="pct"/>
            <w:vAlign w:val="center"/>
            <w:textDirection w:val="lrTb"/>
            <w:noWrap w:val="false"/>
          </w:tcPr>
          <w:p>
            <w:pPr>
              <w:pStyle w:val="789"/>
              <w:ind w:firstLine="480"/>
              <w:jc w:val="center"/>
              <w:spacing w:before="25" w:after="0" w:line="360" w:lineRule="auto"/>
              <w:rPr>
                <w:rFonts w:hint="eastAsia"/>
                <w:color w:val="auto"/>
                <w:spacing w:val="3"/>
                <w:sz w:val="24"/>
                <w14:ligatures w14:val="none"/>
              </w:rPr>
            </w:pPr>
            <w:r>
              <w:rPr>
                <w:rFonts w:hint="eastAsia" w:ascii="宋体" w:hAnsi="宋体"/>
                <w:color w:val="auto"/>
                <w:sz w:val="24"/>
                <w14:ligatures w14:val="none"/>
              </w:rPr>
              <w:t xml:space="preserve">总储电量(K</w:t>
            </w:r>
            <w:r>
              <w:rPr>
                <w:rFonts w:ascii="宋体" w:hAnsi="宋体"/>
                <w:color w:val="auto"/>
                <w:sz w:val="24"/>
                <w14:ligatures w14:val="none"/>
              </w:rPr>
              <w:t xml:space="preserve">w</w:t>
            </w:r>
            <w:r>
              <w:rPr>
                <w:rFonts w:ascii="宋体" w:hAnsi="宋体" w:cs="Arial"/>
                <w:color w:val="auto"/>
                <w:sz w:val="20"/>
                <w:szCs w:val="20"/>
                <w14:ligatures w14:val="none"/>
              </w:rPr>
              <w:t xml:space="preserve">·</w:t>
            </w:r>
            <w:r>
              <w:rPr>
                <w:rFonts w:ascii="宋体" w:hAnsi="宋体"/>
                <w:color w:val="auto"/>
                <w:sz w:val="24"/>
                <w14:ligatures w14:val="none"/>
              </w:rPr>
              <w:t xml:space="preserve">h</w:t>
            </w:r>
            <w:r>
              <w:rPr>
                <w:rFonts w:hint="eastAsia" w:ascii="宋体" w:hAnsi="宋体"/>
                <w:color w:val="auto"/>
                <w:sz w:val="24"/>
                <w14:ligatures w14:val="none"/>
              </w:rPr>
              <w:t xml:space="preserve">)</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olor w:val="auto"/>
                <w:sz w:val="24"/>
                <w14:ligatures w14:val="none"/>
              </w:rPr>
              <w:t xml:space="preserve">≥</w:t>
            </w:r>
            <w:r>
              <w:rPr>
                <w:rFonts w:hint="eastAsia" w:ascii="宋体" w:hAnsi="宋体"/>
                <w:color w:val="auto"/>
                <w:sz w:val="24"/>
                <w:lang w:val="en-US" w:eastAsia="zh-CN"/>
                <w14:ligatures w14:val="none"/>
              </w:rPr>
              <w:t xml:space="preserve">210</w:t>
            </w:r>
            <w:r/>
          </w:p>
        </w:tc>
      </w:tr>
      <w:tr>
        <w:trPr>
          <w:jc w:val="center"/>
          <w:trHeight w:val="501"/>
        </w:trPr>
        <w:tc>
          <w:tcPr>
            <w:tcW w:w="2772" w:type="pct"/>
            <w:vAlign w:val="center"/>
            <w:textDirection w:val="lrTb"/>
            <w:noWrap w:val="false"/>
          </w:tcPr>
          <w:p>
            <w:pPr>
              <w:pStyle w:val="789"/>
              <w:ind w:firstLine="440"/>
              <w:jc w:val="center"/>
              <w:spacing w:before="27" w:after="0" w:line="360" w:lineRule="auto"/>
              <w:rPr>
                <w:rFonts w:hint="eastAsia"/>
                <w:color w:val="auto"/>
                <w:spacing w:val="3"/>
                <w:sz w:val="24"/>
                <w14:ligatures w14:val="none"/>
              </w:rPr>
            </w:pPr>
            <w:r>
              <w:rPr>
                <w:rFonts w:hint="eastAsia" w:ascii="宋体" w:hAnsi="宋体" w:eastAsia="宋体" w:cs="宋体"/>
                <w:color w:val="auto"/>
                <w:sz w:val="22"/>
                <w:szCs w:val="22"/>
                <w14:ligatures w14:val="none"/>
              </w:rPr>
              <w:t xml:space="preserve">▲</w:t>
            </w:r>
            <w:r>
              <w:rPr>
                <w:rFonts w:hint="eastAsia" w:ascii="宋体" w:hAnsi="宋体"/>
                <w:color w:val="auto"/>
                <w:sz w:val="24"/>
                <w14:ligatures w14:val="none"/>
              </w:rPr>
              <w:t xml:space="preserve">轴距(mm)</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olor w:val="auto"/>
                <w:sz w:val="24"/>
                <w14:ligatures w14:val="none"/>
              </w:rPr>
              <w:t xml:space="preserve">≥</w:t>
            </w:r>
            <w:r>
              <w:rPr>
                <w:rFonts w:ascii="宋体" w:hAnsi="宋体"/>
                <w:color w:val="auto"/>
                <w:sz w:val="24"/>
                <w14:ligatures w14:val="none"/>
              </w:rPr>
              <w:t xml:space="preserve">4500</w:t>
            </w:r>
            <w:r/>
          </w:p>
        </w:tc>
      </w:tr>
      <w:tr>
        <w:trPr>
          <w:jc w:val="center"/>
          <w:trHeight w:val="501"/>
        </w:trPr>
        <w:tc>
          <w:tcPr>
            <w:tcW w:w="2772" w:type="pct"/>
            <w:vAlign w:val="center"/>
            <w:textDirection w:val="lrTb"/>
            <w:noWrap w:val="false"/>
          </w:tcPr>
          <w:p>
            <w:pPr>
              <w:pStyle w:val="789"/>
              <w:ind w:left="103" w:firstLine="440"/>
              <w:jc w:val="center"/>
              <w:spacing w:before="24" w:after="0" w:line="360" w:lineRule="auto"/>
              <w:rPr>
                <w:rFonts w:hint="eastAsia"/>
                <w:color w:val="auto"/>
                <w:spacing w:val="3"/>
                <w:sz w:val="24"/>
                <w14:ligatures w14:val="none"/>
              </w:rPr>
            </w:pPr>
            <w:r>
              <w:rPr>
                <w:rFonts w:hint="eastAsia" w:ascii="宋体" w:hAnsi="宋体" w:eastAsia="宋体" w:cs="宋体"/>
                <w:color w:val="auto"/>
                <w:sz w:val="22"/>
                <w:szCs w:val="22"/>
                <w14:ligatures w14:val="none"/>
              </w:rPr>
              <w:t xml:space="preserve">▲</w:t>
            </w:r>
            <w:r>
              <w:rPr>
                <w:rFonts w:hint="eastAsia" w:ascii="宋体" w:hAnsi="宋体" w:eastAsia="宋体" w:cs="Times New Roman"/>
                <w:color w:val="auto"/>
                <w:sz w:val="24"/>
                <w14:ligatures w14:val="none"/>
              </w:rPr>
              <w:t xml:space="preserve">接近角/离去角(°)</w:t>
            </w:r>
            <w:r/>
          </w:p>
        </w:tc>
        <w:tc>
          <w:tcPr>
            <w:tcW w:w="2227" w:type="pct"/>
            <w:vAlign w:val="center"/>
            <w:textDirection w:val="lrTb"/>
            <w:noWrap w:val="false"/>
          </w:tcPr>
          <w:p>
            <w:pPr>
              <w:ind w:left="119"/>
              <w:jc w:val="center"/>
              <w:spacing w:before="37" w:after="0" w:line="360" w:lineRule="auto"/>
              <w:rPr>
                <w:rFonts w:hint="eastAsia" w:ascii="宋体" w:hAnsi="宋体" w:cs="宋体"/>
                <w:color w:val="auto"/>
                <w:spacing w:val="3"/>
                <w:sz w:val="24"/>
                <w:szCs w:val="20"/>
                <w14:ligatures w14:val="none"/>
              </w:rPr>
            </w:pPr>
            <w:r>
              <w:rPr>
                <w:rFonts w:hint="eastAsia" w:ascii="宋体" w:hAnsi="宋体"/>
                <w:color w:val="auto"/>
                <w:sz w:val="24"/>
                <w14:ligatures w14:val="none"/>
              </w:rPr>
              <w:t xml:space="preserve">≥</w:t>
            </w:r>
            <w:r>
              <w:rPr>
                <w:rFonts w:hint="eastAsia" w:ascii="宋体" w:hAnsi="宋体"/>
                <w:color w:val="auto"/>
                <w:sz w:val="24"/>
                <w:lang w:val="en-US" w:eastAsia="zh-CN"/>
                <w14:ligatures w14:val="none"/>
              </w:rPr>
              <w:t xml:space="preserve">17/13</w:t>
            </w:r>
            <w:r/>
          </w:p>
        </w:tc>
      </w:tr>
      <w:tr>
        <w:trPr>
          <w:jc w:val="center"/>
          <w:trHeight w:val="566"/>
        </w:trPr>
        <w:tc>
          <w:tcPr>
            <w:gridSpan w:val="2"/>
            <w:tcW w:w="5000" w:type="pct"/>
            <w:vAlign w:val="center"/>
            <w:textDirection w:val="lrTb"/>
            <w:noWrap w:val="false"/>
          </w:tcPr>
          <w:p>
            <w:pPr>
              <w:ind w:left="119"/>
              <w:jc w:val="left"/>
              <w:spacing w:before="37" w:after="0" w:line="360" w:lineRule="auto"/>
              <w:tabs>
                <w:tab w:val="left" w:pos="3334" w:leader="none"/>
              </w:tabs>
              <w:rPr>
                <w:rFonts w:hint="eastAsia" w:ascii="宋体" w:hAnsi="宋体" w:cs="宋体"/>
                <w:spacing w:val="3"/>
                <w:sz w:val="24"/>
                <w:szCs w:val="20"/>
                <w14:ligatures w14:val="none"/>
              </w:rPr>
            </w:pPr>
            <w:r>
              <w:rPr>
                <w:rFonts w:hint="eastAsia" w:ascii="宋体" w:hAnsi="宋体"/>
                <w:sz w:val="24"/>
                <w:szCs w:val="20"/>
                <w14:ligatures w14:val="none"/>
              </w:rPr>
              <w:t xml:space="preserve">以上技术参数提供国家工信部公告查询数据截图或提供带有CMA（或CNAS）标志的试验报告证明，其中标★号项技术参数未提供或提供的报告未满足技术参数要求的作无效投标处理；其他未标★号项技术参数未提供或提供的报告未满足技术参数要求的作负偏离处理（签订合同时提供试验报告原件备查）</w:t>
            </w:r>
            <w:r/>
          </w:p>
        </w:tc>
      </w:tr>
    </w:tbl>
    <w:p>
      <w:pPr>
        <w:jc w:val="left"/>
        <w:spacing w:line="360" w:lineRule="auto"/>
        <w:tabs>
          <w:tab w:val="left" w:pos="3334" w:leader="none"/>
        </w:tabs>
        <w:rPr>
          <w:rFonts w:ascii="宋体" w:hAnsi="宋体"/>
          <w:sz w:val="24"/>
        </w:rPr>
      </w:pPr>
      <w:r>
        <w:rPr>
          <w:rFonts w:hint="eastAsia" w:ascii="宋体" w:hAnsi="宋体" w:eastAsia="宋体"/>
          <w:b/>
          <w:bCs/>
          <w:sz w:val="24"/>
          <w:lang w:val="en-US" w:eastAsia="zh-CN"/>
        </w:rPr>
        <w:t xml:space="preserve">（2）</w:t>
      </w:r>
      <w:r>
        <w:rPr>
          <w:rFonts w:hint="eastAsia" w:ascii="宋体" w:hAnsi="宋体"/>
          <w:b/>
          <w:bCs/>
          <w:sz w:val="24"/>
        </w:rPr>
        <w:t xml:space="preserve">性能配置要求</w:t>
      </w:r>
      <w:r/>
    </w:p>
    <w:p>
      <w:pPr>
        <w:ind w:firstLine="440"/>
        <w:spacing w:line="360" w:lineRule="auto"/>
        <w:rPr>
          <w:rFonts w:ascii="宋体" w:hAnsi="宋体"/>
          <w:sz w:val="24"/>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w:t>
      </w:r>
      <w:r>
        <w:rPr>
          <w:rFonts w:hint="eastAsia" w:ascii="宋体" w:hAnsi="宋体"/>
          <w:sz w:val="24"/>
        </w:rPr>
        <w:t xml:space="preserve">车箱为封闭式结构，箱体为整体为无筋板一次成型压制。（提供图片或检测报告佐证）</w:t>
      </w:r>
      <w:r/>
    </w:p>
    <w:p>
      <w:pPr>
        <w:ind w:firstLine="480"/>
        <w:spacing w:line="360" w:lineRule="auto"/>
        <w:rPr>
          <w:rFonts w:hint="eastAsia" w:ascii="宋体" w:hAnsi="宋体"/>
          <w:sz w:val="24"/>
        </w:rPr>
      </w:pPr>
      <w:r>
        <w:rPr>
          <w:rFonts w:hint="eastAsia" w:ascii="宋体" w:hAnsi="宋体" w:eastAsia="宋体"/>
          <w:sz w:val="24"/>
          <w:lang w:val="en-US" w:eastAsia="zh-CN"/>
        </w:rPr>
        <w:t xml:space="preserve">2、</w:t>
      </w:r>
      <w:r>
        <w:rPr>
          <w:rFonts w:hint="eastAsia" w:ascii="宋体" w:hAnsi="宋体"/>
          <w:sz w:val="24"/>
        </w:rPr>
        <w:t xml:space="preserve">操作系统的控制方式为气液联动操作，操作手柄集中于驾驶室内，简单可靠。</w:t>
      </w:r>
      <w:r/>
    </w:p>
    <w:p>
      <w:pPr>
        <w:ind w:firstLine="480"/>
        <w:spacing w:line="360" w:lineRule="auto"/>
        <w:rPr>
          <w:rFonts w:hint="eastAsia" w:ascii="宋体" w:hAnsi="宋体"/>
          <w:sz w:val="24"/>
        </w:rPr>
      </w:pPr>
      <w:r>
        <w:rPr>
          <w:rFonts w:hint="eastAsia" w:ascii="宋体" w:hAnsi="宋体" w:eastAsia="宋体"/>
          <w:sz w:val="24"/>
          <w:lang w:val="en-US" w:eastAsia="zh-CN"/>
        </w:rPr>
        <w:t xml:space="preserve">3、</w:t>
      </w:r>
      <w:r>
        <w:rPr>
          <w:rFonts w:hint="eastAsia" w:ascii="宋体" w:hAnsi="宋体"/>
          <w:sz w:val="24"/>
        </w:rPr>
        <w:t xml:space="preserve">液压系统设计先进、操作简单、工作可靠，通过驾驶室内控制能完成后盖的升降和推板推卸垃圾过程。</w:t>
      </w:r>
      <w:r/>
    </w:p>
    <w:p>
      <w:pPr>
        <w:ind w:firstLine="440"/>
        <w:spacing w:line="360" w:lineRule="auto"/>
        <w:rPr>
          <w:rFonts w:hint="eastAsia" w:ascii="宋体" w:hAnsi="宋体"/>
          <w:sz w:val="24"/>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sz w:val="24"/>
        </w:rPr>
        <w:t xml:space="preserve">车厢与后盖的密封采用独特的液压锁紧机构，后门的四周设有密封槽，槽内设有密封条，密封条具有良好的弹性和抗老化性。（提供图片或检测报告佐证）</w:t>
      </w:r>
      <w:r/>
    </w:p>
    <w:p>
      <w:pPr>
        <w:ind w:firstLine="440"/>
        <w:spacing w:line="360" w:lineRule="auto"/>
        <w:rPr>
          <w:rFonts w:hint="eastAsia" w:ascii="宋体" w:hAnsi="宋体"/>
          <w:sz w:val="24"/>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sz w:val="24"/>
        </w:rPr>
        <w:t xml:space="preserve">箱体底部配备污水箱，可以收集污水，后门带有密封条，在后门锁紧油缸的作用下，可以有效的锁紧后门，防止污水的外溢。（提供图片或检测报告佐证）</w:t>
      </w:r>
      <w:r/>
    </w:p>
    <w:p>
      <w:pPr>
        <w:ind w:firstLine="480"/>
        <w:jc w:val="both"/>
        <w:widowControl/>
        <w:rPr>
          <w:rFonts w:ascii="黑体" w:hAnsi="黑体" w:eastAsia="黑体" w:cs="黑体"/>
          <w:b/>
          <w:color w:val="000000"/>
          <w:sz w:val="36"/>
        </w:rPr>
      </w:pPr>
      <w:r>
        <w:rPr>
          <w:rFonts w:hint="eastAsia" w:ascii="宋体" w:hAnsi="宋体" w:eastAsia="宋体"/>
          <w:sz w:val="24"/>
          <w:lang w:val="en-US" w:eastAsia="zh-CN"/>
        </w:rPr>
        <w:t xml:space="preserve">6、</w:t>
      </w:r>
      <w:r>
        <w:rPr>
          <w:rFonts w:hint="eastAsia" w:ascii="宋体" w:hAnsi="宋体"/>
          <w:sz w:val="24"/>
        </w:rPr>
        <w:t xml:space="preserve">后门为液压开启、关闭，压紧力强、开启灵活。</w:t>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黑体" w:hAnsi="黑体" w:eastAsia="黑体" w:cs="黑体"/>
          <w:b/>
          <w:color w:val="000000"/>
          <w:sz w:val="36"/>
        </w:rPr>
      </w:pPr>
      <w:r>
        <w:rPr>
          <w:rFonts w:ascii="黑体" w:hAnsi="黑体" w:eastAsia="黑体" w:cs="黑体"/>
          <w:b/>
          <w:color w:val="000000"/>
          <w:sz w:val="36"/>
        </w:rPr>
      </w:r>
      <w:r/>
    </w:p>
    <w:p>
      <w:pPr>
        <w:jc w:val="center"/>
        <w:widowControl/>
        <w:rPr>
          <w:rFonts w:ascii="宋体" w:hAnsi="宋体" w:cs="宋体"/>
          <w:szCs w:val="20"/>
        </w:rPr>
      </w:pPr>
      <w:r>
        <w:rPr>
          <w:rFonts w:ascii="黑体" w:hAnsi="黑体" w:eastAsia="黑体" w:cs="黑体"/>
          <w:b/>
          <w:color w:val="000000"/>
          <w:sz w:val="36"/>
        </w:rPr>
        <w:t xml:space="preserve">第六章</w:t>
      </w:r>
      <w:r>
        <w:rPr>
          <w:rFonts w:hint="eastAsia" w:ascii="黑体" w:hAnsi="黑体" w:eastAsia="黑体" w:cs="黑体"/>
          <w:b/>
          <w:color w:val="000000"/>
          <w:sz w:val="36"/>
          <w:lang w:val="en-US" w:eastAsia="zh-CN"/>
        </w:rPr>
        <w:t xml:space="preserve">  </w:t>
      </w:r>
      <w:r>
        <w:rPr>
          <w:rFonts w:hint="eastAsia" w:ascii="宋体" w:hAnsi="宋体" w:cs="宋体"/>
          <w:b/>
          <w:bCs/>
          <w:color w:val="000000"/>
          <w:sz w:val="36"/>
          <w:szCs w:val="36"/>
          <w:lang w:bidi="ar"/>
        </w:rPr>
        <w:t xml:space="preserve">响 应 文 件 格 式</w:t>
      </w:r>
      <w:r/>
    </w:p>
    <w:p>
      <w:pPr>
        <w:jc w:val="left"/>
        <w:widowControl/>
        <w:rPr>
          <w:rFonts w:ascii="宋体" w:hAnsi="宋体" w:cs="宋体"/>
          <w:b/>
          <w:bCs/>
          <w:color w:val="000000"/>
          <w:sz w:val="52"/>
          <w:szCs w:val="52"/>
          <w:lang w:bidi="ar"/>
        </w:rPr>
      </w:pPr>
      <w:r>
        <w:rPr>
          <w:rFonts w:ascii="宋体" w:hAnsi="宋体" w:cs="宋体"/>
          <w:b/>
          <w:bCs/>
          <w:color w:val="000000"/>
          <w:sz w:val="52"/>
          <w:szCs w:val="52"/>
          <w:lang w:bidi="ar"/>
        </w:rPr>
      </w:r>
      <w:r/>
    </w:p>
    <w:p>
      <w:pPr>
        <w:jc w:val="center"/>
        <w:widowControl/>
        <w:rPr>
          <w:rFonts w:ascii="宋体" w:hAnsi="宋体" w:cs="宋体"/>
          <w:b/>
          <w:bCs/>
          <w:color w:val="000000"/>
          <w:sz w:val="48"/>
          <w:szCs w:val="48"/>
          <w:lang w:bidi="ar"/>
        </w:rPr>
      </w:pPr>
      <w:r>
        <w:rPr>
          <w:rFonts w:ascii="宋体" w:hAnsi="宋体" w:cs="宋体"/>
          <w:b/>
          <w:bCs/>
          <w:color w:val="000000"/>
          <w:sz w:val="48"/>
          <w:szCs w:val="48"/>
          <w:lang w:bidi="ar"/>
        </w:rPr>
      </w:r>
      <w:r/>
    </w:p>
    <w:p>
      <w:pPr>
        <w:jc w:val="center"/>
        <w:widowControl/>
        <w:rPr>
          <w:rFonts w:ascii="宋体" w:hAnsi="宋体" w:cs="宋体"/>
          <w:b/>
          <w:bCs/>
          <w:color w:val="000000"/>
          <w:sz w:val="48"/>
          <w:szCs w:val="48"/>
          <w:lang w:bidi="ar"/>
        </w:rPr>
      </w:pPr>
      <w:r>
        <w:rPr>
          <w:rFonts w:hint="eastAsia" w:ascii="宋体" w:hAnsi="宋体" w:cs="宋体"/>
          <w:b/>
          <w:bCs/>
          <w:color w:val="000000"/>
          <w:sz w:val="48"/>
          <w:szCs w:val="48"/>
          <w:lang w:bidi="ar"/>
        </w:rPr>
        <w:t xml:space="preserve">响 应 文 件</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sz w:val="20"/>
          <w:szCs w:val="18"/>
        </w:rPr>
      </w:pPr>
      <w:r>
        <w:rPr>
          <w:rFonts w:hint="eastAsia" w:ascii="宋体" w:hAnsi="宋体" w:cs="宋体"/>
          <w:b/>
          <w:bCs/>
          <w:color w:val="000000"/>
          <w:sz w:val="32"/>
          <w:szCs w:val="32"/>
          <w:lang w:bidi="ar"/>
        </w:rPr>
        <w:t xml:space="preserve">项目名称:</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b/>
          <w:bCs/>
          <w:color w:val="000000"/>
          <w:sz w:val="32"/>
          <w:szCs w:val="32"/>
          <w:lang w:bidi="ar"/>
        </w:rPr>
      </w:pPr>
      <w:r>
        <w:rPr>
          <w:rFonts w:hint="eastAsia" w:ascii="宋体" w:hAnsi="宋体" w:cs="宋体"/>
          <w:b/>
          <w:bCs/>
          <w:color w:val="000000"/>
          <w:sz w:val="32"/>
          <w:szCs w:val="32"/>
          <w:lang w:bidi="ar"/>
        </w:rPr>
        <w:t xml:space="preserve">项目编号:</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sz w:val="20"/>
          <w:szCs w:val="18"/>
        </w:rPr>
      </w:pPr>
      <w:r>
        <w:rPr>
          <w:rFonts w:hint="eastAsia" w:ascii="宋体" w:hAnsi="宋体" w:cs="宋体"/>
          <w:b/>
          <w:bCs/>
          <w:color w:val="000000"/>
          <w:sz w:val="32"/>
          <w:szCs w:val="32"/>
          <w:lang w:bidi="ar"/>
        </w:rPr>
        <w:t xml:space="preserve">供应商:</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sz w:val="20"/>
          <w:szCs w:val="18"/>
        </w:rPr>
      </w:pPr>
      <w:r>
        <w:rPr>
          <w:rFonts w:hint="eastAsia" w:ascii="宋体" w:hAnsi="宋体" w:cs="宋体"/>
          <w:b/>
          <w:bCs/>
          <w:color w:val="000000"/>
          <w:sz w:val="32"/>
          <w:szCs w:val="32"/>
          <w:lang w:bidi="ar"/>
        </w:rPr>
        <w:t xml:space="preserve">年 月 日</w:t>
      </w:r>
      <w:r/>
    </w:p>
    <w:p>
      <w:pPr>
        <w:jc w:val="left"/>
        <w:widowControl/>
        <w:rPr>
          <w:rFonts w:ascii="宋体" w:hAnsi="宋体" w:cs="宋体"/>
          <w:color w:val="000000"/>
          <w:sz w:val="24"/>
          <w:lang w:bidi="ar"/>
        </w:rPr>
      </w:pPr>
      <w:r>
        <w:rPr>
          <w:rFonts w:ascii="宋体" w:hAnsi="宋体" w:cs="宋体"/>
          <w:color w:val="000000"/>
          <w:sz w:val="24"/>
          <w:lang w:bidi="ar"/>
        </w:rPr>
      </w:r>
      <w:r/>
    </w:p>
    <w:p>
      <w:pPr>
        <w:jc w:val="left"/>
        <w:widowControl/>
        <w:rPr>
          <w:rFonts w:ascii="宋体" w:hAnsi="宋体" w:cs="宋体"/>
          <w:color w:val="000000"/>
          <w:sz w:val="28"/>
          <w:szCs w:val="28"/>
          <w:lang w:bidi="ar"/>
        </w:rPr>
      </w:pPr>
      <w:r>
        <w:rPr>
          <w:rFonts w:ascii="宋体" w:hAnsi="宋体" w:cs="宋体"/>
          <w:color w:val="000000"/>
          <w:sz w:val="28"/>
          <w:szCs w:val="28"/>
          <w:lang w:bidi="ar"/>
        </w:rPr>
      </w:r>
      <w:r/>
    </w:p>
    <w:p>
      <w:pPr>
        <w:jc w:val="left"/>
        <w:widowControl/>
        <w:rPr>
          <w:rFonts w:ascii="宋体" w:hAnsi="宋体" w:cs="宋体"/>
          <w:color w:val="000000"/>
          <w:sz w:val="32"/>
          <w:szCs w:val="32"/>
          <w:lang w:bidi="ar"/>
        </w:rPr>
      </w:pPr>
      <w:r>
        <w:rPr>
          <w:rFonts w:ascii="宋体" w:hAnsi="宋体" w:cs="宋体"/>
          <w:color w:val="000000"/>
          <w:sz w:val="32"/>
          <w:szCs w:val="32"/>
          <w:lang w:bidi="ar"/>
        </w:rPr>
      </w:r>
      <w:r/>
    </w:p>
    <w:p>
      <w:pPr>
        <w:pStyle w:val="606"/>
        <w:rPr>
          <w:rFonts w:ascii="宋体" w:hAnsi="宋体" w:cs="宋体"/>
          <w:color w:val="000000"/>
          <w:sz w:val="32"/>
          <w:szCs w:val="32"/>
          <w:lang w:bidi="ar"/>
        </w:rPr>
      </w:pPr>
      <w:r>
        <w:rPr>
          <w:rFonts w:ascii="宋体" w:hAnsi="宋体" w:cs="宋体"/>
          <w:color w:val="000000"/>
          <w:sz w:val="32"/>
          <w:szCs w:val="32"/>
          <w:lang w:bidi="ar"/>
        </w:rPr>
      </w:r>
      <w:r/>
    </w:p>
    <w:p>
      <w:pPr>
        <w:rPr>
          <w:rFonts w:ascii="宋体" w:hAnsi="宋体" w:cs="宋体"/>
          <w:color w:val="000000"/>
          <w:sz w:val="32"/>
          <w:szCs w:val="32"/>
          <w:lang w:bidi="ar"/>
        </w:rPr>
      </w:pPr>
      <w:r>
        <w:rPr>
          <w:rFonts w:ascii="宋体" w:hAnsi="宋体" w:cs="宋体"/>
          <w:color w:val="000000"/>
          <w:sz w:val="32"/>
          <w:szCs w:val="32"/>
          <w:lang w:bidi="ar"/>
        </w:rPr>
      </w:r>
      <w:r/>
    </w:p>
    <w:p>
      <w:pPr>
        <w:pStyle w:val="604"/>
        <w:rPr>
          <w:rFonts w:ascii="宋体" w:hAnsi="宋体" w:eastAsia="宋体" w:cs="宋体"/>
        </w:rPr>
      </w:pPr>
      <w:r>
        <w:rPr>
          <w:rFonts w:ascii="宋体" w:hAnsi="宋体" w:eastAsia="宋体" w:cs="宋体"/>
        </w:rPr>
      </w:r>
      <w:r/>
    </w:p>
    <w:p>
      <w:pPr>
        <w:jc w:val="left"/>
        <w:widowControl/>
        <w:rPr>
          <w:rFonts w:ascii="宋体" w:hAnsi="宋体" w:cs="宋体"/>
          <w:color w:val="000000"/>
          <w:sz w:val="32"/>
          <w:szCs w:val="32"/>
          <w:lang w:bidi="ar"/>
        </w:rPr>
      </w:pPr>
      <w:r>
        <w:rPr>
          <w:rFonts w:ascii="宋体" w:hAnsi="宋体" w:cs="宋体"/>
          <w:color w:val="000000"/>
          <w:sz w:val="32"/>
          <w:szCs w:val="32"/>
          <w:lang w:bidi="ar"/>
        </w:rPr>
      </w:r>
      <w:r/>
    </w:p>
    <w:p>
      <w:pPr>
        <w:jc w:val="left"/>
        <w:widowControl/>
        <w:rPr>
          <w:rFonts w:ascii="宋体" w:hAnsi="宋体" w:cs="宋体"/>
          <w:szCs w:val="20"/>
        </w:rPr>
      </w:pPr>
      <w:r>
        <w:rPr>
          <w:rFonts w:hint="eastAsia" w:ascii="宋体" w:hAnsi="宋体" w:cs="宋体"/>
          <w:color w:val="000000"/>
          <w:sz w:val="24"/>
          <w:lang w:bidi="ar"/>
        </w:rPr>
        <w:t xml:space="preserve">尊敬的供应商: </w:t>
      </w:r>
      <w:r/>
    </w:p>
    <w:p>
      <w:pPr>
        <w:jc w:val="left"/>
        <w:widowControl/>
        <w:rPr>
          <w:rFonts w:ascii="宋体" w:hAnsi="宋体" w:cs="宋体"/>
          <w:szCs w:val="20"/>
        </w:rPr>
      </w:pPr>
      <w:r>
        <w:rPr>
          <w:rFonts w:hint="eastAsia" w:ascii="宋体" w:hAnsi="宋体" w:cs="宋体"/>
          <w:color w:val="000000"/>
          <w:sz w:val="24"/>
          <w:lang w:bidi="ar"/>
        </w:rPr>
        <w:t xml:space="preserve">请按照以下文件的格式要求、内容、顺序制作响应文件，否则可能将影响对响应文件的评价。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响应文件格式中所有要求签字和盖章的部分，必须按要求进行签字和盖章，电子投标文件内容需加盖电子签章。</w:t>
      </w:r>
      <w:r/>
    </w:p>
    <w:p>
      <w:pPr>
        <w:ind w:left="0" w:right="0" w:firstLine="96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一、开标一览表</w:t>
      </w:r>
      <w:r/>
    </w:p>
    <w:p>
      <w:pPr>
        <w:ind w:left="0" w:right="0" w:firstLine="48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（此表以电子标书格式为准）</w:t>
      </w:r>
      <w:r/>
    </w:p>
    <w:p>
      <w:pPr>
        <w:ind w:left="0" w:right="0" w:firstLine="643"/>
        <w:jc w:val="center"/>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643"/>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二、投标函</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b/>
          <w:color w:val="000000"/>
          <w:sz w:val="28"/>
          <w:u w:val="single"/>
        </w:rPr>
        <w:t xml:space="preserve">      </w:t>
      </w:r>
      <w:r>
        <w:rPr>
          <w:rFonts w:ascii="仿宋" w:hAnsi="仿宋" w:eastAsia="仿宋" w:cs="仿宋"/>
          <w:color w:val="000000"/>
          <w:sz w:val="28"/>
          <w:u w:val="single"/>
        </w:rPr>
        <w:t xml:space="preserve">（采购单位）</w:t>
      </w:r>
      <w:r>
        <w:rPr>
          <w:rFonts w:ascii="仿宋" w:hAnsi="仿宋" w:eastAsia="仿宋" w:cs="仿宋"/>
          <w:b/>
          <w:color w:val="000000"/>
          <w:sz w:val="28"/>
          <w:u w:val="single"/>
        </w:rPr>
        <w:t xml:space="preserve">  </w:t>
      </w:r>
      <w:r>
        <w:rPr>
          <w:rFonts w:ascii="仿宋" w:hAnsi="仿宋" w:eastAsia="仿宋" w:cs="仿宋"/>
          <w:b/>
          <w:color w:val="000000"/>
          <w:sz w:val="28"/>
        </w:rPr>
        <w:t xml:space="preserve">：</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关于</w:t>
      </w:r>
      <w:r>
        <w:rPr>
          <w:rFonts w:ascii="仿宋" w:hAnsi="仿宋" w:eastAsia="仿宋" w:cs="仿宋"/>
          <w:color w:val="000000"/>
          <w:sz w:val="28"/>
          <w:u w:val="single"/>
        </w:rPr>
        <w:t xml:space="preserve">             </w:t>
      </w:r>
      <w:r>
        <w:rPr>
          <w:rFonts w:ascii="仿宋" w:hAnsi="仿宋" w:eastAsia="仿宋" w:cs="仿宋"/>
          <w:color w:val="000000"/>
          <w:sz w:val="28"/>
        </w:rPr>
        <w:t xml:space="preserve">采购项目（项目编号: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招标文件（包括更正公告、如果有的话）收悉，我们经详细审阅和研究，现决定参加投标。同时，正式授权下述签字人</w:t>
      </w:r>
      <w:r>
        <w:rPr>
          <w:rFonts w:ascii="仿宋" w:hAnsi="仿宋" w:eastAsia="仿宋" w:cs="仿宋"/>
          <w:color w:val="000000"/>
          <w:sz w:val="28"/>
          <w:u w:val="single"/>
        </w:rPr>
        <w:t xml:space="preserve">               </w:t>
      </w:r>
      <w:r>
        <w:rPr>
          <w:rFonts w:ascii="仿宋" w:hAnsi="仿宋" w:eastAsia="仿宋" w:cs="仿宋"/>
          <w:color w:val="000000"/>
          <w:sz w:val="28"/>
        </w:rPr>
        <w:t xml:space="preserve">（姓名和职务）代表</w:t>
      </w:r>
      <w:r>
        <w:rPr>
          <w:rFonts w:ascii="仿宋" w:hAnsi="仿宋" w:eastAsia="仿宋" w:cs="仿宋"/>
          <w:color w:val="000000"/>
          <w:sz w:val="28"/>
          <w:u w:val="single"/>
        </w:rPr>
        <w:t xml:space="preserve">              </w:t>
      </w:r>
      <w:r>
        <w:rPr>
          <w:rFonts w:ascii="仿宋" w:hAnsi="仿宋" w:eastAsia="仿宋" w:cs="仿宋"/>
          <w:color w:val="000000"/>
          <w:sz w:val="28"/>
        </w:rPr>
        <w:t xml:space="preserve">（投标人单位名称），全权处理本次项目投标的有关事宜。</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1、按照招标文件规定的各项要求，我方愿以总报价为</w:t>
      </w:r>
      <w:r>
        <w:rPr>
          <w:rFonts w:ascii="仿宋" w:hAnsi="仿宋" w:eastAsia="仿宋" w:cs="仿宋"/>
          <w:color w:val="000000"/>
          <w:sz w:val="28"/>
          <w:u w:val="single"/>
        </w:rPr>
        <w:t xml:space="preserve">大写；                   （小写            ）</w:t>
      </w:r>
      <w:r>
        <w:rPr>
          <w:rFonts w:ascii="仿宋" w:hAnsi="仿宋" w:eastAsia="仿宋" w:cs="仿宋"/>
          <w:color w:val="000000"/>
          <w:sz w:val="28"/>
        </w:rPr>
        <w:t xml:space="preserve">向采购人提供所需货物、服务（包含与货物相关的服务及与服务相关的货物）。</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2、我们接受招标文件的所有的条款和规定。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们同意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4、我们理解，你们无义务必须接受投标价最低的投标。同时也理解你们不承担我们本次投标的费用。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5、我们同意向贵方提供贵方可能要求的与投标有关的任何证据或资料，并保证所提供的都是真实的、准确的。</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6、一旦我方中标，我方将根据招标文件的规定，严格履行合同的责任和义务，并保证在按招标文件中规定的时间内供货，并完成项目的施工、调试、交付买方验收、使用。</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7、我公司没有为本项目提供整体设计、规范编制或者项目管理、监理、检测等服务。</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8、参加本次采购活动前，我方没有被“信用中国”网站、“中国政府采购网”列入失信被执行人名单、重大税收违法案件当事人名单、政府采购严重违法失信行为记录名单。</w:t>
      </w:r>
      <w:r/>
    </w:p>
    <w:p>
      <w:pPr>
        <w:ind w:left="0" w:right="0" w:firstLine="224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24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投标人名称（电子签章）:</w:t>
      </w:r>
      <w:r>
        <w:rPr>
          <w:rFonts w:ascii="仿宋" w:hAnsi="仿宋" w:eastAsia="仿宋" w:cs="仿宋"/>
          <w:color w:val="000000"/>
          <w:sz w:val="28"/>
          <w:u w:val="single"/>
        </w:rPr>
        <w:t xml:space="preserve">             </w:t>
      </w:r>
      <w:r/>
    </w:p>
    <w:p>
      <w:pPr>
        <w:ind w:left="0" w:right="0" w:firstLine="224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 xml:space="preserve">             </w:t>
      </w:r>
      <w:r>
        <w:rPr>
          <w:rFonts w:ascii="仿宋" w:hAnsi="仿宋" w:eastAsia="仿宋" w:cs="仿宋"/>
          <w:color w:val="000000"/>
          <w:sz w:val="28"/>
        </w:rPr>
        <w:t xml:space="preserve">邮编:</w:t>
      </w:r>
      <w:r>
        <w:rPr>
          <w:rFonts w:ascii="仿宋" w:hAnsi="仿宋" w:eastAsia="仿宋" w:cs="仿宋"/>
          <w:color w:val="000000"/>
          <w:sz w:val="28"/>
          <w:u w:val="single"/>
        </w:rPr>
        <w:t xml:space="preserve">             </w:t>
      </w:r>
      <w:r/>
    </w:p>
    <w:p>
      <w:pPr>
        <w:ind w:left="0" w:right="0" w:firstLine="224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w:t>
      </w:r>
      <w:r>
        <w:rPr>
          <w:rFonts w:ascii="仿宋" w:hAnsi="仿宋" w:eastAsia="仿宋" w:cs="仿宋"/>
          <w:color w:val="000000"/>
          <w:sz w:val="28"/>
          <w:u w:val="single"/>
        </w:rPr>
        <w:t xml:space="preserve">             </w:t>
      </w:r>
      <w:r>
        <w:rPr>
          <w:rFonts w:ascii="仿宋" w:hAnsi="仿宋" w:eastAsia="仿宋" w:cs="仿宋"/>
          <w:color w:val="000000"/>
          <w:sz w:val="28"/>
        </w:rPr>
        <w:t xml:space="preserve">传真:</w:t>
      </w:r>
      <w:r>
        <w:rPr>
          <w:rFonts w:ascii="仿宋" w:hAnsi="仿宋" w:eastAsia="仿宋" w:cs="仿宋"/>
          <w:color w:val="000000"/>
          <w:sz w:val="28"/>
          <w:u w:val="single"/>
        </w:rPr>
        <w:t xml:space="preserve">           </w:t>
      </w:r>
      <w:r/>
    </w:p>
    <w:p>
      <w:pPr>
        <w:ind w:left="0" w:right="0" w:firstLine="224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 </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0" w:right="0" w:firstLine="560"/>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8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br w:type="page" w:clear="all"/>
      </w:r>
      <w:r/>
    </w:p>
    <w:p>
      <w:pPr>
        <w:jc w:val="center"/>
        <w:spacing w:before="19" w:line="360" w:lineRule="auto"/>
        <w:widowControl/>
        <w:tabs>
          <w:tab w:val="center" w:pos="4708" w:leader="none"/>
          <w:tab w:val="left" w:pos="6939" w:leader="none"/>
        </w:tabs>
      </w:pPr>
      <w:r>
        <w:rPr>
          <w:rFonts w:hint="eastAsia" w:ascii="宋体" w:hAnsi="宋体" w:cs="宋体"/>
          <w:b/>
          <w:bCs/>
          <w:sz w:val="32"/>
          <w:lang w:val="en-US" w:eastAsia="zh-CN"/>
        </w:rPr>
        <w:t xml:space="preserve">三</w:t>
      </w:r>
      <w:r>
        <w:rPr>
          <w:rFonts w:hint="eastAsia" w:ascii="宋体" w:hAnsi="宋体" w:cs="宋体"/>
          <w:b/>
          <w:bCs/>
          <w:sz w:val="32"/>
        </w:rPr>
        <w:t xml:space="preserve">、投标报价明细表</w:t>
      </w:r>
      <w:r/>
    </w:p>
    <w:tbl>
      <w:tblPr>
        <w:tblStyle w:val="613"/>
        <w:tblW w:w="8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227"/>
        <w:gridCol w:w="1211"/>
        <w:gridCol w:w="996"/>
        <w:gridCol w:w="782"/>
        <w:gridCol w:w="1543"/>
        <w:gridCol w:w="1531"/>
        <w:gridCol w:w="859"/>
      </w:tblGrid>
      <w:tr>
        <w:trPr>
          <w:jc w:val="center"/>
          <w:trHeight w:val="680"/>
        </w:trPr>
        <w:tc>
          <w:tcPr>
            <w:tcW w:w="799"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序号</w:t>
            </w:r>
            <w:r/>
          </w:p>
        </w:tc>
        <w:tc>
          <w:tcPr>
            <w:tcW w:w="1227"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货物名称</w:t>
            </w:r>
            <w:r/>
          </w:p>
        </w:tc>
        <w:tc>
          <w:tcPr>
            <w:tcW w:w="1211"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规格型号</w:t>
            </w:r>
            <w:r/>
          </w:p>
        </w:tc>
        <w:tc>
          <w:tcPr>
            <w:tcW w:w="996"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数量</w:t>
            </w:r>
            <w:r/>
          </w:p>
        </w:tc>
        <w:tc>
          <w:tcPr>
            <w:tcW w:w="782"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单位</w:t>
            </w:r>
            <w:r/>
          </w:p>
        </w:tc>
        <w:tc>
          <w:tcPr>
            <w:tcW w:w="1543"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单价（元）</w:t>
            </w:r>
            <w:r/>
          </w:p>
        </w:tc>
        <w:tc>
          <w:tcPr>
            <w:tcW w:w="1531"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总价（元）</w:t>
            </w:r>
            <w:r/>
          </w:p>
        </w:tc>
        <w:tc>
          <w:tcPr>
            <w:tcW w:w="859"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备注</w:t>
            </w:r>
            <w:r/>
          </w:p>
        </w:tc>
      </w:tr>
      <w:tr>
        <w:trPr>
          <w:jc w:val="center"/>
          <w:trHeight w:val="680"/>
        </w:trPr>
        <w:tc>
          <w:tcPr>
            <w:tcW w:w="799"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1</w:t>
            </w:r>
            <w:r/>
          </w:p>
        </w:tc>
        <w:tc>
          <w:tcPr>
            <w:tcW w:w="1227"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21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996"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782"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43"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3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859" w:type="dxa"/>
            <w:vAlign w:val="center"/>
            <w:textDirection w:val="lrTb"/>
            <w:noWrap/>
          </w:tcPr>
          <w:p>
            <w:pPr>
              <w:jc w:val="center"/>
              <w:spacing w:line="520" w:lineRule="exact"/>
              <w:rPr>
                <w:rFonts w:ascii="宋体" w:hAnsi="宋体" w:cs="宋体"/>
                <w:sz w:val="24"/>
              </w:rPr>
            </w:pPr>
            <w:r>
              <w:rPr>
                <w:rFonts w:ascii="宋体" w:hAnsi="宋体" w:cs="宋体"/>
                <w:sz w:val="24"/>
              </w:rPr>
            </w:r>
            <w:r/>
          </w:p>
        </w:tc>
      </w:tr>
      <w:tr>
        <w:trPr>
          <w:jc w:val="center"/>
          <w:trHeight w:val="680"/>
        </w:trPr>
        <w:tc>
          <w:tcPr>
            <w:tcW w:w="799"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2</w:t>
            </w:r>
            <w:r/>
          </w:p>
        </w:tc>
        <w:tc>
          <w:tcPr>
            <w:tcW w:w="1227"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21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996"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782"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43"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3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859" w:type="dxa"/>
            <w:vAlign w:val="center"/>
            <w:textDirection w:val="lrTb"/>
            <w:noWrap/>
          </w:tcPr>
          <w:p>
            <w:pPr>
              <w:jc w:val="center"/>
              <w:spacing w:line="520" w:lineRule="exact"/>
              <w:rPr>
                <w:rFonts w:ascii="宋体" w:hAnsi="宋体" w:cs="宋体"/>
                <w:sz w:val="24"/>
              </w:rPr>
            </w:pPr>
            <w:r>
              <w:rPr>
                <w:rFonts w:ascii="宋体" w:hAnsi="宋体" w:cs="宋体"/>
                <w:sz w:val="24"/>
              </w:rPr>
            </w:r>
            <w:r/>
          </w:p>
        </w:tc>
      </w:tr>
      <w:tr>
        <w:trPr>
          <w:jc w:val="center"/>
          <w:trHeight w:val="680"/>
        </w:trPr>
        <w:tc>
          <w:tcPr>
            <w:tcW w:w="799" w:type="dxa"/>
            <w:vAlign w:val="center"/>
            <w:textDirection w:val="lrTb"/>
            <w:noWrap/>
          </w:tcPr>
          <w:p>
            <w:pPr>
              <w:jc w:val="center"/>
              <w:spacing w:line="520" w:lineRule="exact"/>
              <w:rPr>
                <w:rFonts w:ascii="宋体" w:hAnsi="宋体" w:cs="宋体"/>
                <w:sz w:val="24"/>
              </w:rPr>
            </w:pPr>
            <w:r>
              <w:rPr>
                <w:rFonts w:hint="eastAsia" w:ascii="宋体" w:hAnsi="宋体" w:cs="宋体"/>
                <w:sz w:val="24"/>
              </w:rPr>
              <w:t xml:space="preserve">3</w:t>
            </w:r>
            <w:r/>
          </w:p>
        </w:tc>
        <w:tc>
          <w:tcPr>
            <w:tcW w:w="1227"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21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996"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782"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43"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3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859" w:type="dxa"/>
            <w:vAlign w:val="center"/>
            <w:textDirection w:val="lrTb"/>
            <w:noWrap/>
          </w:tcPr>
          <w:p>
            <w:pPr>
              <w:jc w:val="center"/>
              <w:spacing w:line="520" w:lineRule="exact"/>
              <w:rPr>
                <w:rFonts w:ascii="宋体" w:hAnsi="宋体" w:cs="宋体"/>
                <w:sz w:val="24"/>
              </w:rPr>
            </w:pPr>
            <w:r>
              <w:rPr>
                <w:rFonts w:ascii="宋体" w:hAnsi="宋体" w:cs="宋体"/>
                <w:sz w:val="24"/>
              </w:rPr>
            </w:r>
            <w:r/>
          </w:p>
        </w:tc>
      </w:tr>
      <w:tr>
        <w:trPr>
          <w:jc w:val="center"/>
          <w:trHeight w:val="680"/>
        </w:trPr>
        <w:tc>
          <w:tcPr>
            <w:tcW w:w="799" w:type="dxa"/>
            <w:vAlign w:val="center"/>
            <w:textDirection w:val="lrTb"/>
            <w:noWrap/>
          </w:tcPr>
          <w:p>
            <w:pPr>
              <w:jc w:val="center"/>
              <w:spacing w:line="520" w:lineRule="exact"/>
              <w:rPr>
                <w:rFonts w:ascii="宋体" w:hAnsi="宋体" w:cs="宋体"/>
                <w:sz w:val="24"/>
              </w:rPr>
            </w:pPr>
            <w:r>
              <w:rPr>
                <w:rFonts w:hint="eastAsia" w:hAnsi="宋体" w:cs="宋体"/>
                <w:sz w:val="24"/>
              </w:rPr>
              <w:t xml:space="preserve">…</w:t>
            </w:r>
            <w:r/>
          </w:p>
        </w:tc>
        <w:tc>
          <w:tcPr>
            <w:tcW w:w="1227"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21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996"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782"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43"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3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859" w:type="dxa"/>
            <w:vAlign w:val="center"/>
            <w:textDirection w:val="lrTb"/>
            <w:noWrap/>
          </w:tcPr>
          <w:p>
            <w:pPr>
              <w:jc w:val="center"/>
              <w:spacing w:line="520" w:lineRule="exact"/>
              <w:rPr>
                <w:rFonts w:ascii="宋体" w:hAnsi="宋体" w:cs="宋体"/>
                <w:sz w:val="24"/>
              </w:rPr>
            </w:pPr>
            <w:r>
              <w:rPr>
                <w:rFonts w:ascii="宋体" w:hAnsi="宋体" w:cs="宋体"/>
                <w:sz w:val="24"/>
              </w:rPr>
            </w:r>
            <w:r/>
          </w:p>
        </w:tc>
      </w:tr>
      <w:tr>
        <w:trPr>
          <w:jc w:val="center"/>
          <w:trHeight w:val="680"/>
        </w:trPr>
        <w:tc>
          <w:tcPr>
            <w:gridSpan w:val="5"/>
            <w:tcW w:w="5015" w:type="dxa"/>
            <w:vAlign w:val="center"/>
            <w:textDirection w:val="lrTb"/>
            <w:noWrap/>
          </w:tcPr>
          <w:p>
            <w:pPr>
              <w:jc w:val="center"/>
              <w:spacing w:line="520" w:lineRule="exact"/>
              <w:rPr>
                <w:rFonts w:hint="default" w:ascii="宋体" w:hAnsi="宋体" w:eastAsia="宋体" w:cs="宋体"/>
                <w:sz w:val="24"/>
                <w:lang w:val="en-US" w:eastAsia="zh-CN"/>
              </w:rPr>
            </w:pPr>
            <w:r>
              <w:rPr>
                <w:rFonts w:hint="eastAsia" w:ascii="宋体" w:hAnsi="宋体" w:cs="宋体"/>
                <w:color w:val="auto"/>
                <w:sz w:val="24"/>
              </w:rPr>
              <w:t xml:space="preserve">总计</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元）</w:t>
            </w:r>
            <w:r/>
          </w:p>
        </w:tc>
        <w:tc>
          <w:tcPr>
            <w:tcW w:w="1543"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1531" w:type="dxa"/>
            <w:vAlign w:val="center"/>
            <w:textDirection w:val="lrTb"/>
            <w:noWrap/>
          </w:tcPr>
          <w:p>
            <w:pPr>
              <w:jc w:val="center"/>
              <w:spacing w:line="520" w:lineRule="exact"/>
              <w:rPr>
                <w:rFonts w:ascii="宋体" w:hAnsi="宋体" w:cs="宋体"/>
                <w:sz w:val="24"/>
              </w:rPr>
            </w:pPr>
            <w:r>
              <w:rPr>
                <w:rFonts w:ascii="宋体" w:hAnsi="宋体" w:cs="宋体"/>
                <w:sz w:val="24"/>
              </w:rPr>
            </w:r>
            <w:r/>
          </w:p>
        </w:tc>
        <w:tc>
          <w:tcPr>
            <w:tcW w:w="859" w:type="dxa"/>
            <w:vAlign w:val="center"/>
            <w:textDirection w:val="lrTb"/>
            <w:noWrap/>
          </w:tcPr>
          <w:p>
            <w:pPr>
              <w:jc w:val="center"/>
              <w:spacing w:line="520" w:lineRule="exact"/>
              <w:rPr>
                <w:rFonts w:ascii="宋体" w:hAnsi="宋体" w:cs="宋体"/>
                <w:sz w:val="24"/>
              </w:rPr>
            </w:pPr>
            <w:r>
              <w:rPr>
                <w:rFonts w:ascii="宋体" w:hAnsi="宋体" w:cs="宋体"/>
                <w:sz w:val="24"/>
              </w:rPr>
            </w:r>
            <w:r/>
          </w:p>
        </w:tc>
      </w:tr>
    </w:tbl>
    <w:p>
      <w:r/>
      <w:r/>
    </w:p>
    <w:p>
      <w:pPr>
        <w:pStyle w:val="790"/>
        <w:ind w:left="0" w:firstLine="480"/>
        <w:spacing w:before="0" w:after="0"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投标人名称（电子签章）:</w:t>
      </w:r>
      <w:r/>
    </w:p>
    <w:p>
      <w:pPr>
        <w:pStyle w:val="790"/>
        <w:ind w:left="0" w:firstLine="480"/>
        <w:spacing w:before="0" w:after="0"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地址:</w:t>
      </w:r>
      <w:r/>
    </w:p>
    <w:p>
      <w:pPr>
        <w:ind w:firstLine="480"/>
        <w:spacing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电话:</w:t>
      </w:r>
      <w:r/>
    </w:p>
    <w:p>
      <w:pPr>
        <w:ind w:firstLine="480"/>
        <w:jc w:val="left"/>
        <w:spacing w:before="19"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lang w:val="en-US" w:eastAsia="zh-CN"/>
        </w:rPr>
      </w:pPr>
      <w:r>
        <w:rPr>
          <w:rFonts w:hint="eastAsia" w:ascii="宋体" w:hAnsi="宋体" w:cs="宋体"/>
          <w:b/>
          <w:sz w:val="32"/>
          <w:lang w:val="en-US" w:eastAsia="zh-CN"/>
        </w:rPr>
      </w:r>
      <w:r/>
    </w:p>
    <w:p>
      <w:pPr>
        <w:ind w:firstLine="2881"/>
        <w:spacing w:line="440" w:lineRule="exact"/>
        <w:rPr>
          <w:rFonts w:hint="eastAsia" w:ascii="宋体" w:hAnsi="宋体" w:cs="宋体"/>
          <w:b/>
          <w:sz w:val="32"/>
          <w:szCs w:val="32"/>
        </w:rPr>
      </w:pPr>
      <w:r>
        <w:rPr>
          <w:rFonts w:hint="eastAsia" w:ascii="宋体" w:hAnsi="宋体" w:cs="宋体"/>
          <w:b/>
          <w:sz w:val="32"/>
          <w:lang w:val="en-US" w:eastAsia="zh-CN"/>
        </w:rPr>
        <w:t xml:space="preserve">四</w:t>
      </w:r>
      <w:r>
        <w:rPr>
          <w:rFonts w:hint="eastAsia" w:ascii="宋体" w:hAnsi="宋体" w:cs="宋体"/>
          <w:b/>
          <w:sz w:val="32"/>
        </w:rPr>
        <w:t xml:space="preserve">、</w:t>
      </w:r>
      <w:r>
        <w:rPr>
          <w:rFonts w:hint="eastAsia" w:ascii="宋体" w:hAnsi="宋体" w:cs="宋体"/>
          <w:b/>
          <w:sz w:val="32"/>
          <w:szCs w:val="32"/>
        </w:rPr>
        <w:t xml:space="preserve">技术规格响应偏离表</w:t>
      </w:r>
      <w:r/>
    </w:p>
    <w:p>
      <w:pPr>
        <w:jc w:val="center"/>
        <w:spacing w:line="440" w:lineRule="exact"/>
        <w:tabs>
          <w:tab w:val="left" w:pos="3360" w:leader="none"/>
        </w:tabs>
        <w:rPr>
          <w:rFonts w:hint="eastAsia" w:ascii="宋体" w:hAnsi="宋体" w:cs="宋体"/>
          <w:b/>
          <w:bCs/>
          <w:spacing w:val="20"/>
          <w:sz w:val="28"/>
        </w:rPr>
        <w:outlineLvl w:val="0"/>
      </w:pPr>
      <w:r>
        <w:rPr>
          <w:rFonts w:hint="eastAsia" w:ascii="宋体" w:hAnsi="宋体" w:cs="宋体"/>
          <w:b/>
          <w:bCs/>
          <w:sz w:val="28"/>
          <w:szCs w:val="28"/>
        </w:rPr>
        <w:t xml:space="preserve">（注:根据采购文件第</w:t>
      </w:r>
      <w:r>
        <w:rPr>
          <w:rFonts w:hint="eastAsia" w:ascii="宋体" w:hAnsi="宋体" w:eastAsia="宋体" w:cs="宋体"/>
          <w:b/>
          <w:bCs/>
          <w:sz w:val="28"/>
          <w:szCs w:val="28"/>
          <w:lang w:val="en-US" w:eastAsia="zh-CN"/>
        </w:rPr>
        <w:t xml:space="preserve">五</w:t>
      </w:r>
      <w:r>
        <w:rPr>
          <w:rFonts w:hint="eastAsia" w:ascii="宋体" w:hAnsi="宋体" w:cs="宋体"/>
          <w:b/>
          <w:bCs/>
          <w:sz w:val="28"/>
          <w:szCs w:val="28"/>
        </w:rPr>
        <w:t xml:space="preserve">章要求的内容逐条填写）</w:t>
      </w:r>
      <w:r/>
    </w:p>
    <w:tbl>
      <w:tblPr>
        <w:tblStyle w:val="613"/>
        <w:tblW w:w="88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817"/>
        <w:gridCol w:w="3170"/>
        <w:gridCol w:w="3311"/>
        <w:gridCol w:w="872"/>
        <w:gridCol w:w="650"/>
      </w:tblGrid>
      <w:tr>
        <w:trPr>
          <w:jc w:val="center"/>
          <w:trHeight w:val="88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b/>
                <w:sz w:val="24"/>
              </w:rPr>
            </w:pPr>
            <w:r>
              <w:rPr>
                <w:rFonts w:hint="eastAsia" w:ascii="仿宋" w:hAnsi="仿宋" w:eastAsia="仿宋" w:cs="Arial"/>
                <w:b/>
                <w:sz w:val="24"/>
              </w:rPr>
              <w:t xml:space="preserve">序号</w:t>
            </w:r>
            <w:r/>
          </w:p>
        </w:tc>
        <w:tc>
          <w:tcPr>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jc w:val="center"/>
              <w:spacing w:line="520" w:lineRule="exact"/>
              <w:rPr>
                <w:rFonts w:ascii="仿宋" w:hAnsi="仿宋" w:eastAsia="仿宋" w:cs="Arial"/>
                <w:b/>
                <w:sz w:val="24"/>
              </w:rPr>
            </w:pPr>
            <w:r>
              <w:rPr>
                <w:rFonts w:hint="eastAsia" w:ascii="仿宋" w:hAnsi="仿宋" w:eastAsia="仿宋" w:cs="Arial"/>
                <w:b/>
                <w:sz w:val="24"/>
              </w:rPr>
              <w:t xml:space="preserve">采购需求中技术参数</w:t>
            </w:r>
            <w:r>
              <w:rPr>
                <w:rFonts w:hint="eastAsia" w:ascii="仿宋" w:hAnsi="仿宋" w:eastAsia="仿宋" w:cs="Arial"/>
                <w:b/>
                <w:sz w:val="24"/>
                <w:lang w:val="en-US" w:eastAsia="zh-CN"/>
              </w:rPr>
              <w:t xml:space="preserve">及总体要求</w:t>
            </w:r>
            <w:r>
              <w:rPr>
                <w:rFonts w:hint="eastAsia" w:ascii="仿宋" w:hAnsi="仿宋" w:eastAsia="仿宋" w:cs="Arial"/>
                <w:b/>
                <w:sz w:val="24"/>
              </w:rPr>
              <w:t xml:space="preserve">条款描述</w:t>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jc w:val="center"/>
              <w:spacing w:line="520" w:lineRule="exact"/>
              <w:rPr>
                <w:rFonts w:ascii="仿宋" w:hAnsi="仿宋" w:eastAsia="仿宋" w:cs="Arial"/>
                <w:b/>
                <w:sz w:val="24"/>
              </w:rPr>
            </w:pPr>
            <w:r>
              <w:rPr>
                <w:rFonts w:ascii="仿宋" w:hAnsi="仿宋" w:eastAsia="仿宋" w:cs="Arial"/>
                <w:b/>
                <w:sz w:val="24"/>
              </w:rPr>
              <w:t xml:space="preserve">所</w:t>
            </w:r>
            <w:r>
              <w:rPr>
                <w:rFonts w:hint="eastAsia" w:ascii="仿宋" w:hAnsi="仿宋" w:eastAsia="仿宋" w:cs="Arial"/>
                <w:b/>
                <w:sz w:val="24"/>
              </w:rPr>
              <w:t xml:space="preserve">投产品技术参数</w:t>
            </w:r>
            <w:r>
              <w:rPr>
                <w:rFonts w:hint="eastAsia" w:ascii="仿宋" w:hAnsi="仿宋" w:eastAsia="仿宋" w:cs="Arial"/>
                <w:b/>
                <w:sz w:val="24"/>
                <w:lang w:val="en-US" w:eastAsia="zh-CN"/>
              </w:rPr>
              <w:t xml:space="preserve">及总体要求</w:t>
            </w:r>
            <w:r>
              <w:rPr>
                <w:rFonts w:hint="eastAsia" w:ascii="仿宋" w:hAnsi="仿宋" w:eastAsia="仿宋" w:cs="Arial"/>
                <w:b/>
                <w:sz w:val="24"/>
              </w:rPr>
              <w:t xml:space="preserve">条款描述</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520" w:lineRule="exact"/>
              <w:rPr>
                <w:rFonts w:ascii="仿宋" w:hAnsi="仿宋" w:eastAsia="仿宋" w:cs="Arial"/>
                <w:b/>
                <w:sz w:val="24"/>
              </w:rPr>
            </w:pPr>
            <w:r>
              <w:rPr>
                <w:rFonts w:hint="eastAsia" w:ascii="仿宋" w:hAnsi="仿宋" w:eastAsia="仿宋" w:cs="Arial"/>
                <w:b/>
                <w:sz w:val="24"/>
              </w:rPr>
              <w:t xml:space="preserve">是否</w:t>
            </w:r>
            <w:r/>
          </w:p>
          <w:p>
            <w:pPr>
              <w:jc w:val="center"/>
              <w:spacing w:line="520" w:lineRule="exact"/>
              <w:rPr>
                <w:rFonts w:ascii="仿宋" w:hAnsi="仿宋" w:eastAsia="仿宋" w:cs="Arial"/>
                <w:b/>
                <w:sz w:val="24"/>
              </w:rPr>
            </w:pPr>
            <w:r>
              <w:rPr>
                <w:rFonts w:hint="eastAsia" w:ascii="仿宋" w:hAnsi="仿宋" w:eastAsia="仿宋" w:cs="Arial"/>
                <w:b/>
                <w:sz w:val="24"/>
              </w:rPr>
              <w:t xml:space="preserve">偏离</w:t>
            </w:r>
            <w:r/>
          </w:p>
        </w:tc>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520" w:lineRule="exact"/>
              <w:rPr>
                <w:rFonts w:ascii="仿宋" w:hAnsi="仿宋" w:eastAsia="仿宋" w:cs="Arial"/>
                <w:b/>
                <w:sz w:val="24"/>
              </w:rPr>
            </w:pPr>
            <w:r>
              <w:rPr>
                <w:rFonts w:hint="eastAsia" w:ascii="仿宋" w:hAnsi="仿宋" w:eastAsia="仿宋" w:cs="Arial"/>
                <w:b/>
                <w:sz w:val="24"/>
              </w:rPr>
              <w:t xml:space="preserve">备注</w:t>
            </w:r>
            <w:r/>
          </w:p>
        </w:tc>
      </w:tr>
      <w:tr>
        <w:trPr>
          <w:cantSplit/>
          <w:jc w:val="center"/>
          <w:trHeight w:val="60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1</w:t>
            </w:r>
            <w:r/>
          </w:p>
        </w:tc>
        <w:tc>
          <w:tcPr>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r>
        <w:trPr>
          <w:cantSplit/>
          <w:jc w:val="center"/>
          <w:trHeight w:val="600"/>
        </w:trPr>
        <w:tc>
          <w:tcPr>
            <w:tcBorders>
              <w:top w:val="single" w:color="auto" w:sz="4" w:space="0"/>
              <w:left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2</w:t>
            </w:r>
            <w:r/>
          </w:p>
        </w:tc>
        <w:tc>
          <w:tcPr>
            <w:tcBorders>
              <w:top w:val="single" w:color="auto" w:sz="4" w:space="0"/>
              <w:left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r>
        <w:trPr>
          <w:jc w:val="center"/>
          <w:trHeight w:val="600"/>
        </w:trPr>
        <w:tc>
          <w:tcPr>
            <w:tcBorders>
              <w:top w:val="single" w:color="auto" w:sz="4" w:space="0"/>
              <w:left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3</w:t>
            </w:r>
            <w:r/>
          </w:p>
        </w:tc>
        <w:tc>
          <w:tcPr>
            <w:tcBorders>
              <w:top w:val="single" w:color="auto" w:sz="4" w:space="0"/>
              <w:left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r>
        <w:trPr>
          <w:jc w:val="center"/>
          <w:trHeight w:val="600"/>
        </w:trPr>
        <w:tc>
          <w:tcPr>
            <w:tcBorders>
              <w:top w:val="single" w:color="auto" w:sz="4" w:space="0"/>
              <w:left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4</w:t>
            </w:r>
            <w:r/>
          </w:p>
        </w:tc>
        <w:tc>
          <w:tcPr>
            <w:tcBorders>
              <w:top w:val="single" w:color="auto" w:sz="4" w:space="0"/>
              <w:left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r>
        <w:trPr>
          <w:cantSplit/>
          <w:jc w:val="center"/>
          <w:trHeight w:val="60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5</w:t>
            </w:r>
            <w:r/>
          </w:p>
        </w:tc>
        <w:tc>
          <w:tcPr>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r>
        <w:trPr>
          <w:jc w:val="center"/>
          <w:trHeight w:val="60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6</w:t>
            </w:r>
            <w:r/>
          </w:p>
        </w:tc>
        <w:tc>
          <w:tcPr>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r>
        <w:trPr>
          <w:jc w:val="center"/>
          <w:trHeight w:val="60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7</w:t>
            </w:r>
            <w:r/>
          </w:p>
        </w:tc>
        <w:tc>
          <w:tcPr>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r>
        <w:trPr>
          <w:jc w:val="center"/>
          <w:trHeight w:val="60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ascii="仿宋" w:hAnsi="仿宋" w:eastAsia="仿宋" w:cs="Arial"/>
                <w:sz w:val="28"/>
                <w:szCs w:val="28"/>
              </w:rPr>
            </w:pPr>
            <w:r>
              <w:rPr>
                <w:rFonts w:hint="eastAsia" w:ascii="仿宋" w:hAnsi="仿宋" w:eastAsia="仿宋" w:cs="Arial"/>
                <w:sz w:val="28"/>
                <w:szCs w:val="28"/>
              </w:rPr>
              <w:t xml:space="preserve">…</w:t>
            </w:r>
            <w:r/>
          </w:p>
        </w:tc>
        <w:tc>
          <w:tcPr>
            <w:tcBorders>
              <w:top w:val="single" w:color="auto" w:sz="4" w:space="0"/>
              <w:left w:val="single" w:color="auto" w:sz="4" w:space="0"/>
              <w:bottom w:val="single" w:color="auto" w:sz="4" w:space="0"/>
              <w:right w:val="single" w:color="auto" w:sz="4" w:space="0"/>
            </w:tcBorders>
            <w:tcW w:w="3170" w:type="dxa"/>
            <w:vAlign w:val="center"/>
            <w:textDirection w:val="lrTb"/>
            <w:noWrap w:val="false"/>
          </w:tcPr>
          <w:p>
            <w:pPr>
              <w:ind w:firstLine="560"/>
              <w:jc w:val="left"/>
              <w:spacing w:line="520" w:lineRule="exact"/>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3311"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ind w:firstLine="560"/>
              <w:jc w:val="left"/>
              <w:spacing w:line="520" w:lineRule="exact"/>
              <w:rPr>
                <w:rFonts w:ascii="仿宋" w:hAnsi="仿宋" w:eastAsia="仿宋" w:cs="Arial"/>
                <w:sz w:val="28"/>
                <w:szCs w:val="28"/>
              </w:rPr>
            </w:pPr>
            <w:r>
              <w:rPr>
                <w:rFonts w:ascii="仿宋" w:hAnsi="仿宋" w:eastAsia="仿宋" w:cs="Arial"/>
                <w:sz w:val="28"/>
                <w:szCs w:val="28"/>
              </w:rPr>
            </w:r>
            <w:r/>
          </w:p>
        </w:tc>
      </w:tr>
    </w:tbl>
    <w:p>
      <w:pPr>
        <w:spacing w:line="520" w:lineRule="exact"/>
        <w:rPr>
          <w:rFonts w:hint="eastAsia" w:ascii="宋体" w:hAnsi="宋体" w:cs="宋体"/>
          <w:sz w:val="28"/>
        </w:rPr>
      </w:pPr>
      <w:r>
        <w:rPr>
          <w:rFonts w:hint="eastAsia" w:ascii="宋体" w:hAnsi="宋体" w:cs="宋体"/>
          <w:sz w:val="28"/>
        </w:rPr>
      </w:r>
      <w:r/>
    </w:p>
    <w:p>
      <w:pPr>
        <w:spacing w:line="520" w:lineRule="exact"/>
        <w:rPr>
          <w:rFonts w:hint="eastAsia" w:ascii="宋体" w:hAnsi="宋体" w:cs="宋体"/>
          <w:sz w:val="28"/>
        </w:rPr>
      </w:pPr>
      <w:r>
        <w:rPr>
          <w:rFonts w:hint="eastAsia" w:ascii="宋体" w:hAnsi="宋体" w:cs="宋体"/>
          <w:sz w:val="28"/>
        </w:rPr>
      </w:r>
      <w:r/>
    </w:p>
    <w:p>
      <w:pPr>
        <w:spacing w:line="520" w:lineRule="exact"/>
        <w:rPr>
          <w:rFonts w:hint="eastAsia"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spacing w:line="520" w:lineRule="exact"/>
        <w:rPr>
          <w:rFonts w:hint="eastAsia" w:ascii="宋体" w:hAnsi="宋体" w:cs="宋体"/>
          <w:sz w:val="28"/>
          <w:u w:val="single"/>
        </w:rPr>
      </w:pPr>
      <w:r>
        <w:rPr>
          <w:rFonts w:hint="eastAsia" w:ascii="宋体" w:hAnsi="宋体" w:cs="宋体"/>
          <w:sz w:val="28"/>
        </w:rPr>
        <w:t xml:space="preserve">法定代表人或其委托受托人签字：</w:t>
      </w:r>
      <w:r>
        <w:rPr>
          <w:rFonts w:hint="eastAsia" w:ascii="宋体" w:hAnsi="宋体" w:cs="宋体"/>
          <w:sz w:val="28"/>
          <w:u w:val="single"/>
        </w:rPr>
        <w:t xml:space="preserve">                  </w:t>
      </w:r>
      <w:r/>
    </w:p>
    <w:p>
      <w:pPr>
        <w:spacing w:line="520" w:lineRule="exact"/>
        <w:rPr>
          <w:rFonts w:hint="eastAsia" w:ascii="宋体" w:hAnsi="宋体" w:cs="宋体"/>
          <w:sz w:val="28"/>
        </w:rPr>
      </w:pPr>
      <w:r>
        <w:rPr>
          <w:rFonts w:hint="eastAsia" w:ascii="宋体" w:hAnsi="宋体" w:cs="宋体"/>
          <w:sz w:val="28"/>
        </w:rPr>
        <w:t xml:space="preserve">日期：    年　月　日</w:t>
      </w:r>
      <w:r/>
    </w:p>
    <w:p>
      <w:pPr>
        <w:ind w:left="0" w:right="0" w:firstLine="0"/>
        <w:jc w:val="center"/>
        <w:spacing w:before="0" w:after="0" w:line="559" w:lineRule="atLeast"/>
        <w:rPr>
          <w:rFonts w:hint="eastAsia" w:ascii="仿宋" w:hAnsi="仿宋" w:eastAsia="仿宋" w:cs="仿宋"/>
          <w:b/>
          <w:color w:val="000000"/>
          <w:sz w:val="32"/>
          <w:lang w:val="en-US"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2"/>
          <w:lang w:val="en-US" w:eastAsia="zh-CN"/>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2"/>
          <w:lang w:val="en-US" w:eastAsia="zh-CN"/>
        </w:rPr>
        <w:t xml:space="preserve">五</w:t>
      </w:r>
      <w:r>
        <w:rPr>
          <w:rFonts w:ascii="仿宋" w:hAnsi="仿宋" w:eastAsia="仿宋" w:cs="仿宋"/>
          <w:b/>
          <w:color w:val="000000"/>
          <w:sz w:val="32"/>
        </w:rPr>
        <w:t xml:space="preserve">、服务承诺</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（格式由投标人自拟、加盖公章）</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948"/>
        <w:spacing w:before="240" w:after="240" w:line="519" w:lineRule="atLeast"/>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2"/>
          <w:lang w:val="en-US" w:eastAsia="zh-CN"/>
        </w:rPr>
        <w:t xml:space="preserve">六</w:t>
      </w:r>
      <w:r>
        <w:rPr>
          <w:rFonts w:ascii="仿宋" w:hAnsi="仿宋" w:eastAsia="仿宋" w:cs="仿宋"/>
          <w:b/>
          <w:color w:val="000000"/>
          <w:sz w:val="32"/>
        </w:rPr>
        <w:t xml:space="preserve">、资质审查时投标人必须提供的资格证明文件</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（详见招标公告要求）</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2"/>
          <w:lang w:val="en-US" w:eastAsia="zh-CN"/>
        </w:rPr>
        <w:t xml:space="preserve">七</w:t>
      </w:r>
      <w:r>
        <w:rPr>
          <w:rFonts w:ascii="仿宋" w:hAnsi="仿宋" w:eastAsia="仿宋" w:cs="仿宋"/>
          <w:b/>
          <w:color w:val="000000"/>
          <w:sz w:val="32"/>
        </w:rPr>
        <w:t xml:space="preserve">、综合评分时投标人需提供的证明文件</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（供应商根据第三章评标标准的要求提供相关材料，加盖公章）</w:t>
      </w:r>
      <w:r/>
    </w:p>
    <w:p>
      <w:pPr>
        <w:ind w:left="0" w:right="0" w:firstLine="560"/>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2"/>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友情提醒：</w:t>
      </w:r>
      <w:r/>
    </w:p>
    <w:p>
      <w:pPr>
        <w:ind w:left="0" w:right="0" w:firstLine="560"/>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投标人所提供的资格证明材料应真实、有效，采购代理机构及采购人保留对投标人提供的资格证明材料进行核查的权利。如发投标人提供虚假资格证明材料，政府采购监管部门将对其进行严肃处理。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t xml:space="preserve">示范格式一</w:t>
      </w:r>
      <w:r/>
    </w:p>
    <w:p>
      <w:pPr>
        <w:ind w:left="0" w:right="0" w:firstLine="2570"/>
        <w:jc w:val="both"/>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2891"/>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法定代表人资格证明</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姓名:     性别:      年龄:      职务:</w:t>
      </w:r>
      <w:r/>
    </w:p>
    <w:p>
      <w:pPr>
        <w:ind w:left="1"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系</w:t>
      </w:r>
      <w:r>
        <w:rPr>
          <w:rFonts w:ascii="仿宋" w:hAnsi="仿宋" w:eastAsia="仿宋" w:cs="仿宋"/>
          <w:color w:val="000000"/>
          <w:sz w:val="28"/>
          <w:u w:val="single"/>
        </w:rPr>
        <w:t xml:space="preserve"> （投标人单位名称）</w:t>
      </w:r>
      <w:r>
        <w:rPr>
          <w:rFonts w:ascii="仿宋" w:hAnsi="仿宋" w:eastAsia="仿宋" w:cs="仿宋"/>
          <w:color w:val="000000"/>
          <w:sz w:val="28"/>
        </w:rPr>
        <w:t xml:space="preserve">的法定代表人。为参与</w:t>
      </w:r>
      <w:r>
        <w:rPr>
          <w:rFonts w:ascii="仿宋" w:hAnsi="仿宋" w:eastAsia="仿宋" w:cs="仿宋"/>
          <w:color w:val="000000"/>
          <w:sz w:val="28"/>
          <w:u w:val="single"/>
        </w:rPr>
        <w:t xml:space="preserve">           </w:t>
      </w:r>
      <w:r>
        <w:rPr>
          <w:rFonts w:ascii="仿宋" w:hAnsi="仿宋" w:eastAsia="仿宋" w:cs="仿宋"/>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特此证明。</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投标人:</w:t>
      </w:r>
      <w:r>
        <w:rPr>
          <w:rFonts w:ascii="仿宋" w:hAnsi="仿宋" w:eastAsia="仿宋" w:cs="仿宋"/>
          <w:color w:val="000000"/>
          <w:sz w:val="28"/>
          <w:u w:val="single"/>
        </w:rPr>
        <w:t xml:space="preserve">    （电子签章）</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日期:</w:t>
      </w:r>
      <w:r>
        <w:rPr>
          <w:rFonts w:ascii="仿宋" w:hAnsi="仿宋" w:eastAsia="仿宋" w:cs="仿宋"/>
          <w:color w:val="000000"/>
          <w:sz w:val="28"/>
          <w:u w:val="single"/>
        </w:rPr>
        <w:t xml:space="preserve">       </w:t>
      </w:r>
      <w:r>
        <w:rPr>
          <w:rFonts w:ascii="仿宋" w:hAnsi="仿宋" w:eastAsia="仿宋" w:cs="仿宋"/>
          <w:color w:val="000000"/>
          <w:sz w:val="28"/>
        </w:rPr>
        <w:t xml:space="preserve">年 </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4760" w:right="560" w:hanging="182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注:投标人法定代表人参加投标的，必须附法定代表人身份证扫描件加盖投标人电子签章。法定代表人授权其他人参加投标的，仅需填写“授权委托书”。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359" w:right="0" w:firstLine="357"/>
        <w:jc w:val="both"/>
        <w:spacing w:before="0" w:after="0" w:line="640" w:lineRule="atLeast"/>
        <w:pBdr>
          <w:top w:val="none" w:color="000000" w:sz="0" w:space="0"/>
          <w:left w:val="none" w:color="000000" w:sz="0" w:space="0"/>
          <w:bottom w:val="none" w:color="000000" w:sz="0" w:space="0"/>
          <w:right w:val="none" w:color="000000" w:sz="0" w:space="0"/>
        </w:pBdr>
      </w:pPr>
      <w:r>
        <w:br w:type="page" w:clear="all"/>
      </w:r>
      <w:r/>
    </w:p>
    <w:p>
      <w:pPr>
        <w:ind w:left="-359" w:right="0" w:firstLine="357"/>
        <w:jc w:val="both"/>
        <w:spacing w:before="0" w:after="0" w:line="640" w:lineRule="atLeast"/>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t xml:space="preserve">示范格式二</w:t>
      </w:r>
      <w:r/>
    </w:p>
    <w:p>
      <w:pPr>
        <w:ind w:left="0" w:right="0" w:firstLine="3213"/>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授权委托书</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致</w:t>
      </w:r>
      <w:r>
        <w:rPr>
          <w:rFonts w:ascii="仿宋" w:hAnsi="仿宋" w:eastAsia="仿宋" w:cs="仿宋"/>
          <w:color w:val="000000"/>
          <w:sz w:val="30"/>
          <w:u w:val="single"/>
        </w:rPr>
        <w:t xml:space="preserve">（采购单位）</w:t>
      </w:r>
      <w:r>
        <w:rPr>
          <w:rFonts w:ascii="仿宋" w:hAnsi="仿宋" w:eastAsia="仿宋" w:cs="仿宋"/>
          <w:color w:val="000000"/>
          <w:sz w:val="30"/>
        </w:rPr>
        <w:t xml:space="preserve">：</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本授权书宣告:</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委托方:</w:t>
      </w:r>
      <w:r>
        <w:rPr>
          <w:rFonts w:ascii="仿宋" w:hAnsi="仿宋" w:eastAsia="仿宋" w:cs="仿宋"/>
          <w:color w:val="000000"/>
          <w:sz w:val="28"/>
          <w:u w:val="single"/>
        </w:rPr>
        <w:t xml:space="preserve">            </w:t>
      </w:r>
      <w:r>
        <w:rPr>
          <w:rFonts w:ascii="仿宋" w:hAnsi="仿宋" w:eastAsia="仿宋" w:cs="仿宋"/>
          <w:color w:val="000000"/>
          <w:sz w:val="28"/>
        </w:rPr>
        <w:t xml:space="preserve">地址:</w:t>
      </w:r>
      <w:r>
        <w:rPr>
          <w:rFonts w:ascii="仿宋" w:hAnsi="仿宋" w:eastAsia="仿宋" w:cs="仿宋"/>
          <w:color w:val="000000"/>
          <w:sz w:val="28"/>
          <w:u w:val="single"/>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ascii="仿宋" w:hAnsi="仿宋" w:eastAsia="仿宋" w:cs="仿宋"/>
          <w:color w:val="000000"/>
          <w:sz w:val="28"/>
          <w:u w:val="single"/>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受托人:姓名</w:t>
      </w:r>
      <w:r>
        <w:rPr>
          <w:rFonts w:ascii="仿宋" w:hAnsi="仿宋" w:eastAsia="仿宋" w:cs="仿宋"/>
          <w:color w:val="000000"/>
          <w:sz w:val="28"/>
          <w:u w:val="single"/>
        </w:rPr>
        <w:t xml:space="preserve">      </w:t>
      </w:r>
      <w:r>
        <w:rPr>
          <w:rFonts w:ascii="仿宋" w:hAnsi="仿宋" w:eastAsia="仿宋" w:cs="仿宋"/>
          <w:color w:val="000000"/>
          <w:sz w:val="28"/>
        </w:rPr>
        <w:t xml:space="preserve"> 性别:</w:t>
      </w:r>
      <w:r>
        <w:rPr>
          <w:rFonts w:ascii="仿宋" w:hAnsi="仿宋" w:eastAsia="仿宋" w:cs="仿宋"/>
          <w:color w:val="000000"/>
          <w:sz w:val="28"/>
          <w:u w:val="single"/>
        </w:rPr>
        <w:t xml:space="preserve">    </w:t>
      </w:r>
      <w:r>
        <w:rPr>
          <w:rFonts w:ascii="仿宋" w:hAnsi="仿宋" w:eastAsia="仿宋" w:cs="仿宋"/>
          <w:color w:val="000000"/>
          <w:sz w:val="28"/>
        </w:rPr>
        <w:t xml:space="preserve"> 出生日期:</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所在单位:</w:t>
      </w:r>
      <w:r>
        <w:rPr>
          <w:rFonts w:ascii="仿宋" w:hAnsi="仿宋" w:eastAsia="仿宋" w:cs="仿宋"/>
          <w:color w:val="000000"/>
          <w:sz w:val="28"/>
          <w:u w:val="single"/>
        </w:rPr>
        <w:t xml:space="preserve">                </w:t>
      </w:r>
      <w:r>
        <w:rPr>
          <w:rFonts w:ascii="仿宋" w:hAnsi="仿宋" w:eastAsia="仿宋" w:cs="仿宋"/>
          <w:color w:val="000000"/>
          <w:sz w:val="28"/>
        </w:rPr>
        <w:t xml:space="preserve">职务:</w:t>
      </w:r>
      <w:r>
        <w:rPr>
          <w:rFonts w:ascii="仿宋" w:hAnsi="仿宋" w:eastAsia="仿宋" w:cs="仿宋"/>
          <w:color w:val="000000"/>
          <w:sz w:val="28"/>
          <w:u w:val="single"/>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身 份 证:</w:t>
      </w:r>
      <w:r>
        <w:rPr>
          <w:rFonts w:ascii="仿宋" w:hAnsi="仿宋" w:eastAsia="仿宋" w:cs="仿宋"/>
          <w:color w:val="000000"/>
          <w:sz w:val="28"/>
          <w:u w:val="single"/>
        </w:rPr>
        <w:t xml:space="preserve">                </w:t>
      </w:r>
      <w:r>
        <w:rPr>
          <w:rFonts w:ascii="仿宋" w:hAnsi="仿宋" w:eastAsia="仿宋" w:cs="仿宋"/>
          <w:color w:val="000000"/>
          <w:sz w:val="28"/>
        </w:rPr>
        <w:t xml:space="preserve">联系方式:</w:t>
      </w:r>
      <w:r>
        <w:rPr>
          <w:rFonts w:ascii="仿宋" w:hAnsi="仿宋" w:eastAsia="仿宋" w:cs="仿宋"/>
          <w:color w:val="000000"/>
          <w:sz w:val="28"/>
          <w:u w:val="single"/>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兹委托受托人</w:t>
      </w:r>
      <w:r>
        <w:rPr>
          <w:rFonts w:ascii="仿宋" w:hAnsi="仿宋" w:eastAsia="仿宋" w:cs="仿宋"/>
          <w:color w:val="000000"/>
          <w:sz w:val="28"/>
          <w:u w:val="single"/>
        </w:rPr>
        <w:t xml:space="preserve">                   </w:t>
      </w:r>
      <w:r>
        <w:rPr>
          <w:rFonts w:ascii="仿宋" w:hAnsi="仿宋" w:eastAsia="仿宋" w:cs="仿宋"/>
          <w:color w:val="000000"/>
          <w:sz w:val="28"/>
        </w:rPr>
        <w:t xml:space="preserve">代表我公司参加</w:t>
      </w:r>
      <w:r>
        <w:rPr>
          <w:rFonts w:ascii="仿宋" w:hAnsi="仿宋" w:eastAsia="仿宋" w:cs="仿宋"/>
          <w:color w:val="000000"/>
          <w:sz w:val="28"/>
          <w:u w:val="single"/>
        </w:rPr>
        <w:t xml:space="preserve">            </w:t>
      </w:r>
      <w:r>
        <w:rPr>
          <w:rFonts w:ascii="仿宋" w:hAnsi="仿宋" w:eastAsia="仿宋" w:cs="仿宋"/>
          <w:color w:val="000000"/>
          <w:sz w:val="28"/>
        </w:rPr>
        <w:t xml:space="preserve">组织的</w:t>
      </w:r>
      <w:r>
        <w:rPr>
          <w:rFonts w:ascii="仿宋" w:hAnsi="仿宋" w:eastAsia="仿宋" w:cs="仿宋"/>
          <w:color w:val="000000"/>
          <w:sz w:val="28"/>
          <w:u w:val="single"/>
        </w:rPr>
        <w:t xml:space="preserve">                    （项目编号:           ）</w:t>
      </w:r>
      <w:r>
        <w:rPr>
          <w:rFonts w:ascii="仿宋" w:hAnsi="仿宋" w:eastAsia="仿宋" w:cs="仿宋"/>
          <w:color w:val="000000"/>
          <w:sz w:val="28"/>
        </w:rPr>
        <w:t xml:space="preserve">采购项目的政府采购活动，受托人有权在该招标活动中，以我单位的名义签署投标函和投标文件，与采购人协商、澄清、解释，签订合同书并执行一切与此有关的事项。</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委托期限:至上述事宜处理完毕止。</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64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w:t>
      </w:r>
      <w:r>
        <w:rPr>
          <w:rFonts w:ascii="仿宋" w:hAnsi="仿宋" w:eastAsia="仿宋" w:cs="仿宋"/>
          <w:color w:val="000000"/>
          <w:sz w:val="28"/>
          <w:u w:val="single"/>
        </w:rPr>
        <w:t xml:space="preserve">     （电子签章） </w:t>
      </w:r>
      <w:r/>
    </w:p>
    <w:p>
      <w:pPr>
        <w:ind w:left="0" w:right="0" w:firstLine="3640"/>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w:t>
      </w:r>
      <w:r>
        <w:rPr>
          <w:rFonts w:ascii="仿宋" w:hAnsi="仿宋" w:eastAsia="仿宋" w:cs="仿宋"/>
          <w:color w:val="000000"/>
          <w:sz w:val="28"/>
          <w:u w:val="single"/>
        </w:rPr>
        <w:t xml:space="preserve">       </w:t>
      </w:r>
      <w:r>
        <w:rPr>
          <w:rFonts w:ascii="仿宋" w:hAnsi="仿宋" w:eastAsia="仿宋" w:cs="仿宋"/>
          <w:color w:val="000000"/>
          <w:sz w:val="28"/>
        </w:rPr>
        <w:t xml:space="preserve">年 </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359" w:right="0" w:firstLine="224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359" w:right="0" w:firstLine="54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注:投标人委托受托人参加投标的，必须附受托人身份证扫描件加盖投标人电子签章。法定代表人直接参加投标的，仅需填写“法定代表人资格证明”。</w:t>
      </w:r>
      <w:r/>
    </w:p>
    <w:p>
      <w:pPr>
        <w:ind w:left="-359" w:right="0" w:firstLine="357"/>
        <w:jc w:val="both"/>
        <w:spacing w:before="0" w:after="0" w:line="640"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359" w:right="0" w:firstLine="357"/>
        <w:jc w:val="both"/>
        <w:spacing w:before="0" w:after="0" w:line="640"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359" w:right="0" w:firstLine="357"/>
        <w:jc w:val="both"/>
        <w:spacing w:before="0" w:after="0" w:line="640" w:lineRule="atLeast"/>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t xml:space="preserve">示范格式三</w:t>
      </w:r>
      <w:r/>
    </w:p>
    <w:p>
      <w:pPr>
        <w:ind w:left="-359" w:right="0" w:firstLine="357"/>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承诺书</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color w:val="000000"/>
          <w:sz w:val="28"/>
          <w:u w:val="single"/>
        </w:rPr>
        <w:t xml:space="preserve">（采购单位）</w:t>
      </w:r>
      <w:r>
        <w:rPr>
          <w:rFonts w:ascii="仿宋" w:hAnsi="仿宋" w:eastAsia="仿宋" w:cs="仿宋"/>
          <w:color w:val="000000"/>
          <w:sz w:val="28"/>
        </w:rPr>
        <w:t xml:space="preserve">：</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我公司在</w:t>
      </w:r>
      <w:r>
        <w:rPr>
          <w:rFonts w:ascii="仿宋" w:hAnsi="仿宋" w:eastAsia="仿宋" w:cs="仿宋"/>
          <w:color w:val="000000"/>
          <w:sz w:val="28"/>
          <w:u w:val="single"/>
        </w:rPr>
        <w:t xml:space="preserve">                </w:t>
      </w:r>
      <w:r>
        <w:rPr>
          <w:rFonts w:ascii="仿宋" w:hAnsi="仿宋" w:eastAsia="仿宋" w:cs="仿宋"/>
          <w:color w:val="000000"/>
          <w:sz w:val="28"/>
        </w:rPr>
        <w:t xml:space="preserve">项目（项目编号：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）投标过程中，作如下承诺：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一、我方企业完全具备履行合同所必须的设备和专业技术能力；</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二、我方参加政府采购活动前3年内在经营活动中没有重大违法记录（因违法经营受到刑事处罚或者责令停产停业、吊销许可证或者执照、较大数额罚款等行政处罚）。</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三、我公司与参加本次采购活动的其他单位不存在单位负责人为同一人的情况，也不存在控股、管理关系的情况；</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四、我公司没有为本采购项目提供整体设计、规范编制或者项目管理、监理、检测等服务；</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五、不得出现的其他情况：1.投标</w:t>
      </w:r>
      <w:r>
        <w:rPr>
          <w:rFonts w:ascii="仿宋" w:hAnsi="仿宋" w:eastAsia="仿宋" w:cs="仿宋"/>
          <w:color w:val="000000"/>
          <w:sz w:val="28"/>
        </w:rPr>
        <w:t xml:space="preserve">截止后撤回投标的；2.提供的有关资料、资格证明文件被确认是不真实的；3.被证实有串通（统一哄抬价格）、欺诈行为的；4.被证明有妨碍其他人公平竞争、损害采购单位或者其他供应商合法权益的；5.投标人代表被证明在评标期间与采购人代表、评委、监督人员、工作人员有私下接触的；6.中标人在规定期限内未能按照采购文件规定签订合同的交纳履约保证金的；7.与其他投标人的投标文件由同一单位或者个人编制；8.与其他投标人的投标文件载明的项目管理成员或者联系人员为同一人;9.与其他投标人的投标文件异常一致或者投标报价呈规律性差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我公司承诺保证上述信息的真实和准确，并愿意承担因我方弄虚作假所引起的一切法律后果，并自愿接受相关监管部门作出的任何处罚。</w:t>
      </w:r>
      <w:r/>
    </w:p>
    <w:p>
      <w:pPr>
        <w:ind w:left="0" w:right="0" w:firstLine="0"/>
        <w:jc w:val="right"/>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承诺人:</w:t>
      </w:r>
      <w:r>
        <w:rPr>
          <w:rFonts w:ascii="仿宋" w:hAnsi="仿宋" w:eastAsia="仿宋" w:cs="仿宋"/>
          <w:color w:val="000000"/>
          <w:sz w:val="28"/>
          <w:u w:val="single"/>
        </w:rPr>
        <w:t xml:space="preserve">     （电子签章）</w:t>
      </w:r>
      <w:r/>
    </w:p>
    <w:p>
      <w:pPr>
        <w:ind w:left="0" w:right="0" w:firstLine="0"/>
        <w:jc w:val="right"/>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日期:</w:t>
      </w:r>
      <w:r>
        <w:rPr>
          <w:rFonts w:ascii="仿宋" w:hAnsi="仿宋" w:eastAsia="仿宋" w:cs="仿宋"/>
          <w:color w:val="000000"/>
          <w:sz w:val="28"/>
          <w:u w:val="single"/>
        </w:rPr>
        <w:t xml:space="preserve">       </w:t>
      </w:r>
      <w:r>
        <w:rPr>
          <w:rFonts w:ascii="仿宋" w:hAnsi="仿宋" w:eastAsia="仿宋" w:cs="仿宋"/>
          <w:color w:val="000000"/>
          <w:sz w:val="28"/>
        </w:rPr>
        <w:t xml:space="preserve">年 </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t xml:space="preserve">示范格式四</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符合《政府采购法》第二十二条规定条件的声明函</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color w:val="000000"/>
          <w:sz w:val="28"/>
          <w:u w:val="single"/>
        </w:rPr>
        <w:t xml:space="preserve">（采购单位）</w:t>
      </w:r>
      <w:r>
        <w:rPr>
          <w:rFonts w:ascii="仿宋" w:hAnsi="仿宋" w:eastAsia="仿宋" w:cs="仿宋"/>
          <w:color w:val="000000"/>
          <w:sz w:val="28"/>
        </w:rPr>
        <w:t xml:space="preserve">：</w:t>
      </w:r>
      <w:r/>
    </w:p>
    <w:p>
      <w:pPr>
        <w:ind w:left="0" w:right="0" w:firstLine="84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我公司参加贵中心组织实施的（项目编号:       ）    采购项目的政府采购活动。针对《中华人民共和国政府采购法》第二十二条规定做出如下声明：</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1、我单位具有独立承担民事责任的能力；</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2、我单位具有良好的商业信誉和健全的财务会计制度；</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3、我单位具有履行合同所必需的设备和专业技术能力；</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4、我单位有依法缴纳税收和社会保障资金的良好记录；</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6、我单位满足法律、行政法规规定的其他条件。</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 </w:t>
      </w:r>
      <w:r/>
    </w:p>
    <w:p>
      <w:pPr>
        <w:ind w:left="0" w:right="0" w:firstLine="0"/>
        <w:jc w:val="right"/>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承诺人:</w:t>
      </w:r>
      <w:r>
        <w:rPr>
          <w:rFonts w:ascii="仿宋" w:hAnsi="仿宋" w:eastAsia="仿宋" w:cs="仿宋"/>
          <w:color w:val="000000"/>
          <w:sz w:val="28"/>
          <w:u w:val="single"/>
        </w:rPr>
        <w:t xml:space="preserve">     （电子签章）</w:t>
      </w:r>
      <w:r/>
    </w:p>
    <w:p>
      <w:pPr>
        <w:ind w:left="0" w:right="0" w:firstLine="0"/>
        <w:jc w:val="right"/>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日期:</w:t>
      </w:r>
      <w:r>
        <w:rPr>
          <w:rFonts w:ascii="仿宋" w:hAnsi="仿宋" w:eastAsia="仿宋" w:cs="仿宋"/>
          <w:color w:val="000000"/>
          <w:sz w:val="28"/>
          <w:u w:val="single"/>
        </w:rPr>
        <w:t xml:space="preserve">       </w:t>
      </w:r>
      <w:r>
        <w:rPr>
          <w:rFonts w:ascii="仿宋" w:hAnsi="仿宋" w:eastAsia="仿宋" w:cs="仿宋"/>
          <w:color w:val="000000"/>
          <w:sz w:val="28"/>
        </w:rPr>
        <w:t xml:space="preserve">年 </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t xml:space="preserve">示范格式五</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企业声明函（</w:t>
      </w:r>
      <w:r>
        <w:rPr>
          <w:rFonts w:hint="eastAsia" w:ascii="仿宋" w:hAnsi="仿宋" w:eastAsia="仿宋" w:cs="仿宋"/>
          <w:b/>
          <w:color w:val="000000"/>
          <w:sz w:val="32"/>
          <w:lang w:val="en-US" w:eastAsia="zh-CN"/>
        </w:rPr>
        <w:t xml:space="preserve">货物</w:t>
      </w:r>
      <w:r>
        <w:rPr>
          <w:rFonts w:ascii="仿宋" w:hAnsi="仿宋" w:eastAsia="仿宋" w:cs="仿宋"/>
          <w:b/>
          <w:color w:val="000000"/>
          <w:sz w:val="32"/>
        </w:rPr>
        <w:t xml:space="preserve">类）</w:t>
      </w:r>
      <w:r/>
    </w:p>
    <w:p>
      <w:pPr>
        <w:ind w:left="0" w:right="0" w:firstLine="0"/>
        <w:jc w:val="both"/>
        <w:spacing w:before="0" w:after="0" w:line="6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color w:val="000000"/>
          <w:sz w:val="28"/>
          <w:u w:val="single"/>
        </w:rPr>
        <w:t xml:space="preserve">（采购单位）</w:t>
      </w:r>
      <w:r>
        <w:rPr>
          <w:rFonts w:ascii="仿宋" w:hAnsi="仿宋" w:eastAsia="仿宋" w:cs="仿宋"/>
          <w:color w:val="000000"/>
          <w:sz w:val="28"/>
        </w:rPr>
        <w:t xml:space="preserve">：</w:t>
      </w:r>
      <w:r/>
    </w:p>
    <w:p>
      <w:pPr>
        <w:ind w:right="0" w:firstLine="560"/>
        <w:jc w:val="both"/>
        <w:keepLines w:val="0"/>
        <w:keepNext w:val="0"/>
        <w:spacing w:before="0" w:beforeAutospacing="0" w:after="0" w:afterAutospacing="0" w:line="56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本公司郑重声明，根据《政府采购促进中小企业发展管理办法》(财库[2020]46号)的规定，本公司参加</w:t>
      </w:r>
      <w:r>
        <w:rPr>
          <w:rFonts w:hint="eastAsia" w:ascii="仿宋" w:hAnsi="仿宋" w:eastAsia="仿宋" w:cs="仿宋"/>
          <w:sz w:val="28"/>
          <w:szCs w:val="28"/>
          <w:u w:val="single"/>
          <w:lang w:val="en-US" w:eastAsia="zh-CN" w:bidi="ar"/>
        </w:rPr>
        <w:t xml:space="preserve">（单位名称）</w:t>
      </w:r>
      <w:r>
        <w:rPr>
          <w:rFonts w:hint="eastAsia" w:ascii="仿宋" w:hAnsi="仿宋" w:eastAsia="仿宋" w:cs="仿宋"/>
          <w:sz w:val="28"/>
          <w:szCs w:val="28"/>
          <w:lang w:val="en-US" w:eastAsia="zh-CN" w:bidi="ar"/>
        </w:rPr>
        <w:t xml:space="preserve">的</w:t>
      </w:r>
      <w:r>
        <w:rPr>
          <w:rFonts w:hint="eastAsia" w:ascii="仿宋" w:hAnsi="仿宋" w:eastAsia="仿宋" w:cs="仿宋"/>
          <w:sz w:val="28"/>
          <w:szCs w:val="28"/>
          <w:u w:val="single"/>
          <w:lang w:val="en-US" w:eastAsia="zh-CN" w:bidi="ar"/>
        </w:rPr>
        <w:t xml:space="preserve">（项目名称）</w:t>
      </w:r>
      <w:r>
        <w:rPr>
          <w:rFonts w:hint="eastAsia" w:ascii="仿宋" w:hAnsi="仿宋" w:eastAsia="仿宋" w:cs="仿宋"/>
          <w:sz w:val="28"/>
          <w:szCs w:val="28"/>
          <w:lang w:val="en-US" w:eastAsia="zh-CN" w:bidi="ar"/>
        </w:rPr>
        <w:t xml:space="preserve">采购活动，提供的货物全部由符合政策要求的中小企业制造。相关企业的具体情况如下:</w:t>
      </w:r>
      <w:r/>
    </w:p>
    <w:p>
      <w:pPr>
        <w:numPr>
          <w:ilvl w:val="0"/>
          <w:numId w:val="2"/>
        </w:numPr>
        <w:ind w:left="0" w:right="0" w:firstLine="560"/>
        <w:jc w:val="both"/>
        <w:keepLines w:val="0"/>
        <w:keepNext w:val="0"/>
        <w:spacing w:before="0" w:beforeAutospacing="0" w:after="0" w:afterAutospacing="0" w:line="560" w:lineRule="exact"/>
        <w:widowControl w:val="off"/>
        <w:rPr>
          <w:rFonts w:hint="eastAsia" w:ascii="仿宋" w:hAnsi="仿宋" w:eastAsia="仿宋" w:cs="仿宋"/>
          <w:sz w:val="28"/>
          <w:szCs w:val="28"/>
          <w:u w:val="single"/>
          <w:lang w:val="en-US"/>
        </w:rPr>
        <w:suppressLineNumbers w:val="0"/>
      </w:pPr>
      <w:r>
        <w:rPr>
          <w:rFonts w:hint="eastAsia" w:ascii="仿宋" w:hAnsi="仿宋" w:eastAsia="仿宋" w:cs="仿宋"/>
          <w:sz w:val="28"/>
          <w:szCs w:val="28"/>
          <w:u w:val="single"/>
          <w:lang w:val="en-US" w:eastAsia="zh-CN" w:bidi="ar"/>
        </w:rPr>
        <w:t xml:space="preserve">（标的名称）</w:t>
      </w:r>
      <w:r>
        <w:rPr>
          <w:rFonts w:hint="eastAsia" w:ascii="仿宋" w:hAnsi="仿宋" w:eastAsia="仿宋" w:cs="仿宋"/>
          <w:sz w:val="28"/>
          <w:szCs w:val="28"/>
          <w:lang w:val="en-US" w:eastAsia="zh-CN" w:bidi="ar"/>
        </w:rPr>
        <w:t xml:space="preserve">，属于</w:t>
      </w:r>
      <w:r>
        <w:rPr>
          <w:rFonts w:hint="eastAsia" w:ascii="仿宋" w:hAnsi="仿宋" w:eastAsia="仿宋" w:cs="仿宋"/>
          <w:sz w:val="28"/>
          <w:szCs w:val="28"/>
          <w:u w:val="single"/>
          <w:lang w:val="en-US" w:eastAsia="zh-CN" w:bidi="ar"/>
        </w:rPr>
        <w:t xml:space="preserve">（采购文件中明确的所属行业）</w:t>
      </w:r>
      <w:r>
        <w:rPr>
          <w:rFonts w:hint="eastAsia" w:ascii="仿宋" w:hAnsi="仿宋" w:eastAsia="仿宋" w:cs="仿宋"/>
          <w:sz w:val="28"/>
          <w:szCs w:val="28"/>
          <w:lang w:val="en-US" w:eastAsia="zh-CN" w:bidi="ar"/>
        </w:rPr>
        <w:t xml:space="preserve">；制造商为</w:t>
      </w:r>
      <w:r>
        <w:rPr>
          <w:rFonts w:hint="eastAsia" w:ascii="仿宋" w:hAnsi="仿宋" w:eastAsia="仿宋" w:cs="仿宋"/>
          <w:sz w:val="28"/>
          <w:szCs w:val="28"/>
          <w:u w:val="single"/>
          <w:lang w:val="en-US" w:eastAsia="zh-CN" w:bidi="ar"/>
        </w:rPr>
        <w:t xml:space="preserve">（企业名称）</w:t>
      </w:r>
      <w:r>
        <w:rPr>
          <w:rFonts w:hint="eastAsia" w:ascii="仿宋" w:hAnsi="仿宋" w:eastAsia="仿宋" w:cs="仿宋"/>
          <w:sz w:val="28"/>
          <w:szCs w:val="28"/>
          <w:lang w:val="en-US" w:eastAsia="zh-CN" w:bidi="ar"/>
        </w:rPr>
        <w:t xml:space="preserve">，从业人员</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人，营业收入为</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万元，资产总额为</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万元，属于</w:t>
      </w:r>
      <w:r>
        <w:rPr>
          <w:rFonts w:hint="eastAsia" w:ascii="仿宋" w:hAnsi="仿宋" w:eastAsia="仿宋" w:cs="仿宋"/>
          <w:sz w:val="28"/>
          <w:szCs w:val="28"/>
          <w:u w:val="single"/>
          <w:lang w:val="en-US" w:eastAsia="zh-CN" w:bidi="ar"/>
        </w:rPr>
        <w:t xml:space="preserve">（中型企业、小型企业、微型企业）</w:t>
      </w:r>
      <w:r>
        <w:rPr>
          <w:rFonts w:hint="eastAsia" w:ascii="仿宋" w:hAnsi="仿宋" w:eastAsia="仿宋" w:cs="仿宋"/>
          <w:sz w:val="28"/>
          <w:szCs w:val="28"/>
          <w:lang w:val="en-US" w:eastAsia="zh-CN" w:bidi="ar"/>
        </w:rPr>
        <w:t xml:space="preserve">；</w:t>
      </w:r>
      <w:r/>
    </w:p>
    <w:p>
      <w:pPr>
        <w:numPr>
          <w:ilvl w:val="0"/>
          <w:numId w:val="2"/>
        </w:numPr>
        <w:ind w:left="0" w:right="0" w:firstLine="560"/>
        <w:jc w:val="both"/>
        <w:keepLines w:val="0"/>
        <w:keepNext w:val="0"/>
        <w:spacing w:before="0" w:beforeAutospacing="0" w:after="0" w:afterAutospacing="0" w:line="560" w:lineRule="exact"/>
        <w:widowControl w:val="off"/>
        <w:rPr>
          <w:rFonts w:hint="eastAsia" w:ascii="仿宋" w:hAnsi="仿宋" w:eastAsia="仿宋" w:cs="仿宋"/>
          <w:sz w:val="28"/>
          <w:szCs w:val="28"/>
          <w:u w:val="single"/>
          <w:lang w:val="en-US"/>
        </w:rPr>
        <w:suppressLineNumbers w:val="0"/>
      </w:pPr>
      <w:r>
        <w:rPr>
          <w:rFonts w:hint="eastAsia" w:ascii="仿宋" w:hAnsi="仿宋" w:eastAsia="仿宋" w:cs="仿宋"/>
          <w:sz w:val="28"/>
          <w:szCs w:val="28"/>
          <w:u w:val="single"/>
          <w:lang w:val="en-US" w:eastAsia="zh-CN" w:bidi="ar"/>
        </w:rPr>
        <w:t xml:space="preserve">（标的名称）</w:t>
      </w:r>
      <w:r>
        <w:rPr>
          <w:rFonts w:hint="eastAsia" w:ascii="仿宋" w:hAnsi="仿宋" w:eastAsia="仿宋" w:cs="仿宋"/>
          <w:sz w:val="28"/>
          <w:szCs w:val="28"/>
          <w:lang w:val="en-US" w:eastAsia="zh-CN" w:bidi="ar"/>
        </w:rPr>
        <w:t xml:space="preserve">，属于</w:t>
      </w:r>
      <w:r>
        <w:rPr>
          <w:rFonts w:hint="eastAsia" w:ascii="仿宋" w:hAnsi="仿宋" w:eastAsia="仿宋" w:cs="仿宋"/>
          <w:sz w:val="28"/>
          <w:szCs w:val="28"/>
          <w:u w:val="single"/>
          <w:lang w:val="en-US" w:eastAsia="zh-CN" w:bidi="ar"/>
        </w:rPr>
        <w:t xml:space="preserve">（采购文件中明确的所属行业）</w:t>
      </w:r>
      <w:r>
        <w:rPr>
          <w:rFonts w:hint="eastAsia" w:ascii="仿宋" w:hAnsi="仿宋" w:eastAsia="仿宋" w:cs="仿宋"/>
          <w:sz w:val="28"/>
          <w:szCs w:val="28"/>
          <w:lang w:val="en-US" w:eastAsia="zh-CN" w:bidi="ar"/>
        </w:rPr>
        <w:t xml:space="preserve">；制造商为</w:t>
      </w:r>
      <w:r>
        <w:rPr>
          <w:rFonts w:hint="eastAsia" w:ascii="仿宋" w:hAnsi="仿宋" w:eastAsia="仿宋" w:cs="仿宋"/>
          <w:sz w:val="28"/>
          <w:szCs w:val="28"/>
          <w:u w:val="single"/>
          <w:lang w:val="en-US" w:eastAsia="zh-CN" w:bidi="ar"/>
        </w:rPr>
        <w:t xml:space="preserve">（企业名称）</w:t>
      </w:r>
      <w:r>
        <w:rPr>
          <w:rFonts w:hint="eastAsia" w:ascii="仿宋" w:hAnsi="仿宋" w:eastAsia="仿宋" w:cs="仿宋"/>
          <w:sz w:val="28"/>
          <w:szCs w:val="28"/>
          <w:lang w:val="en-US" w:eastAsia="zh-CN" w:bidi="ar"/>
        </w:rPr>
        <w:t xml:space="preserve">，从业人员</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人，营业收入为</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万元，资产总额为</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万元，属于</w:t>
      </w:r>
      <w:r>
        <w:rPr>
          <w:rFonts w:hint="eastAsia" w:ascii="仿宋" w:hAnsi="仿宋" w:eastAsia="仿宋" w:cs="仿宋"/>
          <w:sz w:val="28"/>
          <w:szCs w:val="28"/>
          <w:u w:val="single"/>
          <w:lang w:val="en-US" w:eastAsia="zh-CN" w:bidi="ar"/>
        </w:rPr>
        <w:t xml:space="preserve">（中型企业、小型企业、微型企业）</w:t>
      </w:r>
      <w:r>
        <w:rPr>
          <w:rFonts w:hint="eastAsia" w:ascii="仿宋" w:hAnsi="仿宋" w:eastAsia="仿宋" w:cs="仿宋"/>
          <w:sz w:val="28"/>
          <w:szCs w:val="28"/>
          <w:lang w:val="en-US" w:eastAsia="zh-CN" w:bidi="ar"/>
        </w:rPr>
        <w:t xml:space="preserve">；</w:t>
      </w:r>
      <w:r/>
    </w:p>
    <w:p>
      <w:pPr>
        <w:pStyle w:val="632"/>
        <w:ind w:left="0" w:right="0" w:firstLine="560"/>
        <w:jc w:val="both"/>
        <w:keepLines w:val="0"/>
        <w:keepNext w:val="0"/>
        <w:spacing w:before="0" w:beforeAutospacing="0" w:after="120" w:afterAutospacing="0"/>
        <w:widowControl/>
        <w:rPr>
          <w:rFonts w:hint="eastAsia" w:ascii="仿宋" w:hAnsi="仿宋" w:eastAsia="仿宋" w:cs="仿宋"/>
          <w:color w:val="auto"/>
          <w:sz w:val="28"/>
          <w:szCs w:val="28"/>
          <w:lang w:val="en-US"/>
        </w:rPr>
        <w:suppressLineNumbers w:val="0"/>
      </w:pPr>
      <w:r>
        <w:rPr>
          <w:rFonts w:hint="eastAsia" w:ascii="仿宋" w:hAnsi="仿宋" w:eastAsia="仿宋" w:cs="仿宋"/>
          <w:color w:val="auto"/>
          <w:sz w:val="28"/>
          <w:szCs w:val="28"/>
          <w:lang w:val="en-US" w:eastAsia="zh-CN" w:bidi="ar"/>
        </w:rPr>
        <w:t xml:space="preserve">……</w:t>
      </w:r>
      <w:r/>
    </w:p>
    <w:p>
      <w:pPr>
        <w:pStyle w:val="632"/>
        <w:ind w:left="0" w:right="0" w:firstLine="560"/>
        <w:jc w:val="both"/>
        <w:keepLines w:val="0"/>
        <w:keepNext w:val="0"/>
        <w:spacing w:before="0" w:beforeAutospacing="0" w:after="120" w:afterAutospacing="0"/>
        <w:widowControl/>
        <w:rPr>
          <w:rFonts w:hint="eastAsia" w:ascii="仿宋" w:hAnsi="仿宋" w:eastAsia="仿宋" w:cs="仿宋"/>
          <w:color w:val="auto"/>
          <w:sz w:val="28"/>
          <w:szCs w:val="28"/>
          <w:lang w:val="en-US"/>
        </w:rPr>
        <w:suppressLineNumbers w:val="0"/>
      </w:pPr>
      <w:r>
        <w:rPr>
          <w:rFonts w:hint="eastAsia" w:ascii="仿宋" w:hAnsi="仿宋" w:eastAsia="仿宋" w:cs="仿宋"/>
          <w:color w:val="auto"/>
          <w:sz w:val="28"/>
          <w:szCs w:val="28"/>
          <w:lang w:val="en-US" w:eastAsia="zh-CN" w:bidi="ar"/>
        </w:rPr>
        <w:t xml:space="preserve">以上企业，不属于大企业的分支机构，不存在控股股东为大企业的情形，也不存在与大企业的负责人为同一人的情形。</w:t>
      </w:r>
      <w:r/>
    </w:p>
    <w:p>
      <w:pPr>
        <w:pStyle w:val="632"/>
        <w:ind w:left="0" w:right="0" w:firstLine="560"/>
        <w:jc w:val="both"/>
        <w:keepLines w:val="0"/>
        <w:keepNext w:val="0"/>
        <w:spacing w:before="0" w:beforeAutospacing="0" w:after="120" w:afterAutospacing="0"/>
        <w:widowControl/>
        <w:rPr>
          <w:rFonts w:hint="eastAsia" w:ascii="仿宋" w:hAnsi="仿宋" w:eastAsia="仿宋" w:cs="仿宋"/>
          <w:color w:val="auto"/>
          <w:sz w:val="28"/>
          <w:szCs w:val="28"/>
          <w:lang w:val="en-US"/>
        </w:rPr>
        <w:suppressLineNumbers w:val="0"/>
      </w:pPr>
      <w:r>
        <w:rPr>
          <w:rFonts w:hint="eastAsia" w:ascii="仿宋" w:hAnsi="仿宋" w:eastAsia="仿宋" w:cs="仿宋"/>
          <w:color w:val="auto"/>
          <w:sz w:val="28"/>
          <w:szCs w:val="28"/>
          <w:lang w:val="en-US" w:eastAsia="zh-CN" w:bidi="ar"/>
        </w:rPr>
        <w:t xml:space="preserve">本企业对上述声明内容的真实性负责。如有虚假，将依法承担相应责任。</w:t>
      </w:r>
      <w:r/>
    </w:p>
    <w:p>
      <w:pPr>
        <w:ind w:left="0" w:right="0" w:firstLine="42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rPr>
        <w:outlineLvl w:val="2"/>
        <w:suppressLineNumbers w:val="0"/>
      </w:pPr>
      <w:r>
        <w:rPr>
          <w:rFonts w:hint="eastAsia" w:ascii="仿宋" w:hAnsi="仿宋" w:eastAsia="仿宋" w:cs="仿宋"/>
          <w:sz w:val="28"/>
          <w:szCs w:val="28"/>
          <w:lang w:val="en-US" w:eastAsia="zh-CN"/>
        </w:rPr>
        <w:t xml:space="preserve">                     </w:t>
      </w:r>
      <w:r/>
    </w:p>
    <w:p>
      <w:pPr>
        <w:ind w:left="0" w:right="0" w:firstLine="42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rPr>
        <w:outlineLvl w:val="2"/>
        <w:suppressLineNumbers w:val="0"/>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供应商全称</w:t>
      </w:r>
      <w:r>
        <w:rPr>
          <w:rFonts w:hint="eastAsia" w:ascii="仿宋" w:hAnsi="仿宋" w:eastAsia="仿宋" w:cs="仿宋"/>
          <w:sz w:val="28"/>
          <w:szCs w:val="28"/>
          <w:lang w:val="en-US" w:eastAsia="zh-CN" w:bidi="ar"/>
        </w:rPr>
        <w:t xml:space="preserve">（盖章）:</w:t>
      </w:r>
      <w:r/>
    </w:p>
    <w:p>
      <w:pPr>
        <w:ind w:firstLine="5600"/>
        <w:jc w:val="left"/>
        <w:keepLines w:val="0"/>
        <w:keepNext w:val="0"/>
        <w:widowControl/>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日 期:</w:t>
      </w:r>
      <w:r/>
    </w:p>
    <w:p>
      <w:pPr>
        <w:ind w:left="0" w:right="0" w:firstLine="560"/>
        <w:jc w:val="both"/>
        <w:keepLines w:val="0"/>
        <w:keepNext w:val="0"/>
        <w:spacing w:before="0" w:beforeAutospacing="0" w:after="0" w:afterAutospacing="0" w:line="380" w:lineRule="exact"/>
        <w:widowControl w:val="off"/>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r>
      <w:r/>
    </w:p>
    <w:p>
      <w:pPr>
        <w:ind w:left="0" w:right="0" w:firstLine="560"/>
        <w:jc w:val="both"/>
        <w:keepLines w:val="0"/>
        <w:keepNext w:val="0"/>
        <w:spacing w:before="0" w:beforeAutospacing="0" w:after="0" w:afterAutospacing="0" w:line="380" w:lineRule="exact"/>
        <w:widowControl w:val="off"/>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t xml:space="preserve">注：从业人员、营业收入、资产总额填报上一年度数据，无上一年度数据的新成立企业可不填报。</w:t>
      </w:r>
      <w:r/>
    </w:p>
    <w:p>
      <w:pPr>
        <w:ind w:left="0" w:right="0" w:firstLine="280"/>
        <w:jc w:val="both"/>
        <w:keepLines w:val="0"/>
        <w:keepNext w:val="0"/>
        <w:spacing w:before="0" w:beforeAutospacing="0" w:after="0" w:afterAutospacing="0" w:line="420" w:lineRule="auto"/>
        <w:widowControl w:val="off"/>
        <w:rPr>
          <w:rFonts w:hint="eastAsia" w:ascii="宋体" w:hAnsi="宋体" w:eastAsia="宋体" w:cs="宋体"/>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t xml:space="preserve">（备注：供应商如不提供此声明函，价格将不做相应扣除）</w:t>
      </w:r>
      <w:r/>
    </w:p>
    <w:p>
      <w:pPr>
        <w:ind w:left="0"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pStyle w:val="604"/>
        <w:rPr>
          <w:rFonts w:ascii="仿宋" w:hAnsi="仿宋" w:eastAsia="仿宋" w:cs="仿宋"/>
          <w:b/>
          <w:color w:val="000000"/>
          <w:sz w:val="32"/>
        </w:rPr>
      </w:pPr>
      <w:r>
        <w:rPr>
          <w:rFonts w:ascii="仿宋" w:hAnsi="仿宋" w:eastAsia="仿宋" w:cs="仿宋"/>
          <w:b/>
          <w:color w:val="000000"/>
          <w:sz w:val="32"/>
        </w:rPr>
      </w:r>
      <w:r/>
    </w:p>
    <w:p>
      <w:pPr>
        <w:rPr>
          <w:rFonts w:ascii="仿宋" w:hAnsi="仿宋" w:eastAsia="仿宋" w:cs="仿宋"/>
          <w:b/>
          <w:color w:val="000000"/>
          <w:sz w:val="32"/>
        </w:rPr>
      </w:pPr>
      <w:r>
        <w:rPr>
          <w:rFonts w:ascii="仿宋" w:hAnsi="仿宋" w:eastAsia="仿宋" w:cs="仿宋"/>
          <w:b/>
          <w:color w:val="000000"/>
          <w:sz w:val="32"/>
        </w:rPr>
      </w:r>
      <w:r/>
    </w:p>
    <w:p>
      <w:pPr>
        <w:pStyle w:val="604"/>
        <w:rPr>
          <w:rFonts w:ascii="仿宋" w:hAnsi="仿宋" w:eastAsia="仿宋" w:cs="仿宋"/>
          <w:b/>
          <w:color w:val="000000"/>
          <w:sz w:val="32"/>
        </w:rPr>
      </w:pPr>
      <w:r>
        <w:rPr>
          <w:rFonts w:ascii="仿宋" w:hAnsi="仿宋" w:eastAsia="仿宋" w:cs="仿宋"/>
          <w:b/>
          <w:color w:val="000000"/>
          <w:sz w:val="32"/>
        </w:rPr>
      </w:r>
      <w:r/>
    </w:p>
    <w:p>
      <w:r/>
      <w:r/>
    </w:p>
    <w:p>
      <w:pPr>
        <w:ind w:left="0" w:right="0" w:firstLine="0"/>
        <w:jc w:val="both"/>
        <w:spacing w:before="0" w:after="0"/>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t xml:space="preserve">示范格式六</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残疾人福利性单位声明函</w:t>
      </w:r>
      <w:r/>
    </w:p>
    <w:p>
      <w:pPr>
        <w:ind w:left="0" w:right="0" w:firstLine="0"/>
        <w:jc w:val="both"/>
        <w:spacing w:before="0" w:after="0" w:line="6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color w:val="000000"/>
          <w:sz w:val="28"/>
          <w:u w:val="single"/>
        </w:rPr>
        <w:t xml:space="preserve">（采购单位）</w:t>
      </w:r>
      <w:r>
        <w:rPr>
          <w:rFonts w:ascii="仿宋" w:hAnsi="仿宋" w:eastAsia="仿宋" w:cs="仿宋"/>
          <w:color w:val="000000"/>
          <w:sz w:val="28"/>
        </w:rPr>
        <w:t xml:space="preserve">：</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color w:val="000000"/>
          <w:sz w:val="28"/>
          <w:lang w:eastAsia="zh-CN"/>
        </w:rPr>
        <w:t xml:space="preserve">）</w:t>
      </w:r>
      <w:r>
        <w:rPr>
          <w:rFonts w:ascii="仿宋" w:hAnsi="仿宋" w:eastAsia="仿宋" w:cs="仿宋"/>
          <w:color w:val="000000"/>
          <w:sz w:val="28"/>
        </w:rPr>
        <w:t xml:space="preserve">。</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注:本公司对上述声明的真实性负责。如有虚假，将依法承担相应责任。</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投标人:</w:t>
      </w:r>
      <w:r>
        <w:rPr>
          <w:rFonts w:ascii="仿宋" w:hAnsi="仿宋" w:eastAsia="仿宋" w:cs="仿宋"/>
          <w:color w:val="000000"/>
          <w:sz w:val="28"/>
          <w:u w:val="single"/>
        </w:rPr>
        <w:t xml:space="preserve">        （电子签章）</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法定代表人:</w:t>
      </w:r>
      <w:r>
        <w:rPr>
          <w:rFonts w:ascii="仿宋" w:hAnsi="仿宋" w:eastAsia="仿宋" w:cs="仿宋"/>
          <w:color w:val="000000"/>
          <w:sz w:val="28"/>
          <w:u w:val="single"/>
        </w:rPr>
        <w:t xml:space="preserve">（电子签章或电子签字）</w:t>
      </w:r>
      <w:r/>
    </w:p>
    <w:p>
      <w:pPr>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日期: </w:t>
      </w:r>
      <w:r>
        <w:rPr>
          <w:rFonts w:ascii="仿宋" w:hAnsi="仿宋" w:eastAsia="仿宋" w:cs="仿宋"/>
          <w:color w:val="000000"/>
          <w:sz w:val="28"/>
          <w:u w:val="single"/>
        </w:rPr>
        <w:t xml:space="preserve">       </w:t>
      </w:r>
      <w:r>
        <w:rPr>
          <w:rFonts w:ascii="仿宋" w:hAnsi="仿宋" w:eastAsia="仿宋" w:cs="仿宋"/>
          <w:color w:val="000000"/>
          <w:sz w:val="28"/>
        </w:rPr>
        <w:t xml:space="preserve">年 </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0" w:right="0" w:firstLine="565"/>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注:非残疾人福利性单位不需提供此函。</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outlineLvl w:val="0"/>
      </w:pPr>
      <w:r>
        <w:rPr>
          <w:rFonts w:ascii="仿宋" w:hAnsi="仿宋" w:eastAsia="仿宋" w:cs="仿宋"/>
          <w:b/>
          <w:color w:val="000000"/>
          <w:sz w:val="32"/>
        </w:rPr>
        <w:t xml:space="preserve">示范格式七</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监狱单位声明函（格式自拟）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仿宋">
    <w:panose1 w:val="02010609060101010101"/>
  </w:font>
  <w:font w:name="黑体">
    <w:panose1 w:val="02010609060101010101"/>
  </w:font>
  <w:font w:name="Symbol">
    <w:panose1 w:val="05050102010706020507"/>
  </w:font>
  <w:font w:name="Wingdings">
    <w:panose1 w:val="05000000000000000000"/>
  </w:font>
  <w:font w:name="Times New Roman">
    <w:panose1 w:val="02020603050405020304"/>
  </w:font>
  <w:font w:name="Calibri">
    <w:panose1 w:val="020F0502020204030204"/>
  </w:font>
  <w:font w:name="Courier New">
    <w:panose1 w:val="02070309020205020404"/>
  </w:font>
  <w:font w:name="宋体">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2" w:default="1">
    <w:name w:val="Normal"/>
    <w:uiPriority w:val="0"/>
    <w:qFormat/>
    <w:rPr>
      <w:rFonts w:asciiTheme="minorHAnsi" w:hAnsiTheme="minorHAnsi" w:eastAsiaTheme="minorEastAsia" w:cstheme="minorBidi"/>
      <w:sz w:val="21"/>
      <w:szCs w:val="22"/>
    </w:rPr>
  </w:style>
  <w:style w:type="paragraph" w:styleId="603">
    <w:name w:val="Heading 1"/>
    <w:basedOn w:val="602"/>
    <w:next w:val="602"/>
    <w:link w:val="640"/>
    <w:uiPriority w:val="9"/>
    <w:qFormat/>
    <w:pPr>
      <w:keepLines/>
      <w:keepNext/>
      <w:spacing w:before="480" w:after="200"/>
      <w:outlineLvl w:val="0"/>
    </w:pPr>
    <w:rPr>
      <w:rFonts w:ascii="Arial" w:hAnsi="Arial" w:eastAsia="Arial" w:cs="Arial"/>
      <w:sz w:val="40"/>
      <w:szCs w:val="40"/>
    </w:rPr>
  </w:style>
  <w:style w:type="paragraph" w:styleId="604">
    <w:name w:val="Heading 2"/>
    <w:basedOn w:val="602"/>
    <w:next w:val="602"/>
    <w:link w:val="641"/>
    <w:uiPriority w:val="9"/>
    <w:unhideWhenUsed/>
    <w:qFormat/>
    <w:pPr>
      <w:keepLines/>
      <w:keepNext/>
      <w:spacing w:before="360" w:after="200"/>
      <w:outlineLvl w:val="1"/>
    </w:pPr>
    <w:rPr>
      <w:rFonts w:ascii="Arial" w:hAnsi="Arial" w:eastAsia="Arial" w:cs="Arial"/>
      <w:sz w:val="34"/>
      <w:szCs w:val="22"/>
    </w:rPr>
  </w:style>
  <w:style w:type="paragraph" w:styleId="605">
    <w:name w:val="Heading 3"/>
    <w:link w:val="642"/>
    <w:uiPriority w:val="9"/>
    <w:unhideWhenUsed/>
    <w:qFormat/>
    <w:pPr>
      <w:keepLines/>
      <w:keepNext/>
      <w:spacing w:before="320" w:after="200"/>
      <w:outlineLvl w:val="2"/>
    </w:pPr>
    <w:rPr>
      <w:rFonts w:ascii="Arial" w:hAnsi="Arial" w:eastAsia="Arial" w:cs="Arial"/>
      <w:sz w:val="30"/>
      <w:szCs w:val="30"/>
    </w:rPr>
  </w:style>
  <w:style w:type="paragraph" w:styleId="606">
    <w:name w:val="Heading 4"/>
    <w:basedOn w:val="602"/>
    <w:next w:val="602"/>
    <w:link w:val="643"/>
    <w:uiPriority w:val="9"/>
    <w:unhideWhenUsed/>
    <w:qFormat/>
    <w:pPr>
      <w:keepLines/>
      <w:keepNext/>
      <w:spacing w:before="320" w:after="200"/>
      <w:outlineLvl w:val="3"/>
    </w:pPr>
    <w:rPr>
      <w:rFonts w:ascii="Arial" w:hAnsi="Arial" w:eastAsia="Arial" w:cs="Arial"/>
      <w:b/>
      <w:bCs/>
      <w:sz w:val="26"/>
      <w:szCs w:val="26"/>
    </w:rPr>
  </w:style>
  <w:style w:type="paragraph" w:styleId="607">
    <w:name w:val="Heading 5"/>
    <w:link w:val="644"/>
    <w:uiPriority w:val="9"/>
    <w:unhideWhenUsed/>
    <w:qFormat/>
    <w:pPr>
      <w:keepLines/>
      <w:keepNext/>
      <w:spacing w:before="320" w:after="200"/>
      <w:outlineLvl w:val="4"/>
    </w:pPr>
    <w:rPr>
      <w:rFonts w:ascii="Arial" w:hAnsi="Arial" w:eastAsia="Arial" w:cs="Arial"/>
      <w:b/>
      <w:bCs/>
      <w:sz w:val="24"/>
      <w:szCs w:val="24"/>
    </w:rPr>
  </w:style>
  <w:style w:type="paragraph" w:styleId="608">
    <w:name w:val="Heading 6"/>
    <w:basedOn w:val="602"/>
    <w:next w:val="602"/>
    <w:link w:val="645"/>
    <w:uiPriority w:val="9"/>
    <w:unhideWhenUsed/>
    <w:qFormat/>
    <w:pPr>
      <w:keepLines/>
      <w:keepNext/>
      <w:spacing w:before="320" w:after="200"/>
      <w:outlineLvl w:val="5"/>
    </w:pPr>
    <w:rPr>
      <w:rFonts w:ascii="Arial" w:hAnsi="Arial" w:eastAsia="Arial" w:cs="Arial"/>
      <w:b/>
      <w:bCs/>
      <w:sz w:val="22"/>
      <w:szCs w:val="22"/>
    </w:rPr>
  </w:style>
  <w:style w:type="paragraph" w:styleId="609">
    <w:name w:val="Heading 7"/>
    <w:link w:val="646"/>
    <w:uiPriority w:val="9"/>
    <w:unhideWhenUsed/>
    <w:qFormat/>
    <w:pPr>
      <w:keepLines/>
      <w:keepNext/>
      <w:spacing w:before="320" w:after="200"/>
      <w:outlineLvl w:val="6"/>
    </w:pPr>
    <w:rPr>
      <w:rFonts w:ascii="Arial" w:hAnsi="Arial" w:eastAsia="Arial" w:cs="Arial"/>
      <w:b/>
      <w:bCs/>
      <w:i/>
      <w:iCs/>
      <w:sz w:val="22"/>
      <w:szCs w:val="22"/>
    </w:rPr>
  </w:style>
  <w:style w:type="paragraph" w:styleId="610">
    <w:name w:val="Heading 8"/>
    <w:link w:val="647"/>
    <w:uiPriority w:val="9"/>
    <w:unhideWhenUsed/>
    <w:qFormat/>
    <w:pPr>
      <w:keepLines/>
      <w:keepNext/>
      <w:spacing w:before="320" w:after="200"/>
      <w:outlineLvl w:val="7"/>
    </w:pPr>
    <w:rPr>
      <w:rFonts w:ascii="Arial" w:hAnsi="Arial" w:eastAsia="Arial" w:cs="Arial"/>
      <w:i/>
      <w:iCs/>
      <w:sz w:val="22"/>
      <w:szCs w:val="22"/>
    </w:rPr>
  </w:style>
  <w:style w:type="paragraph" w:styleId="611">
    <w:name w:val="Heading 9"/>
    <w:link w:val="648"/>
    <w:uiPriority w:val="9"/>
    <w:unhideWhenUsed/>
    <w:qFormat/>
    <w:pPr>
      <w:keepLines/>
      <w:keepNext/>
      <w:spacing w:before="320" w:after="200"/>
      <w:outlineLvl w:val="8"/>
    </w:pPr>
    <w:rPr>
      <w:rFonts w:ascii="Arial" w:hAnsi="Arial" w:eastAsia="Arial" w:cs="Arial"/>
      <w:i/>
      <w:iCs/>
      <w:sz w:val="21"/>
      <w:szCs w:val="21"/>
    </w:rPr>
  </w:style>
  <w:style w:type="character" w:styleId="612" w:default="1">
    <w:name w:val="Default Paragraph Font"/>
    <w:uiPriority w:val="1"/>
    <w:semiHidden/>
    <w:unhideWhenUsed/>
    <w:qFormat/>
  </w:style>
  <w:style w:type="table" w:styleId="613" w:default="1">
    <w:name w:val="Normal Table"/>
    <w:uiPriority w:val="99"/>
    <w:semiHidden/>
    <w:unhideWhenUsed/>
    <w:qFormat/>
    <w:tblPr>
      <w:tblCellMar>
        <w:left w:w="108" w:type="dxa"/>
        <w:top w:w="0" w:type="dxa"/>
        <w:right w:w="108" w:type="dxa"/>
        <w:bottom w:w="0" w:type="dxa"/>
      </w:tblCellMar>
    </w:tblPr>
  </w:style>
  <w:style w:type="paragraph" w:styleId="614">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1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16">
    <w:name w:val="Body Text"/>
    <w:basedOn w:val="602"/>
    <w:uiPriority w:val="0"/>
    <w:qFormat/>
    <w:pPr>
      <w:spacing w:after="120"/>
    </w:pPr>
  </w:style>
  <w:style w:type="paragraph" w:styleId="617">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18">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19">
    <w:name w:val="Plain Text"/>
    <w:basedOn w:val="602"/>
    <w:next w:val="602"/>
    <w:uiPriority w:val="99"/>
    <w:qFormat/>
    <w:rPr>
      <w:rFonts w:ascii="宋体" w:hAnsi="Courier New"/>
      <w:sz w:val="20"/>
      <w:szCs w:val="21"/>
    </w:rPr>
  </w:style>
  <w:style w:type="paragraph" w:styleId="620">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21">
    <w:name w:val="endnote text"/>
    <w:link w:val="785"/>
    <w:uiPriority w:val="99"/>
    <w:semiHidden/>
    <w:unhideWhenUsed/>
    <w:qFormat/>
    <w:pPr>
      <w:spacing w:after="0" w:line="240" w:lineRule="auto"/>
    </w:pPr>
    <w:rPr>
      <w:rFonts w:asciiTheme="minorHAnsi" w:hAnsiTheme="minorHAnsi" w:eastAsiaTheme="minorEastAsia" w:cstheme="minorBidi"/>
      <w:sz w:val="20"/>
      <w:szCs w:val="22"/>
    </w:rPr>
  </w:style>
  <w:style w:type="paragraph" w:styleId="622">
    <w:name w:val="Footer"/>
    <w:basedOn w:val="602"/>
    <w:link w:val="658"/>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3">
    <w:name w:val="Header"/>
    <w:basedOn w:val="602"/>
    <w:link w:val="656"/>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4">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25">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26">
    <w:name w:val="Subtitle"/>
    <w:link w:val="651"/>
    <w:uiPriority w:val="11"/>
    <w:qFormat/>
    <w:pPr>
      <w:spacing w:before="200" w:after="200"/>
    </w:pPr>
    <w:rPr>
      <w:rFonts w:asciiTheme="minorHAnsi" w:hAnsiTheme="minorHAnsi" w:eastAsiaTheme="minorEastAsia" w:cstheme="minorBidi"/>
      <w:sz w:val="24"/>
      <w:szCs w:val="24"/>
    </w:rPr>
  </w:style>
  <w:style w:type="paragraph" w:styleId="627">
    <w:name w:val="footnote text"/>
    <w:link w:val="784"/>
    <w:uiPriority w:val="99"/>
    <w:semiHidden/>
    <w:unhideWhenUsed/>
    <w:qFormat/>
    <w:pPr>
      <w:spacing w:after="40" w:line="240" w:lineRule="auto"/>
    </w:pPr>
    <w:rPr>
      <w:rFonts w:asciiTheme="minorHAnsi" w:hAnsiTheme="minorHAnsi" w:eastAsiaTheme="minorEastAsia" w:cstheme="minorBidi"/>
      <w:sz w:val="18"/>
      <w:szCs w:val="22"/>
    </w:rPr>
  </w:style>
  <w:style w:type="paragraph" w:styleId="628">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29">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30">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31">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32">
    <w:name w:val="Normal (Web)"/>
    <w:basedOn w:val="602"/>
    <w:uiPriority w:val="0"/>
    <w:qFormat/>
    <w:pPr>
      <w:jc w:val="left"/>
      <w:spacing w:before="100" w:beforeAutospacing="1" w:after="100" w:afterAutospacing="1"/>
      <w:widowControl/>
    </w:pPr>
    <w:rPr>
      <w:rFonts w:ascii="宋体" w:hAnsi="宋体"/>
      <w:sz w:val="24"/>
      <w:szCs w:val="20"/>
    </w:rPr>
  </w:style>
  <w:style w:type="paragraph" w:styleId="633">
    <w:name w:val="Title"/>
    <w:link w:val="650"/>
    <w:uiPriority w:val="10"/>
    <w:qFormat/>
    <w:pPr>
      <w:contextualSpacing/>
      <w:spacing w:before="300" w:after="200"/>
    </w:pPr>
    <w:rPr>
      <w:rFonts w:asciiTheme="minorHAnsi" w:hAnsiTheme="minorHAnsi" w:eastAsiaTheme="minorEastAsia" w:cstheme="minorBidi"/>
      <w:sz w:val="48"/>
      <w:szCs w:val="48"/>
    </w:rPr>
  </w:style>
  <w:style w:type="paragraph" w:styleId="634">
    <w:name w:val="Body Text First Indent"/>
    <w:basedOn w:val="616"/>
    <w:next w:val="602"/>
    <w:uiPriority w:val="99"/>
    <w:unhideWhenUsed/>
    <w:qFormat/>
    <w:pPr>
      <w:ind w:firstLine="420"/>
    </w:pPr>
  </w:style>
  <w:style w:type="table" w:styleId="6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6">
    <w:name w:val="endnote reference"/>
    <w:uiPriority w:val="99"/>
    <w:semiHidden/>
    <w:unhideWhenUsed/>
    <w:qFormat/>
    <w:rPr>
      <w:vertAlign w:val="superscript"/>
    </w:rPr>
  </w:style>
  <w:style w:type="character" w:styleId="637">
    <w:name w:val="Hyperlink"/>
    <w:uiPriority w:val="99"/>
    <w:unhideWhenUsed/>
    <w:qFormat/>
    <w:rPr>
      <w:color w:val="0000ff" w:themeColor="hyperlink"/>
      <w:u w:val="single"/>
      <w14:textFill>
        <w14:solidFill>
          <w14:schemeClr w14:val="hlink"/>
        </w14:solidFill>
      </w14:textFill>
    </w:rPr>
  </w:style>
  <w:style w:type="character" w:styleId="638">
    <w:name w:val="footnote reference"/>
    <w:uiPriority w:val="99"/>
    <w:unhideWhenUsed/>
    <w:qFormat/>
    <w:rPr>
      <w:vertAlign w:val="superscript"/>
    </w:rPr>
  </w:style>
  <w:style w:type="paragraph" w:styleId="639">
    <w:name w:val="List Paragraph"/>
    <w:basedOn w:val="602"/>
    <w:next w:val="602"/>
    <w:uiPriority w:val="34"/>
    <w:qFormat/>
    <w:pPr>
      <w:contextualSpacing/>
      <w:ind w:left="720"/>
    </w:pPr>
    <w:rPr>
      <w:sz w:val="21"/>
      <w:szCs w:val="22"/>
    </w:rPr>
  </w:style>
  <w:style w:type="character" w:styleId="640" w:customStyle="1">
    <w:name w:val="Heading 1 Char"/>
    <w:link w:val="603"/>
    <w:uiPriority w:val="9"/>
    <w:qFormat/>
    <w:rPr>
      <w:rFonts w:ascii="Arial" w:hAnsi="Arial" w:eastAsia="Arial" w:cs="Arial"/>
      <w:sz w:val="40"/>
      <w:szCs w:val="40"/>
    </w:rPr>
  </w:style>
  <w:style w:type="character" w:styleId="641" w:customStyle="1">
    <w:name w:val="Heading 2 Char"/>
    <w:link w:val="604"/>
    <w:uiPriority w:val="9"/>
    <w:qFormat/>
    <w:rPr>
      <w:rFonts w:ascii="Arial" w:hAnsi="Arial" w:eastAsia="Arial" w:cs="Arial"/>
      <w:sz w:val="34"/>
    </w:rPr>
  </w:style>
  <w:style w:type="character" w:styleId="642" w:customStyle="1">
    <w:name w:val="Heading 3 Char"/>
    <w:link w:val="605"/>
    <w:uiPriority w:val="9"/>
    <w:qFormat/>
    <w:rPr>
      <w:rFonts w:ascii="Arial" w:hAnsi="Arial" w:eastAsia="Arial" w:cs="Arial"/>
      <w:sz w:val="30"/>
      <w:szCs w:val="30"/>
    </w:rPr>
  </w:style>
  <w:style w:type="character" w:styleId="643" w:customStyle="1">
    <w:name w:val="Heading 4 Char"/>
    <w:link w:val="606"/>
    <w:uiPriority w:val="9"/>
    <w:qFormat/>
    <w:rPr>
      <w:rFonts w:ascii="Arial" w:hAnsi="Arial" w:eastAsia="Arial" w:cs="Arial"/>
      <w:b/>
      <w:bCs/>
      <w:sz w:val="26"/>
      <w:szCs w:val="26"/>
    </w:rPr>
  </w:style>
  <w:style w:type="character" w:styleId="644" w:customStyle="1">
    <w:name w:val="Heading 5 Char"/>
    <w:link w:val="607"/>
    <w:uiPriority w:val="9"/>
    <w:qFormat/>
    <w:rPr>
      <w:rFonts w:ascii="Arial" w:hAnsi="Arial" w:eastAsia="Arial" w:cs="Arial"/>
      <w:b/>
      <w:bCs/>
      <w:sz w:val="24"/>
      <w:szCs w:val="24"/>
    </w:rPr>
  </w:style>
  <w:style w:type="character" w:styleId="645" w:customStyle="1">
    <w:name w:val="Heading 6 Char"/>
    <w:link w:val="608"/>
    <w:uiPriority w:val="9"/>
    <w:qFormat/>
    <w:rPr>
      <w:rFonts w:ascii="Arial" w:hAnsi="Arial" w:eastAsia="Arial" w:cs="Arial"/>
      <w:b/>
      <w:bCs/>
      <w:sz w:val="22"/>
      <w:szCs w:val="22"/>
    </w:rPr>
  </w:style>
  <w:style w:type="character" w:styleId="646" w:customStyle="1">
    <w:name w:val="Heading 7 Char"/>
    <w:link w:val="609"/>
    <w:uiPriority w:val="9"/>
    <w:qFormat/>
    <w:rPr>
      <w:rFonts w:ascii="Arial" w:hAnsi="Arial" w:eastAsia="Arial" w:cs="Arial"/>
      <w:b/>
      <w:bCs/>
      <w:i/>
      <w:iCs/>
      <w:sz w:val="22"/>
      <w:szCs w:val="22"/>
    </w:rPr>
  </w:style>
  <w:style w:type="character" w:styleId="647" w:customStyle="1">
    <w:name w:val="Heading 8 Char"/>
    <w:link w:val="610"/>
    <w:uiPriority w:val="9"/>
    <w:qFormat/>
    <w:rPr>
      <w:rFonts w:ascii="Arial" w:hAnsi="Arial" w:eastAsia="Arial" w:cs="Arial"/>
      <w:i/>
      <w:iCs/>
      <w:sz w:val="22"/>
      <w:szCs w:val="22"/>
    </w:rPr>
  </w:style>
  <w:style w:type="character" w:styleId="648" w:customStyle="1">
    <w:name w:val="Heading 9 Char"/>
    <w:link w:val="611"/>
    <w:uiPriority w:val="9"/>
    <w:qFormat/>
    <w:rPr>
      <w:rFonts w:ascii="Arial" w:hAnsi="Arial" w:eastAsia="Arial" w:cs="Arial"/>
      <w:i/>
      <w:iCs/>
      <w:sz w:val="21"/>
      <w:szCs w:val="21"/>
    </w:rPr>
  </w:style>
  <w:style w:type="paragraph" w:styleId="649">
    <w:name w:val="No Spacing"/>
    <w:uiPriority w:val="1"/>
    <w:qFormat/>
    <w:pPr>
      <w:spacing w:before="0" w:after="0" w:line="240" w:lineRule="auto"/>
    </w:pPr>
    <w:rPr>
      <w:rFonts w:asciiTheme="minorHAnsi" w:hAnsiTheme="minorHAnsi" w:eastAsiaTheme="minorEastAsia" w:cstheme="minorBidi"/>
      <w:sz w:val="21"/>
      <w:szCs w:val="22"/>
    </w:rPr>
  </w:style>
  <w:style w:type="character" w:styleId="650" w:customStyle="1">
    <w:name w:val="Title Char"/>
    <w:link w:val="633"/>
    <w:uiPriority w:val="10"/>
    <w:qFormat/>
    <w:rPr>
      <w:sz w:val="48"/>
      <w:szCs w:val="48"/>
    </w:rPr>
  </w:style>
  <w:style w:type="character" w:styleId="651" w:customStyle="1">
    <w:name w:val="Subtitle Char"/>
    <w:link w:val="626"/>
    <w:uiPriority w:val="11"/>
    <w:qFormat/>
    <w:rPr>
      <w:sz w:val="24"/>
      <w:szCs w:val="24"/>
    </w:rPr>
  </w:style>
  <w:style w:type="paragraph" w:styleId="652">
    <w:name w:val="Quote"/>
    <w:link w:val="653"/>
    <w:uiPriority w:val="29"/>
    <w:qFormat/>
    <w:pPr>
      <w:ind w:left="720" w:right="720"/>
    </w:pPr>
    <w:rPr>
      <w:rFonts w:asciiTheme="minorHAnsi" w:hAnsiTheme="minorHAnsi" w:eastAsiaTheme="minorEastAsia" w:cstheme="minorBidi"/>
      <w:i/>
      <w:sz w:val="21"/>
      <w:szCs w:val="22"/>
    </w:rPr>
  </w:style>
  <w:style w:type="character" w:styleId="653" w:customStyle="1">
    <w:name w:val="Quote Char"/>
    <w:link w:val="652"/>
    <w:uiPriority w:val="29"/>
    <w:qFormat/>
    <w:rPr>
      <w:i/>
    </w:rPr>
  </w:style>
  <w:style w:type="paragraph" w:styleId="654">
    <w:name w:val="Intense Quote"/>
    <w:link w:val="6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55" w:customStyle="1">
    <w:name w:val="Intense Quote Char"/>
    <w:link w:val="654"/>
    <w:uiPriority w:val="30"/>
    <w:qFormat/>
    <w:rPr>
      <w:i/>
    </w:rPr>
  </w:style>
  <w:style w:type="character" w:styleId="656" w:customStyle="1">
    <w:name w:val="Header Char"/>
    <w:link w:val="623"/>
    <w:uiPriority w:val="99"/>
    <w:qFormat/>
  </w:style>
  <w:style w:type="character" w:styleId="657" w:customStyle="1">
    <w:name w:val="Footer Char"/>
    <w:link w:val="622"/>
    <w:uiPriority w:val="99"/>
    <w:qFormat/>
  </w:style>
  <w:style w:type="character" w:styleId="658" w:customStyle="1">
    <w:name w:val="Caption Char"/>
    <w:link w:val="622"/>
    <w:uiPriority w:val="99"/>
    <w:qFormat/>
  </w:style>
  <w:style w:type="table" w:styleId="6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4" w:customStyle="1">
    <w:name w:val="Footnote Text Char"/>
    <w:link w:val="627"/>
    <w:uiPriority w:val="99"/>
    <w:qFormat/>
    <w:rPr>
      <w:sz w:val="18"/>
    </w:rPr>
  </w:style>
  <w:style w:type="character" w:styleId="785" w:customStyle="1">
    <w:name w:val="Endnote Text Char"/>
    <w:link w:val="621"/>
    <w:uiPriority w:val="99"/>
    <w:qFormat/>
    <w:rPr>
      <w:sz w:val="20"/>
    </w:rPr>
  </w:style>
  <w:style w:type="paragraph" w:styleId="786" w:customStyle="1">
    <w:name w:val="TOC Heading"/>
    <w:uiPriority w:val="39"/>
    <w:unhideWhenUsed/>
    <w:qFormat/>
    <w:rPr>
      <w:rFonts w:asciiTheme="minorHAnsi" w:hAnsiTheme="minorHAnsi" w:eastAsiaTheme="minorEastAsia" w:cstheme="minorBidi"/>
      <w:sz w:val="21"/>
      <w:szCs w:val="22"/>
    </w:rPr>
  </w:style>
  <w:style w:type="paragraph" w:styleId="787" w:customStyle="1">
    <w:name w:val="正文1"/>
    <w:next w:val="602"/>
    <w:uiPriority w:val="0"/>
    <w:qFormat/>
    <w:pPr>
      <w:jc w:val="both"/>
      <w:spacing w:after="0" w:line="240" w:lineRule="auto"/>
    </w:pPr>
    <w:rPr>
      <w:rFonts w:ascii="Calibri" w:hAnsi="Calibri" w:eastAsia="宋体" w:cs="宋体"/>
      <w:sz w:val="21"/>
      <w:szCs w:val="21"/>
      <w:lang w:val="en-US" w:eastAsia="zh-CN" w:bidi="ar-SA"/>
      <w14:ligatures w14:val="none"/>
    </w:rPr>
  </w:style>
  <w:style w:type="table" w:styleId="788" w:customStyle="1">
    <w:name w:val="Table Normal"/>
    <w:uiPriority w:val="0"/>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style>
  <w:style w:type="paragraph" w:styleId="789" w:customStyle="1">
    <w:name w:val="Table Paragraph"/>
    <w:basedOn w:val="602"/>
    <w:uiPriority w:val="1"/>
    <w:qFormat/>
    <w:pPr>
      <w:jc w:val="left"/>
    </w:pPr>
    <w:rPr>
      <w:rFonts w:ascii="宋体" w:hAnsi="宋体" w:cs="宋体"/>
      <w:sz w:val="22"/>
      <w:szCs w:val="22"/>
      <w:lang w:val="zh-CN" w:bidi="zh-CN"/>
    </w:rPr>
  </w:style>
  <w:style w:type="paragraph" w:styleId="790" w:customStyle="1">
    <w:name w:val="普通正文"/>
    <w:basedOn w:val="602"/>
    <w:uiPriority w:val="0"/>
    <w:qFormat/>
    <w:pPr>
      <w:ind w:firstLine="480"/>
      <w:jc w:val="left"/>
      <w:spacing w:before="120" w:after="120" w:line="360" w:lineRule="auto"/>
    </w:pPr>
    <w:rPr>
      <w:rFonts w:ascii="Arial" w:hAnsi="Arial"/>
      <w:sz w:val="24"/>
    </w:rPr>
  </w:style>
  <w:style w:type="numbering" w:styleId="7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闻雯</cp:lastModifiedBy>
  <cp:revision>3</cp:revision>
  <dcterms:created xsi:type="dcterms:W3CDTF">2025-01-23T01:42:00Z</dcterms:created>
  <dcterms:modified xsi:type="dcterms:W3CDTF">2026-01-12T07:44:51Z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eyJoZGlkIjoiMTM2ZGNjZTg3NzUwNzFjZDczMTNhNmUzNDRkYTFiYmYiLCJ1c2VySWQiOiI2MzU5NTU3MTUifQ==</vt:lpwstr>
  </property>
  <property fmtid="{D5CDD505-2E9C-101B-9397-08002B2CF9AE}" pid="3" name="KSOProductBuildVer">
    <vt:lpwstr>2052-12.1.0.24657</vt:lpwstr>
  </property>
  <property fmtid="{D5CDD505-2E9C-101B-9397-08002B2CF9AE}" pid="4" name="ICV">
    <vt:lpwstr>63E7ED75F57146379ECB55BB551C80D7_13</vt:lpwstr>
  </property>
</Properties>
</file>