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宋体" w:hAnsi="宋体"/>
          <w:bCs/>
          <w:color w:val="000000"/>
          <w:sz w:val="44"/>
          <w:szCs w:val="44"/>
          <w:highlight w:val="none"/>
        </w:rPr>
      </w:pPr>
      <w:r>
        <w:rPr>
          <w:rFonts w:ascii="宋体" w:hAnsi="宋体"/>
          <w:bCs/>
          <w:color w:val="000000"/>
          <w:sz w:val="44"/>
          <w:szCs w:val="44"/>
          <w:highlight w:val="none"/>
        </w:rPr>
      </w:r>
      <w:r/>
    </w:p>
    <w:p>
      <w:pPr>
        <w:ind w:left="660"/>
        <w:spacing w:line="360" w:lineRule="auto"/>
        <w:rPr>
          <w:rFonts w:ascii="宋体" w:hAnsi="宋体"/>
          <w:bCs/>
          <w:color w:val="000000"/>
          <w:sz w:val="30"/>
          <w:highlight w:val="none"/>
        </w:rPr>
      </w:pPr>
      <w:r>
        <w:rPr>
          <w:rFonts w:ascii="宋体" w:hAnsi="宋体"/>
          <w:bCs/>
          <w:color w:val="000000"/>
          <w:sz w:val="30"/>
          <w:highlight w:val="none"/>
        </w:rPr>
      </w:r>
      <w:r/>
    </w:p>
    <w:p>
      <w:pPr>
        <w:jc w:val="center"/>
        <w:spacing w:line="360" w:lineRule="auto"/>
        <w:rPr>
          <w:rFonts w:ascii="宋体" w:hAnsi="宋体" w:cs="宋体"/>
          <w:b/>
          <w:color w:val="000000"/>
          <w:sz w:val="52"/>
          <w:szCs w:val="52"/>
          <w:highlight w:val="none"/>
        </w:rPr>
      </w:pPr>
      <w:r>
        <w:rPr>
          <w:rFonts w:hint="eastAsia" w:ascii="宋体" w:hAnsi="宋体" w:cs="宋体"/>
          <w:b/>
          <w:color w:val="000000"/>
          <w:sz w:val="52"/>
          <w:szCs w:val="52"/>
          <w:highlight w:val="none"/>
        </w:rPr>
        <w:t xml:space="preserve">无锡市政府采购项目</w:t>
      </w:r>
      <w:r/>
    </w:p>
    <w:p>
      <w:pPr>
        <w:jc w:val="center"/>
        <w:spacing w:line="360" w:lineRule="auto"/>
        <w:rPr>
          <w:rFonts w:ascii="宋体" w:hAnsi="宋体"/>
          <w:b/>
          <w:bCs/>
          <w:color w:val="000000"/>
          <w:sz w:val="30"/>
          <w:highlight w:val="none"/>
        </w:rPr>
      </w:pPr>
      <w:r>
        <w:rPr>
          <w:rFonts w:hint="eastAsia" w:ascii="宋体" w:hAnsi="宋体"/>
          <w:b/>
          <w:bCs/>
          <w:color w:val="000000"/>
          <w:sz w:val="30"/>
          <w:highlight w:val="none"/>
        </w:rPr>
        <w:t xml:space="preserve">（全流程电子化）</w:t>
      </w:r>
      <w:r/>
    </w:p>
    <w:p>
      <w:pPr>
        <w:spacing w:line="360" w:lineRule="auto"/>
        <w:rPr>
          <w:rFonts w:ascii="宋体" w:hAnsi="宋体"/>
          <w:b/>
          <w:bCs/>
          <w:color w:val="000000"/>
          <w:sz w:val="30"/>
          <w:highlight w:val="none"/>
        </w:rPr>
      </w:pPr>
      <w:r>
        <w:rPr>
          <w:rFonts w:ascii="宋体" w:hAnsi="宋体"/>
          <w:b/>
          <w:bCs/>
          <w:color w:val="000000"/>
          <w:sz w:val="30"/>
          <w:highlight w:val="none"/>
        </w:rPr>
      </w:r>
      <w:r/>
    </w:p>
    <w:p>
      <w:pPr>
        <w:jc w:val="center"/>
        <w:spacing w:line="360" w:lineRule="auto"/>
        <w:rPr>
          <w:rFonts w:ascii="宋体" w:hAnsi="宋体"/>
          <w:b/>
          <w:bCs/>
          <w:color w:val="000000"/>
          <w:spacing w:val="20"/>
          <w:sz w:val="52"/>
          <w:szCs w:val="52"/>
          <w:highlight w:val="none"/>
        </w:rPr>
      </w:pPr>
      <w:r>
        <w:rPr>
          <w:rFonts w:hint="eastAsia" w:ascii="宋体" w:hAnsi="宋体"/>
          <w:b/>
          <w:bCs/>
          <w:color w:val="000000"/>
          <w:spacing w:val="20"/>
          <w:sz w:val="52"/>
          <w:szCs w:val="52"/>
          <w:highlight w:val="none"/>
        </w:rPr>
        <w:t xml:space="preserve">公开</w:t>
      </w:r>
      <w:r>
        <w:rPr>
          <w:rFonts w:ascii="宋体" w:hAnsi="宋体"/>
          <w:b/>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宋体" w:hAnsi="宋体"/>
          <w:b/>
          <w:bCs/>
          <w:color w:val="000000"/>
          <w:spacing w:val="20"/>
          <w:sz w:val="52"/>
          <w:szCs w:val="52"/>
          <w:highlight w:val="none"/>
        </w:rPr>
        <w:t xml:space="preserve">招标文件</w:t>
      </w:r>
      <w:r/>
    </w:p>
    <w:p>
      <w:pPr>
        <w:spacing w:line="360" w:lineRule="auto"/>
        <w:rPr>
          <w:rFonts w:ascii="宋体" w:hAnsi="宋体"/>
          <w:b/>
          <w:bCs/>
          <w:color w:val="000000"/>
          <w:sz w:val="30"/>
          <w:highlight w:val="none"/>
        </w:rPr>
      </w:pPr>
      <w:r>
        <w:rPr>
          <w:rFonts w:ascii="宋体" w:hAnsi="宋体"/>
          <w:b/>
          <w:bCs/>
          <w:color w:val="000000"/>
          <w:sz w:val="30"/>
          <w:highlight w:val="none"/>
        </w:rPr>
      </w:r>
      <w:r/>
    </w:p>
    <w:p>
      <w:pPr>
        <w:spacing w:line="360" w:lineRule="auto"/>
        <w:rPr>
          <w:rFonts w:ascii="宋体" w:hAnsi="宋体"/>
          <w:b/>
          <w:bCs/>
          <w:sz w:val="30"/>
          <w:highlight w:val="none"/>
        </w:rPr>
      </w:pPr>
      <w:r>
        <w:rPr>
          <w:rFonts w:ascii="宋体" w:hAnsi="宋体"/>
          <w:b/>
          <w:bCs/>
          <w:sz w:val="30"/>
          <w:highlight w:val="none"/>
        </w:rPr>
      </w:r>
      <w:r/>
    </w:p>
    <w:p>
      <w:pPr>
        <w:ind w:firstLine="1500"/>
        <w:spacing w:line="360" w:lineRule="auto"/>
        <w:rPr>
          <w:rFonts w:hint="eastAsia" w:ascii="宋体" w:hAnsi="宋体" w:eastAsia="宋体"/>
          <w:bCs/>
          <w:sz w:val="30"/>
          <w:szCs w:val="30"/>
          <w:highlight w:val="none"/>
          <w:lang w:eastAsia="zh-CN"/>
        </w:rPr>
      </w:pPr>
      <w:r>
        <w:rPr>
          <w:rFonts w:hint="eastAsia" w:ascii="宋体" w:hAnsi="宋体"/>
          <w:bCs/>
          <w:sz w:val="30"/>
          <w:szCs w:val="30"/>
          <w:highlight w:val="none"/>
        </w:rPr>
        <w:t xml:space="preserve">采购项目编号：</w:t>
      </w:r>
      <w:r>
        <w:rPr>
          <w:rFonts w:hint="eastAsia" w:ascii="宋体" w:hAnsi="宋体"/>
          <w:bCs/>
          <w:sz w:val="30"/>
          <w:szCs w:val="30"/>
          <w:highlight w:val="none"/>
          <w:lang w:eastAsia="zh-CN"/>
        </w:rPr>
        <w:t xml:space="preserve">JSZC-320200-PXGJ-G2026-0005</w:t>
      </w:r>
      <w:r/>
    </w:p>
    <w:p>
      <w:pPr>
        <w:ind w:firstLine="1500"/>
        <w:spacing w:line="360" w:lineRule="auto"/>
        <w:rPr>
          <w:rFonts w:hint="eastAsia" w:ascii="宋体" w:hAnsi="宋体" w:eastAsia="宋体"/>
          <w:bCs/>
          <w:color w:val="000000"/>
          <w:sz w:val="30"/>
          <w:szCs w:val="30"/>
          <w:highlight w:val="none"/>
          <w:lang w:eastAsia="zh-CN"/>
        </w:rPr>
      </w:pPr>
      <w:r>
        <w:rPr>
          <w:rFonts w:hint="eastAsia" w:ascii="宋体" w:hAnsi="宋体"/>
          <w:bCs/>
          <w:color w:val="000000"/>
          <w:sz w:val="30"/>
          <w:szCs w:val="30"/>
          <w:highlight w:val="none"/>
        </w:rPr>
        <w:t xml:space="preserve">采购项目名称：</w:t>
      </w:r>
      <w:bookmarkStart w:id="162" w:name="_GoBack"/>
      <w:r>
        <w:rPr>
          <w:rFonts w:hint="eastAsia" w:ascii="宋体" w:hAnsi="宋体"/>
          <w:bCs/>
          <w:color w:val="000000"/>
          <w:sz w:val="30"/>
          <w:szCs w:val="30"/>
          <w:highlight w:val="none"/>
          <w:lang w:eastAsia="zh-CN"/>
        </w:rPr>
        <w:t xml:space="preserve">消防零星维修服务项目（第二次）</w:t>
      </w:r>
      <w:bookmarkEnd w:id="162"/>
      <w:r/>
      <w:r/>
    </w:p>
    <w:p>
      <w:pPr>
        <w:ind w:firstLine="1500"/>
        <w:spacing w:line="360" w:lineRule="auto"/>
        <w:rPr>
          <w:rFonts w:ascii="宋体" w:hAnsi="宋体"/>
          <w:bCs/>
          <w:color w:val="000000"/>
          <w:sz w:val="30"/>
          <w:szCs w:val="30"/>
          <w:highlight w:val="none"/>
        </w:rPr>
      </w:pPr>
      <w:r>
        <w:rPr>
          <w:rFonts w:hint="eastAsia" w:ascii="宋体" w:hAnsi="宋体" w:cs="宋体"/>
          <w:bCs/>
          <w:color w:val="000000"/>
          <w:sz w:val="30"/>
          <w:szCs w:val="30"/>
          <w:highlight w:val="none"/>
        </w:rPr>
        <w:t xml:space="preserve">采   购   人：无锡市人民医院</w:t>
      </w:r>
      <w:r/>
    </w:p>
    <w:p>
      <w:pPr>
        <w:ind w:firstLine="1500"/>
        <w:spacing w:line="360" w:lineRule="auto"/>
        <w:rPr>
          <w:rFonts w:ascii="宋体" w:hAnsi="宋体"/>
          <w:bCs/>
          <w:color w:val="000000"/>
          <w:sz w:val="30"/>
          <w:szCs w:val="30"/>
          <w:highlight w:val="none"/>
        </w:rPr>
      </w:pPr>
      <w:r>
        <w:rPr>
          <w:rFonts w:hint="eastAsia" w:ascii="宋体" w:hAnsi="宋体"/>
          <w:bCs/>
          <w:color w:val="000000"/>
          <w:sz w:val="30"/>
          <w:szCs w:val="30"/>
          <w:highlight w:val="none"/>
        </w:rPr>
        <w:t xml:space="preserve">采购代理机构：普信国际工程咨询有限公司</w:t>
      </w:r>
      <w:r/>
    </w:p>
    <w:p>
      <w:pPr>
        <w:spacing w:line="360" w:lineRule="auto"/>
        <w:rPr>
          <w:rFonts w:ascii="宋体" w:hAnsi="宋体"/>
          <w:bCs/>
          <w:color w:val="000000"/>
          <w:sz w:val="32"/>
          <w:highlight w:val="none"/>
        </w:rPr>
      </w:pPr>
      <w:r>
        <w:rPr>
          <w:rFonts w:ascii="宋体" w:hAnsi="宋体"/>
          <w:bCs/>
          <w:color w:val="000000"/>
          <w:sz w:val="32"/>
          <w:highlight w:val="none"/>
        </w:rPr>
      </w:r>
      <w:r/>
    </w:p>
    <w:p>
      <w:pPr>
        <w:spacing w:line="360" w:lineRule="auto"/>
        <w:rPr>
          <w:rFonts w:ascii="宋体" w:hAnsi="宋体"/>
          <w:bCs/>
          <w:color w:val="000000"/>
          <w:sz w:val="30"/>
          <w:highlight w:val="none"/>
        </w:rPr>
      </w:pPr>
      <w:r>
        <w:rPr>
          <w:rFonts w:ascii="宋体" w:hAnsi="宋体"/>
          <w:bCs/>
          <w:color w:val="000000"/>
          <w:sz w:val="30"/>
          <w:highlight w:val="none"/>
        </w:rPr>
      </w:r>
      <w:r/>
    </w:p>
    <w:p>
      <w:pPr>
        <w:spacing w:line="360" w:lineRule="auto"/>
        <w:rPr>
          <w:rFonts w:ascii="宋体" w:hAnsi="宋体"/>
          <w:bCs/>
          <w:color w:val="000000"/>
          <w:sz w:val="30"/>
          <w:highlight w:val="none"/>
        </w:rPr>
      </w:pPr>
      <w:r>
        <w:rPr>
          <w:rFonts w:ascii="宋体" w:hAnsi="宋体"/>
          <w:bCs/>
          <w:color w:val="000000"/>
          <w:sz w:val="30"/>
          <w:highlight w:val="none"/>
        </w:rPr>
      </w:r>
      <w:r/>
    </w:p>
    <w:p>
      <w:pPr>
        <w:spacing w:line="360" w:lineRule="auto"/>
        <w:rPr>
          <w:rFonts w:ascii="宋体" w:hAnsi="宋体"/>
          <w:bCs/>
          <w:color w:val="000000"/>
          <w:sz w:val="30"/>
          <w:highlight w:val="none"/>
        </w:rPr>
      </w:pPr>
      <w:r>
        <w:rPr>
          <w:rFonts w:ascii="宋体" w:hAnsi="宋体"/>
          <w:bCs/>
          <w:color w:val="000000"/>
          <w:sz w:val="30"/>
          <w:highlight w:val="none"/>
        </w:rPr>
      </w:r>
      <w:r/>
    </w:p>
    <w:p>
      <w:pPr>
        <w:spacing w:line="360" w:lineRule="auto"/>
        <w:rPr>
          <w:rFonts w:ascii="宋体" w:hAnsi="宋体"/>
          <w:bCs/>
          <w:color w:val="000000"/>
          <w:sz w:val="30"/>
          <w:highlight w:val="none"/>
        </w:rPr>
      </w:pPr>
      <w:r>
        <w:rPr>
          <w:rFonts w:ascii="宋体" w:hAnsi="宋体"/>
          <w:bCs/>
          <w:color w:val="000000"/>
          <w:sz w:val="30"/>
          <w:highlight w:val="none"/>
        </w:rPr>
      </w:r>
      <w:r/>
    </w:p>
    <w:p>
      <w:pPr>
        <w:jc w:val="center"/>
        <w:spacing w:line="360" w:lineRule="auto"/>
        <w:rPr>
          <w:rFonts w:ascii="宋体" w:hAnsi="宋体" w:cs="宋体"/>
          <w:bCs/>
          <w:color w:val="000000"/>
          <w:sz w:val="44"/>
          <w:szCs w:val="44"/>
          <w:highlight w:val="none"/>
        </w:rPr>
      </w:pPr>
      <w:r>
        <w:rPr>
          <w:rFonts w:hint="eastAsia" w:ascii="宋体" w:hAnsi="宋体" w:cs="宋体"/>
          <w:bCs/>
          <w:color w:val="000000"/>
          <w:sz w:val="44"/>
          <w:szCs w:val="44"/>
          <w:highlight w:val="none"/>
        </w:rPr>
        <w:t xml:space="preserve">二〇二</w:t>
      </w:r>
      <w:r>
        <w:rPr>
          <w:rFonts w:hint="eastAsia" w:ascii="宋体" w:hAnsi="宋体" w:cs="宋体"/>
          <w:bCs/>
          <w:color w:val="000000"/>
          <w:sz w:val="44"/>
          <w:szCs w:val="44"/>
          <w:highlight w:val="none"/>
          <w:lang w:val="en-US" w:eastAsia="zh-CN"/>
        </w:rPr>
        <w:t xml:space="preserve">六</w:t>
      </w:r>
      <w:r>
        <w:rPr>
          <w:rFonts w:hint="eastAsia" w:ascii="宋体" w:hAnsi="宋体" w:cs="宋体"/>
          <w:bCs/>
          <w:color w:val="000000"/>
          <w:sz w:val="44"/>
          <w:szCs w:val="44"/>
          <w:highlight w:val="none"/>
        </w:rPr>
        <w:t xml:space="preserve">年</w:t>
      </w:r>
      <w:r>
        <w:rPr>
          <w:rFonts w:hint="eastAsia" w:ascii="宋体" w:hAnsi="宋体" w:cs="宋体"/>
          <w:bCs/>
          <w:color w:val="000000"/>
          <w:sz w:val="44"/>
          <w:szCs w:val="44"/>
          <w:highlight w:val="none"/>
          <w:lang w:val="en-US" w:eastAsia="zh-CN"/>
        </w:rPr>
        <w:t xml:space="preserve">一</w:t>
      </w:r>
      <w:r>
        <w:rPr>
          <w:rFonts w:hint="eastAsia" w:ascii="宋体" w:hAnsi="宋体" w:cs="宋体"/>
          <w:bCs/>
          <w:color w:val="000000"/>
          <w:sz w:val="44"/>
          <w:szCs w:val="44"/>
          <w:highlight w:val="none"/>
        </w:rPr>
        <w:t xml:space="preserve">月</w:t>
      </w:r>
      <w:r/>
    </w:p>
    <w:p>
      <w:pPr>
        <w:spacing w:line="360" w:lineRule="auto"/>
        <w:rPr>
          <w:rStyle w:val="863"/>
          <w:rFonts w:ascii="宋体" w:hAnsi="宋体"/>
          <w:bCs/>
          <w:color w:val="000000"/>
          <w:sz w:val="48"/>
          <w:highlight w:val="none"/>
        </w:rPr>
      </w:pPr>
      <w:r>
        <w:rPr>
          <w:rFonts w:ascii="宋体" w:hAnsi="宋体"/>
          <w:bCs/>
          <w:color w:val="000000"/>
          <w:sz w:val="48"/>
          <w:highlight w:val="none"/>
        </w:rPr>
      </w:r>
      <w:r/>
    </w:p>
    <w:p>
      <w:pPr>
        <w:jc w:val="center"/>
        <w:spacing w:line="360" w:lineRule="auto"/>
        <w:rPr>
          <w:rStyle w:val="863"/>
          <w:rFonts w:ascii="宋体" w:hAnsi="宋体"/>
          <w:bCs/>
          <w:color w:val="000000"/>
          <w:sz w:val="48"/>
          <w:highlight w:val="none"/>
          <w:u w:val="none"/>
        </w:rPr>
        <w:sectPr>
          <w:headerReference w:type="first" r:id="rId9"/>
          <w:footerReference w:type="even" r:id="rId10"/>
          <w:footerReference w:type="first" r:id="rId11"/>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宋体" w:hAnsi="宋体"/>
          <w:bCs/>
          <w:color w:val="000000"/>
          <w:sz w:val="48"/>
          <w:highlight w:val="none"/>
          <w:u w:val="none"/>
        </w:rPr>
      </w:r>
      <w:r/>
    </w:p>
    <w:p>
      <w:pPr>
        <w:jc w:val="center"/>
        <w:spacing w:line="360" w:lineRule="auto"/>
        <w:rPr>
          <w:rStyle w:val="863"/>
          <w:rFonts w:ascii="宋体" w:hAnsi="宋体"/>
          <w:bCs/>
          <w:color w:val="000000"/>
          <w:sz w:val="48"/>
          <w:highlight w:val="none"/>
          <w:u w:val="none"/>
        </w:rPr>
      </w:pPr>
      <w:r>
        <w:rPr>
          <w:rFonts w:ascii="宋体" w:hAnsi="宋体"/>
          <w:bCs/>
          <w:color w:val="000000"/>
          <w:sz w:val="48"/>
          <w:highlight w:val="none"/>
          <w:u w:val="none"/>
        </w:rPr>
      </w:r>
      <w:r/>
    </w:p>
    <w:p>
      <w:pPr>
        <w:jc w:val="center"/>
        <w:spacing w:line="360" w:lineRule="auto"/>
        <w:rPr>
          <w:rStyle w:val="863"/>
          <w:rFonts w:ascii="宋体" w:hAnsi="宋体"/>
          <w:bCs/>
          <w:color w:val="000000"/>
          <w:sz w:val="48"/>
          <w:highlight w:val="none"/>
          <w:u w:val="none"/>
        </w:rPr>
      </w:pPr>
      <w:r>
        <w:rPr>
          <w:rFonts w:ascii="宋体" w:hAnsi="宋体"/>
          <w:bCs/>
          <w:color w:val="000000"/>
          <w:sz w:val="48"/>
          <w:highlight w:val="none"/>
          <w:u w:val="none"/>
        </w:rPr>
      </w:r>
      <w:r/>
    </w:p>
    <w:p>
      <w:pPr>
        <w:pStyle w:val="1176"/>
        <w:ind w:firstLine="0"/>
        <w:jc w:val="center"/>
        <w:rPr>
          <w:rFonts w:ascii="黑体" w:hAnsi="黑体" w:eastAsia="黑体"/>
          <w:color w:val="000000"/>
          <w:sz w:val="36"/>
          <w:szCs w:val="36"/>
          <w:highlight w:val="none"/>
        </w:rPr>
      </w:pPr>
      <w:r>
        <w:rPr>
          <w:rFonts w:hint="eastAsia" w:ascii="黑体" w:hAnsi="黑体" w:eastAsia="黑体"/>
          <w:color w:val="000000"/>
          <w:sz w:val="36"/>
          <w:szCs w:val="36"/>
          <w:highlight w:val="none"/>
        </w:rPr>
        <w:t xml:space="preserve">总  目  录</w:t>
      </w:r>
      <w:r/>
    </w:p>
    <w:p>
      <w:pPr>
        <w:jc w:val="center"/>
        <w:spacing w:line="360" w:lineRule="auto"/>
        <w:rPr>
          <w:rFonts w:ascii="黑体" w:hAnsi="Arial" w:eastAsia="黑体"/>
          <w:color w:val="000000"/>
          <w:sz w:val="44"/>
          <w:highlight w:val="none"/>
        </w:rPr>
        <w:outlineLvl w:val="0"/>
      </w:pPr>
      <w:r>
        <w:rPr>
          <w:rFonts w:ascii="黑体" w:hAnsi="Arial" w:eastAsia="黑体"/>
          <w:color w:val="000000"/>
          <w:sz w:val="44"/>
          <w:highlight w:val="none"/>
        </w:rPr>
      </w:r>
      <w:r/>
    </w:p>
    <w:p>
      <w:pPr>
        <w:numPr>
          <w:ilvl w:val="0"/>
          <w:numId w:val="6"/>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投标邀请函</w:t>
      </w:r>
      <w:r/>
    </w:p>
    <w:p>
      <w:pPr>
        <w:numPr>
          <w:ilvl w:val="0"/>
          <w:numId w:val="6"/>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p>
    <w:p>
      <w:pPr>
        <w:numPr>
          <w:ilvl w:val="0"/>
          <w:numId w:val="6"/>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p>
    <w:p>
      <w:pPr>
        <w:numPr>
          <w:ilvl w:val="0"/>
          <w:numId w:val="6"/>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p>
    <w:p>
      <w:pPr>
        <w:numPr>
          <w:ilvl w:val="0"/>
          <w:numId w:val="6"/>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p>
    <w:p>
      <w:pPr>
        <w:numPr>
          <w:ilvl w:val="0"/>
          <w:numId w:val="6"/>
        </w:numPr>
        <w:spacing w:line="360" w:lineRule="auto"/>
        <w:rPr>
          <w:rFonts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p>
    <w:p>
      <w:pPr>
        <w:spacing w:line="360" w:lineRule="auto"/>
        <w:rPr>
          <w:rFonts w:ascii="宋体" w:hAnsi="宋体"/>
          <w:bCs/>
          <w:color w:val="000000"/>
          <w:sz w:val="28"/>
          <w:szCs w:val="28"/>
          <w:highlight w:val="none"/>
        </w:rPr>
      </w:pPr>
      <w:r>
        <w:rPr>
          <w:rFonts w:ascii="宋体" w:hAnsi="宋体"/>
          <w:bCs/>
          <w:color w:val="000000"/>
          <w:sz w:val="28"/>
          <w:szCs w:val="28"/>
          <w:highlight w:val="none"/>
        </w:rPr>
      </w:r>
      <w:r/>
    </w:p>
    <w:p>
      <w:pPr>
        <w:spacing w:line="360" w:lineRule="auto"/>
        <w:rPr>
          <w:rFonts w:ascii="宋体" w:hAnsi="宋体"/>
          <w:bCs/>
          <w:color w:val="000000"/>
          <w:sz w:val="32"/>
          <w:highlight w:val="none"/>
        </w:rPr>
      </w:pPr>
      <w:r>
        <w:rPr>
          <w:rFonts w:ascii="宋体" w:hAnsi="宋体"/>
          <w:bCs/>
          <w:color w:val="000000"/>
          <w:sz w:val="32"/>
          <w:highlight w:val="none"/>
        </w:rPr>
      </w:r>
      <w:r/>
    </w:p>
    <w:p>
      <w:pPr>
        <w:spacing w:line="360" w:lineRule="auto"/>
        <w:rPr>
          <w:rFonts w:ascii="宋体" w:hAnsi="宋体"/>
          <w:bCs/>
          <w:color w:val="000000"/>
          <w:sz w:val="32"/>
          <w:highlight w:val="none"/>
        </w:rPr>
      </w:pPr>
      <w:r>
        <w:rPr>
          <w:rFonts w:ascii="宋体" w:hAnsi="宋体"/>
          <w:bCs/>
          <w:color w:val="000000"/>
          <w:sz w:val="32"/>
          <w:highlight w:val="none"/>
        </w:rPr>
      </w:r>
      <w:r/>
    </w:p>
    <w:p>
      <w:pPr>
        <w:spacing w:line="360" w:lineRule="auto"/>
        <w:rPr>
          <w:rFonts w:ascii="宋体" w:hAnsi="宋体"/>
          <w:bCs/>
          <w:color w:val="000000"/>
          <w:sz w:val="32"/>
          <w:highlight w:val="none"/>
        </w:rPr>
      </w:pPr>
      <w:r>
        <w:rPr>
          <w:rFonts w:ascii="宋体" w:hAnsi="宋体"/>
          <w:bCs/>
          <w:color w:val="000000"/>
          <w:sz w:val="32"/>
          <w:highlight w:val="none"/>
        </w:rPr>
      </w:r>
      <w:r/>
    </w:p>
    <w:p>
      <w:pPr>
        <w:spacing w:line="360" w:lineRule="auto"/>
        <w:rPr>
          <w:rFonts w:ascii="宋体" w:hAnsi="宋体"/>
          <w:bCs/>
          <w:color w:val="000000"/>
          <w:sz w:val="32"/>
          <w:highlight w:val="none"/>
        </w:rPr>
      </w:pPr>
      <w:r>
        <w:rPr>
          <w:rFonts w:ascii="宋体" w:hAnsi="宋体"/>
          <w:bCs/>
          <w:color w:val="000000"/>
          <w:sz w:val="32"/>
          <w:highlight w:val="none"/>
        </w:rPr>
      </w:r>
      <w:r/>
    </w:p>
    <w:p>
      <w:pPr>
        <w:spacing w:line="360" w:lineRule="auto"/>
        <w:rPr>
          <w:rFonts w:ascii="宋体" w:hAnsi="宋体"/>
          <w:color w:val="000000"/>
          <w:sz w:val="32"/>
          <w:szCs w:val="32"/>
          <w:highlight w:val="none"/>
        </w:rPr>
      </w:pPr>
      <w:r>
        <w:rPr>
          <w:rFonts w:ascii="宋体" w:hAnsi="宋体"/>
          <w:color w:val="000000"/>
          <w:sz w:val="32"/>
          <w:szCs w:val="32"/>
          <w:highlight w:val="none"/>
        </w:rPr>
      </w:r>
      <w:r/>
    </w:p>
    <w:p>
      <w:pPr>
        <w:spacing w:line="360" w:lineRule="auto"/>
        <w:rPr>
          <w:rFonts w:ascii="宋体" w:hAnsi="宋体"/>
          <w:color w:val="000000"/>
          <w:sz w:val="32"/>
          <w:szCs w:val="32"/>
          <w:highlight w:val="none"/>
        </w:rPr>
      </w:pPr>
      <w:r>
        <w:rPr>
          <w:rFonts w:ascii="宋体" w:hAnsi="宋体"/>
          <w:color w:val="000000"/>
          <w:sz w:val="32"/>
          <w:szCs w:val="32"/>
          <w:highlight w:val="none"/>
        </w:rPr>
      </w:r>
      <w:r/>
    </w:p>
    <w:p>
      <w:pPr>
        <w:spacing w:line="360" w:lineRule="auto"/>
        <w:rPr>
          <w:rFonts w:ascii="宋体" w:hAnsi="宋体"/>
          <w:bCs/>
          <w:color w:val="000000"/>
          <w:sz w:val="32"/>
          <w:highlight w:val="none"/>
        </w:rPr>
      </w:pPr>
      <w:r>
        <w:rPr>
          <w:rFonts w:ascii="宋体" w:hAnsi="宋体"/>
          <w:bCs/>
          <w:color w:val="000000"/>
          <w:sz w:val="32"/>
          <w:highlight w:val="none"/>
        </w:rPr>
      </w:r>
      <w:r/>
    </w:p>
    <w:p>
      <w:pPr>
        <w:spacing w:line="360" w:lineRule="auto"/>
        <w:rPr>
          <w:rFonts w:ascii="宋体" w:hAnsi="宋体"/>
          <w:bCs/>
          <w:color w:val="000000"/>
          <w:sz w:val="32"/>
          <w:highlight w:val="none"/>
        </w:rPr>
      </w:pPr>
      <w:r>
        <w:rPr>
          <w:rFonts w:ascii="宋体" w:hAnsi="宋体"/>
          <w:bCs/>
          <w:color w:val="000000"/>
          <w:sz w:val="32"/>
          <w:highlight w:val="none"/>
        </w:rPr>
      </w:r>
      <w:r/>
    </w:p>
    <w:p>
      <w:pPr>
        <w:pStyle w:val="838"/>
        <w:ind w:firstLine="0"/>
        <w:jc w:val="both"/>
        <w:spacing w:line="360" w:lineRule="auto"/>
        <w:rPr>
          <w:rFonts w:ascii="宋体" w:hAnsi="宋体"/>
          <w:color w:val="000000"/>
          <w:highlight w:val="none"/>
        </w:rPr>
      </w:pPr>
      <w:r/>
      <w:bookmarkStart w:id="0" w:name="报价方须知前附表"/>
      <w:r/>
      <w:bookmarkEnd w:id="0"/>
      <w:r/>
      <w:r/>
    </w:p>
    <w:p>
      <w:pPr>
        <w:jc w:val="center"/>
        <w:spacing w:line="360" w:lineRule="auto"/>
        <w:rPr>
          <w:rFonts w:ascii="宋体" w:hAnsi="宋体"/>
          <w:b/>
          <w:bCs/>
          <w:color w:val="000000"/>
          <w:sz w:val="28"/>
          <w:szCs w:val="28"/>
          <w:highlight w:val="none"/>
        </w:rPr>
      </w:pPr>
      <w:r>
        <w:rPr>
          <w:rFonts w:ascii="宋体" w:hAnsi="宋体"/>
          <w:b/>
          <w:bCs/>
          <w:color w:val="000000"/>
          <w:sz w:val="28"/>
          <w:szCs w:val="28"/>
          <w:highlight w:val="none"/>
        </w:rPr>
      </w:r>
      <w:r/>
    </w:p>
    <w:p>
      <w:pPr>
        <w:jc w:val="center"/>
        <w:spacing w:line="360" w:lineRule="auto"/>
        <w:rPr>
          <w:rFonts w:ascii="黑体" w:hAnsi="黑体" w:eastAsia="黑体" w:cs="黑体"/>
          <w:color w:val="000000"/>
          <w:sz w:val="36"/>
          <w:szCs w:val="36"/>
          <w:highlight w:val="none"/>
        </w:rPr>
        <w:sectPr>
          <w:footerReference w:type="default" r:id="rId12"/>
          <w:footerReference w:type="first" r:id="rId13"/>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黑体" w:hAnsi="黑体" w:eastAsia="黑体" w:cs="黑体"/>
          <w:color w:val="000000"/>
          <w:sz w:val="36"/>
          <w:szCs w:val="36"/>
          <w:highlight w:val="none"/>
        </w:rPr>
      </w:r>
      <w:r/>
    </w:p>
    <w:p>
      <w:pPr>
        <w:jc w:val="center"/>
        <w:spacing w:line="360" w:lineRule="auto"/>
        <w:rPr>
          <w:rFonts w:ascii="宋体" w:hAnsi="宋体"/>
          <w:b/>
          <w:bCs/>
          <w:color w:val="000000"/>
          <w:sz w:val="28"/>
          <w:szCs w:val="28"/>
          <w:highlight w:val="none"/>
        </w:rPr>
      </w:pPr>
      <w:r>
        <w:rPr>
          <w:rFonts w:hint="eastAsia" w:ascii="黑体" w:hAnsi="黑体" w:eastAsia="黑体" w:cs="黑体"/>
          <w:color w:val="000000"/>
          <w:sz w:val="36"/>
          <w:szCs w:val="36"/>
          <w:highlight w:val="none"/>
        </w:rPr>
        <w:t xml:space="preserve">第一章  投标邀请函</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u w:val="single"/>
        </w:rPr>
        <w:t xml:space="preserve">普信国际工程咨询有限公司</w:t>
      </w:r>
      <w:r>
        <w:rPr>
          <w:rFonts w:hint="eastAsia" w:ascii="宋体" w:hAnsi="宋体"/>
          <w:bCs/>
          <w:color w:val="000000"/>
          <w:sz w:val="24"/>
          <w:szCs w:val="24"/>
          <w:highlight w:val="none"/>
        </w:rPr>
        <w:t xml:space="preserve">受</w:t>
      </w:r>
      <w:r>
        <w:rPr>
          <w:rFonts w:hint="eastAsia" w:ascii="宋体" w:hAnsi="宋体"/>
          <w:bCs/>
          <w:color w:val="000000"/>
          <w:sz w:val="24"/>
          <w:highlight w:val="none"/>
          <w:u w:val="single"/>
        </w:rPr>
        <w:t xml:space="preserve">无锡市人民医院</w:t>
      </w:r>
      <w:r>
        <w:rPr>
          <w:rFonts w:hint="eastAsia" w:ascii="宋体" w:hAnsi="宋体"/>
          <w:bCs/>
          <w:color w:val="000000"/>
          <w:sz w:val="24"/>
          <w:szCs w:val="24"/>
          <w:highlight w:val="none"/>
        </w:rPr>
        <w:t xml:space="preserve">的委托，对</w:t>
      </w:r>
      <w:r>
        <w:rPr>
          <w:rFonts w:hint="eastAsia" w:ascii="宋体" w:hAnsi="宋体"/>
          <w:bCs/>
          <w:color w:val="000000"/>
          <w:sz w:val="24"/>
          <w:highlight w:val="none"/>
          <w:u w:val="single"/>
          <w:lang w:eastAsia="zh-CN"/>
        </w:rPr>
        <w:t xml:space="preserve">消防零星维修服务项目（第二次）</w:t>
      </w:r>
      <w:r>
        <w:rPr>
          <w:rFonts w:hint="eastAsia" w:ascii="宋体" w:hAnsi="宋体"/>
          <w:bCs/>
          <w:color w:val="000000"/>
          <w:sz w:val="24"/>
          <w:szCs w:val="24"/>
          <w:highlight w:val="none"/>
        </w:rPr>
        <w:t xml:space="preserve">进行公开招标采购，欢迎符合相关条件的供应商参加投标。</w:t>
      </w:r>
      <w:r/>
    </w:p>
    <w:p>
      <w:pPr>
        <w:ind w:firstLine="480"/>
        <w:spacing w:line="360" w:lineRule="auto"/>
        <w:rPr>
          <w:rFonts w:ascii="宋体" w:hAnsi="宋体" w:cs="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rPr>
        <w:t xml:space="preserve">项目概况</w:t>
      </w:r>
      <w:r/>
    </w:p>
    <w:p>
      <w:pPr>
        <w:ind w:firstLine="480"/>
        <w:spacing w:line="360" w:lineRule="auto"/>
        <w:rPr>
          <w:rFonts w:ascii="宋体" w:hAnsi="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lang w:eastAsia="zh-CN"/>
        </w:rPr>
        <w:t xml:space="preserve">消防零星维修服务项目（第二次）</w:t>
      </w:r>
      <w:r>
        <w:rPr>
          <w:rFonts w:hint="eastAsia" w:ascii="宋体" w:hAnsi="宋体" w:cs="宋体"/>
          <w:color w:val="000000"/>
          <w:sz w:val="24"/>
          <w:szCs w:val="24"/>
          <w:highlight w:val="none"/>
        </w:rPr>
        <w:t xml:space="preserve">采购项目的潜在投标人应在“江苏政府采购网”自行浏览招标文件，如有投标意向须在本招标文件有效获取期内通过登录“江苏省政府采购（苏采云）平台”下载的方式依法获取招标文件，并</w:t>
      </w:r>
      <w:r>
        <w:rPr>
          <w:rFonts w:hint="eastAsia" w:ascii="宋体" w:hAnsi="宋体" w:cs="宋体"/>
          <w:sz w:val="24"/>
          <w:szCs w:val="24"/>
          <w:highlight w:val="none"/>
        </w:rPr>
        <w:t xml:space="preserve">于</w:t>
      </w:r>
      <w:r>
        <w:rPr>
          <w:rFonts w:hint="eastAsia" w:ascii="宋体" w:hAnsi="宋体" w:cs="宋体"/>
          <w:b/>
          <w:bCs/>
          <w:sz w:val="24"/>
          <w:szCs w:val="24"/>
          <w:highlight w:val="none"/>
        </w:rPr>
        <w:t xml:space="preserve">202</w:t>
      </w:r>
      <w:r>
        <w:rPr>
          <w:rFonts w:hint="eastAsia" w:ascii="宋体" w:hAnsi="宋体" w:cs="宋体"/>
          <w:b/>
          <w:bCs/>
          <w:sz w:val="24"/>
          <w:szCs w:val="24"/>
          <w:highlight w:val="none"/>
          <w:lang w:val="en-US" w:eastAsia="zh-CN"/>
        </w:rPr>
        <w:t xml:space="preserve">6</w:t>
      </w:r>
      <w:r>
        <w:rPr>
          <w:rFonts w:hint="eastAsia" w:ascii="宋体" w:hAnsi="宋体" w:cs="宋体"/>
          <w:b/>
          <w:bCs/>
          <w:sz w:val="24"/>
          <w:szCs w:val="24"/>
          <w:highlight w:val="none"/>
        </w:rPr>
        <w:t xml:space="preserve">年</w:t>
      </w: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月</w:t>
      </w:r>
      <w:r>
        <w:rPr>
          <w:rFonts w:hint="eastAsia" w:ascii="宋体" w:hAnsi="宋体" w:cs="宋体"/>
          <w:b/>
          <w:bCs/>
          <w:sz w:val="24"/>
          <w:szCs w:val="24"/>
          <w:highlight w:val="none"/>
          <w:lang w:val="en-US" w:eastAsia="zh-CN"/>
        </w:rPr>
        <w:t xml:space="preserve">11</w:t>
      </w:r>
      <w:r>
        <w:rPr>
          <w:rFonts w:hint="eastAsia" w:ascii="宋体" w:hAnsi="宋体" w:cs="宋体"/>
          <w:b/>
          <w:bCs/>
          <w:sz w:val="24"/>
          <w:szCs w:val="24"/>
          <w:highlight w:val="none"/>
        </w:rPr>
        <w:t xml:space="preserve">日</w:t>
      </w:r>
      <w:r>
        <w:rPr>
          <w:rFonts w:hint="eastAsia" w:ascii="宋体" w:hAnsi="宋体" w:cs="宋体"/>
          <w:b/>
          <w:bCs/>
          <w:sz w:val="24"/>
          <w:szCs w:val="24"/>
          <w:highlight w:val="none"/>
          <w:lang w:val="en-US" w:eastAsia="zh-CN"/>
        </w:rPr>
        <w:t xml:space="preserve">9</w:t>
      </w:r>
      <w:r>
        <w:rPr>
          <w:rFonts w:hint="eastAsia" w:ascii="宋体" w:hAnsi="宋体" w:cs="宋体"/>
          <w:b/>
          <w:bCs/>
          <w:sz w:val="24"/>
          <w:szCs w:val="24"/>
          <w:highlight w:val="none"/>
        </w:rPr>
        <w:t xml:space="preserve">点</w:t>
      </w: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rPr>
        <w:t xml:space="preserve">0分</w:t>
      </w:r>
      <w:r>
        <w:rPr>
          <w:rFonts w:hint="eastAsia" w:ascii="宋体" w:hAnsi="宋体" w:cs="宋体"/>
          <w:bCs/>
          <w:sz w:val="24"/>
          <w:szCs w:val="24"/>
          <w:highlight w:val="none"/>
        </w:rPr>
        <w:t xml:space="preserve">（北京时间）前递交投标文件</w:t>
      </w:r>
      <w:r>
        <w:rPr>
          <w:rFonts w:hint="eastAsia" w:ascii="宋体" w:hAnsi="宋体" w:cs="宋体"/>
          <w:sz w:val="24"/>
          <w:szCs w:val="24"/>
          <w:highlight w:val="none"/>
        </w:rPr>
        <w:t xml:space="preserve">。</w:t>
      </w:r>
      <w:r/>
    </w:p>
    <w:p>
      <w:pPr>
        <w:ind w:firstLine="241"/>
        <w:spacing w:line="360" w:lineRule="auto"/>
        <w:rPr>
          <w:rFonts w:ascii="宋体" w:hAnsi="宋体"/>
          <w:b/>
          <w:bCs/>
          <w:sz w:val="24"/>
          <w:szCs w:val="24"/>
          <w:highlight w:val="none"/>
        </w:rPr>
      </w:pPr>
      <w:r>
        <w:rPr>
          <w:rFonts w:hint="eastAsia" w:ascii="宋体" w:hAnsi="宋体"/>
          <w:b/>
          <w:bCs/>
          <w:sz w:val="24"/>
          <w:szCs w:val="24"/>
          <w:highlight w:val="none"/>
        </w:rPr>
        <w:t xml:space="preserve">（一）</w:t>
      </w:r>
      <w:r>
        <w:rPr>
          <w:rFonts w:hint="eastAsia" w:ascii="宋体" w:hAnsi="宋体" w:cs="宋体"/>
          <w:b/>
          <w:sz w:val="24"/>
          <w:szCs w:val="24"/>
          <w:highlight w:val="none"/>
        </w:rPr>
        <w:t xml:space="preserve">招标项目信息</w:t>
      </w:r>
      <w:r/>
    </w:p>
    <w:p>
      <w:pPr>
        <w:ind w:firstLine="480"/>
        <w:jc w:val="left"/>
        <w:spacing w:line="360" w:lineRule="auto"/>
        <w:shd w:val="clear" w:color="auto" w:fill="ffffff"/>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1.项目名称：</w:t>
      </w:r>
      <w:r>
        <w:rPr>
          <w:rFonts w:hint="eastAsia" w:ascii="宋体" w:hAnsi="宋体" w:cs="宋体"/>
          <w:sz w:val="24"/>
          <w:szCs w:val="24"/>
          <w:highlight w:val="none"/>
          <w:lang w:eastAsia="zh-CN"/>
        </w:rPr>
        <w:t xml:space="preserve">消防零星维修服务项目（第二次）</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2.项目编号：</w:t>
      </w:r>
      <w:r>
        <w:rPr>
          <w:rFonts w:hint="eastAsia" w:ascii="宋体" w:hAnsi="宋体" w:cs="宋体"/>
          <w:sz w:val="24"/>
          <w:szCs w:val="24"/>
          <w:highlight w:val="none"/>
          <w:lang w:eastAsia="zh-CN"/>
        </w:rPr>
        <w:t xml:space="preserve">JSZC-320200-PXGJ-G2026-0005</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t xml:space="preserve">项目</w:t>
      </w:r>
      <w:r>
        <w:rPr>
          <w:rFonts w:hint="eastAsia" w:ascii="宋体" w:hAnsi="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无锡市人民医院部分180万元，无锡市儿童医院部分60万元；</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4.采购需求：详见招标文件</w:t>
      </w:r>
      <w:r>
        <w:rPr>
          <w:rFonts w:hint="eastAsia" w:ascii="宋体" w:hAnsi="宋体" w:cs="宋体"/>
          <w:b/>
          <w:bCs/>
          <w:color w:val="000000"/>
          <w:sz w:val="24"/>
          <w:szCs w:val="24"/>
          <w:highlight w:val="none"/>
        </w:rPr>
        <w:t xml:space="preserve">第四章《采购需求》</w:t>
      </w:r>
      <w:r>
        <w:rPr>
          <w:rFonts w:hint="eastAsia" w:ascii="宋体" w:hAnsi="宋体"/>
          <w:color w:val="000000"/>
          <w:sz w:val="24"/>
          <w:highlight w:val="none"/>
        </w:rPr>
        <w:t xml:space="preserve">；</w:t>
      </w:r>
      <w:r/>
    </w:p>
    <w:p>
      <w:pPr>
        <w:ind w:firstLine="480"/>
        <w:jc w:val="left"/>
        <w:spacing w:line="360" w:lineRule="auto"/>
        <w:shd w:val="clear" w:color="auto" w:fill="ffffff"/>
        <w:widowControl/>
        <w:rPr>
          <w:rFonts w:ascii="宋体" w:hAnsi="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olor w:val="000000"/>
          <w:sz w:val="24"/>
          <w:szCs w:val="24"/>
          <w:highlight w:val="none"/>
        </w:rPr>
        <w:t xml:space="preserve">服务期限：</w:t>
      </w:r>
      <w:r>
        <w:rPr>
          <w:rFonts w:hint="eastAsia" w:ascii="宋体" w:hAnsi="宋体"/>
          <w:bCs/>
          <w:sz w:val="24"/>
          <w:szCs w:val="24"/>
          <w:highlight w:val="none"/>
        </w:rPr>
        <w:t xml:space="preserve">自签订合同之日起三年；</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本项目标的所属行业：其他未列明行业（包括科学研究和技术服务业，水利、环境和公共设施管理业，居民服务、修理和其他服务业，社会工作，文化、体育和娱乐业等）。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7.本项目</w:t>
      </w:r>
      <w:r>
        <w:rPr>
          <w:rFonts w:hint="eastAsia" w:ascii="宋体" w:hAnsi="宋体" w:cs="宋体"/>
          <w:b/>
          <w:bCs/>
          <w:color w:val="000000"/>
          <w:sz w:val="24"/>
          <w:szCs w:val="24"/>
          <w:highlight w:val="none"/>
          <w:u w:val="single"/>
        </w:rPr>
        <w:t xml:space="preserve">不接受 </w:t>
      </w:r>
      <w:r>
        <w:rPr>
          <w:rFonts w:hint="eastAsia" w:ascii="宋体" w:hAnsi="宋体" w:cs="宋体"/>
          <w:color w:val="000000"/>
          <w:sz w:val="24"/>
          <w:szCs w:val="24"/>
          <w:highlight w:val="none"/>
        </w:rPr>
        <w:t xml:space="preserve">联合投标。</w:t>
      </w:r>
      <w:r/>
    </w:p>
    <w:p>
      <w:pPr>
        <w:ind w:firstLine="480"/>
        <w:jc w:val="left"/>
        <w:spacing w:line="360" w:lineRule="auto"/>
        <w:shd w:val="clear" w:color="auto" w:fill="ffffff"/>
        <w:widowControl/>
        <w:tabs>
          <w:tab w:val="center" w:pos="4960" w:leader="none"/>
        </w:tabs>
        <w:rPr>
          <w:rFonts w:ascii="宋体" w:hAnsi="宋体"/>
          <w:color w:val="000000"/>
          <w:highlight w:val="none"/>
        </w:rPr>
      </w:pPr>
      <w:r>
        <w:rPr>
          <w:rFonts w:hint="eastAsia" w:ascii="宋体" w:hAnsi="宋体" w:cs="宋体"/>
          <w:color w:val="000000"/>
          <w:sz w:val="24"/>
          <w:szCs w:val="24"/>
          <w:highlight w:val="none"/>
        </w:rPr>
        <w:t xml:space="preserve">8.本项目是否需要缴纳履约保证金：否。</w:t>
      </w:r>
      <w:r/>
    </w:p>
    <w:p>
      <w:pPr>
        <w:ind w:firstLine="482"/>
        <w:jc w:val="left"/>
        <w:spacing w:line="360" w:lineRule="auto"/>
        <w:shd w:val="clear" w:color="auto" w:fill="ffffff"/>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（二）投标人资格要求</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p>
    <w:p>
      <w:pPr>
        <w:ind w:firstLine="480"/>
        <w:spacing w:line="360" w:lineRule="auto"/>
        <w:rPr>
          <w:highlight w:val="none"/>
        </w:rPr>
      </w:pPr>
      <w:r>
        <w:rPr>
          <w:rFonts w:ascii="宋体" w:hAnsi="宋体"/>
          <w:color w:val="000000"/>
          <w:sz w:val="24"/>
          <w:szCs w:val="24"/>
          <w:highlight w:val="none"/>
        </w:rPr>
        <w:t xml:space="preserve">2.1中小企业政策：本项目专门面向中小企业采购（残疾人福利性单位、监狱企业视同小型、微型企业）。</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本项目的特定资格要求：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1）投标供应商必须具备消防设施工程专业承包一级资质；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2）投标供应商必须具备有效期内的安全生产许可证；</w:t>
      </w:r>
      <w:r/>
    </w:p>
    <w:p>
      <w:pPr>
        <w:ind w:firstLine="480"/>
        <w:spacing w:line="360" w:lineRule="auto"/>
        <w:rPr>
          <w:rFonts w:ascii="宋体" w:hAnsi="宋体"/>
          <w:color w:val="000000"/>
          <w:sz w:val="24"/>
          <w:szCs w:val="24"/>
          <w:highlight w:val="none"/>
        </w:rPr>
      </w:pPr>
      <w:r>
        <w:rPr>
          <w:rFonts w:hint="eastAsia" w:ascii="宋体" w:hAnsi="宋体" w:cs="宋体"/>
          <w:sz w:val="24"/>
          <w:szCs w:val="24"/>
          <w:highlight w:val="none"/>
          <w:lang w:eastAsia="zh-CN"/>
        </w:rPr>
        <w:t xml:space="preserve">3）</w:t>
      </w:r>
      <w:r>
        <w:rPr>
          <w:rFonts w:hint="eastAsia" w:ascii="宋体" w:hAnsi="宋体" w:cs="宋体"/>
          <w:sz w:val="24"/>
          <w:szCs w:val="24"/>
          <w:highlight w:val="none"/>
        </w:rPr>
        <w:t xml:space="preserve">项目负责人具备机电工程专业一级注册建造师证书及有效期内的《建筑施工企业项目负责人安全生产考核合格证》B证；</w:t>
      </w:r>
      <w:r/>
    </w:p>
    <w:p>
      <w:pPr>
        <w:ind w:firstLine="482"/>
        <w:jc w:val="left"/>
        <w:spacing w:line="360" w:lineRule="auto"/>
        <w:shd w:val="clear" w:color="auto" w:fill="ffffff"/>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（三）获取采购文件的时间期限</w:t>
      </w:r>
      <w:r/>
    </w:p>
    <w:p>
      <w:pPr>
        <w:ind w:firstLine="5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w:t>
      </w:r>
      <w:r/>
    </w:p>
    <w:p>
      <w:pPr>
        <w:ind w:firstLine="54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ind w:firstLine="54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p>
    <w:p>
      <w:pPr>
        <w:ind w:firstLine="482"/>
        <w:jc w:val="left"/>
        <w:spacing w:line="360" w:lineRule="auto"/>
        <w:shd w:val="clear" w:color="auto" w:fill="ffffff"/>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（四）提交投标文件截止时间、开标时间和地点</w:t>
      </w:r>
      <w:r/>
    </w:p>
    <w:p>
      <w:pPr>
        <w:ind w:firstLine="480"/>
        <w:spacing w:line="360" w:lineRule="auto"/>
        <w:rPr>
          <w:rFonts w:ascii="宋体" w:hAnsi="宋体"/>
          <w:bCs/>
          <w:color w:val="000000"/>
          <w:sz w:val="24"/>
          <w:szCs w:val="24"/>
          <w:highlight w:val="none"/>
        </w:rPr>
      </w:pPr>
      <w:r>
        <w:rPr>
          <w:rFonts w:hint="eastAsia" w:ascii="宋体" w:hAnsi="宋体"/>
          <w:bCs/>
          <w:sz w:val="24"/>
          <w:szCs w:val="24"/>
          <w:highlight w:val="none"/>
        </w:rPr>
        <w:t xml:space="preserve">1.时间：</w:t>
      </w:r>
      <w:r>
        <w:rPr>
          <w:rFonts w:hint="eastAsia" w:ascii="宋体" w:hAnsi="宋体"/>
          <w:b/>
          <w:bCs/>
          <w:sz w:val="24"/>
          <w:szCs w:val="24"/>
          <w:highlight w:val="none"/>
        </w:rPr>
        <w:t xml:space="preserve">202</w:t>
      </w:r>
      <w:r>
        <w:rPr>
          <w:rFonts w:hint="eastAsia" w:ascii="宋体" w:hAnsi="宋体"/>
          <w:b/>
          <w:bCs/>
          <w:sz w:val="24"/>
          <w:szCs w:val="24"/>
          <w:highlight w:val="none"/>
          <w:lang w:val="en-US" w:eastAsia="zh-CN"/>
        </w:rPr>
        <w:t xml:space="preserve">6</w:t>
      </w:r>
      <w:r>
        <w:rPr>
          <w:rFonts w:hint="eastAsia" w:ascii="宋体" w:hAnsi="宋体"/>
          <w:b/>
          <w:bCs/>
          <w:sz w:val="24"/>
          <w:szCs w:val="24"/>
          <w:highlight w:val="none"/>
        </w:rPr>
        <w:t xml:space="preserve">年</w:t>
      </w:r>
      <w:r>
        <w:rPr>
          <w:rFonts w:hint="eastAsia" w:ascii="宋体" w:hAnsi="宋体"/>
          <w:b/>
          <w:bCs/>
          <w:sz w:val="24"/>
          <w:szCs w:val="24"/>
          <w:highlight w:val="none"/>
          <w:lang w:val="en-US" w:eastAsia="zh-CN"/>
        </w:rPr>
        <w:t xml:space="preserve">2</w:t>
      </w:r>
      <w:r>
        <w:rPr>
          <w:rFonts w:hint="eastAsia" w:ascii="宋体" w:hAnsi="宋体"/>
          <w:b/>
          <w:bCs/>
          <w:sz w:val="24"/>
          <w:szCs w:val="24"/>
          <w:highlight w:val="none"/>
        </w:rPr>
        <w:t xml:space="preserve">月</w:t>
      </w:r>
      <w:r>
        <w:rPr>
          <w:rFonts w:hint="eastAsia" w:ascii="宋体" w:hAnsi="宋体"/>
          <w:b/>
          <w:bCs/>
          <w:sz w:val="24"/>
          <w:szCs w:val="24"/>
          <w:highlight w:val="none"/>
          <w:lang w:val="en-US" w:eastAsia="zh-CN"/>
        </w:rPr>
        <w:t xml:space="preserve">11</w:t>
      </w:r>
      <w:r>
        <w:rPr>
          <w:rFonts w:hint="eastAsia" w:ascii="宋体" w:hAnsi="宋体"/>
          <w:b/>
          <w:bCs/>
          <w:sz w:val="24"/>
          <w:szCs w:val="24"/>
          <w:highlight w:val="none"/>
        </w:rPr>
        <w:t xml:space="preserve">日</w:t>
      </w:r>
      <w:r>
        <w:rPr>
          <w:rFonts w:hint="eastAsia" w:ascii="宋体" w:hAnsi="宋体"/>
          <w:b/>
          <w:bCs/>
          <w:sz w:val="24"/>
          <w:szCs w:val="24"/>
          <w:highlight w:val="none"/>
          <w:lang w:val="en-US" w:eastAsia="zh-CN"/>
        </w:rPr>
        <w:t xml:space="preserve">9</w:t>
      </w:r>
      <w:r>
        <w:rPr>
          <w:rFonts w:hint="eastAsia" w:ascii="宋体" w:hAnsi="宋体"/>
          <w:b/>
          <w:bCs/>
          <w:sz w:val="24"/>
          <w:szCs w:val="24"/>
          <w:highlight w:val="none"/>
        </w:rPr>
        <w:t xml:space="preserve">点</w:t>
      </w:r>
      <w:r>
        <w:rPr>
          <w:rFonts w:hint="eastAsia" w:ascii="宋体" w:hAnsi="宋体"/>
          <w:b/>
          <w:bCs/>
          <w:sz w:val="24"/>
          <w:szCs w:val="24"/>
          <w:highlight w:val="none"/>
          <w:lang w:val="en-US" w:eastAsia="zh-CN"/>
        </w:rPr>
        <w:t xml:space="preserve">3</w:t>
      </w:r>
      <w:r>
        <w:rPr>
          <w:rFonts w:hint="eastAsia" w:ascii="宋体" w:hAnsi="宋体"/>
          <w:b/>
          <w:bCs/>
          <w:sz w:val="24"/>
          <w:szCs w:val="24"/>
          <w:highlight w:val="none"/>
        </w:rPr>
        <w:t xml:space="preserve">0分</w:t>
      </w:r>
      <w:r>
        <w:rPr>
          <w:rFonts w:hint="eastAsia" w:ascii="宋体" w:hAnsi="宋体"/>
          <w:bCs/>
          <w:sz w:val="24"/>
          <w:szCs w:val="24"/>
          <w:highlight w:val="none"/>
        </w:rPr>
        <w:t xml:space="preserve">（北京时间），截止</w:t>
      </w:r>
      <w:r>
        <w:rPr>
          <w:rFonts w:hint="eastAsia" w:ascii="宋体" w:hAnsi="宋体"/>
          <w:bCs/>
          <w:color w:val="000000"/>
          <w:sz w:val="24"/>
          <w:szCs w:val="24"/>
          <w:highlight w:val="none"/>
        </w:rPr>
        <w:t xml:space="preserve">时间后上传的任何投标文件恕不接受。</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p>
    <w:p>
      <w:pPr>
        <w:pStyle w:val="938"/>
        <w:ind w:firstLine="452"/>
        <w:keepLines w:val="0"/>
        <w:keepNext w:val="0"/>
        <w:spacing w:before="0" w:after="0" w:line="360" w:lineRule="auto"/>
        <w:rPr>
          <w:rFonts w:ascii="宋体" w:hAnsi="宋体" w:cs="宋体"/>
          <w:bCs w:val="0"/>
          <w:color w:val="000000"/>
          <w:sz w:val="24"/>
          <w:szCs w:val="24"/>
          <w:highlight w:val="none"/>
          <w:lang w:eastAsia="zh-CN"/>
        </w:rPr>
      </w:pPr>
      <w:r>
        <w:rPr>
          <w:rFonts w:hint="eastAsia" w:ascii="宋体" w:hAnsi="宋体" w:cs="宋体"/>
          <w:bCs w:val="0"/>
          <w:color w:val="000000"/>
          <w:sz w:val="24"/>
          <w:szCs w:val="24"/>
          <w:highlight w:val="none"/>
          <w:lang w:eastAsia="zh-CN"/>
        </w:rPr>
        <w:t xml:space="preserve">（五）公告期限</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（招标公告及招标文件公告期限）自本公告发布之日起5个工作日。</w:t>
      </w:r>
      <w:r/>
    </w:p>
    <w:p>
      <w:pPr>
        <w:ind w:firstLine="480"/>
        <w:spacing w:line="360" w:lineRule="auto"/>
        <w:rPr>
          <w:rFonts w:ascii="宋体" w:hAnsi="宋体" w:cs="宋体"/>
          <w:b/>
          <w:bCs/>
          <w:color w:val="000000"/>
          <w:sz w:val="24"/>
          <w:szCs w:val="24"/>
          <w:highlight w:val="none"/>
        </w:rPr>
      </w:pPr>
      <w:r>
        <w:rPr>
          <w:rFonts w:hint="eastAsia" w:ascii="宋体" w:hAnsi="宋体" w:cs="宋体"/>
          <w:b/>
          <w:color w:val="000000"/>
          <w:sz w:val="24"/>
          <w:szCs w:val="24"/>
          <w:highlight w:val="none"/>
        </w:rPr>
        <w:t xml:space="preserve">（六）</w:t>
      </w:r>
      <w:r>
        <w:rPr>
          <w:rFonts w:hint="eastAsia" w:ascii="宋体" w:hAnsi="宋体" w:cs="宋体"/>
          <w:b/>
          <w:bCs/>
          <w:color w:val="000000"/>
          <w:sz w:val="24"/>
          <w:szCs w:val="24"/>
          <w:highlight w:val="none"/>
        </w:rPr>
        <w:t xml:space="preserve">其他补充事宜</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p>
    <w:p>
      <w:pPr>
        <w:ind w:firstLine="482"/>
        <w:spacing w:line="360" w:lineRule="auto"/>
        <w:rPr>
          <w:rFonts w:ascii="宋体" w:hAnsi="宋体"/>
          <w:b/>
          <w:bCs/>
          <w:color w:val="000000"/>
          <w:sz w:val="24"/>
          <w:szCs w:val="24"/>
          <w:highlight w:val="none"/>
        </w:rPr>
      </w:pPr>
      <w:r>
        <w:rPr>
          <w:rFonts w:hint="eastAsia" w:ascii="宋体" w:hAnsi="宋体" w:cs="宋体"/>
          <w:b/>
          <w:color w:val="000000"/>
          <w:sz w:val="24"/>
          <w:szCs w:val="24"/>
          <w:highlight w:val="none"/>
        </w:rPr>
        <w:t xml:space="preserve">（七）</w:t>
      </w:r>
      <w:r>
        <w:rPr>
          <w:rFonts w:hint="eastAsia" w:ascii="宋体" w:hAnsi="宋体"/>
          <w:b/>
          <w:bCs/>
          <w:color w:val="000000"/>
          <w:sz w:val="24"/>
          <w:szCs w:val="24"/>
          <w:highlight w:val="none"/>
        </w:rPr>
        <w:t xml:space="preserve">本次招标联系方式</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1.采购代理机构：</w:t>
      </w:r>
      <w:r/>
    </w:p>
    <w:p>
      <w:p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名称：普信国际工程咨询有限公司</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项目联系人：</w:t>
      </w:r>
      <w:r>
        <w:rPr>
          <w:rFonts w:hint="eastAsia" w:ascii="宋体" w:hAnsi="宋体" w:cs="宋体"/>
          <w:color w:val="000000"/>
          <w:sz w:val="24"/>
          <w:highlight w:val="none"/>
        </w:rPr>
        <w:t xml:space="preserve">施晓旻（项目负责人）、张玲玲</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电话：</w:t>
      </w:r>
      <w:r>
        <w:rPr>
          <w:rFonts w:hint="eastAsia" w:ascii="宋体" w:hAnsi="宋体" w:cs="宋体"/>
          <w:color w:val="000000"/>
          <w:sz w:val="24"/>
          <w:highlight w:val="none"/>
        </w:rPr>
        <w:t xml:space="preserve">13914269285、15651504035</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地址：无锡市蠡湖大道2018号普信COPO 2号楼2楼213</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邮箱：wxpx2b@163.com</w:t>
      </w:r>
      <w:r/>
    </w:p>
    <w:p>
      <w:pPr>
        <w:ind w:firstLine="482"/>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2.采购人：</w:t>
      </w:r>
      <w:r/>
    </w:p>
    <w:p>
      <w:pPr>
        <w:ind w:firstLine="482"/>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名称：无锡市人民医院</w:t>
      </w:r>
      <w:r/>
    </w:p>
    <w:p>
      <w:pPr>
        <w:ind w:firstLine="482"/>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联系人：江林峰</w:t>
      </w:r>
      <w:r/>
    </w:p>
    <w:p>
      <w:pPr>
        <w:ind w:firstLine="482"/>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联系电话：0510-85350836</w:t>
      </w:r>
      <w:r/>
    </w:p>
    <w:p>
      <w:pPr>
        <w:ind w:firstLine="482"/>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联系地址：无锡市梁溪区清扬路299号</w:t>
      </w:r>
      <w:r/>
    </w:p>
    <w:p>
      <w:pPr>
        <w:ind w:firstLine="482"/>
        <w:jc w:val="left"/>
        <w:spacing w:line="360" w:lineRule="auto"/>
        <w:shd w:val="clear" w:color="auto" w:fill="ffffff"/>
        <w:widowControl/>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（八）其他</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号楼二楼</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lang w:eastAsia="zh-CN"/>
        </w:rPr>
        <w:t xml:space="preserve">（3）</w:t>
      </w:r>
      <w:r>
        <w:rPr>
          <w:rFonts w:ascii="宋体" w:hAnsi="宋体"/>
          <w:color w:val="000000"/>
          <w:sz w:val="24"/>
          <w:szCs w:val="24"/>
          <w:highlight w:val="none"/>
        </w:rPr>
        <w:t xml:space="preserve">CA驱动下载：</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“苏采云”系统账号登录</w:t>
      </w:r>
      <w:r>
        <w:rPr>
          <w:rFonts w:ascii="宋体" w:hAnsi="宋体"/>
          <w:color w:val="000000"/>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highlight w:val="none"/>
        </w:rPr>
        <w:fldChar w:fldCharType="begin"/>
      </w:r>
      <w:r>
        <w:rPr>
          <w:highlight w:val="none"/>
        </w:rPr>
        <w:instrText xml:space="preserve"> HYPERLINK "http://cz.wuxi.gov.cn/doc/2023/10/11/4080287.shtml" \o "http://cz.wuxi.gov.cn/doc/2023/10/11/4080287.shtml" </w:instrText>
      </w:r>
      <w:r>
        <w:rPr>
          <w:highlight w:val="none"/>
        </w:rPr>
        <w:fldChar w:fldCharType="separate"/>
      </w:r>
      <w:r>
        <w:rPr>
          <w:rFonts w:hint="eastAsia" w:ascii="宋体" w:hAnsi="宋体"/>
          <w:color w:val="000000"/>
          <w:sz w:val="24"/>
          <w:szCs w:val="24"/>
          <w:highlight w:val="none"/>
        </w:rPr>
        <w:t xml:space="preserve">“苏采云”系统供应商操作手册</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w:t>
      </w:r>
      <w:r/>
    </w:p>
    <w:p>
      <w:pPr>
        <w:ind w:firstLine="480"/>
        <w:spacing w:line="360" w:lineRule="auto"/>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p>
    <w:p>
      <w:pPr>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p>
    <w:p>
      <w:pPr>
        <w:ind w:firstLine="480"/>
        <w:spacing w:line="360" w:lineRule="auto"/>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（三）有关本次采购的事项若存在变动或修改，敬请及时关注普信国际工程咨询有限公司在“江苏政府采购网”发布的更正公告。</w:t>
      </w:r>
      <w:r/>
    </w:p>
    <w:p>
      <w:pPr>
        <w:ind w:firstLine="480"/>
        <w:spacing w:line="360" w:lineRule="auto"/>
        <w:tabs>
          <w:tab w:val="left" w:pos="900" w:leader="none"/>
        </w:tabs>
        <w:rPr>
          <w:rFonts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（四）本次采购不收取投标保证金。</w:t>
      </w:r>
      <w:r/>
    </w:p>
    <w:p>
      <w:pPr>
        <w:ind w:firstLine="480"/>
        <w:jc w:val="left"/>
        <w:spacing w:line="360" w:lineRule="auto"/>
        <w:shd w:val="clear" w:color="auto" w:fill="ffffff"/>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（五）其他事项</w:t>
      </w:r>
      <w:r/>
    </w:p>
    <w:p>
      <w:pPr>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s="宋体"/>
          <w:bCs/>
          <w:color w:val="000000"/>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2）纸质投标文件：本项目为不见面开标，投标人无需递交纸质投标文件至现场，</w:t>
      </w:r>
      <w:r>
        <w:rPr>
          <w:rFonts w:hint="eastAsia" w:ascii="宋体" w:hAnsi="宋体"/>
          <w:b/>
          <w:color w:val="000000"/>
          <w:sz w:val="24"/>
          <w:szCs w:val="24"/>
          <w:highlight w:val="none"/>
        </w:rPr>
        <w:t xml:space="preserve">中标后中标供应商向采购代理机构提供与电子投标文件完全一致的纸质投标文件（2份：一正、一副）。</w:t>
      </w:r>
      <w:r/>
    </w:p>
    <w:p>
      <w:pPr>
        <w:ind w:firstLine="7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3）供应商请仔细阅读供应商注册流程和招标文件中关于电子开评标等相关事项，如有问题可发送邮件或电话咨询。</w:t>
      </w:r>
      <w:bookmarkStart w:id="1" w:name="_Toc120614211"/>
      <w:r/>
      <w:r/>
    </w:p>
    <w:p>
      <w:pPr>
        <w:ind w:firstLine="7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4）本招标文件中涉及的盖章部分均可使用CA签章。</w:t>
      </w:r>
      <w:r/>
    </w:p>
    <w:p>
      <w:pPr>
        <w:ind w:firstLine="72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72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72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720"/>
        <w:spacing w:line="360" w:lineRule="auto"/>
        <w:rPr>
          <w:rFonts w:ascii="宋体" w:hAnsi="宋体"/>
          <w:color w:val="000000"/>
          <w:sz w:val="24"/>
          <w:szCs w:val="24"/>
          <w:highlight w:val="none"/>
        </w:rPr>
      </w:pPr>
      <w:r>
        <w:rPr>
          <w:rFonts w:ascii="宋体" w:hAnsi="宋体"/>
          <w:color w:val="000000"/>
          <w:sz w:val="24"/>
          <w:szCs w:val="24"/>
          <w:highlight w:val="none"/>
        </w:rPr>
      </w:r>
      <w:r/>
    </w:p>
    <w:p>
      <w:pPr>
        <w:spacing w:line="360" w:lineRule="auto"/>
        <w:rPr>
          <w:rFonts w:ascii="宋体" w:hAnsi="宋体"/>
          <w:color w:val="000000"/>
          <w:sz w:val="24"/>
          <w:szCs w:val="24"/>
          <w:highlight w:val="none"/>
        </w:rPr>
      </w:pPr>
      <w:r>
        <w:rPr>
          <w:rFonts w:ascii="宋体" w:hAnsi="宋体"/>
          <w:color w:val="000000"/>
          <w:sz w:val="24"/>
          <w:szCs w:val="24"/>
          <w:highlight w:val="none"/>
        </w:rPr>
      </w:r>
      <w:r/>
    </w:p>
    <w:p>
      <w:pPr>
        <w:rPr>
          <w:rFonts w:ascii="黑体" w:hAnsi="黑体" w:eastAsia="黑体" w:cs="黑体"/>
          <w:color w:val="000000"/>
          <w:sz w:val="36"/>
          <w:szCs w:val="36"/>
          <w:highlight w:val="none"/>
        </w:rPr>
      </w:pPr>
      <w:r>
        <w:rPr>
          <w:rFonts w:hint="eastAsia" w:ascii="黑体" w:hAnsi="黑体" w:eastAsia="黑体" w:cs="黑体"/>
          <w:color w:val="000000"/>
          <w:sz w:val="36"/>
          <w:szCs w:val="36"/>
          <w:highlight w:val="none"/>
        </w:rPr>
        <w:br w:type="page" w:clear="all"/>
      </w:r>
      <w:r/>
    </w:p>
    <w:p>
      <w:pPr>
        <w:jc w:val="center"/>
        <w:spacing w:line="360" w:lineRule="auto"/>
        <w:rPr>
          <w:rFonts w:ascii="黑体" w:hAnsi="黑体" w:eastAsia="黑体" w:cs="黑体"/>
          <w:color w:val="000000"/>
          <w:sz w:val="36"/>
          <w:szCs w:val="36"/>
          <w:highlight w:val="none"/>
        </w:rPr>
      </w:pPr>
      <w:r>
        <w:rPr>
          <w:rFonts w:hint="eastAsia" w:ascii="黑体" w:hAnsi="黑体" w:eastAsia="黑体" w:cs="黑体"/>
          <w:color w:val="000000"/>
          <w:sz w:val="36"/>
          <w:szCs w:val="36"/>
          <w:highlight w:val="none"/>
        </w:rPr>
        <w:t xml:space="preserve">第二章  </w:t>
      </w:r>
      <w:bookmarkEnd w:id="1"/>
      <w:r/>
      <w:bookmarkStart w:id="2" w:name="_Toc513029202"/>
      <w:r/>
      <w:bookmarkStart w:id="3" w:name="_Toc120614213"/>
      <w:r/>
      <w:bookmarkStart w:id="4" w:name="_Toc16938518"/>
      <w:r/>
      <w:bookmarkStart w:id="5" w:name="_Toc20823274"/>
      <w:r>
        <w:rPr>
          <w:rFonts w:hint="eastAsia" w:ascii="黑体" w:hAnsi="黑体" w:eastAsia="黑体" w:cs="黑体"/>
          <w:color w:val="000000"/>
          <w:sz w:val="36"/>
          <w:szCs w:val="36"/>
          <w:highlight w:val="none"/>
        </w:rPr>
        <w:t xml:space="preserve">投标人须知</w:t>
      </w:r>
      <w:bookmarkEnd w:id="2"/>
      <w:r/>
      <w:bookmarkEnd w:id="3"/>
      <w:r/>
      <w:bookmarkEnd w:id="4"/>
      <w:r/>
      <w:bookmarkEnd w:id="5"/>
      <w:r/>
      <w:r/>
    </w:p>
    <w:p>
      <w:pPr>
        <w:pStyle w:val="938"/>
        <w:ind w:firstLine="452"/>
        <w:keepLines w:val="0"/>
        <w:keepNext w:val="0"/>
        <w:spacing w:before="0" w:after="0" w:line="360" w:lineRule="auto"/>
        <w:rPr>
          <w:color w:val="000000"/>
          <w:sz w:val="30"/>
          <w:szCs w:val="30"/>
          <w:highlight w:val="none"/>
          <w:lang w:eastAsia="zh-CN"/>
        </w:rPr>
      </w:pPr>
      <w:r/>
      <w:bookmarkStart w:id="6" w:name="_Toc513029203"/>
      <w:r/>
      <w:bookmarkStart w:id="7" w:name="_Toc20823275"/>
      <w:r/>
      <w:bookmarkStart w:id="8" w:name="_Toc16938519"/>
      <w:r/>
      <w:bookmarkStart w:id="9" w:name="_Toc120614214"/>
      <w:r>
        <w:rPr>
          <w:rFonts w:hint="eastAsia"/>
          <w:color w:val="000000"/>
          <w:sz w:val="30"/>
          <w:szCs w:val="30"/>
          <w:highlight w:val="none"/>
          <w:lang w:eastAsia="zh-CN"/>
        </w:rPr>
        <w:t xml:space="preserve">一、总则</w:t>
      </w:r>
      <w:bookmarkEnd w:id="6"/>
      <w:r/>
      <w:bookmarkEnd w:id="7"/>
      <w:r/>
      <w:bookmarkEnd w:id="8"/>
      <w:r/>
      <w:bookmarkEnd w:id="9"/>
      <w:r/>
      <w:r/>
    </w:p>
    <w:p>
      <w:pPr>
        <w:pStyle w:val="1107"/>
        <w:ind w:firstLine="422"/>
        <w:keepLines w:val="0"/>
        <w:keepNext w:val="0"/>
        <w:spacing w:before="0" w:after="0" w:line="360" w:lineRule="auto"/>
        <w:rPr>
          <w:rFonts w:ascii="宋体" w:hAnsi="宋体" w:eastAsia="宋体"/>
          <w:bCs w:val="0"/>
          <w:color w:val="000000"/>
          <w:highlight w:val="none"/>
          <w:lang w:eastAsia="zh-CN"/>
        </w:rPr>
      </w:pPr>
      <w:r/>
      <w:bookmarkStart w:id="10" w:name="_Hlt16619475"/>
      <w:r/>
      <w:bookmarkEnd w:id="10"/>
      <w:r/>
      <w:bookmarkStart w:id="11" w:name="_Toc513029204"/>
      <w:r/>
      <w:bookmarkStart w:id="12" w:name="_Toc20823276"/>
      <w:r/>
      <w:bookmarkStart w:id="13" w:name="_Toc16938520"/>
      <w:r>
        <w:rPr>
          <w:rFonts w:hint="eastAsia" w:ascii="宋体" w:hAnsi="宋体" w:eastAsia="宋体"/>
          <w:bCs w:val="0"/>
          <w:color w:val="000000"/>
          <w:highlight w:val="none"/>
          <w:lang w:eastAsia="zh-CN"/>
        </w:rPr>
        <w:t xml:space="preserve">1.招标方式</w:t>
      </w:r>
      <w:bookmarkEnd w:id="11"/>
      <w:r/>
      <w:bookmarkEnd w:id="12"/>
      <w:r/>
      <w:bookmarkEnd w:id="13"/>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p>
    <w:p>
      <w:pPr>
        <w:pStyle w:val="1107"/>
        <w:ind w:firstLine="422"/>
        <w:keepLines w:val="0"/>
        <w:keepNext w:val="0"/>
        <w:spacing w:before="0" w:after="0" w:line="360" w:lineRule="auto"/>
        <w:rPr>
          <w:rFonts w:ascii="宋体" w:hAnsi="宋体" w:eastAsia="宋体"/>
          <w:bCs w:val="0"/>
          <w:color w:val="000000"/>
          <w:highlight w:val="none"/>
          <w:lang w:eastAsia="zh-CN"/>
        </w:rPr>
      </w:pPr>
      <w:r/>
      <w:bookmarkStart w:id="14" w:name="_Toc20823277"/>
      <w:r/>
      <w:bookmarkStart w:id="15" w:name="_Toc16938521"/>
      <w:r/>
      <w:bookmarkStart w:id="16" w:name="_Toc513029205"/>
      <w:r>
        <w:rPr>
          <w:rFonts w:hint="eastAsia" w:ascii="宋体" w:hAnsi="宋体" w:eastAsia="宋体"/>
          <w:bCs w:val="0"/>
          <w:color w:val="000000"/>
          <w:highlight w:val="none"/>
          <w:lang w:eastAsia="zh-CN"/>
        </w:rPr>
        <w:t xml:space="preserve">2.</w:t>
      </w:r>
      <w:bookmarkEnd w:id="14"/>
      <w:r/>
      <w:bookmarkEnd w:id="15"/>
      <w:r/>
      <w:bookmarkEnd w:id="16"/>
      <w:r>
        <w:rPr>
          <w:rFonts w:hint="eastAsia" w:ascii="宋体" w:hAnsi="宋体" w:eastAsia="宋体"/>
          <w:bCs w:val="0"/>
          <w:color w:val="000000"/>
          <w:highlight w:val="none"/>
          <w:lang w:eastAsia="zh-CN"/>
        </w:rPr>
        <w:t xml:space="preserve">采购人、采购代理机构、投标人、联合体</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07"/>
        <w:ind w:firstLine="422"/>
        <w:keepLines w:val="0"/>
        <w:keepNext w:val="0"/>
        <w:spacing w:before="0" w:after="0" w:line="360" w:lineRule="auto"/>
        <w:rPr>
          <w:rFonts w:ascii="宋体" w:hAnsi="宋体" w:eastAsia="宋体"/>
          <w:bCs w:val="0"/>
          <w:color w:val="000000"/>
          <w:highlight w:val="none"/>
          <w:lang w:eastAsia="zh-CN"/>
        </w:rPr>
      </w:pPr>
      <w:r/>
      <w:bookmarkStart w:id="17" w:name="_Toc513029206"/>
      <w:r/>
      <w:bookmarkStart w:id="18" w:name="_Toc20823278"/>
      <w:r/>
      <w:bookmarkStart w:id="19" w:name="_Toc16938522"/>
      <w:r>
        <w:rPr>
          <w:rFonts w:hint="eastAsia" w:ascii="宋体" w:hAnsi="宋体" w:eastAsia="宋体"/>
          <w:bCs w:val="0"/>
          <w:color w:val="000000"/>
          <w:highlight w:val="none"/>
          <w:lang w:eastAsia="zh-CN"/>
        </w:rPr>
        <w:t xml:space="preserve">3.适用法律</w:t>
      </w:r>
      <w:bookmarkEnd w:id="17"/>
      <w:r/>
      <w:bookmarkEnd w:id="18"/>
      <w:r/>
      <w:bookmarkEnd w:id="19"/>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ascii="宋体" w:hAnsi="宋体"/>
          <w:color w:val="000000"/>
          <w:sz w:val="24"/>
          <w:highlight w:val="none"/>
        </w:rPr>
        <w:t xml:space="preserve">。</w:t>
      </w:r>
      <w:r/>
    </w:p>
    <w:p>
      <w:pPr>
        <w:pStyle w:val="1107"/>
        <w:ind w:firstLine="422"/>
        <w:keepLines w:val="0"/>
        <w:keepNext w:val="0"/>
        <w:spacing w:before="0" w:after="0" w:line="360" w:lineRule="auto"/>
        <w:rPr>
          <w:rFonts w:ascii="宋体" w:hAnsi="宋体" w:eastAsia="宋体"/>
          <w:bCs w:val="0"/>
          <w:color w:val="000000"/>
          <w:highlight w:val="none"/>
          <w:lang w:eastAsia="zh-CN"/>
        </w:rPr>
      </w:pPr>
      <w:r/>
      <w:bookmarkStart w:id="20" w:name="_Toc20823279"/>
      <w:r/>
      <w:bookmarkStart w:id="21" w:name="_Toc462564067"/>
      <w:r/>
      <w:bookmarkStart w:id="22" w:name="_Toc513029207"/>
      <w:r/>
      <w:bookmarkStart w:id="23" w:name="_Toc16938523"/>
      <w:r>
        <w:rPr>
          <w:rFonts w:hint="eastAsia" w:ascii="宋体" w:hAnsi="宋体" w:eastAsia="宋体"/>
          <w:bCs w:val="0"/>
          <w:color w:val="000000"/>
          <w:highlight w:val="none"/>
          <w:lang w:eastAsia="zh-CN"/>
        </w:rPr>
        <w:t xml:space="preserve">4.投标费用</w:t>
      </w:r>
      <w:bookmarkEnd w:id="20"/>
      <w:r/>
      <w:bookmarkEnd w:id="21"/>
      <w:r/>
      <w:bookmarkEnd w:id="22"/>
      <w:r/>
      <w:bookmarkEnd w:id="23"/>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投标人应自行承担所有与参加投标有关的费用，无论投标过程中的做法和结果如何，普信国际工程咨询有限公司在任何情况下均无义务和责任承担这些费用。</w:t>
      </w:r>
      <w:r/>
    </w:p>
    <w:p>
      <w:pPr>
        <w:ind w:firstLine="480"/>
        <w:spacing w:line="360" w:lineRule="auto"/>
        <w:rPr>
          <w:rFonts w:ascii="宋体" w:hAnsi="宋体"/>
          <w:strike/>
          <w:color w:val="000000"/>
          <w:sz w:val="24"/>
          <w:highlight w:val="none"/>
        </w:rPr>
      </w:pPr>
      <w:r>
        <w:rPr>
          <w:rFonts w:hint="eastAsia" w:ascii="宋体" w:hAnsi="宋体"/>
          <w:color w:val="000000"/>
          <w:sz w:val="24"/>
          <w:highlight w:val="none"/>
        </w:rPr>
        <w:t xml:space="preserve">4.2本项目采购代理服务费由中标人支付</w:t>
      </w:r>
      <w:r>
        <w:rPr>
          <w:rFonts w:hint="eastAsia" w:ascii="宋体" w:hAnsi="宋体"/>
          <w:color w:val="0000ff"/>
          <w:sz w:val="24"/>
          <w:highlight w:val="none"/>
        </w:rPr>
        <w:t xml:space="preserve">。</w:t>
      </w:r>
      <w:r/>
    </w:p>
    <w:p>
      <w:pPr>
        <w:pStyle w:val="1107"/>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5.招标文件的约束力</w:t>
      </w:r>
      <w:r/>
    </w:p>
    <w:p>
      <w:pPr>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p>
    <w:p>
      <w:pPr>
        <w:pStyle w:val="938"/>
        <w:ind w:firstLine="452"/>
        <w:keepLines w:val="0"/>
        <w:keepNext w:val="0"/>
        <w:spacing w:before="0" w:after="0" w:line="360" w:lineRule="auto"/>
        <w:rPr>
          <w:color w:val="000000"/>
          <w:sz w:val="30"/>
          <w:szCs w:val="30"/>
          <w:highlight w:val="none"/>
          <w:lang w:eastAsia="zh-CN"/>
        </w:rPr>
      </w:pPr>
      <w:r/>
      <w:bookmarkStart w:id="24" w:name="_Toc120614215"/>
      <w:r/>
      <w:bookmarkStart w:id="25" w:name="_Toc20823281"/>
      <w:r/>
      <w:bookmarkStart w:id="26" w:name="_Toc513029209"/>
      <w:r/>
      <w:bookmarkStart w:id="27" w:name="_Toc16938525"/>
      <w:r>
        <w:rPr>
          <w:rFonts w:hint="eastAsia"/>
          <w:color w:val="000000"/>
          <w:sz w:val="30"/>
          <w:szCs w:val="30"/>
          <w:highlight w:val="none"/>
          <w:lang w:eastAsia="zh-CN"/>
        </w:rPr>
        <w:t xml:space="preserve">二、招标文件</w:t>
      </w:r>
      <w:bookmarkEnd w:id="24"/>
      <w:r/>
      <w:bookmarkEnd w:id="25"/>
      <w:r/>
      <w:bookmarkEnd w:id="26"/>
      <w:r/>
      <w:bookmarkEnd w:id="27"/>
      <w:r/>
      <w:r/>
    </w:p>
    <w:p>
      <w:pPr>
        <w:pStyle w:val="1107"/>
        <w:ind w:firstLine="422"/>
        <w:keepLines w:val="0"/>
        <w:keepNext w:val="0"/>
        <w:spacing w:before="0" w:after="0" w:line="360" w:lineRule="auto"/>
        <w:rPr>
          <w:rFonts w:ascii="宋体" w:hAnsi="宋体" w:eastAsia="宋体"/>
          <w:bCs w:val="0"/>
          <w:color w:val="000000"/>
          <w:highlight w:val="none"/>
          <w:lang w:eastAsia="zh-CN"/>
        </w:rPr>
      </w:pPr>
      <w:r/>
      <w:bookmarkStart w:id="28" w:name="_Toc513029210"/>
      <w:r/>
      <w:bookmarkStart w:id="29" w:name="_Toc16938526"/>
      <w:r/>
      <w:bookmarkStart w:id="30" w:name="_Toc20823282"/>
      <w:r>
        <w:rPr>
          <w:rFonts w:hint="eastAsia" w:ascii="宋体" w:hAnsi="宋体" w:eastAsia="宋体"/>
          <w:bCs w:val="0"/>
          <w:color w:val="000000"/>
          <w:highlight w:val="none"/>
          <w:lang w:eastAsia="zh-CN"/>
        </w:rPr>
        <w:t xml:space="preserve">6.招标文件构成</w:t>
      </w:r>
      <w:bookmarkEnd w:id="28"/>
      <w:r/>
      <w:bookmarkEnd w:id="29"/>
      <w:r/>
      <w:bookmarkEnd w:id="30"/>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t xml:space="preserve">函</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（2）投标人须知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（3）合同文本</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（4）采购需求</w:t>
      </w:r>
      <w:r/>
    </w:p>
    <w:p>
      <w:pPr>
        <w:ind w:firstLine="480"/>
        <w:spacing w:line="360" w:lineRule="auto"/>
        <w:rPr>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（6）投标文件内容与格式</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请仔细检查招标文件是否齐全，如有缺漏请立即与采购代理机构联系解决。</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07"/>
        <w:ind w:firstLine="422"/>
        <w:keepLines w:val="0"/>
        <w:keepNext w:val="0"/>
        <w:spacing w:before="0" w:after="0" w:line="360" w:lineRule="auto"/>
        <w:rPr>
          <w:rFonts w:ascii="宋体" w:hAnsi="宋体" w:eastAsia="宋体"/>
          <w:bCs w:val="0"/>
          <w:color w:val="000000"/>
          <w:highlight w:val="none"/>
          <w:lang w:eastAsia="zh-CN"/>
        </w:rPr>
      </w:pPr>
      <w:r/>
      <w:bookmarkStart w:id="31" w:name="_Toc513029211"/>
      <w:r/>
      <w:bookmarkStart w:id="32" w:name="_Toc462564070"/>
      <w:r/>
      <w:bookmarkStart w:id="33" w:name="_Toc16938527"/>
      <w:r/>
      <w:bookmarkStart w:id="34" w:name="_Toc20823283"/>
      <w:r>
        <w:rPr>
          <w:rFonts w:hint="eastAsia" w:ascii="宋体" w:hAnsi="宋体" w:eastAsia="宋体"/>
          <w:bCs w:val="0"/>
          <w:color w:val="000000"/>
          <w:highlight w:val="none"/>
          <w:lang w:eastAsia="zh-CN"/>
        </w:rPr>
        <w:t xml:space="preserve">7.招标文件的澄清</w:t>
      </w:r>
      <w:bookmarkEnd w:id="31"/>
      <w:r/>
      <w:bookmarkEnd w:id="32"/>
      <w:r/>
      <w:bookmarkEnd w:id="33"/>
      <w:r/>
      <w:bookmarkEnd w:id="34"/>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采购代理机构以书面形式提出。</w:t>
      </w:r>
      <w:r/>
    </w:p>
    <w:p>
      <w:pPr>
        <w:pStyle w:val="1107"/>
        <w:ind w:firstLine="422"/>
        <w:keepLines w:val="0"/>
        <w:keepNext w:val="0"/>
        <w:spacing w:before="0" w:after="0" w:line="360" w:lineRule="auto"/>
        <w:rPr>
          <w:rFonts w:ascii="宋体" w:hAnsi="宋体" w:eastAsia="宋体"/>
          <w:bCs w:val="0"/>
          <w:color w:val="000000"/>
          <w:highlight w:val="none"/>
          <w:lang w:eastAsia="zh-CN"/>
        </w:rPr>
      </w:pPr>
      <w:r/>
      <w:bookmarkStart w:id="35" w:name="_Toc20823284"/>
      <w:r/>
      <w:bookmarkStart w:id="36" w:name="_Toc462564071"/>
      <w:r/>
      <w:bookmarkStart w:id="37" w:name="_Toc16938528"/>
      <w:r/>
      <w:bookmarkStart w:id="38" w:name="_Toc513029212"/>
      <w:r>
        <w:rPr>
          <w:rFonts w:hint="eastAsia" w:ascii="宋体" w:hAnsi="宋体" w:eastAsia="宋体"/>
          <w:bCs w:val="0"/>
          <w:color w:val="000000"/>
          <w:highlight w:val="none"/>
          <w:lang w:eastAsia="zh-CN"/>
        </w:rPr>
        <w:t xml:space="preserve">8.招标文件的修改</w:t>
      </w:r>
      <w:bookmarkEnd w:id="35"/>
      <w:r/>
      <w:bookmarkEnd w:id="36"/>
      <w:r/>
      <w:bookmarkEnd w:id="37"/>
      <w:r/>
      <w:bookmarkEnd w:id="38"/>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8.1采购代理机构可在投标截止时间的十五日前对招标文件进行必要的澄清或者修改，不足十五日的，将顺延提交投标文件的截止时间和开标日期。</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如需对招标文件进行澄清或修改，采购代理机构将在江苏政府采购网发布更正公告，澄清或修改的内容为招标文件的组成部分，并对投标人具有约束力。投标人应在投标截止时间前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全面地关注更正公告导致其提交的投标材料不符合本项目相关招标要求，而造成的损失及风险（包括但不限于未中标）由投标人自行承担。</w:t>
      </w:r>
      <w:r/>
    </w:p>
    <w:p>
      <w:pPr>
        <w:pStyle w:val="938"/>
        <w:ind w:firstLine="452"/>
        <w:keepLines w:val="0"/>
        <w:keepNext w:val="0"/>
        <w:spacing w:before="0" w:after="0" w:line="360" w:lineRule="auto"/>
        <w:rPr>
          <w:color w:val="000000"/>
          <w:sz w:val="30"/>
          <w:szCs w:val="30"/>
          <w:highlight w:val="none"/>
          <w:lang w:eastAsia="zh-CN"/>
        </w:rPr>
      </w:pPr>
      <w:r/>
      <w:bookmarkStart w:id="39" w:name="_Toc120614216"/>
      <w:r/>
      <w:bookmarkStart w:id="40" w:name="_Toc16938529"/>
      <w:r/>
      <w:bookmarkStart w:id="41" w:name="_Toc20823285"/>
      <w:r/>
      <w:bookmarkStart w:id="42" w:name="_Toc462564072"/>
      <w:r/>
      <w:bookmarkStart w:id="43" w:name="_Toc513029213"/>
      <w:r>
        <w:rPr>
          <w:rFonts w:hint="eastAsia"/>
          <w:color w:val="000000"/>
          <w:sz w:val="30"/>
          <w:szCs w:val="30"/>
          <w:highlight w:val="none"/>
          <w:lang w:eastAsia="zh-CN"/>
        </w:rPr>
        <w:t xml:space="preserve">三、投标文件的编制</w:t>
      </w:r>
      <w:bookmarkEnd w:id="39"/>
      <w:r/>
      <w:bookmarkEnd w:id="40"/>
      <w:r/>
      <w:bookmarkEnd w:id="41"/>
      <w:r/>
      <w:bookmarkEnd w:id="42"/>
      <w:r/>
      <w:bookmarkEnd w:id="43"/>
      <w:r/>
      <w:r/>
    </w:p>
    <w:p>
      <w:pPr>
        <w:pStyle w:val="1107"/>
        <w:ind w:firstLine="422"/>
        <w:keepLines w:val="0"/>
        <w:keepNext w:val="0"/>
        <w:spacing w:before="0" w:after="0" w:line="360" w:lineRule="auto"/>
        <w:rPr>
          <w:rFonts w:ascii="宋体" w:hAnsi="宋体" w:eastAsia="宋体"/>
          <w:bCs w:val="0"/>
          <w:color w:val="000000"/>
          <w:highlight w:val="none"/>
          <w:lang w:eastAsia="zh-CN"/>
        </w:rPr>
      </w:pPr>
      <w:r/>
      <w:bookmarkStart w:id="44" w:name="_Toc462564073"/>
      <w:r/>
      <w:bookmarkStart w:id="45" w:name="_Toc513029214"/>
      <w:r/>
      <w:bookmarkStart w:id="46" w:name="_Toc20823286"/>
      <w:r/>
      <w:bookmarkStart w:id="47" w:name="_Toc16938530"/>
      <w:r>
        <w:rPr>
          <w:rFonts w:hint="eastAsia" w:ascii="宋体" w:hAnsi="宋体" w:eastAsia="宋体"/>
          <w:bCs w:val="0"/>
          <w:color w:val="000000"/>
          <w:highlight w:val="none"/>
          <w:lang w:eastAsia="zh-CN"/>
        </w:rPr>
        <w:t xml:space="preserve">9.投标文件的语言及度量衡单位</w:t>
      </w:r>
      <w:bookmarkEnd w:id="44"/>
      <w:r/>
      <w:bookmarkEnd w:id="45"/>
      <w:r/>
      <w:bookmarkEnd w:id="46"/>
      <w:r/>
      <w:bookmarkEnd w:id="47"/>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投标人提交的投标文件以及投标人与采购代理机构就有关投标的所有来往通知、函件和文件均应使用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p>
    <w:p>
      <w:pPr>
        <w:pStyle w:val="1107"/>
        <w:ind w:firstLine="422"/>
        <w:keepLines w:val="0"/>
        <w:keepNext w:val="0"/>
        <w:spacing w:before="0" w:after="0" w:line="360" w:lineRule="auto"/>
        <w:rPr>
          <w:rFonts w:ascii="宋体" w:hAnsi="宋体" w:eastAsia="宋体"/>
          <w:bCs w:val="0"/>
          <w:color w:val="000000"/>
          <w:highlight w:val="none"/>
          <w:lang w:eastAsia="zh-CN"/>
        </w:rPr>
      </w:pPr>
      <w:r/>
      <w:bookmarkStart w:id="48" w:name="_Toc16938531"/>
      <w:r/>
      <w:bookmarkStart w:id="49" w:name="_Toc462564074"/>
      <w:r/>
      <w:bookmarkStart w:id="50" w:name="_Toc20823287"/>
      <w:r/>
      <w:bookmarkStart w:id="51" w:name="_Toc513029215"/>
      <w:r>
        <w:rPr>
          <w:rFonts w:hint="eastAsia" w:ascii="宋体" w:hAnsi="宋体" w:eastAsia="宋体"/>
          <w:bCs w:val="0"/>
          <w:color w:val="000000"/>
          <w:highlight w:val="none"/>
          <w:lang w:eastAsia="zh-CN"/>
        </w:rPr>
        <w:t xml:space="preserve">10.投标文件构成</w:t>
      </w:r>
      <w:bookmarkEnd w:id="48"/>
      <w:r/>
      <w:bookmarkEnd w:id="49"/>
      <w:r/>
      <w:bookmarkEnd w:id="50"/>
      <w:r/>
      <w:bookmarkEnd w:id="51"/>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10.2投标人所需提供的相关证明文件和要求以及投标文件的部分格式要求，详见第六章《投标文件内容与格式》。</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p>
    <w:p>
      <w:pPr>
        <w:pStyle w:val="1107"/>
        <w:ind w:firstLine="422"/>
        <w:keepLines w:val="0"/>
        <w:keepNext w:val="0"/>
        <w:spacing w:before="0" w:after="0" w:line="360" w:lineRule="auto"/>
        <w:rPr>
          <w:rFonts w:ascii="宋体" w:hAnsi="宋体" w:eastAsia="宋体"/>
          <w:bCs w:val="0"/>
          <w:color w:val="000000"/>
          <w:highlight w:val="none"/>
          <w:lang w:eastAsia="zh-CN"/>
        </w:rPr>
      </w:pPr>
      <w:r/>
      <w:bookmarkStart w:id="52" w:name="_Hlt26954838"/>
      <w:r/>
      <w:bookmarkEnd w:id="52"/>
      <w:r/>
      <w:bookmarkStart w:id="53" w:name="_Hlt26670360"/>
      <w:r/>
      <w:bookmarkEnd w:id="53"/>
      <w:r/>
      <w:bookmarkStart w:id="54" w:name="_Hlt26668975"/>
      <w:r/>
      <w:bookmarkEnd w:id="54"/>
      <w:r/>
      <w:bookmarkStart w:id="55" w:name="_Toc14577357"/>
      <w:r/>
      <w:bookmarkStart w:id="56" w:name="_Toc14577354"/>
      <w:r/>
      <w:bookmarkStart w:id="57" w:name="_Toc513029219"/>
      <w:r/>
      <w:bookmarkStart w:id="58" w:name="_Toc513029216"/>
      <w:r/>
      <w:bookmarkStart w:id="59" w:name="_Toc49090507"/>
      <w:r/>
      <w:bookmarkStart w:id="60" w:name="_Toc49090509"/>
      <w:r>
        <w:rPr>
          <w:rFonts w:hint="eastAsia" w:ascii="宋体" w:hAnsi="宋体" w:eastAsia="宋体"/>
          <w:bCs w:val="0"/>
          <w:color w:val="000000"/>
          <w:highlight w:val="none"/>
          <w:lang w:eastAsia="zh-CN"/>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ascii="宋体" w:hAnsi="宋体"/>
          <w:bCs/>
          <w:color w:val="000000"/>
          <w:sz w:val="24"/>
          <w:highlight w:val="none"/>
        </w:rPr>
      </w:pPr>
      <w:r/>
      <w:bookmarkStart w:id="61" w:name="_Toc49090508"/>
      <w:r/>
      <w:bookmarkStart w:id="62" w:name="_Toc14577355"/>
      <w:r>
        <w:rPr>
          <w:rFonts w:hint="eastAsia" w:ascii="宋体" w:hAnsi="宋体"/>
          <w:bCs/>
          <w:color w:val="000000"/>
          <w:sz w:val="24"/>
          <w:highlight w:val="none"/>
        </w:rPr>
        <w:t xml:space="preserve">11.1投标人应按照法律法规、规章和规范性文件以及招标文件要求提交证明文件，证明其及投标标的符合招标文件的规定。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p>
    <w:p>
      <w:pPr>
        <w:pStyle w:val="1107"/>
        <w:ind w:firstLine="422"/>
        <w:keepLines w:val="0"/>
        <w:keepNext w:val="0"/>
        <w:spacing w:before="0" w:after="0" w:line="360" w:lineRule="auto"/>
        <w:rPr>
          <w:rFonts w:ascii="宋体" w:hAnsi="宋体" w:eastAsia="宋体"/>
          <w:bCs w:val="0"/>
          <w:color w:val="000000"/>
          <w:highlight w:val="none"/>
          <w:lang w:eastAsia="zh-CN"/>
        </w:rPr>
      </w:pPr>
      <w:r/>
      <w:bookmarkStart w:id="63" w:name="_Toc49090510"/>
      <w:r/>
      <w:bookmarkStart w:id="64" w:name="_Toc14577359"/>
      <w:r>
        <w:rPr>
          <w:rFonts w:hint="eastAsia" w:ascii="宋体" w:hAnsi="宋体" w:eastAsia="宋体"/>
          <w:bCs w:val="0"/>
          <w:color w:val="000000"/>
          <w:highlight w:val="none"/>
          <w:lang w:eastAsia="zh-CN"/>
        </w:rPr>
        <w:t xml:space="preserve">12.投标函、承诺书和开标一览表</w:t>
      </w:r>
      <w:r/>
    </w:p>
    <w:p>
      <w:pPr>
        <w:ind w:firstLine="480"/>
        <w:spacing w:line="360" w:lineRule="auto"/>
        <w:rPr>
          <w:rFonts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投标人应按照招标文件中提供的格式完整、正确填写投标函、承诺书和开标一览表。</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12.2对于采用货币报价的项目，开标一览表中的投标总报价应与分项报价表的总额一致，如不一致，不作为无效投标处理，但评标时按开标一览表中的价格为准。</w:t>
      </w:r>
      <w:bookmarkEnd w:id="63"/>
      <w:r/>
      <w:bookmarkEnd w:id="64"/>
      <w:r/>
      <w:r/>
    </w:p>
    <w:p>
      <w:pPr>
        <w:pStyle w:val="1107"/>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13.</w:t>
      </w:r>
      <w:bookmarkEnd w:id="61"/>
      <w:r/>
      <w:bookmarkEnd w:id="62"/>
      <w:r>
        <w:rPr>
          <w:rFonts w:hint="eastAsia" w:ascii="宋体" w:hAnsi="宋体" w:eastAsia="宋体"/>
          <w:bCs w:val="0"/>
          <w:color w:val="000000"/>
          <w:highlight w:val="none"/>
          <w:lang w:eastAsia="zh-CN"/>
        </w:rPr>
        <w:t xml:space="preserve">分项报价表</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65" w:name="_Hlt26954840"/>
      <w:r/>
      <w:bookmarkEnd w:id="65"/>
      <w:r>
        <w:rPr>
          <w:rFonts w:hint="eastAsia" w:ascii="宋体" w:hAnsi="宋体"/>
          <w:color w:val="000000"/>
          <w:sz w:val="24"/>
          <w:highlight w:val="none"/>
        </w:rPr>
        <w:t xml:space="preserve">标人应按照招标文件规定格式填报</w:t>
      </w:r>
      <w:bookmarkStart w:id="66" w:name="_Hlt26670399"/>
      <w:r/>
      <w:bookmarkEnd w:id="66"/>
      <w:r>
        <w:rPr>
          <w:rFonts w:hint="eastAsia" w:ascii="宋体" w:hAnsi="宋体"/>
          <w:color w:val="000000"/>
          <w:sz w:val="24"/>
          <w:highlight w:val="none"/>
        </w:rPr>
        <w:t xml:space="preserve">分项报价表。</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p>
    <w:p>
      <w:pPr>
        <w:pStyle w:val="1107"/>
        <w:ind w:firstLine="422"/>
        <w:keepLines w:val="0"/>
        <w:keepNext w:val="0"/>
        <w:spacing w:before="0" w:after="0" w:line="360" w:lineRule="auto"/>
        <w:rPr>
          <w:rFonts w:ascii="宋体" w:hAnsi="宋体" w:eastAsia="宋体"/>
          <w:bCs w:val="0"/>
          <w:color w:val="000000"/>
          <w:highlight w:val="none"/>
          <w:lang w:eastAsia="zh-CN"/>
        </w:rPr>
      </w:pPr>
      <w:r/>
      <w:bookmarkStart w:id="67" w:name="_Hlt26954842"/>
      <w:r/>
      <w:bookmarkEnd w:id="67"/>
      <w:r/>
      <w:bookmarkStart w:id="68" w:name="_Hlt26954846"/>
      <w:r/>
      <w:bookmarkEnd w:id="68"/>
      <w:r/>
      <w:bookmarkStart w:id="69" w:name="_Hlt26954731"/>
      <w:r/>
      <w:bookmarkEnd w:id="69"/>
      <w:r/>
      <w:bookmarkStart w:id="70" w:name="_Hlt26954844"/>
      <w:r/>
      <w:bookmarkEnd w:id="70"/>
      <w:r/>
      <w:bookmarkStart w:id="71" w:name="_Hlt26670403"/>
      <w:r/>
      <w:bookmarkEnd w:id="71"/>
      <w:r/>
      <w:bookmarkStart w:id="72" w:name="_Hlt26954848"/>
      <w:r/>
      <w:bookmarkEnd w:id="72"/>
      <w:r/>
      <w:bookmarkStart w:id="73" w:name="_Hlt26670425"/>
      <w:r/>
      <w:bookmarkEnd w:id="73"/>
      <w:r/>
      <w:bookmarkStart w:id="74" w:name="_Hlt26670486"/>
      <w:r/>
      <w:bookmarkEnd w:id="74"/>
      <w:r/>
      <w:bookmarkStart w:id="75" w:name="_Hlt26668983"/>
      <w:r/>
      <w:bookmarkEnd w:id="75"/>
      <w:r/>
      <w:bookmarkStart w:id="76" w:name="_Hlt26670482"/>
      <w:r/>
      <w:bookmarkEnd w:id="76"/>
      <w:r>
        <w:rPr>
          <w:rFonts w:hint="eastAsia" w:ascii="宋体" w:hAnsi="宋体" w:eastAsia="宋体"/>
          <w:bCs w:val="0"/>
          <w:color w:val="000000"/>
          <w:highlight w:val="none"/>
          <w:lang w:eastAsia="zh-CN"/>
        </w:rPr>
        <w:t xml:space="preserve">14.投标偏离表</w:t>
      </w:r>
      <w:r/>
    </w:p>
    <w:p>
      <w:pPr>
        <w:ind w:firstLine="480"/>
        <w:spacing w:line="360" w:lineRule="auto"/>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p>
    <w:p>
      <w:pPr>
        <w:pStyle w:val="1107"/>
        <w:ind w:firstLine="422"/>
        <w:keepLines w:val="0"/>
        <w:keepNext w:val="0"/>
        <w:spacing w:before="0" w:after="0" w:line="360" w:lineRule="auto"/>
        <w:rPr>
          <w:rFonts w:ascii="宋体" w:hAnsi="宋体" w:eastAsia="宋体"/>
          <w:bCs w:val="0"/>
          <w:color w:val="000000"/>
          <w:highlight w:val="none"/>
          <w:lang w:eastAsia="zh-CN"/>
        </w:rPr>
      </w:pPr>
      <w:r/>
      <w:bookmarkStart w:id="77" w:name="_Hlt26670489"/>
      <w:r/>
      <w:bookmarkEnd w:id="77"/>
      <w:r/>
      <w:bookmarkStart w:id="78" w:name="_Hlt26954734"/>
      <w:r/>
      <w:bookmarkEnd w:id="78"/>
      <w:r/>
      <w:bookmarkStart w:id="79" w:name="_Hlt26954850"/>
      <w:r/>
      <w:bookmarkEnd w:id="79"/>
      <w:r/>
      <w:bookmarkStart w:id="80" w:name="_Toc14577360"/>
      <w:r/>
      <w:bookmarkStart w:id="81" w:name="_Toc49090511"/>
      <w:r>
        <w:rPr>
          <w:rFonts w:hint="eastAsia" w:ascii="宋体" w:hAnsi="宋体" w:eastAsia="宋体"/>
          <w:bCs w:val="0"/>
          <w:color w:val="000000"/>
          <w:highlight w:val="none"/>
          <w:lang w:eastAsia="zh-CN"/>
        </w:rPr>
        <w:t xml:space="preserve">15.投标有效期</w:t>
      </w:r>
      <w:bookmarkEnd w:id="80"/>
      <w:r/>
      <w:bookmarkEnd w:id="81"/>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p>
    <w:p>
      <w:pPr>
        <w:pStyle w:val="1107"/>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16.投标有效期的延长</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p>
    <w:p>
      <w:pPr>
        <w:pStyle w:val="938"/>
        <w:ind w:firstLine="452"/>
        <w:keepLines w:val="0"/>
        <w:keepNext w:val="0"/>
        <w:spacing w:before="0" w:after="0" w:line="360" w:lineRule="auto"/>
        <w:rPr>
          <w:color w:val="000000"/>
          <w:sz w:val="30"/>
          <w:szCs w:val="30"/>
          <w:highlight w:val="none"/>
          <w:lang w:eastAsia="zh-CN"/>
        </w:rPr>
      </w:pPr>
      <w:r/>
      <w:bookmarkStart w:id="82" w:name="_Hlt26954852"/>
      <w:r/>
      <w:bookmarkEnd w:id="82"/>
      <w:r/>
      <w:bookmarkStart w:id="83" w:name="_Hlt26954739"/>
      <w:r/>
      <w:bookmarkEnd w:id="83"/>
      <w:r/>
      <w:bookmarkStart w:id="84" w:name="_Toc20823296"/>
      <w:r/>
      <w:bookmarkStart w:id="85" w:name="_Toc120614217"/>
      <w:r/>
      <w:bookmarkStart w:id="86" w:name="_Toc16938540"/>
      <w:r/>
      <w:bookmarkStart w:id="87" w:name="_Toc513029224"/>
      <w:r>
        <w:rPr>
          <w:rFonts w:hint="eastAsia"/>
          <w:color w:val="000000"/>
          <w:sz w:val="30"/>
          <w:szCs w:val="30"/>
          <w:highlight w:val="none"/>
          <w:lang w:eastAsia="zh-CN"/>
        </w:rPr>
        <w:t xml:space="preserve">四、投标文件的递交</w:t>
      </w:r>
      <w:bookmarkEnd w:id="84"/>
      <w:r/>
      <w:bookmarkEnd w:id="85"/>
      <w:r/>
      <w:bookmarkEnd w:id="86"/>
      <w:r/>
      <w:bookmarkEnd w:id="87"/>
      <w:r/>
      <w:r/>
    </w:p>
    <w:p>
      <w:pPr>
        <w:pStyle w:val="1107"/>
        <w:ind w:firstLine="422"/>
        <w:keepLines w:val="0"/>
        <w:keepNext w:val="0"/>
        <w:spacing w:before="0" w:after="0" w:line="360" w:lineRule="auto"/>
        <w:rPr>
          <w:rFonts w:ascii="宋体" w:hAnsi="宋体" w:eastAsia="宋体"/>
          <w:bCs w:val="0"/>
          <w:color w:val="000000"/>
          <w:highlight w:val="none"/>
          <w:lang w:eastAsia="zh-CN"/>
        </w:rPr>
      </w:pPr>
      <w:r/>
      <w:bookmarkStart w:id="88" w:name="_Toc20823297"/>
      <w:r/>
      <w:bookmarkStart w:id="89" w:name="_Toc513029225"/>
      <w:r/>
      <w:bookmarkStart w:id="90" w:name="_Toc462564084"/>
      <w:r/>
      <w:bookmarkStart w:id="91" w:name="_Toc16938541"/>
      <w:r>
        <w:rPr>
          <w:rFonts w:hint="eastAsia" w:ascii="宋体" w:hAnsi="宋体" w:eastAsia="宋体"/>
          <w:bCs w:val="0"/>
          <w:color w:val="000000"/>
          <w:highlight w:val="none"/>
          <w:lang w:eastAsia="zh-CN"/>
        </w:rPr>
        <w:t xml:space="preserve">17.投标文件</w:t>
      </w:r>
      <w:bookmarkEnd w:id="88"/>
      <w:r/>
      <w:bookmarkEnd w:id="89"/>
      <w:r/>
      <w:bookmarkEnd w:id="90"/>
      <w:r/>
      <w:bookmarkEnd w:id="91"/>
      <w:r>
        <w:rPr>
          <w:rFonts w:hint="eastAsia" w:ascii="宋体" w:hAnsi="宋体" w:eastAsia="宋体"/>
          <w:bCs w:val="0"/>
          <w:color w:val="000000"/>
          <w:highlight w:val="none"/>
          <w:lang w:eastAsia="zh-CN"/>
        </w:rPr>
        <w:t xml:space="preserve">的递交</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p>
    <w:p>
      <w:pPr>
        <w:pStyle w:val="1190"/>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投标人应当按照《操作手册》的规定，在投标截止时间前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92" w:name="_Toc20823298"/>
      <w:r/>
      <w:bookmarkStart w:id="93" w:name="_Toc513029226"/>
      <w:r/>
      <w:bookmarkStart w:id="94" w:name="_Toc16938542"/>
      <w:r/>
      <w:r/>
    </w:p>
    <w:p>
      <w:pPr>
        <w:pStyle w:val="1107"/>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18.投标截止</w:t>
      </w:r>
      <w:bookmarkEnd w:id="92"/>
      <w:r/>
      <w:bookmarkEnd w:id="93"/>
      <w:r/>
      <w:bookmarkEnd w:id="94"/>
      <w:r>
        <w:rPr>
          <w:rFonts w:hint="eastAsia" w:ascii="宋体" w:hAnsi="宋体" w:eastAsia="宋体"/>
          <w:bCs w:val="0"/>
          <w:color w:val="000000"/>
          <w:highlight w:val="none"/>
          <w:lang w:eastAsia="zh-CN"/>
        </w:rPr>
        <w:t xml:space="preserve">时间</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rPr>
        <w:t xml:space="preserve">采购代理机构可以按照规定，通过更正公告修改投标截止时间，投标人的所有权利和义务以及投标人受制的截止时间均应以延长后新的截止时间为准。</w:t>
      </w:r>
      <w:r/>
    </w:p>
    <w:p>
      <w:pPr>
        <w:pStyle w:val="1107"/>
        <w:ind w:firstLine="422"/>
        <w:keepLines w:val="0"/>
        <w:keepNext w:val="0"/>
        <w:spacing w:before="0" w:after="0" w:line="360" w:lineRule="auto"/>
        <w:rPr>
          <w:rFonts w:ascii="宋体" w:hAnsi="宋体" w:eastAsia="宋体"/>
          <w:bCs w:val="0"/>
          <w:color w:val="000000"/>
          <w:highlight w:val="none"/>
          <w:lang w:eastAsia="zh-CN"/>
        </w:rPr>
      </w:pPr>
      <w:r/>
      <w:bookmarkStart w:id="95" w:name="_Toc20823299"/>
      <w:r/>
      <w:bookmarkStart w:id="96" w:name="_Toc513029227"/>
      <w:r/>
      <w:bookmarkStart w:id="97" w:name="_Toc16938543"/>
      <w:r>
        <w:rPr>
          <w:rFonts w:hint="eastAsia" w:ascii="宋体" w:hAnsi="宋体" w:eastAsia="宋体"/>
          <w:bCs w:val="0"/>
          <w:color w:val="000000"/>
          <w:highlight w:val="none"/>
          <w:lang w:eastAsia="zh-CN"/>
        </w:rPr>
        <w:t xml:space="preserve">19.投标文件</w:t>
      </w:r>
      <w:bookmarkEnd w:id="95"/>
      <w:r/>
      <w:bookmarkEnd w:id="96"/>
      <w:r/>
      <w:bookmarkEnd w:id="97"/>
      <w:r>
        <w:rPr>
          <w:rFonts w:hint="eastAsia" w:ascii="宋体" w:hAnsi="宋体" w:eastAsia="宋体"/>
          <w:bCs w:val="0"/>
          <w:color w:val="000000"/>
          <w:highlight w:val="none"/>
          <w:lang w:eastAsia="zh-CN"/>
        </w:rPr>
        <w:t xml:space="preserve">的拒收</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rPr>
        <w:t xml:space="preserve">采购代理机构拒绝接收在其规定的投标截止时间后上传的任何投标文件。</w:t>
      </w:r>
      <w:r/>
    </w:p>
    <w:p>
      <w:pPr>
        <w:pStyle w:val="1107"/>
        <w:ind w:firstLine="422"/>
        <w:keepLines w:val="0"/>
        <w:keepNext w:val="0"/>
        <w:spacing w:before="0" w:after="0" w:line="360" w:lineRule="auto"/>
        <w:rPr>
          <w:rFonts w:ascii="宋体" w:hAnsi="宋体" w:eastAsia="宋体"/>
          <w:bCs w:val="0"/>
          <w:color w:val="000000"/>
          <w:highlight w:val="none"/>
          <w:lang w:eastAsia="zh-CN"/>
        </w:rPr>
      </w:pPr>
      <w:r/>
      <w:bookmarkStart w:id="98" w:name="_Toc20823300"/>
      <w:r/>
      <w:bookmarkStart w:id="99" w:name="_Toc16938544"/>
      <w:r/>
      <w:bookmarkStart w:id="100" w:name="_Toc513029228"/>
      <w:r>
        <w:rPr>
          <w:rFonts w:hint="eastAsia" w:ascii="宋体" w:hAnsi="宋体" w:eastAsia="宋体"/>
          <w:bCs w:val="0"/>
          <w:color w:val="000000"/>
          <w:highlight w:val="none"/>
          <w:lang w:eastAsia="zh-CN"/>
        </w:rPr>
        <w:t xml:space="preserve">20.投标文件的撤回和修改</w:t>
      </w:r>
      <w:bookmarkEnd w:id="98"/>
      <w:r/>
      <w:bookmarkEnd w:id="99"/>
      <w:r/>
      <w:bookmarkEnd w:id="100"/>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20.1投标文件的撤回</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20.1.1电子投标文件的撤回</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20.1.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20.2投标文件的修改</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p>
    <w:p>
      <w:pPr>
        <w:pStyle w:val="938"/>
        <w:ind w:firstLine="452"/>
        <w:keepLines w:val="0"/>
        <w:keepNext w:val="0"/>
        <w:spacing w:before="0" w:after="0" w:line="360" w:lineRule="auto"/>
        <w:rPr>
          <w:color w:val="000000"/>
          <w:sz w:val="30"/>
          <w:szCs w:val="30"/>
          <w:highlight w:val="none"/>
          <w:lang w:eastAsia="zh-CN"/>
        </w:rPr>
      </w:pPr>
      <w:r/>
      <w:bookmarkStart w:id="101" w:name="_Toc513029229"/>
      <w:r/>
      <w:bookmarkStart w:id="102" w:name="_Toc20823301"/>
      <w:r/>
      <w:bookmarkStart w:id="103" w:name="_Toc16938545"/>
      <w:r/>
      <w:bookmarkStart w:id="104" w:name="_Toc120614218"/>
      <w:r>
        <w:rPr>
          <w:rFonts w:hint="eastAsia"/>
          <w:color w:val="000000"/>
          <w:sz w:val="30"/>
          <w:szCs w:val="30"/>
          <w:highlight w:val="none"/>
          <w:lang w:eastAsia="zh-CN"/>
        </w:rPr>
        <w:t xml:space="preserve">五、开标与评标</w:t>
      </w:r>
      <w:bookmarkEnd w:id="101"/>
      <w:r/>
      <w:bookmarkEnd w:id="102"/>
      <w:r/>
      <w:bookmarkEnd w:id="103"/>
      <w:r/>
      <w:bookmarkEnd w:id="104"/>
      <w:r/>
      <w:r/>
    </w:p>
    <w:p>
      <w:pPr>
        <w:pStyle w:val="1107"/>
        <w:ind w:firstLine="422"/>
        <w:keepLines w:val="0"/>
        <w:keepNext w:val="0"/>
        <w:spacing w:before="0" w:after="0" w:line="360" w:lineRule="auto"/>
        <w:rPr>
          <w:rFonts w:ascii="宋体" w:hAnsi="宋体" w:eastAsia="宋体"/>
          <w:bCs w:val="0"/>
          <w:color w:val="000000"/>
          <w:highlight w:val="none"/>
          <w:lang w:eastAsia="zh-CN"/>
        </w:rPr>
      </w:pPr>
      <w:r/>
      <w:bookmarkStart w:id="105" w:name="_Toc513029230"/>
      <w:r/>
      <w:bookmarkStart w:id="106" w:name="_Toc16938546"/>
      <w:r/>
      <w:bookmarkStart w:id="107" w:name="_Toc20823302"/>
      <w:r>
        <w:rPr>
          <w:rFonts w:hint="eastAsia" w:ascii="宋体" w:hAnsi="宋体" w:eastAsia="宋体"/>
          <w:bCs w:val="0"/>
          <w:color w:val="000000"/>
          <w:highlight w:val="none"/>
          <w:lang w:eastAsia="zh-CN"/>
        </w:rPr>
        <w:t xml:space="preserve">21.开标</w:t>
      </w:r>
      <w:bookmarkEnd w:id="105"/>
      <w:r/>
      <w:bookmarkEnd w:id="106"/>
      <w:r/>
      <w:bookmarkEnd w:id="107"/>
      <w:r/>
      <w:r/>
    </w:p>
    <w:p>
      <w:pPr>
        <w:ind w:firstLine="480"/>
        <w:spacing w:line="360" w:lineRule="auto"/>
        <w:rPr>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rPr>
        <w:t xml:space="preserve">采购代理机构将在招标公告中规定的时间和地点组织公开开标</w:t>
      </w:r>
      <w:r>
        <w:rPr>
          <w:rFonts w:hint="eastAsia" w:ascii="宋体" w:hAnsi="宋体"/>
          <w:color w:val="000000"/>
          <w:sz w:val="24"/>
          <w:szCs w:val="24"/>
          <w:highlight w:val="none"/>
        </w:rPr>
        <w:t xml:space="preserve">。投标人应当按照《操作手册》的规定，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21.2开标仪式由采购代理机构组织。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21.3投标人在开标过程中涉及的投标文件解密、开标结果确认等工作，应按照《操作手册》规定执行。</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p>
    <w:p>
      <w:pPr>
        <w:pStyle w:val="1107"/>
        <w:ind w:firstLine="422"/>
        <w:keepLines w:val="0"/>
        <w:keepNext w:val="0"/>
        <w:spacing w:before="0" w:after="0" w:line="360" w:lineRule="auto"/>
        <w:rPr>
          <w:rFonts w:ascii="宋体" w:hAnsi="宋体" w:eastAsia="宋体"/>
          <w:bCs w:val="0"/>
          <w:color w:val="000000"/>
          <w:highlight w:val="none"/>
          <w:lang w:eastAsia="zh-CN"/>
        </w:rPr>
      </w:pPr>
      <w:r/>
      <w:bookmarkStart w:id="108" w:name="_Toc16938547"/>
      <w:r/>
      <w:bookmarkStart w:id="109" w:name="_Toc513029231"/>
      <w:r/>
      <w:bookmarkStart w:id="110" w:name="_Toc20823303"/>
      <w:r>
        <w:rPr>
          <w:rFonts w:hint="eastAsia" w:ascii="宋体" w:hAnsi="宋体" w:eastAsia="宋体"/>
          <w:bCs w:val="0"/>
          <w:color w:val="000000"/>
          <w:highlight w:val="none"/>
          <w:lang w:eastAsia="zh-CN"/>
        </w:rPr>
        <w:t xml:space="preserve">22.评标委员会</w:t>
      </w:r>
      <w:r/>
    </w:p>
    <w:p>
      <w:pPr>
        <w:ind w:firstLine="480"/>
        <w:spacing w:line="360" w:lineRule="auto"/>
        <w:rPr>
          <w:rFonts w:ascii="宋体" w:hAnsi="宋体"/>
          <w:b/>
          <w:color w:val="000000"/>
          <w:sz w:val="24"/>
          <w:szCs w:val="24"/>
          <w:highlight w:val="none"/>
        </w:rPr>
      </w:pPr>
      <w:r>
        <w:rPr>
          <w:rFonts w:hint="eastAsia" w:ascii="宋体" w:hAnsi="宋体"/>
          <w:color w:val="000000"/>
          <w:sz w:val="24"/>
          <w:szCs w:val="24"/>
          <w:highlight w:val="none"/>
        </w:rPr>
        <w:t xml:space="preserve">22.1开标后，采购代理机构将立即组织评标委员会（以下简称评委会）进行评标。</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22.3评委会独立工作，负责评审所有投标文件并确定中标候选人。</w:t>
      </w:r>
      <w:r/>
    </w:p>
    <w:p>
      <w:pPr>
        <w:pStyle w:val="1107"/>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23.评标过程的保密与公正</w:t>
      </w:r>
      <w:bookmarkEnd w:id="108"/>
      <w:r/>
      <w:bookmarkEnd w:id="109"/>
      <w:r/>
      <w:bookmarkEnd w:id="110"/>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凡是与审查、澄清、评价和比较投标的有关资料以及授标建议等，采购人、评委、采购代理机构均不得向投标人或与评标无关的其他人员透露。</w:t>
      </w:r>
      <w:r/>
    </w:p>
    <w:p>
      <w:pPr>
        <w:ind w:firstLine="480"/>
        <w:spacing w:line="360" w:lineRule="auto"/>
        <w:rPr>
          <w:rFonts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采购代理机构和评标委员会不向未中标的投标人解释未中标原因，也不公布评标过程中的相关细节。</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p>
    <w:p>
      <w:pPr>
        <w:pStyle w:val="1107"/>
        <w:ind w:firstLine="422"/>
        <w:keepLines w:val="0"/>
        <w:keepNext w:val="0"/>
        <w:spacing w:before="0" w:after="0" w:line="360" w:lineRule="auto"/>
        <w:rPr>
          <w:rFonts w:ascii="宋体" w:hAnsi="宋体" w:eastAsia="宋体"/>
          <w:bCs w:val="0"/>
          <w:color w:val="000000"/>
          <w:highlight w:val="none"/>
          <w:lang w:eastAsia="zh-CN"/>
        </w:rPr>
      </w:pPr>
      <w:r/>
      <w:bookmarkStart w:id="111" w:name="_Toc513029232"/>
      <w:r/>
      <w:bookmarkStart w:id="112" w:name="_Toc16938548"/>
      <w:r/>
      <w:bookmarkStart w:id="113" w:name="_Toc20823304"/>
      <w:r>
        <w:rPr>
          <w:rFonts w:hint="eastAsia" w:ascii="宋体" w:hAnsi="宋体" w:eastAsia="宋体"/>
          <w:bCs w:val="0"/>
          <w:color w:val="000000"/>
          <w:highlight w:val="none"/>
          <w:lang w:eastAsia="zh-CN"/>
        </w:rPr>
        <w:t xml:space="preserve">24.投标文件的澄清</w:t>
      </w:r>
      <w:bookmarkEnd w:id="111"/>
      <w:r/>
      <w:bookmarkEnd w:id="112"/>
      <w:r/>
      <w:bookmarkEnd w:id="113"/>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24.3接到评委会澄清、说明和补正要求的投标人如未按规定及时作出澄清、说明和补正，其风险由投标人自行承担。</w:t>
      </w:r>
      <w:r/>
    </w:p>
    <w:p>
      <w:pPr>
        <w:pStyle w:val="1107"/>
        <w:ind w:firstLine="422"/>
        <w:keepLines w:val="0"/>
        <w:keepNext w:val="0"/>
        <w:spacing w:before="0" w:after="0" w:line="360" w:lineRule="auto"/>
        <w:rPr>
          <w:rFonts w:ascii="宋体" w:hAnsi="宋体" w:eastAsia="宋体"/>
          <w:bCs w:val="0"/>
          <w:color w:val="000000"/>
          <w:highlight w:val="none"/>
          <w:lang w:eastAsia="zh-CN"/>
        </w:rPr>
      </w:pPr>
      <w:r/>
      <w:bookmarkStart w:id="114" w:name="_Toc513029233"/>
      <w:r/>
      <w:bookmarkStart w:id="115" w:name="_Toc16938549"/>
      <w:r/>
      <w:bookmarkStart w:id="116" w:name="_Toc20823305"/>
      <w:r>
        <w:rPr>
          <w:rFonts w:hint="eastAsia" w:ascii="宋体" w:hAnsi="宋体" w:eastAsia="宋体"/>
          <w:bCs w:val="0"/>
          <w:color w:val="000000"/>
          <w:highlight w:val="none"/>
          <w:lang w:eastAsia="zh-CN"/>
        </w:rPr>
        <w:t xml:space="preserve">25.对投标文件的初审</w:t>
      </w:r>
      <w:bookmarkEnd w:id="114"/>
      <w:r/>
      <w:bookmarkEnd w:id="115"/>
      <w:r/>
      <w:bookmarkEnd w:id="116"/>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中国政府采购网（www.ccgp.gov.cn）</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失信被执行人、重大税收违法失信主体、政府采购严重违法失信行为记录名单，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p>
    <w:p>
      <w:pPr>
        <w:ind w:firstLine="480"/>
        <w:spacing w:line="360" w:lineRule="auto"/>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ascii="宋体" w:hAnsi="宋体"/>
          <w:color w:val="000000"/>
          <w:sz w:val="24"/>
          <w:highlight w:val="none"/>
        </w:rPr>
      </w:pPr>
      <w:r/>
      <w:bookmarkStart w:id="117" w:name="_Toc16938550"/>
      <w:r/>
      <w:bookmarkStart w:id="118" w:name="_Toc513029234"/>
      <w:r/>
      <w:bookmarkStart w:id="119" w:name="_Toc20823306"/>
      <w:r>
        <w:rPr>
          <w:rFonts w:hint="eastAsia" w:ascii="宋体" w:hAnsi="宋体"/>
          <w:color w:val="000000"/>
          <w:sz w:val="24"/>
          <w:highlight w:val="none"/>
        </w:rPr>
        <w:t xml:space="preserve">25.6投标人在开、评标全过程中应保持通讯畅通，及时登录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p>
    <w:p>
      <w:pPr>
        <w:ind w:firstLine="480"/>
        <w:jc w:val="left"/>
        <w:spacing w:line="360" w:lineRule="auto"/>
        <w:rPr>
          <w:rFonts w:ascii="宋体" w:hAnsi="宋体"/>
          <w:b/>
          <w:color w:val="000000"/>
          <w:sz w:val="24"/>
          <w:highlight w:val="none"/>
        </w:rPr>
      </w:pPr>
      <w:r>
        <w:rPr>
          <w:rFonts w:hint="eastAsia" w:ascii="宋体" w:hAnsi="宋体"/>
          <w:bCs/>
          <w:color w:val="000000"/>
          <w:sz w:val="24"/>
          <w:highlight w:val="none"/>
        </w:rPr>
        <w:t xml:space="preserve">2</w:t>
      </w: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.7</w:t>
      </w:r>
      <w:r>
        <w:rPr>
          <w:rFonts w:hint="eastAsia" w:ascii="宋体" w:hAnsi="宋体"/>
          <w:b/>
          <w:color w:val="000000"/>
          <w:sz w:val="24"/>
          <w:highlight w:val="none"/>
        </w:rPr>
        <w:t xml:space="preserve">评审过程中出现下列情形之一的，评审委员会应当启动异常低价投标（响应）审查程序：</w:t>
      </w:r>
      <w:r>
        <w:rPr>
          <w:rFonts w:hint="eastAsia" w:ascii="宋体" w:hAnsi="宋体"/>
          <w:b/>
          <w:color w:val="000000"/>
          <w:sz w:val="24"/>
          <w:highlight w:val="none"/>
        </w:rPr>
        <w:br/>
      </w:r>
      <w:r>
        <w:rPr>
          <w:rFonts w:hint="eastAsia" w:ascii="宋体" w:hAnsi="宋体"/>
          <w:b/>
          <w:color w:val="000000"/>
          <w:sz w:val="24"/>
          <w:highlight w:val="none"/>
        </w:rPr>
        <w:t xml:space="preserve">（1）投标（响应）报价低于采购项目预算50%的，即投标（响应）报价〈采购项目预算×50%；</w:t>
      </w:r>
      <w:r>
        <w:rPr>
          <w:rFonts w:hint="eastAsia" w:ascii="宋体" w:hAnsi="宋体"/>
          <w:b/>
          <w:color w:val="000000"/>
          <w:sz w:val="24"/>
          <w:highlight w:val="none"/>
        </w:rPr>
        <w:br/>
      </w:r>
      <w:r>
        <w:rPr>
          <w:rFonts w:hint="eastAsia" w:ascii="宋体" w:hAnsi="宋体"/>
          <w:b/>
          <w:color w:val="000000"/>
          <w:sz w:val="24"/>
          <w:highlight w:val="none"/>
        </w:rPr>
        <w:t xml:space="preserve">（2）投标（响应）报价低于采购项目最高限价45%的，即投标（响应）报价〈采购项目最高限价×45%；</w:t>
      </w:r>
      <w:r>
        <w:rPr>
          <w:rFonts w:hint="eastAsia" w:ascii="宋体" w:hAnsi="宋体"/>
          <w:b/>
          <w:color w:val="000000"/>
          <w:sz w:val="24"/>
          <w:highlight w:val="none"/>
        </w:rPr>
        <w:br/>
      </w:r>
      <w:r>
        <w:rPr>
          <w:rFonts w:hint="eastAsia" w:ascii="宋体" w:hAnsi="宋体"/>
          <w:b/>
          <w:color w:val="000000"/>
          <w:sz w:val="24"/>
          <w:highlight w:val="none"/>
        </w:rPr>
        <w:t xml:space="preserve">（3）评审委员会认定的供应商报价过低、有可能影响产品质量或者不能诚信履约的其他情形。</w:t>
      </w:r>
      <w:r>
        <w:rPr>
          <w:rFonts w:hint="eastAsia" w:ascii="宋体" w:hAnsi="宋体"/>
          <w:b/>
          <w:color w:val="000000"/>
          <w:sz w:val="24"/>
          <w:highlight w:val="none"/>
        </w:rPr>
        <w:br/>
      </w:r>
      <w:r>
        <w:rPr>
          <w:rFonts w:hint="eastAsia" w:ascii="宋体" w:hAnsi="宋体"/>
          <w:b/>
          <w:color w:val="000000"/>
          <w:sz w:val="24"/>
          <w:highlight w:val="none"/>
        </w:rPr>
        <w:t xml:space="preserve">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107"/>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26</w:t>
      </w:r>
      <w:bookmarkEnd w:id="117"/>
      <w:r/>
      <w:bookmarkEnd w:id="118"/>
      <w:r/>
      <w:bookmarkEnd w:id="119"/>
      <w:r>
        <w:rPr>
          <w:rFonts w:hint="eastAsia" w:ascii="宋体" w:hAnsi="宋体" w:eastAsia="宋体"/>
          <w:bCs w:val="0"/>
          <w:color w:val="000000"/>
          <w:highlight w:val="none"/>
          <w:lang w:eastAsia="zh-CN"/>
        </w:rPr>
        <w:t xml:space="preserve">.无效投标条款和废标条款</w:t>
      </w:r>
      <w:r/>
    </w:p>
    <w:p>
      <w:pPr>
        <w:ind w:left="479"/>
        <w:spacing w:line="360" w:lineRule="auto"/>
        <w:rPr>
          <w:rFonts w:ascii="宋体" w:hAnsi="宋体"/>
          <w:bCs/>
          <w:color w:val="000000"/>
          <w:sz w:val="24"/>
          <w:highlight w:val="none"/>
        </w:rPr>
      </w:pPr>
      <w:r/>
      <w:bookmarkStart w:id="120" w:name="_Toc20823307"/>
      <w:r/>
      <w:bookmarkStart w:id="121" w:name="_Toc513029235"/>
      <w:r/>
      <w:bookmarkStart w:id="122" w:name="_Toc16938551"/>
      <w:r>
        <w:rPr>
          <w:rFonts w:hint="eastAsia" w:ascii="宋体" w:hAnsi="宋体"/>
          <w:bCs/>
          <w:color w:val="000000"/>
          <w:sz w:val="24"/>
          <w:highlight w:val="none"/>
        </w:rPr>
        <w:t xml:space="preserve">26.1无效投标条款</w:t>
      </w:r>
      <w:r/>
    </w:p>
    <w:p>
      <w:pPr>
        <w:ind w:firstLine="480"/>
        <w:spacing w:line="360" w:lineRule="auto"/>
        <w:rPr>
          <w:rFonts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p>
    <w:p>
      <w:pPr>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color w:val="000000"/>
          <w:sz w:val="24"/>
          <w:szCs w:val="24"/>
          <w:highlight w:val="none"/>
        </w:rPr>
        <w:t xml:space="preserve">www.creditchina.gov.cn</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）、中国政府采购网（www.ccgp.gov.cn）列入失信被执行人或重大税收违法失信主体或政府采购严重违法失信行为记录名单的。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项目（标项、标段、分包）投标总价超过本项目（标项、标段、分包）预算或最高限价的。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p>
    <w:p>
      <w:pPr>
        <w:ind w:firstLine="480"/>
        <w:spacing w:line="360" w:lineRule="auto"/>
        <w:rPr>
          <w:rFonts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26.1.17不同投标人的投标文件的目录序号、排版格式、文字风格等存在明显的相似性或一致性，特征显示由同一单位或者同一个人编制的。</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26.1.21</w:t>
      </w:r>
      <w:r>
        <w:rPr>
          <w:rFonts w:hint="eastAsia" w:ascii="宋体" w:hAnsi="宋体"/>
          <w:bCs/>
          <w:color w:val="000000"/>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bCs/>
          <w:color w:val="000000"/>
          <w:sz w:val="24"/>
          <w:highlight w:val="none"/>
          <w:shd w:val="clear" w:color="ffffff" w:fill="d9d9d9"/>
        </w:rPr>
      </w:pPr>
      <w:r>
        <w:rPr>
          <w:rFonts w:hint="eastAsia" w:ascii="宋体" w:hAnsi="宋体"/>
          <w:bCs/>
          <w:color w:val="000000"/>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在评标现场</w:t>
      </w:r>
      <w:r>
        <w:rPr>
          <w:rFonts w:hint="eastAsia" w:ascii="宋体" w:hAnsi="宋体"/>
          <w:color w:val="000000"/>
          <w:sz w:val="24"/>
          <w:szCs w:val="24"/>
          <w:highlight w:val="none"/>
        </w:rPr>
        <w:t xml:space="preserve">）给定的</w:t>
      </w:r>
      <w:r>
        <w:rPr>
          <w:rFonts w:hint="eastAsia" w:ascii="宋体" w:hAnsi="宋体"/>
          <w:bCs/>
          <w:color w:val="000000"/>
          <w:sz w:val="24"/>
          <w:szCs w:val="24"/>
          <w:highlight w:val="none"/>
        </w:rPr>
        <w:t xml:space="preserve">合理时间内提供说明（必要时评标委员会可以要求投标人提交相关证明材料）证明其报价合理性的</w:t>
      </w:r>
      <w:r>
        <w:rPr>
          <w:rFonts w:hint="eastAsia" w:ascii="宋体" w:hAnsi="宋体"/>
          <w:bCs/>
          <w:color w:val="000000"/>
          <w:sz w:val="24"/>
          <w:highlight w:val="none"/>
        </w:rPr>
        <w:t xml:space="preserve">，评标委员会应当将其作为无效投标处理。</w:t>
      </w:r>
      <w:r/>
    </w:p>
    <w:p>
      <w:pPr>
        <w:ind w:firstLine="480"/>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26.1.23投标文件内容不全或不符合招标文件中规定的其他实质性要求和条件的。</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26.1.24其他法律法规及本招标文件规定的属无效投标的情形。</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26.2废标条款</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26.2.1符合专业条件的供应商或者对招标文件作实质响应的供应商不足三家的。</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26.2.2出现影响采购公正的违法、违规行为的。</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26.2.3因重大变故，采购任务取消的。</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p>
    <w:p>
      <w:pPr>
        <w:ind w:left="479"/>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p>
    <w:p>
      <w:pPr>
        <w:ind w:left="479"/>
        <w:spacing w:line="360" w:lineRule="auto"/>
        <w:rPr>
          <w:rFonts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p>
    <w:p>
      <w:pPr>
        <w:pStyle w:val="938"/>
        <w:ind w:firstLine="452"/>
        <w:keepLines w:val="0"/>
        <w:keepNext w:val="0"/>
        <w:spacing w:before="0" w:after="0" w:line="360" w:lineRule="auto"/>
        <w:rPr>
          <w:color w:val="000000"/>
          <w:sz w:val="30"/>
          <w:szCs w:val="30"/>
          <w:highlight w:val="none"/>
          <w:lang w:eastAsia="zh-CN"/>
        </w:rPr>
      </w:pPr>
      <w:r/>
      <w:bookmarkStart w:id="123" w:name="_Toc120614219"/>
      <w:r>
        <w:rPr>
          <w:rFonts w:hint="eastAsia"/>
          <w:color w:val="000000"/>
          <w:sz w:val="30"/>
          <w:szCs w:val="30"/>
          <w:highlight w:val="none"/>
          <w:lang w:eastAsia="zh-CN"/>
        </w:rPr>
        <w:t xml:space="preserve">六、</w:t>
      </w:r>
      <w:bookmarkEnd w:id="120"/>
      <w:r/>
      <w:bookmarkEnd w:id="121"/>
      <w:r/>
      <w:bookmarkEnd w:id="122"/>
      <w:r>
        <w:rPr>
          <w:rFonts w:hint="eastAsia"/>
          <w:color w:val="000000"/>
          <w:sz w:val="30"/>
          <w:szCs w:val="30"/>
          <w:highlight w:val="none"/>
          <w:lang w:eastAsia="zh-CN"/>
        </w:rPr>
        <w:t xml:space="preserve">定标</w:t>
      </w:r>
      <w:bookmarkEnd w:id="123"/>
      <w:r/>
      <w:r/>
    </w:p>
    <w:p>
      <w:pPr>
        <w:pStyle w:val="1107"/>
        <w:ind w:firstLine="422"/>
        <w:keepLines w:val="0"/>
        <w:keepNext w:val="0"/>
        <w:spacing w:before="0" w:after="0" w:line="360" w:lineRule="auto"/>
        <w:rPr>
          <w:rFonts w:ascii="宋体" w:hAnsi="宋体" w:eastAsia="宋体"/>
          <w:bCs w:val="0"/>
          <w:color w:val="000000"/>
          <w:highlight w:val="none"/>
          <w:lang w:eastAsia="zh-CN"/>
        </w:rPr>
      </w:pPr>
      <w:r/>
      <w:bookmarkStart w:id="124" w:name="_Toc513029238"/>
      <w:r/>
      <w:bookmarkStart w:id="125" w:name="_Toc16938554"/>
      <w:r/>
      <w:bookmarkStart w:id="126" w:name="_Toc20823310"/>
      <w:r>
        <w:rPr>
          <w:rFonts w:hint="eastAsia" w:ascii="宋体" w:hAnsi="宋体" w:eastAsia="宋体"/>
          <w:bCs w:val="0"/>
          <w:color w:val="000000"/>
          <w:highlight w:val="none"/>
          <w:lang w:eastAsia="zh-CN"/>
        </w:rPr>
        <w:t xml:space="preserve">27</w:t>
      </w:r>
      <w:bookmarkEnd w:id="124"/>
      <w:r>
        <w:rPr>
          <w:rFonts w:hint="eastAsia" w:ascii="宋体" w:hAnsi="宋体" w:eastAsia="宋体"/>
          <w:bCs w:val="0"/>
          <w:color w:val="000000"/>
          <w:highlight w:val="none"/>
          <w:lang w:eastAsia="zh-CN"/>
        </w:rPr>
        <w:t xml:space="preserve">.确定</w:t>
      </w:r>
      <w:bookmarkEnd w:id="125"/>
      <w:r/>
      <w:bookmarkEnd w:id="126"/>
      <w:r>
        <w:rPr>
          <w:rFonts w:hint="eastAsia" w:ascii="宋体" w:hAnsi="宋体" w:eastAsia="宋体"/>
          <w:bCs w:val="0"/>
          <w:color w:val="000000"/>
          <w:highlight w:val="none"/>
          <w:lang w:eastAsia="zh-CN"/>
        </w:rPr>
        <w:t xml:space="preserve">中标单位</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color w:val="000000"/>
          <w:sz w:val="24"/>
          <w:highlight w:val="none"/>
        </w:rPr>
        <w:t xml:space="preserve">第五章规定</w:t>
      </w:r>
      <w:r>
        <w:rPr>
          <w:rFonts w:hint="eastAsia" w:ascii="宋体" w:hAnsi="宋体"/>
          <w:bCs/>
          <w:color w:val="000000"/>
          <w:sz w:val="24"/>
          <w:highlight w:val="none"/>
        </w:rPr>
        <w:t xml:space="preserve">。</w:t>
      </w:r>
      <w:r/>
    </w:p>
    <w:p>
      <w:pPr>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rPr>
        <w:t xml:space="preserve">采购代理机构将在“江苏政府采购网”发布中标公告，公告期限为1个工作日。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27.4中标无效的确认</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27.4.2向采购人、采购代理机构行贿或者提供其他不正当利益的。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p>
    <w:p>
      <w:pPr>
        <w:ind w:firstLine="480"/>
        <w:spacing w:line="360" w:lineRule="auto"/>
        <w:rPr>
          <w:rFonts w:ascii="宋体" w:hAnsi="宋体"/>
          <w:color w:val="000000"/>
          <w:sz w:val="24"/>
          <w:szCs w:val="24"/>
          <w:highlight w:val="none"/>
        </w:rPr>
      </w:pPr>
      <w:r/>
      <w:bookmarkStart w:id="127"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p>
    <w:p>
      <w:pPr>
        <w:pStyle w:val="1107"/>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28.质疑处理</w:t>
      </w:r>
      <w:bookmarkEnd w:id="127"/>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color w:val="000000"/>
          <w:sz w:val="24"/>
          <w:szCs w:val="24"/>
          <w:highlight w:val="none"/>
        </w:rPr>
        <w:t xml:space="preserve">28.4条款</w:t>
      </w:r>
      <w:r>
        <w:rPr>
          <w:rFonts w:hint="eastAsia" w:ascii="宋体" w:hAnsi="宋体"/>
          <w:color w:val="000000"/>
          <w:sz w:val="24"/>
          <w:szCs w:val="24"/>
          <w:highlight w:val="none"/>
        </w:rPr>
        <w:t xml:space="preserve">的规定向采购人或采购代理机构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对可以质疑的采购文件质疑的，为收到采购文件之日或者采购文件公告期限届满之日；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对采购过程质疑的，为各采购程序环节结束之日；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对中标或者成交结果质疑的，为中标或者成交结果公告期限届满之日。</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质疑函的质疑事项应具体、明确，并具有必要的事实依据和法律依据（格式详见中国政府采购网《政府采购供应商质疑函范本》）。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28.4供应商（含潜在供应商）对项目属性、采购方式、采购需求、供应商资格条件及审查结果、评标方法和评标标准、合同文本的询问、质疑等请向采购代理机构或采购人提出，由采购代理机构负责答复。</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采购人、采购代理机构联系人、联系方式、通信地址见招标文件第一章。</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p>
    <w:p>
      <w:pPr>
        <w:ind w:firstLine="468"/>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一经查实，采购代理机构有权依据政府采购的有关规定，报请政府采购监管部门对该供应商进行相应的行政处罚和记录该供应商的失信信息。</w:t>
      </w:r>
      <w:r/>
    </w:p>
    <w:p>
      <w:pPr>
        <w:pStyle w:val="1107"/>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29.中标通知书</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29.l中标结果确定后，采购代理机构将向中标人发出中标通知书。请中标人在中标结果公告届满之日起30日内，使用CA数字证书登录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不再保证提供下载中标通知书服务，因未及时下载而造成的不利后果由中标人自行承担。</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38"/>
        <w:ind w:firstLine="452"/>
        <w:keepLines w:val="0"/>
        <w:keepNext w:val="0"/>
        <w:spacing w:before="0" w:after="0" w:line="360" w:lineRule="auto"/>
        <w:rPr>
          <w:color w:val="000000"/>
          <w:sz w:val="30"/>
          <w:szCs w:val="30"/>
          <w:highlight w:val="none"/>
          <w:lang w:eastAsia="zh-CN"/>
        </w:rPr>
      </w:pPr>
      <w:r/>
      <w:bookmarkStart w:id="128" w:name="_Toc20823308"/>
      <w:r/>
      <w:bookmarkStart w:id="129" w:name="_Toc120614220"/>
      <w:r/>
      <w:bookmarkStart w:id="130" w:name="_Toc513029236"/>
      <w:r/>
      <w:bookmarkStart w:id="131" w:name="_Toc16938552"/>
      <w:r>
        <w:rPr>
          <w:rFonts w:hint="eastAsia"/>
          <w:color w:val="000000"/>
          <w:sz w:val="30"/>
          <w:szCs w:val="30"/>
          <w:highlight w:val="none"/>
          <w:lang w:eastAsia="zh-CN"/>
        </w:rPr>
        <w:t xml:space="preserve">七、授予合同</w:t>
      </w:r>
      <w:bookmarkEnd w:id="128"/>
      <w:r/>
      <w:bookmarkEnd w:id="129"/>
      <w:r/>
      <w:bookmarkEnd w:id="130"/>
      <w:r/>
      <w:bookmarkEnd w:id="131"/>
      <w:r/>
      <w:r/>
    </w:p>
    <w:p>
      <w:pPr>
        <w:pStyle w:val="1107"/>
        <w:ind w:firstLine="422"/>
        <w:keepLines w:val="0"/>
        <w:keepNext w:val="0"/>
        <w:spacing w:before="0" w:after="0" w:line="360" w:lineRule="auto"/>
        <w:rPr>
          <w:rFonts w:ascii="宋体" w:hAnsi="宋体" w:eastAsia="宋体"/>
          <w:bCs w:val="0"/>
          <w:color w:val="000000"/>
          <w:highlight w:val="none"/>
          <w:lang w:eastAsia="zh-CN"/>
        </w:rPr>
      </w:pPr>
      <w:r/>
      <w:bookmarkStart w:id="132" w:name="_Toc16938553"/>
      <w:r/>
      <w:bookmarkStart w:id="133" w:name="_Toc20823309"/>
      <w:r/>
      <w:bookmarkStart w:id="134" w:name="_Toc513029237"/>
      <w:r>
        <w:rPr>
          <w:rFonts w:hint="eastAsia" w:ascii="宋体" w:hAnsi="宋体" w:eastAsia="宋体"/>
          <w:bCs w:val="0"/>
          <w:color w:val="000000"/>
          <w:highlight w:val="none"/>
          <w:lang w:eastAsia="zh-CN"/>
        </w:rPr>
        <w:t xml:space="preserve">30.签订合同</w:t>
      </w:r>
      <w:r/>
    </w:p>
    <w:p>
      <w:pPr>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30.2中标人非因不可抗力未履行招、投标文件和合同规定的义务，一经查实，采购代理机构将根据具体情况提请政府采购管理部门作出相应处理。</w:t>
      </w:r>
      <w:r/>
    </w:p>
    <w:p>
      <w:pPr>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汇票、本票、 保函等非现金形式缴纳或提交，并与中标供应商在采购合同中约定履约保证金退还的方式、时间、条件和不予退还的情形，明确逾期退还履约保证金的违约责任。</w:t>
      </w:r>
      <w:r/>
    </w:p>
    <w:p>
      <w:pPr>
        <w:pStyle w:val="1107"/>
        <w:ind w:firstLine="422"/>
        <w:keepLines w:val="0"/>
        <w:keepNext w:val="0"/>
        <w:spacing w:before="0" w:after="0" w:line="360" w:lineRule="auto"/>
        <w:rPr>
          <w:rFonts w:ascii="宋体" w:hAnsi="宋体" w:eastAsia="宋体"/>
          <w:bCs w:val="0"/>
          <w:color w:val="000000"/>
          <w:highlight w:val="none"/>
          <w:lang w:eastAsia="zh-CN"/>
        </w:rPr>
      </w:pPr>
      <w:r>
        <w:rPr>
          <w:rFonts w:hint="eastAsia" w:ascii="宋体" w:hAnsi="宋体" w:eastAsia="宋体"/>
          <w:bCs w:val="0"/>
          <w:color w:val="000000"/>
          <w:highlight w:val="none"/>
          <w:lang w:eastAsia="zh-CN"/>
        </w:rPr>
        <w:t xml:space="preserve">31.服务（包含与服务相关的货物）的追加</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bookmarkEnd w:id="132"/>
      <w:bookmarkEnd w:id="133"/>
      <w:bookmarkEnd w:id="134"/>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54"/>
      </w:pPr>
      <w:r/>
      <w:r/>
    </w:p>
    <w:p>
      <w:pPr>
        <w:rPr>
          <w:highlight w:val="none"/>
        </w:rPr>
      </w:pPr>
      <w:r>
        <w:rPr>
          <w:highlight w:val="none"/>
        </w:rPr>
      </w:r>
      <w:r/>
    </w:p>
    <w:p>
      <w:pPr>
        <w:numPr>
          <w:ilvl w:val="0"/>
          <w:numId w:val="7"/>
        </w:numPr>
        <w:jc w:val="center"/>
        <w:spacing w:line="360" w:lineRule="auto"/>
        <w:rPr>
          <w:rFonts w:ascii="黑体" w:hAnsi="黑体" w:eastAsia="黑体" w:cs="黑体"/>
          <w:color w:val="000000"/>
          <w:sz w:val="36"/>
          <w:szCs w:val="36"/>
          <w:highlight w:val="none"/>
        </w:rPr>
      </w:pPr>
      <w:r/>
      <w:bookmarkStart w:id="135" w:name="_Toc513029243"/>
      <w:r/>
      <w:bookmarkStart w:id="136" w:name="_Toc20823315"/>
      <w:r/>
      <w:bookmarkStart w:id="137" w:name="_Toc16938559"/>
      <w:r>
        <w:rPr>
          <w:rFonts w:hint="eastAsia" w:ascii="黑体" w:hAnsi="黑体" w:eastAsia="黑体" w:cs="黑体"/>
          <w:color w:val="000000"/>
          <w:sz w:val="36"/>
          <w:szCs w:val="36"/>
          <w:highlight w:val="none"/>
        </w:rPr>
        <w:t xml:space="preserve"> 合同文本</w:t>
      </w:r>
      <w:r/>
    </w:p>
    <w:p>
      <w:pPr>
        <w:jc w:val="center"/>
        <w:rPr>
          <w:color w:val="000000"/>
          <w:highlight w:val="none"/>
        </w:rPr>
      </w:pPr>
      <w:r>
        <w:rPr>
          <w:rFonts w:hint="eastAsia" w:ascii="宋体" w:hAnsi="宋体" w:cs="宋体"/>
          <w:color w:val="000000"/>
          <w:sz w:val="24"/>
          <w:highlight w:val="none"/>
        </w:rPr>
        <w:t xml:space="preserve">（格式，投标时不需填写）</w:t>
      </w:r>
      <w:bookmarkEnd w:id="135"/>
      <w:r/>
      <w:bookmarkEnd w:id="136"/>
      <w:r/>
      <w:bookmarkEnd w:id="137"/>
      <w:r/>
      <w:r/>
    </w:p>
    <w:p>
      <w:pPr>
        <w:rPr>
          <w:highlight w:val="none"/>
        </w:rPr>
      </w:pPr>
      <w:r/>
      <w:bookmarkStart w:id="138" w:name="_Hlt16619350"/>
      <w:r/>
      <w:bookmarkStart w:id="139" w:name="_Toc20823346"/>
      <w:r/>
      <w:bookmarkStart w:id="140" w:name="_Toc120614244"/>
      <w:r/>
      <w:bookmarkStart w:id="141" w:name="_Toc16938590"/>
      <w:r/>
      <w:r/>
    </w:p>
    <w:p>
      <w:pPr>
        <w:pStyle w:val="754"/>
        <w:jc w:val="center"/>
        <w:rPr>
          <w:rFonts w:ascii="黑体"/>
          <w:sz w:val="36"/>
          <w:szCs w:val="28"/>
          <w:highlight w:val="none"/>
        </w:rPr>
      </w:pPr>
      <w:r>
        <w:rPr>
          <w:rFonts w:hint="eastAsia" w:ascii="黑体" w:hAnsi="Arial"/>
          <w:b/>
          <w:sz w:val="36"/>
          <w:szCs w:val="28"/>
          <w:highlight w:val="none"/>
          <w:u w:val="single"/>
        </w:rPr>
        <w:t xml:space="preserve">消防零星维修项目</w:t>
      </w:r>
      <w:r>
        <w:rPr>
          <w:rFonts w:hint="eastAsia" w:ascii="黑体"/>
          <w:sz w:val="36"/>
          <w:szCs w:val="28"/>
          <w:highlight w:val="none"/>
        </w:rPr>
        <w:t xml:space="preserve">合同（格式）</w:t>
      </w:r>
      <w:r/>
    </w:p>
    <w:p>
      <w:pPr>
        <w:ind w:firstLine="420"/>
        <w:jc w:val="center"/>
        <w:spacing w:line="360" w:lineRule="auto"/>
        <w:rPr>
          <w:rFonts w:ascii="宋体" w:hAnsi="宋体"/>
          <w:bCs/>
          <w:szCs w:val="21"/>
          <w:highlight w:val="none"/>
        </w:rPr>
      </w:pPr>
      <w:r>
        <w:rPr>
          <w:rFonts w:hint="eastAsia" w:ascii="宋体" w:hAnsi="宋体"/>
          <w:bCs/>
          <w:szCs w:val="21"/>
          <w:highlight w:val="none"/>
        </w:rPr>
        <w:t xml:space="preserve">（注：消防零星维修项目实施正式合同）</w:t>
      </w:r>
      <w:r/>
    </w:p>
    <w:p>
      <w:pPr>
        <w:pStyle w:val="759"/>
        <w:ind w:left="0" w:firstLine="560"/>
        <w:spacing w:line="360" w:lineRule="auto"/>
        <w:rPr>
          <w:highlight w:val="none"/>
        </w:rPr>
      </w:pPr>
      <w:r>
        <w:rPr>
          <w:highlight w:val="none"/>
        </w:rPr>
      </w:r>
      <w:r/>
    </w:p>
    <w:p>
      <w:pPr>
        <w:ind w:firstLine="480"/>
        <w:spacing w:line="360" w:lineRule="auto"/>
        <w:rPr>
          <w:rFonts w:ascii="宋体"/>
          <w:sz w:val="24"/>
          <w:highlight w:val="none"/>
        </w:rPr>
      </w:pPr>
      <w:r>
        <w:rPr>
          <w:rFonts w:hint="eastAsia" w:ascii="宋体" w:hAnsi="宋体"/>
          <w:sz w:val="24"/>
          <w:highlight w:val="none"/>
        </w:rPr>
        <w:t xml:space="preserve">发包人（全称）：</w:t>
      </w:r>
      <w:r>
        <w:rPr>
          <w:rFonts w:hint="eastAsia" w:ascii="宋体" w:hAnsi="宋体" w:cs="宋体"/>
          <w:sz w:val="24"/>
          <w:szCs w:val="32"/>
          <w:highlight w:val="none"/>
        </w:rPr>
        <w:t xml:space="preserve">无锡市人民医院</w:t>
      </w:r>
      <w:r/>
    </w:p>
    <w:p>
      <w:pPr>
        <w:ind w:firstLine="480"/>
        <w:spacing w:line="360" w:lineRule="auto"/>
        <w:tabs>
          <w:tab w:val="left" w:pos="630" w:leader="none"/>
        </w:tabs>
        <w:rPr>
          <w:rFonts w:ascii="宋体"/>
          <w:sz w:val="24"/>
          <w:highlight w:val="none"/>
        </w:rPr>
      </w:pPr>
      <w:r>
        <w:rPr>
          <w:rFonts w:hint="eastAsia" w:ascii="宋体" w:hAnsi="宋体"/>
          <w:sz w:val="24"/>
          <w:highlight w:val="none"/>
        </w:rPr>
        <w:t xml:space="preserve">承包人（全称）：</w:t>
      </w:r>
      <w:r/>
    </w:p>
    <w:p>
      <w:pPr>
        <w:ind w:firstLine="480"/>
        <w:spacing w:line="360" w:lineRule="auto"/>
        <w:tabs>
          <w:tab w:val="left" w:pos="630" w:leader="none"/>
        </w:tabs>
        <w:rPr>
          <w:rFonts w:ascii="宋体"/>
          <w:sz w:val="24"/>
          <w:highlight w:val="none"/>
        </w:rPr>
      </w:pPr>
      <w:r>
        <w:rPr>
          <w:rFonts w:hint="eastAsia" w:ascii="宋体" w:hAnsi="宋体"/>
          <w:sz w:val="24"/>
          <w:highlight w:val="none"/>
        </w:rPr>
        <w:t xml:space="preserve">依照《中华人民共和国政府采购法</w:t>
      </w:r>
      <w:r>
        <w:rPr>
          <w:rFonts w:hint="eastAsia" w:ascii="宋体" w:hAnsi="宋体"/>
          <w:sz w:val="24"/>
          <w:highlight w:val="none"/>
          <w:lang w:eastAsia="zh-CN"/>
        </w:rPr>
        <w:t xml:space="preserve">》《</w:t>
      </w:r>
      <w:r>
        <w:rPr>
          <w:rFonts w:hint="eastAsia" w:ascii="宋体" w:hAnsi="宋体"/>
          <w:sz w:val="24"/>
          <w:highlight w:val="none"/>
        </w:rPr>
        <w:t xml:space="preserve">中华人民共和国民法典</w:t>
      </w:r>
      <w:r>
        <w:rPr>
          <w:rFonts w:hint="eastAsia" w:ascii="宋体" w:hAnsi="宋体"/>
          <w:sz w:val="24"/>
          <w:highlight w:val="none"/>
          <w:lang w:eastAsia="zh-CN"/>
        </w:rPr>
        <w:t xml:space="preserve">》《</w:t>
      </w:r>
      <w:r>
        <w:rPr>
          <w:rFonts w:hint="eastAsia" w:ascii="宋体" w:hAnsi="宋体"/>
          <w:sz w:val="24"/>
          <w:highlight w:val="none"/>
        </w:rPr>
        <w:t xml:space="preserve">中华人民共和国建筑法》及其他有关法律、行政法规，遵循平等、自愿、公平和诚实信用的原则，双方就本项目维护事项协商一致，订立本合同。</w:t>
      </w:r>
      <w:r/>
    </w:p>
    <w:p>
      <w:pPr>
        <w:numPr>
          <w:ilvl w:val="3"/>
          <w:numId w:val="8"/>
        </w:numPr>
        <w:ind w:left="0" w:firstLine="482"/>
        <w:spacing w:line="360" w:lineRule="auto"/>
        <w:tabs>
          <w:tab w:val="left" w:pos="0" w:leader="none"/>
          <w:tab w:val="clear" w:pos="1680" w:leader="none"/>
        </w:tabs>
        <w:rPr>
          <w:rFonts w:ascii="宋体"/>
          <w:b/>
          <w:sz w:val="24"/>
          <w:highlight w:val="none"/>
        </w:rPr>
      </w:pPr>
      <w:r>
        <w:rPr>
          <w:rFonts w:hint="eastAsia" w:ascii="宋体" w:hAnsi="宋体"/>
          <w:b/>
          <w:sz w:val="24"/>
          <w:highlight w:val="none"/>
        </w:rPr>
        <w:t xml:space="preserve">工程概况</w:t>
      </w:r>
      <w:r/>
    </w:p>
    <w:p>
      <w:pPr>
        <w:ind w:firstLine="480"/>
        <w:spacing w:line="360" w:lineRule="auto"/>
        <w:tabs>
          <w:tab w:val="left" w:pos="0" w:leader="none"/>
        </w:tabs>
        <w:rPr>
          <w:rFonts w:hint="eastAsia" w:ascii="宋体" w:hAnsi="宋体" w:eastAsia="宋体"/>
          <w:sz w:val="24"/>
          <w:highlight w:val="none"/>
          <w:lang w:eastAsia="zh-CN"/>
        </w:rPr>
      </w:pPr>
      <w:r>
        <w:rPr>
          <w:rFonts w:hint="eastAsia" w:ascii="宋体" w:hAnsi="宋体"/>
          <w:sz w:val="24"/>
          <w:highlight w:val="none"/>
        </w:rPr>
        <w:t xml:space="preserve">项目名称：</w:t>
      </w:r>
      <w:r>
        <w:rPr>
          <w:rFonts w:hint="eastAsia" w:ascii="宋体" w:hAnsi="宋体"/>
          <w:sz w:val="24"/>
          <w:highlight w:val="none"/>
          <w:lang w:eastAsia="zh-CN"/>
        </w:rPr>
        <w:t xml:space="preserve">消防零星维修服务项目（第二次）</w:t>
      </w:r>
      <w:r/>
    </w:p>
    <w:p>
      <w:pPr>
        <w:ind w:firstLine="480"/>
        <w:spacing w:line="360" w:lineRule="auto"/>
        <w:tabs>
          <w:tab w:val="left" w:pos="0" w:leader="none"/>
        </w:tabs>
        <w:rPr>
          <w:rFonts w:hint="default" w:ascii="宋体" w:hAnsi="宋体" w:eastAsia="宋体"/>
          <w:sz w:val="24"/>
          <w:highlight w:val="none"/>
          <w:lang w:val="en-US" w:eastAsia="zh-CN"/>
        </w:rPr>
      </w:pPr>
      <w:r>
        <w:rPr>
          <w:rFonts w:hint="eastAsia" w:ascii="宋体" w:hAnsi="宋体"/>
          <w:sz w:val="24"/>
          <w:highlight w:val="none"/>
        </w:rPr>
        <w:t xml:space="preserve">项目地点：无锡市人民医院</w:t>
      </w:r>
      <w:r/>
    </w:p>
    <w:p>
      <w:pPr>
        <w:ind w:firstLine="480"/>
        <w:spacing w:line="360" w:lineRule="auto"/>
        <w:tabs>
          <w:tab w:val="left" w:pos="0" w:leader="none"/>
        </w:tabs>
        <w:rPr>
          <w:rFonts w:hint="eastAsia" w:ascii="宋体" w:hAnsi="宋体"/>
          <w:sz w:val="24"/>
          <w:highlight w:val="none"/>
        </w:rPr>
      </w:pPr>
      <w:r>
        <w:rPr>
          <w:rFonts w:hint="eastAsia" w:ascii="宋体" w:hAnsi="宋体"/>
          <w:sz w:val="24"/>
          <w:highlight w:val="none"/>
        </w:rPr>
        <w:t xml:space="preserve">验收标准：符合国家行业标</w:t>
      </w:r>
      <w:r>
        <w:rPr>
          <w:rFonts w:hint="eastAsia" w:ascii="宋体" w:hAnsi="宋体"/>
          <w:sz w:val="24"/>
          <w:highlight w:val="none"/>
          <w:lang w:eastAsia="zh-CN"/>
        </w:rPr>
        <w:t xml:space="preserve">准和</w:t>
      </w:r>
      <w:r>
        <w:rPr>
          <w:rFonts w:hint="eastAsia" w:ascii="宋体" w:hAnsi="宋体"/>
          <w:sz w:val="24"/>
          <w:highlight w:val="none"/>
        </w:rPr>
        <w:t xml:space="preserve">规范要求。</w:t>
      </w:r>
      <w:r/>
    </w:p>
    <w:p>
      <w:pPr>
        <w:ind w:firstLine="480"/>
        <w:spacing w:line="360" w:lineRule="auto"/>
        <w:tabs>
          <w:tab w:val="left" w:pos="0" w:leader="none"/>
        </w:tabs>
        <w:rPr>
          <w:rFonts w:hint="eastAsia" w:ascii="宋体" w:hAnsi="宋体"/>
          <w:sz w:val="24"/>
          <w:highlight w:val="none"/>
        </w:rPr>
      </w:pPr>
      <w:r>
        <w:rPr>
          <w:rFonts w:hint="eastAsia" w:ascii="宋体" w:hAnsi="宋体"/>
          <w:sz w:val="24"/>
          <w:highlight w:val="none"/>
        </w:rPr>
        <w:t xml:space="preserve">工程质量保修期：≥1年。</w:t>
      </w:r>
      <w:r/>
    </w:p>
    <w:p>
      <w:pPr>
        <w:ind w:firstLine="480"/>
        <w:spacing w:line="360" w:lineRule="auto"/>
        <w:tabs>
          <w:tab w:val="left" w:pos="0" w:leader="none"/>
        </w:tabs>
        <w:rPr>
          <w:rFonts w:hint="eastAsia" w:ascii="宋体" w:hAnsi="宋体"/>
          <w:sz w:val="24"/>
          <w:highlight w:val="none"/>
        </w:rPr>
      </w:pPr>
      <w:r>
        <w:rPr>
          <w:rFonts w:hint="eastAsia" w:ascii="宋体" w:hAnsi="宋体"/>
          <w:sz w:val="24"/>
          <w:highlight w:val="none"/>
        </w:rPr>
        <w:t xml:space="preserve">本项目执行期为三年，三年期满或累计服务费达到预算限额，其中任意一项最先达到即为本项目完成。</w:t>
      </w:r>
      <w:r/>
    </w:p>
    <w:p>
      <w:pPr>
        <w:ind w:firstLine="480"/>
        <w:spacing w:line="360" w:lineRule="auto"/>
        <w:rPr>
          <w:rFonts w:hint="eastAsia" w:ascii="宋体" w:hAnsi="宋体"/>
          <w:sz w:val="24"/>
          <w:highlight w:val="none"/>
        </w:rPr>
      </w:pPr>
      <w:r>
        <w:rPr>
          <w:rFonts w:hint="eastAsia" w:ascii="宋体" w:hAnsi="宋体"/>
          <w:sz w:val="24"/>
          <w:highlight w:val="none"/>
        </w:rPr>
        <w:t xml:space="preserve">项目内容：</w:t>
      </w:r>
      <w:r/>
    </w:p>
    <w:p>
      <w:pPr>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施工内容：完成发包人要求的包括但不仅限于消防设计、消防检测、消防设施设备维修工作、基建配套消防工作、消防设施设备新增、移位工作、消防管路更换工作、消防自动报警设施维修更换工作等消防工程。属于服务范围、施工内容的项目，中标人应当在接到服务通</w:t>
      </w:r>
      <w:r>
        <w:rPr>
          <w:rFonts w:hint="eastAsia" w:ascii="宋体" w:hAnsi="宋体"/>
          <w:sz w:val="24"/>
          <w:highlight w:val="none"/>
          <w:lang w:eastAsia="zh-CN"/>
        </w:rPr>
        <w:t xml:space="preserve">知之</w:t>
      </w:r>
      <w:r>
        <w:rPr>
          <w:rFonts w:hint="eastAsia" w:ascii="宋体" w:hAnsi="宋体"/>
          <w:sz w:val="24"/>
          <w:highlight w:val="none"/>
        </w:rPr>
        <w:t xml:space="preserve">日起，一般问题响应时间不超过2小时。</w:t>
      </w:r>
      <w:r/>
    </w:p>
    <w:p>
      <w:pPr>
        <w:ind w:firstLine="480"/>
        <w:spacing w:line="360" w:lineRule="auto"/>
        <w:rPr>
          <w:rFonts w:asci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审计费用：本项目</w:t>
      </w:r>
      <w:r>
        <w:rPr>
          <w:rFonts w:hint="eastAsia" w:ascii="宋体" w:hAnsi="宋体"/>
          <w:sz w:val="24"/>
          <w:highlight w:val="none"/>
          <w:lang w:val="en-US" w:eastAsia="zh-CN"/>
        </w:rPr>
        <w:t xml:space="preserve">按照年度进行竣工验收，</w:t>
      </w:r>
      <w:r>
        <w:rPr>
          <w:rFonts w:hint="eastAsia" w:ascii="宋体" w:hAnsi="宋体"/>
          <w:sz w:val="24"/>
          <w:highlight w:val="none"/>
        </w:rPr>
        <w:t xml:space="preserve">竣工验收通过后，承包人在 28 天内提供全部结算资料，工程结算审计过程中，不再增加任何结算资料，送审的结算书中若有遗漏项目均作为让利给发包人不作增加调整。由发包人委托有资质的中介机构进行结算审核，审计结果由发包人和承包人确认后作为结算依据。承包人提供的结算核减额≤5%审计费由发包人承担</w:t>
      </w:r>
      <w:r>
        <w:rPr>
          <w:rFonts w:hint="eastAsia" w:ascii="宋体" w:hAnsi="宋体"/>
          <w:sz w:val="24"/>
          <w:highlight w:val="none"/>
          <w:lang w:eastAsia="zh-CN"/>
        </w:rPr>
        <w:t xml:space="preserve">：</w:t>
      </w:r>
      <w:r>
        <w:rPr>
          <w:rFonts w:hint="eastAsia" w:ascii="宋体" w:hAnsi="宋体"/>
          <w:sz w:val="24"/>
          <w:highlight w:val="none"/>
        </w:rPr>
        <w:t xml:space="preserve"> 核减额&gt;5%时，超过部分的审计费由承包人承担。</w:t>
      </w:r>
      <w:r>
        <w:rPr>
          <w:rFonts w:ascii="宋体"/>
          <w:sz w:val="24"/>
          <w:highlight w:val="none"/>
        </w:rPr>
        <w:t xml:space="preserve"> </w:t>
      </w:r>
      <w:r/>
    </w:p>
    <w:p>
      <w:pPr>
        <w:numPr>
          <w:ilvl w:val="3"/>
          <w:numId w:val="8"/>
        </w:numPr>
        <w:ind w:left="0" w:firstLine="482"/>
        <w:spacing w:line="360" w:lineRule="auto"/>
        <w:tabs>
          <w:tab w:val="left" w:pos="0" w:leader="none"/>
          <w:tab w:val="clear" w:pos="1680" w:leader="none"/>
        </w:tabs>
        <w:rPr>
          <w:rFonts w:ascii="宋体" w:hAnsi="宋体"/>
          <w:b/>
          <w:sz w:val="24"/>
          <w:highlight w:val="none"/>
        </w:rPr>
      </w:pPr>
      <w:r>
        <w:rPr>
          <w:rFonts w:hint="eastAsia" w:ascii="宋体" w:hAnsi="宋体"/>
          <w:b/>
          <w:sz w:val="24"/>
          <w:highlight w:val="none"/>
        </w:rPr>
        <w:t xml:space="preserve">服务范围：</w:t>
      </w:r>
      <w:r>
        <w:rPr>
          <w:rFonts w:hint="eastAsia" w:ascii="宋体" w:hAnsi="宋体"/>
          <w:b/>
          <w:sz w:val="24"/>
          <w:highlight w:val="none"/>
          <w:u w:val="single"/>
        </w:rPr>
        <w:t xml:space="preserve">                                  </w:t>
      </w:r>
      <w:r>
        <w:rPr>
          <w:rFonts w:hint="eastAsia" w:ascii="宋体" w:hAnsi="宋体"/>
          <w:b/>
          <w:sz w:val="24"/>
          <w:highlight w:val="none"/>
        </w:rPr>
        <w:t xml:space="preserve">。</w:t>
      </w:r>
      <w:r/>
    </w:p>
    <w:p>
      <w:pPr>
        <w:numPr>
          <w:ilvl w:val="3"/>
          <w:numId w:val="8"/>
        </w:numPr>
        <w:ind w:left="0" w:firstLine="482"/>
        <w:spacing w:line="360" w:lineRule="auto"/>
        <w:tabs>
          <w:tab w:val="left" w:pos="0" w:leader="none"/>
          <w:tab w:val="clear" w:pos="1680" w:leader="none"/>
        </w:tabs>
        <w:rPr>
          <w:rFonts w:ascii="宋体" w:hAnsi="宋体"/>
          <w:b/>
          <w:sz w:val="24"/>
          <w:highlight w:val="none"/>
        </w:rPr>
      </w:pPr>
      <w:r>
        <w:rPr>
          <w:rFonts w:hint="eastAsia" w:ascii="宋体" w:hAnsi="宋体"/>
          <w:b/>
          <w:sz w:val="24"/>
          <w:highlight w:val="none"/>
        </w:rPr>
        <w:t xml:space="preserve">服务期限：  年  月  日至  年  月  日。</w:t>
      </w:r>
      <w:r/>
    </w:p>
    <w:p>
      <w:pPr>
        <w:numPr>
          <w:ilvl w:val="3"/>
          <w:numId w:val="8"/>
        </w:numPr>
        <w:ind w:left="0" w:firstLine="482"/>
        <w:spacing w:line="360" w:lineRule="auto"/>
        <w:tabs>
          <w:tab w:val="left" w:pos="0" w:leader="none"/>
          <w:tab w:val="clear" w:pos="1680" w:leader="none"/>
        </w:tabs>
        <w:rPr>
          <w:rFonts w:ascii="宋体" w:hAnsi="宋体"/>
          <w:b/>
          <w:sz w:val="24"/>
          <w:highlight w:val="none"/>
        </w:rPr>
      </w:pPr>
      <w:r>
        <w:rPr>
          <w:rFonts w:hint="eastAsia" w:ascii="宋体" w:hAnsi="宋体"/>
          <w:b/>
          <w:sz w:val="24"/>
          <w:highlight w:val="none"/>
        </w:rPr>
        <w:t xml:space="preserve">合同价款</w:t>
      </w:r>
      <w:r/>
    </w:p>
    <w:p>
      <w:pPr>
        <w:numPr>
          <w:ilvl w:val="0"/>
          <w:numId w:val="9"/>
        </w:numPr>
        <w:ind w:firstLine="480"/>
        <w:spacing w:line="360" w:lineRule="auto"/>
        <w:tabs>
          <w:tab w:val="left" w:pos="0" w:leader="none"/>
          <w:tab w:val="clear" w:pos="312" w:leader="none"/>
        </w:tabs>
        <w:rPr>
          <w:rFonts w:ascii="宋体" w:hAnsi="宋体"/>
          <w:sz w:val="24"/>
          <w:highlight w:val="none"/>
        </w:rPr>
      </w:pPr>
      <w:r>
        <w:rPr>
          <w:rFonts w:hint="eastAsia" w:ascii="宋体" w:hAnsi="宋体"/>
          <w:sz w:val="24"/>
          <w:highlight w:val="none"/>
        </w:rPr>
        <w:t xml:space="preserve">合同总价：</w:t>
      </w:r>
      <w:r>
        <w:rPr>
          <w:rFonts w:hint="eastAsia" w:ascii="宋体" w:hAnsi="宋体"/>
          <w:sz w:val="24"/>
          <w:highlight w:val="none"/>
          <w:u w:val="single"/>
        </w:rPr>
        <w:t xml:space="preserve">        </w:t>
      </w:r>
      <w:r>
        <w:rPr>
          <w:rFonts w:hint="eastAsia" w:ascii="宋体" w:hAnsi="宋体"/>
          <w:sz w:val="24"/>
          <w:highlight w:val="none"/>
        </w:rPr>
        <w:t xml:space="preserve">（最终结算价以实际发生应急项目的最终审计价乘以（1</w:t>
      </w:r>
      <w:r>
        <w:rPr>
          <w:rFonts w:hint="eastAsia" w:ascii="宋体" w:hAnsi="宋体"/>
          <w:sz w:val="24"/>
          <w:highlight w:val="none"/>
          <w:lang w:eastAsia="zh-CN"/>
        </w:rPr>
        <w:t xml:space="preserve">－</w:t>
      </w:r>
      <w:r>
        <w:rPr>
          <w:rFonts w:hint="eastAsia" w:ascii="宋体" w:hAnsi="宋体"/>
          <w:sz w:val="24"/>
          <w:highlight w:val="none"/>
        </w:rPr>
        <w:t xml:space="preserve">中标优惠率）</w:t>
      </w:r>
      <w:r/>
    </w:p>
    <w:p>
      <w:pPr>
        <w:numPr>
          <w:ilvl w:val="0"/>
          <w:numId w:val="9"/>
        </w:numPr>
        <w:ind w:firstLine="480"/>
        <w:spacing w:line="360" w:lineRule="auto"/>
        <w:tabs>
          <w:tab w:val="left" w:pos="0" w:leader="none"/>
          <w:tab w:val="clear" w:pos="312" w:leader="none"/>
        </w:tabs>
        <w:rPr>
          <w:rFonts w:ascii="宋体" w:hAnsi="宋体"/>
          <w:sz w:val="24"/>
          <w:highlight w:val="none"/>
          <w:u w:val="single"/>
        </w:rPr>
      </w:pPr>
      <w:r>
        <w:rPr>
          <w:rFonts w:hint="eastAsia" w:ascii="宋体" w:hAnsi="宋体"/>
          <w:sz w:val="24"/>
          <w:highlight w:val="none"/>
        </w:rPr>
        <w:t xml:space="preserve">优惠率：</w:t>
      </w:r>
      <w:r>
        <w:rPr>
          <w:rFonts w:hint="eastAsia" w:ascii="宋体" w:hAnsi="宋体"/>
          <w:sz w:val="24"/>
          <w:highlight w:val="none"/>
          <w:u w:val="single"/>
        </w:rPr>
        <w:t xml:space="preserve">      %</w:t>
      </w:r>
      <w:r/>
    </w:p>
    <w:p>
      <w:pPr>
        <w:ind w:firstLine="480"/>
        <w:spacing w:line="360" w:lineRule="auto"/>
        <w:rPr>
          <w:rFonts w:ascii="宋体" w:hAnsi="宋体"/>
          <w:sz w:val="24"/>
          <w:highlight w:val="none"/>
          <w:u w:val="single"/>
        </w:rPr>
      </w:pP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rPr>
        <w:t xml:space="preserve">合同价格形式：</w:t>
      </w:r>
      <w:r>
        <w:rPr>
          <w:rFonts w:hint="eastAsia" w:ascii="宋体" w:hAnsi="宋体"/>
          <w:sz w:val="24"/>
          <w:highlight w:val="none"/>
          <w:u w:val="single"/>
        </w:rPr>
        <w:t xml:space="preserve">固定折扣率（折扣率=1-优惠率）按实结算 </w:t>
      </w:r>
      <w:r/>
    </w:p>
    <w:p>
      <w:pPr>
        <w:ind w:firstLine="480"/>
        <w:spacing w:line="360" w:lineRule="auto"/>
        <w:rPr>
          <w:rFonts w:ascii="宋体" w:hAnsi="宋体"/>
          <w:sz w:val="24"/>
          <w:highlight w:val="none"/>
          <w:u w:val="single"/>
        </w:rPr>
      </w:pPr>
      <w:r>
        <w:rPr>
          <w:rFonts w:hint="eastAsia" w:ascii="宋体" w:hAnsi="宋体"/>
          <w:sz w:val="24"/>
          <w:highlight w:val="none"/>
          <w:u w:val="single"/>
        </w:rPr>
        <w:t xml:space="preserve">承包人工作量按照实际发生工作量计算，计价定额套取按照《江苏省建设工程费用定额》（2014）营改增后、苏建价</w:t>
      </w:r>
      <w:r>
        <w:rPr>
          <w:rFonts w:hint="eastAsia" w:ascii="宋体" w:hAnsi="宋体"/>
          <w:sz w:val="24"/>
          <w:highlight w:val="none"/>
          <w:u w:val="single"/>
          <w:lang w:eastAsia="zh-CN"/>
        </w:rPr>
        <w:t xml:space="preserve">〔2016〕154号</w:t>
      </w:r>
      <w:r>
        <w:rPr>
          <w:rFonts w:hint="eastAsia" w:ascii="宋体" w:hAnsi="宋体"/>
          <w:sz w:val="24"/>
          <w:highlight w:val="none"/>
          <w:u w:val="single"/>
        </w:rPr>
        <w:t xml:space="preserve">省住房城乡建设厅关于建筑业实施营改增后江苏省建设工程计价依据调整建设工程计价增税税率的通知。江苏省及无锡市关于安装工程取费的相关规定、建设单位与施工单位所签合同及有关协议的约定。中华人民共和国《建设工程工程量清单计价规范》GB50500-2013；《通用安装工程工程量计算规范》GB50856-2013及其他配套工程量计算规范；《民用建筑通用规范》。苏建函价</w:t>
      </w:r>
      <w:r>
        <w:rPr>
          <w:rFonts w:hint="eastAsia" w:ascii="宋体" w:hAnsi="宋体"/>
          <w:sz w:val="24"/>
          <w:highlight w:val="none"/>
          <w:u w:val="single"/>
          <w:lang w:eastAsia="zh-CN"/>
        </w:rPr>
        <w:t xml:space="preserve">〔2019〕178号</w:t>
      </w:r>
      <w:r>
        <w:rPr>
          <w:rFonts w:hint="eastAsia" w:ascii="宋体" w:hAnsi="宋体"/>
          <w:sz w:val="24"/>
          <w:highlight w:val="none"/>
          <w:u w:val="single"/>
        </w:rPr>
        <w:t xml:space="preserve">《省住房城乡建设厅关于调整建设工程计价增值税税率的通知</w:t>
      </w:r>
      <w:r>
        <w:rPr>
          <w:rFonts w:hint="eastAsia" w:ascii="宋体" w:hAnsi="宋体"/>
          <w:sz w:val="24"/>
          <w:highlight w:val="none"/>
          <w:u w:val="single"/>
          <w:lang w:eastAsia="zh-CN"/>
        </w:rPr>
        <w:t xml:space="preserve">》《</w:t>
      </w:r>
      <w:r>
        <w:rPr>
          <w:rFonts w:hint="eastAsia" w:ascii="宋体" w:hAnsi="宋体"/>
          <w:sz w:val="24"/>
          <w:highlight w:val="none"/>
          <w:u w:val="single"/>
        </w:rPr>
        <w:t xml:space="preserve">省住房城乡建设厅关于建筑工人实名制费用计取方法的公告》</w:t>
      </w:r>
      <w:r>
        <w:rPr>
          <w:rFonts w:hint="eastAsia" w:ascii="宋体" w:hAnsi="宋体"/>
          <w:sz w:val="24"/>
          <w:highlight w:val="none"/>
          <w:u w:val="single"/>
          <w:lang w:eastAsia="zh-CN"/>
        </w:rPr>
        <w:t xml:space="preserve">〔2019〕19号</w:t>
      </w:r>
      <w:r>
        <w:rPr>
          <w:rFonts w:hint="eastAsia" w:ascii="宋体" w:hAnsi="宋体"/>
          <w:sz w:val="24"/>
          <w:highlight w:val="none"/>
          <w:u w:val="single"/>
        </w:rPr>
        <w:t xml:space="preserve">等；人工工资参考当期人工工资指导价文件，材料单价按照施工当月无锡市造价管理部门公布的信息指导价（没有指导价的按市场价），经审计单位审定后，以相关部门审核的工程结算价×</w:t>
      </w:r>
      <w:r>
        <w:rPr>
          <w:rFonts w:hint="eastAsia" w:ascii="宋体" w:hAnsi="宋体"/>
          <w:sz w:val="24"/>
          <w:highlight w:val="none"/>
          <w:u w:val="single"/>
          <w:lang w:eastAsia="zh-CN"/>
        </w:rPr>
        <w:t xml:space="preserve">（1－中标优惠率）</w:t>
      </w:r>
      <w:r>
        <w:rPr>
          <w:rFonts w:hint="eastAsia" w:ascii="宋体" w:hAnsi="宋体"/>
          <w:sz w:val="24"/>
          <w:highlight w:val="none"/>
          <w:u w:val="single"/>
        </w:rPr>
        <w:t xml:space="preserve">作为最终结算价。</w:t>
      </w:r>
      <w:r/>
    </w:p>
    <w:p>
      <w:pPr>
        <w:numPr>
          <w:ilvl w:val="3"/>
          <w:numId w:val="8"/>
        </w:numPr>
        <w:ind w:left="0" w:firstLine="482"/>
        <w:spacing w:line="360" w:lineRule="auto"/>
        <w:tabs>
          <w:tab w:val="left" w:pos="0" w:leader="none"/>
          <w:tab w:val="clear" w:pos="1680" w:leader="none"/>
        </w:tabs>
        <w:rPr>
          <w:rFonts w:ascii="宋体" w:hAnsi="宋体"/>
          <w:b/>
          <w:sz w:val="24"/>
          <w:highlight w:val="none"/>
        </w:rPr>
      </w:pPr>
      <w:r>
        <w:rPr>
          <w:rFonts w:hint="eastAsia" w:ascii="宋体" w:hAnsi="宋体"/>
          <w:b/>
          <w:sz w:val="24"/>
          <w:highlight w:val="none"/>
        </w:rPr>
        <w:t xml:space="preserve">工程款支付</w:t>
      </w:r>
      <w:r/>
    </w:p>
    <w:p>
      <w:pPr>
        <w:ind w:firstLine="480"/>
        <w:spacing w:line="360" w:lineRule="auto"/>
        <w:rPr>
          <w:rFonts w:ascii="宋体" w:hAnsi="宋体"/>
          <w:sz w:val="24"/>
          <w:highlight w:val="none"/>
          <w:u w:val="single"/>
        </w:rPr>
      </w:pPr>
      <w:r>
        <w:rPr>
          <w:rFonts w:hint="eastAsia" w:ascii="宋体" w:hAnsi="宋体"/>
          <w:bCs/>
          <w:sz w:val="24"/>
          <w:highlight w:val="none"/>
        </w:rPr>
        <w:t xml:space="preserve">每年根据上报的结算材料进行结算，结算审计</w:t>
      </w:r>
      <w:r>
        <w:rPr>
          <w:rFonts w:hint="eastAsia" w:ascii="宋体" w:hAnsi="宋体"/>
          <w:bCs/>
          <w:sz w:val="24"/>
          <w:highlight w:val="none"/>
          <w:lang w:eastAsia="zh-CN"/>
        </w:rPr>
        <w:t xml:space="preserve">结束</w:t>
      </w:r>
      <w:r>
        <w:rPr>
          <w:rFonts w:hint="eastAsia" w:ascii="宋体" w:hAnsi="宋体"/>
          <w:bCs/>
          <w:sz w:val="24"/>
          <w:highlight w:val="none"/>
        </w:rPr>
        <w:t xml:space="preserve">后</w:t>
      </w:r>
      <w:r>
        <w:rPr>
          <w:rFonts w:hint="eastAsia" w:ascii="宋体" w:hAnsi="宋体"/>
          <w:bCs/>
          <w:sz w:val="24"/>
          <w:highlight w:val="none"/>
          <w:lang w:val="en-US" w:eastAsia="zh-CN"/>
        </w:rPr>
        <w:t xml:space="preserve">发包人</w:t>
      </w:r>
      <w:r>
        <w:rPr>
          <w:rFonts w:hint="eastAsia" w:ascii="宋体" w:hAnsi="宋体"/>
          <w:bCs/>
          <w:sz w:val="24"/>
          <w:highlight w:val="none"/>
        </w:rPr>
        <w:t xml:space="preserve">向</w:t>
      </w:r>
      <w:r>
        <w:rPr>
          <w:rFonts w:hint="eastAsia" w:ascii="宋体" w:hAnsi="宋体"/>
          <w:bCs/>
          <w:sz w:val="24"/>
          <w:highlight w:val="none"/>
          <w:lang w:val="en-US" w:eastAsia="zh-CN"/>
        </w:rPr>
        <w:t xml:space="preserve">承包人</w:t>
      </w:r>
      <w:r>
        <w:rPr>
          <w:rFonts w:hint="eastAsia" w:ascii="宋体" w:hAnsi="宋体"/>
          <w:bCs/>
          <w:sz w:val="24"/>
          <w:highlight w:val="none"/>
        </w:rPr>
        <w:t xml:space="preserve">支付审定额的97%，余额质保期满后无息支付完毕。</w:t>
      </w:r>
      <w:r/>
    </w:p>
    <w:p>
      <w:pPr>
        <w:numPr>
          <w:ilvl w:val="3"/>
          <w:numId w:val="8"/>
        </w:numPr>
        <w:ind w:left="0" w:firstLine="482"/>
        <w:spacing w:line="360" w:lineRule="auto"/>
        <w:tabs>
          <w:tab w:val="left" w:pos="0" w:leader="none"/>
          <w:tab w:val="clear" w:pos="1680" w:leader="none"/>
        </w:tabs>
        <w:rPr>
          <w:rFonts w:ascii="宋体"/>
          <w:b/>
          <w:sz w:val="24"/>
          <w:highlight w:val="none"/>
        </w:rPr>
      </w:pPr>
      <w:r>
        <w:rPr>
          <w:rFonts w:hint="eastAsia" w:ascii="宋体" w:hAnsi="宋体"/>
          <w:b/>
          <w:sz w:val="24"/>
          <w:highlight w:val="none"/>
        </w:rPr>
        <w:t xml:space="preserve">工程质量与竣工验收</w:t>
      </w:r>
      <w:r/>
    </w:p>
    <w:p>
      <w:pPr>
        <w:pStyle w:val="929"/>
        <w:numPr>
          <w:ilvl w:val="0"/>
          <w:numId w:val="10"/>
        </w:numPr>
        <w:ind w:left="0" w:firstLine="480"/>
        <w:rPr>
          <w:b w:val="0"/>
          <w:bCs/>
          <w:highlight w:val="none"/>
        </w:rPr>
      </w:pPr>
      <w:r>
        <w:rPr>
          <w:rFonts w:hint="eastAsia"/>
          <w:b w:val="0"/>
          <w:bCs/>
          <w:highlight w:val="none"/>
          <w:lang w:val="en-US" w:eastAsia="zh-CN"/>
        </w:rPr>
        <w:t xml:space="preserve">按每个单个小项目进行验收，</w:t>
      </w:r>
      <w:r>
        <w:rPr>
          <w:rFonts w:hint="eastAsia"/>
          <w:b w:val="0"/>
          <w:bCs/>
          <w:highlight w:val="none"/>
        </w:rPr>
        <w:t xml:space="preserve">工程质量要求</w:t>
      </w:r>
      <w:r>
        <w:rPr>
          <w:rFonts w:hint="eastAsia" w:cs="Arial"/>
          <w:b w:val="0"/>
          <w:bCs/>
          <w:highlight w:val="none"/>
        </w:rPr>
        <w:t xml:space="preserve">一次性通过验收，全部“合格”</w:t>
      </w:r>
      <w:r>
        <w:rPr>
          <w:rFonts w:hint="eastAsia"/>
          <w:b w:val="0"/>
          <w:bCs/>
          <w:highlight w:val="none"/>
        </w:rPr>
        <w:t xml:space="preserve">。</w:t>
      </w:r>
      <w:r/>
    </w:p>
    <w:p>
      <w:pPr>
        <w:pStyle w:val="929"/>
        <w:numPr>
          <w:ilvl w:val="0"/>
          <w:numId w:val="10"/>
        </w:numPr>
        <w:ind w:left="0" w:firstLine="480"/>
        <w:rPr>
          <w:b w:val="0"/>
          <w:bCs/>
          <w:highlight w:val="none"/>
        </w:rPr>
      </w:pPr>
      <w:r>
        <w:rPr>
          <w:rFonts w:hint="eastAsia"/>
          <w:b w:val="0"/>
          <w:bCs/>
          <w:highlight w:val="none"/>
        </w:rPr>
        <w:t xml:space="preserve">工程竣工后，承包人在15个工作日内提交竣工资料四份，发包人在接到上述资料后</w:t>
      </w:r>
      <w:r>
        <w:rPr>
          <w:rFonts w:hint="eastAsia"/>
          <w:b w:val="0"/>
          <w:bCs/>
          <w:highlight w:val="none"/>
          <w:lang w:eastAsia="zh-CN"/>
        </w:rPr>
        <w:t xml:space="preserve">一个</w:t>
      </w:r>
      <w:r>
        <w:rPr>
          <w:rFonts w:hint="eastAsia"/>
          <w:b w:val="0"/>
          <w:bCs/>
          <w:highlight w:val="none"/>
        </w:rPr>
        <w:t xml:space="preserve">月内组织验收。</w:t>
      </w:r>
      <w:r/>
    </w:p>
    <w:p>
      <w:pPr>
        <w:pStyle w:val="929"/>
        <w:numPr>
          <w:ilvl w:val="0"/>
          <w:numId w:val="10"/>
        </w:numPr>
        <w:ind w:left="0" w:firstLine="480"/>
        <w:rPr>
          <w:b w:val="0"/>
          <w:bCs/>
          <w:highlight w:val="none"/>
        </w:rPr>
      </w:pPr>
      <w:r>
        <w:rPr>
          <w:rFonts w:hint="eastAsia"/>
          <w:b w:val="0"/>
          <w:bCs/>
          <w:highlight w:val="none"/>
        </w:rPr>
        <w:t xml:space="preserve">承包人承诺本合同工程严格按照原市政设施标准和技术规范施工。</w:t>
      </w:r>
      <w:r/>
    </w:p>
    <w:p>
      <w:pPr>
        <w:pStyle w:val="929"/>
        <w:numPr>
          <w:ilvl w:val="0"/>
          <w:numId w:val="10"/>
        </w:numPr>
        <w:ind w:left="0" w:firstLine="480"/>
        <w:rPr>
          <w:b w:val="0"/>
          <w:bCs/>
          <w:highlight w:val="none"/>
        </w:rPr>
      </w:pPr>
      <w:r>
        <w:rPr>
          <w:rFonts w:hint="eastAsia"/>
          <w:b w:val="0"/>
          <w:bCs/>
          <w:highlight w:val="none"/>
        </w:rPr>
        <w:t xml:space="preserve">工完场清、文明施工，现场安装、设备运输等均由承包人按照相关规定自行实施。</w:t>
      </w:r>
      <w:r/>
    </w:p>
    <w:p>
      <w:pPr>
        <w:pStyle w:val="929"/>
        <w:numPr>
          <w:ilvl w:val="0"/>
          <w:numId w:val="10"/>
        </w:numPr>
        <w:ind w:left="0" w:firstLine="480"/>
        <w:rPr>
          <w:b w:val="0"/>
          <w:bCs/>
          <w:highlight w:val="none"/>
        </w:rPr>
      </w:pPr>
      <w:r>
        <w:rPr>
          <w:rFonts w:hint="eastAsia"/>
          <w:b w:val="0"/>
          <w:bCs/>
          <w:highlight w:val="none"/>
        </w:rPr>
        <w:t xml:space="preserve">承包人应严格按照技术规范履行合同义务。</w:t>
      </w:r>
      <w:r/>
    </w:p>
    <w:p>
      <w:pPr>
        <w:pStyle w:val="929"/>
        <w:numPr>
          <w:ilvl w:val="0"/>
          <w:numId w:val="10"/>
        </w:numPr>
        <w:ind w:left="0" w:firstLine="480"/>
        <w:rPr>
          <w:b w:val="0"/>
          <w:bCs/>
          <w:highlight w:val="none"/>
        </w:rPr>
      </w:pPr>
      <w:r>
        <w:rPr>
          <w:rFonts w:hint="eastAsia"/>
          <w:b w:val="0"/>
          <w:bCs/>
          <w:highlight w:val="none"/>
        </w:rPr>
        <w:t xml:space="preserve">承包人不得以任何理由和借口延迟或推迟办理各类交办事项，若因承包人不能及时完成，发包人有权另行安排其他单位实施，所发生施工费用在本工程费用中扣除，或终止本合同。</w:t>
      </w:r>
      <w:r/>
    </w:p>
    <w:p>
      <w:pPr>
        <w:pStyle w:val="929"/>
        <w:numPr>
          <w:ilvl w:val="0"/>
          <w:numId w:val="10"/>
        </w:numPr>
        <w:ind w:left="0" w:firstLine="480"/>
        <w:rPr>
          <w:b w:val="0"/>
          <w:bCs/>
          <w:highlight w:val="none"/>
        </w:rPr>
      </w:pPr>
      <w:r>
        <w:rPr>
          <w:rFonts w:hint="eastAsia"/>
          <w:b w:val="0"/>
          <w:bCs/>
          <w:highlight w:val="none"/>
        </w:rPr>
        <w:t xml:space="preserve">发包人应为承包人在本工程施工中提供便利条件，协调管线平衡。</w:t>
      </w:r>
      <w:r/>
    </w:p>
    <w:p>
      <w:pPr>
        <w:pStyle w:val="929"/>
        <w:numPr>
          <w:ilvl w:val="0"/>
          <w:numId w:val="10"/>
        </w:numPr>
        <w:ind w:left="0" w:firstLine="480"/>
        <w:rPr>
          <w:b w:val="0"/>
          <w:bCs/>
          <w:highlight w:val="none"/>
        </w:rPr>
      </w:pPr>
      <w:r>
        <w:rPr>
          <w:rFonts w:hint="eastAsia"/>
          <w:b w:val="0"/>
          <w:bCs/>
          <w:highlight w:val="none"/>
        </w:rPr>
        <w:t xml:space="preserve">承包人在市政设施施工安装过程中对设备等物品的堆放或修建临时设施</w:t>
      </w:r>
      <w:r>
        <w:rPr>
          <w:rFonts w:hint="eastAsia"/>
          <w:b w:val="0"/>
          <w:bCs/>
          <w:highlight w:val="none"/>
          <w:lang w:eastAsia="zh-CN"/>
        </w:rPr>
        <w:t xml:space="preserve">时</w:t>
      </w:r>
      <w:r>
        <w:rPr>
          <w:rFonts w:hint="eastAsia"/>
          <w:b w:val="0"/>
          <w:bCs/>
          <w:highlight w:val="none"/>
        </w:rPr>
        <w:t xml:space="preserve">应保证不影响道路交通及其他车辆的正常行驶。承包人对自身施工过程中的交通安全、文明施工、安全责任负责。</w:t>
      </w:r>
      <w:r/>
    </w:p>
    <w:p>
      <w:pPr>
        <w:numPr>
          <w:ilvl w:val="3"/>
          <w:numId w:val="8"/>
        </w:numPr>
        <w:ind w:left="0" w:firstLine="482"/>
        <w:spacing w:line="360" w:lineRule="auto"/>
        <w:tabs>
          <w:tab w:val="left" w:pos="0" w:leader="none"/>
          <w:tab w:val="clear" w:pos="1680" w:leader="none"/>
        </w:tabs>
        <w:rPr>
          <w:rFonts w:ascii="宋体" w:hAnsi="宋体"/>
          <w:b/>
          <w:sz w:val="24"/>
          <w:highlight w:val="none"/>
        </w:rPr>
      </w:pPr>
      <w:r>
        <w:rPr>
          <w:rFonts w:hint="eastAsia" w:ascii="宋体" w:hAnsi="宋体"/>
          <w:b/>
          <w:sz w:val="24"/>
          <w:highlight w:val="none"/>
        </w:rPr>
        <w:t xml:space="preserve">发包人责任及义务</w:t>
      </w:r>
      <w:r/>
    </w:p>
    <w:p>
      <w:pPr>
        <w:ind w:firstLine="480"/>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发包人应按照法律规定履行项目审批手续、筹集工程建设资金并按照合同约定的期限和方式支付合同价款。</w:t>
      </w:r>
      <w:r/>
    </w:p>
    <w:p>
      <w:pPr>
        <w:numPr>
          <w:ilvl w:val="3"/>
          <w:numId w:val="8"/>
        </w:numPr>
        <w:ind w:left="0" w:firstLine="482"/>
        <w:spacing w:line="360" w:lineRule="auto"/>
        <w:tabs>
          <w:tab w:val="left" w:pos="0" w:leader="none"/>
          <w:tab w:val="clear" w:pos="1680" w:leader="none"/>
        </w:tabs>
        <w:rPr>
          <w:rFonts w:ascii="宋体" w:hAnsi="宋体"/>
          <w:b/>
          <w:sz w:val="24"/>
          <w:highlight w:val="none"/>
        </w:rPr>
      </w:pPr>
      <w:r>
        <w:rPr>
          <w:rFonts w:hint="eastAsia" w:ascii="宋体" w:hAnsi="宋体"/>
          <w:b/>
          <w:sz w:val="24"/>
          <w:highlight w:val="none"/>
        </w:rPr>
        <w:t xml:space="preserve">承包人责任及义务</w:t>
      </w:r>
      <w:r/>
    </w:p>
    <w:p>
      <w:pPr>
        <w:pStyle w:val="929"/>
        <w:numPr>
          <w:ilvl w:val="0"/>
          <w:numId w:val="11"/>
        </w:numPr>
        <w:ind w:left="0" w:firstLine="480"/>
        <w:rPr>
          <w:rFonts w:cs="Times New Roman"/>
          <w:b w:val="0"/>
          <w:bCs/>
          <w:highlight w:val="none"/>
        </w:rPr>
      </w:pPr>
      <w:r>
        <w:rPr>
          <w:rFonts w:hint="eastAsia" w:cs="Times New Roman"/>
          <w:b w:val="0"/>
          <w:bCs/>
          <w:highlight w:val="none"/>
        </w:rPr>
        <w:t xml:space="preserve">承包人承诺按照法律规定及合同约定组织完成工程施工，确保工程质量和安全，不进行转包及违法分包，并在缺陷责任期及保修期内承担相应的工程维修责任。</w:t>
      </w:r>
      <w:r/>
    </w:p>
    <w:p>
      <w:pPr>
        <w:pStyle w:val="929"/>
        <w:numPr>
          <w:ilvl w:val="0"/>
          <w:numId w:val="11"/>
        </w:numPr>
        <w:ind w:left="0" w:firstLine="480"/>
        <w:rPr>
          <w:rFonts w:cs="Times New Roman"/>
          <w:b w:val="0"/>
          <w:bCs/>
          <w:highlight w:val="none"/>
        </w:rPr>
      </w:pPr>
      <w:r>
        <w:rPr>
          <w:rFonts w:hint="eastAsia" w:cs="Times New Roman"/>
          <w:b w:val="0"/>
          <w:bCs/>
          <w:highlight w:val="none"/>
        </w:rPr>
        <w:t xml:space="preserve">质量违约：本项目必须达到一次性通过验收，全部“合格”。如达不到合格标准，承包人必须返修至合格，其返修费用均由承包人自行承担，并需支付应急抢险工程结算价的5%的违约金，返修工期计入总工期考核。 </w:t>
      </w:r>
      <w:r/>
    </w:p>
    <w:p>
      <w:pPr>
        <w:pStyle w:val="929"/>
        <w:numPr>
          <w:ilvl w:val="0"/>
          <w:numId w:val="11"/>
        </w:numPr>
        <w:ind w:left="0" w:firstLine="480"/>
        <w:rPr>
          <w:rFonts w:cs="Times New Roman"/>
          <w:b w:val="0"/>
          <w:bCs/>
          <w:highlight w:val="none"/>
        </w:rPr>
      </w:pPr>
      <w:r>
        <w:rPr>
          <w:rFonts w:hint="eastAsia" w:cs="Times New Roman"/>
          <w:b w:val="0"/>
          <w:bCs/>
          <w:highlight w:val="none"/>
        </w:rPr>
        <w:t xml:space="preserve">施工过程中，承包人必须接受发包人代表及监理的监督，服从发包人的协调，并主动配合；如有不服从，发包人有权责令其停工整顿或退场，同时为保证工程按时、高质量完成，承包人必须承诺施工过程中发包人有权在下列情况下将承包人清退出场： </w:t>
      </w:r>
      <w:r/>
    </w:p>
    <w:p>
      <w:pPr>
        <w:ind w:firstLine="480"/>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1）承包人未经发包人同意分包工程； </w:t>
      </w:r>
      <w:r/>
    </w:p>
    <w:p>
      <w:pPr>
        <w:ind w:firstLine="480"/>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2）工程进度明显滞后于施工进度计划表； </w:t>
      </w:r>
      <w:r/>
    </w:p>
    <w:p>
      <w:pPr>
        <w:ind w:firstLine="480"/>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3）工程质量明显很差，经整改后还未符合要求； </w:t>
      </w:r>
      <w:r/>
    </w:p>
    <w:p>
      <w:pPr>
        <w:ind w:firstLine="480"/>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4）承包人应按投标承诺委派项目经理和项目技术负责人，应保证及时到位并常驻现场，如果需要更换，应事先取得发包人同意。如果监理工程师或发包人认为委派的项目经理、项目技术负责人的工作能力、业务水平不称职，承包人在接到通知后，应尽快撤回上述人员，同时委派经发包人同意的、新的项目经理或项目技术</w:t>
      </w:r>
      <w:r>
        <w:rPr>
          <w:rFonts w:hint="eastAsia" w:ascii="宋体" w:hAnsi="宋体"/>
          <w:bCs/>
          <w:sz w:val="24"/>
          <w:highlight w:val="none"/>
          <w:lang w:eastAsia="zh-CN"/>
        </w:rPr>
        <w:t xml:space="preserve">人员</w:t>
      </w:r>
      <w:r>
        <w:rPr>
          <w:rFonts w:hint="eastAsia" w:ascii="宋体" w:hAnsi="宋体"/>
          <w:bCs/>
          <w:sz w:val="24"/>
          <w:highlight w:val="none"/>
        </w:rPr>
        <w:t xml:space="preserve">，否则将视为违约，发包人有权扣除中标价2%的违约金直至终止施工合同。 </w:t>
      </w:r>
      <w:r/>
    </w:p>
    <w:p>
      <w:pPr>
        <w:ind w:firstLine="480"/>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5）承包人应保证中标后工程不转包，且项目负责人必须满足每周在工地工作时间不少于40小时，由监理考核。如发包人查实有二次抽查项目负责人不在现场，则按1000元/次支付违约金给发包人 。</w:t>
      </w:r>
      <w:r/>
    </w:p>
    <w:p>
      <w:pPr>
        <w:ind w:firstLine="480"/>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6）承包人应按照经批准的施工方案组织施工，发包人在必要时有权要求承包人对施工方案作进一步完善，以确保质量与进度，中标价不因此予以调整，除非因发包人原因（如重大设计变更）导致施工方案无法实施。 </w:t>
      </w:r>
      <w:r/>
    </w:p>
    <w:p>
      <w:pPr>
        <w:ind w:firstLine="480"/>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7）发包人委托承包人办理的施工所需临时水、电、设施。</w:t>
      </w:r>
      <w:r/>
    </w:p>
    <w:p>
      <w:pPr>
        <w:ind w:firstLine="480"/>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8）若承包人未能按照施工方案载明的施工计划和劳动力、机械设备进场计划如期开工，可能导致工程拖期，或者将预付款用于与本工程无关的支出，或者擅自分包工程等</w:t>
      </w:r>
      <w:r>
        <w:rPr>
          <w:rFonts w:hint="eastAsia" w:ascii="宋体" w:hAnsi="宋体"/>
          <w:bCs/>
          <w:sz w:val="24"/>
          <w:highlight w:val="none"/>
          <w:lang w:eastAsia="zh-CN"/>
        </w:rPr>
        <w:t xml:space="preserve">其他未</w:t>
      </w:r>
      <w:r>
        <w:rPr>
          <w:rFonts w:hint="eastAsia" w:ascii="宋体" w:hAnsi="宋体"/>
          <w:bCs/>
          <w:sz w:val="24"/>
          <w:highlight w:val="none"/>
        </w:rPr>
        <w:t xml:space="preserve">按约履行合同义务的，发包人有权终止合同，并不承担由此造成的一切损失。 </w:t>
      </w:r>
      <w:r/>
    </w:p>
    <w:p>
      <w:pPr>
        <w:ind w:firstLine="480"/>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9）承包人不得拖欠民工工资。承包人是本工程农民工管理的负责人，全面负责施工过程中农民工的管理、用工合同管理</w:t>
      </w:r>
      <w:r>
        <w:rPr>
          <w:rFonts w:hint="eastAsia" w:ascii="宋体" w:hAnsi="宋体"/>
          <w:bCs/>
          <w:sz w:val="24"/>
          <w:highlight w:val="none"/>
          <w:lang w:eastAsia="zh-CN"/>
        </w:rPr>
        <w:t xml:space="preserve">和农</w:t>
      </w:r>
      <w:r>
        <w:rPr>
          <w:rFonts w:hint="eastAsia" w:ascii="宋体" w:hAnsi="宋体"/>
          <w:bCs/>
          <w:sz w:val="24"/>
          <w:highlight w:val="none"/>
        </w:rPr>
        <w:t xml:space="preserve">民工工资发放等工作，承包人必须选择有劳务分包资质的劳务分包企业承担本工程承包人在施工过程中</w:t>
      </w:r>
      <w:r>
        <w:rPr>
          <w:rFonts w:hint="eastAsia" w:ascii="宋体" w:hAnsi="宋体"/>
          <w:bCs/>
          <w:sz w:val="24"/>
          <w:highlight w:val="none"/>
          <w:lang w:eastAsia="zh-CN"/>
        </w:rPr>
        <w:t xml:space="preserve">，</w:t>
      </w:r>
      <w:r>
        <w:rPr>
          <w:rFonts w:hint="eastAsia" w:ascii="宋体" w:hAnsi="宋体"/>
          <w:bCs/>
          <w:sz w:val="24"/>
          <w:highlight w:val="none"/>
        </w:rPr>
        <w:t xml:space="preserve">施工任务，所招用农民工必须与施工企业或劳务分包企业签订有效劳动用工合同</w:t>
      </w:r>
      <w:r>
        <w:rPr>
          <w:rFonts w:hint="eastAsia" w:ascii="宋体" w:hAnsi="宋体"/>
          <w:bCs/>
          <w:sz w:val="24"/>
          <w:highlight w:val="none"/>
          <w:lang w:eastAsia="zh-CN"/>
        </w:rPr>
        <w:t xml:space="preserve">；</w:t>
      </w:r>
      <w:r>
        <w:rPr>
          <w:rFonts w:hint="eastAsia" w:ascii="宋体" w:hAnsi="宋体"/>
          <w:bCs/>
          <w:sz w:val="24"/>
          <w:highlight w:val="none"/>
        </w:rPr>
        <w:t xml:space="preserve">须确保按规定、按时支付农民工工资</w:t>
      </w:r>
      <w:r>
        <w:rPr>
          <w:rFonts w:hint="eastAsia" w:ascii="宋体" w:hAnsi="宋体"/>
          <w:bCs/>
          <w:sz w:val="24"/>
          <w:highlight w:val="none"/>
          <w:lang w:eastAsia="zh-CN"/>
        </w:rPr>
        <w:t xml:space="preserve">，农</w:t>
      </w:r>
      <w:r>
        <w:rPr>
          <w:rFonts w:hint="eastAsia" w:ascii="宋体" w:hAnsi="宋体"/>
          <w:bCs/>
          <w:sz w:val="24"/>
          <w:highlight w:val="none"/>
        </w:rPr>
        <w:t xml:space="preserve">民工工资必须直接发放到</w:t>
      </w:r>
      <w:r>
        <w:rPr>
          <w:rFonts w:hint="eastAsia" w:ascii="宋体" w:hAnsi="宋体"/>
          <w:bCs/>
          <w:sz w:val="24"/>
          <w:highlight w:val="none"/>
          <w:lang w:eastAsia="zh-CN"/>
        </w:rPr>
        <w:t xml:space="preserve">农民工</w:t>
      </w:r>
      <w:r>
        <w:rPr>
          <w:rFonts w:hint="eastAsia" w:ascii="宋体" w:hAnsi="宋体"/>
          <w:bCs/>
          <w:sz w:val="24"/>
          <w:highlight w:val="none"/>
        </w:rPr>
        <w:t xml:space="preserve">本人手中</w:t>
      </w:r>
      <w:r>
        <w:rPr>
          <w:rFonts w:hint="eastAsia" w:ascii="宋体" w:hAnsi="宋体"/>
          <w:bCs/>
          <w:sz w:val="24"/>
          <w:highlight w:val="none"/>
          <w:lang w:eastAsia="zh-CN"/>
        </w:rPr>
        <w:t xml:space="preserve">；</w:t>
      </w:r>
      <w:r>
        <w:rPr>
          <w:rFonts w:hint="eastAsia" w:ascii="宋体" w:hAnsi="宋体"/>
          <w:bCs/>
          <w:sz w:val="24"/>
          <w:highlight w:val="none"/>
        </w:rPr>
        <w:t xml:space="preserve">清偿拖欠农民工工资实行“谁承包，谁负责，总包负总责”的原则，总承包企业对所承包工程发生的农民工工资负有全部的支付责任，分包企业对分包工程发生的农民工工资负有直接支付责任。因发包人未按照合同约定及时</w:t>
      </w:r>
      <w:r>
        <w:rPr>
          <w:rFonts w:hint="eastAsia" w:ascii="宋体" w:hAnsi="宋体"/>
          <w:bCs/>
          <w:sz w:val="24"/>
          <w:highlight w:val="none"/>
          <w:lang w:eastAsia="zh-CN"/>
        </w:rPr>
        <w:t xml:space="preserve">拨付</w:t>
      </w:r>
      <w:r>
        <w:rPr>
          <w:rFonts w:hint="eastAsia" w:ascii="宋体" w:hAnsi="宋体"/>
          <w:bCs/>
          <w:sz w:val="24"/>
          <w:highlight w:val="none"/>
        </w:rPr>
        <w:t xml:space="preserve">工程款导致农民工工资拖欠的，发包人应当以未结清的工程款为限先行</w:t>
      </w:r>
      <w:r>
        <w:rPr>
          <w:rFonts w:hint="eastAsia" w:ascii="宋体" w:hAnsi="宋体"/>
          <w:bCs/>
          <w:sz w:val="24"/>
          <w:highlight w:val="none"/>
          <w:lang w:eastAsia="zh-CN"/>
        </w:rPr>
        <w:t xml:space="preserve">支付</w:t>
      </w:r>
      <w:r>
        <w:rPr>
          <w:rFonts w:hint="eastAsia" w:ascii="宋体" w:hAnsi="宋体"/>
          <w:bCs/>
          <w:sz w:val="24"/>
          <w:highlight w:val="none"/>
        </w:rPr>
        <w:t xml:space="preserve">被拖欠的农民工工资，分包单位对所招用农民工的实名制管理和工资支付负直接责任，承包人对分包单位劳动用工和工资发放等情况进行监督，分包单位拖欠农民工工资的，由承包人先行清偿，再依法进行追偿，发包人与施工总承包企业承担因违法发包、转包或违法分包造成欠薪的清偿责任。</w:t>
      </w:r>
      <w:r/>
    </w:p>
    <w:p>
      <w:pPr>
        <w:ind w:firstLine="480"/>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10）施工期间，承包方要做到文明施工，并符合附件《现场安全文明施工标准》要求。在施工过程中如受到有关部门的通报批评或发包人发出通知书，则每次按中标价的1%扣款。工程车辆上路行驶时抛洒滴漏涉及环卫方面的问题，由承包方负责解决及承担可能出现的费用。 </w:t>
      </w:r>
      <w:r/>
    </w:p>
    <w:p>
      <w:pPr>
        <w:ind w:firstLine="480"/>
        <w:jc w:val="left"/>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11）施工期间，承包人应严格执行相关安全生产的规范条例，应对施工人员进行安全教育，从开工之日起至验收结束，交接之日止，不发生人身伤亡事故和火灾事故，并应参加建筑、安装工程保险，施工中发生质量、安全事故及责任和经济损失均由承包人负责。 </w:t>
      </w:r>
      <w:r/>
    </w:p>
    <w:p>
      <w:pPr>
        <w:ind w:firstLine="480"/>
        <w:jc w:val="left"/>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12）工程通过竣工验收后，承包人应在一个月内（自竣工验收日期起算）上报决算，发包人收到该决算后初审并报上级主管部门审批。如承包人不能在上述期限内上报决算，则每拖延一天发包人按中标价的万分之一罚款。 </w:t>
      </w:r>
      <w:r/>
    </w:p>
    <w:p>
      <w:pPr>
        <w:ind w:firstLine="480"/>
        <w:jc w:val="left"/>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13）承包人承诺中标后，投标的项目管理机构全员到位（不可抗力除外），若承包人违约，发包人有权给予取消中标资格、没收投标保证金、网上公布弄虚作假失信行为、已签合同的按合同约定支付违约金、直至责令退场的处理。 </w:t>
      </w:r>
      <w:r/>
    </w:p>
    <w:p>
      <w:pPr>
        <w:ind w:firstLine="480"/>
        <w:jc w:val="left"/>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14）承包人投标承诺的机械设备须全部到位，若承包人违约，造成工期滞后达半个月及以上的，发包人有权责令退场，发包人以后的招标工程可以拒绝承包人投标。 </w:t>
      </w:r>
      <w:r/>
    </w:p>
    <w:p>
      <w:pPr>
        <w:ind w:firstLine="480"/>
        <w:jc w:val="left"/>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15）施工单位在进场施工前根据现场情况上报绿化迁移及市政开挖方案。 </w:t>
      </w:r>
      <w:r/>
    </w:p>
    <w:p>
      <w:pPr>
        <w:ind w:firstLine="480"/>
        <w:jc w:val="left"/>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16）承包人已在投标报价中已充分考虑各类临时供电措施及相关费用，施工时无论采用何种接电方式，竣工结算时不得调整。 </w:t>
      </w:r>
      <w:r/>
    </w:p>
    <w:p>
      <w:pPr>
        <w:ind w:firstLine="480"/>
        <w:spacing w:line="360" w:lineRule="auto"/>
        <w:rPr>
          <w:rFonts w:ascii="宋体"/>
          <w:sz w:val="24"/>
          <w:highlight w:val="none"/>
        </w:rPr>
      </w:pPr>
      <w:r>
        <w:rPr>
          <w:rFonts w:hint="eastAsia" w:ascii="宋体" w:hAnsi="宋体"/>
          <w:bCs/>
          <w:sz w:val="24"/>
          <w:highlight w:val="none"/>
        </w:rPr>
        <w:t xml:space="preserve">17）审计费按合同签订的收费标准执行，</w:t>
      </w:r>
      <w:r>
        <w:rPr>
          <w:rFonts w:hint="eastAsia" w:ascii="宋体" w:hAnsi="宋体"/>
          <w:sz w:val="24"/>
          <w:highlight w:val="none"/>
        </w:rPr>
        <w:t xml:space="preserve">承包人提供的结算核减额≤5%审计费由发包人承担</w:t>
      </w:r>
      <w:r>
        <w:rPr>
          <w:rFonts w:hint="eastAsia" w:ascii="宋体" w:hAnsi="宋体"/>
          <w:sz w:val="24"/>
          <w:highlight w:val="none"/>
          <w:lang w:eastAsia="zh-CN"/>
        </w:rPr>
        <w:t xml:space="preserve">：</w:t>
      </w:r>
      <w:r>
        <w:rPr>
          <w:rFonts w:hint="eastAsia" w:ascii="宋体" w:hAnsi="宋体"/>
          <w:sz w:val="24"/>
          <w:highlight w:val="none"/>
        </w:rPr>
        <w:t xml:space="preserve"> 核减额&gt;5%时，超过部分的审计费由承包人承担。</w:t>
      </w:r>
      <w:r>
        <w:rPr>
          <w:rFonts w:ascii="宋体"/>
          <w:sz w:val="24"/>
          <w:highlight w:val="none"/>
        </w:rPr>
        <w:t xml:space="preserve"> </w:t>
      </w:r>
      <w:r/>
    </w:p>
    <w:p>
      <w:pPr>
        <w:ind w:firstLine="480"/>
        <w:jc w:val="left"/>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18）承包人按月进度，每月20号前提供单位工程生产月报。  </w:t>
      </w:r>
      <w:r/>
    </w:p>
    <w:p>
      <w:pPr>
        <w:numPr>
          <w:ilvl w:val="3"/>
          <w:numId w:val="8"/>
        </w:numPr>
        <w:ind w:left="0" w:firstLine="482"/>
        <w:jc w:val="left"/>
        <w:spacing w:line="360" w:lineRule="auto"/>
        <w:tabs>
          <w:tab w:val="left" w:pos="0" w:leader="none"/>
          <w:tab w:val="clear" w:pos="1680" w:leader="none"/>
        </w:tabs>
        <w:rPr>
          <w:rFonts w:ascii="宋体"/>
          <w:b/>
          <w:sz w:val="24"/>
          <w:highlight w:val="none"/>
        </w:rPr>
      </w:pPr>
      <w:r>
        <w:rPr>
          <w:rFonts w:hint="eastAsia" w:ascii="宋体" w:hAnsi="宋体"/>
          <w:b/>
          <w:sz w:val="24"/>
          <w:highlight w:val="none"/>
        </w:rPr>
        <w:t xml:space="preserve">合同的解除、转让</w:t>
      </w:r>
      <w:r/>
    </w:p>
    <w:p>
      <w:pPr>
        <w:pStyle w:val="756"/>
        <w:ind w:firstLine="480"/>
        <w:spacing w:line="360" w:lineRule="auto"/>
        <w:rPr>
          <w:rFonts w:ascii="宋体" w:hAnsi="宋体"/>
          <w:sz w:val="24"/>
          <w:highlight w:val="none"/>
        </w:rPr>
      </w:pPr>
      <w:r>
        <w:rPr>
          <w:rFonts w:ascii="宋体" w:hAnsi="宋体"/>
          <w:sz w:val="24"/>
          <w:szCs w:val="24"/>
          <w:highlight w:val="none"/>
        </w:rPr>
        <w:t xml:space="preserve">1</w:t>
      </w:r>
      <w:r>
        <w:rPr>
          <w:rFonts w:ascii="宋体" w:hAnsi="宋体"/>
          <w:sz w:val="24"/>
          <w:highlight w:val="none"/>
        </w:rPr>
        <w:t xml:space="preserve">. </w:t>
      </w:r>
      <w:r>
        <w:rPr>
          <w:rFonts w:hint="eastAsia" w:ascii="宋体" w:hAnsi="宋体"/>
          <w:sz w:val="24"/>
          <w:highlight w:val="none"/>
        </w:rPr>
        <w:t xml:space="preserve">发包人和承包人协商一致，可以解除合同。</w:t>
      </w:r>
      <w:r/>
    </w:p>
    <w:p>
      <w:pPr>
        <w:pStyle w:val="756"/>
        <w:ind w:firstLine="480"/>
        <w:spacing w:line="360" w:lineRule="auto"/>
        <w:rPr>
          <w:rFonts w:ascii="宋体" w:hAnsi="宋体"/>
          <w:sz w:val="24"/>
          <w:highlight w:val="none"/>
        </w:rPr>
      </w:pPr>
      <w:r>
        <w:rPr>
          <w:rFonts w:ascii="宋体" w:hAnsi="宋体"/>
          <w:sz w:val="24"/>
          <w:highlight w:val="none"/>
        </w:rPr>
        <w:t xml:space="preserve">2. </w:t>
      </w:r>
      <w:r>
        <w:rPr>
          <w:rFonts w:hint="eastAsia" w:ascii="宋体" w:hAnsi="宋体"/>
          <w:sz w:val="24"/>
          <w:highlight w:val="none"/>
        </w:rPr>
        <w:t xml:space="preserve">有下列情形之一，合同一方可以解除合同：</w:t>
      </w:r>
      <w:r/>
    </w:p>
    <w:p>
      <w:pPr>
        <w:pStyle w:val="756"/>
        <w:ind w:firstLine="480"/>
        <w:spacing w:line="360" w:lineRule="auto"/>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w:t>
      </w:r>
      <w:r>
        <w:rPr>
          <w:rFonts w:hint="eastAsia" w:ascii="宋体" w:hAnsi="宋体"/>
          <w:sz w:val="24"/>
          <w:highlight w:val="none"/>
        </w:rPr>
        <w:t xml:space="preserve">）因不可抗力致使不能实现合同目的，未受不可抗力影响的一方有权解除合同；（合同一方因不可抗力不能履行合同的，应当及时通知对方，以减轻可能给对方造成的损失，并应当在合理期限内提供证明）</w:t>
      </w:r>
      <w:r/>
    </w:p>
    <w:p>
      <w:pPr>
        <w:pStyle w:val="756"/>
        <w:ind w:firstLine="480"/>
        <w:spacing w:line="360" w:lineRule="auto"/>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）因合同一方违约导致合同不能履行，另一方有权解除合同。</w:t>
      </w:r>
      <w:r/>
    </w:p>
    <w:p>
      <w:pPr>
        <w:pStyle w:val="756"/>
        <w:ind w:firstLine="480"/>
        <w:spacing w:line="360" w:lineRule="auto"/>
        <w:rPr>
          <w:rFonts w:ascii="宋体" w:hAnsi="宋体"/>
          <w:sz w:val="24"/>
          <w:highlight w:val="none"/>
        </w:rPr>
      </w:pPr>
      <w:r>
        <w:rPr>
          <w:rFonts w:hint="eastAsia" w:ascii="宋体" w:hAnsi="宋体"/>
          <w:sz w:val="24"/>
          <w:highlight w:val="none"/>
          <w:lang w:eastAsia="zh-CN"/>
        </w:rPr>
        <w:t xml:space="preserve">（3）</w:t>
      </w:r>
      <w:r>
        <w:rPr>
          <w:rFonts w:hint="eastAsia" w:ascii="宋体" w:hAnsi="宋体"/>
          <w:sz w:val="24"/>
          <w:highlight w:val="none"/>
        </w:rPr>
        <w:t xml:space="preserve"> 如若承包人未及时按要求对突发应急抢险项目要求响应、处置、信息上报、竣工验收、资料存档、违背发包人意愿</w:t>
      </w:r>
      <w:r>
        <w:rPr>
          <w:rFonts w:hint="eastAsia" w:ascii="宋体" w:hAnsi="宋体"/>
          <w:sz w:val="24"/>
          <w:highlight w:val="none"/>
          <w:lang w:eastAsia="zh-CN"/>
        </w:rPr>
        <w:t xml:space="preserve">，或者</w:t>
      </w:r>
      <w:r>
        <w:rPr>
          <w:rFonts w:hint="eastAsia" w:ascii="宋体" w:hAnsi="宋体"/>
          <w:sz w:val="24"/>
          <w:highlight w:val="none"/>
        </w:rPr>
        <w:t xml:space="preserve">除不可抗力因素以外原因导致延误工期、造成一定社会影响、资金损失等的，按照造成后果影响程度及发生违规次数进行罚款或者取消合同。</w:t>
      </w:r>
      <w:r/>
    </w:p>
    <w:p>
      <w:pPr>
        <w:pStyle w:val="756"/>
        <w:ind w:firstLine="480"/>
        <w:spacing w:line="360" w:lineRule="auto"/>
        <w:rPr>
          <w:rFonts w:ascii="宋体" w:hAnsi="宋体"/>
          <w:sz w:val="24"/>
          <w:highlight w:val="none"/>
        </w:rPr>
      </w:pPr>
      <w:r>
        <w:rPr>
          <w:rFonts w:ascii="宋体" w:hAnsi="宋体"/>
          <w:sz w:val="24"/>
          <w:highlight w:val="none"/>
        </w:rPr>
        <w:t xml:space="preserve">3. </w:t>
      </w:r>
      <w:r>
        <w:rPr>
          <w:rFonts w:hint="eastAsia" w:ascii="宋体" w:hAnsi="宋体"/>
          <w:sz w:val="24"/>
          <w:highlight w:val="none"/>
        </w:rPr>
        <w:t xml:space="preserve">有权解除合同的一方，应当在违约事实或不可抗力发生之后三十天内书面通知对方提出解除合同，合同在书面通知到达对方时解除。</w:t>
      </w:r>
      <w:r/>
    </w:p>
    <w:p>
      <w:pPr>
        <w:ind w:firstLine="480"/>
        <w:jc w:val="left"/>
        <w:spacing w:line="360" w:lineRule="auto"/>
        <w:rPr>
          <w:rFonts w:ascii="宋体" w:hAnsi="宋体"/>
          <w:sz w:val="24"/>
          <w:highlight w:val="none"/>
        </w:rPr>
      </w:pPr>
      <w:r>
        <w:rPr>
          <w:rFonts w:ascii="宋体" w:hAnsi="宋体"/>
          <w:sz w:val="24"/>
          <w:highlight w:val="none"/>
        </w:rPr>
        <w:t xml:space="preserve">4. </w:t>
      </w:r>
      <w:r>
        <w:rPr>
          <w:rFonts w:hint="eastAsia" w:ascii="宋体" w:hAnsi="宋体"/>
          <w:sz w:val="24"/>
          <w:highlight w:val="none"/>
        </w:rPr>
        <w:t xml:space="preserve">合同的部分和全部都不得转让。</w:t>
      </w:r>
      <w:r/>
    </w:p>
    <w:p>
      <w:pPr>
        <w:numPr>
          <w:ilvl w:val="3"/>
          <w:numId w:val="8"/>
        </w:numPr>
        <w:ind w:left="0" w:firstLine="482"/>
        <w:jc w:val="left"/>
        <w:spacing w:line="360" w:lineRule="auto"/>
        <w:tabs>
          <w:tab w:val="left" w:pos="0" w:leader="none"/>
          <w:tab w:val="clear" w:pos="1680" w:leader="none"/>
        </w:tabs>
        <w:rPr>
          <w:rFonts w:ascii="宋体"/>
          <w:b/>
          <w:sz w:val="24"/>
          <w:highlight w:val="none"/>
        </w:rPr>
      </w:pPr>
      <w:r>
        <w:rPr>
          <w:rFonts w:hint="eastAsia" w:ascii="宋体" w:hAnsi="宋体"/>
          <w:b/>
          <w:sz w:val="24"/>
          <w:highlight w:val="none"/>
        </w:rPr>
        <w:t xml:space="preserve">合同生效及其他</w:t>
      </w:r>
      <w:r/>
    </w:p>
    <w:p>
      <w:pPr>
        <w:ind w:firstLine="480"/>
        <w:jc w:val="left"/>
        <w:spacing w:line="360" w:lineRule="auto"/>
        <w:rPr>
          <w:rFonts w:ascii="宋体"/>
          <w:sz w:val="24"/>
          <w:highlight w:val="none"/>
        </w:rPr>
      </w:pPr>
      <w:r>
        <w:rPr>
          <w:rFonts w:ascii="宋体" w:hAnsi="宋体"/>
          <w:sz w:val="24"/>
          <w:highlight w:val="none"/>
        </w:rPr>
        <w:t xml:space="preserve">1. </w:t>
      </w:r>
      <w:r>
        <w:rPr>
          <w:rFonts w:hint="eastAsia" w:ascii="宋体" w:hAnsi="宋体"/>
          <w:sz w:val="24"/>
          <w:highlight w:val="none"/>
        </w:rPr>
        <w:t xml:space="preserve">合同经双方代表签字并加盖公章（或合同章）后即生效。</w:t>
      </w:r>
      <w:r/>
    </w:p>
    <w:p>
      <w:pPr>
        <w:ind w:firstLine="480"/>
        <w:jc w:val="left"/>
        <w:spacing w:line="360" w:lineRule="auto"/>
        <w:rPr>
          <w:rFonts w:ascii="宋体"/>
          <w:sz w:val="24"/>
          <w:highlight w:val="none"/>
        </w:rPr>
      </w:pPr>
      <w:r>
        <w:rPr>
          <w:rFonts w:ascii="宋体" w:hAnsi="宋体"/>
          <w:sz w:val="24"/>
          <w:highlight w:val="none"/>
        </w:rPr>
        <w:t xml:space="preserve">2. </w:t>
      </w:r>
      <w:r>
        <w:rPr>
          <w:rFonts w:hint="eastAsia" w:ascii="宋体" w:hAnsi="宋体"/>
          <w:sz w:val="24"/>
          <w:highlight w:val="none"/>
        </w:rPr>
        <w:t xml:space="preserve">合同在执行过程中出现的未尽事宜，双方在不违背本合同和招标文件的原则下协商解决，协商结果以书面形式盖章记录在案，作为本合同的附件，与本合同具有同等效力。</w:t>
      </w:r>
      <w:r/>
    </w:p>
    <w:p>
      <w:pPr>
        <w:ind w:firstLine="480"/>
        <w:jc w:val="left"/>
        <w:spacing w:line="360" w:lineRule="auto"/>
        <w:rPr>
          <w:rFonts w:ascii="宋体"/>
          <w:sz w:val="24"/>
          <w:highlight w:val="none"/>
        </w:rPr>
      </w:pPr>
      <w:r>
        <w:rPr>
          <w:rFonts w:ascii="宋体" w:hAnsi="宋体"/>
          <w:sz w:val="24"/>
          <w:highlight w:val="none"/>
        </w:rPr>
        <w:t xml:space="preserve">3. </w:t>
      </w:r>
      <w:r>
        <w:rPr>
          <w:rFonts w:hint="eastAsia" w:ascii="宋体" w:hAnsi="宋体"/>
          <w:sz w:val="24"/>
          <w:highlight w:val="none"/>
        </w:rPr>
        <w:t xml:space="preserve">双方协商，在发生合同纠纷时，双方协商解决，若协商不成，可</w:t>
      </w:r>
      <w:r>
        <w:rPr>
          <w:rFonts w:hint="eastAsia"/>
          <w:sz w:val="24"/>
          <w:highlight w:val="none"/>
        </w:rPr>
        <w:t xml:space="preserve">依法</w:t>
      </w:r>
      <w:r>
        <w:rPr>
          <w:rFonts w:hint="eastAsia" w:ascii="宋体" w:hAnsi="宋体" w:cs="宋体"/>
          <w:sz w:val="24"/>
          <w:highlight w:val="none"/>
        </w:rPr>
        <w:t xml:space="preserve">向发包人所在地</w:t>
      </w:r>
      <w:r>
        <w:rPr>
          <w:rFonts w:hint="eastAsia"/>
          <w:sz w:val="24"/>
          <w:highlight w:val="none"/>
        </w:rPr>
        <w:t xml:space="preserve">人民法院起诉</w:t>
      </w:r>
      <w:r>
        <w:rPr>
          <w:rFonts w:hint="eastAsia" w:ascii="宋体" w:hAnsi="宋体"/>
          <w:sz w:val="24"/>
          <w:highlight w:val="none"/>
        </w:rPr>
        <w:t xml:space="preserve">。</w:t>
      </w:r>
      <w:r/>
    </w:p>
    <w:p>
      <w:pPr>
        <w:spacing w:line="360" w:lineRule="auto"/>
        <w:rPr>
          <w:rFonts w:ascii="宋体"/>
          <w:sz w:val="24"/>
          <w:highlight w:val="none"/>
        </w:rPr>
      </w:pPr>
      <w:r>
        <w:rPr>
          <w:rFonts w:ascii="宋体"/>
          <w:sz w:val="24"/>
          <w:highlight w:val="none"/>
        </w:rPr>
      </w:r>
      <w:r/>
    </w:p>
    <w:p>
      <w:pPr>
        <w:spacing w:line="360" w:lineRule="auto"/>
        <w:rPr>
          <w:rFonts w:ascii="宋体"/>
          <w:sz w:val="24"/>
          <w:highlight w:val="none"/>
        </w:rPr>
      </w:pPr>
      <w:r>
        <w:rPr>
          <w:rFonts w:hint="eastAsia" w:ascii="宋体" w:hAnsi="宋体"/>
          <w:sz w:val="24"/>
          <w:highlight w:val="none"/>
        </w:rPr>
        <w:t xml:space="preserve">合同订立时间：   年  月  日</w:t>
      </w:r>
      <w:r/>
    </w:p>
    <w:p>
      <w:pPr>
        <w:spacing w:line="360" w:lineRule="auto"/>
        <w:rPr>
          <w:rFonts w:ascii="宋体"/>
          <w:sz w:val="24"/>
          <w:highlight w:val="none"/>
        </w:rPr>
      </w:pPr>
      <w:r>
        <w:rPr>
          <w:rFonts w:hint="eastAsia" w:ascii="宋体" w:hAnsi="宋体"/>
          <w:sz w:val="24"/>
          <w:highlight w:val="none"/>
        </w:rPr>
        <w:t xml:space="preserve">合同订立地点：</w:t>
      </w:r>
      <w:r>
        <w:rPr>
          <w:rFonts w:ascii="宋体" w:hAnsi="宋体"/>
          <w:sz w:val="24"/>
          <w:highlight w:val="none"/>
        </w:rPr>
        <w:t xml:space="preserve">_____</w:t>
      </w:r>
      <w:r>
        <w:rPr>
          <w:rFonts w:hint="eastAsia" w:ascii="宋体" w:hAnsi="宋体"/>
          <w:sz w:val="24"/>
          <w:highlight w:val="none"/>
          <w:u w:val="single"/>
        </w:rPr>
        <w:t xml:space="preserve">无锡市</w:t>
      </w:r>
      <w:r>
        <w:rPr>
          <w:rFonts w:ascii="宋体" w:hAnsi="宋体"/>
          <w:sz w:val="24"/>
          <w:highlight w:val="none"/>
        </w:rPr>
        <w:t xml:space="preserve">___________</w:t>
      </w:r>
      <w:r/>
    </w:p>
    <w:p>
      <w:pPr>
        <w:spacing w:line="360" w:lineRule="auto"/>
        <w:rPr>
          <w:rFonts w:ascii="宋体"/>
          <w:sz w:val="24"/>
          <w:highlight w:val="none"/>
        </w:rPr>
      </w:pPr>
      <w:r>
        <w:rPr>
          <w:rFonts w:hint="eastAsia" w:ascii="宋体" w:hAnsi="宋体"/>
          <w:sz w:val="24"/>
          <w:highlight w:val="none"/>
        </w:rPr>
        <w:t xml:space="preserve">本合同双方约定</w:t>
      </w:r>
      <w:r>
        <w:rPr>
          <w:rFonts w:hint="eastAsia" w:ascii="宋体" w:hAnsi="宋体"/>
          <w:sz w:val="24"/>
          <w:highlight w:val="none"/>
          <w:u w:val="single"/>
        </w:rPr>
        <w:t xml:space="preserve">双方签字盖章</w:t>
      </w:r>
      <w:r>
        <w:rPr>
          <w:rFonts w:hint="eastAsia" w:ascii="宋体" w:hAnsi="宋体"/>
          <w:sz w:val="24"/>
          <w:highlight w:val="none"/>
        </w:rPr>
        <w:t xml:space="preserve">后生效。</w:t>
      </w:r>
      <w:r/>
    </w:p>
    <w:p>
      <w:pPr>
        <w:spacing w:line="360" w:lineRule="auto"/>
        <w:rPr>
          <w:rFonts w:ascii="宋体"/>
          <w:sz w:val="24"/>
          <w:highlight w:val="none"/>
        </w:rPr>
      </w:pPr>
      <w:r>
        <w:rPr>
          <w:rFonts w:ascii="宋体"/>
          <w:sz w:val="24"/>
          <w:highlight w:val="none"/>
        </w:rPr>
      </w:r>
      <w:r/>
    </w:p>
    <w:p>
      <w:pPr>
        <w:spacing w:line="360" w:lineRule="auto"/>
        <w:rPr>
          <w:rFonts w:ascii="宋体"/>
          <w:sz w:val="24"/>
          <w:highlight w:val="none"/>
        </w:rPr>
      </w:pPr>
      <w:r>
        <w:rPr>
          <w:rFonts w:hint="eastAsia" w:ascii="宋体" w:hAnsi="宋体"/>
          <w:sz w:val="24"/>
          <w:highlight w:val="none"/>
        </w:rPr>
        <w:t xml:space="preserve">发包人：（公章）                   承包人：（公章）</w:t>
      </w:r>
      <w:r/>
    </w:p>
    <w:p>
      <w:pPr>
        <w:spacing w:line="360" w:lineRule="auto"/>
        <w:rPr>
          <w:rFonts w:ascii="宋体"/>
          <w:sz w:val="24"/>
          <w:highlight w:val="none"/>
        </w:rPr>
      </w:pPr>
      <w:r>
        <w:rPr>
          <w:rFonts w:ascii="宋体"/>
          <w:sz w:val="24"/>
          <w:highlight w:val="none"/>
        </w:rPr>
      </w:r>
      <w:r/>
    </w:p>
    <w:p>
      <w:pPr>
        <w:spacing w:line="360" w:lineRule="auto"/>
        <w:rPr>
          <w:rFonts w:ascii="宋体"/>
          <w:sz w:val="24"/>
          <w:highlight w:val="none"/>
        </w:rPr>
      </w:pPr>
      <w:r>
        <w:rPr>
          <w:rFonts w:hint="eastAsia" w:ascii="宋体" w:hAnsi="宋体"/>
          <w:sz w:val="24"/>
          <w:highlight w:val="none"/>
        </w:rPr>
        <w:t xml:space="preserve">法定代表人：                       法定代表人：</w:t>
      </w:r>
      <w:r/>
    </w:p>
    <w:p>
      <w:pPr>
        <w:spacing w:line="360" w:lineRule="auto"/>
        <w:rPr>
          <w:rFonts w:ascii="宋体"/>
          <w:sz w:val="24"/>
          <w:highlight w:val="none"/>
        </w:rPr>
      </w:pPr>
      <w:r>
        <w:rPr>
          <w:rFonts w:ascii="宋体"/>
          <w:sz w:val="24"/>
          <w:highlight w:val="none"/>
        </w:rPr>
      </w:r>
      <w:r/>
    </w:p>
    <w:p>
      <w:pPr>
        <w:spacing w:line="360" w:lineRule="auto"/>
        <w:rPr>
          <w:rFonts w:ascii="宋体"/>
          <w:sz w:val="24"/>
          <w:highlight w:val="none"/>
        </w:rPr>
      </w:pPr>
      <w:r>
        <w:rPr>
          <w:rFonts w:hint="eastAsia" w:ascii="宋体" w:hAnsi="宋体"/>
          <w:sz w:val="24"/>
          <w:highlight w:val="none"/>
        </w:rPr>
        <w:t xml:space="preserve">委托代表人：                       委托代表人：</w:t>
      </w:r>
      <w:r/>
    </w:p>
    <w:p>
      <w:pPr>
        <w:spacing w:line="360" w:lineRule="auto"/>
        <w:rPr>
          <w:rFonts w:ascii="宋体"/>
          <w:sz w:val="24"/>
          <w:highlight w:val="none"/>
        </w:rPr>
      </w:pPr>
      <w:r>
        <w:rPr>
          <w:rFonts w:hint="eastAsia" w:ascii="宋体" w:hAnsi="宋体"/>
          <w:sz w:val="24"/>
          <w:highlight w:val="none"/>
        </w:rPr>
        <w:t xml:space="preserve">电话：                             电话：</w:t>
      </w:r>
      <w:r/>
    </w:p>
    <w:p>
      <w:pPr>
        <w:spacing w:line="360" w:lineRule="auto"/>
        <w:rPr>
          <w:rFonts w:ascii="宋体"/>
          <w:sz w:val="24"/>
          <w:highlight w:val="none"/>
        </w:rPr>
      </w:pPr>
      <w:r>
        <w:rPr>
          <w:rFonts w:hint="eastAsia" w:ascii="宋体" w:hAnsi="宋体"/>
          <w:sz w:val="24"/>
          <w:highlight w:val="none"/>
        </w:rPr>
        <w:t xml:space="preserve">传真：                             传真：</w:t>
      </w:r>
      <w:r/>
    </w:p>
    <w:p>
      <w:pPr>
        <w:spacing w:line="360" w:lineRule="auto"/>
        <w:rPr>
          <w:rFonts w:ascii="宋体"/>
          <w:sz w:val="24"/>
          <w:highlight w:val="none"/>
        </w:rPr>
      </w:pPr>
      <w:r>
        <w:rPr>
          <w:rFonts w:hint="eastAsia" w:ascii="宋体" w:hAnsi="宋体"/>
          <w:sz w:val="24"/>
          <w:highlight w:val="none"/>
        </w:rPr>
        <w:t xml:space="preserve">开户银行：                         开户银行：</w:t>
      </w:r>
      <w:r/>
    </w:p>
    <w:p>
      <w:pPr>
        <w:spacing w:line="360" w:lineRule="auto"/>
        <w:rPr>
          <w:rFonts w:ascii="宋体"/>
          <w:sz w:val="24"/>
          <w:highlight w:val="none"/>
        </w:rPr>
      </w:pPr>
      <w:r>
        <w:rPr>
          <w:rFonts w:hint="eastAsia" w:ascii="宋体" w:hAnsi="宋体"/>
          <w:sz w:val="24"/>
          <w:highlight w:val="none"/>
        </w:rPr>
        <w:t xml:space="preserve">账号：                             账号：</w:t>
      </w:r>
      <w:r/>
    </w:p>
    <w:p>
      <w:pPr>
        <w:jc w:val="center"/>
        <w:spacing w:line="360" w:lineRule="auto"/>
        <w:rPr>
          <w:rFonts w:ascii="宋体" w:hAnsi="宋体"/>
          <w:sz w:val="24"/>
          <w:szCs w:val="24"/>
          <w:highlight w:val="none"/>
        </w:rPr>
      </w:pPr>
      <w:r>
        <w:rPr>
          <w:rFonts w:hint="eastAsia" w:ascii="宋体" w:hAnsi="宋体"/>
          <w:sz w:val="24"/>
          <w:szCs w:val="24"/>
          <w:highlight w:val="none"/>
        </w:rPr>
        <w:t xml:space="preserve">年 月 日</w:t>
      </w:r>
      <w:r/>
    </w:p>
    <w:p>
      <w:pPr>
        <w:jc w:val="left"/>
        <w:spacing w:before="120" w:after="120" w:line="360" w:lineRule="auto"/>
        <w:rPr>
          <w:rFonts w:ascii="宋体" w:hAnsi="宋体" w:cs="宋体"/>
          <w:sz w:val="24"/>
          <w:szCs w:val="24"/>
          <w:highlight w:val="none"/>
        </w:rPr>
      </w:pPr>
      <w:r>
        <w:rPr>
          <w:rFonts w:hint="eastAsia" w:ascii="宋体" w:hAnsi="宋体" w:cs="宋体"/>
          <w:sz w:val="24"/>
          <w:szCs w:val="24"/>
          <w:highlight w:val="none"/>
          <w:lang w:bidi="ar"/>
        </w:rPr>
        <w:t xml:space="preserve">附件1：</w:t>
      </w:r>
      <w:r/>
    </w:p>
    <w:p>
      <w:pPr>
        <w:ind w:firstLine="480"/>
        <w:jc w:val="center"/>
        <w:spacing w:before="120" w:after="120" w:line="360" w:lineRule="auto"/>
        <w:rPr>
          <w:rFonts w:ascii="宋体" w:hAnsi="宋体" w:cs="宋体"/>
          <w:sz w:val="24"/>
          <w:szCs w:val="24"/>
          <w:highlight w:val="none"/>
        </w:rPr>
      </w:pPr>
      <w:r>
        <w:rPr>
          <w:rFonts w:hint="eastAsia" w:ascii="宋体" w:hAnsi="宋体" w:cs="宋体"/>
          <w:sz w:val="24"/>
          <w:szCs w:val="24"/>
          <w:highlight w:val="none"/>
          <w:lang w:bidi="ar"/>
        </w:rPr>
        <w:t xml:space="preserve">工程质量保修书</w:t>
      </w:r>
      <w:r/>
    </w:p>
    <w:p>
      <w:pPr>
        <w:ind w:firstLine="480"/>
        <w:jc w:val="left"/>
        <w:spacing w:line="360" w:lineRule="auto"/>
        <w:rPr>
          <w:rFonts w:ascii="宋体" w:hAnsi="宋体" w:cs="宋体"/>
          <w:sz w:val="24"/>
          <w:szCs w:val="24"/>
          <w:highlight w:val="none"/>
          <w:u w:val="single"/>
        </w:rPr>
      </w:pPr>
      <w:r>
        <w:rPr>
          <w:rFonts w:hint="eastAsia" w:ascii="宋体" w:hAnsi="宋体" w:cs="宋体"/>
          <w:sz w:val="24"/>
          <w:szCs w:val="24"/>
          <w:highlight w:val="none"/>
          <w:lang w:bidi="ar"/>
        </w:rPr>
        <w:t xml:space="preserve">发包人（全称）：</w:t>
      </w:r>
      <w:r/>
    </w:p>
    <w:p>
      <w:pPr>
        <w:ind w:firstLine="480"/>
        <w:jc w:val="left"/>
        <w:spacing w:line="360" w:lineRule="auto"/>
        <w:rPr>
          <w:rFonts w:ascii="宋体" w:hAnsi="宋体" w:cs="宋体"/>
          <w:sz w:val="24"/>
          <w:szCs w:val="24"/>
          <w:highlight w:val="none"/>
          <w:u w:val="single"/>
        </w:rPr>
      </w:pPr>
      <w:r>
        <w:rPr>
          <w:rFonts w:hint="eastAsia" w:ascii="宋体" w:hAnsi="宋体" w:cs="宋体"/>
          <w:sz w:val="24"/>
          <w:szCs w:val="24"/>
          <w:highlight w:val="none"/>
          <w:lang w:bidi="ar"/>
        </w:rPr>
        <w:t xml:space="preserve">承包人（全称）：</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 </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  发包人和承包人根据《中华人民共和国建筑法》和《建设工程质量管理条例》，经协商一致就（工程全称）签订工程质量保修书。</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  一、工程质量保修范围和内容</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  承包人在质量保修期内，按照有关法律规定和合同约定，承担工程质量保修责任。</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jc w:val="left"/>
        <w:spacing w:line="360" w:lineRule="auto"/>
        <w:rPr>
          <w:rFonts w:ascii="宋体" w:hAnsi="宋体" w:cs="宋体"/>
          <w:sz w:val="24"/>
          <w:szCs w:val="24"/>
          <w:highlight w:val="none"/>
          <w:u w:val="single"/>
        </w:rPr>
      </w:pPr>
      <w:r>
        <w:rPr>
          <w:rFonts w:hint="eastAsia" w:ascii="宋体" w:hAnsi="宋体" w:cs="宋体"/>
          <w:sz w:val="24"/>
          <w:szCs w:val="24"/>
          <w:highlight w:val="none"/>
          <w:u w:val="single"/>
          <w:lang w:bidi="ar"/>
        </w:rPr>
        <w:t xml:space="preserve">本项目免费保修期               。</w:t>
      </w:r>
      <w:r/>
    </w:p>
    <w:p>
      <w:pPr>
        <w:ind w:firstLine="482"/>
        <w:jc w:val="left"/>
        <w:spacing w:line="360" w:lineRule="auto"/>
        <w:rPr>
          <w:rFonts w:ascii="宋体" w:hAnsi="宋体" w:cs="宋体"/>
          <w:sz w:val="24"/>
          <w:szCs w:val="24"/>
          <w:highlight w:val="none"/>
        </w:rPr>
      </w:pPr>
      <w:r>
        <w:rPr>
          <w:rFonts w:hint="eastAsia" w:ascii="宋体" w:hAnsi="宋体" w:cs="宋体"/>
          <w:b/>
          <w:sz w:val="24"/>
          <w:szCs w:val="24"/>
          <w:highlight w:val="none"/>
          <w:lang w:bidi="ar"/>
        </w:rPr>
        <w:t xml:space="preserve">  </w:t>
      </w:r>
      <w:r>
        <w:rPr>
          <w:rFonts w:hint="eastAsia" w:ascii="宋体" w:hAnsi="宋体" w:cs="宋体"/>
          <w:sz w:val="24"/>
          <w:szCs w:val="24"/>
          <w:highlight w:val="none"/>
          <w:lang w:bidi="ar"/>
        </w:rPr>
        <w:t xml:space="preserve">二、质量保修期</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根据《建设工程质量管理条例》及有关规定，工程的质量保修期如下：</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eastAsia="zh-CN" w:bidi="ar"/>
        </w:rPr>
        <w:t xml:space="preserve">1.</w:t>
      </w:r>
      <w:r>
        <w:rPr>
          <w:rFonts w:hint="eastAsia" w:ascii="宋体" w:hAnsi="宋体" w:cs="宋体"/>
          <w:sz w:val="24"/>
          <w:szCs w:val="24"/>
          <w:highlight w:val="none"/>
          <w:lang w:bidi="ar"/>
        </w:rPr>
        <w:t xml:space="preserve">地基基础工程和主体结构工程为设计文件规定的工程合理使用年限；</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eastAsia="zh-CN" w:bidi="ar"/>
        </w:rPr>
        <w:t xml:space="preserve">2.</w:t>
      </w:r>
      <w:r>
        <w:rPr>
          <w:rFonts w:hint="eastAsia" w:ascii="宋体" w:hAnsi="宋体" w:cs="宋体"/>
          <w:sz w:val="24"/>
          <w:szCs w:val="24"/>
          <w:highlight w:val="none"/>
          <w:lang w:bidi="ar"/>
        </w:rPr>
        <w:t xml:space="preserve">屋面防水工程、有防水要求的卫生间、房间和外墙面的防渗为</w:t>
      </w:r>
      <w:r>
        <w:rPr>
          <w:rFonts w:hint="eastAsia" w:ascii="宋体" w:hAnsi="宋体" w:cs="宋体"/>
          <w:sz w:val="24"/>
          <w:szCs w:val="24"/>
          <w:highlight w:val="none"/>
          <w:u w:val="single"/>
          <w:lang w:bidi="ar"/>
        </w:rPr>
        <w:t xml:space="preserve"> 5 </w:t>
      </w:r>
      <w:r>
        <w:rPr>
          <w:rFonts w:hint="eastAsia" w:ascii="宋体" w:hAnsi="宋体" w:cs="宋体"/>
          <w:sz w:val="24"/>
          <w:szCs w:val="24"/>
          <w:highlight w:val="none"/>
          <w:lang w:bidi="ar"/>
        </w:rPr>
        <w:t xml:space="preserve">年；</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eastAsia="zh-CN" w:bidi="ar"/>
        </w:rPr>
        <w:t xml:space="preserve">3.</w:t>
      </w:r>
      <w:r>
        <w:rPr>
          <w:rFonts w:hint="eastAsia" w:ascii="宋体" w:hAnsi="宋体" w:cs="宋体"/>
          <w:sz w:val="24"/>
          <w:szCs w:val="24"/>
          <w:highlight w:val="none"/>
          <w:lang w:bidi="ar"/>
        </w:rPr>
        <w:t xml:space="preserve">装修工程为</w:t>
      </w:r>
      <w:r>
        <w:rPr>
          <w:rFonts w:hint="eastAsia" w:ascii="宋体" w:hAnsi="宋体" w:cs="宋体"/>
          <w:sz w:val="24"/>
          <w:szCs w:val="24"/>
          <w:highlight w:val="none"/>
          <w:u w:val="single"/>
          <w:lang w:bidi="ar"/>
        </w:rPr>
        <w:t xml:space="preserve">2</w:t>
      </w:r>
      <w:r>
        <w:rPr>
          <w:rFonts w:hint="eastAsia" w:ascii="宋体" w:hAnsi="宋体" w:cs="宋体"/>
          <w:sz w:val="24"/>
          <w:szCs w:val="24"/>
          <w:highlight w:val="none"/>
          <w:lang w:bidi="ar"/>
        </w:rPr>
        <w:t xml:space="preserve">年；</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eastAsia="zh-CN" w:bidi="ar"/>
        </w:rPr>
        <w:t xml:space="preserve">4.</w:t>
      </w:r>
      <w:r>
        <w:rPr>
          <w:rFonts w:hint="eastAsia" w:ascii="宋体" w:hAnsi="宋体" w:cs="宋体"/>
          <w:sz w:val="24"/>
          <w:szCs w:val="24"/>
          <w:highlight w:val="none"/>
          <w:lang w:bidi="ar"/>
        </w:rPr>
        <w:t xml:space="preserve">电气管线、给排水管道、设备安装工程为</w:t>
      </w:r>
      <w:r>
        <w:rPr>
          <w:rFonts w:hint="eastAsia" w:ascii="宋体" w:hAnsi="宋体" w:cs="宋体"/>
          <w:sz w:val="24"/>
          <w:szCs w:val="24"/>
          <w:highlight w:val="none"/>
          <w:u w:val="single"/>
          <w:lang w:bidi="ar"/>
        </w:rPr>
        <w:t xml:space="preserve">2</w:t>
      </w:r>
      <w:r>
        <w:rPr>
          <w:rFonts w:hint="eastAsia" w:ascii="宋体" w:hAnsi="宋体" w:cs="宋体"/>
          <w:sz w:val="24"/>
          <w:szCs w:val="24"/>
          <w:highlight w:val="none"/>
          <w:lang w:bidi="ar"/>
        </w:rPr>
        <w:t xml:space="preserve">年；（前面要求是一年）</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eastAsia="zh-CN" w:bidi="ar"/>
        </w:rPr>
        <w:t xml:space="preserve">5.</w:t>
      </w:r>
      <w:r>
        <w:rPr>
          <w:rFonts w:hint="eastAsia" w:ascii="宋体" w:hAnsi="宋体" w:cs="宋体"/>
          <w:sz w:val="24"/>
          <w:szCs w:val="24"/>
          <w:highlight w:val="none"/>
          <w:lang w:bidi="ar"/>
        </w:rPr>
        <w:t xml:space="preserve">供热与供冷系统为</w:t>
      </w:r>
      <w:r>
        <w:rPr>
          <w:rFonts w:hint="eastAsia" w:ascii="宋体" w:hAnsi="宋体" w:cs="宋体"/>
          <w:sz w:val="24"/>
          <w:szCs w:val="24"/>
          <w:highlight w:val="none"/>
          <w:u w:val="single"/>
          <w:lang w:bidi="ar"/>
        </w:rPr>
        <w:t xml:space="preserve">2</w:t>
      </w:r>
      <w:r>
        <w:rPr>
          <w:rFonts w:hint="eastAsia" w:ascii="宋体" w:hAnsi="宋体" w:cs="宋体"/>
          <w:sz w:val="24"/>
          <w:szCs w:val="24"/>
          <w:highlight w:val="none"/>
          <w:lang w:bidi="ar"/>
        </w:rPr>
        <w:t xml:space="preserve">个采暖期、供冷期；</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eastAsia="zh-CN" w:bidi="ar"/>
        </w:rPr>
        <w:t xml:space="preserve">6.</w:t>
      </w:r>
      <w:r>
        <w:rPr>
          <w:rFonts w:hint="eastAsia" w:ascii="宋体" w:hAnsi="宋体" w:cs="宋体"/>
          <w:sz w:val="24"/>
          <w:szCs w:val="24"/>
          <w:highlight w:val="none"/>
          <w:lang w:bidi="ar"/>
        </w:rPr>
        <w:t xml:space="preserve">住宅小区内的给排水设施、道路等配套工程为</w:t>
      </w:r>
      <w:r>
        <w:rPr>
          <w:rFonts w:hint="eastAsia" w:ascii="宋体" w:hAnsi="宋体" w:cs="宋体"/>
          <w:sz w:val="24"/>
          <w:szCs w:val="24"/>
          <w:highlight w:val="none"/>
          <w:u w:val="single"/>
          <w:lang w:bidi="ar"/>
        </w:rPr>
        <w:t xml:space="preserve">2</w:t>
      </w:r>
      <w:r>
        <w:rPr>
          <w:rFonts w:hint="eastAsia" w:ascii="宋体" w:hAnsi="宋体" w:cs="宋体"/>
          <w:sz w:val="24"/>
          <w:szCs w:val="24"/>
          <w:highlight w:val="none"/>
          <w:lang w:bidi="ar"/>
        </w:rPr>
        <w:t xml:space="preserve">年；</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eastAsia="zh-CN" w:bidi="ar"/>
        </w:rPr>
        <w:t xml:space="preserve">7.</w:t>
      </w:r>
      <w:r>
        <w:rPr>
          <w:rFonts w:hint="eastAsia" w:ascii="宋体" w:hAnsi="宋体" w:cs="宋体"/>
          <w:sz w:val="24"/>
          <w:szCs w:val="24"/>
          <w:highlight w:val="none"/>
          <w:lang w:bidi="ar"/>
        </w:rPr>
        <w:t xml:space="preserve">其他项目保修期限约定如下：</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  质量保修期自工程竣工验收合格之日起计算。</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三、缺陷责任期</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工程缺陷责任期为</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个月，缺陷责任期自工程竣工验收合格之日起计算。单位工程先于全部工程进行验收，单位工程缺陷责任期自单位工程验收合格之日起算。</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缺陷责任期终止后，发包人应退还剩余的质量保证金。</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    四、质量保修责任</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eastAsia="zh-CN" w:bidi="ar"/>
        </w:rPr>
        <w:t xml:space="preserve">1.</w:t>
      </w:r>
      <w:r>
        <w:rPr>
          <w:rFonts w:hint="eastAsia" w:ascii="宋体" w:hAnsi="宋体" w:cs="宋体"/>
          <w:sz w:val="24"/>
          <w:szCs w:val="24"/>
          <w:highlight w:val="none"/>
          <w:lang w:bidi="ar"/>
        </w:rPr>
        <w:t xml:space="preserve">属于保修范围、内容的项目，承包人应当在接到保修通知之日起7天内派人保修。承包人不在约定期限内派人保修的，发包人可以委托他人修理。</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eastAsia="zh-CN" w:bidi="ar"/>
        </w:rPr>
        <w:t xml:space="preserve">2.</w:t>
      </w:r>
      <w:r>
        <w:rPr>
          <w:rFonts w:hint="eastAsia" w:ascii="宋体" w:hAnsi="宋体" w:cs="宋体"/>
          <w:sz w:val="24"/>
          <w:szCs w:val="24"/>
          <w:highlight w:val="none"/>
          <w:lang w:bidi="ar"/>
        </w:rPr>
        <w:t xml:space="preserve">发生紧急事故需抢修的，承包人在接到事故通知后，应当立即到达事故现场抢修。</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eastAsia="zh-CN" w:bidi="ar"/>
        </w:rPr>
        <w:t xml:space="preserve">3.</w:t>
      </w:r>
      <w:r>
        <w:rPr>
          <w:rFonts w:hint="eastAsia" w:ascii="宋体" w:hAnsi="宋体" w:cs="宋体"/>
          <w:sz w:val="24"/>
          <w:szCs w:val="24"/>
          <w:highlight w:val="none"/>
          <w:lang w:bidi="ar"/>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sz w:val="24"/>
          <w:szCs w:val="24"/>
          <w:highlight w:val="none"/>
          <w:lang w:eastAsia="zh-CN" w:bidi="ar"/>
        </w:rPr>
        <w:t xml:space="preserve">，由</w:t>
      </w:r>
      <w:r>
        <w:rPr>
          <w:rFonts w:hint="eastAsia" w:ascii="宋体" w:hAnsi="宋体" w:cs="宋体"/>
          <w:sz w:val="24"/>
          <w:szCs w:val="24"/>
          <w:highlight w:val="none"/>
          <w:lang w:bidi="ar"/>
        </w:rPr>
        <w:t xml:space="preserve">承包人实施保修。</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eastAsia="zh-CN" w:bidi="ar"/>
        </w:rPr>
        <w:t xml:space="preserve">4.</w:t>
      </w:r>
      <w:r>
        <w:rPr>
          <w:rFonts w:hint="eastAsia" w:ascii="宋体" w:hAnsi="宋体" w:cs="宋体"/>
          <w:sz w:val="24"/>
          <w:szCs w:val="24"/>
          <w:highlight w:val="none"/>
          <w:lang w:bidi="ar"/>
        </w:rPr>
        <w:t xml:space="preserve">质量保修完成后，由发包人组织验收。</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  五、保修费用</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  保修费用由造成质量缺陷的责任方承担。</w:t>
      </w:r>
      <w:r/>
    </w:p>
    <w:p>
      <w:pPr>
        <w:ind w:firstLine="482"/>
        <w:jc w:val="left"/>
        <w:spacing w:line="360" w:lineRule="auto"/>
        <w:rPr>
          <w:rFonts w:ascii="宋体" w:hAnsi="宋体" w:cs="宋体"/>
          <w:sz w:val="24"/>
          <w:szCs w:val="24"/>
          <w:highlight w:val="none"/>
          <w:u w:val="single"/>
        </w:rPr>
      </w:pPr>
      <w:r>
        <w:rPr>
          <w:rFonts w:hint="eastAsia" w:ascii="宋体" w:hAnsi="宋体" w:cs="宋体"/>
          <w:b/>
          <w:sz w:val="24"/>
          <w:szCs w:val="24"/>
          <w:highlight w:val="none"/>
          <w:lang w:bidi="ar"/>
        </w:rPr>
        <w:t xml:space="preserve">六</w:t>
      </w:r>
      <w:r>
        <w:rPr>
          <w:rFonts w:hint="eastAsia" w:ascii="宋体" w:hAnsi="宋体" w:cs="宋体"/>
          <w:sz w:val="24"/>
          <w:szCs w:val="24"/>
          <w:highlight w:val="none"/>
          <w:lang w:bidi="ar"/>
        </w:rPr>
        <w:t xml:space="preserve">、双方约定的其他工程质量保修事项：</w:t>
      </w:r>
      <w:r>
        <w:rPr>
          <w:rFonts w:hint="eastAsia" w:ascii="宋体" w:hAnsi="宋体" w:cs="宋体"/>
          <w:sz w:val="24"/>
          <w:szCs w:val="24"/>
          <w:highlight w:val="none"/>
          <w:u w:val="single"/>
          <w:lang w:bidi="ar"/>
        </w:rPr>
        <w:t xml:space="preserve">       。</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工程质量保修书由发包人、承包人在工程竣工验收前共同签署，作为施工合同附件，其有效期限至保修期满。</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 </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发包人</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公章</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  </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 承包人</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公章</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 </w:t>
      </w:r>
      <w:r/>
      <w:r>
        <w:rPr>
          <w:rFonts w:hint="eastAsia" w:ascii="宋体" w:hAnsi="宋体" w:cs="宋体"/>
          <w:sz w:val="24"/>
          <w:szCs w:val="24"/>
          <w:highlight w:val="none"/>
          <w:lang w:bidi="ar"/>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地  址：</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地  址：</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 </w:t>
      </w:r>
      <w:r/>
      <w:r>
        <w:rPr>
          <w:rFonts w:hint="eastAsia" w:ascii="宋体" w:hAnsi="宋体" w:cs="宋体"/>
          <w:sz w:val="24"/>
          <w:szCs w:val="24"/>
          <w:highlight w:val="none"/>
          <w:lang w:bidi="ar"/>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法定代表人</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签字</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法定代表人</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签字</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 </w:t>
      </w:r>
      <w:r/>
      <w:r>
        <w:rPr>
          <w:rFonts w:hint="eastAsia" w:ascii="宋体" w:hAnsi="宋体" w:cs="宋体"/>
          <w:sz w:val="24"/>
          <w:szCs w:val="24"/>
          <w:highlight w:val="none"/>
          <w:lang w:bidi="ar"/>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委托代理人</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签字</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w:t>
      </w:r>
      <w:r>
        <w:rPr>
          <w:rFonts w:hint="eastAsia" w:ascii="宋体" w:hAnsi="宋体" w:cs="宋体"/>
          <w:sz w:val="24"/>
          <w:szCs w:val="24"/>
          <w:highlight w:val="none"/>
          <w:u w:val="single"/>
          <w:lang w:bidi="ar"/>
        </w:rP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委托代理人</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签字</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 </w:t>
      </w:r>
      <w:r/>
      <w:r>
        <w:rPr>
          <w:rFonts w:hint="eastAsia" w:ascii="宋体" w:hAnsi="宋体" w:cs="宋体"/>
          <w:sz w:val="24"/>
          <w:szCs w:val="24"/>
          <w:highlight w:val="none"/>
          <w:lang w:bidi="ar"/>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电  话：</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 </w:t>
      </w:r>
      <w:r>
        <w:rPr>
          <w:rFonts w:hint="eastAsia" w:ascii="宋体" w:hAnsi="宋体" w:cs="宋体"/>
          <w:sz w:val="24"/>
          <w:szCs w:val="24"/>
          <w:highlight w:val="none"/>
          <w:lang w:bidi="ar"/>
        </w:rPr>
        <w:t xml:space="preserve">     电  话：</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 </w:t>
      </w:r>
      <w:r/>
      <w:r>
        <w:rPr>
          <w:rFonts w:hint="eastAsia" w:ascii="宋体" w:hAnsi="宋体" w:cs="宋体"/>
          <w:sz w:val="24"/>
          <w:szCs w:val="24"/>
          <w:highlight w:val="none"/>
          <w:u w:val="single"/>
          <w:lang w:bidi="ar"/>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传  真：</w:t>
      </w:r>
      <w:r>
        <w:rPr>
          <w:rFonts w:hint="eastAsia" w:ascii="宋体" w:hAnsi="宋体" w:cs="宋体"/>
          <w:sz w:val="24"/>
          <w:szCs w:val="24"/>
          <w:highlight w:val="none"/>
          <w:lang w:bidi="ar"/>
        </w:rP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u w:val="single"/>
          <w:lang w:bidi="ar"/>
        </w:rPr>
        <w:t xml:space="preserve">     </w:t>
      </w:r>
      <w:r/>
      <w:r>
        <w:rPr>
          <w:rFonts w:hint="eastAsia" w:ascii="宋体" w:hAnsi="宋体" w:cs="宋体"/>
          <w:sz w:val="24"/>
          <w:szCs w:val="24"/>
          <w:highlight w:val="none"/>
          <w:lang w:bidi="ar"/>
        </w:rPr>
        <w:t xml:space="preserve">      </w:t>
      </w:r>
      <w:r>
        <w:rPr>
          <w:rFonts w:hint="eastAsia" w:ascii="宋体" w:hAnsi="宋体" w:cs="宋体"/>
          <w:sz w:val="24"/>
          <w:szCs w:val="24"/>
          <w:highlight w:val="none"/>
          <w:lang w:bidi="ar"/>
        </w:rPr>
        <w:t xml:space="preserve">传  真：</w:t>
      </w:r>
      <w:r>
        <w:rPr>
          <w:rFonts w:hint="eastAsia" w:ascii="宋体" w:hAnsi="宋体" w:cs="宋体"/>
          <w:sz w:val="24"/>
          <w:szCs w:val="24"/>
          <w:highlight w:val="none"/>
          <w:u w:val="single"/>
          <w:lang w:bidi="ar"/>
        </w:rPr>
      </w:r>
      <w:r>
        <w:rPr>
          <w:rFonts w:hint="eastAsia" w:ascii="宋体" w:hAnsi="宋体" w:cs="宋体"/>
          <w:sz w:val="24"/>
          <w:szCs w:val="24"/>
          <w:highlight w:val="none"/>
          <w:lang w:bidi="ar"/>
        </w:rP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u w:val="single"/>
          <w:lang w:bidi="ar"/>
        </w:rPr>
        <w:t xml:space="preserve">     </w:t>
      </w:r>
      <w:r/>
      <w:r>
        <w:rPr>
          <w:rFonts w:hint="eastAsia" w:ascii="宋体" w:hAnsi="宋体" w:cs="宋体"/>
          <w:sz w:val="24"/>
          <w:szCs w:val="24"/>
          <w:highlight w:val="none"/>
          <w:u w:val="single"/>
          <w:lang w:bidi="ar"/>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开户银行：</w:t>
      </w:r>
      <w:r>
        <w:rPr>
          <w:rFonts w:hint="eastAsia" w:ascii="宋体" w:hAnsi="宋体" w:cs="宋体"/>
          <w:sz w:val="24"/>
          <w:szCs w:val="24"/>
          <w:highlight w:val="none"/>
          <w:u w:val="single"/>
          <w:lang w:bidi="ar"/>
        </w:rPr>
      </w:r>
      <w:r>
        <w:rPr>
          <w:rFonts w:hint="eastAsia" w:ascii="宋体" w:hAnsi="宋体" w:cs="宋体"/>
          <w:sz w:val="24"/>
          <w:szCs w:val="24"/>
          <w:highlight w:val="none"/>
          <w:lang w:bidi="ar"/>
        </w:rP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u w:val="single"/>
          <w:lang w:bidi="ar"/>
        </w:rPr>
        <w:t xml:space="preserve">     </w:t>
      </w: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 开户银行：</w:t>
      </w:r>
      <w:r>
        <w:rPr>
          <w:rFonts w:hint="eastAsia" w:ascii="宋体" w:hAnsi="宋体" w:cs="宋体"/>
          <w:sz w:val="24"/>
          <w:szCs w:val="24"/>
          <w:highlight w:val="none"/>
          <w:lang w:bidi="ar"/>
        </w:rP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u w:val="single"/>
          <w:lang w:bidi="ar"/>
        </w:rPr>
        <w:t xml:space="preserve">     </w:t>
      </w:r>
      <w:r/>
      <w:r>
        <w:rPr>
          <w:rFonts w:hint="eastAsia" w:ascii="宋体" w:hAnsi="宋体" w:cs="宋体"/>
          <w:sz w:val="24"/>
          <w:szCs w:val="24"/>
          <w:highlight w:val="none"/>
          <w:lang w:bidi="ar"/>
        </w:rPr>
      </w:r>
      <w:r>
        <w:rPr>
          <w:rFonts w:hint="eastAsia" w:ascii="宋体" w:hAnsi="宋体" w:cs="宋体"/>
          <w:sz w:val="24"/>
          <w:szCs w:val="24"/>
          <w:highlight w:val="none"/>
          <w:u w:val="single"/>
          <w:lang w:bidi="ar"/>
        </w:rPr>
        <w:t xml:space="preserve"> </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账  号：</w:t>
      </w:r>
      <w:r>
        <w:rPr>
          <w:rFonts w:hint="eastAsia" w:ascii="宋体" w:hAnsi="宋体" w:cs="宋体"/>
          <w:sz w:val="24"/>
          <w:szCs w:val="24"/>
          <w:highlight w:val="none"/>
          <w:lang w:bidi="ar"/>
        </w:rP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u w:val="single"/>
          <w:lang w:bidi="ar"/>
        </w:rPr>
        <w:t xml:space="preserve">     </w:t>
      </w:r>
      <w:r/>
      <w:r>
        <w:rPr>
          <w:rFonts w:hint="eastAsia" w:ascii="宋体" w:hAnsi="宋体" w:cs="宋体"/>
          <w:sz w:val="24"/>
          <w:szCs w:val="24"/>
          <w:highlight w:val="none"/>
          <w:lang w:bidi="ar"/>
        </w:rPr>
      </w:r>
      <w:r>
        <w:rPr>
          <w:rFonts w:hint="eastAsia" w:ascii="宋体" w:hAnsi="宋体" w:cs="宋体"/>
          <w:sz w:val="24"/>
          <w:szCs w:val="24"/>
          <w:highlight w:val="none"/>
          <w:lang w:bidi="ar"/>
        </w:rPr>
        <w:t xml:space="preserve">账 号：</w:t>
      </w:r>
      <w:r>
        <w:rPr>
          <w:rFonts w:hint="eastAsia" w:ascii="宋体" w:hAnsi="宋体" w:cs="宋体"/>
          <w:sz w:val="24"/>
          <w:szCs w:val="24"/>
          <w:highlight w:val="none"/>
          <w:u w:val="single"/>
          <w:lang w:bidi="ar"/>
        </w:rPr>
      </w:r>
      <w:r>
        <w:rPr>
          <w:rFonts w:hint="eastAsia" w:ascii="宋体" w:hAnsi="宋体" w:cs="宋体"/>
          <w:sz w:val="24"/>
          <w:szCs w:val="24"/>
          <w:highlight w:val="none"/>
          <w:lang w:bidi="ar"/>
        </w:rP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u w:val="single"/>
          <w:lang w:bidi="ar"/>
        </w:rPr>
        <w:t xml:space="preserve">     </w:t>
      </w:r>
      <w:r/>
      <w:r>
        <w:rPr>
          <w:rFonts w:hint="eastAsia" w:ascii="宋体" w:hAnsi="宋体" w:cs="宋体"/>
          <w:sz w:val="24"/>
          <w:szCs w:val="24"/>
          <w:highlight w:val="none"/>
          <w:u w:val="single"/>
          <w:lang w:bidi="ar"/>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邮政编码：</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u w:val="single"/>
          <w:lang w:bidi="ar"/>
        </w:rPr>
        <w:t xml:space="preserve">     </w:t>
      </w: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 邮政编码：</w:t>
      </w:r>
      <w:r>
        <w:rPr>
          <w:rFonts w:hint="eastAsia" w:ascii="宋体" w:hAnsi="宋体" w:cs="宋体"/>
          <w:sz w:val="24"/>
          <w:szCs w:val="24"/>
          <w:highlight w:val="none"/>
          <w:lang w:bidi="ar"/>
        </w:rP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u w:val="single"/>
          <w:lang w:bidi="ar"/>
        </w:rPr>
        <w:t xml:space="preserve">     </w:t>
      </w:r>
      <w:r/>
      <w:r>
        <w:rPr>
          <w:rFonts w:hint="eastAsia" w:ascii="宋体" w:hAnsi="宋体" w:cs="宋体"/>
          <w:sz w:val="24"/>
          <w:szCs w:val="24"/>
          <w:highlight w:val="none"/>
          <w:lang w:bidi="ar"/>
        </w:rPr>
      </w:r>
      <w:r/>
    </w:p>
    <w:p>
      <w:pPr>
        <w:spacing w:line="360" w:lineRule="auto"/>
        <w:rPr>
          <w:rFonts w:ascii="宋体" w:hAnsi="宋体"/>
          <w:sz w:val="24"/>
          <w:szCs w:val="24"/>
          <w:highlight w:val="none"/>
        </w:rPr>
      </w:pPr>
      <w:r>
        <w:rPr>
          <w:rFonts w:hint="eastAsia" w:ascii="宋体" w:hAnsi="宋体" w:cs="宋体"/>
          <w:bCs/>
          <w:sz w:val="24"/>
          <w:szCs w:val="24"/>
          <w:highlight w:val="none"/>
          <w:lang w:bidi="ar"/>
        </w:rPr>
        <w:br w:type="page" w:clear="all"/>
      </w:r>
      <w:r>
        <w:rPr>
          <w:rFonts w:hint="eastAsia" w:ascii="宋体" w:hAnsi="宋体"/>
          <w:sz w:val="24"/>
          <w:szCs w:val="24"/>
          <w:highlight w:val="none"/>
        </w:rPr>
        <w:t xml:space="preserve">附件2、安全生产协议</w:t>
      </w:r>
      <w:r/>
    </w:p>
    <w:p>
      <w:pPr>
        <w:pStyle w:val="745"/>
        <w:ind w:firstLine="480"/>
        <w:jc w:val="center"/>
        <w:spacing w:line="360" w:lineRule="auto"/>
        <w:tabs>
          <w:tab w:val="left" w:pos="720" w:leader="none"/>
        </w:tabs>
        <w:rPr>
          <w:rFonts w:ascii="宋体" w:hAnsi="宋体" w:eastAsia="宋体"/>
          <w:sz w:val="24"/>
          <w:szCs w:val="24"/>
          <w:highlight w:val="none"/>
        </w:rPr>
      </w:pPr>
      <w:r>
        <w:rPr>
          <w:rFonts w:hint="eastAsia" w:ascii="宋体" w:hAnsi="宋体" w:eastAsia="宋体"/>
          <w:sz w:val="24"/>
          <w:szCs w:val="24"/>
          <w:highlight w:val="none"/>
        </w:rPr>
        <w:t xml:space="preserve">安全生产协议</w:t>
      </w:r>
      <w:r/>
    </w:p>
    <w:p>
      <w:pPr>
        <w:ind w:firstLine="480"/>
        <w:spacing w:line="360" w:lineRule="auto"/>
        <w:rPr>
          <w:rFonts w:ascii="宋体" w:hAnsi="宋体"/>
          <w:sz w:val="24"/>
          <w:szCs w:val="24"/>
          <w:highlight w:val="none"/>
          <w:u w:val="single"/>
        </w:rPr>
      </w:pPr>
      <w:r>
        <w:rPr>
          <w:rFonts w:hint="eastAsia" w:ascii="宋体" w:hAnsi="宋体"/>
          <w:sz w:val="24"/>
          <w:szCs w:val="24"/>
          <w:highlight w:val="none"/>
        </w:rPr>
        <w:t xml:space="preserve">发包人：</w:t>
      </w:r>
      <w:r>
        <w:rPr>
          <w:rFonts w:hint="eastAsia" w:ascii="宋体" w:hAnsi="宋体"/>
          <w:sz w:val="24"/>
          <w:szCs w:val="24"/>
          <w:highlight w:val="none"/>
          <w:u w:val="single"/>
        </w:rPr>
        <w:t xml:space="preserve">                                   </w:t>
      </w:r>
      <w:r/>
    </w:p>
    <w:p>
      <w:pPr>
        <w:ind w:firstLine="480"/>
        <w:spacing w:line="360" w:lineRule="auto"/>
        <w:rPr>
          <w:rFonts w:ascii="宋体" w:hAnsi="宋体"/>
          <w:sz w:val="24"/>
          <w:szCs w:val="24"/>
          <w:highlight w:val="none"/>
          <w:u w:val="single"/>
        </w:rPr>
      </w:pPr>
      <w:r>
        <w:rPr>
          <w:rFonts w:hint="eastAsia" w:ascii="宋体" w:hAnsi="宋体"/>
          <w:sz w:val="24"/>
          <w:szCs w:val="24"/>
          <w:highlight w:val="none"/>
        </w:rPr>
        <w:t xml:space="preserve">承包人：</w:t>
      </w:r>
      <w:r>
        <w:rPr>
          <w:rFonts w:hint="eastAsia" w:ascii="宋体" w:hAnsi="宋体"/>
          <w:sz w:val="24"/>
          <w:szCs w:val="24"/>
          <w:highlight w:val="none"/>
          <w:u w:val="single"/>
        </w:rPr>
        <w:t xml:space="preserve">                                   </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为认真贯彻“安全第一，预防为主”的方针，加强建设工程施工现场安全生产管理，确保不发生伤亡事故及双方的利益不受损害，依照</w:t>
      </w:r>
      <w:r>
        <w:rPr>
          <w:rFonts w:hint="eastAsia" w:ascii="宋体" w:hAnsi="宋体"/>
          <w:sz w:val="24"/>
          <w:szCs w:val="24"/>
          <w:highlight w:val="none"/>
          <w:lang w:eastAsia="zh-CN"/>
        </w:rPr>
        <w:t xml:space="preserve">《中华人民共和国国家安全法》《</w:t>
      </w:r>
      <w:r>
        <w:rPr>
          <w:rFonts w:hint="eastAsia" w:ascii="宋体" w:hAnsi="宋体"/>
          <w:sz w:val="24"/>
          <w:szCs w:val="24"/>
          <w:highlight w:val="none"/>
        </w:rPr>
        <w:t xml:space="preserve">中华人民共和国劳动法</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建设工程安全生产管理条例</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江苏省建设工程施工现场管理办法》等有关规定，双方本着平等、自愿的原则，在新区安全生产委员会的指导下，签订本协议。</w:t>
      </w:r>
      <w:r/>
    </w:p>
    <w:p>
      <w:pPr>
        <w:ind w:firstLine="480"/>
        <w:spacing w:line="360" w:lineRule="auto"/>
        <w:rPr>
          <w:rFonts w:ascii="宋体" w:hAnsi="宋体"/>
          <w:sz w:val="24"/>
          <w:szCs w:val="24"/>
          <w:highlight w:val="none"/>
        </w:rPr>
        <w:outlineLvl w:val="0"/>
      </w:pPr>
      <w:r>
        <w:rPr>
          <w:rFonts w:hint="eastAsia" w:ascii="宋体" w:hAnsi="宋体"/>
          <w:sz w:val="24"/>
          <w:szCs w:val="24"/>
          <w:highlight w:val="none"/>
        </w:rPr>
        <w:t xml:space="preserve">一、目标和任务</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坚决杜绝较大以上安全事故，不发生死亡事故，有效减少一般安全事故。</w:t>
      </w:r>
      <w:r/>
    </w:p>
    <w:p>
      <w:pPr>
        <w:ind w:firstLine="480"/>
        <w:spacing w:line="360" w:lineRule="auto"/>
        <w:rPr>
          <w:rFonts w:ascii="宋体" w:hAnsi="宋体"/>
          <w:sz w:val="24"/>
          <w:szCs w:val="24"/>
          <w:highlight w:val="none"/>
        </w:rPr>
        <w:outlineLvl w:val="0"/>
      </w:pPr>
      <w:r>
        <w:rPr>
          <w:rFonts w:hint="eastAsia" w:ascii="宋体" w:hAnsi="宋体"/>
          <w:sz w:val="24"/>
          <w:szCs w:val="24"/>
          <w:highlight w:val="none"/>
        </w:rPr>
        <w:t xml:space="preserve">二、发包人权利义务</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（一）发包人有权审查承包人施工资质、安全生产资质及安全生产信誉度。</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二）发包人有权对承包人进行随时和不定期的安全生产监督检查，对发现的问题和存在的隐患有权要求承包人限期整改和消除隐患；对逾期不整改或整改不到位不彻底的，发包人有权责令承包人停止一切施工并限期整改到位。对拒不履行整改意见或再次逾期整改的，发包人有权单方面终止与承包人的工程合同，一切责任均由承包人自负。</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（三）发包人有义务对承包人进行安全生产职责告知。</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（四）发包人设立安全生产管理办公室，负责公司安全生产日常事务。</w:t>
      </w:r>
      <w:r/>
    </w:p>
    <w:p>
      <w:pPr>
        <w:ind w:firstLine="480"/>
        <w:spacing w:line="360" w:lineRule="auto"/>
        <w:rPr>
          <w:rFonts w:ascii="宋体" w:hAnsi="宋体"/>
          <w:sz w:val="24"/>
          <w:szCs w:val="24"/>
          <w:highlight w:val="none"/>
        </w:rPr>
        <w:outlineLvl w:val="0"/>
      </w:pPr>
      <w:r>
        <w:rPr>
          <w:rFonts w:hint="eastAsia" w:ascii="宋体" w:hAnsi="宋体"/>
          <w:sz w:val="24"/>
          <w:szCs w:val="24"/>
          <w:highlight w:val="none"/>
        </w:rPr>
        <w:t xml:space="preserve">三、承包人权利义务</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（一）严格遵守国家安全生产的法律法规，贯彻执行国家相关方针政策及发包人各项安全管理制度，依法履行本建设工程安全生产主体责任。</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二）切实加强安全管理，建立健全以安全生产责任制为中心的各项安全生产管理制度和安全操作规程，严格执行有关安全生产的国家标准和行业标准，完善安全生产条件，自觉接受并配合有关部门的监督管理，确保安全生产。</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（三）加强安全生产管理机构和队伍建设，定期召开安全生产会议，及时解决安全生产的重大问题，加强施工现场安全生产管理。</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（四）承包人有义务在入场一周前上报该工程项目劳务人员花名册及其管理人员分工情况。</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（五）承包人指派</w:t>
      </w:r>
      <w:r>
        <w:rPr>
          <w:rFonts w:hint="eastAsia" w:ascii="宋体" w:hAnsi="宋体"/>
          <w:sz w:val="24"/>
          <w:szCs w:val="24"/>
          <w:highlight w:val="none"/>
          <w:u w:val="single"/>
        </w:rPr>
        <w:t xml:space="preserve">        </w:t>
      </w:r>
      <w:r>
        <w:rPr>
          <w:rFonts w:hint="eastAsia" w:ascii="宋体" w:hAnsi="宋体"/>
          <w:sz w:val="24"/>
          <w:szCs w:val="24"/>
          <w:highlight w:val="none"/>
        </w:rPr>
        <w:t xml:space="preserve">为现场安全员，负责本工程安全生产的现场管理工作。</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六）单位主要负责人、分管安全的负责人和安全管理人员必须依法通过相关有资质单位组织的安全生产知识和管理能力的培训考核后方可任职。加强对从业人员的安全生产教育和培训，保证其具备并掌握必要的安全生产知识和安全操作技能。</w:t>
      </w:r>
      <w:r>
        <w:rPr>
          <w:rFonts w:hint="eastAsia" w:ascii="宋体" w:hAnsi="宋体"/>
          <w:sz w:val="24"/>
          <w:szCs w:val="24"/>
          <w:highlight w:val="none"/>
          <w:lang w:val="zh-CN"/>
        </w:rPr>
        <w:t xml:space="preserve">管道疏通等</w:t>
      </w:r>
      <w:r>
        <w:rPr>
          <w:rFonts w:hint="eastAsia" w:ascii="宋体" w:hAnsi="宋体"/>
          <w:sz w:val="24"/>
          <w:szCs w:val="24"/>
          <w:highlight w:val="none"/>
        </w:rPr>
        <w:t xml:space="preserve">特种作业人员必须</w:t>
      </w:r>
      <w:r>
        <w:rPr>
          <w:rFonts w:hint="eastAsia" w:ascii="宋体" w:hAnsi="宋体"/>
          <w:sz w:val="24"/>
          <w:szCs w:val="24"/>
          <w:highlight w:val="none"/>
          <w:lang w:eastAsia="zh-CN"/>
        </w:rPr>
        <w:t xml:space="preserve">经过</w:t>
      </w:r>
      <w:r>
        <w:rPr>
          <w:rFonts w:hint="eastAsia" w:ascii="宋体" w:hAnsi="宋体"/>
          <w:sz w:val="24"/>
          <w:szCs w:val="24"/>
          <w:highlight w:val="none"/>
        </w:rPr>
        <w:t xml:space="preserve">专门培训，取得岗位操作证书后方能上岗作业。对进入施工现场所有施工单位工作人员，做好安全教育、安全技术交底。</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（七）保证对安全生产的有效投入，积极推广和应用安全生产先进技术，不使用国家明令淘汰、禁止使用的危及安全生产的工艺、设备，提高安全生产水平。</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（八）建立应急救援体系，定期组织演练。切实加强重大危险源监测预警，进行定期检测、评估、监控。</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九）加强工作场所以及发包项目的安全生产管理，凡安全措施不到位，员工对岗位安全知识不熟知的，不准进行生产或进行相应的施工作业。对涉及安全生产必须取得行政许可的有关事项，必须依法取得行政许可。</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（十）健全并落实安全生产检查制度，定期组织安全生产检查活动，对发现的事故隐患，及时组织并落实整改，确保安全生产。</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（十一）落实安全生产工作定期履职报告制度，每季度填写《安全生产工作履职报告书》，由单位主要负责人签名后于下季度第一个月2日前报送发包人安全生产管理办公室。</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十二）接到有关安全生产事故报告后，项目负责人应及时赶到事故现场，组织事故抢救和善后处理，防止事故扩大，并按照《生产安全事故报告和调查处理条例》（国务院第493号令）的有关规定，如实报告，同时负责事故现场的保护。</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（十二）承包人负责施工的工程项目及设施在施工</w:t>
      </w:r>
      <w:r>
        <w:rPr>
          <w:rFonts w:hint="eastAsia" w:ascii="宋体" w:hAnsi="宋体"/>
          <w:sz w:val="24"/>
          <w:szCs w:val="24"/>
          <w:highlight w:val="none"/>
          <w:lang w:eastAsia="zh-CN"/>
        </w:rPr>
        <w:t xml:space="preserve">期间</w:t>
      </w:r>
      <w:r>
        <w:rPr>
          <w:rFonts w:hint="eastAsia" w:ascii="宋体" w:hAnsi="宋体"/>
          <w:sz w:val="24"/>
          <w:szCs w:val="24"/>
          <w:highlight w:val="none"/>
        </w:rPr>
        <w:t xml:space="preserve">发生对第三方及发包人的人身财产损害的，由承包人承担一切赔偿责任。</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十三）承包人承建的项目，禁止再行转包。非主体工程需要分包的，必须报发包人工程项目主管部门批准。承包人必须对分包方进行安全管理与监督，分包工程发生安全事故时，承包人与分包单位承担全部责任（包括连带责任）。</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十四）承包人根据安全生产管理目标，制定安全管理计划和安全施工方案，并在发包人安全生产管理办公室同意后实施。承包人在工人进场一周内，要填写三级教育卡，不得缺人漏人，三级教育卡由承包人保存并备查，经常教育由承包人负责。</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（十五）承包人须建立安全生产</w:t>
      </w:r>
      <w:r>
        <w:rPr>
          <w:rFonts w:hint="eastAsia" w:ascii="宋体" w:hAnsi="宋体"/>
          <w:sz w:val="24"/>
          <w:szCs w:val="24"/>
          <w:highlight w:val="none"/>
          <w:lang w:eastAsia="zh-CN"/>
        </w:rPr>
        <w:t xml:space="preserve">管理台账</w:t>
      </w:r>
      <w:r>
        <w:rPr>
          <w:rFonts w:hint="eastAsia" w:ascii="宋体" w:hAnsi="宋体"/>
          <w:sz w:val="24"/>
          <w:szCs w:val="24"/>
          <w:highlight w:val="none"/>
        </w:rPr>
        <w:t xml:space="preserve">，接受发包人及上级有关部门检查。</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（十六）做好安全生产法律法规规定的其他工作。</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四、对本协议所确定安全生产职责双方均应严格遵守和履行，对发生在各自职责范围内的安全生产事故由责任方承担全部责任，因此而给对方造成损失的，由责任方负责赔偿。</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五、本协议作为工程合同的附件，与主合同具有同等的法律效力。</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六、本协议有效期为双方签署之日起至该工程项目全部结算完毕时止。</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本协议一式贰份，甲乙双方各执一份。</w:t>
      </w:r>
      <w:r/>
    </w:p>
    <w:p>
      <w:pPr>
        <w:ind w:firstLine="480"/>
        <w:spacing w:line="360" w:lineRule="auto"/>
        <w:rPr>
          <w:rFonts w:ascii="宋体" w:hAnsi="宋体"/>
          <w:sz w:val="24"/>
          <w:szCs w:val="24"/>
          <w:highlight w:val="none"/>
        </w:rPr>
      </w:pPr>
      <w:r>
        <w:rPr>
          <w:rFonts w:ascii="宋体" w:hAnsi="宋体"/>
          <w:sz w:val="24"/>
          <w:szCs w:val="24"/>
          <w:highlight w:val="none"/>
        </w:rPr>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发包人：（公章）</w:t>
      </w:r>
      <w:r>
        <w:rPr>
          <w:rFonts w:hint="eastAsia" w:ascii="宋体" w:hAnsi="宋体"/>
          <w:sz w:val="24"/>
          <w:szCs w:val="24"/>
          <w:highlight w:val="none"/>
        </w:rPr>
        <w:tab/>
      </w:r>
      <w:r>
        <w:rPr>
          <w:rFonts w:hint="eastAsia" w:ascii="宋体" w:hAnsi="宋体"/>
          <w:sz w:val="24"/>
          <w:szCs w:val="24"/>
          <w:highlight w:val="none"/>
        </w:rPr>
        <w:t xml:space="preserve">                          承包人：（公章）</w:t>
      </w:r>
      <w:r/>
    </w:p>
    <w:p>
      <w:pPr>
        <w:ind w:firstLine="480"/>
        <w:spacing w:line="360" w:lineRule="auto"/>
        <w:tabs>
          <w:tab w:val="left" w:pos="6255" w:leader="none"/>
        </w:tabs>
        <w:rPr>
          <w:rFonts w:ascii="宋体" w:hAnsi="宋体"/>
          <w:sz w:val="24"/>
          <w:szCs w:val="24"/>
          <w:highlight w:val="none"/>
        </w:rPr>
      </w:pPr>
      <w:r>
        <w:rPr>
          <w:rFonts w:hint="eastAsia" w:ascii="宋体" w:hAnsi="宋体"/>
          <w:sz w:val="24"/>
          <w:szCs w:val="24"/>
          <w:highlight w:val="none"/>
        </w:rPr>
        <w:t xml:space="preserve">地址：</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招标人办公地址</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地址：</w:t>
      </w:r>
      <w:r/>
    </w:p>
    <w:p>
      <w:pPr>
        <w:ind w:firstLine="480"/>
        <w:spacing w:line="360" w:lineRule="auto"/>
        <w:tabs>
          <w:tab w:val="left" w:pos="6255" w:leader="none"/>
        </w:tabs>
        <w:rPr>
          <w:rFonts w:ascii="宋体" w:hAnsi="宋体"/>
          <w:sz w:val="24"/>
          <w:szCs w:val="24"/>
          <w:highlight w:val="none"/>
        </w:rPr>
      </w:pPr>
      <w:r>
        <w:rPr>
          <w:rFonts w:hint="eastAsia" w:ascii="宋体" w:hAnsi="宋体"/>
          <w:sz w:val="24"/>
          <w:szCs w:val="24"/>
          <w:highlight w:val="none"/>
        </w:rPr>
        <w:t xml:space="preserve">法定代表人：（签字）                       法定代表人：（签字）</w:t>
      </w:r>
      <w:r/>
    </w:p>
    <w:p>
      <w:pPr>
        <w:ind w:firstLine="480"/>
        <w:spacing w:line="360" w:lineRule="auto"/>
        <w:rPr>
          <w:rFonts w:ascii="宋体" w:hAnsi="宋体"/>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p>
      <w:pPr>
        <w:jc w:val="left"/>
        <w:rPr>
          <w:rFonts w:ascii="黑体" w:hAnsi="宋体" w:eastAsia="黑体" w:cs="黑体"/>
          <w:b/>
          <w:szCs w:val="21"/>
          <w:highlight w:val="none"/>
          <w:lang w:bidi="ar"/>
        </w:rPr>
      </w:pPr>
      <w:r>
        <w:rPr>
          <w:rFonts w:ascii="黑体" w:hAnsi="宋体" w:eastAsia="黑体" w:cs="黑体"/>
          <w:b/>
          <w:szCs w:val="21"/>
          <w:highlight w:val="none"/>
          <w:lang w:bidi="ar"/>
        </w:rPr>
      </w:r>
      <w:r/>
    </w:p>
    <w:p>
      <w:pPr>
        <w:jc w:val="left"/>
        <w:rPr>
          <w:rFonts w:ascii="黑体" w:hAnsi="宋体" w:eastAsia="黑体" w:cs="黑体"/>
          <w:b/>
          <w:sz w:val="24"/>
          <w:szCs w:val="24"/>
          <w:highlight w:val="none"/>
          <w:lang w:bidi="ar"/>
        </w:rPr>
      </w:pPr>
      <w:r>
        <w:rPr>
          <w:rFonts w:ascii="黑体" w:hAnsi="宋体" w:eastAsia="黑体" w:cs="黑体"/>
          <w:b/>
          <w:sz w:val="24"/>
          <w:szCs w:val="24"/>
          <w:highlight w:val="none"/>
          <w:lang w:bidi="ar"/>
        </w:rPr>
      </w:r>
      <w:r/>
    </w:p>
    <w:p>
      <w:pPr>
        <w:rPr>
          <w:rFonts w:ascii="宋体" w:hAnsi="宋体"/>
          <w:color w:val="000000"/>
          <w:sz w:val="24"/>
          <w:szCs w:val="24"/>
          <w:highlight w:val="none"/>
        </w:rPr>
      </w:pPr>
      <w:r>
        <w:rPr>
          <w:rFonts w:ascii="宋体" w:hAnsi="宋体"/>
          <w:color w:val="000000"/>
          <w:sz w:val="24"/>
          <w:szCs w:val="24"/>
          <w:highlight w:val="none"/>
        </w:rPr>
      </w:r>
      <w:r/>
    </w:p>
    <w:p>
      <w:pPr>
        <w:rPr>
          <w:rFonts w:ascii="宋体" w:hAnsi="宋体"/>
          <w:color w:val="000000"/>
          <w:sz w:val="24"/>
          <w:szCs w:val="24"/>
          <w:highlight w:val="none"/>
        </w:rPr>
      </w:pPr>
      <w:r>
        <w:rPr>
          <w:rFonts w:ascii="宋体" w:hAnsi="宋体"/>
          <w:color w:val="000000"/>
          <w:sz w:val="24"/>
          <w:szCs w:val="24"/>
          <w:highlight w:val="none"/>
        </w:rPr>
      </w:r>
      <w:r/>
    </w:p>
    <w:p>
      <w:pPr>
        <w:rPr>
          <w:rFonts w:ascii="宋体" w:hAnsi="宋体"/>
          <w:color w:val="000000"/>
          <w:sz w:val="24"/>
          <w:szCs w:val="24"/>
          <w:highlight w:val="none"/>
        </w:rPr>
      </w:pPr>
      <w:r>
        <w:rPr>
          <w:rFonts w:ascii="宋体" w:hAnsi="宋体"/>
          <w:color w:val="000000"/>
          <w:sz w:val="24"/>
          <w:szCs w:val="24"/>
          <w:highlight w:val="none"/>
        </w:rPr>
      </w:r>
      <w:r/>
    </w:p>
    <w:p>
      <w:pPr>
        <w:rPr>
          <w:rFonts w:ascii="宋体" w:hAnsi="宋体"/>
          <w:color w:val="000000"/>
          <w:sz w:val="24"/>
          <w:szCs w:val="24"/>
          <w:highlight w:val="none"/>
        </w:rPr>
      </w:pPr>
      <w:r>
        <w:rPr>
          <w:rFonts w:ascii="宋体" w:hAnsi="宋体"/>
          <w:color w:val="000000"/>
          <w:sz w:val="24"/>
          <w:szCs w:val="24"/>
          <w:highlight w:val="none"/>
        </w:rPr>
      </w:r>
      <w:r/>
    </w:p>
    <w:p>
      <w:pPr>
        <w:rPr>
          <w:rFonts w:hint="eastAsia" w:ascii="宋体" w:hAnsi="宋体" w:cs="宋体"/>
          <w:b/>
          <w:sz w:val="44"/>
          <w:szCs w:val="44"/>
          <w:highlight w:val="none"/>
          <w:lang w:bidi="ar"/>
        </w:rPr>
      </w:pPr>
      <w:r>
        <w:rPr>
          <w:rFonts w:hint="eastAsia" w:ascii="宋体" w:hAnsi="宋体" w:cs="宋体"/>
          <w:b/>
          <w:sz w:val="44"/>
          <w:szCs w:val="44"/>
          <w:highlight w:val="none"/>
          <w:lang w:bidi="ar"/>
        </w:rPr>
        <w:br w:type="page" w:clear="all"/>
      </w:r>
      <w:r/>
    </w:p>
    <w:p>
      <w:pPr>
        <w:jc w:val="both"/>
        <w:spacing w:line="360" w:lineRule="auto"/>
        <w:rPr>
          <w:rFonts w:hint="eastAsia" w:ascii="宋体" w:hAnsi="宋体" w:cs="宋体"/>
          <w:b/>
          <w:sz w:val="44"/>
          <w:szCs w:val="44"/>
          <w:highlight w:val="none"/>
          <w:lang w:bidi="ar"/>
        </w:rPr>
      </w:pPr>
      <w:r>
        <w:rPr>
          <w:rFonts w:hint="eastAsia" w:ascii="宋体" w:hAnsi="宋体"/>
          <w:sz w:val="24"/>
          <w:szCs w:val="24"/>
          <w:highlight w:val="none"/>
        </w:rPr>
        <w:t xml:space="preserve">附件</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、廉政协议书</w:t>
      </w:r>
      <w:r/>
    </w:p>
    <w:p>
      <w:pPr>
        <w:jc w:val="center"/>
        <w:spacing w:line="360" w:lineRule="auto"/>
        <w:rPr>
          <w:rFonts w:hint="eastAsia" w:ascii="宋体" w:hAnsi="宋体"/>
          <w:sz w:val="24"/>
          <w:szCs w:val="24"/>
          <w:highlight w:val="none"/>
        </w:rPr>
      </w:pPr>
      <w:r>
        <w:rPr>
          <w:rFonts w:hint="eastAsia" w:ascii="宋体" w:hAnsi="宋体"/>
          <w:sz w:val="24"/>
          <w:szCs w:val="24"/>
          <w:highlight w:val="none"/>
        </w:rPr>
        <w:t xml:space="preserve">廉政协议书</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为了进一步加强党风廉政建设，预防业务活动中不规范和违纪违法行为的发生，根据上级有关法律法规和单位行风建设规章制度，（</w:t>
      </w:r>
      <w:r>
        <w:rPr>
          <w:rFonts w:hint="eastAsia" w:ascii="宋体" w:hAnsi="宋体" w:cs="宋体"/>
          <w:sz w:val="24"/>
          <w:szCs w:val="24"/>
          <w:highlight w:val="none"/>
          <w:lang w:val="en-US" w:eastAsia="zh-CN" w:bidi="ar"/>
        </w:rPr>
        <w:t xml:space="preserve">发包人</w:t>
      </w:r>
      <w:r>
        <w:rPr>
          <w:rFonts w:hint="eastAsia" w:ascii="宋体" w:hAnsi="宋体" w:cs="宋体"/>
          <w:sz w:val="24"/>
          <w:szCs w:val="24"/>
          <w:highlight w:val="none"/>
          <w:lang w:bidi="ar"/>
        </w:rPr>
        <w:t xml:space="preserve">）</w:t>
      </w:r>
      <w:r>
        <w:rPr>
          <w:rFonts w:hint="eastAsia" w:ascii="宋体" w:hAnsi="宋体" w:cs="宋体"/>
          <w:sz w:val="24"/>
          <w:szCs w:val="24"/>
          <w:highlight w:val="none"/>
          <w:u w:val="single"/>
          <w:lang w:bidi="ar"/>
        </w:rPr>
        <w:t xml:space="preserve">无锡市人民医院</w:t>
      </w:r>
      <w:r>
        <w:rPr>
          <w:rFonts w:hint="eastAsia" w:ascii="宋体" w:hAnsi="宋体" w:cs="宋体"/>
          <w:sz w:val="24"/>
          <w:szCs w:val="24"/>
          <w:highlight w:val="none"/>
          <w:lang w:bidi="ar"/>
        </w:rPr>
        <w:t xml:space="preserve">，（</w:t>
      </w:r>
      <w:r>
        <w:rPr>
          <w:rFonts w:hint="eastAsia" w:ascii="宋体" w:hAnsi="宋体" w:cs="宋体"/>
          <w:sz w:val="24"/>
          <w:szCs w:val="24"/>
          <w:highlight w:val="none"/>
          <w:lang w:val="en-US" w:eastAsia="zh-CN" w:bidi="ar"/>
        </w:rPr>
        <w:t xml:space="preserve">承包人</w:t>
      </w:r>
      <w:r>
        <w:rPr>
          <w:rFonts w:hint="eastAsia" w:ascii="宋体" w:hAnsi="宋体" w:cs="宋体"/>
          <w:sz w:val="24"/>
          <w:szCs w:val="24"/>
          <w:highlight w:val="none"/>
          <w:lang w:bidi="ar"/>
        </w:rPr>
        <w:t xml:space="preserve">）</w:t>
      </w:r>
      <w:r>
        <w:rPr>
          <w:rFonts w:hint="eastAsia" w:ascii="宋体" w:hAnsi="宋体" w:cs="宋体"/>
          <w:b/>
          <w:bCs/>
          <w:sz w:val="24"/>
          <w:szCs w:val="24"/>
          <w:highlight w:val="none"/>
          <w:u w:val="single"/>
          <w:lang w:bidi="ar"/>
        </w:rPr>
        <w:t xml:space="preserve">  </w:t>
      </w:r>
      <w:r>
        <w:rPr>
          <w:rFonts w:hint="eastAsia" w:ascii="宋体" w:hAnsi="宋体" w:cs="宋体"/>
          <w:bCs/>
          <w:sz w:val="24"/>
          <w:szCs w:val="24"/>
          <w:highlight w:val="none"/>
          <w:u w:val="single"/>
          <w:lang w:bidi="ar"/>
        </w:rPr>
        <w:t xml:space="preserve">           </w:t>
      </w:r>
      <w:r>
        <w:rPr>
          <w:rFonts w:hint="eastAsia" w:ascii="宋体" w:hAnsi="宋体" w:cs="宋体"/>
          <w:sz w:val="24"/>
          <w:szCs w:val="24"/>
          <w:highlight w:val="none"/>
          <w:lang w:bidi="ar"/>
        </w:rPr>
        <w:t xml:space="preserve">特订立如下协议。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一、双方的权利和义务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（一）双方严格遵守国家有关法律法规及党风廉政的规定。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（二）双方的业务活动坚持公开、公正、诚信、透明的原则，不得损害国家、集体和病人的利益，违反行业管理的各项规章制度。</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（三）发现对方在业务活动中有违反廉政规定的行为，有及时提醒对方纠正的权利和义务。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（四）双方承诺严格遵守本协议，自觉接受双方纪检监察部门的监督。</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二、</w:t>
      </w:r>
      <w:r>
        <w:rPr>
          <w:rFonts w:hint="eastAsia" w:ascii="宋体" w:hAnsi="宋体" w:cs="宋体"/>
          <w:sz w:val="24"/>
          <w:szCs w:val="24"/>
          <w:highlight w:val="none"/>
          <w:lang w:val="en-US" w:eastAsia="zh-CN" w:bidi="ar"/>
        </w:rPr>
        <w:t xml:space="preserve">发包人</w:t>
      </w:r>
      <w:r>
        <w:rPr>
          <w:rFonts w:hint="eastAsia" w:ascii="宋体" w:hAnsi="宋体" w:cs="宋体"/>
          <w:sz w:val="24"/>
          <w:szCs w:val="24"/>
          <w:highlight w:val="none"/>
          <w:lang w:bidi="ar"/>
        </w:rPr>
        <w:t xml:space="preserve">的义务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（一）</w:t>
      </w:r>
      <w:r>
        <w:rPr>
          <w:rFonts w:hint="eastAsia" w:ascii="宋体" w:hAnsi="宋体" w:cs="宋体"/>
          <w:sz w:val="24"/>
          <w:szCs w:val="24"/>
          <w:highlight w:val="none"/>
          <w:lang w:val="en-US" w:eastAsia="zh-CN" w:bidi="ar"/>
        </w:rPr>
        <w:t xml:space="preserve">发包人</w:t>
      </w:r>
      <w:r>
        <w:rPr>
          <w:rFonts w:hint="eastAsia" w:ascii="宋体" w:hAnsi="宋体" w:cs="宋体"/>
          <w:sz w:val="24"/>
          <w:szCs w:val="24"/>
          <w:highlight w:val="none"/>
          <w:lang w:bidi="ar"/>
        </w:rPr>
        <w:t xml:space="preserve">及其工作人员不得索要或接受</w:t>
      </w:r>
      <w:r>
        <w:rPr>
          <w:rFonts w:hint="eastAsia" w:ascii="宋体" w:hAnsi="宋体" w:cs="宋体"/>
          <w:sz w:val="24"/>
          <w:szCs w:val="24"/>
          <w:highlight w:val="none"/>
          <w:lang w:val="en-US" w:eastAsia="zh-CN" w:bidi="ar"/>
        </w:rPr>
        <w:t xml:space="preserve">承包人</w:t>
      </w:r>
      <w:r>
        <w:rPr>
          <w:rFonts w:hint="eastAsia" w:ascii="宋体" w:hAnsi="宋体" w:cs="宋体"/>
          <w:sz w:val="24"/>
          <w:szCs w:val="24"/>
          <w:highlight w:val="none"/>
          <w:lang w:bidi="ar"/>
        </w:rPr>
        <w:t xml:space="preserve">的钱物。</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（二）</w:t>
      </w:r>
      <w:r>
        <w:rPr>
          <w:rFonts w:hint="eastAsia" w:ascii="宋体" w:hAnsi="宋体" w:cs="宋体"/>
          <w:sz w:val="24"/>
          <w:szCs w:val="24"/>
          <w:highlight w:val="none"/>
          <w:lang w:val="en-US" w:eastAsia="zh-CN" w:bidi="ar"/>
        </w:rPr>
        <w:t xml:space="preserve">发包人</w:t>
      </w:r>
      <w:r>
        <w:rPr>
          <w:rFonts w:hint="eastAsia" w:ascii="宋体" w:hAnsi="宋体" w:cs="宋体"/>
          <w:sz w:val="24"/>
          <w:szCs w:val="24"/>
          <w:highlight w:val="none"/>
          <w:lang w:bidi="ar"/>
        </w:rPr>
        <w:t xml:space="preserve">工作人员不得私自接受</w:t>
      </w:r>
      <w:r>
        <w:rPr>
          <w:rFonts w:hint="eastAsia" w:ascii="宋体" w:hAnsi="宋体" w:cs="宋体"/>
          <w:sz w:val="24"/>
          <w:szCs w:val="24"/>
          <w:highlight w:val="none"/>
          <w:lang w:val="en-US" w:eastAsia="zh-CN" w:bidi="ar"/>
        </w:rPr>
        <w:t xml:space="preserve">承包人</w:t>
      </w:r>
      <w:r>
        <w:rPr>
          <w:rFonts w:hint="eastAsia" w:ascii="宋体" w:hAnsi="宋体" w:cs="宋体"/>
          <w:sz w:val="24"/>
          <w:szCs w:val="24"/>
          <w:highlight w:val="none"/>
          <w:lang w:bidi="ar"/>
        </w:rPr>
        <w:t xml:space="preserve">承担费用的旅游、参观、学习培训等活动。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（三）</w:t>
      </w:r>
      <w:r>
        <w:rPr>
          <w:rFonts w:hint="eastAsia" w:ascii="宋体" w:hAnsi="宋体" w:cs="宋体"/>
          <w:sz w:val="24"/>
          <w:szCs w:val="24"/>
          <w:highlight w:val="none"/>
          <w:lang w:val="en-US" w:eastAsia="zh-CN" w:bidi="ar"/>
        </w:rPr>
        <w:t xml:space="preserve">发包人</w:t>
      </w:r>
      <w:r>
        <w:rPr>
          <w:rFonts w:hint="eastAsia" w:ascii="宋体" w:hAnsi="宋体" w:cs="宋体"/>
          <w:sz w:val="24"/>
          <w:szCs w:val="24"/>
          <w:highlight w:val="none"/>
          <w:lang w:bidi="ar"/>
        </w:rPr>
        <w:t xml:space="preserve">工作人员要秉公办事，不得营私舞弊，不得以权谋私，获得非法利益。</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（四）</w:t>
      </w:r>
      <w:r>
        <w:rPr>
          <w:rFonts w:hint="eastAsia" w:ascii="宋体" w:hAnsi="宋体" w:cs="宋体"/>
          <w:sz w:val="24"/>
          <w:szCs w:val="24"/>
          <w:highlight w:val="none"/>
          <w:lang w:val="en-US" w:eastAsia="zh-CN" w:bidi="ar"/>
        </w:rPr>
        <w:t xml:space="preserve">发包人</w:t>
      </w:r>
      <w:r>
        <w:rPr>
          <w:rFonts w:hint="eastAsia" w:ascii="宋体" w:hAnsi="宋体" w:cs="宋体"/>
          <w:sz w:val="24"/>
          <w:szCs w:val="24"/>
          <w:highlight w:val="none"/>
          <w:lang w:bidi="ar"/>
        </w:rPr>
        <w:t xml:space="preserve">工作人员有义务宣传、告知医院已建立的行风建设制度和规定。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三、</w:t>
      </w:r>
      <w:r>
        <w:rPr>
          <w:rFonts w:hint="eastAsia" w:ascii="宋体" w:hAnsi="宋体" w:cs="宋体"/>
          <w:sz w:val="24"/>
          <w:szCs w:val="24"/>
          <w:highlight w:val="none"/>
          <w:lang w:val="en-US" w:eastAsia="zh-CN" w:bidi="ar"/>
        </w:rPr>
        <w:t xml:space="preserve">承包人</w:t>
      </w:r>
      <w:r>
        <w:rPr>
          <w:rFonts w:hint="eastAsia" w:ascii="宋体" w:hAnsi="宋体" w:cs="宋体"/>
          <w:sz w:val="24"/>
          <w:szCs w:val="24"/>
          <w:highlight w:val="none"/>
          <w:lang w:bidi="ar"/>
        </w:rPr>
        <w:t xml:space="preserve">的承诺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1、不以现金、有价证券、实物或变相组织旅游和娱乐活动等形式贿赂本院管理及医务人员。</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2、不以任何名义为我院工作人员报销应由个人支付的任何费用。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3、不以任何理由安排我院工作人员参加高消费宴请及娱乐活动。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4、不为我院工作人员及其家属购置或提供通讯工具、交通工具、高档办公用品和一些其他服务。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5、不得要求医院任何部门、任何个人对药品、器械的使用情况进行统计。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6、遵守“两指”制度。医药器械代表必须在指定时间、指定地点开展活动。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7、履行廉政保证金制度，自愿接受违反《无锡市人民医院关于医药器械代表在院营销管理规定》的相关处理。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8、与我院工作人员未有夫妻、直系血亲、三代以内旁系血亲或者近姻亲关系；不存在劳动关系</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或者担任过</w:t>
      </w:r>
      <w:r>
        <w:rPr>
          <w:rFonts w:hint="eastAsia" w:ascii="宋体" w:hAnsi="宋体" w:cs="宋体"/>
          <w:sz w:val="24"/>
          <w:szCs w:val="24"/>
          <w:highlight w:val="none"/>
          <w:lang w:val="en-US" w:eastAsia="zh-CN" w:bidi="ar"/>
        </w:rPr>
        <w:t xml:space="preserve">承包人</w:t>
      </w:r>
      <w:r>
        <w:rPr>
          <w:rFonts w:hint="eastAsia" w:ascii="宋体" w:hAnsi="宋体" w:cs="宋体"/>
          <w:sz w:val="24"/>
          <w:szCs w:val="24"/>
          <w:highlight w:val="none"/>
          <w:lang w:bidi="ar"/>
        </w:rPr>
        <w:t xml:space="preserve">的董事、监事</w:t>
      </w:r>
      <w:r>
        <w:rPr>
          <w:rFonts w:hint="eastAsia" w:ascii="宋体" w:hAnsi="宋体" w:cs="宋体"/>
          <w:sz w:val="24"/>
          <w:szCs w:val="24"/>
          <w:highlight w:val="none"/>
          <w:lang w:eastAsia="zh-CN" w:bidi="ar"/>
        </w:rPr>
        <w:t xml:space="preserve">，或者</w:t>
      </w:r>
      <w:r>
        <w:rPr>
          <w:rFonts w:hint="eastAsia" w:ascii="宋体" w:hAnsi="宋体" w:cs="宋体"/>
          <w:sz w:val="24"/>
          <w:szCs w:val="24"/>
          <w:highlight w:val="none"/>
          <w:lang w:bidi="ar"/>
        </w:rPr>
        <w:t xml:space="preserve">是</w:t>
      </w:r>
      <w:r>
        <w:rPr>
          <w:rFonts w:hint="eastAsia" w:ascii="宋体" w:hAnsi="宋体" w:cs="宋体"/>
          <w:sz w:val="24"/>
          <w:szCs w:val="24"/>
          <w:highlight w:val="none"/>
          <w:lang w:val="en-US" w:eastAsia="zh-CN" w:bidi="ar"/>
        </w:rPr>
        <w:t xml:space="preserve">承包人</w:t>
      </w:r>
      <w:r>
        <w:rPr>
          <w:rFonts w:hint="eastAsia" w:ascii="宋体" w:hAnsi="宋体" w:cs="宋体"/>
          <w:sz w:val="24"/>
          <w:szCs w:val="24"/>
          <w:highlight w:val="none"/>
          <w:lang w:bidi="ar"/>
        </w:rPr>
        <w:t xml:space="preserve">的控股股东或实际控制人。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四、违约责任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（一）</w:t>
      </w:r>
      <w:r>
        <w:rPr>
          <w:rFonts w:hint="eastAsia" w:ascii="宋体" w:hAnsi="宋体" w:cs="宋体"/>
          <w:sz w:val="24"/>
          <w:szCs w:val="24"/>
          <w:highlight w:val="none"/>
          <w:lang w:val="en-US" w:eastAsia="zh-CN" w:bidi="ar"/>
        </w:rPr>
        <w:t xml:space="preserve">承包人</w:t>
      </w:r>
      <w:r>
        <w:rPr>
          <w:rFonts w:hint="eastAsia" w:ascii="宋体" w:hAnsi="宋体" w:cs="宋体"/>
          <w:sz w:val="24"/>
          <w:szCs w:val="24"/>
          <w:highlight w:val="none"/>
          <w:lang w:bidi="ar"/>
        </w:rPr>
        <w:t xml:space="preserve">及其工作人员违反本协议，按管理权限，依据有关规定给予党纪、政纪或组织处理；涉嫌犯罪的，移交司法机关追究刑事责任。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（二）</w:t>
      </w:r>
      <w:r>
        <w:rPr>
          <w:rFonts w:hint="eastAsia" w:ascii="宋体" w:hAnsi="宋体" w:cs="宋体"/>
          <w:sz w:val="24"/>
          <w:szCs w:val="24"/>
          <w:highlight w:val="none"/>
          <w:lang w:val="en-US" w:eastAsia="zh-CN" w:bidi="ar"/>
        </w:rPr>
        <w:t xml:space="preserve">承包人</w:t>
      </w:r>
      <w:r>
        <w:rPr>
          <w:rFonts w:hint="eastAsia" w:ascii="宋体" w:hAnsi="宋体" w:cs="宋体"/>
          <w:sz w:val="24"/>
          <w:szCs w:val="24"/>
          <w:highlight w:val="none"/>
          <w:lang w:bidi="ar"/>
        </w:rPr>
        <w:t xml:space="preserve">及其工作人员违反本协议的，按管理权限，依据有关规定，给予相应处分。实施商业贿赂行为的，将被列入商业贿赂不良记录；涉嫌犯罪的，移交司法机关追究刑事责任。同时，</w:t>
      </w:r>
      <w:r>
        <w:rPr>
          <w:rFonts w:hint="eastAsia" w:ascii="宋体" w:hAnsi="宋体" w:cs="宋体"/>
          <w:sz w:val="24"/>
          <w:szCs w:val="24"/>
          <w:highlight w:val="none"/>
          <w:lang w:val="en-US" w:eastAsia="zh-CN" w:bidi="ar"/>
        </w:rPr>
        <w:t xml:space="preserve">发包人</w:t>
      </w:r>
      <w:r>
        <w:rPr>
          <w:rFonts w:hint="eastAsia" w:ascii="宋体" w:hAnsi="宋体" w:cs="宋体"/>
          <w:sz w:val="24"/>
          <w:szCs w:val="24"/>
          <w:highlight w:val="none"/>
          <w:lang w:bidi="ar"/>
        </w:rPr>
        <w:t xml:space="preserve">有权终止其业务往来。</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bidi="ar"/>
        </w:rPr>
        <w:t xml:space="preserve">发包人</w:t>
      </w:r>
      <w:r>
        <w:rPr>
          <w:rFonts w:hint="eastAsia" w:ascii="宋体" w:hAnsi="宋体" w:cs="宋体"/>
          <w:sz w:val="24"/>
          <w:szCs w:val="24"/>
          <w:highlight w:val="none"/>
          <w:lang w:bidi="ar"/>
        </w:rPr>
        <w:t xml:space="preserve">：无锡市人民医院                  </w:t>
      </w:r>
      <w:r>
        <w:rPr>
          <w:rFonts w:hint="eastAsia" w:ascii="宋体" w:hAnsi="宋体" w:cs="宋体"/>
          <w:sz w:val="24"/>
          <w:szCs w:val="24"/>
          <w:highlight w:val="none"/>
          <w:lang w:val="en-US" w:eastAsia="zh-CN" w:bidi="ar"/>
        </w:rPr>
        <w:t xml:space="preserve">承包人</w:t>
      </w:r>
      <w:r>
        <w:rPr>
          <w:rFonts w:hint="eastAsia" w:ascii="宋体" w:hAnsi="宋体" w:cs="宋体"/>
          <w:sz w:val="24"/>
          <w:szCs w:val="24"/>
          <w:highlight w:val="none"/>
          <w:lang w:bidi="ar"/>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代表签字：                              代表签字：</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日期：                                  日期：</w:t>
      </w:r>
      <w:r/>
    </w:p>
    <w:p>
      <w:pPr>
        <w:pStyle w:val="754"/>
        <w:ind w:firstLine="883"/>
        <w:spacing w:line="360" w:lineRule="auto"/>
        <w:rPr>
          <w:rFonts w:hint="eastAsia" w:ascii="宋体" w:hAnsi="宋体" w:eastAsia="宋体" w:cs="宋体"/>
          <w:b/>
          <w:bCs w:val="0"/>
          <w:sz w:val="44"/>
          <w:szCs w:val="44"/>
          <w:highlight w:val="none"/>
        </w:rPr>
      </w:pPr>
      <w:r>
        <w:rPr>
          <w:rFonts w:hint="eastAsia" w:ascii="宋体" w:hAnsi="宋体" w:eastAsia="宋体" w:cs="宋体"/>
          <w:b/>
          <w:bCs w:val="0"/>
          <w:sz w:val="44"/>
          <w:szCs w:val="44"/>
          <w:highlight w:val="none"/>
        </w:rPr>
        <w:br w:type="page" w:clear="all"/>
      </w:r>
      <w:r/>
    </w:p>
    <w:p>
      <w:pPr>
        <w:pStyle w:val="754"/>
        <w:jc w:val="center"/>
        <w:rPr>
          <w:rFonts w:ascii="黑体"/>
          <w:sz w:val="36"/>
          <w:szCs w:val="28"/>
          <w:highlight w:val="none"/>
        </w:rPr>
      </w:pPr>
      <w:r>
        <w:rPr>
          <w:rFonts w:hint="eastAsia" w:ascii="黑体" w:hAnsi="Arial"/>
          <w:b/>
          <w:sz w:val="36"/>
          <w:szCs w:val="28"/>
          <w:highlight w:val="none"/>
          <w:u w:val="single"/>
        </w:rPr>
        <w:t xml:space="preserve">消防零星维修项目</w:t>
      </w:r>
      <w:r>
        <w:rPr>
          <w:rFonts w:hint="eastAsia" w:ascii="黑体"/>
          <w:sz w:val="36"/>
          <w:szCs w:val="28"/>
          <w:highlight w:val="none"/>
        </w:rPr>
        <w:t xml:space="preserve">合同（格式）</w:t>
      </w:r>
      <w:r/>
    </w:p>
    <w:p>
      <w:pPr>
        <w:ind w:firstLine="420"/>
        <w:jc w:val="center"/>
        <w:spacing w:line="360" w:lineRule="auto"/>
        <w:rPr>
          <w:rFonts w:ascii="宋体" w:hAnsi="宋体"/>
          <w:bCs/>
          <w:szCs w:val="21"/>
          <w:highlight w:val="none"/>
        </w:rPr>
      </w:pPr>
      <w:r>
        <w:rPr>
          <w:rFonts w:hint="eastAsia" w:ascii="宋体" w:hAnsi="宋体"/>
          <w:bCs/>
          <w:szCs w:val="21"/>
          <w:highlight w:val="none"/>
        </w:rPr>
        <w:t xml:space="preserve">（注：消防零星维修项目实施正式合同）</w:t>
      </w:r>
      <w:r/>
    </w:p>
    <w:p>
      <w:pPr>
        <w:pStyle w:val="759"/>
        <w:ind w:left="0" w:firstLine="560"/>
        <w:spacing w:line="360" w:lineRule="auto"/>
        <w:rPr>
          <w:highlight w:val="none"/>
        </w:rPr>
      </w:pPr>
      <w:r>
        <w:rPr>
          <w:highlight w:val="none"/>
        </w:rPr>
      </w:r>
      <w:r/>
    </w:p>
    <w:p>
      <w:pPr>
        <w:ind w:firstLine="480"/>
        <w:spacing w:line="360" w:lineRule="auto"/>
        <w:rPr>
          <w:rFonts w:ascii="宋体"/>
          <w:sz w:val="24"/>
          <w:highlight w:val="none"/>
        </w:rPr>
      </w:pPr>
      <w:r>
        <w:rPr>
          <w:rFonts w:hint="eastAsia" w:ascii="宋体" w:hAnsi="宋体"/>
          <w:sz w:val="24"/>
          <w:highlight w:val="none"/>
        </w:rPr>
        <w:t xml:space="preserve">发包人（全称）：</w:t>
      </w:r>
      <w:r>
        <w:rPr>
          <w:rFonts w:hint="eastAsia" w:ascii="宋体" w:hAnsi="宋体" w:cs="宋体"/>
          <w:sz w:val="24"/>
          <w:szCs w:val="32"/>
          <w:highlight w:val="none"/>
        </w:rPr>
        <w:t xml:space="preserve">无锡市</w:t>
      </w:r>
      <w:r>
        <w:rPr>
          <w:rFonts w:hint="eastAsia" w:ascii="宋体" w:hAnsi="宋体" w:cs="宋体"/>
          <w:sz w:val="24"/>
          <w:szCs w:val="32"/>
          <w:highlight w:val="none"/>
          <w:lang w:val="en-US" w:eastAsia="zh-CN"/>
        </w:rPr>
        <w:t xml:space="preserve">儿童</w:t>
      </w:r>
      <w:r>
        <w:rPr>
          <w:rFonts w:hint="eastAsia" w:ascii="宋体" w:hAnsi="宋体" w:cs="宋体"/>
          <w:sz w:val="24"/>
          <w:szCs w:val="32"/>
          <w:highlight w:val="none"/>
        </w:rPr>
        <w:t xml:space="preserve">医院</w:t>
      </w:r>
      <w:r/>
    </w:p>
    <w:p>
      <w:pPr>
        <w:ind w:firstLine="480"/>
        <w:spacing w:line="360" w:lineRule="auto"/>
        <w:tabs>
          <w:tab w:val="left" w:pos="630" w:leader="none"/>
        </w:tabs>
        <w:rPr>
          <w:rFonts w:ascii="宋体"/>
          <w:sz w:val="24"/>
          <w:highlight w:val="none"/>
        </w:rPr>
      </w:pPr>
      <w:r>
        <w:rPr>
          <w:rFonts w:hint="eastAsia" w:ascii="宋体" w:hAnsi="宋体"/>
          <w:sz w:val="24"/>
          <w:highlight w:val="none"/>
        </w:rPr>
        <w:t xml:space="preserve">承包人（全称）：</w:t>
      </w:r>
      <w:r/>
    </w:p>
    <w:p>
      <w:pPr>
        <w:ind w:firstLine="480"/>
        <w:spacing w:line="360" w:lineRule="auto"/>
        <w:tabs>
          <w:tab w:val="left" w:pos="630" w:leader="none"/>
        </w:tabs>
        <w:rPr>
          <w:rFonts w:ascii="宋体"/>
          <w:sz w:val="24"/>
          <w:highlight w:val="none"/>
        </w:rPr>
      </w:pPr>
      <w:r>
        <w:rPr>
          <w:rFonts w:hint="eastAsia" w:ascii="宋体" w:hAnsi="宋体"/>
          <w:sz w:val="24"/>
          <w:highlight w:val="none"/>
        </w:rPr>
        <w:t xml:space="preserve">依照《中华人民共和国政府采购法</w:t>
      </w:r>
      <w:r>
        <w:rPr>
          <w:rFonts w:hint="eastAsia" w:ascii="宋体" w:hAnsi="宋体"/>
          <w:sz w:val="24"/>
          <w:highlight w:val="none"/>
          <w:lang w:eastAsia="zh-CN"/>
        </w:rPr>
        <w:t xml:space="preserve">》《</w:t>
      </w:r>
      <w:r>
        <w:rPr>
          <w:rFonts w:hint="eastAsia" w:ascii="宋体" w:hAnsi="宋体"/>
          <w:sz w:val="24"/>
          <w:highlight w:val="none"/>
        </w:rPr>
        <w:t xml:space="preserve">中华人民共和国民法典</w:t>
      </w:r>
      <w:r>
        <w:rPr>
          <w:rFonts w:hint="eastAsia" w:ascii="宋体" w:hAnsi="宋体"/>
          <w:sz w:val="24"/>
          <w:highlight w:val="none"/>
          <w:lang w:eastAsia="zh-CN"/>
        </w:rPr>
        <w:t xml:space="preserve">》《</w:t>
      </w:r>
      <w:r>
        <w:rPr>
          <w:rFonts w:hint="eastAsia" w:ascii="宋体" w:hAnsi="宋体"/>
          <w:sz w:val="24"/>
          <w:highlight w:val="none"/>
        </w:rPr>
        <w:t xml:space="preserve">中华人民共和国建筑法》及其他有关法律、行政法规，遵循平等、自愿、公平和诚实信用的原则，双方就本项目维护事项协商一致，订立本合同。</w:t>
      </w:r>
      <w:r/>
    </w:p>
    <w:p>
      <w:pPr>
        <w:numPr>
          <w:ilvl w:val="3"/>
          <w:numId w:val="12"/>
        </w:numPr>
        <w:ind w:left="0" w:firstLine="482"/>
        <w:spacing w:line="360" w:lineRule="auto"/>
        <w:tabs>
          <w:tab w:val="left" w:pos="0" w:leader="none"/>
        </w:tabs>
        <w:rPr>
          <w:rFonts w:ascii="宋体"/>
          <w:b/>
          <w:sz w:val="24"/>
          <w:highlight w:val="none"/>
        </w:rPr>
      </w:pPr>
      <w:r>
        <w:rPr>
          <w:rFonts w:hint="eastAsia" w:ascii="宋体" w:hAnsi="宋体"/>
          <w:b/>
          <w:sz w:val="24"/>
          <w:highlight w:val="none"/>
        </w:rPr>
        <w:t xml:space="preserve">工程概况</w:t>
      </w:r>
      <w:r/>
    </w:p>
    <w:p>
      <w:pPr>
        <w:ind w:firstLine="480"/>
        <w:spacing w:line="360" w:lineRule="auto"/>
        <w:tabs>
          <w:tab w:val="left" w:pos="0" w:leader="none"/>
        </w:tabs>
        <w:rPr>
          <w:rFonts w:hint="eastAsia" w:ascii="宋体" w:hAnsi="宋体" w:eastAsia="宋体"/>
          <w:sz w:val="24"/>
          <w:highlight w:val="none"/>
          <w:lang w:eastAsia="zh-CN"/>
        </w:rPr>
      </w:pPr>
      <w:r>
        <w:rPr>
          <w:rFonts w:hint="eastAsia" w:ascii="宋体" w:hAnsi="宋体"/>
          <w:sz w:val="24"/>
          <w:highlight w:val="none"/>
        </w:rPr>
        <w:t xml:space="preserve">项目名称：</w:t>
      </w:r>
      <w:r>
        <w:rPr>
          <w:rFonts w:hint="eastAsia" w:ascii="宋体" w:hAnsi="宋体"/>
          <w:sz w:val="24"/>
          <w:highlight w:val="none"/>
          <w:lang w:val="en-US" w:eastAsia="zh-CN"/>
        </w:rPr>
        <w:t xml:space="preserve">无锡市儿童医院</w:t>
      </w:r>
      <w:r>
        <w:rPr>
          <w:rFonts w:hint="eastAsia" w:ascii="宋体" w:hAnsi="宋体"/>
          <w:sz w:val="24"/>
          <w:highlight w:val="none"/>
          <w:lang w:eastAsia="zh-CN"/>
        </w:rPr>
        <w:t xml:space="preserve">消防零星维修服务项目（第二次）</w:t>
      </w:r>
      <w:r/>
    </w:p>
    <w:p>
      <w:pPr>
        <w:ind w:firstLine="480"/>
        <w:spacing w:line="360" w:lineRule="auto"/>
        <w:tabs>
          <w:tab w:val="left" w:pos="0" w:leader="none"/>
        </w:tabs>
        <w:rPr>
          <w:rFonts w:hint="default" w:ascii="宋体" w:hAnsi="宋体" w:eastAsia="宋体"/>
          <w:sz w:val="24"/>
          <w:highlight w:val="none"/>
          <w:lang w:val="en-US" w:eastAsia="zh-CN"/>
        </w:rPr>
      </w:pPr>
      <w:r>
        <w:rPr>
          <w:rFonts w:hint="eastAsia" w:ascii="宋体" w:hAnsi="宋体"/>
          <w:sz w:val="24"/>
          <w:highlight w:val="none"/>
        </w:rPr>
        <w:t xml:space="preserve">项目地点：</w:t>
      </w:r>
      <w:r>
        <w:rPr>
          <w:rFonts w:hint="eastAsia" w:ascii="宋体" w:hAnsi="宋体"/>
          <w:sz w:val="24"/>
          <w:highlight w:val="none"/>
          <w:lang w:val="en-US" w:eastAsia="zh-CN"/>
        </w:rPr>
        <w:t xml:space="preserve">无锡市儿童医院</w:t>
      </w:r>
      <w:r/>
    </w:p>
    <w:p>
      <w:pPr>
        <w:ind w:firstLine="480"/>
        <w:spacing w:line="360" w:lineRule="auto"/>
        <w:tabs>
          <w:tab w:val="left" w:pos="0" w:leader="none"/>
        </w:tabs>
        <w:rPr>
          <w:rFonts w:hint="eastAsia" w:ascii="宋体" w:hAnsi="宋体"/>
          <w:sz w:val="24"/>
          <w:highlight w:val="none"/>
        </w:rPr>
      </w:pPr>
      <w:r>
        <w:rPr>
          <w:rFonts w:hint="eastAsia" w:ascii="宋体" w:hAnsi="宋体"/>
          <w:sz w:val="24"/>
          <w:highlight w:val="none"/>
        </w:rPr>
        <w:t xml:space="preserve">验收标准：符合国家行业标</w:t>
      </w:r>
      <w:r>
        <w:rPr>
          <w:rFonts w:hint="eastAsia" w:ascii="宋体" w:hAnsi="宋体"/>
          <w:sz w:val="24"/>
          <w:highlight w:val="none"/>
          <w:lang w:eastAsia="zh-CN"/>
        </w:rPr>
        <w:t xml:space="preserve">准和</w:t>
      </w:r>
      <w:r>
        <w:rPr>
          <w:rFonts w:hint="eastAsia" w:ascii="宋体" w:hAnsi="宋体"/>
          <w:sz w:val="24"/>
          <w:highlight w:val="none"/>
        </w:rPr>
        <w:t xml:space="preserve">规范要求。</w:t>
      </w:r>
      <w:r/>
    </w:p>
    <w:p>
      <w:pPr>
        <w:ind w:firstLine="480"/>
        <w:spacing w:line="360" w:lineRule="auto"/>
        <w:tabs>
          <w:tab w:val="left" w:pos="0" w:leader="none"/>
        </w:tabs>
        <w:rPr>
          <w:rFonts w:hint="eastAsia" w:ascii="宋体" w:hAnsi="宋体"/>
          <w:sz w:val="24"/>
          <w:highlight w:val="none"/>
        </w:rPr>
      </w:pPr>
      <w:r>
        <w:rPr>
          <w:rFonts w:hint="eastAsia" w:ascii="宋体" w:hAnsi="宋体"/>
          <w:sz w:val="24"/>
          <w:highlight w:val="none"/>
        </w:rPr>
        <w:t xml:space="preserve">工程</w:t>
      </w:r>
      <w:r>
        <w:rPr>
          <w:rFonts w:hint="eastAsia" w:ascii="宋体" w:hAnsi="宋体"/>
          <w:sz w:val="24"/>
          <w:highlight w:val="none"/>
          <w:lang w:val="en-US" w:eastAsia="zh-CN"/>
        </w:rPr>
        <w:t xml:space="preserve">质保期</w:t>
      </w:r>
      <w:r>
        <w:rPr>
          <w:rFonts w:hint="eastAsia" w:ascii="宋体" w:hAnsi="宋体"/>
          <w:sz w:val="24"/>
          <w:highlight w:val="none"/>
        </w:rPr>
        <w:t xml:space="preserve">：≥1年。</w:t>
      </w:r>
      <w:r/>
    </w:p>
    <w:p>
      <w:pPr>
        <w:ind w:firstLine="480"/>
        <w:spacing w:line="360" w:lineRule="auto"/>
        <w:tabs>
          <w:tab w:val="left" w:pos="0" w:leader="none"/>
        </w:tabs>
        <w:rPr>
          <w:rFonts w:hint="eastAsia" w:ascii="宋体" w:hAnsi="宋体"/>
          <w:sz w:val="24"/>
          <w:highlight w:val="none"/>
        </w:rPr>
      </w:pPr>
      <w:r>
        <w:rPr>
          <w:rFonts w:hint="eastAsia" w:ascii="宋体" w:hAnsi="宋体"/>
          <w:sz w:val="24"/>
          <w:highlight w:val="none"/>
        </w:rPr>
        <w:t xml:space="preserve">本项目执行期为三年，三年期满或累计服务费达到预算限额，其中任意一项最先达到即为本项目完成。</w:t>
      </w:r>
      <w:r/>
    </w:p>
    <w:p>
      <w:pPr>
        <w:ind w:firstLine="480"/>
        <w:spacing w:line="360" w:lineRule="auto"/>
        <w:rPr>
          <w:rFonts w:hint="eastAsia" w:ascii="宋体" w:hAnsi="宋体"/>
          <w:sz w:val="24"/>
          <w:highlight w:val="none"/>
        </w:rPr>
      </w:pPr>
      <w:r>
        <w:rPr>
          <w:rFonts w:hint="eastAsia" w:ascii="宋体" w:hAnsi="宋体"/>
          <w:sz w:val="24"/>
          <w:highlight w:val="none"/>
        </w:rPr>
        <w:t xml:space="preserve">项目内容：</w:t>
      </w:r>
      <w:r/>
    </w:p>
    <w:p>
      <w:pPr>
        <w:ind w:firstLine="480"/>
        <w:spacing w:line="360" w:lineRule="auto"/>
        <w:rPr>
          <w:rFonts w:hint="eastAsia" w:ascii="宋体" w:hAnsi="宋体"/>
          <w:sz w:val="24"/>
          <w:highlight w:val="none"/>
        </w:rPr>
      </w:pPr>
      <w:r>
        <w:rPr>
          <w:rFonts w:hint="eastAsia" w:ascii="宋体" w:hAnsi="宋体"/>
          <w:sz w:val="24"/>
          <w:highlight w:val="none"/>
          <w:lang w:val="en-US" w:eastAsia="zh-CN"/>
        </w:rPr>
        <w:t xml:space="preserve">1.</w:t>
      </w:r>
      <w:r>
        <w:rPr>
          <w:rFonts w:hint="eastAsia" w:ascii="宋体" w:hAnsi="宋体"/>
          <w:sz w:val="24"/>
          <w:highlight w:val="none"/>
        </w:rPr>
        <w:t xml:space="preserve">施工内容：完成发包人要求的包括但不仅限于消防设计、消防检测、消防设施设备维修工作、基建配套消防工作、消防设施设备新增、移位工作、消防管路更换工作、消防自动报警设施维修更换工作等消防工程。属于服务范围、施工内容的项目，中标人应当在接到服务通</w:t>
      </w:r>
      <w:r>
        <w:rPr>
          <w:rFonts w:hint="eastAsia" w:ascii="宋体" w:hAnsi="宋体"/>
          <w:sz w:val="24"/>
          <w:highlight w:val="none"/>
          <w:lang w:eastAsia="zh-CN"/>
        </w:rPr>
        <w:t xml:space="preserve">知之</w:t>
      </w:r>
      <w:r>
        <w:rPr>
          <w:rFonts w:hint="eastAsia" w:ascii="宋体" w:hAnsi="宋体"/>
          <w:sz w:val="24"/>
          <w:highlight w:val="none"/>
        </w:rPr>
        <w:t xml:space="preserve">日起，一般问题响应时间不超过2小时。</w:t>
      </w:r>
      <w:r/>
    </w:p>
    <w:p>
      <w:pPr>
        <w:ind w:firstLine="480"/>
        <w:spacing w:line="360" w:lineRule="auto"/>
        <w:rPr>
          <w:rFonts w:ascii="宋体"/>
          <w:sz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审计费用：本项目</w:t>
      </w:r>
      <w:r>
        <w:rPr>
          <w:rFonts w:hint="eastAsia" w:ascii="宋体" w:hAnsi="宋体"/>
          <w:sz w:val="24"/>
          <w:highlight w:val="none"/>
          <w:lang w:val="en-US" w:eastAsia="zh-CN"/>
        </w:rPr>
        <w:t xml:space="preserve">按照年度进行竣工验收，</w:t>
      </w:r>
      <w:r>
        <w:rPr>
          <w:rFonts w:hint="eastAsia" w:ascii="宋体" w:hAnsi="宋体"/>
          <w:sz w:val="24"/>
          <w:highlight w:val="none"/>
        </w:rPr>
        <w:t xml:space="preserve">竣工验收通过后，承包人在 28 天内提供全部结算资料，工程结算审计过程中，不再增加任何结算资料，送审的结算书中若有遗漏项目均作为让利给发包人不作增加调整。由发包人委托有资质的中介机构进行结算审核，审计结果由发包人和承包人确认后作为结算依据。承包人提供的结算核减额≤5%审计费由发包人承担</w:t>
      </w:r>
      <w:r>
        <w:rPr>
          <w:rFonts w:hint="eastAsia" w:ascii="宋体" w:hAnsi="宋体"/>
          <w:sz w:val="24"/>
          <w:highlight w:val="none"/>
          <w:lang w:eastAsia="zh-CN"/>
        </w:rPr>
        <w:t xml:space="preserve">：</w:t>
      </w:r>
      <w:r>
        <w:rPr>
          <w:rFonts w:hint="eastAsia" w:ascii="宋体" w:hAnsi="宋体"/>
          <w:sz w:val="24"/>
          <w:highlight w:val="none"/>
        </w:rPr>
        <w:t xml:space="preserve"> 核减额&gt;5%时，超过部分的审计费由承包人承担。</w:t>
      </w:r>
      <w:r>
        <w:rPr>
          <w:rFonts w:ascii="宋体"/>
          <w:sz w:val="24"/>
          <w:highlight w:val="none"/>
        </w:rPr>
        <w:t xml:space="preserve"> </w:t>
      </w:r>
      <w:r/>
    </w:p>
    <w:p>
      <w:pPr>
        <w:numPr>
          <w:ilvl w:val="3"/>
          <w:numId w:val="12"/>
        </w:numPr>
        <w:ind w:left="0" w:firstLine="482"/>
        <w:spacing w:line="360" w:lineRule="auto"/>
        <w:tabs>
          <w:tab w:val="left" w:pos="0" w:leader="none"/>
        </w:tabs>
        <w:rPr>
          <w:rFonts w:ascii="宋体" w:hAnsi="宋体"/>
          <w:b/>
          <w:sz w:val="24"/>
          <w:highlight w:val="none"/>
        </w:rPr>
      </w:pPr>
      <w:r>
        <w:rPr>
          <w:rFonts w:hint="eastAsia" w:ascii="宋体" w:hAnsi="宋体"/>
          <w:b/>
          <w:sz w:val="24"/>
          <w:highlight w:val="none"/>
        </w:rPr>
        <w:t xml:space="preserve">服务范围：</w:t>
      </w:r>
      <w:r>
        <w:rPr>
          <w:rFonts w:hint="eastAsia" w:ascii="宋体" w:hAnsi="宋体"/>
          <w:b/>
          <w:sz w:val="24"/>
          <w:highlight w:val="none"/>
          <w:u w:val="single"/>
        </w:rPr>
        <w:t xml:space="preserve">                                  </w:t>
      </w:r>
      <w:r>
        <w:rPr>
          <w:rFonts w:hint="eastAsia" w:ascii="宋体" w:hAnsi="宋体"/>
          <w:b/>
          <w:sz w:val="24"/>
          <w:highlight w:val="none"/>
        </w:rPr>
        <w:t xml:space="preserve">。</w:t>
      </w:r>
      <w:r/>
    </w:p>
    <w:p>
      <w:pPr>
        <w:numPr>
          <w:ilvl w:val="3"/>
          <w:numId w:val="12"/>
        </w:numPr>
        <w:ind w:left="0" w:firstLine="482"/>
        <w:spacing w:line="360" w:lineRule="auto"/>
        <w:tabs>
          <w:tab w:val="left" w:pos="0" w:leader="none"/>
        </w:tabs>
        <w:rPr>
          <w:rFonts w:ascii="宋体" w:hAnsi="宋体"/>
          <w:b/>
          <w:sz w:val="24"/>
          <w:highlight w:val="none"/>
        </w:rPr>
      </w:pPr>
      <w:r>
        <w:rPr>
          <w:rFonts w:hint="eastAsia" w:ascii="宋体" w:hAnsi="宋体"/>
          <w:b/>
          <w:sz w:val="24"/>
          <w:highlight w:val="none"/>
        </w:rPr>
        <w:t xml:space="preserve">服务期限：  年  月  日至  年  月  日。</w:t>
      </w:r>
      <w:r/>
    </w:p>
    <w:p>
      <w:pPr>
        <w:numPr>
          <w:ilvl w:val="3"/>
          <w:numId w:val="12"/>
        </w:numPr>
        <w:ind w:left="0" w:firstLine="482"/>
        <w:spacing w:line="360" w:lineRule="auto"/>
        <w:tabs>
          <w:tab w:val="left" w:pos="0" w:leader="none"/>
        </w:tabs>
        <w:rPr>
          <w:rFonts w:ascii="宋体" w:hAnsi="宋体"/>
          <w:b/>
          <w:sz w:val="24"/>
          <w:highlight w:val="none"/>
        </w:rPr>
      </w:pPr>
      <w:r>
        <w:rPr>
          <w:rFonts w:hint="eastAsia" w:ascii="宋体" w:hAnsi="宋体"/>
          <w:b/>
          <w:sz w:val="24"/>
          <w:highlight w:val="none"/>
        </w:rPr>
        <w:t xml:space="preserve">合同价款</w:t>
      </w:r>
      <w:r/>
    </w:p>
    <w:p>
      <w:pPr>
        <w:numPr>
          <w:ilvl w:val="0"/>
          <w:numId w:val="9"/>
        </w:numPr>
        <w:ind w:firstLine="480"/>
        <w:spacing w:line="360" w:lineRule="auto"/>
        <w:tabs>
          <w:tab w:val="left" w:pos="0" w:leader="none"/>
          <w:tab w:val="clear" w:pos="312" w:leader="none"/>
        </w:tabs>
        <w:rPr>
          <w:rFonts w:ascii="宋体" w:hAnsi="宋体"/>
          <w:sz w:val="24"/>
          <w:highlight w:val="none"/>
        </w:rPr>
      </w:pPr>
      <w:r>
        <w:rPr>
          <w:rFonts w:hint="eastAsia" w:ascii="宋体" w:hAnsi="宋体"/>
          <w:sz w:val="24"/>
          <w:highlight w:val="none"/>
        </w:rPr>
        <w:t xml:space="preserve">合同总价：</w:t>
      </w:r>
      <w:r>
        <w:rPr>
          <w:rFonts w:hint="eastAsia" w:ascii="宋体" w:hAnsi="宋体"/>
          <w:sz w:val="24"/>
          <w:highlight w:val="none"/>
          <w:u w:val="single"/>
        </w:rPr>
        <w:t xml:space="preserve">        </w:t>
      </w:r>
      <w:r>
        <w:rPr>
          <w:rFonts w:hint="eastAsia" w:ascii="宋体" w:hAnsi="宋体"/>
          <w:sz w:val="24"/>
          <w:highlight w:val="none"/>
        </w:rPr>
        <w:t xml:space="preserve">（最终结算价以实际发生应急项目的最终审计价乘以（1</w:t>
      </w:r>
      <w:r>
        <w:rPr>
          <w:rFonts w:hint="eastAsia" w:ascii="宋体" w:hAnsi="宋体"/>
          <w:sz w:val="24"/>
          <w:highlight w:val="none"/>
          <w:lang w:eastAsia="zh-CN"/>
        </w:rPr>
        <w:t xml:space="preserve">－</w:t>
      </w:r>
      <w:r>
        <w:rPr>
          <w:rFonts w:hint="eastAsia" w:ascii="宋体" w:hAnsi="宋体"/>
          <w:sz w:val="24"/>
          <w:highlight w:val="none"/>
        </w:rPr>
        <w:t xml:space="preserve">中标优惠率）</w:t>
      </w:r>
      <w:r/>
    </w:p>
    <w:p>
      <w:pPr>
        <w:numPr>
          <w:ilvl w:val="0"/>
          <w:numId w:val="9"/>
        </w:numPr>
        <w:ind w:firstLine="480"/>
        <w:spacing w:line="360" w:lineRule="auto"/>
        <w:tabs>
          <w:tab w:val="left" w:pos="0" w:leader="none"/>
          <w:tab w:val="clear" w:pos="312" w:leader="none"/>
        </w:tabs>
        <w:rPr>
          <w:rFonts w:ascii="宋体" w:hAnsi="宋体"/>
          <w:sz w:val="24"/>
          <w:highlight w:val="none"/>
          <w:u w:val="single"/>
        </w:rPr>
      </w:pPr>
      <w:r>
        <w:rPr>
          <w:rFonts w:hint="eastAsia" w:ascii="宋体" w:hAnsi="宋体"/>
          <w:sz w:val="24"/>
          <w:highlight w:val="none"/>
        </w:rPr>
        <w:t xml:space="preserve">优惠率：</w:t>
      </w:r>
      <w:r>
        <w:rPr>
          <w:rFonts w:hint="eastAsia" w:ascii="宋体" w:hAnsi="宋体"/>
          <w:sz w:val="24"/>
          <w:highlight w:val="none"/>
          <w:u w:val="single"/>
        </w:rPr>
        <w:t xml:space="preserve">      %</w:t>
      </w:r>
      <w:r/>
    </w:p>
    <w:p>
      <w:pPr>
        <w:ind w:firstLine="480"/>
        <w:spacing w:line="360" w:lineRule="auto"/>
        <w:rPr>
          <w:rFonts w:ascii="宋体" w:hAnsi="宋体"/>
          <w:sz w:val="24"/>
          <w:highlight w:val="none"/>
          <w:u w:val="single"/>
        </w:rPr>
      </w:pP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rPr>
        <w:t xml:space="preserve">合同价格形式：</w:t>
      </w:r>
      <w:r>
        <w:rPr>
          <w:rFonts w:hint="eastAsia" w:ascii="宋体" w:hAnsi="宋体"/>
          <w:sz w:val="24"/>
          <w:highlight w:val="none"/>
          <w:u w:val="single"/>
        </w:rPr>
        <w:t xml:space="preserve">固定折扣率（折扣率=1-优惠率）按实结算 </w:t>
      </w:r>
      <w:r/>
    </w:p>
    <w:p>
      <w:pPr>
        <w:ind w:firstLine="480"/>
        <w:spacing w:line="360" w:lineRule="auto"/>
        <w:rPr>
          <w:rFonts w:ascii="宋体" w:hAnsi="宋体"/>
          <w:sz w:val="24"/>
          <w:highlight w:val="none"/>
          <w:u w:val="single"/>
        </w:rPr>
      </w:pPr>
      <w:r>
        <w:rPr>
          <w:rFonts w:hint="eastAsia" w:ascii="宋体" w:hAnsi="宋体"/>
          <w:sz w:val="24"/>
          <w:highlight w:val="none"/>
          <w:u w:val="single"/>
        </w:rPr>
        <w:t xml:space="preserve">承包人工作量按照实际发生工作量计算，计价定额套取按照《江苏省建设工程费用定额》（2014）营改增后、苏建价</w:t>
      </w:r>
      <w:r>
        <w:rPr>
          <w:rFonts w:hint="eastAsia" w:ascii="宋体" w:hAnsi="宋体"/>
          <w:sz w:val="24"/>
          <w:highlight w:val="none"/>
          <w:u w:val="single"/>
          <w:lang w:eastAsia="zh-CN"/>
        </w:rPr>
        <w:t xml:space="preserve">〔2016〕154号</w:t>
      </w:r>
      <w:r>
        <w:rPr>
          <w:rFonts w:hint="eastAsia" w:ascii="宋体" w:hAnsi="宋体"/>
          <w:sz w:val="24"/>
          <w:highlight w:val="none"/>
          <w:u w:val="single"/>
        </w:rPr>
        <w:t xml:space="preserve">省住房城乡建设厅关于建筑业实施营改增后江苏省建设工程计价依据调整建设工程计价增税税率的通知。江苏省及无锡市关于安装工程取费的相关规定、建设单位与施工单位所签合同及有关协议的约定。中华人民共和国《建设工程工程量清单计价规范》GB50500-2013；《通用安装工程工程量计算规范》GB50856-2013及其他配套工程量计算规范；《民用建筑通用规范》。苏建函价</w:t>
      </w:r>
      <w:r>
        <w:rPr>
          <w:rFonts w:hint="eastAsia" w:ascii="宋体" w:hAnsi="宋体"/>
          <w:sz w:val="24"/>
          <w:highlight w:val="none"/>
          <w:u w:val="single"/>
          <w:lang w:eastAsia="zh-CN"/>
        </w:rPr>
        <w:t xml:space="preserve">〔2019〕178号</w:t>
      </w:r>
      <w:r>
        <w:rPr>
          <w:rFonts w:hint="eastAsia" w:ascii="宋体" w:hAnsi="宋体"/>
          <w:sz w:val="24"/>
          <w:highlight w:val="none"/>
          <w:u w:val="single"/>
        </w:rPr>
        <w:t xml:space="preserve">《省住房城乡建设厅关于调整建设工程计价增值税税率的通知</w:t>
      </w:r>
      <w:r>
        <w:rPr>
          <w:rFonts w:hint="eastAsia" w:ascii="宋体" w:hAnsi="宋体"/>
          <w:sz w:val="24"/>
          <w:highlight w:val="none"/>
          <w:u w:val="single"/>
          <w:lang w:eastAsia="zh-CN"/>
        </w:rPr>
        <w:t xml:space="preserve">》《</w:t>
      </w:r>
      <w:r>
        <w:rPr>
          <w:rFonts w:hint="eastAsia" w:ascii="宋体" w:hAnsi="宋体"/>
          <w:sz w:val="24"/>
          <w:highlight w:val="none"/>
          <w:u w:val="single"/>
        </w:rPr>
        <w:t xml:space="preserve">省住房城乡建设厅关于建筑工人实名制费用计取方法的公告》</w:t>
      </w:r>
      <w:r>
        <w:rPr>
          <w:rFonts w:hint="eastAsia" w:ascii="宋体" w:hAnsi="宋体"/>
          <w:sz w:val="24"/>
          <w:highlight w:val="none"/>
          <w:u w:val="single"/>
          <w:lang w:eastAsia="zh-CN"/>
        </w:rPr>
        <w:t xml:space="preserve">〔2019〕19号</w:t>
      </w:r>
      <w:r>
        <w:rPr>
          <w:rFonts w:hint="eastAsia" w:ascii="宋体" w:hAnsi="宋体"/>
          <w:sz w:val="24"/>
          <w:highlight w:val="none"/>
          <w:u w:val="single"/>
        </w:rPr>
        <w:t xml:space="preserve">等；人工工资参考当期人工工资指导价文件，材料单价按照施工当月无锡市造价管理部门公布的信息指导价（没有指导价的按市场价），经审计单位审定后，以相关部门审核的工程结算价×</w:t>
      </w:r>
      <w:r>
        <w:rPr>
          <w:rFonts w:hint="eastAsia" w:ascii="宋体" w:hAnsi="宋体"/>
          <w:sz w:val="24"/>
          <w:highlight w:val="none"/>
          <w:u w:val="single"/>
          <w:lang w:eastAsia="zh-CN"/>
        </w:rPr>
        <w:t xml:space="preserve">（1－中标优惠率）</w:t>
      </w:r>
      <w:r>
        <w:rPr>
          <w:rFonts w:hint="eastAsia" w:ascii="宋体" w:hAnsi="宋体"/>
          <w:sz w:val="24"/>
          <w:highlight w:val="none"/>
          <w:u w:val="single"/>
        </w:rPr>
        <w:t xml:space="preserve">作为最终结算价。</w:t>
      </w:r>
      <w:r/>
    </w:p>
    <w:p>
      <w:pPr>
        <w:numPr>
          <w:ilvl w:val="3"/>
          <w:numId w:val="12"/>
        </w:numPr>
        <w:ind w:left="0" w:firstLine="482"/>
        <w:spacing w:line="360" w:lineRule="auto"/>
        <w:tabs>
          <w:tab w:val="left" w:pos="0" w:leader="none"/>
        </w:tabs>
        <w:rPr>
          <w:rFonts w:ascii="宋体" w:hAnsi="宋体"/>
          <w:b/>
          <w:sz w:val="24"/>
          <w:highlight w:val="none"/>
        </w:rPr>
      </w:pPr>
      <w:r>
        <w:rPr>
          <w:rFonts w:hint="eastAsia" w:ascii="宋体" w:hAnsi="宋体"/>
          <w:b/>
          <w:sz w:val="24"/>
          <w:highlight w:val="none"/>
        </w:rPr>
        <w:t xml:space="preserve">工程款支付</w:t>
      </w:r>
      <w:r/>
    </w:p>
    <w:p>
      <w:pPr>
        <w:ind w:firstLine="480"/>
        <w:spacing w:line="360" w:lineRule="auto"/>
        <w:rPr>
          <w:rFonts w:ascii="宋体" w:hAnsi="宋体"/>
          <w:sz w:val="24"/>
          <w:highlight w:val="none"/>
          <w:u w:val="single"/>
        </w:rPr>
      </w:pPr>
      <w:r>
        <w:rPr>
          <w:rFonts w:hint="eastAsia" w:ascii="宋体" w:hAnsi="宋体"/>
          <w:bCs/>
          <w:sz w:val="24"/>
          <w:highlight w:val="none"/>
        </w:rPr>
        <w:t xml:space="preserve">每年根据上报的结算材料进行结算，结算审计</w:t>
      </w:r>
      <w:r>
        <w:rPr>
          <w:rFonts w:hint="eastAsia" w:ascii="宋体" w:hAnsi="宋体"/>
          <w:bCs/>
          <w:sz w:val="24"/>
          <w:highlight w:val="none"/>
          <w:lang w:eastAsia="zh-CN"/>
        </w:rPr>
        <w:t xml:space="preserve">结束</w:t>
      </w:r>
      <w:r>
        <w:rPr>
          <w:rFonts w:hint="eastAsia" w:ascii="宋体" w:hAnsi="宋体"/>
          <w:bCs/>
          <w:sz w:val="24"/>
          <w:highlight w:val="none"/>
        </w:rPr>
        <w:t xml:space="preserve">后</w:t>
      </w:r>
      <w:r>
        <w:rPr>
          <w:rFonts w:hint="eastAsia" w:ascii="宋体" w:hAnsi="宋体"/>
          <w:bCs/>
          <w:sz w:val="24"/>
          <w:highlight w:val="none"/>
          <w:lang w:val="en-US" w:eastAsia="zh-CN"/>
        </w:rPr>
        <w:t xml:space="preserve">发包人</w:t>
      </w:r>
      <w:r>
        <w:rPr>
          <w:rFonts w:hint="eastAsia" w:ascii="宋体" w:hAnsi="宋体"/>
          <w:bCs/>
          <w:sz w:val="24"/>
          <w:highlight w:val="none"/>
        </w:rPr>
        <w:t xml:space="preserve">向</w:t>
      </w:r>
      <w:r>
        <w:rPr>
          <w:rFonts w:hint="eastAsia" w:ascii="宋体" w:hAnsi="宋体"/>
          <w:bCs/>
          <w:sz w:val="24"/>
          <w:highlight w:val="none"/>
          <w:lang w:val="en-US" w:eastAsia="zh-CN"/>
        </w:rPr>
        <w:t xml:space="preserve">承包人</w:t>
      </w:r>
      <w:r>
        <w:rPr>
          <w:rFonts w:hint="eastAsia" w:ascii="宋体" w:hAnsi="宋体"/>
          <w:bCs/>
          <w:sz w:val="24"/>
          <w:highlight w:val="none"/>
        </w:rPr>
        <w:t xml:space="preserve">支付审定额的97%，余额质保期满后无息支付完毕。</w:t>
      </w:r>
      <w:r/>
    </w:p>
    <w:p>
      <w:pPr>
        <w:numPr>
          <w:ilvl w:val="3"/>
          <w:numId w:val="12"/>
        </w:numPr>
        <w:ind w:left="0" w:firstLine="482"/>
        <w:spacing w:line="360" w:lineRule="auto"/>
        <w:tabs>
          <w:tab w:val="left" w:pos="0" w:leader="none"/>
        </w:tabs>
        <w:rPr>
          <w:rFonts w:ascii="宋体"/>
          <w:b/>
          <w:sz w:val="24"/>
          <w:highlight w:val="none"/>
        </w:rPr>
      </w:pPr>
      <w:r>
        <w:rPr>
          <w:rFonts w:hint="eastAsia" w:ascii="宋体" w:hAnsi="宋体"/>
          <w:b/>
          <w:sz w:val="24"/>
          <w:highlight w:val="none"/>
        </w:rPr>
        <w:t xml:space="preserve">工程质量与竣工验收</w:t>
      </w:r>
      <w:r/>
    </w:p>
    <w:p>
      <w:pPr>
        <w:pStyle w:val="929"/>
        <w:numPr>
          <w:ilvl w:val="0"/>
          <w:numId w:val="10"/>
        </w:numPr>
        <w:ind w:left="0" w:firstLine="480"/>
        <w:rPr>
          <w:b w:val="0"/>
          <w:bCs/>
          <w:highlight w:val="none"/>
        </w:rPr>
      </w:pPr>
      <w:r>
        <w:rPr>
          <w:rFonts w:hint="eastAsia"/>
          <w:b w:val="0"/>
          <w:bCs/>
          <w:highlight w:val="none"/>
          <w:lang w:val="en-US" w:eastAsia="zh-CN"/>
        </w:rPr>
        <w:t xml:space="preserve">按每个单个小项目进行验收，</w:t>
      </w:r>
      <w:r>
        <w:rPr>
          <w:rFonts w:hint="eastAsia"/>
          <w:b w:val="0"/>
          <w:bCs/>
          <w:highlight w:val="none"/>
        </w:rPr>
        <w:t xml:space="preserve">工程质量要求</w:t>
      </w:r>
      <w:r>
        <w:rPr>
          <w:rFonts w:hint="eastAsia" w:cs="Arial"/>
          <w:b w:val="0"/>
          <w:bCs/>
          <w:highlight w:val="none"/>
        </w:rPr>
        <w:t xml:space="preserve">一次性通过验收，全部“合格”</w:t>
      </w:r>
      <w:r>
        <w:rPr>
          <w:rFonts w:hint="eastAsia"/>
          <w:b w:val="0"/>
          <w:bCs/>
          <w:highlight w:val="none"/>
        </w:rPr>
        <w:t xml:space="preserve">。</w:t>
      </w:r>
      <w:r/>
    </w:p>
    <w:p>
      <w:pPr>
        <w:pStyle w:val="929"/>
        <w:numPr>
          <w:ilvl w:val="0"/>
          <w:numId w:val="10"/>
        </w:numPr>
        <w:ind w:left="0" w:firstLine="480"/>
        <w:rPr>
          <w:b w:val="0"/>
          <w:bCs/>
          <w:highlight w:val="none"/>
        </w:rPr>
      </w:pPr>
      <w:r>
        <w:rPr>
          <w:rFonts w:hint="eastAsia"/>
          <w:b w:val="0"/>
          <w:bCs/>
          <w:highlight w:val="none"/>
        </w:rPr>
        <w:t xml:space="preserve">工程竣工后，承包人在15个工作日内提交竣工资料四份，发包人在接到上述资料后</w:t>
      </w:r>
      <w:r>
        <w:rPr>
          <w:rFonts w:hint="eastAsia"/>
          <w:b w:val="0"/>
          <w:bCs/>
          <w:highlight w:val="none"/>
          <w:lang w:eastAsia="zh-CN"/>
        </w:rPr>
        <w:t xml:space="preserve">一个</w:t>
      </w:r>
      <w:r>
        <w:rPr>
          <w:rFonts w:hint="eastAsia"/>
          <w:b w:val="0"/>
          <w:bCs/>
          <w:highlight w:val="none"/>
        </w:rPr>
        <w:t xml:space="preserve">月内组织验收。</w:t>
      </w:r>
      <w:r/>
    </w:p>
    <w:p>
      <w:pPr>
        <w:pStyle w:val="929"/>
        <w:numPr>
          <w:ilvl w:val="0"/>
          <w:numId w:val="10"/>
        </w:numPr>
        <w:ind w:left="0" w:firstLine="480"/>
        <w:rPr>
          <w:b w:val="0"/>
          <w:bCs/>
          <w:highlight w:val="none"/>
        </w:rPr>
      </w:pPr>
      <w:r>
        <w:rPr>
          <w:rFonts w:hint="eastAsia"/>
          <w:b w:val="0"/>
          <w:bCs/>
          <w:highlight w:val="none"/>
        </w:rPr>
        <w:t xml:space="preserve">承包人承诺本合同工程严格按照原市政设施标准和技术规范施工。</w:t>
      </w:r>
      <w:r/>
    </w:p>
    <w:p>
      <w:pPr>
        <w:pStyle w:val="929"/>
        <w:numPr>
          <w:ilvl w:val="0"/>
          <w:numId w:val="10"/>
        </w:numPr>
        <w:ind w:left="0" w:firstLine="480"/>
        <w:rPr>
          <w:b w:val="0"/>
          <w:bCs/>
          <w:highlight w:val="none"/>
        </w:rPr>
      </w:pPr>
      <w:r>
        <w:rPr>
          <w:rFonts w:hint="eastAsia"/>
          <w:b w:val="0"/>
          <w:bCs/>
          <w:highlight w:val="none"/>
        </w:rPr>
        <w:t xml:space="preserve">工完场清、文明施工，现场安装、设备运输等均由承包人按照相关规定自行实施。</w:t>
      </w:r>
      <w:r/>
    </w:p>
    <w:p>
      <w:pPr>
        <w:pStyle w:val="929"/>
        <w:numPr>
          <w:ilvl w:val="0"/>
          <w:numId w:val="10"/>
        </w:numPr>
        <w:ind w:left="0" w:firstLine="480"/>
        <w:rPr>
          <w:b w:val="0"/>
          <w:bCs/>
          <w:highlight w:val="none"/>
        </w:rPr>
      </w:pPr>
      <w:r>
        <w:rPr>
          <w:rFonts w:hint="eastAsia"/>
          <w:b w:val="0"/>
          <w:bCs/>
          <w:highlight w:val="none"/>
        </w:rPr>
        <w:t xml:space="preserve">承包人应严格按照技术规范履行合同义务。</w:t>
      </w:r>
      <w:r/>
    </w:p>
    <w:p>
      <w:pPr>
        <w:pStyle w:val="929"/>
        <w:numPr>
          <w:ilvl w:val="0"/>
          <w:numId w:val="10"/>
        </w:numPr>
        <w:ind w:left="0" w:firstLine="480"/>
        <w:rPr>
          <w:b w:val="0"/>
          <w:bCs/>
          <w:highlight w:val="none"/>
        </w:rPr>
      </w:pPr>
      <w:r>
        <w:rPr>
          <w:rFonts w:hint="eastAsia"/>
          <w:b w:val="0"/>
          <w:bCs/>
          <w:highlight w:val="none"/>
        </w:rPr>
        <w:t xml:space="preserve">承包人不得以任何理由和借口延迟或推迟办理各类交办事项，若因承包人不能及时完成，发包人有权另行安排其他单位实施，所发生施工费用在本工程费用中扣除，或终止本合同。</w:t>
      </w:r>
      <w:r/>
    </w:p>
    <w:p>
      <w:pPr>
        <w:pStyle w:val="929"/>
        <w:numPr>
          <w:ilvl w:val="0"/>
          <w:numId w:val="10"/>
        </w:numPr>
        <w:ind w:left="0" w:firstLine="480"/>
        <w:rPr>
          <w:b w:val="0"/>
          <w:bCs/>
          <w:highlight w:val="none"/>
        </w:rPr>
      </w:pPr>
      <w:r>
        <w:rPr>
          <w:rFonts w:hint="eastAsia"/>
          <w:b w:val="0"/>
          <w:bCs/>
          <w:highlight w:val="none"/>
        </w:rPr>
        <w:t xml:space="preserve">发包人应为承包人在本工程施工中提供便利条件，协调管线平衡。</w:t>
      </w:r>
      <w:r/>
    </w:p>
    <w:p>
      <w:pPr>
        <w:pStyle w:val="929"/>
        <w:numPr>
          <w:ilvl w:val="0"/>
          <w:numId w:val="10"/>
        </w:numPr>
        <w:ind w:left="0" w:firstLine="480"/>
        <w:rPr>
          <w:b w:val="0"/>
          <w:bCs/>
          <w:highlight w:val="none"/>
        </w:rPr>
      </w:pPr>
      <w:r>
        <w:rPr>
          <w:rFonts w:hint="eastAsia"/>
          <w:b w:val="0"/>
          <w:bCs/>
          <w:highlight w:val="none"/>
        </w:rPr>
        <w:t xml:space="preserve">承包人在市政设施施工安装过程中对设备等物品的堆放或修建临时设施</w:t>
      </w:r>
      <w:r>
        <w:rPr>
          <w:rFonts w:hint="eastAsia"/>
          <w:b w:val="0"/>
          <w:bCs/>
          <w:highlight w:val="none"/>
          <w:lang w:eastAsia="zh-CN"/>
        </w:rPr>
        <w:t xml:space="preserve">时</w:t>
      </w:r>
      <w:r>
        <w:rPr>
          <w:rFonts w:hint="eastAsia"/>
          <w:b w:val="0"/>
          <w:bCs/>
          <w:highlight w:val="none"/>
        </w:rPr>
        <w:t xml:space="preserve">应保证不影响道路交通及其他车辆的正常行驶。承包人对自身施工过程中的交通安全、文明施工、安全责任负责。</w:t>
      </w:r>
      <w:r/>
    </w:p>
    <w:p>
      <w:pPr>
        <w:numPr>
          <w:ilvl w:val="3"/>
          <w:numId w:val="12"/>
        </w:numPr>
        <w:ind w:left="0" w:firstLine="482"/>
        <w:spacing w:line="360" w:lineRule="auto"/>
        <w:tabs>
          <w:tab w:val="left" w:pos="0" w:leader="none"/>
        </w:tabs>
        <w:rPr>
          <w:rFonts w:ascii="宋体" w:hAnsi="宋体"/>
          <w:b/>
          <w:sz w:val="24"/>
          <w:highlight w:val="none"/>
        </w:rPr>
      </w:pPr>
      <w:r>
        <w:rPr>
          <w:rFonts w:hint="eastAsia" w:ascii="宋体" w:hAnsi="宋体"/>
          <w:b/>
          <w:sz w:val="24"/>
          <w:highlight w:val="none"/>
        </w:rPr>
        <w:t xml:space="preserve">发包人责任及义务</w:t>
      </w:r>
      <w:r/>
    </w:p>
    <w:p>
      <w:pPr>
        <w:ind w:firstLine="480"/>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发包人应按照法律规定履行项目审批手续、筹集工程建设资金并按照合同约定的期限和方式支付合同价款。</w:t>
      </w:r>
      <w:r/>
    </w:p>
    <w:p>
      <w:pPr>
        <w:numPr>
          <w:ilvl w:val="3"/>
          <w:numId w:val="12"/>
        </w:numPr>
        <w:ind w:left="0" w:firstLine="482"/>
        <w:spacing w:line="360" w:lineRule="auto"/>
        <w:tabs>
          <w:tab w:val="left" w:pos="0" w:leader="none"/>
        </w:tabs>
        <w:rPr>
          <w:rFonts w:ascii="宋体" w:hAnsi="宋体"/>
          <w:b/>
          <w:sz w:val="24"/>
          <w:highlight w:val="none"/>
        </w:rPr>
      </w:pPr>
      <w:r>
        <w:rPr>
          <w:rFonts w:hint="eastAsia" w:ascii="宋体" w:hAnsi="宋体"/>
          <w:b/>
          <w:sz w:val="24"/>
          <w:highlight w:val="none"/>
        </w:rPr>
        <w:t xml:space="preserve">承包人责任及义务</w:t>
      </w:r>
      <w:r/>
    </w:p>
    <w:p>
      <w:pPr>
        <w:pStyle w:val="929"/>
        <w:numPr>
          <w:ilvl w:val="0"/>
          <w:numId w:val="11"/>
        </w:numPr>
        <w:ind w:left="0" w:firstLine="480"/>
        <w:rPr>
          <w:rFonts w:cs="Times New Roman"/>
          <w:b w:val="0"/>
          <w:bCs/>
          <w:highlight w:val="none"/>
        </w:rPr>
      </w:pPr>
      <w:r>
        <w:rPr>
          <w:rFonts w:hint="eastAsia" w:cs="Times New Roman"/>
          <w:b w:val="0"/>
          <w:bCs/>
          <w:highlight w:val="none"/>
        </w:rPr>
        <w:t xml:space="preserve">承包人承诺按照法律规定及合同约定组织完成工程施工，确保工程质量和安全，不进行转包及违法分包，并在缺陷责任期及保修期内承担相应的工程维修责任。</w:t>
      </w:r>
      <w:r/>
    </w:p>
    <w:p>
      <w:pPr>
        <w:pStyle w:val="929"/>
        <w:numPr>
          <w:ilvl w:val="0"/>
          <w:numId w:val="11"/>
        </w:numPr>
        <w:ind w:left="0" w:firstLine="480"/>
        <w:rPr>
          <w:rFonts w:cs="Times New Roman"/>
          <w:b w:val="0"/>
          <w:bCs/>
          <w:highlight w:val="none"/>
        </w:rPr>
      </w:pPr>
      <w:r>
        <w:rPr>
          <w:rFonts w:hint="eastAsia" w:cs="Times New Roman"/>
          <w:b w:val="0"/>
          <w:bCs/>
          <w:highlight w:val="none"/>
        </w:rPr>
        <w:t xml:space="preserve">质量违约：本项目必须达到一次性通过验收，全部“合格”。如达不到合格标准，承包人必须返修至合格，其返修费用均由承包人自行承担，并需支付应急抢险工程结算价的5%的违约金，返修工期计入总工期考核。 </w:t>
      </w:r>
      <w:r/>
    </w:p>
    <w:p>
      <w:pPr>
        <w:pStyle w:val="929"/>
        <w:numPr>
          <w:ilvl w:val="0"/>
          <w:numId w:val="11"/>
        </w:numPr>
        <w:ind w:left="0" w:firstLine="480"/>
        <w:rPr>
          <w:rFonts w:cs="Times New Roman"/>
          <w:b w:val="0"/>
          <w:bCs/>
          <w:highlight w:val="none"/>
        </w:rPr>
      </w:pPr>
      <w:r>
        <w:rPr>
          <w:rFonts w:hint="eastAsia" w:cs="Times New Roman"/>
          <w:b w:val="0"/>
          <w:bCs/>
          <w:highlight w:val="none"/>
        </w:rPr>
        <w:t xml:space="preserve">施工过程中，承包人必须接受发包人代表及监理的监督，服从发包人的协调，并主动配合；如有不服从，发包人有权责令其停工整顿或退场，同时为保证工程按时、高质量完成，承包人必须承诺施工过程中发包人有权在下列情况下将承包人清退出场： </w:t>
      </w:r>
      <w:r/>
    </w:p>
    <w:p>
      <w:pPr>
        <w:ind w:firstLine="480"/>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1）承包人未经发包人同意分包工程； </w:t>
      </w:r>
      <w:r/>
    </w:p>
    <w:p>
      <w:pPr>
        <w:ind w:firstLine="480"/>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2）工程进度明显滞后于施工进度计划表； </w:t>
      </w:r>
      <w:r/>
    </w:p>
    <w:p>
      <w:pPr>
        <w:ind w:firstLine="480"/>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3）工程质量明显很差，经整改后还未符合要求； </w:t>
      </w:r>
      <w:r/>
    </w:p>
    <w:p>
      <w:pPr>
        <w:ind w:firstLine="480"/>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4）承包人应按投标承诺委派项目经理和项目技术负责人，应保证及时到位并常驻现场，如果需要更换，应事先取得发包人同意。如果监理工程师或发包人认为委派的项目经理、项目技术负责人的工作能力、业务水平不称职，承包人在接到通知后，应尽快撤回上述人员，同时委派经发包人同意的、新的项目经理或项目技术</w:t>
      </w:r>
      <w:r>
        <w:rPr>
          <w:rFonts w:hint="eastAsia" w:ascii="宋体" w:hAnsi="宋体"/>
          <w:bCs/>
          <w:sz w:val="24"/>
          <w:highlight w:val="none"/>
          <w:lang w:eastAsia="zh-CN"/>
        </w:rPr>
        <w:t xml:space="preserve">人员</w:t>
      </w:r>
      <w:r>
        <w:rPr>
          <w:rFonts w:hint="eastAsia" w:ascii="宋体" w:hAnsi="宋体"/>
          <w:bCs/>
          <w:sz w:val="24"/>
          <w:highlight w:val="none"/>
        </w:rPr>
        <w:t xml:space="preserve">，否则将视为违约，发包人有权扣除中标价2%的违约金直至终止施工合同。 </w:t>
      </w:r>
      <w:r/>
    </w:p>
    <w:p>
      <w:pPr>
        <w:ind w:firstLine="480"/>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5）承包人应保证中标后工程不转包，且项目负责人必须满足每周在工地工作时间不少于40小时，由监理考核。如发包人查实有二次抽查项目负责人不在现场，则按1000元/次支付违约金给发包人 。</w:t>
      </w:r>
      <w:r/>
    </w:p>
    <w:p>
      <w:pPr>
        <w:ind w:firstLine="480"/>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6）承包人应按照经批准的施工方案组织施工，发包人在必要时有权要求承包人对施工方案作进一步完善，以确保质量与进度，中标价不因此予以调整，除非因发包人原因（如重大设计变更）导致施工方案无法实施。 </w:t>
      </w:r>
      <w:r/>
    </w:p>
    <w:p>
      <w:pPr>
        <w:ind w:firstLine="480"/>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7）发包人委托承包人办理的施工所需临时水、电、设施。</w:t>
      </w:r>
      <w:r/>
    </w:p>
    <w:p>
      <w:pPr>
        <w:ind w:firstLine="480"/>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8）若承包人未能按照施工方案载明的施工计划和劳动力、机械设备进场计划如期开工，可能导致工程拖期，或者将预付款用于与本工程无关的支出，或者擅自分包工程等</w:t>
      </w:r>
      <w:r>
        <w:rPr>
          <w:rFonts w:hint="eastAsia" w:ascii="宋体" w:hAnsi="宋体"/>
          <w:bCs/>
          <w:sz w:val="24"/>
          <w:highlight w:val="none"/>
          <w:lang w:eastAsia="zh-CN"/>
        </w:rPr>
        <w:t xml:space="preserve">其他未</w:t>
      </w:r>
      <w:r>
        <w:rPr>
          <w:rFonts w:hint="eastAsia" w:ascii="宋体" w:hAnsi="宋体"/>
          <w:bCs/>
          <w:sz w:val="24"/>
          <w:highlight w:val="none"/>
        </w:rPr>
        <w:t xml:space="preserve">按约履行合同义务的，发包人有权终止合同，并不承担由此造成的一切损失。 </w:t>
      </w:r>
      <w:r/>
    </w:p>
    <w:p>
      <w:pPr>
        <w:ind w:firstLine="480"/>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9）承包人不得拖欠民工工资。承包人是本工程农民工管理的负责人，全面负责施工过程中农民工的管理、用工合同管理</w:t>
      </w:r>
      <w:r>
        <w:rPr>
          <w:rFonts w:hint="eastAsia" w:ascii="宋体" w:hAnsi="宋体"/>
          <w:bCs/>
          <w:sz w:val="24"/>
          <w:highlight w:val="none"/>
          <w:lang w:eastAsia="zh-CN"/>
        </w:rPr>
        <w:t xml:space="preserve">和农</w:t>
      </w:r>
      <w:r>
        <w:rPr>
          <w:rFonts w:hint="eastAsia" w:ascii="宋体" w:hAnsi="宋体"/>
          <w:bCs/>
          <w:sz w:val="24"/>
          <w:highlight w:val="none"/>
        </w:rPr>
        <w:t xml:space="preserve">民工工资发放等工作，承包人必须选择有劳务分包资质的劳务分包企业承担本工程承包人在施工过程中</w:t>
      </w:r>
      <w:r>
        <w:rPr>
          <w:rFonts w:hint="eastAsia" w:ascii="宋体" w:hAnsi="宋体"/>
          <w:bCs/>
          <w:sz w:val="24"/>
          <w:highlight w:val="none"/>
          <w:lang w:eastAsia="zh-CN"/>
        </w:rPr>
        <w:t xml:space="preserve">，</w:t>
      </w:r>
      <w:r>
        <w:rPr>
          <w:rFonts w:hint="eastAsia" w:ascii="宋体" w:hAnsi="宋体"/>
          <w:bCs/>
          <w:sz w:val="24"/>
          <w:highlight w:val="none"/>
        </w:rPr>
        <w:t xml:space="preserve">施工任务，所招用农民工必须与施工企业或劳务分包企业签订有效劳动用工合同</w:t>
      </w:r>
      <w:r>
        <w:rPr>
          <w:rFonts w:hint="eastAsia" w:ascii="宋体" w:hAnsi="宋体"/>
          <w:bCs/>
          <w:sz w:val="24"/>
          <w:highlight w:val="none"/>
          <w:lang w:eastAsia="zh-CN"/>
        </w:rPr>
        <w:t xml:space="preserve">；</w:t>
      </w:r>
      <w:r>
        <w:rPr>
          <w:rFonts w:hint="eastAsia" w:ascii="宋体" w:hAnsi="宋体"/>
          <w:bCs/>
          <w:sz w:val="24"/>
          <w:highlight w:val="none"/>
        </w:rPr>
        <w:t xml:space="preserve">须确保按规定、按时支付农民工工资</w:t>
      </w:r>
      <w:r>
        <w:rPr>
          <w:rFonts w:hint="eastAsia" w:ascii="宋体" w:hAnsi="宋体"/>
          <w:bCs/>
          <w:sz w:val="24"/>
          <w:highlight w:val="none"/>
          <w:lang w:eastAsia="zh-CN"/>
        </w:rPr>
        <w:t xml:space="preserve">，农</w:t>
      </w:r>
      <w:r>
        <w:rPr>
          <w:rFonts w:hint="eastAsia" w:ascii="宋体" w:hAnsi="宋体"/>
          <w:bCs/>
          <w:sz w:val="24"/>
          <w:highlight w:val="none"/>
        </w:rPr>
        <w:t xml:space="preserve">民工工资必须直接发放到</w:t>
      </w:r>
      <w:r>
        <w:rPr>
          <w:rFonts w:hint="eastAsia" w:ascii="宋体" w:hAnsi="宋体"/>
          <w:bCs/>
          <w:sz w:val="24"/>
          <w:highlight w:val="none"/>
          <w:lang w:eastAsia="zh-CN"/>
        </w:rPr>
        <w:t xml:space="preserve">农民工</w:t>
      </w:r>
      <w:r>
        <w:rPr>
          <w:rFonts w:hint="eastAsia" w:ascii="宋体" w:hAnsi="宋体"/>
          <w:bCs/>
          <w:sz w:val="24"/>
          <w:highlight w:val="none"/>
        </w:rPr>
        <w:t xml:space="preserve">本人手中</w:t>
      </w:r>
      <w:r>
        <w:rPr>
          <w:rFonts w:hint="eastAsia" w:ascii="宋体" w:hAnsi="宋体"/>
          <w:bCs/>
          <w:sz w:val="24"/>
          <w:highlight w:val="none"/>
          <w:lang w:eastAsia="zh-CN"/>
        </w:rPr>
        <w:t xml:space="preserve">；</w:t>
      </w:r>
      <w:r>
        <w:rPr>
          <w:rFonts w:hint="eastAsia" w:ascii="宋体" w:hAnsi="宋体"/>
          <w:bCs/>
          <w:sz w:val="24"/>
          <w:highlight w:val="none"/>
        </w:rPr>
        <w:t xml:space="preserve">清偿拖欠农民工工资实行“谁承包，谁负责，总包负总责”的原则，总承包企业对所承包工程发生的农民工工资负有全部的支付责任，分包企业对分包工程发生的农民工工资负有直接支付责任。因发包人未按照合同约定及时</w:t>
      </w:r>
      <w:r>
        <w:rPr>
          <w:rFonts w:hint="eastAsia" w:ascii="宋体" w:hAnsi="宋体"/>
          <w:bCs/>
          <w:sz w:val="24"/>
          <w:highlight w:val="none"/>
          <w:lang w:eastAsia="zh-CN"/>
        </w:rPr>
        <w:t xml:space="preserve">拨付</w:t>
      </w:r>
      <w:r>
        <w:rPr>
          <w:rFonts w:hint="eastAsia" w:ascii="宋体" w:hAnsi="宋体"/>
          <w:bCs/>
          <w:sz w:val="24"/>
          <w:highlight w:val="none"/>
        </w:rPr>
        <w:t xml:space="preserve">工程款导致农民工工资拖欠的，发包人应当以未结清的工程款为限先行</w:t>
      </w:r>
      <w:r>
        <w:rPr>
          <w:rFonts w:hint="eastAsia" w:ascii="宋体" w:hAnsi="宋体"/>
          <w:bCs/>
          <w:sz w:val="24"/>
          <w:highlight w:val="none"/>
          <w:lang w:eastAsia="zh-CN"/>
        </w:rPr>
        <w:t xml:space="preserve">支付</w:t>
      </w:r>
      <w:r>
        <w:rPr>
          <w:rFonts w:hint="eastAsia" w:ascii="宋体" w:hAnsi="宋体"/>
          <w:bCs/>
          <w:sz w:val="24"/>
          <w:highlight w:val="none"/>
        </w:rPr>
        <w:t xml:space="preserve">被拖欠的农民工工资，分包单位对所招用农民工的实名制管理和工资支付负直接责任，承包人对分包单位劳动用工和工资发放等情况进行监督，分包单位拖欠农民工工资的，由承包人先行清偿，再依法进行追偿，发包人与施工总承包企业承担因违法发包、转包或违法分包造成欠薪的清偿责任。</w:t>
      </w:r>
      <w:r/>
    </w:p>
    <w:p>
      <w:pPr>
        <w:ind w:firstLine="480"/>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10）施工期间，承包方要做到文明施工，并符合附件《现场安全文明施工标准》要求。在施工过程中如受到有关部门的通报批评或发包人发出通知书，则每次按中标价的1%扣款。工程车辆上路行驶时抛洒滴漏涉及环卫方面的问题，由承包方负责解决及承担可能出现的费用。 </w:t>
      </w:r>
      <w:r/>
    </w:p>
    <w:p>
      <w:pPr>
        <w:ind w:firstLine="480"/>
        <w:jc w:val="left"/>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11）施工期间，承包人应严格执行相关安全生产的规范条例，应对施工人员进行安全教育，从开工之日起至验收结束，交接之日止，不发生人身伤亡事故和火灾事故，并应参加建筑、安装工程保险，施工中发生质量、安全事故及责任和经济损失均由承包人负责。 </w:t>
      </w:r>
      <w:r/>
    </w:p>
    <w:p>
      <w:pPr>
        <w:ind w:firstLine="480"/>
        <w:jc w:val="left"/>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12）工程通过竣工验收后，承包人应在一个月内（自竣工验收日期起算）上报决算，发包人收到该决算后初审并报上级主管部门审批。如承包人不能在上述期限内上报决算，则每拖延一天发包人按中标价的万分之一罚款。 </w:t>
      </w:r>
      <w:r/>
    </w:p>
    <w:p>
      <w:pPr>
        <w:ind w:firstLine="480"/>
        <w:jc w:val="left"/>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13）承包人承诺中标后，投标的项目管理机构全员到位（不可抗力除外），若承包人违约，发包人有权给予取消中标资格、没收投标保证金、网上公布弄虚作假失信行为、已签合同的按合同约定支付违约金</w:t>
      </w:r>
      <w:r>
        <w:rPr>
          <w:rFonts w:hint="eastAsia" w:ascii="宋体" w:hAnsi="宋体"/>
          <w:bCs/>
          <w:sz w:val="24"/>
          <w:highlight w:val="none"/>
          <w:lang w:eastAsia="zh-CN"/>
        </w:rPr>
        <w:t xml:space="preserve">直至</w:t>
      </w:r>
      <w:r>
        <w:rPr>
          <w:rFonts w:hint="eastAsia" w:ascii="宋体" w:hAnsi="宋体"/>
          <w:bCs/>
          <w:sz w:val="24"/>
          <w:highlight w:val="none"/>
        </w:rPr>
        <w:t xml:space="preserve">责令退场的处理。 </w:t>
      </w:r>
      <w:r/>
    </w:p>
    <w:p>
      <w:pPr>
        <w:ind w:firstLine="480"/>
        <w:jc w:val="left"/>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14）承包人投标承诺的机械设备须全部到位，若承包人违约，造成工期滞后达半个月及以上的，发包人有权责令退场，发包人以后的招标工程可以拒绝承包人投标。 </w:t>
      </w:r>
      <w:r/>
    </w:p>
    <w:p>
      <w:pPr>
        <w:ind w:firstLine="480"/>
        <w:jc w:val="left"/>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15）施工单位在进场施工前根据现场情况上报绿化迁移及市政开挖方案。 </w:t>
      </w:r>
      <w:r/>
    </w:p>
    <w:p>
      <w:pPr>
        <w:ind w:firstLine="480"/>
        <w:jc w:val="left"/>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16）承包人已在投标报价中已充分考虑各类临时供电措施及相关费用，施工时无论采用何种接电方式，竣工结算时不得调整。 </w:t>
      </w:r>
      <w:r/>
    </w:p>
    <w:p>
      <w:pPr>
        <w:ind w:firstLine="480"/>
        <w:spacing w:line="360" w:lineRule="auto"/>
        <w:rPr>
          <w:rFonts w:ascii="宋体"/>
          <w:sz w:val="24"/>
          <w:highlight w:val="none"/>
        </w:rPr>
      </w:pPr>
      <w:r>
        <w:rPr>
          <w:rFonts w:hint="eastAsia" w:ascii="宋体" w:hAnsi="宋体"/>
          <w:bCs/>
          <w:sz w:val="24"/>
          <w:highlight w:val="none"/>
        </w:rPr>
        <w:t xml:space="preserve">17）审计费按合同签订的收费标准执行，</w:t>
      </w:r>
      <w:r>
        <w:rPr>
          <w:rFonts w:hint="eastAsia" w:ascii="宋体" w:hAnsi="宋体"/>
          <w:sz w:val="24"/>
          <w:highlight w:val="none"/>
        </w:rPr>
        <w:t xml:space="preserve">承包人提供的结算核减额≤5%审计费由发包人承担</w:t>
      </w:r>
      <w:r>
        <w:rPr>
          <w:rFonts w:hint="eastAsia" w:ascii="宋体" w:hAnsi="宋体"/>
          <w:sz w:val="24"/>
          <w:highlight w:val="none"/>
          <w:lang w:eastAsia="zh-CN"/>
        </w:rPr>
        <w:t xml:space="preserve">：</w:t>
      </w:r>
      <w:r>
        <w:rPr>
          <w:rFonts w:hint="eastAsia" w:ascii="宋体" w:hAnsi="宋体"/>
          <w:sz w:val="24"/>
          <w:highlight w:val="none"/>
        </w:rPr>
        <w:t xml:space="preserve"> 核减额&gt;5%时，超过部分的审计费由承包人承担。</w:t>
      </w:r>
      <w:r>
        <w:rPr>
          <w:rFonts w:ascii="宋体"/>
          <w:sz w:val="24"/>
          <w:highlight w:val="none"/>
        </w:rPr>
        <w:t xml:space="preserve"> </w:t>
      </w:r>
      <w:r/>
    </w:p>
    <w:p>
      <w:pPr>
        <w:ind w:firstLine="480"/>
        <w:jc w:val="left"/>
        <w:spacing w:line="360" w:lineRule="auto"/>
        <w:tabs>
          <w:tab w:val="left" w:pos="210" w:leader="none"/>
          <w:tab w:val="left" w:pos="840" w:leader="none"/>
          <w:tab w:val="left" w:pos="1260" w:leader="none"/>
        </w:tabs>
        <w:rPr>
          <w:rFonts w:ascii="宋体" w:hAnsi="宋体"/>
          <w:bCs/>
          <w:sz w:val="24"/>
          <w:highlight w:val="none"/>
        </w:rPr>
      </w:pPr>
      <w:r>
        <w:rPr>
          <w:rFonts w:hint="eastAsia" w:ascii="宋体" w:hAnsi="宋体"/>
          <w:bCs/>
          <w:sz w:val="24"/>
          <w:highlight w:val="none"/>
        </w:rPr>
        <w:t xml:space="preserve">18）承包人按月进度，每月20号前提供单位工程生产月报。  </w:t>
      </w:r>
      <w:r/>
    </w:p>
    <w:p>
      <w:pPr>
        <w:numPr>
          <w:ilvl w:val="3"/>
          <w:numId w:val="12"/>
        </w:numPr>
        <w:ind w:left="0" w:firstLine="482"/>
        <w:jc w:val="left"/>
        <w:spacing w:line="360" w:lineRule="auto"/>
        <w:tabs>
          <w:tab w:val="left" w:pos="0" w:leader="none"/>
        </w:tabs>
        <w:rPr>
          <w:rFonts w:ascii="宋体"/>
          <w:b/>
          <w:sz w:val="24"/>
          <w:highlight w:val="none"/>
        </w:rPr>
      </w:pPr>
      <w:r>
        <w:rPr>
          <w:rFonts w:hint="eastAsia" w:ascii="宋体" w:hAnsi="宋体"/>
          <w:b/>
          <w:sz w:val="24"/>
          <w:highlight w:val="none"/>
        </w:rPr>
        <w:t xml:space="preserve">合同的解除、转让</w:t>
      </w:r>
      <w:r/>
    </w:p>
    <w:p>
      <w:pPr>
        <w:pStyle w:val="756"/>
        <w:ind w:firstLine="480"/>
        <w:spacing w:line="360" w:lineRule="auto"/>
        <w:rPr>
          <w:rFonts w:ascii="宋体" w:hAnsi="宋体"/>
          <w:sz w:val="24"/>
          <w:highlight w:val="none"/>
        </w:rPr>
      </w:pPr>
      <w:r>
        <w:rPr>
          <w:rFonts w:ascii="宋体" w:hAnsi="宋体"/>
          <w:sz w:val="24"/>
          <w:szCs w:val="24"/>
          <w:highlight w:val="none"/>
        </w:rPr>
        <w:t xml:space="preserve">1</w:t>
      </w:r>
      <w:r>
        <w:rPr>
          <w:rFonts w:ascii="宋体" w:hAnsi="宋体"/>
          <w:sz w:val="24"/>
          <w:highlight w:val="none"/>
        </w:rPr>
        <w:t xml:space="preserve">. </w:t>
      </w:r>
      <w:r>
        <w:rPr>
          <w:rFonts w:hint="eastAsia" w:ascii="宋体" w:hAnsi="宋体"/>
          <w:sz w:val="24"/>
          <w:highlight w:val="none"/>
        </w:rPr>
        <w:t xml:space="preserve">发包人和承包人协商一致，可以解除合同。</w:t>
      </w:r>
      <w:r/>
    </w:p>
    <w:p>
      <w:pPr>
        <w:pStyle w:val="756"/>
        <w:ind w:firstLine="480"/>
        <w:spacing w:line="360" w:lineRule="auto"/>
        <w:rPr>
          <w:rFonts w:ascii="宋体" w:hAnsi="宋体"/>
          <w:sz w:val="24"/>
          <w:highlight w:val="none"/>
        </w:rPr>
      </w:pPr>
      <w:r>
        <w:rPr>
          <w:rFonts w:ascii="宋体" w:hAnsi="宋体"/>
          <w:sz w:val="24"/>
          <w:highlight w:val="none"/>
        </w:rPr>
        <w:t xml:space="preserve">2. </w:t>
      </w:r>
      <w:r>
        <w:rPr>
          <w:rFonts w:hint="eastAsia" w:ascii="宋体" w:hAnsi="宋体"/>
          <w:sz w:val="24"/>
          <w:highlight w:val="none"/>
        </w:rPr>
        <w:t xml:space="preserve">有下列情形之一，合同一方可以解除合同：</w:t>
      </w:r>
      <w:r/>
    </w:p>
    <w:p>
      <w:pPr>
        <w:pStyle w:val="756"/>
        <w:ind w:firstLine="480"/>
        <w:spacing w:line="360" w:lineRule="auto"/>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1</w:t>
      </w:r>
      <w:r>
        <w:rPr>
          <w:rFonts w:hint="eastAsia" w:ascii="宋体" w:hAnsi="宋体"/>
          <w:sz w:val="24"/>
          <w:highlight w:val="none"/>
        </w:rPr>
        <w:t xml:space="preserve">）因不可抗力致使不能实现合同目的，未受不可抗力影响的一方有权解除合同；（合同一方因不可抗力不能履行合同的，应当及时通知对方，以减轻可能给对方造成的损失，并应当在合理期限内提供证明）</w:t>
      </w:r>
      <w:r/>
    </w:p>
    <w:p>
      <w:pPr>
        <w:pStyle w:val="756"/>
        <w:ind w:firstLine="480"/>
        <w:spacing w:line="360" w:lineRule="auto"/>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）因合同一方违约导致合同不能履行，另一方有权解除合同。</w:t>
      </w:r>
      <w:r/>
    </w:p>
    <w:p>
      <w:pPr>
        <w:pStyle w:val="756"/>
        <w:ind w:firstLine="480"/>
        <w:spacing w:line="360" w:lineRule="auto"/>
        <w:rPr>
          <w:rFonts w:ascii="宋体" w:hAnsi="宋体"/>
          <w:sz w:val="24"/>
          <w:highlight w:val="none"/>
        </w:rPr>
      </w:pPr>
      <w:r>
        <w:rPr>
          <w:rFonts w:hint="eastAsia" w:ascii="宋体" w:hAnsi="宋体"/>
          <w:sz w:val="24"/>
          <w:highlight w:val="none"/>
          <w:lang w:eastAsia="zh-CN"/>
        </w:rPr>
        <w:t xml:space="preserve">（3）</w:t>
      </w:r>
      <w:r>
        <w:rPr>
          <w:rFonts w:hint="eastAsia" w:ascii="宋体" w:hAnsi="宋体"/>
          <w:sz w:val="24"/>
          <w:highlight w:val="none"/>
        </w:rPr>
        <w:t xml:space="preserve"> 如若承包人未及时按要求对突发应急抢险项目要求响应、处置、信息上报、竣工验收、资料存档、违背发包人意愿</w:t>
      </w:r>
      <w:r>
        <w:rPr>
          <w:rFonts w:hint="eastAsia" w:ascii="宋体" w:hAnsi="宋体"/>
          <w:sz w:val="24"/>
          <w:highlight w:val="none"/>
          <w:lang w:eastAsia="zh-CN"/>
        </w:rPr>
        <w:t xml:space="preserve">，或者</w:t>
      </w:r>
      <w:r>
        <w:rPr>
          <w:rFonts w:hint="eastAsia" w:ascii="宋体" w:hAnsi="宋体"/>
          <w:sz w:val="24"/>
          <w:highlight w:val="none"/>
        </w:rPr>
        <w:t xml:space="preserve">除不可抗力因素以外原因导致延误工期、造成一定社会影响、资金损失等的，按照造成后果影响程度及发生违规次数进行罚款或者取消合同。</w:t>
      </w:r>
      <w:r/>
    </w:p>
    <w:p>
      <w:pPr>
        <w:pStyle w:val="756"/>
        <w:ind w:firstLine="480"/>
        <w:spacing w:line="360" w:lineRule="auto"/>
        <w:rPr>
          <w:rFonts w:ascii="宋体" w:hAnsi="宋体"/>
          <w:sz w:val="24"/>
          <w:highlight w:val="none"/>
        </w:rPr>
      </w:pPr>
      <w:r>
        <w:rPr>
          <w:rFonts w:ascii="宋体" w:hAnsi="宋体"/>
          <w:sz w:val="24"/>
          <w:highlight w:val="none"/>
        </w:rPr>
        <w:t xml:space="preserve">3. </w:t>
      </w:r>
      <w:r>
        <w:rPr>
          <w:rFonts w:hint="eastAsia" w:ascii="宋体" w:hAnsi="宋体"/>
          <w:sz w:val="24"/>
          <w:highlight w:val="none"/>
        </w:rPr>
        <w:t xml:space="preserve">有权解除合同的一方，应当在违约事实或不可抗力发生之后三十天内书面通知对方提出解除合同，合同在书面通知到达对方时解除。</w:t>
      </w:r>
      <w:r/>
    </w:p>
    <w:p>
      <w:pPr>
        <w:ind w:firstLine="480"/>
        <w:jc w:val="left"/>
        <w:spacing w:line="360" w:lineRule="auto"/>
        <w:rPr>
          <w:rFonts w:ascii="宋体" w:hAnsi="宋体"/>
          <w:sz w:val="24"/>
          <w:highlight w:val="none"/>
        </w:rPr>
      </w:pPr>
      <w:r>
        <w:rPr>
          <w:rFonts w:ascii="宋体" w:hAnsi="宋体"/>
          <w:sz w:val="24"/>
          <w:highlight w:val="none"/>
        </w:rPr>
        <w:t xml:space="preserve">4. </w:t>
      </w:r>
      <w:r>
        <w:rPr>
          <w:rFonts w:hint="eastAsia" w:ascii="宋体" w:hAnsi="宋体"/>
          <w:sz w:val="24"/>
          <w:highlight w:val="none"/>
        </w:rPr>
        <w:t xml:space="preserve">合同的部分和全部都不得转让。</w:t>
      </w:r>
      <w:r/>
    </w:p>
    <w:p>
      <w:pPr>
        <w:numPr>
          <w:ilvl w:val="3"/>
          <w:numId w:val="12"/>
        </w:numPr>
        <w:ind w:left="0" w:firstLine="482"/>
        <w:jc w:val="left"/>
        <w:spacing w:line="360" w:lineRule="auto"/>
        <w:tabs>
          <w:tab w:val="left" w:pos="0" w:leader="none"/>
        </w:tabs>
        <w:rPr>
          <w:rFonts w:ascii="宋体"/>
          <w:b/>
          <w:sz w:val="24"/>
          <w:highlight w:val="none"/>
        </w:rPr>
      </w:pPr>
      <w:r>
        <w:rPr>
          <w:rFonts w:hint="eastAsia" w:ascii="宋体" w:hAnsi="宋体"/>
          <w:b/>
          <w:sz w:val="24"/>
          <w:highlight w:val="none"/>
        </w:rPr>
        <w:t xml:space="preserve">合同生效及其他</w:t>
      </w:r>
      <w:r/>
    </w:p>
    <w:p>
      <w:pPr>
        <w:ind w:firstLine="480"/>
        <w:jc w:val="left"/>
        <w:spacing w:line="360" w:lineRule="auto"/>
        <w:rPr>
          <w:rFonts w:ascii="宋体"/>
          <w:sz w:val="24"/>
          <w:highlight w:val="none"/>
        </w:rPr>
      </w:pPr>
      <w:r>
        <w:rPr>
          <w:rFonts w:ascii="宋体" w:hAnsi="宋体"/>
          <w:sz w:val="24"/>
          <w:highlight w:val="none"/>
        </w:rPr>
        <w:t xml:space="preserve">1. </w:t>
      </w:r>
      <w:r>
        <w:rPr>
          <w:rFonts w:hint="eastAsia" w:ascii="宋体" w:hAnsi="宋体"/>
          <w:sz w:val="24"/>
          <w:highlight w:val="none"/>
        </w:rPr>
        <w:t xml:space="preserve">合同经双方代表签字并加盖公章（或合同章）后即生效。</w:t>
      </w:r>
      <w:r/>
    </w:p>
    <w:p>
      <w:pPr>
        <w:ind w:firstLine="480"/>
        <w:jc w:val="left"/>
        <w:spacing w:line="360" w:lineRule="auto"/>
        <w:rPr>
          <w:rFonts w:ascii="宋体"/>
          <w:sz w:val="24"/>
          <w:highlight w:val="none"/>
        </w:rPr>
      </w:pPr>
      <w:r>
        <w:rPr>
          <w:rFonts w:ascii="宋体" w:hAnsi="宋体"/>
          <w:sz w:val="24"/>
          <w:highlight w:val="none"/>
        </w:rPr>
        <w:t xml:space="preserve">2. </w:t>
      </w:r>
      <w:r>
        <w:rPr>
          <w:rFonts w:hint="eastAsia" w:ascii="宋体" w:hAnsi="宋体"/>
          <w:sz w:val="24"/>
          <w:highlight w:val="none"/>
        </w:rPr>
        <w:t xml:space="preserve">合同在执行过程中出现的未尽事宜，双方在不违背本合同和招标文件的原则下协商解决，协商结果以书面形式盖章记录在案，作为本合同的附件，与本合同具有同等效力。</w:t>
      </w:r>
      <w:r/>
    </w:p>
    <w:p>
      <w:pPr>
        <w:ind w:firstLine="480"/>
        <w:jc w:val="left"/>
        <w:spacing w:line="360" w:lineRule="auto"/>
        <w:rPr>
          <w:rFonts w:ascii="宋体"/>
          <w:sz w:val="24"/>
          <w:highlight w:val="none"/>
        </w:rPr>
      </w:pPr>
      <w:r>
        <w:rPr>
          <w:rFonts w:ascii="宋体" w:hAnsi="宋体"/>
          <w:sz w:val="24"/>
          <w:highlight w:val="none"/>
        </w:rPr>
        <w:t xml:space="preserve">3. </w:t>
      </w:r>
      <w:r>
        <w:rPr>
          <w:rFonts w:hint="eastAsia" w:ascii="宋体" w:hAnsi="宋体"/>
          <w:sz w:val="24"/>
          <w:highlight w:val="none"/>
        </w:rPr>
        <w:t xml:space="preserve">双方协商，在发生合同纠纷时，双方协商解决，若协商不成，可</w:t>
      </w:r>
      <w:r>
        <w:rPr>
          <w:rFonts w:hint="eastAsia"/>
          <w:sz w:val="24"/>
          <w:highlight w:val="none"/>
        </w:rPr>
        <w:t xml:space="preserve">依法</w:t>
      </w:r>
      <w:r>
        <w:rPr>
          <w:rFonts w:hint="eastAsia" w:ascii="宋体" w:hAnsi="宋体" w:cs="宋体"/>
          <w:sz w:val="24"/>
          <w:highlight w:val="none"/>
        </w:rPr>
        <w:t xml:space="preserve">向发包人所在地</w:t>
      </w:r>
      <w:r>
        <w:rPr>
          <w:rFonts w:hint="eastAsia"/>
          <w:sz w:val="24"/>
          <w:highlight w:val="none"/>
        </w:rPr>
        <w:t xml:space="preserve">人民法院起诉</w:t>
      </w:r>
      <w:r>
        <w:rPr>
          <w:rFonts w:hint="eastAsia" w:ascii="宋体" w:hAnsi="宋体"/>
          <w:sz w:val="24"/>
          <w:highlight w:val="none"/>
        </w:rPr>
        <w:t xml:space="preserve">。</w:t>
      </w:r>
      <w:r/>
    </w:p>
    <w:p>
      <w:pPr>
        <w:spacing w:line="360" w:lineRule="auto"/>
        <w:rPr>
          <w:rFonts w:ascii="宋体"/>
          <w:sz w:val="24"/>
          <w:highlight w:val="none"/>
        </w:rPr>
      </w:pPr>
      <w:r>
        <w:rPr>
          <w:rFonts w:ascii="宋体"/>
          <w:sz w:val="24"/>
          <w:highlight w:val="none"/>
        </w:rPr>
      </w:r>
      <w:r/>
    </w:p>
    <w:p>
      <w:pPr>
        <w:spacing w:line="360" w:lineRule="auto"/>
        <w:rPr>
          <w:rFonts w:ascii="宋体"/>
          <w:sz w:val="24"/>
          <w:highlight w:val="none"/>
        </w:rPr>
      </w:pPr>
      <w:r>
        <w:rPr>
          <w:rFonts w:hint="eastAsia" w:ascii="宋体" w:hAnsi="宋体"/>
          <w:sz w:val="24"/>
          <w:highlight w:val="none"/>
        </w:rPr>
        <w:t xml:space="preserve">合同订立时间：   年  月  日</w:t>
      </w:r>
      <w:r/>
    </w:p>
    <w:p>
      <w:pPr>
        <w:spacing w:line="360" w:lineRule="auto"/>
        <w:rPr>
          <w:rFonts w:ascii="宋体"/>
          <w:sz w:val="24"/>
          <w:highlight w:val="none"/>
        </w:rPr>
      </w:pPr>
      <w:r>
        <w:rPr>
          <w:rFonts w:hint="eastAsia" w:ascii="宋体" w:hAnsi="宋体"/>
          <w:sz w:val="24"/>
          <w:highlight w:val="none"/>
        </w:rPr>
        <w:t xml:space="preserve">合同订立地点：</w:t>
      </w:r>
      <w:r>
        <w:rPr>
          <w:rFonts w:ascii="宋体" w:hAnsi="宋体"/>
          <w:sz w:val="24"/>
          <w:highlight w:val="none"/>
        </w:rPr>
        <w:t xml:space="preserve">_____</w:t>
      </w:r>
      <w:r>
        <w:rPr>
          <w:rFonts w:hint="eastAsia" w:ascii="宋体" w:hAnsi="宋体"/>
          <w:sz w:val="24"/>
          <w:highlight w:val="none"/>
          <w:u w:val="single"/>
        </w:rPr>
        <w:t xml:space="preserve">无锡市</w:t>
      </w:r>
      <w:r>
        <w:rPr>
          <w:rFonts w:ascii="宋体" w:hAnsi="宋体"/>
          <w:sz w:val="24"/>
          <w:highlight w:val="none"/>
        </w:rPr>
        <w:t xml:space="preserve">___________</w:t>
      </w:r>
      <w:r/>
    </w:p>
    <w:p>
      <w:pPr>
        <w:spacing w:line="360" w:lineRule="auto"/>
        <w:rPr>
          <w:rFonts w:ascii="宋体"/>
          <w:sz w:val="24"/>
          <w:highlight w:val="none"/>
        </w:rPr>
      </w:pPr>
      <w:r>
        <w:rPr>
          <w:rFonts w:hint="eastAsia" w:ascii="宋体" w:hAnsi="宋体"/>
          <w:sz w:val="24"/>
          <w:highlight w:val="none"/>
        </w:rPr>
        <w:t xml:space="preserve">本合同双方约定</w:t>
      </w:r>
      <w:r>
        <w:rPr>
          <w:rFonts w:hint="eastAsia" w:ascii="宋体" w:hAnsi="宋体"/>
          <w:sz w:val="24"/>
          <w:highlight w:val="none"/>
          <w:u w:val="single"/>
        </w:rPr>
        <w:t xml:space="preserve">双方签字盖章</w:t>
      </w:r>
      <w:r>
        <w:rPr>
          <w:rFonts w:hint="eastAsia" w:ascii="宋体" w:hAnsi="宋体"/>
          <w:sz w:val="24"/>
          <w:highlight w:val="none"/>
        </w:rPr>
        <w:t xml:space="preserve">后生效。</w:t>
      </w:r>
      <w:r/>
    </w:p>
    <w:p>
      <w:pPr>
        <w:spacing w:line="360" w:lineRule="auto"/>
        <w:rPr>
          <w:rFonts w:ascii="宋体"/>
          <w:sz w:val="24"/>
          <w:highlight w:val="none"/>
        </w:rPr>
      </w:pPr>
      <w:r>
        <w:rPr>
          <w:rFonts w:ascii="宋体"/>
          <w:sz w:val="24"/>
          <w:highlight w:val="none"/>
        </w:rPr>
      </w:r>
      <w:r/>
    </w:p>
    <w:p>
      <w:pPr>
        <w:spacing w:line="360" w:lineRule="auto"/>
        <w:rPr>
          <w:rFonts w:ascii="宋体"/>
          <w:sz w:val="24"/>
          <w:highlight w:val="none"/>
        </w:rPr>
      </w:pPr>
      <w:r>
        <w:rPr>
          <w:rFonts w:hint="eastAsia" w:ascii="宋体" w:hAnsi="宋体"/>
          <w:sz w:val="24"/>
          <w:highlight w:val="none"/>
        </w:rPr>
        <w:t xml:space="preserve">发包人：（公章）                   承包人：（公章）</w:t>
      </w:r>
      <w:r/>
    </w:p>
    <w:p>
      <w:pPr>
        <w:spacing w:line="360" w:lineRule="auto"/>
        <w:rPr>
          <w:rFonts w:ascii="宋体"/>
          <w:sz w:val="24"/>
          <w:highlight w:val="none"/>
        </w:rPr>
      </w:pPr>
      <w:r>
        <w:rPr>
          <w:rFonts w:ascii="宋体"/>
          <w:sz w:val="24"/>
          <w:highlight w:val="none"/>
        </w:rPr>
      </w:r>
      <w:r/>
    </w:p>
    <w:p>
      <w:pPr>
        <w:spacing w:line="360" w:lineRule="auto"/>
        <w:rPr>
          <w:rFonts w:ascii="宋体"/>
          <w:sz w:val="24"/>
          <w:highlight w:val="none"/>
        </w:rPr>
      </w:pPr>
      <w:r>
        <w:rPr>
          <w:rFonts w:hint="eastAsia" w:ascii="宋体" w:hAnsi="宋体"/>
          <w:sz w:val="24"/>
          <w:highlight w:val="none"/>
        </w:rPr>
        <w:t xml:space="preserve">法定代表人：                       法定代表人：</w:t>
      </w:r>
      <w:r/>
    </w:p>
    <w:p>
      <w:pPr>
        <w:spacing w:line="360" w:lineRule="auto"/>
        <w:rPr>
          <w:rFonts w:ascii="宋体"/>
          <w:sz w:val="24"/>
          <w:highlight w:val="none"/>
        </w:rPr>
      </w:pPr>
      <w:r>
        <w:rPr>
          <w:rFonts w:ascii="宋体"/>
          <w:sz w:val="24"/>
          <w:highlight w:val="none"/>
        </w:rPr>
      </w:r>
      <w:r/>
    </w:p>
    <w:p>
      <w:pPr>
        <w:spacing w:line="360" w:lineRule="auto"/>
        <w:rPr>
          <w:rFonts w:ascii="宋体"/>
          <w:sz w:val="24"/>
          <w:highlight w:val="none"/>
        </w:rPr>
      </w:pPr>
      <w:r>
        <w:rPr>
          <w:rFonts w:hint="eastAsia" w:ascii="宋体" w:hAnsi="宋体"/>
          <w:sz w:val="24"/>
          <w:highlight w:val="none"/>
        </w:rPr>
        <w:t xml:space="preserve">委托代表人：                       委托代表人：</w:t>
      </w:r>
      <w:r/>
    </w:p>
    <w:p>
      <w:pPr>
        <w:spacing w:line="360" w:lineRule="auto"/>
        <w:rPr>
          <w:rFonts w:ascii="宋体"/>
          <w:sz w:val="24"/>
          <w:highlight w:val="none"/>
        </w:rPr>
      </w:pPr>
      <w:r>
        <w:rPr>
          <w:rFonts w:hint="eastAsia" w:ascii="宋体" w:hAnsi="宋体"/>
          <w:sz w:val="24"/>
          <w:highlight w:val="none"/>
        </w:rPr>
        <w:t xml:space="preserve">电话：                             电话：</w:t>
      </w:r>
      <w:r/>
    </w:p>
    <w:p>
      <w:pPr>
        <w:spacing w:line="360" w:lineRule="auto"/>
        <w:rPr>
          <w:rFonts w:ascii="宋体"/>
          <w:sz w:val="24"/>
          <w:highlight w:val="none"/>
        </w:rPr>
      </w:pPr>
      <w:r>
        <w:rPr>
          <w:rFonts w:hint="eastAsia" w:ascii="宋体" w:hAnsi="宋体"/>
          <w:sz w:val="24"/>
          <w:highlight w:val="none"/>
        </w:rPr>
        <w:t xml:space="preserve">传真：                             传真：</w:t>
      </w:r>
      <w:r/>
    </w:p>
    <w:p>
      <w:pPr>
        <w:spacing w:line="360" w:lineRule="auto"/>
        <w:rPr>
          <w:rFonts w:ascii="宋体"/>
          <w:sz w:val="24"/>
          <w:highlight w:val="none"/>
        </w:rPr>
      </w:pPr>
      <w:r>
        <w:rPr>
          <w:rFonts w:hint="eastAsia" w:ascii="宋体" w:hAnsi="宋体"/>
          <w:sz w:val="24"/>
          <w:highlight w:val="none"/>
        </w:rPr>
        <w:t xml:space="preserve">开户银行：                         开户银行：</w:t>
      </w:r>
      <w:r/>
    </w:p>
    <w:p>
      <w:pPr>
        <w:spacing w:line="360" w:lineRule="auto"/>
        <w:rPr>
          <w:rFonts w:ascii="宋体"/>
          <w:sz w:val="24"/>
          <w:highlight w:val="none"/>
        </w:rPr>
      </w:pPr>
      <w:r>
        <w:rPr>
          <w:rFonts w:hint="eastAsia" w:ascii="宋体" w:hAnsi="宋体"/>
          <w:sz w:val="24"/>
          <w:highlight w:val="none"/>
        </w:rPr>
        <w:t xml:space="preserve">账号：                             账号：</w:t>
      </w:r>
      <w:r/>
    </w:p>
    <w:p>
      <w:pPr>
        <w:jc w:val="center"/>
        <w:spacing w:line="360" w:lineRule="auto"/>
        <w:rPr>
          <w:rFonts w:hint="eastAsia" w:ascii="宋体" w:hAnsi="宋体"/>
          <w:sz w:val="24"/>
          <w:szCs w:val="24"/>
          <w:highlight w:val="none"/>
        </w:rPr>
      </w:pPr>
      <w:r>
        <w:rPr>
          <w:rFonts w:hint="eastAsia" w:ascii="宋体" w:hAnsi="宋体"/>
          <w:sz w:val="24"/>
          <w:szCs w:val="24"/>
          <w:highlight w:val="none"/>
        </w:rPr>
        <w:t xml:space="preserve">年 月 日</w:t>
      </w:r>
      <w:r/>
    </w:p>
    <w:p>
      <w:pPr>
        <w:pStyle w:val="754"/>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754"/>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754"/>
        <w:rPr>
          <w:rFonts w:hint="eastAsia" w:ascii="宋体" w:hAnsi="宋体"/>
          <w:sz w:val="24"/>
          <w:szCs w:val="24"/>
          <w:highlight w:val="none"/>
        </w:rPr>
      </w:pPr>
      <w:r>
        <w:rPr>
          <w:rFonts w:hint="eastAsia" w:ascii="宋体" w:hAnsi="宋体"/>
          <w:sz w:val="24"/>
          <w:szCs w:val="24"/>
          <w:highlight w:val="none"/>
        </w:rPr>
      </w:r>
      <w:r/>
    </w:p>
    <w:p>
      <w:pPr>
        <w:rPr>
          <w:rFonts w:hint="eastAsia" w:ascii="宋体" w:hAnsi="宋体"/>
          <w:sz w:val="24"/>
          <w:szCs w:val="24"/>
          <w:highlight w:val="none"/>
        </w:rPr>
      </w:pPr>
      <w:r>
        <w:rPr>
          <w:rFonts w:hint="eastAsia" w:ascii="宋体" w:hAnsi="宋体"/>
          <w:sz w:val="24"/>
          <w:szCs w:val="24"/>
          <w:highlight w:val="none"/>
        </w:rPr>
      </w:r>
      <w:r/>
    </w:p>
    <w:p>
      <w:pPr>
        <w:pStyle w:val="754"/>
        <w:rPr>
          <w:highlight w:val="none"/>
        </w:rPr>
      </w:pPr>
      <w:r>
        <w:rPr>
          <w:highlight w:val="none"/>
        </w:rPr>
      </w:r>
      <w:r/>
    </w:p>
    <w:p>
      <w:pPr>
        <w:jc w:val="left"/>
        <w:spacing w:before="120" w:after="120" w:line="360" w:lineRule="auto"/>
        <w:rPr>
          <w:rFonts w:ascii="宋体" w:hAnsi="宋体" w:cs="宋体"/>
          <w:sz w:val="24"/>
          <w:szCs w:val="24"/>
          <w:highlight w:val="none"/>
        </w:rPr>
      </w:pPr>
      <w:r>
        <w:rPr>
          <w:rFonts w:hint="eastAsia" w:ascii="宋体" w:hAnsi="宋体" w:cs="宋体"/>
          <w:sz w:val="24"/>
          <w:szCs w:val="24"/>
          <w:highlight w:val="none"/>
          <w:lang w:bidi="ar"/>
        </w:rPr>
        <w:t xml:space="preserve">附件1：</w:t>
      </w:r>
      <w:r/>
    </w:p>
    <w:p>
      <w:pPr>
        <w:ind w:firstLine="480"/>
        <w:jc w:val="center"/>
        <w:spacing w:before="120" w:after="120" w:line="360" w:lineRule="auto"/>
        <w:rPr>
          <w:rFonts w:ascii="宋体" w:hAnsi="宋体" w:cs="宋体"/>
          <w:sz w:val="24"/>
          <w:szCs w:val="24"/>
          <w:highlight w:val="none"/>
        </w:rPr>
      </w:pPr>
      <w:r>
        <w:rPr>
          <w:rFonts w:hint="eastAsia" w:ascii="宋体" w:hAnsi="宋体" w:cs="宋体"/>
          <w:sz w:val="24"/>
          <w:szCs w:val="24"/>
          <w:highlight w:val="none"/>
          <w:lang w:bidi="ar"/>
        </w:rPr>
        <w:t xml:space="preserve">工程质量保修书</w:t>
      </w:r>
      <w:r/>
    </w:p>
    <w:p>
      <w:pPr>
        <w:ind w:firstLine="480"/>
        <w:jc w:val="left"/>
        <w:spacing w:line="360" w:lineRule="auto"/>
        <w:rPr>
          <w:rFonts w:ascii="宋体" w:hAnsi="宋体" w:cs="宋体"/>
          <w:sz w:val="24"/>
          <w:szCs w:val="24"/>
          <w:highlight w:val="none"/>
          <w:u w:val="single"/>
        </w:rPr>
      </w:pPr>
      <w:r>
        <w:rPr>
          <w:rFonts w:hint="eastAsia" w:ascii="宋体" w:hAnsi="宋体" w:cs="宋体"/>
          <w:sz w:val="24"/>
          <w:szCs w:val="24"/>
          <w:highlight w:val="none"/>
          <w:lang w:bidi="ar"/>
        </w:rPr>
        <w:t xml:space="preserve">发包人（全称）：</w:t>
      </w:r>
      <w:r/>
    </w:p>
    <w:p>
      <w:pPr>
        <w:ind w:firstLine="480"/>
        <w:jc w:val="left"/>
        <w:spacing w:line="360" w:lineRule="auto"/>
        <w:rPr>
          <w:rFonts w:ascii="宋体" w:hAnsi="宋体" w:cs="宋体"/>
          <w:sz w:val="24"/>
          <w:szCs w:val="24"/>
          <w:highlight w:val="none"/>
          <w:u w:val="single"/>
        </w:rPr>
      </w:pPr>
      <w:r>
        <w:rPr>
          <w:rFonts w:hint="eastAsia" w:ascii="宋体" w:hAnsi="宋体" w:cs="宋体"/>
          <w:sz w:val="24"/>
          <w:szCs w:val="24"/>
          <w:highlight w:val="none"/>
          <w:lang w:bidi="ar"/>
        </w:rPr>
        <w:t xml:space="preserve">承包人（全称）：</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 </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  发包人和承包人根据《中华人民共和国建筑法》和《建设工程质量管理条例》，经协商一致就（工程全称）签订工程质量保修书。</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  一、工程质量保修范围和内容</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  承包人在质量保修期内，按照有关法律规定和合同约定，承担工程质量保修责任。</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jc w:val="left"/>
        <w:spacing w:line="360" w:lineRule="auto"/>
        <w:rPr>
          <w:rFonts w:ascii="宋体" w:hAnsi="宋体" w:cs="宋体"/>
          <w:sz w:val="24"/>
          <w:szCs w:val="24"/>
          <w:highlight w:val="none"/>
          <w:u w:val="single"/>
        </w:rPr>
      </w:pPr>
      <w:r>
        <w:rPr>
          <w:rFonts w:hint="eastAsia" w:ascii="宋体" w:hAnsi="宋体" w:cs="宋体"/>
          <w:sz w:val="24"/>
          <w:szCs w:val="24"/>
          <w:highlight w:val="none"/>
          <w:u w:val="single"/>
          <w:lang w:bidi="ar"/>
        </w:rPr>
        <w:t xml:space="preserve">本项目免费保修期               。</w:t>
      </w:r>
      <w:r/>
    </w:p>
    <w:p>
      <w:pPr>
        <w:ind w:firstLine="482"/>
        <w:jc w:val="left"/>
        <w:spacing w:line="360" w:lineRule="auto"/>
        <w:rPr>
          <w:rFonts w:ascii="宋体" w:hAnsi="宋体" w:cs="宋体"/>
          <w:sz w:val="24"/>
          <w:szCs w:val="24"/>
          <w:highlight w:val="none"/>
        </w:rPr>
      </w:pPr>
      <w:r>
        <w:rPr>
          <w:rFonts w:hint="eastAsia" w:ascii="宋体" w:hAnsi="宋体" w:cs="宋体"/>
          <w:b/>
          <w:sz w:val="24"/>
          <w:szCs w:val="24"/>
          <w:highlight w:val="none"/>
          <w:lang w:bidi="ar"/>
        </w:rPr>
        <w:t xml:space="preserve">  </w:t>
      </w:r>
      <w:r>
        <w:rPr>
          <w:rFonts w:hint="eastAsia" w:ascii="宋体" w:hAnsi="宋体" w:cs="宋体"/>
          <w:sz w:val="24"/>
          <w:szCs w:val="24"/>
          <w:highlight w:val="none"/>
          <w:lang w:bidi="ar"/>
        </w:rPr>
        <w:t xml:space="preserve">二、质量保修期</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根据《建设工程质量管理条例》及有关规定，工程的质量保修期如下：</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eastAsia="zh-CN" w:bidi="ar"/>
        </w:rPr>
        <w:t xml:space="preserve">1.</w:t>
      </w:r>
      <w:r>
        <w:rPr>
          <w:rFonts w:hint="eastAsia" w:ascii="宋体" w:hAnsi="宋体" w:cs="宋体"/>
          <w:sz w:val="24"/>
          <w:szCs w:val="24"/>
          <w:highlight w:val="none"/>
          <w:lang w:bidi="ar"/>
        </w:rPr>
        <w:t xml:space="preserve">地基基础工程和主体结构工程为设计文件规定的工程合理使用年限；</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eastAsia="zh-CN" w:bidi="ar"/>
        </w:rPr>
        <w:t xml:space="preserve">2.</w:t>
      </w:r>
      <w:r>
        <w:rPr>
          <w:rFonts w:hint="eastAsia" w:ascii="宋体" w:hAnsi="宋体" w:cs="宋体"/>
          <w:sz w:val="24"/>
          <w:szCs w:val="24"/>
          <w:highlight w:val="none"/>
          <w:lang w:bidi="ar"/>
        </w:rPr>
        <w:t xml:space="preserve">屋面防水工程、有防水要求的卫生间、房间和外墙面的防渗为</w:t>
      </w:r>
      <w:r>
        <w:rPr>
          <w:rFonts w:hint="eastAsia" w:ascii="宋体" w:hAnsi="宋体" w:cs="宋体"/>
          <w:sz w:val="24"/>
          <w:szCs w:val="24"/>
          <w:highlight w:val="none"/>
          <w:u w:val="single"/>
          <w:lang w:bidi="ar"/>
        </w:rPr>
        <w:t xml:space="preserve"> 5 </w:t>
      </w:r>
      <w:r>
        <w:rPr>
          <w:rFonts w:hint="eastAsia" w:ascii="宋体" w:hAnsi="宋体" w:cs="宋体"/>
          <w:sz w:val="24"/>
          <w:szCs w:val="24"/>
          <w:highlight w:val="none"/>
          <w:lang w:bidi="ar"/>
        </w:rPr>
        <w:t xml:space="preserve">年；</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eastAsia="zh-CN" w:bidi="ar"/>
        </w:rPr>
        <w:t xml:space="preserve">3.</w:t>
      </w:r>
      <w:r>
        <w:rPr>
          <w:rFonts w:hint="eastAsia" w:ascii="宋体" w:hAnsi="宋体" w:cs="宋体"/>
          <w:sz w:val="24"/>
          <w:szCs w:val="24"/>
          <w:highlight w:val="none"/>
          <w:lang w:bidi="ar"/>
        </w:rPr>
        <w:t xml:space="preserve">装修工程为</w:t>
      </w:r>
      <w:r>
        <w:rPr>
          <w:rFonts w:hint="eastAsia" w:ascii="宋体" w:hAnsi="宋体" w:cs="宋体"/>
          <w:sz w:val="24"/>
          <w:szCs w:val="24"/>
          <w:highlight w:val="none"/>
          <w:u w:val="single"/>
          <w:lang w:bidi="ar"/>
        </w:rPr>
        <w:t xml:space="preserve">2</w:t>
      </w:r>
      <w:r>
        <w:rPr>
          <w:rFonts w:hint="eastAsia" w:ascii="宋体" w:hAnsi="宋体" w:cs="宋体"/>
          <w:sz w:val="24"/>
          <w:szCs w:val="24"/>
          <w:highlight w:val="none"/>
          <w:lang w:bidi="ar"/>
        </w:rPr>
        <w:t xml:space="preserve">年；</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eastAsia="zh-CN" w:bidi="ar"/>
        </w:rPr>
        <w:t xml:space="preserve">4.</w:t>
      </w:r>
      <w:r>
        <w:rPr>
          <w:rFonts w:hint="eastAsia" w:ascii="宋体" w:hAnsi="宋体" w:cs="宋体"/>
          <w:sz w:val="24"/>
          <w:szCs w:val="24"/>
          <w:highlight w:val="none"/>
          <w:lang w:bidi="ar"/>
        </w:rPr>
        <w:t xml:space="preserve">电气管线、给排水管道、设备安装工程为</w:t>
      </w:r>
      <w:r>
        <w:rPr>
          <w:rFonts w:hint="eastAsia" w:ascii="宋体" w:hAnsi="宋体" w:cs="宋体"/>
          <w:sz w:val="24"/>
          <w:szCs w:val="24"/>
          <w:highlight w:val="none"/>
          <w:u w:val="single"/>
          <w:lang w:bidi="ar"/>
        </w:rPr>
        <w:t xml:space="preserve">2</w:t>
      </w:r>
      <w:r>
        <w:rPr>
          <w:rFonts w:hint="eastAsia" w:ascii="宋体" w:hAnsi="宋体" w:cs="宋体"/>
          <w:sz w:val="24"/>
          <w:szCs w:val="24"/>
          <w:highlight w:val="none"/>
          <w:lang w:bidi="ar"/>
        </w:rPr>
        <w:t xml:space="preserve">年；（前面要求是一年）</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eastAsia="zh-CN" w:bidi="ar"/>
        </w:rPr>
        <w:t xml:space="preserve">5.</w:t>
      </w:r>
      <w:r>
        <w:rPr>
          <w:rFonts w:hint="eastAsia" w:ascii="宋体" w:hAnsi="宋体" w:cs="宋体"/>
          <w:sz w:val="24"/>
          <w:szCs w:val="24"/>
          <w:highlight w:val="none"/>
          <w:lang w:bidi="ar"/>
        </w:rPr>
        <w:t xml:space="preserve">供热与供冷系统为</w:t>
      </w:r>
      <w:r>
        <w:rPr>
          <w:rFonts w:hint="eastAsia" w:ascii="宋体" w:hAnsi="宋体" w:cs="宋体"/>
          <w:sz w:val="24"/>
          <w:szCs w:val="24"/>
          <w:highlight w:val="none"/>
          <w:u w:val="single"/>
          <w:lang w:bidi="ar"/>
        </w:rPr>
        <w:t xml:space="preserve">2</w:t>
      </w:r>
      <w:r>
        <w:rPr>
          <w:rFonts w:hint="eastAsia" w:ascii="宋体" w:hAnsi="宋体" w:cs="宋体"/>
          <w:sz w:val="24"/>
          <w:szCs w:val="24"/>
          <w:highlight w:val="none"/>
          <w:lang w:bidi="ar"/>
        </w:rPr>
        <w:t xml:space="preserve">个采暖期、供冷期；</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eastAsia="zh-CN" w:bidi="ar"/>
        </w:rPr>
        <w:t xml:space="preserve">6.</w:t>
      </w:r>
      <w:r>
        <w:rPr>
          <w:rFonts w:hint="eastAsia" w:ascii="宋体" w:hAnsi="宋体" w:cs="宋体"/>
          <w:sz w:val="24"/>
          <w:szCs w:val="24"/>
          <w:highlight w:val="none"/>
          <w:lang w:bidi="ar"/>
        </w:rPr>
        <w:t xml:space="preserve">住宅小区内的给排水设施、道路等配套工程为</w:t>
      </w:r>
      <w:r>
        <w:rPr>
          <w:rFonts w:hint="eastAsia" w:ascii="宋体" w:hAnsi="宋体" w:cs="宋体"/>
          <w:sz w:val="24"/>
          <w:szCs w:val="24"/>
          <w:highlight w:val="none"/>
          <w:u w:val="single"/>
          <w:lang w:bidi="ar"/>
        </w:rPr>
        <w:t xml:space="preserve">2</w:t>
      </w:r>
      <w:r>
        <w:rPr>
          <w:rFonts w:hint="eastAsia" w:ascii="宋体" w:hAnsi="宋体" w:cs="宋体"/>
          <w:sz w:val="24"/>
          <w:szCs w:val="24"/>
          <w:highlight w:val="none"/>
          <w:lang w:bidi="ar"/>
        </w:rPr>
        <w:t xml:space="preserve">年；</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eastAsia="zh-CN" w:bidi="ar"/>
        </w:rPr>
        <w:t xml:space="preserve">7.</w:t>
      </w:r>
      <w:r>
        <w:rPr>
          <w:rFonts w:hint="eastAsia" w:ascii="宋体" w:hAnsi="宋体" w:cs="宋体"/>
          <w:sz w:val="24"/>
          <w:szCs w:val="24"/>
          <w:highlight w:val="none"/>
          <w:lang w:bidi="ar"/>
        </w:rPr>
        <w:t xml:space="preserve">其他项目保修期限约定如下：</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  质量保修期自工程竣工验收合格之日起计算。</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三、缺陷责任期</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工程缺陷责任期为</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个月，缺陷责任期自工程竣工验收合格之日起计算。单位工程先于全部工程进行验收，单位工程缺陷责任期自单位工程验收合格之日起算。</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缺陷责任期终止后，发包人应退还剩余的质量保证金。</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    四、质量保修责任</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eastAsia="zh-CN" w:bidi="ar"/>
        </w:rPr>
        <w:t xml:space="preserve">1.</w:t>
      </w:r>
      <w:r>
        <w:rPr>
          <w:rFonts w:hint="eastAsia" w:ascii="宋体" w:hAnsi="宋体" w:cs="宋体"/>
          <w:sz w:val="24"/>
          <w:szCs w:val="24"/>
          <w:highlight w:val="none"/>
          <w:lang w:bidi="ar"/>
        </w:rPr>
        <w:t xml:space="preserve">属于保修范围、内容的项目，承包人应当在接到保修通知之日起7天内派人保修。承包人不在约定期限内派人保修的，发包人可以委托他人修理。</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eastAsia="zh-CN" w:bidi="ar"/>
        </w:rPr>
        <w:t xml:space="preserve">2.</w:t>
      </w:r>
      <w:r>
        <w:rPr>
          <w:rFonts w:hint="eastAsia" w:ascii="宋体" w:hAnsi="宋体" w:cs="宋体"/>
          <w:sz w:val="24"/>
          <w:szCs w:val="24"/>
          <w:highlight w:val="none"/>
          <w:lang w:bidi="ar"/>
        </w:rPr>
        <w:t xml:space="preserve">发生紧急事故需抢修的，承包人在接到事故通知后，应当立即到达事故现场抢修。</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eastAsia="zh-CN" w:bidi="ar"/>
        </w:rPr>
        <w:t xml:space="preserve">3.</w:t>
      </w:r>
      <w:r>
        <w:rPr>
          <w:rFonts w:hint="eastAsia" w:ascii="宋体" w:hAnsi="宋体" w:cs="宋体"/>
          <w:sz w:val="24"/>
          <w:szCs w:val="24"/>
          <w:highlight w:val="none"/>
          <w:lang w:bidi="ar"/>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eastAsia="zh-CN" w:bidi="ar"/>
        </w:rPr>
        <w:t xml:space="preserve">4.</w:t>
      </w:r>
      <w:r>
        <w:rPr>
          <w:rFonts w:hint="eastAsia" w:ascii="宋体" w:hAnsi="宋体" w:cs="宋体"/>
          <w:sz w:val="24"/>
          <w:szCs w:val="24"/>
          <w:highlight w:val="none"/>
          <w:lang w:bidi="ar"/>
        </w:rPr>
        <w:t xml:space="preserve">质量保修完成后，由发包人组织验收。</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  五、保修费用</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  保修费用由造成质量缺陷的责任方承担。</w:t>
      </w:r>
      <w:r/>
    </w:p>
    <w:p>
      <w:pPr>
        <w:ind w:firstLine="482"/>
        <w:jc w:val="left"/>
        <w:spacing w:line="360" w:lineRule="auto"/>
        <w:rPr>
          <w:rFonts w:ascii="宋体" w:hAnsi="宋体" w:cs="宋体"/>
          <w:sz w:val="24"/>
          <w:szCs w:val="24"/>
          <w:highlight w:val="none"/>
          <w:u w:val="single"/>
        </w:rPr>
      </w:pPr>
      <w:r>
        <w:rPr>
          <w:rFonts w:hint="eastAsia" w:ascii="宋体" w:hAnsi="宋体" w:cs="宋体"/>
          <w:b/>
          <w:sz w:val="24"/>
          <w:szCs w:val="24"/>
          <w:highlight w:val="none"/>
          <w:lang w:bidi="ar"/>
        </w:rPr>
        <w:t xml:space="preserve">六</w:t>
      </w:r>
      <w:r>
        <w:rPr>
          <w:rFonts w:hint="eastAsia" w:ascii="宋体" w:hAnsi="宋体" w:cs="宋体"/>
          <w:sz w:val="24"/>
          <w:szCs w:val="24"/>
          <w:highlight w:val="none"/>
          <w:lang w:bidi="ar"/>
        </w:rPr>
        <w:t xml:space="preserve">、双方约定的其他工程质量保修事项：</w:t>
      </w:r>
      <w:r>
        <w:rPr>
          <w:rFonts w:hint="eastAsia" w:ascii="宋体" w:hAnsi="宋体" w:cs="宋体"/>
          <w:sz w:val="24"/>
          <w:szCs w:val="24"/>
          <w:highlight w:val="none"/>
          <w:u w:val="single"/>
          <w:lang w:bidi="ar"/>
        </w:rPr>
        <w:t xml:space="preserve">       。</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工程质量保修书由发包人、承包人在工程竣工验收前共同签署，作为施工合同附件，其有效期限至保修期满。</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 </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发包人</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公章</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u w:val="single"/>
          <w:lang w:bidi="ar"/>
        </w:rPr>
        <w:t xml:space="preserve">     </w:t>
      </w: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 承包人</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公章</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w:t>
      </w:r>
      <w:r>
        <w:rPr>
          <w:rFonts w:hint="eastAsia" w:ascii="宋体" w:hAnsi="宋体" w:cs="宋体"/>
          <w:sz w:val="24"/>
          <w:szCs w:val="24"/>
          <w:highlight w:val="none"/>
          <w:u w:val="single"/>
          <w:lang w:bidi="ar"/>
        </w:rPr>
      </w:r>
      <w:r>
        <w:rPr>
          <w:rFonts w:hint="eastAsia" w:ascii="宋体" w:hAnsi="宋体" w:cs="宋体"/>
          <w:sz w:val="24"/>
          <w:szCs w:val="24"/>
          <w:highlight w:val="none"/>
          <w:lang w:bidi="ar"/>
        </w:rP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u w:val="single"/>
          <w:lang w:bidi="ar"/>
        </w:rPr>
        <w:t xml:space="preserve">     </w:t>
      </w:r>
      <w:r/>
      <w:r>
        <w:rPr>
          <w:rFonts w:hint="eastAsia" w:ascii="宋体" w:hAnsi="宋体" w:cs="宋体"/>
          <w:sz w:val="24"/>
          <w:szCs w:val="24"/>
          <w:highlight w:val="none"/>
          <w:u w:val="single"/>
          <w:lang w:bidi="ar"/>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地  址：</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u w:val="single"/>
          <w:lang w:bidi="ar"/>
        </w:rPr>
        <w:t xml:space="preserve">     </w:t>
      </w: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地  址：</w:t>
      </w:r>
      <w:r>
        <w:rPr>
          <w:rFonts w:hint="eastAsia" w:ascii="宋体" w:hAnsi="宋体" w:cs="宋体"/>
          <w:sz w:val="24"/>
          <w:szCs w:val="24"/>
          <w:highlight w:val="none"/>
          <w:u w:val="single"/>
          <w:lang w:bidi="ar"/>
        </w:rPr>
      </w:r>
      <w:r>
        <w:rPr>
          <w:rFonts w:hint="eastAsia" w:ascii="宋体" w:hAnsi="宋体" w:cs="宋体"/>
          <w:sz w:val="24"/>
          <w:szCs w:val="24"/>
          <w:highlight w:val="none"/>
          <w:lang w:bidi="ar"/>
        </w:rP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u w:val="single"/>
          <w:lang w:bidi="ar"/>
        </w:rPr>
        <w:t xml:space="preserve">     </w:t>
      </w:r>
      <w:r/>
      <w:r>
        <w:rPr>
          <w:rFonts w:hint="eastAsia" w:ascii="宋体" w:hAnsi="宋体" w:cs="宋体"/>
          <w:sz w:val="24"/>
          <w:szCs w:val="24"/>
          <w:highlight w:val="none"/>
          <w:u w:val="single"/>
          <w:lang w:bidi="ar"/>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法定代表人</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签字</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w:t>
      </w:r>
      <w:r>
        <w:rPr>
          <w:rFonts w:hint="eastAsia" w:ascii="宋体" w:hAnsi="宋体" w:cs="宋体"/>
          <w:sz w:val="24"/>
          <w:szCs w:val="24"/>
          <w:highlight w:val="none"/>
          <w:u w:val="single"/>
          <w:lang w:bidi="ar"/>
        </w:rPr>
      </w:r>
      <w:r>
        <w:rPr>
          <w:rFonts w:hint="eastAsia" w:ascii="宋体" w:hAnsi="宋体" w:cs="宋体"/>
          <w:sz w:val="24"/>
          <w:szCs w:val="24"/>
          <w:highlight w:val="none"/>
          <w:lang w:bidi="ar"/>
        </w:rP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u w:val="single"/>
          <w:lang w:bidi="ar"/>
        </w:rPr>
        <w:t xml:space="preserve">     </w:t>
      </w:r>
      <w:r/>
      <w:r>
        <w:rPr>
          <w:rFonts w:hint="eastAsia" w:ascii="宋体" w:hAnsi="宋体" w:cs="宋体"/>
          <w:sz w:val="24"/>
          <w:szCs w:val="24"/>
          <w:highlight w:val="none"/>
          <w:u w:val="single"/>
          <w:lang w:bidi="ar"/>
        </w:rPr>
      </w:r>
      <w:r>
        <w:rPr>
          <w:rFonts w:hint="eastAsia" w:ascii="宋体" w:hAnsi="宋体" w:cs="宋体"/>
          <w:sz w:val="24"/>
          <w:szCs w:val="24"/>
          <w:highlight w:val="none"/>
          <w:lang w:bidi="ar"/>
        </w:rPr>
        <w:t xml:space="preserve">  法定代表人</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签字</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w:t>
      </w:r>
      <w:r>
        <w:rPr>
          <w:rFonts w:hint="eastAsia" w:ascii="宋体" w:hAnsi="宋体" w:cs="宋体"/>
          <w:sz w:val="24"/>
          <w:szCs w:val="24"/>
          <w:highlight w:val="none"/>
          <w:lang w:bidi="ar"/>
        </w:rP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u w:val="single"/>
          <w:lang w:bidi="ar"/>
        </w:rPr>
        <w:t xml:space="preserve">     </w:t>
      </w:r>
      <w:r/>
      <w:r>
        <w:rPr>
          <w:rFonts w:hint="eastAsia" w:ascii="宋体" w:hAnsi="宋体" w:cs="宋体"/>
          <w:sz w:val="24"/>
          <w:szCs w:val="24"/>
          <w:highlight w:val="none"/>
          <w:lang w:bidi="ar"/>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委托代理人</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签字</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w:t>
      </w:r>
      <w:r>
        <w:rPr>
          <w:rFonts w:hint="eastAsia" w:ascii="宋体" w:hAnsi="宋体" w:cs="宋体"/>
          <w:sz w:val="24"/>
          <w:szCs w:val="24"/>
          <w:highlight w:val="none"/>
          <w:u w:val="single"/>
          <w:lang w:bidi="ar"/>
        </w:rPr>
      </w:r>
      <w:r>
        <w:rPr>
          <w:rFonts w:hint="eastAsia" w:ascii="宋体" w:hAnsi="宋体" w:cs="宋体"/>
          <w:sz w:val="24"/>
          <w:szCs w:val="24"/>
          <w:highlight w:val="none"/>
          <w:lang w:bidi="ar"/>
        </w:rP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委托代理人</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签字</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w:t>
      </w:r>
      <w:r>
        <w:rPr>
          <w:rFonts w:hint="eastAsia" w:ascii="宋体" w:hAnsi="宋体" w:cs="宋体"/>
          <w:sz w:val="24"/>
          <w:szCs w:val="24"/>
          <w:highlight w:val="none"/>
          <w:lang w:bidi="ar"/>
        </w:rP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u w:val="single"/>
          <w:lang w:bidi="ar"/>
        </w:rPr>
        <w:t xml:space="preserve">     </w:t>
      </w:r>
      <w:r/>
      <w:r>
        <w:rPr>
          <w:rFonts w:hint="eastAsia" w:ascii="宋体" w:hAnsi="宋体" w:cs="宋体"/>
          <w:sz w:val="24"/>
          <w:szCs w:val="24"/>
          <w:highlight w:val="none"/>
          <w:lang w:bidi="ar"/>
        </w:rPr>
      </w:r>
      <w:r>
        <w:rPr>
          <w:rFonts w:hint="eastAsia" w:ascii="宋体" w:hAnsi="宋体" w:cs="宋体"/>
          <w:sz w:val="24"/>
          <w:szCs w:val="24"/>
          <w:highlight w:val="none"/>
          <w:u w:val="single"/>
          <w:lang w:bidi="ar"/>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电  话：</w:t>
      </w:r>
      <w:r>
        <w:rPr>
          <w:rFonts w:hint="eastAsia" w:ascii="宋体" w:hAnsi="宋体" w:cs="宋体"/>
          <w:sz w:val="24"/>
          <w:szCs w:val="24"/>
          <w:highlight w:val="none"/>
          <w:u w:val="single"/>
          <w:lang w:bidi="ar"/>
        </w:rPr>
      </w:r>
      <w:r>
        <w:rPr>
          <w:rFonts w:hint="eastAsia" w:ascii="宋体" w:hAnsi="宋体" w:cs="宋体"/>
          <w:sz w:val="24"/>
          <w:szCs w:val="24"/>
          <w:highlight w:val="none"/>
          <w:lang w:bidi="ar"/>
        </w:rP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u w:val="single"/>
          <w:lang w:bidi="ar"/>
        </w:rPr>
        <w:t xml:space="preserve">     </w:t>
      </w: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             电  话：</w:t>
      </w:r>
      <w:r>
        <w:rPr>
          <w:rFonts w:hint="eastAsia" w:ascii="宋体" w:hAnsi="宋体" w:cs="宋体"/>
          <w:sz w:val="24"/>
          <w:szCs w:val="24"/>
          <w:highlight w:val="none"/>
          <w:u w:val="single"/>
          <w:lang w:bidi="ar"/>
        </w:rPr>
      </w:r>
      <w:r>
        <w:rPr>
          <w:rFonts w:hint="eastAsia" w:ascii="宋体" w:hAnsi="宋体" w:cs="宋体"/>
          <w:sz w:val="24"/>
          <w:szCs w:val="24"/>
          <w:highlight w:val="none"/>
          <w:lang w:bidi="ar"/>
        </w:rP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u w:val="single"/>
          <w:lang w:bidi="ar"/>
        </w:rPr>
        <w:t xml:space="preserve">     </w:t>
      </w:r>
      <w:r/>
      <w:r>
        <w:rPr>
          <w:rFonts w:hint="eastAsia" w:ascii="宋体" w:hAnsi="宋体" w:cs="宋体"/>
          <w:sz w:val="24"/>
          <w:szCs w:val="24"/>
          <w:highlight w:val="none"/>
          <w:u w:val="single"/>
          <w:lang w:bidi="ar"/>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传  真：</w:t>
      </w:r>
      <w:r>
        <w:rPr>
          <w:rFonts w:hint="eastAsia" w:ascii="宋体" w:hAnsi="宋体" w:cs="宋体"/>
          <w:sz w:val="24"/>
          <w:szCs w:val="24"/>
          <w:highlight w:val="none"/>
          <w:u w:val="single"/>
          <w:lang w:bidi="ar"/>
        </w:rPr>
      </w:r>
      <w:r>
        <w:rPr>
          <w:rFonts w:hint="eastAsia" w:ascii="宋体" w:hAnsi="宋体" w:cs="宋体"/>
          <w:sz w:val="24"/>
          <w:szCs w:val="24"/>
          <w:highlight w:val="none"/>
          <w:lang w:bidi="ar"/>
        </w:rP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u w:val="single"/>
          <w:lang w:bidi="ar"/>
        </w:rPr>
        <w:t xml:space="preserve">     </w:t>
      </w: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             传  真：</w:t>
      </w:r>
      <w:r>
        <w:rPr>
          <w:rFonts w:hint="eastAsia" w:ascii="宋体" w:hAnsi="宋体" w:cs="宋体"/>
          <w:sz w:val="24"/>
          <w:szCs w:val="24"/>
          <w:highlight w:val="none"/>
          <w:u w:val="single"/>
          <w:lang w:bidi="ar"/>
        </w:rPr>
      </w:r>
      <w:r>
        <w:rPr>
          <w:rFonts w:hint="eastAsia" w:ascii="宋体" w:hAnsi="宋体" w:cs="宋体"/>
          <w:sz w:val="24"/>
          <w:szCs w:val="24"/>
          <w:highlight w:val="none"/>
          <w:lang w:bidi="ar"/>
        </w:rP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u w:val="single"/>
          <w:lang w:bidi="ar"/>
        </w:rPr>
        <w:t xml:space="preserve">     </w:t>
      </w:r>
      <w:r/>
      <w:r>
        <w:rPr>
          <w:rFonts w:hint="eastAsia" w:ascii="宋体" w:hAnsi="宋体" w:cs="宋体"/>
          <w:sz w:val="24"/>
          <w:szCs w:val="24"/>
          <w:highlight w:val="none"/>
          <w:u w:val="single"/>
          <w:lang w:bidi="ar"/>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开户银行：</w:t>
      </w:r>
      <w:r>
        <w:rPr>
          <w:rFonts w:hint="eastAsia" w:ascii="宋体" w:hAnsi="宋体" w:cs="宋体"/>
          <w:sz w:val="24"/>
          <w:szCs w:val="24"/>
          <w:highlight w:val="none"/>
          <w:u w:val="single"/>
          <w:lang w:bidi="ar"/>
        </w:rPr>
      </w:r>
      <w:r>
        <w:rPr>
          <w:rFonts w:hint="eastAsia" w:ascii="宋体" w:hAnsi="宋体" w:cs="宋体"/>
          <w:sz w:val="24"/>
          <w:szCs w:val="24"/>
          <w:highlight w:val="none"/>
          <w:lang w:bidi="ar"/>
        </w:rP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u w:val="single"/>
          <w:lang w:bidi="ar"/>
        </w:rPr>
        <w:t xml:space="preserve">     </w:t>
      </w:r>
      <w:r/>
      <w:r>
        <w:rPr>
          <w:rFonts w:hint="eastAsia" w:ascii="宋体" w:hAnsi="宋体" w:cs="宋体"/>
          <w:sz w:val="24"/>
          <w:szCs w:val="24"/>
          <w:highlight w:val="none"/>
          <w:u w:val="single"/>
          <w:lang w:bidi="ar"/>
        </w:rPr>
      </w:r>
      <w:r>
        <w:rPr>
          <w:rFonts w:hint="eastAsia" w:ascii="宋体" w:hAnsi="宋体" w:cs="宋体"/>
          <w:sz w:val="24"/>
          <w:szCs w:val="24"/>
          <w:highlight w:val="none"/>
          <w:lang w:bidi="ar"/>
        </w:rPr>
        <w:t xml:space="preserve">            开户银行：</w:t>
      </w:r>
      <w:r>
        <w:rPr>
          <w:rFonts w:hint="eastAsia" w:ascii="宋体" w:hAnsi="宋体" w:cs="宋体"/>
          <w:sz w:val="24"/>
          <w:szCs w:val="24"/>
          <w:highlight w:val="none"/>
          <w:lang w:bidi="ar"/>
        </w:rP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u w:val="single"/>
          <w:lang w:bidi="ar"/>
        </w:rPr>
        <w:t xml:space="preserve">     </w:t>
      </w:r>
      <w:r/>
      <w:r>
        <w:rPr>
          <w:rFonts w:hint="eastAsia" w:ascii="宋体" w:hAnsi="宋体" w:cs="宋体"/>
          <w:sz w:val="24"/>
          <w:szCs w:val="24"/>
          <w:highlight w:val="none"/>
          <w:lang w:bidi="ar"/>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账  号：</w:t>
      </w:r>
      <w:r>
        <w:rPr>
          <w:rFonts w:hint="eastAsia" w:ascii="宋体" w:hAnsi="宋体" w:cs="宋体"/>
          <w:sz w:val="24"/>
          <w:szCs w:val="24"/>
          <w:highlight w:val="none"/>
          <w:u w:val="single"/>
          <w:lang w:bidi="ar"/>
        </w:rPr>
      </w:r>
      <w:r>
        <w:rPr>
          <w:rFonts w:hint="eastAsia" w:ascii="宋体" w:hAnsi="宋体" w:cs="宋体"/>
          <w:sz w:val="24"/>
          <w:szCs w:val="24"/>
          <w:highlight w:val="none"/>
          <w:lang w:bidi="ar"/>
        </w:rP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u w:val="single"/>
          <w:lang w:bidi="ar"/>
        </w:rPr>
        <w:t xml:space="preserve">     </w:t>
      </w: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           账 号：</w:t>
      </w:r>
      <w:r>
        <w:rPr>
          <w:rFonts w:hint="eastAsia" w:ascii="宋体" w:hAnsi="宋体" w:cs="宋体"/>
          <w:sz w:val="24"/>
          <w:szCs w:val="24"/>
          <w:highlight w:val="none"/>
          <w:lang w:bidi="ar"/>
        </w:rP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u w:val="single"/>
          <w:lang w:bidi="ar"/>
        </w:rPr>
        <w:t xml:space="preserve">     </w:t>
      </w:r>
      <w:r/>
      <w:r>
        <w:rPr>
          <w:rFonts w:hint="eastAsia" w:ascii="宋体" w:hAnsi="宋体" w:cs="宋体"/>
          <w:sz w:val="24"/>
          <w:szCs w:val="24"/>
          <w:highlight w:val="none"/>
          <w:lang w:bidi="ar"/>
        </w:rPr>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邮政编码：</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u w:val="single"/>
          <w:lang w:bidi="ar"/>
        </w:rPr>
        <w:t xml:space="preserve">     </w:t>
      </w:r>
      <w:r/>
      <w:r>
        <w:rPr>
          <w:rFonts w:hint="eastAsia" w:ascii="宋体" w:hAnsi="宋体" w:cs="宋体"/>
          <w:sz w:val="24"/>
          <w:szCs w:val="24"/>
          <w:highlight w:val="none"/>
          <w:u w:val="single"/>
          <w:lang w:bidi="ar"/>
        </w:rPr>
      </w:r>
      <w:r>
        <w:rPr>
          <w:rFonts w:hint="eastAsia" w:ascii="宋体" w:hAnsi="宋体" w:cs="宋体"/>
          <w:sz w:val="24"/>
          <w:szCs w:val="24"/>
          <w:highlight w:val="none"/>
          <w:lang w:bidi="ar"/>
        </w:rPr>
        <w:t xml:space="preserve">           邮政编码：</w:t>
      </w:r>
      <w:r>
        <w:rPr>
          <w:rFonts w:hint="eastAsia" w:ascii="宋体" w:hAnsi="宋体" w:cs="宋体"/>
          <w:sz w:val="24"/>
          <w:szCs w:val="24"/>
          <w:highlight w:val="none"/>
          <w:u w:val="single"/>
          <w:lang w:bidi="ar"/>
        </w:rPr>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u w:val="single"/>
          <w:lang w:bidi="ar"/>
        </w:rPr>
        <w:t xml:space="preserve">     </w:t>
      </w:r>
      <w:r/>
      <w:r>
        <w:rPr>
          <w:rFonts w:hint="eastAsia" w:ascii="宋体" w:hAnsi="宋体" w:cs="宋体"/>
          <w:sz w:val="24"/>
          <w:szCs w:val="24"/>
          <w:highlight w:val="none"/>
          <w:u w:val="single"/>
          <w:lang w:bidi="ar"/>
        </w:rPr>
        <w:t xml:space="preserve"> </w:t>
      </w:r>
      <w:r/>
    </w:p>
    <w:p>
      <w:pPr>
        <w:spacing w:line="360" w:lineRule="auto"/>
        <w:rPr>
          <w:rFonts w:ascii="宋体" w:hAnsi="宋体"/>
          <w:sz w:val="24"/>
          <w:szCs w:val="24"/>
          <w:highlight w:val="none"/>
        </w:rPr>
      </w:pPr>
      <w:r>
        <w:rPr>
          <w:rFonts w:hint="eastAsia" w:ascii="宋体" w:hAnsi="宋体" w:cs="宋体"/>
          <w:bCs/>
          <w:sz w:val="24"/>
          <w:szCs w:val="24"/>
          <w:highlight w:val="none"/>
          <w:lang w:bidi="ar"/>
        </w:rPr>
        <w:br w:type="page" w:clear="all"/>
      </w:r>
      <w:r>
        <w:rPr>
          <w:rFonts w:hint="eastAsia" w:ascii="宋体" w:hAnsi="宋体"/>
          <w:sz w:val="24"/>
          <w:szCs w:val="24"/>
          <w:highlight w:val="none"/>
        </w:rPr>
        <w:t xml:space="preserve">附件2、安全生产协议</w:t>
      </w:r>
      <w:r/>
    </w:p>
    <w:p>
      <w:pPr>
        <w:pStyle w:val="745"/>
        <w:ind w:firstLine="480"/>
        <w:jc w:val="center"/>
        <w:spacing w:line="360" w:lineRule="auto"/>
        <w:tabs>
          <w:tab w:val="left" w:pos="720" w:leader="none"/>
        </w:tabs>
        <w:rPr>
          <w:rFonts w:ascii="宋体" w:hAnsi="宋体" w:eastAsia="宋体"/>
          <w:sz w:val="24"/>
          <w:szCs w:val="24"/>
          <w:highlight w:val="none"/>
        </w:rPr>
      </w:pPr>
      <w:r>
        <w:rPr>
          <w:rFonts w:hint="eastAsia" w:ascii="宋体" w:hAnsi="宋体" w:eastAsia="宋体"/>
          <w:sz w:val="24"/>
          <w:szCs w:val="24"/>
          <w:highlight w:val="none"/>
        </w:rPr>
        <w:t xml:space="preserve">安全生产协议</w:t>
      </w:r>
      <w:r/>
    </w:p>
    <w:p>
      <w:pPr>
        <w:ind w:firstLine="480"/>
        <w:spacing w:line="360" w:lineRule="auto"/>
        <w:rPr>
          <w:rFonts w:ascii="宋体" w:hAnsi="宋体"/>
          <w:sz w:val="24"/>
          <w:szCs w:val="24"/>
          <w:highlight w:val="none"/>
          <w:u w:val="single"/>
        </w:rPr>
      </w:pPr>
      <w:r>
        <w:rPr>
          <w:rFonts w:hint="eastAsia" w:ascii="宋体" w:hAnsi="宋体"/>
          <w:sz w:val="24"/>
          <w:szCs w:val="24"/>
          <w:highlight w:val="none"/>
        </w:rPr>
        <w:t xml:space="preserve">发包人：</w:t>
      </w:r>
      <w:r>
        <w:rPr>
          <w:rFonts w:hint="eastAsia" w:ascii="宋体" w:hAnsi="宋体"/>
          <w:sz w:val="24"/>
          <w:szCs w:val="24"/>
          <w:highlight w:val="none"/>
          <w:u w:val="single"/>
        </w:rPr>
        <w:t xml:space="preserve">                                   </w:t>
      </w:r>
      <w:r/>
    </w:p>
    <w:p>
      <w:pPr>
        <w:ind w:firstLine="480"/>
        <w:spacing w:line="360" w:lineRule="auto"/>
        <w:rPr>
          <w:rFonts w:ascii="宋体" w:hAnsi="宋体"/>
          <w:sz w:val="24"/>
          <w:szCs w:val="24"/>
          <w:highlight w:val="none"/>
          <w:u w:val="single"/>
        </w:rPr>
      </w:pPr>
      <w:r>
        <w:rPr>
          <w:rFonts w:hint="eastAsia" w:ascii="宋体" w:hAnsi="宋体"/>
          <w:sz w:val="24"/>
          <w:szCs w:val="24"/>
          <w:highlight w:val="none"/>
        </w:rPr>
        <w:t xml:space="preserve">承包人：</w:t>
      </w:r>
      <w:r>
        <w:rPr>
          <w:rFonts w:hint="eastAsia" w:ascii="宋体" w:hAnsi="宋体"/>
          <w:sz w:val="24"/>
          <w:szCs w:val="24"/>
          <w:highlight w:val="none"/>
          <w:u w:val="single"/>
        </w:rPr>
        <w:t xml:space="preserve">                                   </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为认真贯彻“安全第一，预防为主”的方针，加强建设工程施工现场安全生产管理，确保不发生伤亡事故及双方的利益不受损害，依照</w:t>
      </w:r>
      <w:r>
        <w:rPr>
          <w:rFonts w:hint="eastAsia" w:ascii="宋体" w:hAnsi="宋体"/>
          <w:sz w:val="24"/>
          <w:szCs w:val="24"/>
          <w:highlight w:val="none"/>
          <w:lang w:eastAsia="zh-CN"/>
        </w:rPr>
        <w:t xml:space="preserve">《中华人民共和国国家安全法》《</w:t>
      </w:r>
      <w:r>
        <w:rPr>
          <w:rFonts w:hint="eastAsia" w:ascii="宋体" w:hAnsi="宋体"/>
          <w:sz w:val="24"/>
          <w:szCs w:val="24"/>
          <w:highlight w:val="none"/>
        </w:rPr>
        <w:t xml:space="preserve">中华人民共和国劳动法</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建设工程安全生产管理条例</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江苏省建设工程施工现场管理办法》等有关规定，双方本着平等、自愿的原则，在新区安全生产委员会的指导下，签订本协议。</w:t>
      </w:r>
      <w:r/>
    </w:p>
    <w:p>
      <w:pPr>
        <w:ind w:firstLine="480"/>
        <w:spacing w:line="360" w:lineRule="auto"/>
        <w:rPr>
          <w:rFonts w:ascii="宋体" w:hAnsi="宋体"/>
          <w:sz w:val="24"/>
          <w:szCs w:val="24"/>
          <w:highlight w:val="none"/>
        </w:rPr>
        <w:outlineLvl w:val="0"/>
      </w:pPr>
      <w:r>
        <w:rPr>
          <w:rFonts w:hint="eastAsia" w:ascii="宋体" w:hAnsi="宋体"/>
          <w:sz w:val="24"/>
          <w:szCs w:val="24"/>
          <w:highlight w:val="none"/>
        </w:rPr>
        <w:t xml:space="preserve">一、目标和任务</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坚决杜绝较大以上安全事故，不发生死亡事故，有效减少一般安全事故。</w:t>
      </w:r>
      <w:r/>
    </w:p>
    <w:p>
      <w:pPr>
        <w:ind w:firstLine="480"/>
        <w:spacing w:line="360" w:lineRule="auto"/>
        <w:rPr>
          <w:rFonts w:ascii="宋体" w:hAnsi="宋体"/>
          <w:sz w:val="24"/>
          <w:szCs w:val="24"/>
          <w:highlight w:val="none"/>
        </w:rPr>
        <w:outlineLvl w:val="0"/>
      </w:pPr>
      <w:r>
        <w:rPr>
          <w:rFonts w:hint="eastAsia" w:ascii="宋体" w:hAnsi="宋体"/>
          <w:sz w:val="24"/>
          <w:szCs w:val="24"/>
          <w:highlight w:val="none"/>
        </w:rPr>
        <w:t xml:space="preserve">二、发包人权利义务</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（一）发包人有权审查承包人施工资质、安全生产资质及安全生产信誉度。</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二）发包人有权对承包人进行随时和不定期的安全生产监督检查，对发现的问题和存在的隐患有权要求承包人限期整改和消除隐患；对逾期不整改或整改不到位不彻底的，发包人有权责令承包人停止一切施工并限期整改到位。对拒不履行整改意见或再次逾期整改的，发包人有权单方面终止与承包人的工程合同，一切责任均由承包人自负。</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（三）发包人有义务对承包人进行安全生产职责告知。</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（四）发包人设立安全生产管理办公室，负责公司安全生产日常事务。</w:t>
      </w:r>
      <w:r/>
    </w:p>
    <w:p>
      <w:pPr>
        <w:ind w:firstLine="480"/>
        <w:spacing w:line="360" w:lineRule="auto"/>
        <w:rPr>
          <w:rFonts w:ascii="宋体" w:hAnsi="宋体"/>
          <w:sz w:val="24"/>
          <w:szCs w:val="24"/>
          <w:highlight w:val="none"/>
        </w:rPr>
        <w:outlineLvl w:val="0"/>
      </w:pPr>
      <w:r>
        <w:rPr>
          <w:rFonts w:hint="eastAsia" w:ascii="宋体" w:hAnsi="宋体"/>
          <w:sz w:val="24"/>
          <w:szCs w:val="24"/>
          <w:highlight w:val="none"/>
        </w:rPr>
        <w:t xml:space="preserve">三、承包人权利义务</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（一）严格遵守国家安全生产的法律法规，贯彻执行国家相关方针政策及发包人各项安全管理制度，依法履行本建设工程安全生产主体责任。</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二）切实加强安全管理，建立健全以安全生产责任制为中心的各项安全生产管理制度和安全操作规程，严格执行有关安全生产的国家标准和行业标准，完善安全生产条件，自觉接受并配合有关部门的监督管理，确保安全生产。</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（三）加强安全生产管理机构和队伍建设，定期召开安全生产会议，及时解决安全生产的重大问题，加强施工现场安全生产管理。</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（四）承包人有义务在入场一周前上报该工程项目劳务人员花名册及其管理人员分工情况。</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（五）承包人指派</w:t>
      </w:r>
      <w:r>
        <w:rPr>
          <w:rFonts w:hint="eastAsia" w:ascii="宋体" w:hAnsi="宋体"/>
          <w:sz w:val="24"/>
          <w:szCs w:val="24"/>
          <w:highlight w:val="none"/>
          <w:u w:val="single"/>
        </w:rPr>
        <w:t xml:space="preserve">        </w:t>
      </w:r>
      <w:r>
        <w:rPr>
          <w:rFonts w:hint="eastAsia" w:ascii="宋体" w:hAnsi="宋体"/>
          <w:sz w:val="24"/>
          <w:szCs w:val="24"/>
          <w:highlight w:val="none"/>
        </w:rPr>
        <w:t xml:space="preserve">为现场安全员，负责本工程安全生产的现场管理工作。</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六）单位主要负责人、分管安全的负责人和安全管理人员必须依法通过相关有资质单位组织的安全生产知识和管理能力的培训考核后方可任职。加强对从业人员的安全生产教育和培训，保证其具备并掌握必要的安全生产知识和安全操作技能。</w:t>
      </w:r>
      <w:r>
        <w:rPr>
          <w:rFonts w:hint="eastAsia" w:ascii="宋体" w:hAnsi="宋体"/>
          <w:sz w:val="24"/>
          <w:szCs w:val="24"/>
          <w:highlight w:val="none"/>
          <w:lang w:val="zh-CN"/>
        </w:rPr>
        <w:t xml:space="preserve">管道疏通等</w:t>
      </w:r>
      <w:r>
        <w:rPr>
          <w:rFonts w:hint="eastAsia" w:ascii="宋体" w:hAnsi="宋体"/>
          <w:sz w:val="24"/>
          <w:szCs w:val="24"/>
          <w:highlight w:val="none"/>
        </w:rPr>
        <w:t xml:space="preserve">特种作业人员必须经专门培训，取得岗位操作证书后方能上岗作业。对进入施工现场所有施工单位工作人员，做好安全教育、安全技术交底。</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（七）保证对安全生产的有效投入，积极推广和应用安全生产先进技术，不使用国家明令淘汰、禁止使用的危及安全生产的工艺、设备，提高安全生产水平。</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（八）建立应急救援体系，定期组织演练。切实加强重大危险源监测预警，进行定期检测、评估、监控。</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九）加强工作场所以及发包项目的安全生产管理，凡安全措施不到位，员工对岗位安全知识不熟知的，不准进行生产或进行相应的施工作业。对涉及安全生产必须取得行政许可的有关事项，必须依法取得行政许可。</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（十）健全并落实安全生产检查制度，定期组织安全生产检查活动，对发现的事故隐患，及时组织并落实整改，确保安全生产。</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（十一）落实安全生产工作定期履职报告制度，每季度填写《安全生产工作履职报告书》，由单位主要负责人签名后于下季度第一个月2日前报送发包人安全生产管理办公室。</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十二）接到有关安全生产事故报告后，项目负责人应及时赶到事故现场，组织事故抢救和善后处理，防止事故扩大，并按照《生产安全事故报告和调查处理条例》（国务院第493号令）的有关规定，如实报告，同时负责事故现场的保护。</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（十二）承包人负责施工的工程项目及设施在施工</w:t>
      </w:r>
      <w:r>
        <w:rPr>
          <w:rFonts w:hint="eastAsia" w:ascii="宋体" w:hAnsi="宋体"/>
          <w:sz w:val="24"/>
          <w:szCs w:val="24"/>
          <w:highlight w:val="none"/>
          <w:lang w:eastAsia="zh-CN"/>
        </w:rPr>
        <w:t xml:space="preserve">期间</w:t>
      </w:r>
      <w:r>
        <w:rPr>
          <w:rFonts w:hint="eastAsia" w:ascii="宋体" w:hAnsi="宋体"/>
          <w:sz w:val="24"/>
          <w:szCs w:val="24"/>
          <w:highlight w:val="none"/>
        </w:rPr>
        <w:t xml:space="preserve">发生对第三方及发包人的人身财产损害的，由承包人承担一切赔偿责任。</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十三）承包人承建的项目，禁止再行转包。非主体工程需要分包的，必须报发包人工程项目主管部门批准。承包人必须对分包方进行安全管理与监督，分包工程发生安全事故时，承包人与分包单位承担全部责任（包括连带责任）。</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十四）承包人根据安全生产管理目标，制定安全管理计划和安全施工方案，并在发包人安全生产管理办公室同意后实施。承包人在工人进场一周内，要填写三级教育卡，不得缺人漏人，三级教育卡由承包人保存并备查，经常教育由承包人负责。</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（十五）承包人须建立安全生产</w:t>
      </w:r>
      <w:r>
        <w:rPr>
          <w:rFonts w:hint="eastAsia" w:ascii="宋体" w:hAnsi="宋体"/>
          <w:sz w:val="24"/>
          <w:szCs w:val="24"/>
          <w:highlight w:val="none"/>
          <w:lang w:eastAsia="zh-CN"/>
        </w:rPr>
        <w:t xml:space="preserve">管理台账</w:t>
      </w:r>
      <w:r>
        <w:rPr>
          <w:rFonts w:hint="eastAsia" w:ascii="宋体" w:hAnsi="宋体"/>
          <w:sz w:val="24"/>
          <w:szCs w:val="24"/>
          <w:highlight w:val="none"/>
        </w:rPr>
        <w:t xml:space="preserve">，接受发包人及上级有关部门检查。</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（十六）做好安全生产法律法规规定的其他工作。</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四、对本协议所确定安全生产职责双方均应严格遵守和履行，对发生在各自职责范围内的安全生产事故由责任方承担全部责任，因此而给对方造成损失的，由责任方负责赔偿。</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五、本协议作为工程合同的附件，与主合同具有同等的法律效力。</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六、本协议有效期为双方签署之日起至该工程项目全部结算完毕时止。</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本协议一式贰份，甲乙双方各执一份。</w:t>
      </w:r>
      <w:r/>
    </w:p>
    <w:p>
      <w:pPr>
        <w:ind w:firstLine="480"/>
        <w:spacing w:line="360" w:lineRule="auto"/>
        <w:rPr>
          <w:rFonts w:ascii="宋体" w:hAnsi="宋体"/>
          <w:sz w:val="24"/>
          <w:szCs w:val="24"/>
          <w:highlight w:val="none"/>
        </w:rPr>
      </w:pPr>
      <w:r>
        <w:rPr>
          <w:rFonts w:ascii="宋体" w:hAnsi="宋体"/>
          <w:sz w:val="24"/>
          <w:szCs w:val="24"/>
          <w:highlight w:val="none"/>
        </w:rPr>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发包人：（公章）</w:t>
      </w:r>
      <w:r>
        <w:rPr>
          <w:rFonts w:hint="eastAsia" w:ascii="宋体" w:hAnsi="宋体"/>
          <w:sz w:val="24"/>
          <w:szCs w:val="24"/>
          <w:highlight w:val="none"/>
        </w:rPr>
        <w:tab/>
      </w:r>
      <w:r>
        <w:rPr>
          <w:rFonts w:hint="eastAsia" w:ascii="宋体" w:hAnsi="宋体"/>
          <w:sz w:val="24"/>
          <w:szCs w:val="24"/>
          <w:highlight w:val="none"/>
        </w:rPr>
        <w:t xml:space="preserve">                          承包人：（公章）</w:t>
      </w:r>
      <w:r/>
    </w:p>
    <w:p>
      <w:pPr>
        <w:ind w:firstLine="480"/>
        <w:spacing w:line="360" w:lineRule="auto"/>
        <w:tabs>
          <w:tab w:val="left" w:pos="6255" w:leader="none"/>
        </w:tabs>
        <w:rPr>
          <w:rFonts w:ascii="宋体" w:hAnsi="宋体"/>
          <w:sz w:val="24"/>
          <w:szCs w:val="24"/>
          <w:highlight w:val="none"/>
        </w:rPr>
      </w:pPr>
      <w:r>
        <w:rPr>
          <w:rFonts w:hint="eastAsia" w:ascii="宋体" w:hAnsi="宋体"/>
          <w:sz w:val="24"/>
          <w:szCs w:val="24"/>
          <w:highlight w:val="none"/>
        </w:rPr>
        <w:t xml:space="preserve">地址：</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招标人办公地址</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地址：</w:t>
      </w:r>
      <w:r/>
    </w:p>
    <w:p>
      <w:pPr>
        <w:ind w:firstLine="480"/>
        <w:spacing w:line="360" w:lineRule="auto"/>
        <w:tabs>
          <w:tab w:val="left" w:pos="6255" w:leader="none"/>
        </w:tabs>
        <w:rPr>
          <w:rFonts w:ascii="宋体" w:hAnsi="宋体"/>
          <w:sz w:val="24"/>
          <w:szCs w:val="24"/>
          <w:highlight w:val="none"/>
        </w:rPr>
      </w:pPr>
      <w:r>
        <w:rPr>
          <w:rFonts w:hint="eastAsia" w:ascii="宋体" w:hAnsi="宋体"/>
          <w:sz w:val="24"/>
          <w:szCs w:val="24"/>
          <w:highlight w:val="none"/>
        </w:rPr>
        <w:t xml:space="preserve">法定代表人：（签字）                       法定代表人：（签字）</w:t>
      </w:r>
      <w:r/>
    </w:p>
    <w:p>
      <w:pPr>
        <w:ind w:firstLine="480"/>
        <w:spacing w:line="360" w:lineRule="auto"/>
        <w:rPr>
          <w:rFonts w:ascii="宋体" w:hAnsi="宋体"/>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p>
      <w:pPr>
        <w:jc w:val="left"/>
        <w:rPr>
          <w:rFonts w:ascii="黑体" w:hAnsi="宋体" w:eastAsia="黑体" w:cs="黑体"/>
          <w:b/>
          <w:szCs w:val="21"/>
          <w:highlight w:val="none"/>
          <w:lang w:bidi="ar"/>
        </w:rPr>
      </w:pPr>
      <w:r>
        <w:rPr>
          <w:rFonts w:ascii="黑体" w:hAnsi="宋体" w:eastAsia="黑体" w:cs="黑体"/>
          <w:b/>
          <w:szCs w:val="21"/>
          <w:highlight w:val="none"/>
          <w:lang w:bidi="ar"/>
        </w:rPr>
      </w:r>
      <w:r/>
    </w:p>
    <w:p>
      <w:pPr>
        <w:jc w:val="left"/>
        <w:rPr>
          <w:rFonts w:ascii="黑体" w:hAnsi="宋体" w:eastAsia="黑体" w:cs="黑体"/>
          <w:b/>
          <w:sz w:val="24"/>
          <w:szCs w:val="24"/>
          <w:highlight w:val="none"/>
          <w:lang w:bidi="ar"/>
        </w:rPr>
      </w:pPr>
      <w:r>
        <w:rPr>
          <w:rFonts w:ascii="黑体" w:hAnsi="宋体" w:eastAsia="黑体" w:cs="黑体"/>
          <w:b/>
          <w:sz w:val="24"/>
          <w:szCs w:val="24"/>
          <w:highlight w:val="none"/>
          <w:lang w:bidi="ar"/>
        </w:rPr>
      </w:r>
      <w:r/>
    </w:p>
    <w:p>
      <w:pPr>
        <w:rPr>
          <w:rFonts w:ascii="宋体" w:hAnsi="宋体"/>
          <w:color w:val="000000"/>
          <w:sz w:val="24"/>
          <w:szCs w:val="24"/>
          <w:highlight w:val="none"/>
        </w:rPr>
      </w:pPr>
      <w:r>
        <w:rPr>
          <w:rFonts w:ascii="宋体" w:hAnsi="宋体"/>
          <w:color w:val="000000"/>
          <w:sz w:val="24"/>
          <w:szCs w:val="24"/>
          <w:highlight w:val="none"/>
        </w:rPr>
      </w:r>
      <w:r/>
    </w:p>
    <w:p>
      <w:pPr>
        <w:rPr>
          <w:rFonts w:ascii="宋体" w:hAnsi="宋体"/>
          <w:color w:val="000000"/>
          <w:sz w:val="24"/>
          <w:szCs w:val="24"/>
          <w:highlight w:val="none"/>
        </w:rPr>
      </w:pPr>
      <w:r>
        <w:rPr>
          <w:rFonts w:ascii="宋体" w:hAnsi="宋体"/>
          <w:color w:val="000000"/>
          <w:sz w:val="24"/>
          <w:szCs w:val="24"/>
          <w:highlight w:val="none"/>
        </w:rPr>
      </w:r>
      <w:r/>
    </w:p>
    <w:p>
      <w:pPr>
        <w:rPr>
          <w:rFonts w:ascii="宋体" w:hAnsi="宋体"/>
          <w:color w:val="000000"/>
          <w:sz w:val="24"/>
          <w:szCs w:val="24"/>
          <w:highlight w:val="none"/>
        </w:rPr>
      </w:pPr>
      <w:r>
        <w:rPr>
          <w:rFonts w:ascii="宋体" w:hAnsi="宋体"/>
          <w:color w:val="000000"/>
          <w:sz w:val="24"/>
          <w:szCs w:val="24"/>
          <w:highlight w:val="none"/>
        </w:rPr>
      </w:r>
      <w:r/>
    </w:p>
    <w:p>
      <w:pPr>
        <w:rPr>
          <w:rFonts w:ascii="宋体" w:hAnsi="宋体"/>
          <w:color w:val="000000"/>
          <w:sz w:val="24"/>
          <w:szCs w:val="24"/>
          <w:highlight w:val="none"/>
        </w:rPr>
      </w:pPr>
      <w:r>
        <w:rPr>
          <w:rFonts w:ascii="宋体" w:hAnsi="宋体"/>
          <w:color w:val="000000"/>
          <w:sz w:val="24"/>
          <w:szCs w:val="24"/>
          <w:highlight w:val="none"/>
        </w:rPr>
      </w:r>
      <w:r/>
    </w:p>
    <w:p>
      <w:pPr>
        <w:rPr>
          <w:rFonts w:hint="eastAsia" w:ascii="宋体" w:hAnsi="宋体" w:cs="宋体"/>
          <w:b/>
          <w:sz w:val="44"/>
          <w:szCs w:val="44"/>
          <w:highlight w:val="none"/>
          <w:lang w:bidi="ar"/>
        </w:rPr>
      </w:pPr>
      <w:r>
        <w:rPr>
          <w:rFonts w:hint="eastAsia" w:ascii="宋体" w:hAnsi="宋体" w:cs="宋体"/>
          <w:b/>
          <w:sz w:val="44"/>
          <w:szCs w:val="44"/>
          <w:highlight w:val="none"/>
          <w:lang w:bidi="ar"/>
        </w:rPr>
        <w:br w:type="page" w:clear="all"/>
      </w:r>
      <w:r/>
    </w:p>
    <w:p>
      <w:pPr>
        <w:jc w:val="both"/>
        <w:spacing w:line="360" w:lineRule="auto"/>
        <w:rPr>
          <w:rFonts w:hint="eastAsia" w:ascii="宋体" w:hAnsi="宋体" w:cs="宋体"/>
          <w:b/>
          <w:sz w:val="44"/>
          <w:szCs w:val="44"/>
          <w:highlight w:val="none"/>
          <w:lang w:bidi="ar"/>
        </w:rPr>
      </w:pPr>
      <w:r>
        <w:rPr>
          <w:rFonts w:hint="eastAsia" w:ascii="宋体" w:hAnsi="宋体"/>
          <w:sz w:val="24"/>
          <w:szCs w:val="24"/>
          <w:highlight w:val="none"/>
        </w:rPr>
        <w:t xml:space="preserve">附件</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、廉政协议书</w:t>
      </w:r>
      <w:r/>
    </w:p>
    <w:p>
      <w:pPr>
        <w:jc w:val="center"/>
        <w:spacing w:line="360" w:lineRule="auto"/>
        <w:rPr>
          <w:rFonts w:hint="eastAsia" w:ascii="宋体" w:hAnsi="宋体"/>
          <w:sz w:val="24"/>
          <w:szCs w:val="24"/>
          <w:highlight w:val="none"/>
        </w:rPr>
      </w:pPr>
      <w:r>
        <w:rPr>
          <w:rFonts w:hint="eastAsia" w:ascii="宋体" w:hAnsi="宋体"/>
          <w:sz w:val="24"/>
          <w:szCs w:val="24"/>
          <w:highlight w:val="none"/>
        </w:rPr>
        <w:t xml:space="preserve">廉政协议书</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为了进一步加强党风廉政建设，预防业务活动中不规范和违纪违法行为的发生，根据上级有关法律法规和单位行风建设规章制度，（</w:t>
      </w:r>
      <w:r>
        <w:rPr>
          <w:rFonts w:hint="eastAsia" w:ascii="宋体" w:hAnsi="宋体" w:cs="宋体"/>
          <w:sz w:val="24"/>
          <w:szCs w:val="24"/>
          <w:highlight w:val="none"/>
          <w:lang w:val="en-US" w:eastAsia="zh-CN" w:bidi="ar"/>
        </w:rPr>
        <w:t xml:space="preserve">发包人</w:t>
      </w:r>
      <w:r>
        <w:rPr>
          <w:rFonts w:hint="eastAsia" w:ascii="宋体" w:hAnsi="宋体" w:cs="宋体"/>
          <w:sz w:val="24"/>
          <w:szCs w:val="24"/>
          <w:highlight w:val="none"/>
          <w:lang w:bidi="ar"/>
        </w:rPr>
        <w:t xml:space="preserve">）</w:t>
      </w:r>
      <w:r>
        <w:rPr>
          <w:rFonts w:hint="eastAsia" w:ascii="宋体" w:hAnsi="宋体" w:cs="宋体"/>
          <w:sz w:val="24"/>
          <w:szCs w:val="24"/>
          <w:highlight w:val="none"/>
          <w:u w:val="single"/>
          <w:lang w:bidi="ar"/>
        </w:rPr>
        <w:t xml:space="preserve">无锡市</w:t>
      </w:r>
      <w:r>
        <w:rPr>
          <w:rFonts w:hint="eastAsia" w:ascii="宋体" w:hAnsi="宋体" w:cs="宋体"/>
          <w:sz w:val="24"/>
          <w:szCs w:val="24"/>
          <w:highlight w:val="none"/>
          <w:u w:val="single"/>
          <w:lang w:val="en-US" w:eastAsia="zh-CN" w:bidi="ar"/>
        </w:rPr>
        <w:t xml:space="preserve">儿童医院</w:t>
      </w:r>
      <w:r>
        <w:rPr>
          <w:rFonts w:hint="eastAsia" w:ascii="宋体" w:hAnsi="宋体" w:cs="宋体"/>
          <w:sz w:val="24"/>
          <w:szCs w:val="24"/>
          <w:highlight w:val="none"/>
          <w:lang w:bidi="ar"/>
        </w:rPr>
        <w:t xml:space="preserve">，（</w:t>
      </w:r>
      <w:r>
        <w:rPr>
          <w:rFonts w:hint="eastAsia" w:ascii="宋体" w:hAnsi="宋体" w:cs="宋体"/>
          <w:sz w:val="24"/>
          <w:szCs w:val="24"/>
          <w:highlight w:val="none"/>
          <w:lang w:val="en-US" w:eastAsia="zh-CN" w:bidi="ar"/>
        </w:rPr>
        <w:t xml:space="preserve">承包人</w:t>
      </w:r>
      <w:r>
        <w:rPr>
          <w:rFonts w:hint="eastAsia" w:ascii="宋体" w:hAnsi="宋体" w:cs="宋体"/>
          <w:sz w:val="24"/>
          <w:szCs w:val="24"/>
          <w:highlight w:val="none"/>
          <w:lang w:bidi="ar"/>
        </w:rPr>
        <w:t xml:space="preserve">）</w:t>
      </w:r>
      <w:r>
        <w:rPr>
          <w:rFonts w:hint="eastAsia" w:ascii="宋体" w:hAnsi="宋体" w:cs="宋体"/>
          <w:b/>
          <w:bCs/>
          <w:sz w:val="24"/>
          <w:szCs w:val="24"/>
          <w:highlight w:val="none"/>
          <w:u w:val="single"/>
          <w:lang w:bidi="ar"/>
        </w:rPr>
        <w:t xml:space="preserve">  </w:t>
      </w:r>
      <w:r>
        <w:rPr>
          <w:rFonts w:hint="eastAsia" w:ascii="宋体" w:hAnsi="宋体" w:cs="宋体"/>
          <w:bCs/>
          <w:sz w:val="24"/>
          <w:szCs w:val="24"/>
          <w:highlight w:val="none"/>
          <w:u w:val="single"/>
          <w:lang w:bidi="ar"/>
        </w:rPr>
        <w:t xml:space="preserve">           </w:t>
      </w:r>
      <w:r>
        <w:rPr>
          <w:rFonts w:hint="eastAsia" w:ascii="宋体" w:hAnsi="宋体" w:cs="宋体"/>
          <w:sz w:val="24"/>
          <w:szCs w:val="24"/>
          <w:highlight w:val="none"/>
          <w:lang w:bidi="ar"/>
        </w:rPr>
        <w:t xml:space="preserve">特订立如下协议。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一、双方的权利和义务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（一）双方严格遵守国家有关法律法规及党风廉政的规定。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（二）双方的业务活动坚持公开、公正、诚信、透明的原则，不得损害国家、集体和病人的利益，违反行业管理的各项规章制度。</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（三）发现对方在业务活动中有违反廉政规定的行为，有及时提醒对方纠正的权利和义务。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（四）双方承诺严格遵守本协议，自觉接受双方纪检监察部门的监督。</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二、</w:t>
      </w:r>
      <w:r>
        <w:rPr>
          <w:rFonts w:hint="eastAsia" w:ascii="宋体" w:hAnsi="宋体" w:cs="宋体"/>
          <w:sz w:val="24"/>
          <w:szCs w:val="24"/>
          <w:highlight w:val="none"/>
          <w:lang w:val="en-US" w:eastAsia="zh-CN" w:bidi="ar"/>
        </w:rPr>
        <w:t xml:space="preserve">发包人</w:t>
      </w:r>
      <w:r>
        <w:rPr>
          <w:rFonts w:hint="eastAsia" w:ascii="宋体" w:hAnsi="宋体" w:cs="宋体"/>
          <w:sz w:val="24"/>
          <w:szCs w:val="24"/>
          <w:highlight w:val="none"/>
          <w:lang w:bidi="ar"/>
        </w:rPr>
        <w:t xml:space="preserve">的义务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（一）</w:t>
      </w:r>
      <w:r>
        <w:rPr>
          <w:rFonts w:hint="eastAsia" w:ascii="宋体" w:hAnsi="宋体" w:cs="宋体"/>
          <w:sz w:val="24"/>
          <w:szCs w:val="24"/>
          <w:highlight w:val="none"/>
          <w:lang w:val="en-US" w:eastAsia="zh-CN" w:bidi="ar"/>
        </w:rPr>
        <w:t xml:space="preserve">发包人</w:t>
      </w:r>
      <w:r>
        <w:rPr>
          <w:rFonts w:hint="eastAsia" w:ascii="宋体" w:hAnsi="宋体" w:cs="宋体"/>
          <w:sz w:val="24"/>
          <w:szCs w:val="24"/>
          <w:highlight w:val="none"/>
          <w:lang w:bidi="ar"/>
        </w:rPr>
        <w:t xml:space="preserve">及其工作人员不得索要或接受</w:t>
      </w:r>
      <w:r>
        <w:rPr>
          <w:rFonts w:hint="eastAsia" w:ascii="宋体" w:hAnsi="宋体" w:cs="宋体"/>
          <w:sz w:val="24"/>
          <w:szCs w:val="24"/>
          <w:highlight w:val="none"/>
          <w:lang w:val="en-US" w:eastAsia="zh-CN" w:bidi="ar"/>
        </w:rPr>
        <w:t xml:space="preserve">承包人</w:t>
      </w:r>
      <w:r>
        <w:rPr>
          <w:rFonts w:hint="eastAsia" w:ascii="宋体" w:hAnsi="宋体" w:cs="宋体"/>
          <w:sz w:val="24"/>
          <w:szCs w:val="24"/>
          <w:highlight w:val="none"/>
          <w:lang w:bidi="ar"/>
        </w:rPr>
        <w:t xml:space="preserve">的钱物。</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（二）</w:t>
      </w:r>
      <w:r>
        <w:rPr>
          <w:rFonts w:hint="eastAsia" w:ascii="宋体" w:hAnsi="宋体" w:cs="宋体"/>
          <w:sz w:val="24"/>
          <w:szCs w:val="24"/>
          <w:highlight w:val="none"/>
          <w:lang w:val="en-US" w:eastAsia="zh-CN" w:bidi="ar"/>
        </w:rPr>
        <w:t xml:space="preserve">发包人</w:t>
      </w:r>
      <w:r>
        <w:rPr>
          <w:rFonts w:hint="eastAsia" w:ascii="宋体" w:hAnsi="宋体" w:cs="宋体"/>
          <w:sz w:val="24"/>
          <w:szCs w:val="24"/>
          <w:highlight w:val="none"/>
          <w:lang w:bidi="ar"/>
        </w:rPr>
        <w:t xml:space="preserve">工作人员不得私自接受</w:t>
      </w:r>
      <w:r>
        <w:rPr>
          <w:rFonts w:hint="eastAsia" w:ascii="宋体" w:hAnsi="宋体" w:cs="宋体"/>
          <w:sz w:val="24"/>
          <w:szCs w:val="24"/>
          <w:highlight w:val="none"/>
          <w:lang w:val="en-US" w:eastAsia="zh-CN" w:bidi="ar"/>
        </w:rPr>
        <w:t xml:space="preserve">承包人</w:t>
      </w:r>
      <w:r>
        <w:rPr>
          <w:rFonts w:hint="eastAsia" w:ascii="宋体" w:hAnsi="宋体" w:cs="宋体"/>
          <w:sz w:val="24"/>
          <w:szCs w:val="24"/>
          <w:highlight w:val="none"/>
          <w:lang w:bidi="ar"/>
        </w:rPr>
        <w:t xml:space="preserve">承担费用的旅游、参观、学习培训等活动。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（三）</w:t>
      </w:r>
      <w:r>
        <w:rPr>
          <w:rFonts w:hint="eastAsia" w:ascii="宋体" w:hAnsi="宋体" w:cs="宋体"/>
          <w:sz w:val="24"/>
          <w:szCs w:val="24"/>
          <w:highlight w:val="none"/>
          <w:lang w:val="en-US" w:eastAsia="zh-CN" w:bidi="ar"/>
        </w:rPr>
        <w:t xml:space="preserve">发包人</w:t>
      </w:r>
      <w:r>
        <w:rPr>
          <w:rFonts w:hint="eastAsia" w:ascii="宋体" w:hAnsi="宋体" w:cs="宋体"/>
          <w:sz w:val="24"/>
          <w:szCs w:val="24"/>
          <w:highlight w:val="none"/>
          <w:lang w:bidi="ar"/>
        </w:rPr>
        <w:t xml:space="preserve">工作人员要秉公办事，不得营私舞弊，不得以权谋私，获得非法利益。</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（四）</w:t>
      </w:r>
      <w:r>
        <w:rPr>
          <w:rFonts w:hint="eastAsia" w:ascii="宋体" w:hAnsi="宋体" w:cs="宋体"/>
          <w:sz w:val="24"/>
          <w:szCs w:val="24"/>
          <w:highlight w:val="none"/>
          <w:lang w:val="en-US" w:eastAsia="zh-CN" w:bidi="ar"/>
        </w:rPr>
        <w:t xml:space="preserve">发包人</w:t>
      </w:r>
      <w:r>
        <w:rPr>
          <w:rFonts w:hint="eastAsia" w:ascii="宋体" w:hAnsi="宋体" w:cs="宋体"/>
          <w:sz w:val="24"/>
          <w:szCs w:val="24"/>
          <w:highlight w:val="none"/>
          <w:lang w:bidi="ar"/>
        </w:rPr>
        <w:t xml:space="preserve">工作人员有义务宣传、告知医院已建立的行风建设制度和规定。</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三、</w:t>
      </w:r>
      <w:r>
        <w:rPr>
          <w:rFonts w:hint="eastAsia" w:ascii="宋体" w:hAnsi="宋体" w:cs="宋体"/>
          <w:sz w:val="24"/>
          <w:szCs w:val="24"/>
          <w:highlight w:val="none"/>
          <w:lang w:val="en-US" w:eastAsia="zh-CN" w:bidi="ar"/>
        </w:rPr>
        <w:t xml:space="preserve">承包人</w:t>
      </w:r>
      <w:r>
        <w:rPr>
          <w:rFonts w:hint="eastAsia" w:ascii="宋体" w:hAnsi="宋体" w:cs="宋体"/>
          <w:sz w:val="24"/>
          <w:szCs w:val="24"/>
          <w:highlight w:val="none"/>
          <w:lang w:bidi="ar"/>
        </w:rPr>
        <w:t xml:space="preserve">的承诺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1、不以现金、有价证券、实物或变相组织旅游和娱乐活动等形式贿赂本院管理及医务人员。</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2、不以任何名义为我院工作人员报销应由个人支付的任何费用。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3、不以任何理由安排我院工作人员参加高消费宴请及娱乐活动。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4、不为我院工作人员及其家属购置或提供通讯工具、交通工具、高档办公用品和一些其他服务。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5、不得要求医院任何部门、任何个人对药品、器械的使用情况进行统计。</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6、遵守“两指”制度。医药器械代表必须在指定时间、指定地点开展活动。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7、履行廉政保证金制度，自愿接受违反《无锡市</w:t>
      </w:r>
      <w:r>
        <w:rPr>
          <w:rFonts w:hint="eastAsia" w:ascii="宋体" w:hAnsi="宋体" w:cs="宋体"/>
          <w:sz w:val="24"/>
          <w:szCs w:val="24"/>
          <w:highlight w:val="none"/>
          <w:lang w:val="en-US" w:eastAsia="zh-CN" w:bidi="ar"/>
        </w:rPr>
        <w:t xml:space="preserve">儿童医院</w:t>
      </w:r>
      <w:r>
        <w:rPr>
          <w:rFonts w:hint="eastAsia" w:ascii="宋体" w:hAnsi="宋体" w:cs="宋体"/>
          <w:sz w:val="24"/>
          <w:szCs w:val="24"/>
          <w:highlight w:val="none"/>
          <w:lang w:bidi="ar"/>
        </w:rPr>
        <w:t xml:space="preserve">关于医药器械代表在院营销管理规定》的相关处理。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8、与我院工作人员未有夫妻、直系血亲、三代以内旁系血亲或者近姻亲关系；不存在劳动关系</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或者担任过</w:t>
      </w:r>
      <w:r>
        <w:rPr>
          <w:rFonts w:hint="eastAsia" w:ascii="宋体" w:hAnsi="宋体" w:cs="宋体"/>
          <w:sz w:val="24"/>
          <w:szCs w:val="24"/>
          <w:highlight w:val="none"/>
          <w:lang w:val="en-US" w:eastAsia="zh-CN" w:bidi="ar"/>
        </w:rPr>
        <w:t xml:space="preserve">承包人</w:t>
      </w:r>
      <w:r>
        <w:rPr>
          <w:rFonts w:hint="eastAsia" w:ascii="宋体" w:hAnsi="宋体" w:cs="宋体"/>
          <w:sz w:val="24"/>
          <w:szCs w:val="24"/>
          <w:highlight w:val="none"/>
          <w:lang w:bidi="ar"/>
        </w:rPr>
        <w:t xml:space="preserve">的董事、监事</w:t>
      </w:r>
      <w:r>
        <w:rPr>
          <w:rFonts w:hint="eastAsia" w:ascii="宋体" w:hAnsi="宋体" w:cs="宋体"/>
          <w:sz w:val="24"/>
          <w:szCs w:val="24"/>
          <w:highlight w:val="none"/>
          <w:lang w:eastAsia="zh-CN" w:bidi="ar"/>
        </w:rPr>
        <w:t xml:space="preserve">，或者</w:t>
      </w:r>
      <w:r>
        <w:rPr>
          <w:rFonts w:hint="eastAsia" w:ascii="宋体" w:hAnsi="宋体" w:cs="宋体"/>
          <w:sz w:val="24"/>
          <w:szCs w:val="24"/>
          <w:highlight w:val="none"/>
          <w:lang w:bidi="ar"/>
        </w:rPr>
        <w:t xml:space="preserve">是</w:t>
      </w:r>
      <w:r>
        <w:rPr>
          <w:rFonts w:hint="eastAsia" w:ascii="宋体" w:hAnsi="宋体" w:cs="宋体"/>
          <w:sz w:val="24"/>
          <w:szCs w:val="24"/>
          <w:highlight w:val="none"/>
          <w:lang w:val="en-US" w:eastAsia="zh-CN" w:bidi="ar"/>
        </w:rPr>
        <w:t xml:space="preserve">承包人</w:t>
      </w:r>
      <w:r>
        <w:rPr>
          <w:rFonts w:hint="eastAsia" w:ascii="宋体" w:hAnsi="宋体" w:cs="宋体"/>
          <w:sz w:val="24"/>
          <w:szCs w:val="24"/>
          <w:highlight w:val="none"/>
          <w:lang w:bidi="ar"/>
        </w:rPr>
        <w:t xml:space="preserve">的控股股东或实际控制人。</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四、违约责任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（一）</w:t>
      </w:r>
      <w:r>
        <w:rPr>
          <w:rFonts w:hint="eastAsia" w:ascii="宋体" w:hAnsi="宋体" w:cs="宋体"/>
          <w:sz w:val="24"/>
          <w:szCs w:val="24"/>
          <w:highlight w:val="none"/>
          <w:lang w:val="en-US" w:eastAsia="zh-CN" w:bidi="ar"/>
        </w:rPr>
        <w:t xml:space="preserve">承包人</w:t>
      </w:r>
      <w:r>
        <w:rPr>
          <w:rFonts w:hint="eastAsia" w:ascii="宋体" w:hAnsi="宋体" w:cs="宋体"/>
          <w:sz w:val="24"/>
          <w:szCs w:val="24"/>
          <w:highlight w:val="none"/>
          <w:lang w:bidi="ar"/>
        </w:rPr>
        <w:t xml:space="preserve">及其工作人员违反本协议，按管理权限，依据有关规定给予党纪、政纪或组织处理；涉嫌犯罪的，移交司法机关追究刑事责任。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（二）</w:t>
      </w:r>
      <w:r>
        <w:rPr>
          <w:rFonts w:hint="eastAsia" w:ascii="宋体" w:hAnsi="宋体" w:cs="宋体"/>
          <w:sz w:val="24"/>
          <w:szCs w:val="24"/>
          <w:highlight w:val="none"/>
          <w:lang w:val="en-US" w:eastAsia="zh-CN" w:bidi="ar"/>
        </w:rPr>
        <w:t xml:space="preserve">承包人</w:t>
      </w:r>
      <w:r>
        <w:rPr>
          <w:rFonts w:hint="eastAsia" w:ascii="宋体" w:hAnsi="宋体" w:cs="宋体"/>
          <w:sz w:val="24"/>
          <w:szCs w:val="24"/>
          <w:highlight w:val="none"/>
          <w:lang w:bidi="ar"/>
        </w:rPr>
        <w:t xml:space="preserve">及其工作人员违反本协议的，按管理权限，依据有关规定，给予相应处分。实施商业贿赂行为的，将被列入商业贿赂不良记录；涉嫌犯罪的，移交司法机关追究刑事责任。同时，</w:t>
      </w:r>
      <w:r>
        <w:rPr>
          <w:rFonts w:hint="eastAsia" w:ascii="宋体" w:hAnsi="宋体" w:cs="宋体"/>
          <w:sz w:val="24"/>
          <w:szCs w:val="24"/>
          <w:highlight w:val="none"/>
          <w:lang w:val="en-US" w:eastAsia="zh-CN" w:bidi="ar"/>
        </w:rPr>
        <w:t xml:space="preserve">发包人</w:t>
      </w:r>
      <w:r>
        <w:rPr>
          <w:rFonts w:hint="eastAsia" w:ascii="宋体" w:hAnsi="宋体" w:cs="宋体"/>
          <w:sz w:val="24"/>
          <w:szCs w:val="24"/>
          <w:highlight w:val="none"/>
          <w:lang w:bidi="ar"/>
        </w:rPr>
        <w:t xml:space="preserve">有权终止其业务往来。</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val="en-US" w:eastAsia="zh-CN" w:bidi="ar"/>
        </w:rPr>
        <w:t xml:space="preserve">发包人</w:t>
      </w:r>
      <w:r>
        <w:rPr>
          <w:rFonts w:hint="eastAsia" w:ascii="宋体" w:hAnsi="宋体" w:cs="宋体"/>
          <w:sz w:val="24"/>
          <w:szCs w:val="24"/>
          <w:highlight w:val="none"/>
          <w:lang w:bidi="ar"/>
        </w:rPr>
        <w:t xml:space="preserve">：无锡市</w:t>
      </w:r>
      <w:r>
        <w:rPr>
          <w:rFonts w:hint="eastAsia" w:ascii="宋体" w:hAnsi="宋体" w:cs="宋体"/>
          <w:sz w:val="24"/>
          <w:szCs w:val="24"/>
          <w:highlight w:val="none"/>
          <w:lang w:val="en-US" w:eastAsia="zh-CN" w:bidi="ar"/>
        </w:rPr>
        <w:t xml:space="preserve">儿童</w:t>
      </w:r>
      <w:r>
        <w:rPr>
          <w:rFonts w:hint="eastAsia" w:ascii="宋体" w:hAnsi="宋体" w:cs="宋体"/>
          <w:sz w:val="24"/>
          <w:szCs w:val="24"/>
          <w:highlight w:val="none"/>
          <w:lang w:bidi="ar"/>
        </w:rPr>
        <w:t xml:space="preserve">医院                  </w:t>
      </w:r>
      <w:r>
        <w:rPr>
          <w:rFonts w:hint="eastAsia" w:ascii="宋体" w:hAnsi="宋体" w:cs="宋体"/>
          <w:sz w:val="24"/>
          <w:szCs w:val="24"/>
          <w:highlight w:val="none"/>
          <w:lang w:val="en-US" w:eastAsia="zh-CN" w:bidi="ar"/>
        </w:rPr>
        <w:t xml:space="preserve">承包人</w:t>
      </w:r>
      <w:r>
        <w:rPr>
          <w:rFonts w:hint="eastAsia" w:ascii="宋体" w:hAnsi="宋体" w:cs="宋体"/>
          <w:sz w:val="24"/>
          <w:szCs w:val="24"/>
          <w:highlight w:val="none"/>
          <w:lang w:bidi="ar"/>
        </w:rPr>
        <w:t xml:space="preserve">： </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代表签字：                              代表签字：</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lang w:bidi="ar"/>
        </w:rPr>
        <w:t xml:space="preserve">日期：                                  日期：</w:t>
      </w:r>
      <w:r/>
    </w:p>
    <w:p>
      <w:pPr>
        <w:pStyle w:val="754"/>
        <w:ind w:firstLine="883"/>
        <w:spacing w:line="360" w:lineRule="auto"/>
        <w:rPr>
          <w:rFonts w:ascii="宋体" w:hAnsi="宋体" w:eastAsia="宋体" w:cs="宋体"/>
          <w:b/>
          <w:bCs w:val="0"/>
          <w:sz w:val="44"/>
          <w:szCs w:val="44"/>
          <w:highlight w:val="none"/>
        </w:rPr>
      </w:pPr>
      <w:r>
        <w:rPr>
          <w:rFonts w:hint="eastAsia" w:ascii="宋体" w:hAnsi="宋体" w:eastAsia="宋体" w:cs="宋体"/>
          <w:b/>
          <w:bCs w:val="0"/>
          <w:sz w:val="44"/>
          <w:szCs w:val="44"/>
          <w:highlight w:val="none"/>
        </w:rPr>
        <w:br w:type="page" w:clear="all"/>
      </w:r>
      <w:r/>
    </w:p>
    <w:p>
      <w:pPr>
        <w:rPr>
          <w:highlight w:val="none"/>
        </w:rPr>
      </w:pPr>
      <w:r>
        <w:rPr>
          <w:highlight w:val="none"/>
        </w:rPr>
      </w:r>
      <w:r/>
    </w:p>
    <w:p>
      <w:pPr>
        <w:ind w:firstLine="720"/>
        <w:jc w:val="center"/>
        <w:keepLines w:val="0"/>
        <w:keepNext w:val="0"/>
        <w:pageBreakBefore w:val="0"/>
        <w:spacing w:line="360" w:lineRule="auto"/>
        <w:widowControl w:val="off"/>
        <w:rPr>
          <w:rFonts w:hAnsi="宋体"/>
          <w:color w:val="000000"/>
          <w:sz w:val="36"/>
          <w:szCs w:val="36"/>
          <w:highlight w:val="none"/>
        </w:rPr>
      </w:pPr>
      <w:r>
        <w:rPr>
          <w:rFonts w:hint="eastAsia" w:ascii="黑体" w:eastAsia="黑体"/>
          <w:bCs/>
          <w:color w:val="000000"/>
          <w:sz w:val="36"/>
          <w:szCs w:val="36"/>
          <w:highlight w:val="none"/>
        </w:rPr>
        <w:t xml:space="preserve">第</w:t>
      </w:r>
      <w:bookmarkEnd w:id="138"/>
      <w:r>
        <w:rPr>
          <w:rFonts w:hint="eastAsia" w:ascii="黑体" w:eastAsia="黑体"/>
          <w:bCs/>
          <w:color w:val="000000"/>
          <w:sz w:val="36"/>
          <w:szCs w:val="36"/>
          <w:highlight w:val="none"/>
        </w:rPr>
        <w:t xml:space="preserve">四章 采购需求</w:t>
      </w:r>
      <w:bookmarkEnd w:id="139"/>
      <w:r/>
      <w:bookmarkEnd w:id="140"/>
      <w:r/>
      <w:bookmarkEnd w:id="141"/>
      <w:r/>
      <w:r/>
    </w:p>
    <w:p>
      <w:pPr>
        <w:ind w:firstLine="480"/>
        <w:jc w:val="left"/>
        <w:keepLines w:val="0"/>
        <w:keepNext w:val="0"/>
        <w:pageBreakBefore w:val="0"/>
        <w:spacing w:line="360" w:lineRule="auto"/>
        <w:widowControl w:val="off"/>
        <w:rPr>
          <w:rFonts w:ascii="宋体" w:hAnsi="宋体" w:cs="宋体"/>
          <w:color w:val="000000"/>
          <w:sz w:val="24"/>
          <w:szCs w:val="24"/>
          <w:highlight w:val="none"/>
        </w:rPr>
      </w:pPr>
      <w:r/>
      <w:bookmarkStart w:id="142" w:name="_Toc26554093"/>
      <w:r/>
      <w:bookmarkStart w:id="143" w:name="_Toc49090575"/>
      <w:r/>
      <w:bookmarkStart w:id="144" w:name="_Toc120614281"/>
      <w:r>
        <w:rPr>
          <w:rFonts w:hint="eastAsia" w:ascii="宋体" w:hAnsi="宋体" w:cs="宋体"/>
          <w:color w:val="000000"/>
          <w:sz w:val="24"/>
          <w:szCs w:val="24"/>
          <w:highlight w:val="none"/>
        </w:rPr>
        <w:t xml:space="preserve">本项目属性：服务类项目</w:t>
      </w:r>
      <w:r/>
    </w:p>
    <w:p>
      <w:pPr>
        <w:ind w:firstLine="480"/>
        <w:jc w:val="left"/>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投标人所投内容必须满足以下要求，不得有负偏离。</w:t>
      </w:r>
      <w:r/>
    </w:p>
    <w:p>
      <w:pPr>
        <w:ind w:firstLine="480"/>
        <w:jc w:val="left"/>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本项目标的物所属行业：其他未列明行业</w:t>
      </w:r>
      <w:r/>
    </w:p>
    <w:p>
      <w:pPr>
        <w:numPr>
          <w:ilvl w:val="0"/>
          <w:numId w:val="13"/>
        </w:numPr>
        <w:ind w:firstLine="602"/>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 技术需求：项目配置、技术参数等</w:t>
      </w:r>
      <w:r/>
    </w:p>
    <w:p>
      <w:pPr>
        <w:ind w:firstLine="480"/>
        <w:jc w:val="left"/>
        <w:keepLines w:val="0"/>
        <w:keepNext w:val="0"/>
        <w:pageBreakBefore w:val="0"/>
        <w:spacing w:line="360" w:lineRule="auto"/>
        <w:widowControl w:val="off"/>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医院消防零星维修项目（</w:t>
      </w:r>
      <w:r>
        <w:rPr>
          <w:rFonts w:hint="eastAsia" w:ascii="宋体" w:hAnsi="宋体" w:cs="@楷体_GB2312"/>
          <w:b/>
          <w:bCs/>
          <w:sz w:val="24"/>
          <w:highlight w:val="none"/>
          <w:shd w:val="clear" w:color="auto" w:fill="ffffff"/>
        </w:rPr>
        <w:t xml:space="preserve">单一项目不超过</w:t>
      </w:r>
      <w:r>
        <w:rPr>
          <w:rFonts w:hint="eastAsia" w:ascii="宋体" w:hAnsi="宋体" w:cs="@楷体_GB2312"/>
          <w:b/>
          <w:bCs/>
          <w:sz w:val="24"/>
          <w:highlight w:val="none"/>
          <w:shd w:val="clear" w:color="auto" w:fill="ffffff"/>
          <w:lang w:val="en-US" w:eastAsia="zh-CN"/>
        </w:rPr>
        <w:t xml:space="preserve">15</w:t>
      </w:r>
      <w:r>
        <w:rPr>
          <w:rFonts w:hint="eastAsia" w:ascii="宋体" w:hAnsi="宋体" w:cs="@楷体_GB2312"/>
          <w:b/>
          <w:bCs/>
          <w:sz w:val="24"/>
          <w:highlight w:val="none"/>
          <w:shd w:val="clear" w:color="auto" w:fill="ffffff"/>
        </w:rPr>
        <w:t xml:space="preserve">万元，项目总额不超过</w:t>
      </w:r>
      <w:r>
        <w:rPr>
          <w:rFonts w:hint="eastAsia" w:ascii="宋体" w:hAnsi="宋体" w:cs="@楷体_GB2312"/>
          <w:b/>
          <w:bCs/>
          <w:sz w:val="24"/>
          <w:highlight w:val="none"/>
          <w:shd w:val="clear" w:color="auto" w:fill="ffffff"/>
          <w:lang w:val="en-US" w:eastAsia="zh-CN"/>
        </w:rPr>
        <w:t xml:space="preserve">240</w:t>
      </w:r>
      <w:r>
        <w:rPr>
          <w:rFonts w:hint="eastAsia" w:ascii="宋体" w:hAnsi="宋体" w:cs="@楷体_GB2312"/>
          <w:b/>
          <w:bCs/>
          <w:sz w:val="24"/>
          <w:highlight w:val="none"/>
          <w:shd w:val="clear" w:color="auto" w:fill="ffffff"/>
        </w:rPr>
        <w:t xml:space="preserve">万元</w:t>
      </w:r>
      <w:r>
        <w:rPr>
          <w:rFonts w:hint="eastAsia" w:ascii="宋体" w:hAnsi="宋体" w:cs="@楷体_GB2312"/>
          <w:b/>
          <w:bCs/>
          <w:sz w:val="24"/>
          <w:highlight w:val="none"/>
          <w:shd w:val="clear" w:color="auto" w:fill="ffffff"/>
          <w:lang w:eastAsia="zh-CN"/>
        </w:rPr>
        <w:t xml:space="preserve">，</w:t>
      </w:r>
      <w:r>
        <w:rPr>
          <w:rFonts w:hint="eastAsia" w:ascii="宋体" w:hAnsi="宋体" w:cs="@楷体_GB2312"/>
          <w:b/>
          <w:bCs/>
          <w:sz w:val="24"/>
          <w:highlight w:val="none"/>
          <w:shd w:val="clear" w:color="auto" w:fill="ffffff"/>
          <w:lang w:val="en-US" w:eastAsia="zh-CN"/>
        </w:rPr>
        <w:t xml:space="preserve">其中无锡市人民医院部分180万元，无锡市儿童医院部分60万元</w:t>
      </w:r>
      <w:r>
        <w:rPr>
          <w:rFonts w:hint="eastAsia" w:ascii="宋体" w:hAnsi="宋体" w:cs="@楷体_GB2312"/>
          <w:sz w:val="24"/>
          <w:highlight w:val="none"/>
          <w:shd w:val="clear" w:color="auto" w:fill="ffffff"/>
        </w:rPr>
        <w:t xml:space="preserve">）根据院方提出的要求，中标人在规定时间内完成，每年完成的项目汇总后由第三方进行审计单价和工程量，各投标单位报出最终结算价是否在审定价基础上让利，同意让利的报出让利点数。</w:t>
      </w:r>
      <w:r/>
    </w:p>
    <w:p>
      <w:pPr>
        <w:ind w:firstLine="480"/>
        <w:jc w:val="left"/>
        <w:keepLines w:val="0"/>
        <w:keepNext w:val="0"/>
        <w:pageBreakBefore w:val="0"/>
        <w:spacing w:line="360" w:lineRule="auto"/>
        <w:widowControl w:val="off"/>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（二）关于消防零星维修项目招标的相关要求：</w:t>
      </w:r>
      <w:r/>
    </w:p>
    <w:p>
      <w:pPr>
        <w:ind w:firstLine="480"/>
        <w:jc w:val="left"/>
        <w:keepLines w:val="0"/>
        <w:keepNext w:val="0"/>
        <w:pageBreakBefore w:val="0"/>
        <w:spacing w:line="360" w:lineRule="auto"/>
        <w:widowControl w:val="off"/>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合同期：合同签订生效后三年内</w:t>
      </w:r>
      <w:r/>
    </w:p>
    <w:p>
      <w:pPr>
        <w:ind w:firstLine="480"/>
        <w:jc w:val="left"/>
        <w:keepLines w:val="0"/>
        <w:keepNext w:val="0"/>
        <w:pageBreakBefore w:val="0"/>
        <w:spacing w:line="360" w:lineRule="auto"/>
        <w:widowControl w:val="off"/>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验收标准：符合国家行业标</w:t>
      </w:r>
      <w:r>
        <w:rPr>
          <w:rFonts w:hint="eastAsia" w:ascii="宋体" w:hAnsi="宋体" w:cs="@楷体_GB2312"/>
          <w:sz w:val="24"/>
          <w:highlight w:val="none"/>
          <w:shd w:val="clear" w:color="auto" w:fill="ffffff"/>
          <w:lang w:eastAsia="zh-CN"/>
        </w:rPr>
        <w:t xml:space="preserve">准和</w:t>
      </w:r>
      <w:r>
        <w:rPr>
          <w:rFonts w:hint="eastAsia" w:ascii="宋体" w:hAnsi="宋体" w:cs="@楷体_GB2312"/>
          <w:sz w:val="24"/>
          <w:highlight w:val="none"/>
          <w:shd w:val="clear" w:color="auto" w:fill="ffffff"/>
        </w:rPr>
        <w:t xml:space="preserve">规范要求。</w:t>
      </w:r>
      <w:r/>
    </w:p>
    <w:p>
      <w:pPr>
        <w:ind w:firstLine="480"/>
        <w:jc w:val="left"/>
        <w:keepLines w:val="0"/>
        <w:keepNext w:val="0"/>
        <w:pageBreakBefore w:val="0"/>
        <w:spacing w:line="360" w:lineRule="auto"/>
        <w:widowControl w:val="off"/>
        <w:tabs>
          <w:tab w:val="left" w:pos="0" w:leader="none"/>
        </w:tabs>
        <w:rPr>
          <w:rFonts w:hint="eastAsia" w:ascii="宋体" w:hAnsi="宋体" w:eastAsia="宋体" w:cs="@楷体_GB2312"/>
          <w:sz w:val="24"/>
          <w:highlight w:val="none"/>
          <w:shd w:val="clear" w:color="auto" w:fill="ffffff"/>
          <w:lang w:eastAsia="zh-CN"/>
        </w:rPr>
      </w:pPr>
      <w:r>
        <w:rPr>
          <w:rFonts w:hint="eastAsia" w:ascii="宋体" w:hAnsi="宋体" w:cs="@楷体_GB2312"/>
          <w:sz w:val="24"/>
          <w:highlight w:val="none"/>
          <w:shd w:val="clear" w:color="auto" w:fill="ffffff"/>
          <w:lang w:eastAsia="zh-CN"/>
        </w:rPr>
        <w:t xml:space="preserve">工程质保期为</w:t>
      </w:r>
      <w:r>
        <w:rPr>
          <w:rFonts w:hint="eastAsia" w:ascii="宋体" w:hAnsi="宋体" w:cs="@楷体_GB2312"/>
          <w:sz w:val="24"/>
          <w:highlight w:val="none"/>
          <w:shd w:val="clear" w:color="auto" w:fill="ffffff"/>
          <w:lang w:val="en-US" w:eastAsia="zh-CN"/>
        </w:rPr>
        <w:t xml:space="preserve">≥1</w:t>
      </w:r>
      <w:r>
        <w:rPr>
          <w:rFonts w:hint="eastAsia" w:ascii="宋体" w:hAnsi="宋体" w:cs="@楷体_GB2312"/>
          <w:sz w:val="24"/>
          <w:highlight w:val="none"/>
          <w:shd w:val="clear" w:color="auto" w:fill="ffffff"/>
          <w:lang w:eastAsia="zh-CN"/>
        </w:rPr>
        <w:t xml:space="preserve">年。</w:t>
      </w:r>
      <w:r/>
    </w:p>
    <w:p>
      <w:pPr>
        <w:ind w:firstLine="480"/>
        <w:jc w:val="left"/>
        <w:keepLines w:val="0"/>
        <w:keepNext w:val="0"/>
        <w:pageBreakBefore w:val="0"/>
        <w:spacing w:line="360" w:lineRule="auto"/>
        <w:widowControl w:val="off"/>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质量要求：一次性通过验收，100%合格。</w:t>
      </w:r>
      <w:r/>
    </w:p>
    <w:p>
      <w:pPr>
        <w:ind w:firstLine="480"/>
        <w:jc w:val="left"/>
        <w:keepLines w:val="0"/>
        <w:keepNext w:val="0"/>
        <w:pageBreakBefore w:val="0"/>
        <w:spacing w:line="360" w:lineRule="auto"/>
        <w:widowControl w:val="off"/>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质量违约金：合同价款的5%。</w:t>
      </w:r>
      <w:r/>
    </w:p>
    <w:p>
      <w:pPr>
        <w:ind w:firstLine="480"/>
        <w:jc w:val="left"/>
        <w:keepLines w:val="0"/>
        <w:keepNext w:val="0"/>
        <w:pageBreakBefore w:val="0"/>
        <w:spacing w:line="360" w:lineRule="auto"/>
        <w:widowControl w:val="off"/>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本项目执行期为三年，三年期满或累计服务费达到预算限额，其中任意一项最先达到即为本项目完成。</w:t>
      </w:r>
      <w:r/>
    </w:p>
    <w:p>
      <w:pPr>
        <w:ind w:firstLine="480"/>
        <w:jc w:val="left"/>
        <w:keepLines w:val="0"/>
        <w:keepNext w:val="0"/>
        <w:pageBreakBefore w:val="0"/>
        <w:spacing w:line="360" w:lineRule="auto"/>
        <w:widowControl w:val="off"/>
        <w:tabs>
          <w:tab w:val="left" w:pos="0" w:leader="none"/>
        </w:tabs>
        <w:rPr>
          <w:rFonts w:hint="default" w:ascii="宋体" w:hAnsi="宋体" w:eastAsia="宋体" w:cs="@楷体_GB2312"/>
          <w:sz w:val="24"/>
          <w:highlight w:val="none"/>
          <w:shd w:val="clear" w:color="auto" w:fill="ffffff"/>
          <w:lang w:val="en-US" w:eastAsia="zh-CN"/>
        </w:rPr>
      </w:pPr>
      <w:r>
        <w:rPr>
          <w:rFonts w:hint="eastAsia" w:ascii="宋体" w:hAnsi="宋体" w:cs="@楷体_GB2312"/>
          <w:sz w:val="24"/>
          <w:highlight w:val="none"/>
          <w:shd w:val="clear" w:color="auto" w:fill="ffffff"/>
        </w:rPr>
        <w:t xml:space="preserve">施工内容：完成</w:t>
      </w:r>
      <w:r>
        <w:rPr>
          <w:rFonts w:hint="eastAsia" w:ascii="宋体" w:hAnsi="宋体" w:cs="@楷体_GB2312"/>
          <w:sz w:val="24"/>
          <w:highlight w:val="none"/>
          <w:shd w:val="clear" w:color="auto" w:fill="ffffff"/>
          <w:lang w:val="en-US" w:eastAsia="zh-CN"/>
        </w:rPr>
        <w:t xml:space="preserve">采购人</w:t>
      </w:r>
      <w:r>
        <w:rPr>
          <w:rFonts w:hint="eastAsia" w:ascii="宋体" w:hAnsi="宋体" w:cs="@楷体_GB2312"/>
          <w:sz w:val="24"/>
          <w:highlight w:val="none"/>
          <w:shd w:val="clear" w:color="auto" w:fill="ffffff"/>
        </w:rPr>
        <w:t xml:space="preserve">要求的包括但不仅限于消防设计、消防检测、消防设施设备维修工作、基建配套消防工作、消防设施设备新增、移位工作、消防管路更换工作、消防自动报警设施维修更换工作等消防工程。</w:t>
      </w:r>
      <w:r>
        <w:rPr>
          <w:rFonts w:hint="eastAsia" w:ascii="宋体" w:hAnsi="宋体" w:cs="@楷体_GB2312"/>
          <w:sz w:val="24"/>
          <w:highlight w:val="none"/>
          <w:shd w:val="clear" w:color="auto" w:fill="ffffff"/>
          <w:lang w:val="en-US" w:eastAsia="zh-CN"/>
        </w:rPr>
        <w:t xml:space="preserve">中标单位施工期需出具或委托有资质的单位出具具备消防设计单位出具的施工图纸，中标单位需具备消防检测资质或委托第三方进行消防检测。</w:t>
      </w:r>
      <w:r/>
    </w:p>
    <w:p>
      <w:pPr>
        <w:ind w:firstLine="482"/>
        <w:jc w:val="left"/>
        <w:keepLines w:val="0"/>
        <w:keepNext w:val="0"/>
        <w:pageBreakBefore w:val="0"/>
        <w:spacing w:line="360" w:lineRule="auto"/>
        <w:widowControl w:val="off"/>
        <w:tabs>
          <w:tab w:val="left" w:pos="0" w:leader="none"/>
        </w:tabs>
        <w:rPr>
          <w:rFonts w:ascii="宋体" w:hAnsi="宋体" w:cs="@楷体_GB2312"/>
          <w:b/>
          <w:bCs/>
          <w:sz w:val="24"/>
          <w:highlight w:val="none"/>
          <w:shd w:val="clear" w:color="auto" w:fill="ffffff"/>
        </w:rPr>
      </w:pPr>
      <w:r>
        <w:rPr>
          <w:rFonts w:hint="eastAsia" w:ascii="宋体" w:hAnsi="宋体" w:cs="@楷体_GB2312"/>
          <w:b/>
          <w:bCs/>
          <w:sz w:val="24"/>
          <w:highlight w:val="none"/>
          <w:shd w:val="clear" w:color="auto" w:fill="ffffff"/>
        </w:rPr>
        <w:t xml:space="preserve">施工期间供应商应每天向采购人汇报项目进度和项目情况。接到</w:t>
      </w:r>
      <w:r>
        <w:rPr>
          <w:rFonts w:hint="eastAsia" w:ascii="宋体" w:hAnsi="宋体" w:cs="@楷体_GB2312"/>
          <w:b/>
          <w:bCs/>
          <w:sz w:val="24"/>
          <w:highlight w:val="none"/>
          <w:shd w:val="clear" w:color="auto" w:fill="ffffff"/>
          <w:lang w:val="en-US" w:eastAsia="zh-CN"/>
        </w:rPr>
        <w:t xml:space="preserve">采购人</w:t>
      </w:r>
      <w:r>
        <w:rPr>
          <w:rFonts w:hint="eastAsia" w:ascii="宋体" w:hAnsi="宋体" w:cs="@楷体_GB2312"/>
          <w:b/>
          <w:bCs/>
          <w:sz w:val="24"/>
          <w:highlight w:val="none"/>
          <w:shd w:val="clear" w:color="auto" w:fill="ffffff"/>
        </w:rPr>
        <w:t xml:space="preserve">施工联系通知后，需在一周内完成施工方案及预算编制并出具施工图纸。（报价时提供承诺书）</w:t>
      </w:r>
      <w:r/>
    </w:p>
    <w:p>
      <w:pPr>
        <w:ind w:firstLine="480"/>
        <w:jc w:val="left"/>
        <w:keepLines w:val="0"/>
        <w:keepNext w:val="0"/>
        <w:pageBreakBefore w:val="0"/>
        <w:spacing w:line="360" w:lineRule="auto"/>
        <w:widowControl w:val="off"/>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审计费用：本项目竣工验收通过后，</w:t>
      </w:r>
      <w:r>
        <w:rPr>
          <w:rFonts w:hint="eastAsia" w:ascii="宋体" w:hAnsi="宋体" w:cs="@楷体_GB2312"/>
          <w:sz w:val="24"/>
          <w:highlight w:val="none"/>
          <w:shd w:val="clear" w:color="auto" w:fill="ffffff"/>
          <w:lang w:val="en-US" w:eastAsia="zh-CN"/>
        </w:rPr>
        <w:t xml:space="preserve">中标</w:t>
      </w:r>
      <w:r>
        <w:rPr>
          <w:rFonts w:hint="eastAsia" w:ascii="宋体" w:hAnsi="宋体" w:cs="@楷体_GB2312"/>
          <w:sz w:val="24"/>
          <w:highlight w:val="none"/>
          <w:shd w:val="clear" w:color="auto" w:fill="ffffff"/>
        </w:rPr>
        <w:t xml:space="preserve">人在 28 天内提供全部结算资料，工程结算审计过程中，不再增加任何结算资料，送审的结算书中若有遗漏项目均作为让利给</w:t>
      </w:r>
      <w:r>
        <w:rPr>
          <w:rFonts w:hint="eastAsia" w:ascii="宋体" w:hAnsi="宋体" w:cs="@楷体_GB2312"/>
          <w:sz w:val="24"/>
          <w:highlight w:val="none"/>
          <w:shd w:val="clear" w:color="auto" w:fill="ffffff"/>
          <w:lang w:val="en-US" w:eastAsia="zh-CN"/>
        </w:rPr>
        <w:t xml:space="preserve">采购人</w:t>
      </w:r>
      <w:r>
        <w:rPr>
          <w:rFonts w:hint="eastAsia" w:ascii="宋体" w:hAnsi="宋体" w:cs="@楷体_GB2312"/>
          <w:sz w:val="24"/>
          <w:highlight w:val="none"/>
          <w:shd w:val="clear" w:color="auto" w:fill="ffffff"/>
        </w:rPr>
        <w:t xml:space="preserve">不作增加调整。由</w:t>
      </w:r>
      <w:r>
        <w:rPr>
          <w:rFonts w:hint="eastAsia" w:ascii="宋体" w:hAnsi="宋体" w:cs="@楷体_GB2312"/>
          <w:sz w:val="24"/>
          <w:highlight w:val="none"/>
          <w:shd w:val="clear" w:color="auto" w:fill="ffffff"/>
          <w:lang w:val="en-US" w:eastAsia="zh-CN"/>
        </w:rPr>
        <w:t xml:space="preserve">采购人</w:t>
      </w:r>
      <w:r>
        <w:rPr>
          <w:rFonts w:hint="eastAsia" w:ascii="宋体" w:hAnsi="宋体" w:cs="@楷体_GB2312"/>
          <w:sz w:val="24"/>
          <w:highlight w:val="none"/>
          <w:shd w:val="clear" w:color="auto" w:fill="ffffff"/>
        </w:rPr>
        <w:t xml:space="preserve">委托有资质的中介机构进行结算审核，审计结果由</w:t>
      </w:r>
      <w:r>
        <w:rPr>
          <w:rFonts w:hint="eastAsia" w:ascii="宋体" w:hAnsi="宋体" w:cs="@楷体_GB2312"/>
          <w:sz w:val="24"/>
          <w:highlight w:val="none"/>
          <w:shd w:val="clear" w:color="auto" w:fill="ffffff"/>
          <w:lang w:val="en-US" w:eastAsia="zh-CN"/>
        </w:rPr>
        <w:t xml:space="preserve">采购人</w:t>
      </w:r>
      <w:r>
        <w:rPr>
          <w:rFonts w:hint="eastAsia" w:ascii="宋体" w:hAnsi="宋体" w:cs="@楷体_GB2312"/>
          <w:sz w:val="24"/>
          <w:highlight w:val="none"/>
          <w:shd w:val="clear" w:color="auto" w:fill="ffffff"/>
        </w:rPr>
        <w:t xml:space="preserve">和</w:t>
      </w:r>
      <w:r>
        <w:rPr>
          <w:rFonts w:hint="eastAsia" w:ascii="宋体" w:hAnsi="宋体" w:cs="@楷体_GB2312"/>
          <w:sz w:val="24"/>
          <w:highlight w:val="none"/>
          <w:shd w:val="clear" w:color="auto" w:fill="ffffff"/>
          <w:lang w:val="en-US" w:eastAsia="zh-CN"/>
        </w:rPr>
        <w:t xml:space="preserve">中标</w:t>
      </w:r>
      <w:r>
        <w:rPr>
          <w:rFonts w:hint="eastAsia" w:ascii="宋体" w:hAnsi="宋体" w:cs="@楷体_GB2312"/>
          <w:sz w:val="24"/>
          <w:highlight w:val="none"/>
          <w:shd w:val="clear" w:color="auto" w:fill="ffffff"/>
        </w:rPr>
        <w:t xml:space="preserve">人确认后作为结算依据。</w:t>
      </w:r>
      <w:r>
        <w:rPr>
          <w:rFonts w:hint="eastAsia" w:ascii="宋体" w:hAnsi="宋体" w:cs="@楷体_GB2312"/>
          <w:sz w:val="24"/>
          <w:highlight w:val="none"/>
          <w:shd w:val="clear" w:color="auto" w:fill="ffffff"/>
          <w:lang w:val="en-US" w:eastAsia="zh-CN"/>
        </w:rPr>
        <w:t xml:space="preserve">中标</w:t>
      </w:r>
      <w:r>
        <w:rPr>
          <w:rFonts w:hint="eastAsia" w:ascii="宋体" w:hAnsi="宋体" w:cs="@楷体_GB2312"/>
          <w:sz w:val="24"/>
          <w:highlight w:val="none"/>
          <w:shd w:val="clear" w:color="auto" w:fill="ffffff"/>
        </w:rPr>
        <w:t xml:space="preserve">人提供的结算核减额≤5%审计费由</w:t>
      </w:r>
      <w:r>
        <w:rPr>
          <w:rFonts w:hint="eastAsia" w:ascii="宋体" w:hAnsi="宋体" w:cs="@楷体_GB2312"/>
          <w:sz w:val="24"/>
          <w:highlight w:val="none"/>
          <w:shd w:val="clear" w:color="auto" w:fill="ffffff"/>
          <w:lang w:val="en-US" w:eastAsia="zh-CN"/>
        </w:rPr>
        <w:t xml:space="preserve">采购</w:t>
      </w:r>
      <w:r>
        <w:rPr>
          <w:rFonts w:hint="eastAsia" w:ascii="宋体" w:hAnsi="宋体" w:cs="@楷体_GB2312"/>
          <w:sz w:val="24"/>
          <w:highlight w:val="none"/>
          <w:shd w:val="clear" w:color="auto" w:fill="ffffff"/>
        </w:rPr>
        <w:t xml:space="preserve">人承担</w:t>
      </w:r>
      <w:r>
        <w:rPr>
          <w:rFonts w:hint="eastAsia" w:ascii="宋体" w:hAnsi="宋体" w:cs="@楷体_GB2312"/>
          <w:sz w:val="24"/>
          <w:highlight w:val="none"/>
          <w:shd w:val="clear" w:color="auto" w:fill="ffffff"/>
          <w:lang w:eastAsia="zh-CN"/>
        </w:rPr>
        <w:t xml:space="preserve">：</w:t>
      </w:r>
      <w:r>
        <w:rPr>
          <w:rFonts w:hint="eastAsia" w:ascii="宋体" w:hAnsi="宋体" w:cs="@楷体_GB2312"/>
          <w:sz w:val="24"/>
          <w:highlight w:val="none"/>
          <w:shd w:val="clear" w:color="auto" w:fill="ffffff"/>
        </w:rPr>
        <w:t xml:space="preserve"> 核减额&gt;5%时，超过部分的审计费由</w:t>
      </w:r>
      <w:r>
        <w:rPr>
          <w:rFonts w:hint="eastAsia" w:ascii="宋体" w:hAnsi="宋体" w:cs="@楷体_GB2312"/>
          <w:sz w:val="24"/>
          <w:highlight w:val="none"/>
          <w:shd w:val="clear" w:color="auto" w:fill="ffffff"/>
          <w:lang w:val="en-US" w:eastAsia="zh-CN"/>
        </w:rPr>
        <w:t xml:space="preserve">中标</w:t>
      </w:r>
      <w:r>
        <w:rPr>
          <w:rFonts w:hint="eastAsia" w:ascii="宋体" w:hAnsi="宋体" w:cs="@楷体_GB2312"/>
          <w:sz w:val="24"/>
          <w:highlight w:val="none"/>
          <w:shd w:val="clear" w:color="auto" w:fill="ffffff"/>
        </w:rPr>
        <w:t xml:space="preserve">人承担。</w:t>
      </w:r>
      <w:r/>
    </w:p>
    <w:p>
      <w:pPr>
        <w:ind w:firstLine="480"/>
        <w:jc w:val="left"/>
        <w:keepLines w:val="0"/>
        <w:keepNext w:val="0"/>
        <w:pageBreakBefore w:val="0"/>
        <w:spacing w:line="360" w:lineRule="auto"/>
        <w:widowControl w:val="off"/>
        <w:tabs>
          <w:tab w:val="left" w:pos="0" w:leader="none"/>
        </w:tabs>
        <w:rPr>
          <w:rFonts w:ascii="宋体" w:hAnsi="宋体"/>
          <w:bCs/>
          <w:sz w:val="24"/>
          <w:highlight w:val="none"/>
        </w:rPr>
      </w:pPr>
      <w:r>
        <w:rPr>
          <w:rFonts w:hint="eastAsia" w:ascii="宋体" w:hAnsi="宋体" w:cs="@楷体_GB2312"/>
          <w:sz w:val="24"/>
          <w:highlight w:val="none"/>
          <w:shd w:val="clear" w:color="auto" w:fill="ffffff"/>
        </w:rPr>
        <w:t xml:space="preserve">项目接洽响应时间：</w:t>
      </w:r>
      <w:r>
        <w:rPr>
          <w:rFonts w:hint="eastAsia" w:ascii="宋体" w:hAnsi="宋体"/>
          <w:bCs/>
          <w:sz w:val="24"/>
          <w:highlight w:val="none"/>
        </w:rPr>
        <w:t xml:space="preserve">根据院方通知，供应商在接到院方通知后，24小时内必须到场，与院方进行项目接洽及后续施工事宜。</w:t>
      </w:r>
      <w:r/>
    </w:p>
    <w:p>
      <w:pPr>
        <w:ind w:firstLine="480"/>
        <w:jc w:val="left"/>
        <w:keepLines w:val="0"/>
        <w:keepNext w:val="0"/>
        <w:pageBreakBefore w:val="0"/>
        <w:spacing w:line="360" w:lineRule="auto"/>
        <w:widowControl w:val="off"/>
        <w:tabs>
          <w:tab w:val="left" w:pos="0" w:leader="none"/>
        </w:tabs>
        <w:rPr>
          <w:rFonts w:hint="eastAsia" w:ascii="宋体" w:hAnsi="宋体"/>
          <w:bCs/>
          <w:sz w:val="24"/>
          <w:highlight w:val="none"/>
        </w:rPr>
      </w:pPr>
      <w:r>
        <w:rPr>
          <w:rFonts w:hint="eastAsia" w:ascii="宋体" w:hAnsi="宋体"/>
          <w:bCs/>
          <w:sz w:val="24"/>
          <w:highlight w:val="none"/>
        </w:rPr>
        <w:t xml:space="preserve">开工响应时间：供应商接到院方开工通知单后，必须在48小时内进场施工。</w:t>
      </w:r>
      <w:r/>
    </w:p>
    <w:p>
      <w:pPr>
        <w:pStyle w:val="754"/>
        <w:ind w:firstLine="560"/>
        <w:keepLines w:val="0"/>
        <w:keepNext w:val="0"/>
        <w:pageBreakBefore w:val="0"/>
        <w:spacing w:line="360" w:lineRule="auto"/>
        <w:widowControl w:val="off"/>
        <w:rPr>
          <w:rFonts w:hint="eastAsia"/>
          <w:highlight w:val="none"/>
        </w:rPr>
      </w:pPr>
      <w:r>
        <w:rPr>
          <w:rFonts w:hint="eastAsia"/>
          <w:highlight w:val="none"/>
        </w:rPr>
      </w:r>
      <w:r/>
    </w:p>
    <w:p>
      <w:pPr>
        <w:ind w:firstLine="480"/>
        <w:jc w:val="left"/>
        <w:keepLines w:val="0"/>
        <w:keepNext w:val="0"/>
        <w:pageBreakBefore w:val="0"/>
        <w:spacing w:line="360" w:lineRule="auto"/>
        <w:widowControl w:val="off"/>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审计依据：</w:t>
      </w:r>
      <w:r/>
    </w:p>
    <w:p>
      <w:pPr>
        <w:ind w:firstLine="480"/>
        <w:jc w:val="left"/>
        <w:keepLines w:val="0"/>
        <w:keepNext w:val="0"/>
        <w:pageBreakBefore w:val="0"/>
        <w:spacing w:line="360" w:lineRule="auto"/>
        <w:widowControl w:val="off"/>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1、审核资料：施工合同、送审结算书等相关资料。合同送审金额不得超过合同预算金额</w:t>
      </w:r>
      <w:r>
        <w:rPr>
          <w:rFonts w:hint="eastAsia" w:ascii="宋体" w:hAnsi="宋体" w:cs="@楷体_GB2312"/>
          <w:sz w:val="24"/>
          <w:highlight w:val="none"/>
          <w:shd w:val="clear" w:color="auto" w:fill="ffffff"/>
          <w:lang w:eastAsia="zh-CN"/>
        </w:rPr>
        <w:t xml:space="preserve">，</w:t>
      </w:r>
      <w:r>
        <w:rPr>
          <w:rFonts w:hint="eastAsia" w:ascii="宋体" w:hAnsi="宋体" w:cs="@楷体_GB2312"/>
          <w:sz w:val="24"/>
          <w:highlight w:val="none"/>
          <w:shd w:val="clear" w:color="auto" w:fill="ffffff"/>
          <w:lang w:val="en-US" w:eastAsia="zh-CN"/>
        </w:rPr>
        <w:t xml:space="preserve">单个项目预算不得超过工程联系单的预算金额</w:t>
      </w:r>
      <w:r>
        <w:rPr>
          <w:rFonts w:hint="eastAsia" w:ascii="宋体" w:hAnsi="宋体" w:cs="@楷体_GB2312"/>
          <w:sz w:val="24"/>
          <w:highlight w:val="none"/>
          <w:shd w:val="clear" w:color="auto" w:fill="ffffff"/>
        </w:rPr>
        <w:t xml:space="preserve">。</w:t>
      </w:r>
      <w:r/>
    </w:p>
    <w:p>
      <w:pPr>
        <w:ind w:firstLine="480"/>
        <w:jc w:val="left"/>
        <w:keepLines w:val="0"/>
        <w:keepNext w:val="0"/>
        <w:pageBreakBefore w:val="0"/>
        <w:spacing w:line="360" w:lineRule="auto"/>
        <w:widowControl w:val="off"/>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2、计量依据：中华人民共和国《建设工程工程量清单计价规范》GB50500-2013；《通用安装工程工程量计算规范》GB50856-2013及其他配套工程量计算规范；《民用建筑通用规范》。</w:t>
      </w:r>
      <w:r/>
    </w:p>
    <w:p>
      <w:pPr>
        <w:ind w:firstLine="480"/>
        <w:jc w:val="left"/>
        <w:keepLines w:val="0"/>
        <w:keepNext w:val="0"/>
        <w:pageBreakBefore w:val="0"/>
        <w:spacing w:line="360" w:lineRule="auto"/>
        <w:widowControl w:val="off"/>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3、计价依据：苏建价</w:t>
      </w:r>
      <w:r>
        <w:rPr>
          <w:rFonts w:hint="eastAsia" w:ascii="宋体" w:hAnsi="宋体" w:cs="@楷体_GB2312"/>
          <w:sz w:val="24"/>
          <w:highlight w:val="none"/>
          <w:shd w:val="clear" w:color="auto" w:fill="ffffff"/>
          <w:lang w:eastAsia="zh-CN"/>
        </w:rPr>
        <w:t xml:space="preserve">〔2014〕448号</w:t>
      </w:r>
      <w:r>
        <w:rPr>
          <w:rFonts w:hint="eastAsia" w:ascii="宋体" w:hAnsi="宋体" w:cs="@楷体_GB2312"/>
          <w:sz w:val="24"/>
          <w:highlight w:val="none"/>
          <w:shd w:val="clear" w:color="auto" w:fill="ffffff"/>
        </w:rPr>
        <w:t xml:space="preserve">文省</w:t>
      </w:r>
      <w:r>
        <w:rPr>
          <w:rFonts w:hint="eastAsia" w:ascii="宋体" w:hAnsi="宋体" w:cs="@楷体_GB2312"/>
          <w:sz w:val="24"/>
          <w:highlight w:val="none"/>
          <w:shd w:val="clear" w:color="auto" w:fill="ffffff"/>
          <w:lang w:eastAsia="zh-CN"/>
        </w:rPr>
        <w:t xml:space="preserve">住房和城乡建设厅</w:t>
      </w:r>
      <w:r>
        <w:rPr>
          <w:rFonts w:hint="eastAsia" w:ascii="宋体" w:hAnsi="宋体" w:cs="@楷体_GB2312"/>
          <w:sz w:val="24"/>
          <w:highlight w:val="none"/>
          <w:shd w:val="clear" w:color="auto" w:fill="ffffff"/>
        </w:rPr>
        <w:t xml:space="preserve">关于《建设工程工程量清单计价规范》（GB50500-2013）及其9本工程量计算规范的贯彻意见，《江苏省安装工程计价定额》（2014）、施工同期信息价。</w:t>
      </w:r>
      <w:r/>
    </w:p>
    <w:p>
      <w:pPr>
        <w:ind w:firstLine="480"/>
        <w:jc w:val="left"/>
        <w:keepLines w:val="0"/>
        <w:keepNext w:val="0"/>
        <w:pageBreakBefore w:val="0"/>
        <w:spacing w:line="360" w:lineRule="auto"/>
        <w:widowControl w:val="off"/>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4、取费依据：《江苏省建设工程费用定额》（2014）营改增后、苏建价</w:t>
      </w:r>
      <w:r>
        <w:rPr>
          <w:rFonts w:hint="eastAsia" w:ascii="宋体" w:hAnsi="宋体" w:cs="@楷体_GB2312"/>
          <w:sz w:val="24"/>
          <w:highlight w:val="none"/>
          <w:shd w:val="clear" w:color="auto" w:fill="ffffff"/>
          <w:lang w:eastAsia="zh-CN"/>
        </w:rPr>
        <w:t xml:space="preserve">〔2016〕154号</w:t>
      </w:r>
      <w:r>
        <w:rPr>
          <w:rFonts w:hint="eastAsia" w:ascii="宋体" w:hAnsi="宋体" w:cs="@楷体_GB2312"/>
          <w:sz w:val="24"/>
          <w:highlight w:val="none"/>
          <w:shd w:val="clear" w:color="auto" w:fill="ffffff"/>
        </w:rPr>
        <w:t xml:space="preserve">省住</w:t>
      </w:r>
      <w:r>
        <w:rPr>
          <w:rFonts w:hint="eastAsia" w:ascii="宋体" w:hAnsi="宋体" w:cs="@楷体_GB2312"/>
          <w:sz w:val="24"/>
          <w:highlight w:val="none"/>
          <w:shd w:val="clear" w:color="auto" w:fill="ffffff"/>
          <w:lang w:eastAsia="zh-CN"/>
        </w:rPr>
        <w:t xml:space="preserve">房和</w:t>
      </w:r>
      <w:r>
        <w:rPr>
          <w:rFonts w:hint="eastAsia" w:ascii="宋体" w:hAnsi="宋体" w:cs="@楷体_GB2312"/>
          <w:sz w:val="24"/>
          <w:highlight w:val="none"/>
          <w:shd w:val="clear" w:color="auto" w:fill="ffffff"/>
        </w:rPr>
        <w:t xml:space="preserve">城乡建设厅关于建筑业实施营改增后江苏省建设工程计价依据调整建设工程计价增税税率的通知。江苏省及无锡市关于安装工程取费的相关规定、建设单位与施工单位所签合同及有关协议的约定。</w:t>
      </w:r>
      <w:r/>
    </w:p>
    <w:p>
      <w:pPr>
        <w:ind w:firstLine="480"/>
        <w:jc w:val="left"/>
        <w:keepLines w:val="0"/>
        <w:keepNext w:val="0"/>
        <w:pageBreakBefore w:val="0"/>
        <w:spacing w:line="360" w:lineRule="auto"/>
        <w:widowControl w:val="off"/>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项目施工：接到</w:t>
      </w:r>
      <w:r>
        <w:rPr>
          <w:rFonts w:hint="eastAsia" w:ascii="宋体" w:hAnsi="宋体" w:cs="@楷体_GB2312"/>
          <w:sz w:val="24"/>
          <w:highlight w:val="none"/>
          <w:shd w:val="clear" w:color="auto" w:fill="ffffff"/>
          <w:lang w:val="en-US" w:eastAsia="zh-CN"/>
        </w:rPr>
        <w:t xml:space="preserve">采购人</w:t>
      </w:r>
      <w:r>
        <w:rPr>
          <w:rFonts w:hint="eastAsia" w:ascii="宋体" w:hAnsi="宋体" w:cs="@楷体_GB2312"/>
          <w:sz w:val="24"/>
          <w:highlight w:val="none"/>
          <w:shd w:val="clear" w:color="auto" w:fill="ffffff"/>
        </w:rPr>
        <w:t xml:space="preserve">项目通知查看现场后，项目经理需提供单个项目预算清单以及施工计划表。</w:t>
      </w:r>
      <w:r>
        <w:rPr>
          <w:rFonts w:hint="eastAsia" w:ascii="宋体" w:hAnsi="宋体" w:cs="@楷体_GB2312"/>
          <w:sz w:val="24"/>
          <w:highlight w:val="none"/>
          <w:shd w:val="clear" w:color="auto" w:fill="ffffff"/>
          <w:lang w:val="en-US" w:eastAsia="zh-CN"/>
        </w:rPr>
        <w:t xml:space="preserve">采购人</w:t>
      </w:r>
      <w:r>
        <w:rPr>
          <w:rFonts w:hint="eastAsia" w:ascii="宋体" w:hAnsi="宋体" w:cs="@楷体_GB2312"/>
          <w:sz w:val="24"/>
          <w:highlight w:val="none"/>
          <w:shd w:val="clear" w:color="auto" w:fill="ffffff"/>
        </w:rPr>
        <w:t xml:space="preserve">根据项目工程量提出完工期限，超过完工期每天扣除合同审计总价的0.1%。</w:t>
      </w:r>
      <w:r>
        <w:rPr>
          <w:rFonts w:hint="eastAsia" w:ascii="宋体" w:hAnsi="宋体"/>
          <w:bCs/>
          <w:sz w:val="24"/>
          <w:highlight w:val="none"/>
          <w:lang w:val="en-US" w:eastAsia="zh-CN"/>
        </w:rPr>
        <w:t xml:space="preserve">施工完成后应在验收前完成消防主机及CRT系统修改工作。</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cs="@楷体_GB2312"/>
          <w:sz w:val="24"/>
          <w:highlight w:val="none"/>
          <w:shd w:val="clear" w:color="auto" w:fill="ffffff"/>
        </w:rPr>
        <w:t xml:space="preserve">付款方式：</w:t>
      </w:r>
      <w:r>
        <w:rPr>
          <w:rFonts w:hint="eastAsia" w:ascii="宋体" w:hAnsi="宋体"/>
          <w:bCs/>
          <w:sz w:val="24"/>
          <w:highlight w:val="none"/>
        </w:rPr>
        <w:t xml:space="preserve">每年根据上报的结算材料进行结算，结算审计</w:t>
      </w:r>
      <w:r>
        <w:rPr>
          <w:rFonts w:hint="eastAsia" w:ascii="宋体" w:hAnsi="宋体"/>
          <w:bCs/>
          <w:sz w:val="24"/>
          <w:highlight w:val="none"/>
          <w:lang w:val="en-US" w:eastAsia="zh-CN"/>
        </w:rPr>
        <w:t xml:space="preserve">结束</w:t>
      </w:r>
      <w:r>
        <w:rPr>
          <w:rFonts w:hint="eastAsia" w:ascii="宋体" w:hAnsi="宋体"/>
          <w:bCs/>
          <w:sz w:val="24"/>
          <w:highlight w:val="none"/>
        </w:rPr>
        <w:t xml:space="preserve">后</w:t>
      </w:r>
      <w:r>
        <w:rPr>
          <w:rFonts w:hint="eastAsia" w:ascii="宋体" w:hAnsi="宋体"/>
          <w:bCs/>
          <w:sz w:val="24"/>
          <w:highlight w:val="none"/>
          <w:lang w:val="en-US" w:eastAsia="zh-CN"/>
        </w:rPr>
        <w:t xml:space="preserve">中标单位</w:t>
      </w:r>
      <w:r>
        <w:rPr>
          <w:rFonts w:hint="eastAsia" w:ascii="宋体" w:hAnsi="宋体"/>
          <w:bCs/>
          <w:sz w:val="24"/>
          <w:highlight w:val="none"/>
        </w:rPr>
        <w:t xml:space="preserve">向</w:t>
      </w:r>
      <w:r>
        <w:rPr>
          <w:rFonts w:hint="eastAsia" w:ascii="宋体" w:hAnsi="宋体"/>
          <w:bCs/>
          <w:sz w:val="24"/>
          <w:highlight w:val="none"/>
          <w:lang w:val="en-US" w:eastAsia="zh-CN"/>
        </w:rPr>
        <w:t xml:space="preserve">采购人</w:t>
      </w:r>
      <w:r>
        <w:rPr>
          <w:rFonts w:hint="eastAsia" w:ascii="宋体" w:hAnsi="宋体"/>
          <w:bCs/>
          <w:sz w:val="24"/>
          <w:highlight w:val="none"/>
        </w:rPr>
        <w:t xml:space="preserve">支付审定额的97%，余额质保期满后无息支付完毕。</w:t>
      </w:r>
      <w:r/>
    </w:p>
    <w:p>
      <w:pPr>
        <w:numPr>
          <w:ilvl w:val="0"/>
          <w:numId w:val="13"/>
        </w:numPr>
        <w:ind w:firstLine="602"/>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 商务需求</w:t>
      </w:r>
      <w:r/>
    </w:p>
    <w:p>
      <w:pPr>
        <w:ind w:firstLine="480"/>
        <w:jc w:val="left"/>
        <w:keepLines w:val="0"/>
        <w:keepNext w:val="0"/>
        <w:pageBreakBefore w:val="0"/>
        <w:spacing w:line="360" w:lineRule="auto"/>
        <w:widowControl w:val="off"/>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1.报价为综合费率包括成本、利润、税收等全部费用。</w:t>
      </w:r>
      <w:r/>
    </w:p>
    <w:p>
      <w:pPr>
        <w:ind w:firstLine="480"/>
        <w:jc w:val="left"/>
        <w:keepLines w:val="0"/>
        <w:keepNext w:val="0"/>
        <w:pageBreakBefore w:val="0"/>
        <w:spacing w:line="360" w:lineRule="auto"/>
        <w:widowControl w:val="off"/>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2.本项目投标报价按优惠率进行报价。实施采购时，材料、设备价格</w:t>
      </w:r>
      <w:r>
        <w:rPr>
          <w:rFonts w:hint="eastAsia" w:ascii="宋体" w:hAnsi="宋体" w:cs="@楷体_GB2312"/>
          <w:sz w:val="24"/>
          <w:highlight w:val="none"/>
          <w:shd w:val="clear" w:color="auto" w:fill="ffffff"/>
          <w:lang w:eastAsia="zh-CN"/>
        </w:rPr>
        <w:t xml:space="preserve">，</w:t>
      </w:r>
      <w:r>
        <w:rPr>
          <w:rFonts w:hint="eastAsia" w:ascii="宋体" w:hAnsi="宋体" w:cs="@楷体_GB2312"/>
          <w:sz w:val="24"/>
          <w:highlight w:val="none"/>
          <w:shd w:val="clear" w:color="auto" w:fill="ffffff"/>
        </w:rPr>
        <w:t xml:space="preserve"> 以无锡工程造价信息网公布的合同签订时的材料、设备单价为基础，材料消耗量和辅材单价按相关定额计算。人工费单价，按签订合同时正在实行的江苏省政策性文件确定。措施费和不可竞争费用应根据具体项目情况由采购人加以明确。管理部门另有要求的，从其规定。工程竣工结算须经审计部门审计，最终工程结算造价=经采购人委托的审计部门审计后的工程结算造价×（1-</w:t>
      </w:r>
      <w:r>
        <w:rPr>
          <w:rFonts w:hint="eastAsia" w:ascii="宋体" w:hAnsi="宋体" w:cs="@楷体_GB2312"/>
          <w:sz w:val="24"/>
          <w:highlight w:val="none"/>
          <w:shd w:val="clear" w:color="auto" w:fill="ffffff"/>
          <w:lang w:val="en-US" w:eastAsia="zh-CN"/>
        </w:rPr>
        <w:t xml:space="preserve">中标</w:t>
      </w:r>
      <w:r>
        <w:rPr>
          <w:rFonts w:hint="eastAsia" w:ascii="宋体" w:hAnsi="宋体" w:cs="@楷体_GB2312"/>
          <w:sz w:val="24"/>
          <w:highlight w:val="none"/>
          <w:shd w:val="clear" w:color="auto" w:fill="ffffff"/>
        </w:rPr>
        <w:t xml:space="preserve">优惠率），且总结算价不得高于</w:t>
      </w:r>
      <w:r>
        <w:rPr>
          <w:rFonts w:hint="eastAsia" w:ascii="宋体" w:hAnsi="宋体" w:cs="@楷体_GB2312"/>
          <w:sz w:val="24"/>
          <w:highlight w:val="none"/>
          <w:shd w:val="clear" w:color="auto" w:fill="ffffff"/>
          <w:lang w:val="en-US" w:eastAsia="zh-CN"/>
        </w:rPr>
        <w:t xml:space="preserve">预算（</w:t>
      </w:r>
      <w:r>
        <w:rPr>
          <w:rFonts w:hint="eastAsia" w:ascii="宋体" w:hAnsi="宋体" w:cs="宋体"/>
          <w:color w:val="000000"/>
          <w:sz w:val="24"/>
          <w:szCs w:val="24"/>
          <w:highlight w:val="none"/>
          <w:lang w:val="en-US" w:eastAsia="zh-CN"/>
        </w:rPr>
        <w:t xml:space="preserve">无锡市人民医院部分180万元，无锡市儿童医院部分60万元</w:t>
      </w:r>
      <w:r>
        <w:rPr>
          <w:rFonts w:hint="eastAsia" w:ascii="宋体" w:hAnsi="宋体" w:cs="@楷体_GB2312"/>
          <w:sz w:val="24"/>
          <w:highlight w:val="none"/>
          <w:shd w:val="clear" w:color="auto" w:fill="ffffff"/>
          <w:lang w:val="en-US" w:eastAsia="zh-CN"/>
        </w:rPr>
        <w:t xml:space="preserve">）</w:t>
      </w:r>
      <w:r>
        <w:rPr>
          <w:rFonts w:hint="eastAsia" w:ascii="宋体" w:hAnsi="宋体" w:cs="@楷体_GB2312"/>
          <w:sz w:val="24"/>
          <w:highlight w:val="none"/>
          <w:shd w:val="clear" w:color="auto" w:fill="ffffff"/>
        </w:rPr>
        <w:t xml:space="preserve">。</w:t>
      </w:r>
      <w:r/>
    </w:p>
    <w:p>
      <w:pPr>
        <w:ind w:firstLine="480"/>
        <w:jc w:val="left"/>
        <w:keepLines w:val="0"/>
        <w:keepNext w:val="0"/>
        <w:pageBreakBefore w:val="0"/>
        <w:spacing w:line="360" w:lineRule="auto"/>
        <w:widowControl w:val="off"/>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3.工程质量标准、工程规范以现行的或承担具体施工任务期间国家和行业新颁布施行的规范、规程为准。</w:t>
      </w:r>
      <w:r>
        <w:rPr>
          <w:rFonts w:hint="eastAsia" w:ascii="宋体" w:hAnsi="宋体" w:cs="@楷体_GB2312"/>
          <w:b/>
          <w:bCs/>
          <w:sz w:val="24"/>
          <w:highlight w:val="none"/>
          <w:shd w:val="clear" w:color="auto" w:fill="ffffff"/>
        </w:rPr>
        <w:t xml:space="preserve">供应商可先到工地踏勘以充分了解工地位置、情况、道路、储存空间、装卸限制及任何其他足以影响承包价的情况，任何因忽视或误解工地情况而导致的索赔或工期延长申请将不被批准。</w:t>
      </w:r>
      <w:r>
        <w:rPr>
          <w:rFonts w:hint="eastAsia" w:ascii="宋体" w:hAnsi="宋体" w:cs="@楷体_GB2312"/>
          <w:sz w:val="24"/>
          <w:highlight w:val="none"/>
          <w:shd w:val="clear" w:color="auto" w:fill="ffffff"/>
        </w:rPr>
        <w:t xml:space="preserve">所有的施工方案的费用以及按国家标准或施工验收规范要求对材料、构件进行质量检测或检测所需的试验、检测费用应列入投标单位认为合适的细目中，在报价分析中反映出来。报价分析中未列细目的，其施工方案费用及试验、检测费用应被视为已分摊在投标单位认为合适的细目报价中。</w:t>
      </w:r>
      <w:r/>
    </w:p>
    <w:p>
      <w:pPr>
        <w:ind w:firstLine="480"/>
        <w:jc w:val="left"/>
        <w:keepLines w:val="0"/>
        <w:keepNext w:val="0"/>
        <w:pageBreakBefore w:val="0"/>
        <w:spacing w:line="360" w:lineRule="auto"/>
        <w:widowControl w:val="off"/>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4.供应商不得将下列不可竞争费用改变标准收取：1）现场安全、文明施工措施费</w:t>
      </w:r>
      <w:r>
        <w:rPr>
          <w:rFonts w:hint="eastAsia" w:ascii="宋体" w:hAnsi="宋体" w:cs="@楷体_GB2312"/>
          <w:sz w:val="24"/>
          <w:highlight w:val="none"/>
          <w:shd w:val="clear" w:color="auto" w:fill="ffffff"/>
          <w:lang w:eastAsia="zh-CN"/>
        </w:rPr>
        <w:t xml:space="preserve">：</w:t>
      </w:r>
      <w:r>
        <w:rPr>
          <w:rFonts w:hint="eastAsia" w:ascii="宋体" w:hAnsi="宋体" w:cs="@楷体_GB2312"/>
          <w:sz w:val="24"/>
          <w:highlight w:val="none"/>
          <w:shd w:val="clear" w:color="auto" w:fill="ffffff"/>
        </w:rPr>
        <w:t xml:space="preserve">基本费、扬尘污染防治增加费；2）社会保障费；3）公积金；4）税金。</w:t>
      </w:r>
      <w:r/>
    </w:p>
    <w:p>
      <w:pPr>
        <w:ind w:firstLine="482"/>
        <w:jc w:val="left"/>
        <w:keepLines w:val="0"/>
        <w:keepNext w:val="0"/>
        <w:pageBreakBefore w:val="0"/>
        <w:spacing w:line="360" w:lineRule="auto"/>
        <w:widowControl w:val="off"/>
        <w:tabs>
          <w:tab w:val="left" w:pos="0" w:leader="none"/>
        </w:tabs>
        <w:rPr>
          <w:rFonts w:ascii="宋体" w:hAnsi="宋体" w:cs="@楷体_GB2312"/>
          <w:b/>
          <w:bCs/>
          <w:sz w:val="24"/>
          <w:highlight w:val="none"/>
          <w:shd w:val="clear" w:color="auto" w:fill="ffffff"/>
        </w:rPr>
      </w:pPr>
      <w:r>
        <w:rPr>
          <w:rFonts w:hint="eastAsia" w:ascii="宋体" w:hAnsi="宋体" w:cs="@楷体_GB2312"/>
          <w:b/>
          <w:bCs/>
          <w:sz w:val="24"/>
          <w:highlight w:val="none"/>
          <w:shd w:val="clear" w:color="auto" w:fill="ffffff"/>
        </w:rPr>
        <w:t xml:space="preserve">5.不可竞争费是按苏建价</w:t>
      </w:r>
      <w:r>
        <w:rPr>
          <w:rFonts w:hint="eastAsia" w:ascii="宋体" w:hAnsi="宋体" w:cs="@楷体_GB2312"/>
          <w:b/>
          <w:bCs/>
          <w:sz w:val="24"/>
          <w:highlight w:val="none"/>
          <w:shd w:val="clear" w:color="auto" w:fill="ffffff"/>
          <w:lang w:eastAsia="zh-CN"/>
        </w:rPr>
        <w:t xml:space="preserve">〔2016〕154号</w:t>
      </w:r>
      <w:r>
        <w:rPr>
          <w:rFonts w:hint="eastAsia" w:ascii="宋体" w:hAnsi="宋体" w:cs="@楷体_GB2312"/>
          <w:b/>
          <w:bCs/>
          <w:sz w:val="24"/>
          <w:highlight w:val="none"/>
          <w:shd w:val="clear" w:color="auto" w:fill="ffffff"/>
        </w:rPr>
        <w:t xml:space="preserve"> 《省住房城乡建设厅关于建筑业实施营改增后江苏省建设工程计价依据调整的通知》、省住房城乡建设厅</w:t>
      </w:r>
      <w:r>
        <w:rPr>
          <w:rFonts w:hint="eastAsia" w:ascii="宋体" w:hAnsi="宋体" w:cs="@楷体_GB2312"/>
          <w:b/>
          <w:bCs/>
          <w:sz w:val="24"/>
          <w:highlight w:val="none"/>
          <w:shd w:val="clear" w:color="auto" w:fill="ffffff"/>
          <w:lang w:eastAsia="zh-CN"/>
        </w:rPr>
        <w:t xml:space="preserve">〔2018〕24号</w:t>
      </w:r>
      <w:r>
        <w:rPr>
          <w:rFonts w:hint="eastAsia" w:ascii="宋体" w:hAnsi="宋体" w:cs="@楷体_GB2312"/>
          <w:b/>
          <w:bCs/>
          <w:sz w:val="24"/>
          <w:highlight w:val="none"/>
          <w:shd w:val="clear" w:color="auto" w:fill="ffffff"/>
        </w:rPr>
        <w:t xml:space="preserve">《关于调整建设工程</w:t>
      </w:r>
      <w:r>
        <w:rPr>
          <w:rFonts w:hint="eastAsia" w:ascii="宋体" w:hAnsi="宋体" w:cs="@楷体_GB2312"/>
          <w:b/>
          <w:bCs/>
          <w:sz w:val="24"/>
          <w:highlight w:val="none"/>
          <w:shd w:val="clear" w:color="auto" w:fill="ffffff"/>
          <w:lang w:eastAsia="zh-CN"/>
        </w:rPr>
        <w:t xml:space="preserve">－</w:t>
      </w:r>
      <w:r>
        <w:rPr>
          <w:rFonts w:hint="eastAsia" w:ascii="宋体" w:hAnsi="宋体" w:cs="@楷体_GB2312"/>
          <w:b/>
          <w:bCs/>
          <w:sz w:val="24"/>
          <w:highlight w:val="none"/>
          <w:shd w:val="clear" w:color="auto" w:fill="ffffff"/>
        </w:rPr>
        <w:t xml:space="preserve">按质论价等费用计取方法的公告》、苏建函价【219】178号《省住房城乡建设厅关于调整建设工程计价增值税税率的通知》规定的标准计列的。</w:t>
      </w:r>
      <w:r/>
    </w:p>
    <w:p>
      <w:pPr>
        <w:ind w:firstLine="480"/>
        <w:jc w:val="left"/>
        <w:keepLines w:val="0"/>
        <w:keepNext w:val="0"/>
        <w:pageBreakBefore w:val="0"/>
        <w:spacing w:line="360" w:lineRule="auto"/>
        <w:widowControl w:val="off"/>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6.本项目计税方法为营改增后的一般计税方法。</w:t>
      </w:r>
      <w:r/>
    </w:p>
    <w:p>
      <w:pPr>
        <w:ind w:firstLine="480"/>
        <w:jc w:val="left"/>
        <w:keepLines w:val="0"/>
        <w:keepNext w:val="0"/>
        <w:pageBreakBefore w:val="0"/>
        <w:spacing w:line="360" w:lineRule="auto"/>
        <w:widowControl w:val="off"/>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7.属于服务范围、施工内容的项目，中标人应当在接到服务通</w:t>
      </w:r>
      <w:r>
        <w:rPr>
          <w:rFonts w:hint="eastAsia" w:ascii="宋体" w:hAnsi="宋体" w:cs="@楷体_GB2312"/>
          <w:sz w:val="24"/>
          <w:highlight w:val="none"/>
          <w:shd w:val="clear" w:color="auto" w:fill="ffffff"/>
          <w:lang w:eastAsia="zh-CN"/>
        </w:rPr>
        <w:t xml:space="preserve">知之</w:t>
      </w:r>
      <w:r>
        <w:rPr>
          <w:rFonts w:hint="eastAsia" w:ascii="宋体" w:hAnsi="宋体" w:cs="@楷体_GB2312"/>
          <w:sz w:val="24"/>
          <w:highlight w:val="none"/>
          <w:shd w:val="clear" w:color="auto" w:fill="ffffff"/>
        </w:rPr>
        <w:t xml:space="preserve">日起，一般问题响应时间不超过2小时。</w:t>
      </w:r>
      <w:r/>
    </w:p>
    <w:p>
      <w:pPr>
        <w:ind w:firstLine="480"/>
        <w:jc w:val="left"/>
        <w:keepLines w:val="0"/>
        <w:keepNext w:val="0"/>
        <w:pageBreakBefore w:val="0"/>
        <w:spacing w:line="360" w:lineRule="auto"/>
        <w:widowControl w:val="off"/>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8.报价单位必须根据本招标文件“第三章、采购需求”进行报价。</w:t>
      </w:r>
      <w:r/>
    </w:p>
    <w:p>
      <w:pPr>
        <w:ind w:firstLine="480"/>
        <w:jc w:val="left"/>
        <w:keepLines w:val="0"/>
        <w:keepNext w:val="0"/>
        <w:pageBreakBefore w:val="0"/>
        <w:spacing w:line="360" w:lineRule="auto"/>
        <w:widowControl w:val="off"/>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9.费用说明：为加强安全文明施工的管理，中标单位需签订“</w:t>
      </w:r>
      <w:r>
        <w:rPr>
          <w:rFonts w:hint="eastAsia" w:ascii="宋体" w:hAnsi="宋体" w:cs="@楷体_GB2312"/>
          <w:sz w:val="24"/>
          <w:highlight w:val="none"/>
          <w:shd w:val="clear" w:color="auto" w:fill="ffffff"/>
          <w:lang w:eastAsia="zh-CN"/>
        </w:rPr>
        <w:t xml:space="preserve">消防零星维修服务项目</w:t>
      </w:r>
      <w:r>
        <w:rPr>
          <w:rFonts w:hint="eastAsia" w:ascii="宋体" w:hAnsi="宋体" w:cs="@楷体_GB2312"/>
          <w:sz w:val="24"/>
          <w:highlight w:val="none"/>
          <w:shd w:val="clear" w:color="auto" w:fill="ffffff"/>
        </w:rPr>
        <w:t xml:space="preserve">安全施工协议书”、“</w:t>
      </w:r>
      <w:r>
        <w:rPr>
          <w:rFonts w:hint="eastAsia" w:ascii="宋体" w:hAnsi="宋体" w:cs="@楷体_GB2312"/>
          <w:sz w:val="24"/>
          <w:highlight w:val="none"/>
          <w:shd w:val="clear" w:color="auto" w:fill="ffffff"/>
          <w:lang w:eastAsia="zh-CN"/>
        </w:rPr>
        <w:t xml:space="preserve">消防零星维修服务项目</w:t>
      </w:r>
      <w:r>
        <w:rPr>
          <w:rFonts w:hint="eastAsia" w:ascii="宋体" w:hAnsi="宋体" w:cs="@楷体_GB2312"/>
          <w:sz w:val="24"/>
          <w:highlight w:val="none"/>
          <w:shd w:val="clear" w:color="auto" w:fill="ffffff"/>
        </w:rPr>
        <w:t xml:space="preserve">文明施工协议书”，合同结束后我院会就相关内容进行考核评分（百分制），一年一审计、一考核、一结算与考评得分挂钩，高于95分不扣工程费用；扣满5分后，每扣一分，罚款100元；扣满10分后，每扣一分200元；一个工程项目，平均考核得分不满70分，</w:t>
      </w:r>
      <w:r>
        <w:rPr>
          <w:rFonts w:hint="eastAsia" w:ascii="宋体" w:hAnsi="宋体" w:cs="@楷体_GB2312"/>
          <w:sz w:val="24"/>
          <w:highlight w:val="none"/>
          <w:shd w:val="clear" w:color="auto" w:fill="ffffff"/>
          <w:lang w:val="en-US" w:eastAsia="zh-CN"/>
        </w:rPr>
        <w:t xml:space="preserve">采购人</w:t>
      </w:r>
      <w:r>
        <w:rPr>
          <w:rFonts w:hint="eastAsia" w:ascii="宋体" w:hAnsi="宋体" w:cs="@楷体_GB2312"/>
          <w:sz w:val="24"/>
          <w:highlight w:val="none"/>
          <w:shd w:val="clear" w:color="auto" w:fill="ffffff"/>
        </w:rPr>
        <w:t xml:space="preserve">有权终止合同，</w:t>
      </w:r>
      <w:r>
        <w:rPr>
          <w:rFonts w:hint="eastAsia" w:ascii="宋体" w:hAnsi="宋体" w:cs="@楷体_GB2312"/>
          <w:sz w:val="24"/>
          <w:highlight w:val="none"/>
          <w:shd w:val="clear" w:color="auto" w:fill="ffffff"/>
          <w:lang w:val="en-US" w:eastAsia="zh-CN"/>
        </w:rPr>
        <w:t xml:space="preserve">中标单位</w:t>
      </w:r>
      <w:r>
        <w:rPr>
          <w:rFonts w:hint="eastAsia" w:ascii="宋体" w:hAnsi="宋体" w:cs="@楷体_GB2312"/>
          <w:sz w:val="24"/>
          <w:highlight w:val="none"/>
          <w:shd w:val="clear" w:color="auto" w:fill="ffffff"/>
        </w:rPr>
        <w:t xml:space="preserve">近三年不得参加之后的无锡市人民医院</w:t>
      </w:r>
      <w:r>
        <w:rPr>
          <w:rFonts w:hint="eastAsia" w:ascii="宋体" w:hAnsi="宋体" w:cs="@楷体_GB2312"/>
          <w:sz w:val="24"/>
          <w:highlight w:val="none"/>
          <w:shd w:val="clear" w:color="auto" w:fill="ffffff"/>
          <w:lang w:eastAsia="zh-CN"/>
        </w:rPr>
        <w:t xml:space="preserve">、</w:t>
      </w:r>
      <w:r>
        <w:rPr>
          <w:rFonts w:hint="eastAsia" w:ascii="宋体" w:hAnsi="宋体" w:cs="@楷体_GB2312"/>
          <w:sz w:val="24"/>
          <w:highlight w:val="none"/>
          <w:shd w:val="clear" w:color="auto" w:fill="ffffff"/>
          <w:lang w:val="en-US" w:eastAsia="zh-CN"/>
        </w:rPr>
        <w:t xml:space="preserve">无锡市儿童医院院内</w:t>
      </w:r>
      <w:r>
        <w:rPr>
          <w:rFonts w:hint="eastAsia" w:ascii="宋体" w:hAnsi="宋体" w:cs="@楷体_GB2312"/>
          <w:sz w:val="24"/>
          <w:highlight w:val="none"/>
          <w:shd w:val="clear" w:color="auto" w:fill="ffffff"/>
        </w:rPr>
        <w:t xml:space="preserve">招标项目。</w:t>
      </w:r>
      <w:r/>
    </w:p>
    <w:p>
      <w:pPr>
        <w:ind w:firstLine="480"/>
        <w:jc w:val="left"/>
        <w:keepLines w:val="0"/>
        <w:keepNext w:val="0"/>
        <w:pageBreakBefore w:val="0"/>
        <w:spacing w:line="360" w:lineRule="auto"/>
        <w:widowControl w:val="off"/>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10.施工全程须保障施工人员和我院人员、设施设备的安全，如果在施工过程中造成了我院物品的损坏或遗失，由中标单位</w:t>
      </w:r>
      <w:r>
        <w:rPr>
          <w:rFonts w:hint="eastAsia" w:ascii="宋体" w:hAnsi="宋体" w:cs="@楷体_GB2312"/>
          <w:sz w:val="24"/>
          <w:highlight w:val="none"/>
          <w:shd w:val="clear" w:color="auto" w:fill="ffffff"/>
          <w:lang w:eastAsia="zh-CN"/>
        </w:rPr>
        <w:t xml:space="preserve">负责</w:t>
      </w:r>
      <w:r>
        <w:rPr>
          <w:rFonts w:hint="eastAsia" w:ascii="宋体" w:hAnsi="宋体" w:cs="@楷体_GB2312"/>
          <w:sz w:val="24"/>
          <w:highlight w:val="none"/>
          <w:shd w:val="clear" w:color="auto" w:fill="ffffff"/>
        </w:rPr>
        <w:t xml:space="preserve">照价全额赔偿。在施工过程发生的意外情况及伤害，由中标单位负责。完工后及时处理施工垃圾，保持周围环境的整洁。</w:t>
      </w:r>
      <w:r/>
    </w:p>
    <w:p>
      <w:pPr>
        <w:ind w:firstLine="480"/>
        <w:jc w:val="left"/>
        <w:keepLines w:val="0"/>
        <w:keepNext w:val="0"/>
        <w:pageBreakBefore w:val="0"/>
        <w:spacing w:line="360" w:lineRule="auto"/>
        <w:widowControl w:val="off"/>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11.本项目实施地点为无锡市人民医院</w:t>
      </w:r>
      <w:r>
        <w:rPr>
          <w:rFonts w:hint="eastAsia" w:ascii="宋体" w:hAnsi="宋体" w:cs="@楷体_GB2312"/>
          <w:sz w:val="24"/>
          <w:highlight w:val="none"/>
          <w:shd w:val="clear" w:color="auto" w:fill="ffffff"/>
          <w:lang w:val="en-US" w:eastAsia="zh-CN"/>
        </w:rPr>
        <w:t xml:space="preserve">与无锡市儿童医院</w:t>
      </w:r>
      <w:r>
        <w:rPr>
          <w:rFonts w:hint="eastAsia" w:ascii="宋体" w:hAnsi="宋体" w:cs="@楷体_GB2312"/>
          <w:sz w:val="24"/>
          <w:highlight w:val="none"/>
          <w:shd w:val="clear" w:color="auto" w:fill="ffffff"/>
        </w:rPr>
        <w:t xml:space="preserve">，具体地点以合同书为准。中标方必须按采购人要求将设计文件送到指定地点</w:t>
      </w:r>
      <w:r>
        <w:rPr>
          <w:rFonts w:hint="eastAsia" w:ascii="宋体" w:hAnsi="宋体" w:cs="@楷体_GB2312"/>
          <w:sz w:val="24"/>
          <w:highlight w:val="none"/>
          <w:shd w:val="clear" w:color="auto" w:fill="ffffff"/>
          <w:lang w:eastAsia="zh-CN"/>
        </w:rPr>
        <w:t xml:space="preserve">（</w:t>
      </w:r>
      <w:r>
        <w:rPr>
          <w:rFonts w:hint="eastAsia" w:ascii="宋体" w:hAnsi="宋体" w:cs="@楷体_GB2312"/>
          <w:sz w:val="24"/>
          <w:highlight w:val="none"/>
          <w:shd w:val="clear" w:color="auto" w:fill="ffffff"/>
        </w:rPr>
        <w:t xml:space="preserve">包括可能的分布范围</w:t>
      </w:r>
      <w:r>
        <w:rPr>
          <w:rFonts w:hint="eastAsia" w:ascii="宋体" w:hAnsi="宋体" w:cs="@楷体_GB2312"/>
          <w:sz w:val="24"/>
          <w:highlight w:val="none"/>
          <w:shd w:val="clear" w:color="auto" w:fill="ffffff"/>
          <w:lang w:eastAsia="zh-CN"/>
        </w:rPr>
        <w:t xml:space="preserve">）</w:t>
      </w:r>
      <w:r>
        <w:rPr>
          <w:rFonts w:hint="eastAsia" w:ascii="宋体" w:hAnsi="宋体" w:cs="@楷体_GB2312"/>
          <w:sz w:val="24"/>
          <w:highlight w:val="none"/>
          <w:shd w:val="clear" w:color="auto" w:fill="ffffff"/>
        </w:rPr>
        <w:t xml:space="preserve">，并做好相关服务工作。</w:t>
      </w:r>
      <w:r/>
    </w:p>
    <w:p>
      <w:pPr>
        <w:ind w:firstLine="480"/>
        <w:jc w:val="left"/>
        <w:keepLines w:val="0"/>
        <w:keepNext w:val="0"/>
        <w:pageBreakBefore w:val="0"/>
        <w:spacing w:line="360" w:lineRule="auto"/>
        <w:widowControl w:val="off"/>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12.供应商必须在满足招标文件要求的基础上进行报价，如有服务正偏离请说明。</w:t>
      </w:r>
      <w:r/>
    </w:p>
    <w:tbl>
      <w:tblPr>
        <w:tblStyle w:val="753"/>
        <w:tblW w:w="0" w:type="auto"/>
        <w:jc w:val="center"/>
        <w:tblLayout w:type="fixed"/>
        <w:tblCellMar>
          <w:left w:w="108" w:type="dxa"/>
          <w:top w:w="0" w:type="dxa"/>
          <w:right w:w="108" w:type="dxa"/>
          <w:bottom w:w="0" w:type="dxa"/>
        </w:tblCellMar>
        <w:tblLook w:val="04A0" w:firstRow="1" w:lastRow="0" w:firstColumn="1" w:lastColumn="0" w:noHBand="0" w:noVBand="1"/>
      </w:tblPr>
      <w:tblGrid>
        <w:gridCol w:w="1004"/>
        <w:gridCol w:w="4052"/>
        <w:gridCol w:w="1013"/>
        <w:gridCol w:w="1661"/>
        <w:gridCol w:w="1236"/>
        <w:gridCol w:w="1094"/>
      </w:tblGrid>
      <w:tr>
        <w:trPr>
          <w:jc w:val="center"/>
          <w:trHeight w:val="945"/>
        </w:trPr>
        <w:tc>
          <w:tcPr>
            <w:gridSpan w:val="6"/>
            <w:tcBorders>
              <w:top w:val="single" w:color="auto" w:sz="8" w:space="0"/>
              <w:left w:val="single" w:color="auto" w:sz="8" w:space="0"/>
              <w:bottom w:val="none" w:color="000000" w:sz="4" w:space="0"/>
              <w:right w:val="single" w:color="000000" w:sz="8" w:space="0"/>
            </w:tcBorders>
            <w:tcW w:w="10060" w:type="dxa"/>
            <w:vAlign w:val="center"/>
            <w:textDirection w:val="lrTb"/>
            <w:noWrap w:val="false"/>
          </w:tcPr>
          <w:p>
            <w:pPr>
              <w:jc w:val="center"/>
              <w:widowControl/>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无锡市人民医院</w:t>
            </w:r>
            <w:r>
              <w:rPr>
                <w:rFonts w:hint="eastAsia" w:ascii="宋体" w:hAnsi="宋体" w:cs="宋体"/>
                <w:b/>
                <w:bCs/>
                <w:color w:val="000000"/>
                <w:sz w:val="32"/>
                <w:szCs w:val="32"/>
                <w:highlight w:val="none"/>
                <w:lang w:eastAsia="zh-CN"/>
              </w:rPr>
              <w:t xml:space="preserve">（</w:t>
            </w:r>
            <w:r>
              <w:rPr>
                <w:rFonts w:hint="eastAsia" w:ascii="宋体" w:hAnsi="宋体" w:cs="宋体"/>
                <w:b/>
                <w:bCs/>
                <w:color w:val="000000"/>
                <w:sz w:val="32"/>
                <w:szCs w:val="32"/>
                <w:highlight w:val="none"/>
                <w:lang w:val="en-US" w:eastAsia="zh-CN"/>
              </w:rPr>
              <w:t xml:space="preserve">无锡市儿童医院</w:t>
            </w:r>
            <w:r>
              <w:rPr>
                <w:rFonts w:hint="eastAsia" w:ascii="宋体" w:hAnsi="宋体" w:cs="宋体"/>
                <w:b/>
                <w:bCs/>
                <w:color w:val="000000"/>
                <w:sz w:val="32"/>
                <w:szCs w:val="32"/>
                <w:highlight w:val="none"/>
                <w:lang w:eastAsia="zh-CN"/>
              </w:rPr>
              <w:t xml:space="preserve">）</w:t>
            </w:r>
            <w:r>
              <w:rPr>
                <w:rFonts w:hint="eastAsia" w:ascii="宋体" w:hAnsi="宋体" w:cs="宋体"/>
                <w:b/>
                <w:bCs/>
                <w:color w:val="000000"/>
                <w:sz w:val="32"/>
                <w:szCs w:val="32"/>
                <w:highlight w:val="none"/>
              </w:rPr>
              <w:t xml:space="preserve">                                                                  </w:t>
            </w:r>
            <w:r>
              <w:rPr>
                <w:rFonts w:hint="eastAsia" w:ascii="宋体" w:hAnsi="宋体" w:cs="宋体"/>
                <w:b/>
                <w:bCs/>
                <w:color w:val="000000"/>
                <w:sz w:val="32"/>
                <w:szCs w:val="32"/>
                <w:highlight w:val="none"/>
                <w:lang w:eastAsia="zh-CN"/>
              </w:rPr>
              <w:t xml:space="preserve">消防零星维修服务项目</w:t>
            </w:r>
            <w:r>
              <w:rPr>
                <w:rFonts w:hint="eastAsia" w:ascii="宋体" w:hAnsi="宋体" w:cs="宋体"/>
                <w:b/>
                <w:bCs/>
                <w:color w:val="000000"/>
                <w:sz w:val="32"/>
                <w:szCs w:val="32"/>
                <w:highlight w:val="none"/>
              </w:rPr>
              <w:t xml:space="preserve">安全施工考核表</w:t>
            </w:r>
            <w:r/>
          </w:p>
        </w:tc>
      </w:tr>
      <w:tr>
        <w:trPr>
          <w:jc w:val="center"/>
          <w:trHeight w:val="510"/>
        </w:trPr>
        <w:tc>
          <w:tcPr>
            <w:tcBorders>
              <w:top w:val="single" w:color="auto" w:sz="4" w:space="0"/>
              <w:left w:val="single" w:color="auto" w:sz="8" w:space="0"/>
              <w:bottom w:val="single" w:color="auto" w:sz="4" w:space="0"/>
              <w:right w:val="single" w:color="auto" w:sz="4" w:space="0"/>
            </w:tcBorders>
            <w:tcW w:w="100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施工项目 </w:t>
            </w:r>
            <w:r/>
          </w:p>
        </w:tc>
        <w:tc>
          <w:tcPr>
            <w:tcBorders>
              <w:top w:val="single" w:color="auto" w:sz="4" w:space="0"/>
              <w:left w:val="none" w:color="000000" w:sz="4" w:space="0"/>
              <w:bottom w:val="single" w:color="auto" w:sz="4" w:space="0"/>
              <w:right w:val="single" w:color="auto" w:sz="4" w:space="0"/>
            </w:tcBorders>
            <w:tcW w:w="4052"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single" w:color="auto" w:sz="4" w:space="0"/>
              <w:left w:val="none" w:color="000000" w:sz="4" w:space="0"/>
              <w:bottom w:val="single" w:color="auto" w:sz="4" w:space="0"/>
              <w:right w:val="single" w:color="auto" w:sz="4" w:space="0"/>
            </w:tcBorders>
            <w:tcW w:w="101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施工单位</w:t>
            </w:r>
            <w:r/>
          </w:p>
        </w:tc>
        <w:tc>
          <w:tcPr>
            <w:gridSpan w:val="3"/>
            <w:tcBorders>
              <w:top w:val="single" w:color="auto" w:sz="4" w:space="0"/>
              <w:left w:val="none" w:color="000000" w:sz="4" w:space="0"/>
              <w:bottom w:val="single" w:color="auto" w:sz="4" w:space="0"/>
              <w:right w:val="single" w:color="000000" w:sz="8" w:space="0"/>
            </w:tcBorders>
            <w:tcW w:w="3991"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jc w:val="center"/>
          <w:trHeight w:val="510"/>
        </w:trPr>
        <w:tc>
          <w:tcPr>
            <w:tcBorders>
              <w:top w:val="none" w:color="000000" w:sz="4" w:space="0"/>
              <w:left w:val="single" w:color="auto" w:sz="8" w:space="0"/>
              <w:bottom w:val="single" w:color="auto" w:sz="4" w:space="0"/>
              <w:right w:val="single" w:color="auto" w:sz="4" w:space="0"/>
            </w:tcBorders>
            <w:tcW w:w="1004"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考核时间</w:t>
            </w:r>
            <w:r/>
          </w:p>
        </w:tc>
        <w:tc>
          <w:tcPr>
            <w:tcBorders>
              <w:top w:val="none" w:color="000000" w:sz="4" w:space="0"/>
              <w:left w:val="none" w:color="000000" w:sz="4" w:space="0"/>
              <w:bottom w:val="single" w:color="auto" w:sz="4" w:space="0"/>
              <w:right w:val="single" w:color="auto" w:sz="4" w:space="0"/>
            </w:tcBorders>
            <w:tcW w:w="4052"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1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考核者</w:t>
            </w:r>
            <w:r/>
          </w:p>
        </w:tc>
        <w:tc>
          <w:tcPr>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考核得分</w:t>
            </w:r>
            <w:r/>
          </w:p>
        </w:tc>
        <w:tc>
          <w:tcPr>
            <w:tcBorders>
              <w:top w:val="none" w:color="000000" w:sz="4" w:space="0"/>
              <w:left w:val="none" w:color="000000" w:sz="4" w:space="0"/>
              <w:bottom w:val="single" w:color="auto" w:sz="4" w:space="0"/>
              <w:right w:val="single" w:color="auto" w:sz="8" w:space="0"/>
            </w:tcBorders>
            <w:tcW w:w="109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jc w:val="center"/>
          <w:trHeight w:val="720"/>
        </w:trPr>
        <w:tc>
          <w:tcPr>
            <w:tcBorders>
              <w:top w:val="none" w:color="000000" w:sz="4" w:space="0"/>
              <w:left w:val="single" w:color="auto" w:sz="8" w:space="0"/>
              <w:bottom w:val="single" w:color="auto" w:sz="4" w:space="0"/>
              <w:right w:val="single" w:color="auto" w:sz="4" w:space="0"/>
            </w:tcBorders>
            <w:tcW w:w="1004"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考核项目</w:t>
            </w:r>
            <w:r/>
          </w:p>
        </w:tc>
        <w:tc>
          <w:tcPr>
            <w:tcBorders>
              <w:top w:val="none" w:color="000000" w:sz="4" w:space="0"/>
              <w:left w:val="none" w:color="000000" w:sz="4" w:space="0"/>
              <w:bottom w:val="single" w:color="auto" w:sz="4" w:space="0"/>
              <w:right w:val="single" w:color="auto" w:sz="4" w:space="0"/>
            </w:tcBorders>
            <w:tcW w:w="4052"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考核内容</w:t>
            </w:r>
            <w:r/>
          </w:p>
        </w:tc>
        <w:tc>
          <w:tcPr>
            <w:tcBorders>
              <w:top w:val="none" w:color="000000" w:sz="4" w:space="0"/>
              <w:left w:val="none" w:color="000000" w:sz="4" w:space="0"/>
              <w:bottom w:val="single" w:color="auto" w:sz="4" w:space="0"/>
              <w:right w:val="single" w:color="auto" w:sz="4" w:space="0"/>
            </w:tcBorders>
            <w:tcW w:w="101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分值</w:t>
            </w:r>
            <w:r/>
          </w:p>
        </w:tc>
        <w:tc>
          <w:tcPr>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扣分细则</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考核扣分及原因</w:t>
            </w:r>
            <w:r/>
          </w:p>
        </w:tc>
        <w:tc>
          <w:tcPr>
            <w:tcBorders>
              <w:top w:val="none" w:color="000000" w:sz="4" w:space="0"/>
              <w:left w:val="none" w:color="000000" w:sz="4" w:space="0"/>
              <w:bottom w:val="single" w:color="auto" w:sz="4" w:space="0"/>
              <w:right w:val="single" w:color="auto" w:sz="8" w:space="0"/>
            </w:tcBorders>
            <w:tcW w:w="109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得分</w:t>
            </w:r>
            <w:r/>
          </w:p>
        </w:tc>
      </w:tr>
      <w:tr>
        <w:trPr>
          <w:jc w:val="center"/>
          <w:trHeight w:val="705"/>
        </w:trPr>
        <w:tc>
          <w:tcPr>
            <w:tcBorders>
              <w:top w:val="none" w:color="000000" w:sz="4" w:space="0"/>
              <w:left w:val="single" w:color="auto" w:sz="8" w:space="0"/>
              <w:bottom w:val="none" w:color="000000" w:sz="4" w:space="0"/>
              <w:right w:val="single" w:color="auto" w:sz="4" w:space="0"/>
            </w:tcBorders>
            <w:tcW w:w="1004" w:type="dxa"/>
            <w:vAlign w:val="center"/>
            <w:vMerge w:val="restart"/>
            <w:textDirection w:val="tbRlV"/>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文明施工管理</w:t>
            </w:r>
            <w:r/>
          </w:p>
        </w:tc>
        <w:tc>
          <w:tcPr>
            <w:tcBorders>
              <w:top w:val="none" w:color="000000" w:sz="4" w:space="0"/>
              <w:left w:val="none" w:color="000000" w:sz="4" w:space="0"/>
              <w:bottom w:val="single" w:color="auto" w:sz="4" w:space="0"/>
              <w:right w:val="single" w:color="auto" w:sz="4" w:space="0"/>
            </w:tcBorders>
            <w:tcW w:w="4052"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遵守国家有关安全生产的法律法规，认真执行工程承包合同中的有关安全要求</w:t>
            </w:r>
            <w:r/>
          </w:p>
        </w:tc>
        <w:tc>
          <w:tcPr>
            <w:tcBorders>
              <w:top w:val="none" w:color="000000" w:sz="4" w:space="0"/>
              <w:left w:val="none" w:color="000000" w:sz="4" w:space="0"/>
              <w:bottom w:val="single" w:color="auto" w:sz="4" w:space="0"/>
              <w:right w:val="single" w:color="auto" w:sz="4" w:space="0"/>
            </w:tcBorders>
            <w:tcW w:w="101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未做到一次扣2分</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8" w:space="0"/>
            </w:tcBorders>
            <w:tcW w:w="1094"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jc w:val="center"/>
          <w:trHeight w:val="1470"/>
        </w:trPr>
        <w:tc>
          <w:tcPr>
            <w:tcBorders>
              <w:top w:val="none" w:color="000000" w:sz="4" w:space="0"/>
              <w:left w:val="single" w:color="auto" w:sz="8" w:space="0"/>
              <w:bottom w:val="none" w:color="000000" w:sz="4" w:space="0"/>
              <w:right w:val="single" w:color="auto" w:sz="4" w:space="0"/>
            </w:tcBorders>
            <w:tcW w:w="1004" w:type="dxa"/>
            <w:vAlign w:val="center"/>
            <w:vMerge w:val="continue"/>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4052"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坚持</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安全第一</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预防为主，综合治理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的原则</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加强安全生产宣传教育和培训，增强施工人员安全生产意识，建立健全各项安全生产的管理机构和安全生产管理制度</w:t>
            </w:r>
            <w:r/>
          </w:p>
        </w:tc>
        <w:tc>
          <w:tcPr>
            <w:tcBorders>
              <w:top w:val="none" w:color="000000" w:sz="4" w:space="0"/>
              <w:left w:val="none" w:color="000000" w:sz="4" w:space="0"/>
              <w:bottom w:val="single" w:color="auto" w:sz="4" w:space="0"/>
              <w:right w:val="single" w:color="auto" w:sz="4" w:space="0"/>
            </w:tcBorders>
            <w:tcW w:w="101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未做到一项扣2分</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8" w:space="0"/>
            </w:tcBorders>
            <w:tcW w:w="1094"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jc w:val="center"/>
          <w:trHeight w:val="1110"/>
        </w:trPr>
        <w:tc>
          <w:tcPr>
            <w:tcBorders>
              <w:top w:val="none" w:color="000000" w:sz="4" w:space="0"/>
              <w:left w:val="single" w:color="auto" w:sz="8" w:space="0"/>
              <w:bottom w:val="none" w:color="000000" w:sz="4" w:space="0"/>
              <w:right w:val="single" w:color="auto" w:sz="4" w:space="0"/>
            </w:tcBorders>
            <w:tcW w:w="1004" w:type="dxa"/>
            <w:vAlign w:val="center"/>
            <w:vMerge w:val="continue"/>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4052"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施工现场需配备专职或兼职安全检查人员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有组织开展安全生产活动，做到施工与安全工作同时计划</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布置</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检查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总结</w:t>
            </w:r>
            <w:r/>
          </w:p>
        </w:tc>
        <w:tc>
          <w:tcPr>
            <w:tcBorders>
              <w:top w:val="none" w:color="000000" w:sz="4" w:space="0"/>
              <w:left w:val="none" w:color="000000" w:sz="4" w:space="0"/>
              <w:bottom w:val="single" w:color="auto" w:sz="4" w:space="0"/>
              <w:right w:val="single" w:color="auto" w:sz="4" w:space="0"/>
            </w:tcBorders>
            <w:tcW w:w="101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未做到一次扣1分</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8" w:space="0"/>
            </w:tcBorders>
            <w:tcW w:w="1094"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jc w:val="center"/>
          <w:trHeight w:val="1095"/>
        </w:trPr>
        <w:tc>
          <w:tcPr>
            <w:tcBorders>
              <w:top w:val="none" w:color="000000" w:sz="4" w:space="0"/>
              <w:left w:val="single" w:color="auto" w:sz="8" w:space="0"/>
              <w:bottom w:val="none" w:color="000000" w:sz="4" w:space="0"/>
              <w:right w:val="single" w:color="auto" w:sz="4" w:space="0"/>
            </w:tcBorders>
            <w:tcW w:w="1004" w:type="dxa"/>
            <w:vAlign w:val="center"/>
            <w:vMerge w:val="continue"/>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4052"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对于易燃易爆的材料除应专门妥善保管之外</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还应配备足够的消防设施</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且施工人员应熟悉消防设备的性能和使用方法</w:t>
            </w:r>
            <w:r/>
          </w:p>
        </w:tc>
        <w:tc>
          <w:tcPr>
            <w:tcBorders>
              <w:top w:val="none" w:color="000000" w:sz="4" w:space="0"/>
              <w:left w:val="none" w:color="000000" w:sz="4" w:space="0"/>
              <w:bottom w:val="single" w:color="auto" w:sz="4" w:space="0"/>
              <w:right w:val="single" w:color="auto" w:sz="4" w:space="0"/>
            </w:tcBorders>
            <w:tcW w:w="101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未做到一项扣2分</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8" w:space="0"/>
            </w:tcBorders>
            <w:tcW w:w="1094"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jc w:val="center"/>
          <w:trHeight w:val="600"/>
        </w:trPr>
        <w:tc>
          <w:tcPr>
            <w:tcBorders>
              <w:top w:val="none" w:color="000000" w:sz="4" w:space="0"/>
              <w:left w:val="single" w:color="auto" w:sz="8" w:space="0"/>
              <w:bottom w:val="none" w:color="000000" w:sz="4" w:space="0"/>
              <w:right w:val="single" w:color="auto" w:sz="4" w:space="0"/>
            </w:tcBorders>
            <w:tcW w:w="1004" w:type="dxa"/>
            <w:vAlign w:val="center"/>
            <w:vMerge w:val="continue"/>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4052"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特种作业必须持证上岗</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且须按规定穿戴防护用品</w:t>
            </w:r>
            <w:r/>
          </w:p>
        </w:tc>
        <w:tc>
          <w:tcPr>
            <w:tcBorders>
              <w:top w:val="none" w:color="000000" w:sz="4" w:space="0"/>
              <w:left w:val="none" w:color="000000" w:sz="4" w:space="0"/>
              <w:bottom w:val="single" w:color="auto" w:sz="4" w:space="0"/>
              <w:right w:val="single" w:color="auto" w:sz="4" w:space="0"/>
            </w:tcBorders>
            <w:tcW w:w="101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未做到一次扣1分</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8" w:space="0"/>
            </w:tcBorders>
            <w:tcW w:w="1094"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jc w:val="center"/>
          <w:trHeight w:val="600"/>
        </w:trPr>
        <w:tc>
          <w:tcPr>
            <w:tcBorders>
              <w:top w:val="none" w:color="000000" w:sz="4" w:space="0"/>
              <w:left w:val="single" w:color="auto" w:sz="8" w:space="0"/>
              <w:bottom w:val="none" w:color="000000" w:sz="4" w:space="0"/>
              <w:right w:val="single" w:color="auto" w:sz="4" w:space="0"/>
            </w:tcBorders>
            <w:tcW w:w="1004" w:type="dxa"/>
            <w:vAlign w:val="center"/>
            <w:vMerge w:val="continue"/>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4052"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所有施工机具设备和高空作业的设备均应定期检查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保证其处于完好状态</w:t>
            </w:r>
            <w:r/>
          </w:p>
        </w:tc>
        <w:tc>
          <w:tcPr>
            <w:tcBorders>
              <w:top w:val="none" w:color="000000" w:sz="4" w:space="0"/>
              <w:left w:val="none" w:color="000000" w:sz="4" w:space="0"/>
              <w:bottom w:val="single" w:color="auto" w:sz="4" w:space="0"/>
              <w:right w:val="single" w:color="auto" w:sz="4" w:space="0"/>
            </w:tcBorders>
            <w:tcW w:w="101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未做到一次扣2分</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8" w:space="0"/>
            </w:tcBorders>
            <w:tcW w:w="1094"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jc w:val="center"/>
          <w:trHeight w:val="1065"/>
        </w:trPr>
        <w:tc>
          <w:tcPr>
            <w:tcBorders>
              <w:top w:val="none" w:color="000000" w:sz="4" w:space="0"/>
              <w:left w:val="single" w:color="auto" w:sz="8" w:space="0"/>
              <w:bottom w:val="none" w:color="000000" w:sz="4" w:space="0"/>
              <w:right w:val="single" w:color="auto" w:sz="4" w:space="0"/>
            </w:tcBorders>
            <w:tcW w:w="1004" w:type="dxa"/>
            <w:vAlign w:val="center"/>
            <w:vMerge w:val="continue"/>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4052"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施工现场动用明火，必须向院方提出申请并办理相关手续，经确认后方可在指定地点操作，并配备灭火设备</w:t>
            </w:r>
            <w:r/>
          </w:p>
        </w:tc>
        <w:tc>
          <w:tcPr>
            <w:tcBorders>
              <w:top w:val="none" w:color="000000" w:sz="4" w:space="0"/>
              <w:left w:val="none" w:color="000000" w:sz="4" w:space="0"/>
              <w:bottom w:val="single" w:color="auto" w:sz="4" w:space="0"/>
              <w:right w:val="single" w:color="auto" w:sz="4" w:space="0"/>
            </w:tcBorders>
            <w:tcW w:w="101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未办理手续扣5分，未配备灭火器扣5分</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8" w:space="0"/>
            </w:tcBorders>
            <w:tcW w:w="1094"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jc w:val="center"/>
          <w:trHeight w:val="1050"/>
        </w:trPr>
        <w:tc>
          <w:tcPr>
            <w:tcBorders>
              <w:top w:val="none" w:color="000000" w:sz="4" w:space="0"/>
              <w:left w:val="single" w:color="auto" w:sz="8" w:space="0"/>
              <w:bottom w:val="none" w:color="000000" w:sz="4" w:space="0"/>
              <w:right w:val="single" w:color="auto" w:sz="4" w:space="0"/>
            </w:tcBorders>
            <w:tcW w:w="1004" w:type="dxa"/>
            <w:vAlign w:val="center"/>
            <w:vMerge w:val="continue"/>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4052"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施工中涉及消防设施关、停、改动的，必须事先向院方提出申请，办理相关手续，经确认后方可施工</w:t>
            </w:r>
            <w:r/>
          </w:p>
        </w:tc>
        <w:tc>
          <w:tcPr>
            <w:tcBorders>
              <w:top w:val="none" w:color="000000" w:sz="4" w:space="0"/>
              <w:left w:val="none" w:color="000000" w:sz="4" w:space="0"/>
              <w:bottom w:val="single" w:color="auto" w:sz="4" w:space="0"/>
              <w:right w:val="single" w:color="auto" w:sz="4" w:space="0"/>
            </w:tcBorders>
            <w:tcW w:w="101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未办理手续一次扣5分</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8" w:space="0"/>
            </w:tcBorders>
            <w:tcW w:w="1094"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jc w:val="center"/>
          <w:trHeight w:val="660"/>
        </w:trPr>
        <w:tc>
          <w:tcPr>
            <w:tcBorders>
              <w:top w:val="none" w:color="000000" w:sz="4" w:space="0"/>
              <w:left w:val="single" w:color="auto" w:sz="8" w:space="0"/>
              <w:bottom w:val="none" w:color="000000" w:sz="4" w:space="0"/>
              <w:right w:val="single" w:color="auto" w:sz="4" w:space="0"/>
            </w:tcBorders>
            <w:tcW w:w="1004" w:type="dxa"/>
            <w:vAlign w:val="center"/>
            <w:vMerge w:val="continue"/>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4052" w:type="dxa"/>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施工用电必须严格执行《施工现场临时用电安全技术规范》，禁止乱拉乱接</w:t>
            </w:r>
            <w:r/>
          </w:p>
        </w:tc>
        <w:tc>
          <w:tcPr>
            <w:tcBorders>
              <w:top w:val="none" w:color="000000" w:sz="4" w:space="0"/>
              <w:left w:val="none" w:color="000000" w:sz="4" w:space="0"/>
              <w:bottom w:val="single" w:color="auto" w:sz="4" w:space="0"/>
              <w:right w:val="single" w:color="auto" w:sz="4" w:space="0"/>
            </w:tcBorders>
            <w:tcW w:w="101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发现一次扣2分</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8" w:space="0"/>
            </w:tcBorders>
            <w:tcW w:w="1094"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jc w:val="center"/>
          <w:trHeight w:val="675"/>
        </w:trPr>
        <w:tc>
          <w:tcPr>
            <w:tcBorders>
              <w:top w:val="none" w:color="000000" w:sz="4" w:space="0"/>
              <w:left w:val="single" w:color="auto" w:sz="8" w:space="0"/>
              <w:bottom w:val="none" w:color="000000" w:sz="4" w:space="0"/>
              <w:right w:val="single" w:color="auto" w:sz="4" w:space="0"/>
            </w:tcBorders>
            <w:tcW w:w="1004" w:type="dxa"/>
            <w:vAlign w:val="center"/>
            <w:vMerge w:val="continue"/>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4052"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施工中采用新技术</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新工艺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新设备</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新材料时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必须制定相应的安全技术措施</w:t>
            </w:r>
            <w:r/>
          </w:p>
        </w:tc>
        <w:tc>
          <w:tcPr>
            <w:tcBorders>
              <w:top w:val="none" w:color="000000" w:sz="4" w:space="0"/>
              <w:left w:val="none" w:color="000000" w:sz="4" w:space="0"/>
              <w:bottom w:val="single" w:color="auto" w:sz="4" w:space="0"/>
              <w:right w:val="single" w:color="auto" w:sz="4" w:space="0"/>
            </w:tcBorders>
            <w:tcW w:w="101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未做到一次扣2分</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8" w:space="0"/>
            </w:tcBorders>
            <w:tcW w:w="1094"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jc w:val="center"/>
          <w:trHeight w:val="1560"/>
        </w:trPr>
        <w:tc>
          <w:tcPr>
            <w:tcBorders>
              <w:top w:val="none" w:color="000000" w:sz="4" w:space="0"/>
              <w:left w:val="single" w:color="auto" w:sz="8" w:space="0"/>
              <w:bottom w:val="none" w:color="000000" w:sz="4" w:space="0"/>
              <w:right w:val="single" w:color="auto" w:sz="4" w:space="0"/>
            </w:tcBorders>
            <w:tcW w:w="1004" w:type="dxa"/>
            <w:vAlign w:val="center"/>
            <w:vMerge w:val="continue"/>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4052"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必须按照工程项目特点</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组织制定本工程实施中的生产安全事故应急救援预案；一旦发生安全事故</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应按照相关规定</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及时上报有关部门</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并坚持</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三不放过</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的原则</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严肃处理相关责任人</w:t>
            </w:r>
            <w:r/>
          </w:p>
        </w:tc>
        <w:tc>
          <w:tcPr>
            <w:tcBorders>
              <w:top w:val="none" w:color="000000" w:sz="4" w:space="0"/>
              <w:left w:val="none" w:color="000000" w:sz="4" w:space="0"/>
              <w:bottom w:val="single" w:color="auto" w:sz="4" w:space="0"/>
              <w:right w:val="single" w:color="auto" w:sz="4" w:space="0"/>
            </w:tcBorders>
            <w:tcW w:w="101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15</w:t>
            </w:r>
            <w:r/>
          </w:p>
        </w:tc>
        <w:tc>
          <w:tcPr>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未制定应急预案扣5分，发生安全事故扣10分</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8" w:space="0"/>
            </w:tcBorders>
            <w:tcW w:w="1094"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jc w:val="center"/>
          <w:trHeight w:val="465"/>
        </w:trPr>
        <w:tc>
          <w:tcPr>
            <w:tcBorders>
              <w:top w:val="single" w:color="auto" w:sz="4" w:space="0"/>
              <w:left w:val="single" w:color="auto" w:sz="8" w:space="0"/>
              <w:bottom w:val="single" w:color="auto" w:sz="4" w:space="0"/>
              <w:right w:val="single" w:color="auto" w:sz="4" w:space="0"/>
            </w:tcBorders>
            <w:tcW w:w="100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合计</w:t>
            </w:r>
            <w:r/>
          </w:p>
        </w:tc>
        <w:tc>
          <w:tcPr>
            <w:tcBorders>
              <w:top w:val="none" w:color="000000" w:sz="4" w:space="0"/>
              <w:left w:val="none" w:color="000000" w:sz="4" w:space="0"/>
              <w:bottom w:val="single" w:color="auto" w:sz="4" w:space="0"/>
              <w:right w:val="single" w:color="auto" w:sz="4" w:space="0"/>
            </w:tcBorders>
            <w:tcW w:w="4052"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1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100</w:t>
            </w:r>
            <w:r/>
          </w:p>
        </w:tc>
        <w:tc>
          <w:tcPr>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gridSpan w:val="2"/>
            <w:tcBorders>
              <w:top w:val="single" w:color="auto" w:sz="4" w:space="0"/>
              <w:left w:val="none" w:color="000000" w:sz="4" w:space="0"/>
              <w:bottom w:val="single" w:color="auto" w:sz="4" w:space="0"/>
              <w:right w:val="single" w:color="000000" w:sz="8" w:space="0"/>
            </w:tcBorders>
            <w:tcW w:w="2330"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jc w:val="center"/>
          <w:trHeight w:val="270"/>
        </w:trPr>
        <w:tc>
          <w:tcPr>
            <w:tcBorders>
              <w:top w:val="none" w:color="000000" w:sz="4" w:space="0"/>
              <w:left w:val="single" w:color="auto" w:sz="8" w:space="0"/>
              <w:bottom w:val="none" w:color="000000" w:sz="4" w:space="0"/>
              <w:right w:val="none" w:color="000000" w:sz="4" w:space="0"/>
            </w:tcBorders>
            <w:tcW w:w="1004"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　</w:t>
            </w:r>
            <w:r/>
          </w:p>
        </w:tc>
        <w:tc>
          <w:tcPr>
            <w:tcBorders>
              <w:top w:val="none" w:color="000000" w:sz="4" w:space="0"/>
              <w:left w:val="none" w:color="000000" w:sz="4" w:space="0"/>
              <w:bottom w:val="none" w:color="000000" w:sz="4" w:space="0"/>
              <w:right w:val="none" w:color="000000" w:sz="4" w:space="0"/>
            </w:tcBorders>
            <w:tcW w:w="4052" w:type="dxa"/>
            <w:vAlign w:val="center"/>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none" w:color="000000" w:sz="4" w:space="0"/>
              <w:right w:val="none" w:color="000000" w:sz="4" w:space="0"/>
            </w:tcBorders>
            <w:tcW w:w="1013" w:type="dxa"/>
            <w:vAlign w:val="center"/>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none" w:color="000000" w:sz="4" w:space="0"/>
              <w:right w:val="none" w:color="000000" w:sz="4" w:space="0"/>
            </w:tcBorders>
            <w:tcW w:w="1661" w:type="dxa"/>
            <w:vAlign w:val="center"/>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none" w:color="000000" w:sz="4" w:space="0"/>
              <w:right w:val="none" w:color="000000" w:sz="4" w:space="0"/>
            </w:tcBorders>
            <w:tcW w:w="1236" w:type="dxa"/>
            <w:vAlign w:val="center"/>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none" w:color="000000" w:sz="4" w:space="0"/>
              <w:right w:val="single" w:color="auto" w:sz="8" w:space="0"/>
            </w:tcBorders>
            <w:tcW w:w="1094" w:type="dxa"/>
            <w:vAlign w:val="center"/>
            <w:textDirection w:val="lrTb"/>
            <w:noWrap w:val="false"/>
          </w:tcPr>
          <w:p>
            <w:pPr>
              <w:jc w:val="left"/>
              <w:widowControl/>
              <w:rPr>
                <w:rFonts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900"/>
        </w:trPr>
        <w:tc>
          <w:tcPr>
            <w:tcBorders>
              <w:top w:val="none" w:color="000000" w:sz="4" w:space="0"/>
              <w:left w:val="single" w:color="auto" w:sz="8" w:space="0"/>
              <w:bottom w:val="single" w:color="auto" w:sz="8" w:space="0"/>
              <w:right w:val="none" w:color="000000" w:sz="4" w:space="0"/>
            </w:tcBorders>
            <w:tcW w:w="1004"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说明</w:t>
            </w:r>
            <w:r/>
          </w:p>
        </w:tc>
        <w:tc>
          <w:tcPr>
            <w:gridSpan w:val="5"/>
            <w:tcBorders>
              <w:top w:val="none" w:color="000000" w:sz="4" w:space="0"/>
              <w:left w:val="none" w:color="000000" w:sz="4" w:space="0"/>
              <w:bottom w:val="single" w:color="auto" w:sz="8" w:space="0"/>
              <w:right w:val="single" w:color="000000" w:sz="8" w:space="0"/>
            </w:tcBorders>
            <w:tcW w:w="9056" w:type="dxa"/>
            <w:vAlign w:val="center"/>
            <w:textDirection w:val="lrTb"/>
            <w:noWrap w:val="false"/>
          </w:tcPr>
          <w:p>
            <w:pPr>
              <w:jc w:val="left"/>
              <w:widowControl/>
              <w:rPr>
                <w:rFonts w:ascii="宋体" w:hAnsi="宋体" w:cs="宋体"/>
                <w:color w:val="000000"/>
                <w:sz w:val="22"/>
                <w:highlight w:val="none"/>
              </w:rPr>
            </w:pPr>
            <w:r>
              <w:rPr>
                <w:rFonts w:hint="eastAsia" w:ascii="宋体" w:hAnsi="宋体" w:cs="宋体"/>
                <w:color w:val="000000"/>
                <w:sz w:val="22"/>
                <w:highlight w:val="none"/>
              </w:rPr>
              <w:t xml:space="preserve">1、此考核采用定期或不定期方式相结合；2、扣满5分后，每扣一分，罚款100元；扣满10分后，每扣一分200元；3、一个工程项目，平均考核得分不满70分，进入医院招标黑名单，不可参与医院项目招标。</w:t>
            </w:r>
            <w:r/>
          </w:p>
        </w:tc>
      </w:tr>
      <w:tr>
        <w:trPr>
          <w:jc w:val="center"/>
          <w:trHeight w:val="945"/>
        </w:trPr>
        <w:tc>
          <w:tcPr>
            <w:gridSpan w:val="6"/>
            <w:tcBorders>
              <w:top w:val="single" w:color="auto" w:sz="8" w:space="0"/>
              <w:left w:val="single" w:color="auto" w:sz="8" w:space="0"/>
              <w:bottom w:val="none" w:color="000000" w:sz="4" w:space="0"/>
              <w:right w:val="single" w:color="000000" w:sz="8" w:space="0"/>
            </w:tcBorders>
            <w:tcW w:w="10060" w:type="dxa"/>
            <w:vAlign w:val="center"/>
            <w:textDirection w:val="lrTb"/>
            <w:noWrap w:val="false"/>
          </w:tcPr>
          <w:p>
            <w:pPr>
              <w:jc w:val="center"/>
              <w:widowControl/>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无锡市人民医院</w:t>
            </w:r>
            <w:r>
              <w:rPr>
                <w:rFonts w:hint="eastAsia" w:ascii="宋体" w:hAnsi="宋体" w:cs="宋体"/>
                <w:b/>
                <w:bCs/>
                <w:color w:val="000000"/>
                <w:sz w:val="32"/>
                <w:szCs w:val="32"/>
                <w:highlight w:val="none"/>
                <w:lang w:eastAsia="zh-CN"/>
              </w:rPr>
              <w:t xml:space="preserve">（</w:t>
            </w:r>
            <w:r>
              <w:rPr>
                <w:rFonts w:hint="eastAsia" w:ascii="宋体" w:hAnsi="宋体" w:cs="宋体"/>
                <w:b/>
                <w:bCs/>
                <w:color w:val="000000"/>
                <w:sz w:val="32"/>
                <w:szCs w:val="32"/>
                <w:highlight w:val="none"/>
                <w:lang w:val="en-US" w:eastAsia="zh-CN"/>
              </w:rPr>
              <w:t xml:space="preserve">无锡市儿童医院</w:t>
            </w:r>
            <w:r>
              <w:rPr>
                <w:rFonts w:hint="eastAsia" w:ascii="宋体" w:hAnsi="宋体" w:cs="宋体"/>
                <w:b/>
                <w:bCs/>
                <w:color w:val="000000"/>
                <w:sz w:val="32"/>
                <w:szCs w:val="32"/>
                <w:highlight w:val="none"/>
                <w:lang w:eastAsia="zh-CN"/>
              </w:rPr>
              <w:t xml:space="preserve">）</w:t>
            </w:r>
            <w:r>
              <w:rPr>
                <w:rFonts w:hint="eastAsia" w:ascii="宋体" w:hAnsi="宋体" w:cs="宋体"/>
                <w:b/>
                <w:bCs/>
                <w:color w:val="000000"/>
                <w:sz w:val="32"/>
                <w:szCs w:val="32"/>
                <w:highlight w:val="none"/>
              </w:rPr>
              <w:t xml:space="preserve">                                                                  </w:t>
            </w:r>
            <w:r>
              <w:rPr>
                <w:rFonts w:hint="eastAsia" w:ascii="宋体" w:hAnsi="宋体" w:cs="宋体"/>
                <w:b/>
                <w:bCs/>
                <w:color w:val="000000"/>
                <w:sz w:val="32"/>
                <w:szCs w:val="32"/>
                <w:highlight w:val="none"/>
                <w:lang w:eastAsia="zh-CN"/>
              </w:rPr>
              <w:t xml:space="preserve">消防零星维修服务项目</w:t>
            </w:r>
            <w:r>
              <w:rPr>
                <w:rFonts w:hint="eastAsia" w:ascii="宋体" w:hAnsi="宋体" w:cs="宋体"/>
                <w:b/>
                <w:bCs/>
                <w:color w:val="000000"/>
                <w:sz w:val="32"/>
                <w:szCs w:val="32"/>
                <w:highlight w:val="none"/>
              </w:rPr>
              <w:t xml:space="preserve">文明施工考核表</w:t>
            </w:r>
            <w:r/>
          </w:p>
        </w:tc>
      </w:tr>
      <w:tr>
        <w:trPr>
          <w:jc w:val="center"/>
          <w:trHeight w:val="510"/>
        </w:trPr>
        <w:tc>
          <w:tcPr>
            <w:tcBorders>
              <w:top w:val="single" w:color="auto" w:sz="4" w:space="0"/>
              <w:left w:val="single" w:color="auto" w:sz="8" w:space="0"/>
              <w:bottom w:val="single" w:color="auto" w:sz="4" w:space="0"/>
              <w:right w:val="single" w:color="auto" w:sz="4" w:space="0"/>
            </w:tcBorders>
            <w:tcW w:w="100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施工项目 </w:t>
            </w:r>
            <w:r/>
          </w:p>
        </w:tc>
        <w:tc>
          <w:tcPr>
            <w:tcBorders>
              <w:top w:val="single" w:color="auto" w:sz="4" w:space="0"/>
              <w:left w:val="none" w:color="000000" w:sz="4" w:space="0"/>
              <w:bottom w:val="single" w:color="auto" w:sz="4" w:space="0"/>
              <w:right w:val="single" w:color="auto" w:sz="4" w:space="0"/>
            </w:tcBorders>
            <w:tcW w:w="4052"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single" w:color="auto" w:sz="4" w:space="0"/>
              <w:left w:val="none" w:color="000000" w:sz="4" w:space="0"/>
              <w:bottom w:val="single" w:color="auto" w:sz="4" w:space="0"/>
              <w:right w:val="single" w:color="auto" w:sz="4" w:space="0"/>
            </w:tcBorders>
            <w:tcW w:w="101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施工单位</w:t>
            </w:r>
            <w:r/>
          </w:p>
        </w:tc>
        <w:tc>
          <w:tcPr>
            <w:gridSpan w:val="3"/>
            <w:tcBorders>
              <w:top w:val="single" w:color="auto" w:sz="4" w:space="0"/>
              <w:left w:val="none" w:color="000000" w:sz="4" w:space="0"/>
              <w:bottom w:val="single" w:color="auto" w:sz="4" w:space="0"/>
              <w:right w:val="single" w:color="000000" w:sz="8" w:space="0"/>
            </w:tcBorders>
            <w:tcW w:w="3991"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jc w:val="center"/>
          <w:trHeight w:val="510"/>
        </w:trPr>
        <w:tc>
          <w:tcPr>
            <w:tcBorders>
              <w:top w:val="none" w:color="000000" w:sz="4" w:space="0"/>
              <w:left w:val="single" w:color="auto" w:sz="8" w:space="0"/>
              <w:bottom w:val="single" w:color="auto" w:sz="4" w:space="0"/>
              <w:right w:val="single" w:color="auto" w:sz="4" w:space="0"/>
            </w:tcBorders>
            <w:tcW w:w="1004"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考核时间</w:t>
            </w:r>
            <w:r/>
          </w:p>
        </w:tc>
        <w:tc>
          <w:tcPr>
            <w:tcBorders>
              <w:top w:val="none" w:color="000000" w:sz="4" w:space="0"/>
              <w:left w:val="none" w:color="000000" w:sz="4" w:space="0"/>
              <w:bottom w:val="single" w:color="auto" w:sz="4" w:space="0"/>
              <w:right w:val="single" w:color="auto" w:sz="4" w:space="0"/>
            </w:tcBorders>
            <w:tcW w:w="4052"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1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考核者</w:t>
            </w:r>
            <w:r/>
          </w:p>
        </w:tc>
        <w:tc>
          <w:tcPr>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考核得分</w:t>
            </w:r>
            <w:r/>
          </w:p>
        </w:tc>
        <w:tc>
          <w:tcPr>
            <w:tcBorders>
              <w:top w:val="none" w:color="000000" w:sz="4" w:space="0"/>
              <w:left w:val="none" w:color="000000" w:sz="4" w:space="0"/>
              <w:bottom w:val="single" w:color="auto" w:sz="4" w:space="0"/>
              <w:right w:val="single" w:color="auto" w:sz="8" w:space="0"/>
            </w:tcBorders>
            <w:tcW w:w="109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p>
        </w:tc>
      </w:tr>
      <w:tr>
        <w:trPr>
          <w:jc w:val="center"/>
          <w:trHeight w:val="720"/>
        </w:trPr>
        <w:tc>
          <w:tcPr>
            <w:tcBorders>
              <w:top w:val="none" w:color="000000" w:sz="4" w:space="0"/>
              <w:left w:val="single" w:color="auto" w:sz="8" w:space="0"/>
              <w:bottom w:val="single" w:color="auto" w:sz="4" w:space="0"/>
              <w:right w:val="single" w:color="auto" w:sz="4" w:space="0"/>
            </w:tcBorders>
            <w:tcW w:w="1004"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考核项目</w:t>
            </w:r>
            <w:r/>
          </w:p>
        </w:tc>
        <w:tc>
          <w:tcPr>
            <w:tcBorders>
              <w:top w:val="none" w:color="000000" w:sz="4" w:space="0"/>
              <w:left w:val="none" w:color="000000" w:sz="4" w:space="0"/>
              <w:bottom w:val="single" w:color="auto" w:sz="4" w:space="0"/>
              <w:right w:val="single" w:color="auto" w:sz="4" w:space="0"/>
            </w:tcBorders>
            <w:tcW w:w="4052"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考核内容</w:t>
            </w:r>
            <w:r/>
          </w:p>
        </w:tc>
        <w:tc>
          <w:tcPr>
            <w:tcBorders>
              <w:top w:val="none" w:color="000000" w:sz="4" w:space="0"/>
              <w:left w:val="none" w:color="000000" w:sz="4" w:space="0"/>
              <w:bottom w:val="single" w:color="auto" w:sz="4" w:space="0"/>
              <w:right w:val="single" w:color="auto" w:sz="4" w:space="0"/>
            </w:tcBorders>
            <w:tcW w:w="101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分值</w:t>
            </w:r>
            <w:r/>
          </w:p>
        </w:tc>
        <w:tc>
          <w:tcPr>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扣分细则</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考核扣分及原因</w:t>
            </w:r>
            <w:r/>
          </w:p>
        </w:tc>
        <w:tc>
          <w:tcPr>
            <w:tcBorders>
              <w:top w:val="none" w:color="000000" w:sz="4" w:space="0"/>
              <w:left w:val="none" w:color="000000" w:sz="4" w:space="0"/>
              <w:bottom w:val="single" w:color="auto" w:sz="4" w:space="0"/>
              <w:right w:val="single" w:color="auto" w:sz="8" w:space="0"/>
            </w:tcBorders>
            <w:tcW w:w="1094"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得分</w:t>
            </w:r>
            <w:r/>
          </w:p>
        </w:tc>
      </w:tr>
      <w:tr>
        <w:trPr>
          <w:jc w:val="center"/>
          <w:trHeight w:val="705"/>
        </w:trPr>
        <w:tc>
          <w:tcPr>
            <w:tcBorders>
              <w:top w:val="none" w:color="000000" w:sz="4" w:space="0"/>
              <w:left w:val="single" w:color="auto" w:sz="8" w:space="0"/>
              <w:bottom w:val="single" w:color="000000" w:sz="4" w:space="0"/>
              <w:right w:val="single" w:color="auto" w:sz="4" w:space="0"/>
            </w:tcBorders>
            <w:tcW w:w="1004" w:type="dxa"/>
            <w:vAlign w:val="center"/>
            <w:vMerge w:val="restart"/>
            <w:textDirection w:val="tbRlV"/>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文明施工管理</w:t>
            </w:r>
            <w:r/>
          </w:p>
        </w:tc>
        <w:tc>
          <w:tcPr>
            <w:tcBorders>
              <w:top w:val="none" w:color="000000" w:sz="4" w:space="0"/>
              <w:left w:val="none" w:color="000000" w:sz="4" w:space="0"/>
              <w:bottom w:val="single" w:color="auto" w:sz="4" w:space="0"/>
              <w:right w:val="single" w:color="auto" w:sz="4" w:space="0"/>
            </w:tcBorders>
            <w:tcW w:w="4052"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遵守医院各项管理制度，并按规定的时间要求准时施工或停工</w:t>
            </w:r>
            <w:r/>
          </w:p>
        </w:tc>
        <w:tc>
          <w:tcPr>
            <w:tcBorders>
              <w:top w:val="none" w:color="000000" w:sz="4" w:space="0"/>
              <w:left w:val="none" w:color="000000" w:sz="4" w:space="0"/>
              <w:bottom w:val="single" w:color="auto" w:sz="4" w:space="0"/>
              <w:right w:val="single" w:color="auto" w:sz="4" w:space="0"/>
            </w:tcBorders>
            <w:tcW w:w="101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违反制度一次扣2分；不按规定时间施工一次扣2分</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Borders>
              <w:top w:val="none" w:color="000000" w:sz="4" w:space="0"/>
              <w:left w:val="none" w:color="000000" w:sz="4" w:space="0"/>
              <w:bottom w:val="single" w:color="auto" w:sz="4" w:space="0"/>
              <w:right w:val="single" w:color="auto" w:sz="8" w:space="0"/>
            </w:tcBorders>
            <w:tcW w:w="1094"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jc w:val="center"/>
          <w:trHeight w:val="990"/>
        </w:trPr>
        <w:tc>
          <w:tcPr>
            <w:tcBorders>
              <w:top w:val="none" w:color="000000" w:sz="4" w:space="0"/>
              <w:left w:val="single" w:color="auto" w:sz="8" w:space="0"/>
              <w:bottom w:val="single" w:color="000000" w:sz="4" w:space="0"/>
              <w:right w:val="single" w:color="auto" w:sz="4" w:space="0"/>
            </w:tcBorders>
            <w:tcW w:w="1004" w:type="dxa"/>
            <w:vAlign w:val="center"/>
            <w:vMerge w:val="continue"/>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4052"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开工前，所有施工区域必须做好临时封闭和隔</w:t>
            </w:r>
            <w:r>
              <w:rPr>
                <w:rFonts w:hint="eastAsia" w:ascii="宋体" w:hAnsi="宋体" w:cs="宋体"/>
                <w:color w:val="000000"/>
                <w:sz w:val="24"/>
                <w:szCs w:val="24"/>
                <w:highlight w:val="none"/>
                <w:lang w:eastAsia="zh-CN"/>
              </w:rPr>
              <w:t xml:space="preserve">挡</w:t>
            </w:r>
            <w:r>
              <w:rPr>
                <w:rFonts w:hint="eastAsia" w:ascii="宋体" w:hAnsi="宋体" w:cs="宋体"/>
                <w:color w:val="000000"/>
                <w:sz w:val="24"/>
                <w:szCs w:val="24"/>
                <w:highlight w:val="none"/>
              </w:rPr>
              <w:t xml:space="preserve">，并悬挂警示和提醒标识，完成后经院方管理者确认方可施工</w:t>
            </w:r>
            <w:r/>
          </w:p>
        </w:tc>
        <w:tc>
          <w:tcPr>
            <w:tcBorders>
              <w:top w:val="none" w:color="000000" w:sz="4" w:space="0"/>
              <w:left w:val="none" w:color="000000" w:sz="4" w:space="0"/>
              <w:bottom w:val="single" w:color="auto" w:sz="4" w:space="0"/>
              <w:right w:val="single" w:color="auto" w:sz="4" w:space="0"/>
            </w:tcBorders>
            <w:tcW w:w="101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查出未封闭现场一次扣2分；未悬挂和缺失标识一次扣1分</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Borders>
              <w:top w:val="none" w:color="000000" w:sz="4" w:space="0"/>
              <w:left w:val="none" w:color="000000" w:sz="4" w:space="0"/>
              <w:bottom w:val="single" w:color="auto" w:sz="4" w:space="0"/>
              <w:right w:val="single" w:color="auto" w:sz="8" w:space="0"/>
            </w:tcBorders>
            <w:tcW w:w="1094"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jc w:val="center"/>
          <w:trHeight w:val="600"/>
        </w:trPr>
        <w:tc>
          <w:tcPr>
            <w:tcBorders>
              <w:top w:val="none" w:color="000000" w:sz="4" w:space="0"/>
              <w:left w:val="single" w:color="auto" w:sz="8" w:space="0"/>
              <w:bottom w:val="single" w:color="000000" w:sz="4" w:space="0"/>
              <w:right w:val="single" w:color="auto" w:sz="4" w:space="0"/>
            </w:tcBorders>
            <w:tcW w:w="1004" w:type="dxa"/>
            <w:vAlign w:val="center"/>
            <w:vMerge w:val="continue"/>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4052"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所有施工人员都必须穿工作服进入施工现场，禁穿外公司工作服</w:t>
            </w:r>
            <w:r/>
          </w:p>
        </w:tc>
        <w:tc>
          <w:tcPr>
            <w:tcBorders>
              <w:top w:val="none" w:color="000000" w:sz="4" w:space="0"/>
              <w:left w:val="none" w:color="000000" w:sz="4" w:space="0"/>
              <w:bottom w:val="single" w:color="auto" w:sz="4" w:space="0"/>
              <w:right w:val="single" w:color="auto" w:sz="4" w:space="0"/>
            </w:tcBorders>
            <w:tcW w:w="101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未穿工作服每人扣0.5分</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Borders>
              <w:top w:val="none" w:color="000000" w:sz="4" w:space="0"/>
              <w:left w:val="none" w:color="000000" w:sz="4" w:space="0"/>
              <w:bottom w:val="single" w:color="auto" w:sz="4" w:space="0"/>
              <w:right w:val="single" w:color="auto" w:sz="8" w:space="0"/>
            </w:tcBorders>
            <w:tcW w:w="1094"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jc w:val="center"/>
          <w:trHeight w:val="600"/>
        </w:trPr>
        <w:tc>
          <w:tcPr>
            <w:tcBorders>
              <w:top w:val="none" w:color="000000" w:sz="4" w:space="0"/>
              <w:left w:val="single" w:color="auto" w:sz="8" w:space="0"/>
              <w:bottom w:val="single" w:color="000000" w:sz="4" w:space="0"/>
              <w:right w:val="single" w:color="auto" w:sz="4" w:space="0"/>
            </w:tcBorders>
            <w:tcW w:w="1004" w:type="dxa"/>
            <w:vAlign w:val="center"/>
            <w:vMerge w:val="continue"/>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4052"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工作时间施工人员不得穿拖鞋，不得赤膊，不得喝酒，严禁吸烟</w:t>
            </w:r>
            <w:r/>
          </w:p>
        </w:tc>
        <w:tc>
          <w:tcPr>
            <w:tcBorders>
              <w:top w:val="none" w:color="000000" w:sz="4" w:space="0"/>
              <w:left w:val="none" w:color="000000" w:sz="4" w:space="0"/>
              <w:bottom w:val="single" w:color="auto" w:sz="4" w:space="0"/>
              <w:right w:val="single" w:color="auto" w:sz="4" w:space="0"/>
            </w:tcBorders>
            <w:tcW w:w="101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发现一次扣1分；发现一个烟头扣0.5分</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Borders>
              <w:top w:val="none" w:color="000000" w:sz="4" w:space="0"/>
              <w:left w:val="none" w:color="000000" w:sz="4" w:space="0"/>
              <w:bottom w:val="single" w:color="auto" w:sz="4" w:space="0"/>
              <w:right w:val="single" w:color="auto" w:sz="8" w:space="0"/>
            </w:tcBorders>
            <w:tcW w:w="1094"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jc w:val="center"/>
          <w:trHeight w:val="600"/>
        </w:trPr>
        <w:tc>
          <w:tcPr>
            <w:tcBorders>
              <w:top w:val="none" w:color="000000" w:sz="4" w:space="0"/>
              <w:left w:val="single" w:color="auto" w:sz="8" w:space="0"/>
              <w:bottom w:val="single" w:color="000000" w:sz="4" w:space="0"/>
              <w:right w:val="single" w:color="auto" w:sz="4" w:space="0"/>
            </w:tcBorders>
            <w:tcW w:w="1004" w:type="dxa"/>
            <w:vAlign w:val="center"/>
            <w:vMerge w:val="continue"/>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4052"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施工现场严禁有小孩、未成年人员、非公司相关人员逗留</w:t>
            </w:r>
            <w:r/>
          </w:p>
        </w:tc>
        <w:tc>
          <w:tcPr>
            <w:tcBorders>
              <w:top w:val="none" w:color="000000" w:sz="4" w:space="0"/>
              <w:left w:val="none" w:color="000000" w:sz="4" w:space="0"/>
              <w:bottom w:val="single" w:color="auto" w:sz="4" w:space="0"/>
              <w:right w:val="single" w:color="auto" w:sz="4" w:space="0"/>
            </w:tcBorders>
            <w:tcW w:w="101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发现一次扣1分</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Borders>
              <w:top w:val="none" w:color="000000" w:sz="4" w:space="0"/>
              <w:left w:val="none" w:color="000000" w:sz="4" w:space="0"/>
              <w:bottom w:val="single" w:color="auto" w:sz="4" w:space="0"/>
              <w:right w:val="single" w:color="auto" w:sz="8" w:space="0"/>
            </w:tcBorders>
            <w:tcW w:w="1094"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jc w:val="center"/>
          <w:trHeight w:val="600"/>
        </w:trPr>
        <w:tc>
          <w:tcPr>
            <w:tcBorders>
              <w:top w:val="none" w:color="000000" w:sz="4" w:space="0"/>
              <w:left w:val="single" w:color="auto" w:sz="8" w:space="0"/>
              <w:bottom w:val="single" w:color="000000" w:sz="4" w:space="0"/>
              <w:right w:val="single" w:color="auto" w:sz="4" w:space="0"/>
            </w:tcBorders>
            <w:tcW w:w="1004" w:type="dxa"/>
            <w:vAlign w:val="center"/>
            <w:vMerge w:val="continue"/>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4052"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施工场地材料、工具需堆放有序，不得出现脏、乱、差等现象</w:t>
            </w:r>
            <w:r/>
          </w:p>
        </w:tc>
        <w:tc>
          <w:tcPr>
            <w:tcBorders>
              <w:top w:val="none" w:color="000000" w:sz="4" w:space="0"/>
              <w:left w:val="none" w:color="000000" w:sz="4" w:space="0"/>
              <w:bottom w:val="single" w:color="auto" w:sz="4" w:space="0"/>
              <w:right w:val="single" w:color="auto" w:sz="4" w:space="0"/>
            </w:tcBorders>
            <w:tcW w:w="101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发现一次扣1分</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Borders>
              <w:top w:val="none" w:color="000000" w:sz="4" w:space="0"/>
              <w:left w:val="none" w:color="000000" w:sz="4" w:space="0"/>
              <w:bottom w:val="single" w:color="auto" w:sz="4" w:space="0"/>
              <w:right w:val="single" w:color="auto" w:sz="8" w:space="0"/>
            </w:tcBorders>
            <w:tcW w:w="1094"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jc w:val="center"/>
          <w:trHeight w:val="600"/>
        </w:trPr>
        <w:tc>
          <w:tcPr>
            <w:tcBorders>
              <w:top w:val="none" w:color="000000" w:sz="4" w:space="0"/>
              <w:left w:val="single" w:color="auto" w:sz="8" w:space="0"/>
              <w:bottom w:val="single" w:color="000000" w:sz="4" w:space="0"/>
              <w:right w:val="single" w:color="auto" w:sz="4" w:space="0"/>
            </w:tcBorders>
            <w:tcW w:w="1004" w:type="dxa"/>
            <w:vAlign w:val="center"/>
            <w:vMerge w:val="continue"/>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4052"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严禁在工地聚众赌博，酗酒闹事及其它违法违规事件</w:t>
            </w:r>
            <w:r/>
          </w:p>
        </w:tc>
        <w:tc>
          <w:tcPr>
            <w:tcBorders>
              <w:top w:val="none" w:color="000000" w:sz="4" w:space="0"/>
              <w:left w:val="none" w:color="000000" w:sz="4" w:space="0"/>
              <w:bottom w:val="single" w:color="auto" w:sz="4" w:space="0"/>
              <w:right w:val="single" w:color="auto" w:sz="4" w:space="0"/>
            </w:tcBorders>
            <w:tcW w:w="101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发现一次扣5分</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Borders>
              <w:top w:val="none" w:color="000000" w:sz="4" w:space="0"/>
              <w:left w:val="none" w:color="000000" w:sz="4" w:space="0"/>
              <w:bottom w:val="single" w:color="auto" w:sz="4" w:space="0"/>
              <w:right w:val="single" w:color="auto" w:sz="8" w:space="0"/>
            </w:tcBorders>
            <w:tcW w:w="1094"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jc w:val="center"/>
          <w:trHeight w:val="1050"/>
        </w:trPr>
        <w:tc>
          <w:tcPr>
            <w:tcBorders>
              <w:top w:val="none" w:color="000000" w:sz="4" w:space="0"/>
              <w:left w:val="single" w:color="auto" w:sz="8" w:space="0"/>
              <w:bottom w:val="single" w:color="000000" w:sz="4" w:space="0"/>
              <w:right w:val="single" w:color="auto" w:sz="4" w:space="0"/>
            </w:tcBorders>
            <w:tcW w:w="1004" w:type="dxa"/>
            <w:vAlign w:val="center"/>
            <w:vMerge w:val="continue"/>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4052"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施工现场要保持清洁的常态化，各类垃圾和废弃物及时清理，并做到垃圾袋装化，在院方指定地点堆放</w:t>
            </w:r>
            <w:r/>
          </w:p>
        </w:tc>
        <w:tc>
          <w:tcPr>
            <w:tcBorders>
              <w:top w:val="none" w:color="000000" w:sz="4" w:space="0"/>
              <w:left w:val="none" w:color="000000" w:sz="4" w:space="0"/>
              <w:bottom w:val="single" w:color="auto" w:sz="4" w:space="0"/>
              <w:right w:val="single" w:color="auto" w:sz="4" w:space="0"/>
            </w:tcBorders>
            <w:tcW w:w="101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未做到一次扣1分</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Borders>
              <w:top w:val="none" w:color="000000" w:sz="4" w:space="0"/>
              <w:left w:val="none" w:color="000000" w:sz="4" w:space="0"/>
              <w:bottom w:val="single" w:color="auto" w:sz="4" w:space="0"/>
              <w:right w:val="single" w:color="auto" w:sz="8" w:space="0"/>
            </w:tcBorders>
            <w:tcW w:w="1094"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jc w:val="center"/>
          <w:trHeight w:val="1800"/>
        </w:trPr>
        <w:tc>
          <w:tcPr>
            <w:tcBorders>
              <w:top w:val="none" w:color="000000" w:sz="4" w:space="0"/>
              <w:left w:val="single" w:color="auto" w:sz="8" w:space="0"/>
              <w:bottom w:val="single" w:color="000000" w:sz="4" w:space="0"/>
              <w:right w:val="single" w:color="auto" w:sz="4" w:space="0"/>
            </w:tcBorders>
            <w:tcW w:w="1004" w:type="dxa"/>
            <w:vAlign w:val="center"/>
            <w:vMerge w:val="continue"/>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4052"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施工人员有责任与义务做好成品保护工作，不得踩压、靠坐工程制品（包括半制品、购买成品），或在上放置、吊挂、粘贴物品；对于</w:t>
            </w:r>
            <w:r>
              <w:rPr>
                <w:rFonts w:hint="eastAsia" w:ascii="宋体" w:hAnsi="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放置在现场的物品做好保管，不得发生浸泡、暴晒、弃置、故意破坏等不负责任的现象</w:t>
            </w:r>
            <w:r/>
          </w:p>
        </w:tc>
        <w:tc>
          <w:tcPr>
            <w:tcBorders>
              <w:top w:val="none" w:color="000000" w:sz="4" w:space="0"/>
              <w:left w:val="none" w:color="000000" w:sz="4" w:space="0"/>
              <w:bottom w:val="single" w:color="auto" w:sz="4" w:space="0"/>
              <w:right w:val="single" w:color="auto" w:sz="4" w:space="0"/>
            </w:tcBorders>
            <w:tcW w:w="101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发现一次扣1分</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Borders>
              <w:top w:val="none" w:color="000000" w:sz="4" w:space="0"/>
              <w:left w:val="none" w:color="000000" w:sz="4" w:space="0"/>
              <w:bottom w:val="single" w:color="auto" w:sz="4" w:space="0"/>
              <w:right w:val="single" w:color="auto" w:sz="8" w:space="0"/>
            </w:tcBorders>
            <w:tcW w:w="1094"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jc w:val="center"/>
          <w:trHeight w:val="675"/>
        </w:trPr>
        <w:tc>
          <w:tcPr>
            <w:tcBorders>
              <w:top w:val="none" w:color="000000" w:sz="4" w:space="0"/>
              <w:left w:val="single" w:color="auto" w:sz="8" w:space="0"/>
              <w:bottom w:val="single" w:color="000000" w:sz="4" w:space="0"/>
              <w:right w:val="single" w:color="auto" w:sz="4" w:space="0"/>
            </w:tcBorders>
            <w:tcW w:w="1004" w:type="dxa"/>
            <w:vAlign w:val="center"/>
            <w:vMerge w:val="continue"/>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4052"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严禁随手向室外乱抛杂物，油漆稀料不得倒入下水管道</w:t>
            </w:r>
            <w:r/>
          </w:p>
        </w:tc>
        <w:tc>
          <w:tcPr>
            <w:tcBorders>
              <w:top w:val="none" w:color="000000" w:sz="4" w:space="0"/>
              <w:left w:val="none" w:color="000000" w:sz="4" w:space="0"/>
              <w:bottom w:val="single" w:color="auto" w:sz="4" w:space="0"/>
              <w:right w:val="single" w:color="auto" w:sz="4" w:space="0"/>
            </w:tcBorders>
            <w:tcW w:w="101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发现一次扣2分</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Borders>
              <w:top w:val="none" w:color="000000" w:sz="4" w:space="0"/>
              <w:left w:val="none" w:color="000000" w:sz="4" w:space="0"/>
              <w:bottom w:val="single" w:color="auto" w:sz="4" w:space="0"/>
              <w:right w:val="single" w:color="auto" w:sz="8" w:space="0"/>
            </w:tcBorders>
            <w:tcW w:w="1094"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jc w:val="center"/>
          <w:trHeight w:val="870"/>
        </w:trPr>
        <w:tc>
          <w:tcPr>
            <w:tcBorders>
              <w:top w:val="none" w:color="000000" w:sz="4" w:space="0"/>
              <w:left w:val="single" w:color="auto" w:sz="8" w:space="0"/>
              <w:bottom w:val="single" w:color="000000" w:sz="4" w:space="0"/>
              <w:right w:val="single" w:color="auto" w:sz="4" w:space="0"/>
            </w:tcBorders>
            <w:tcW w:w="1004" w:type="dxa"/>
            <w:vAlign w:val="center"/>
            <w:vMerge w:val="continue"/>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4052"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工程每日结束后，施工人员离开工地时应关好门窗，并切断区域内电源、水源和空调</w:t>
            </w:r>
            <w:r/>
          </w:p>
        </w:tc>
        <w:tc>
          <w:tcPr>
            <w:tcBorders>
              <w:top w:val="none" w:color="000000" w:sz="4" w:space="0"/>
              <w:left w:val="none" w:color="000000" w:sz="4" w:space="0"/>
              <w:bottom w:val="single" w:color="auto" w:sz="4" w:space="0"/>
              <w:right w:val="single" w:color="auto" w:sz="4" w:space="0"/>
            </w:tcBorders>
            <w:tcW w:w="101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未做到一次扣0.5分</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Borders>
              <w:top w:val="none" w:color="000000" w:sz="4" w:space="0"/>
              <w:left w:val="none" w:color="000000" w:sz="4" w:space="0"/>
              <w:bottom w:val="single" w:color="auto" w:sz="4" w:space="0"/>
              <w:right w:val="single" w:color="auto" w:sz="8" w:space="0"/>
            </w:tcBorders>
            <w:tcW w:w="1094"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jc w:val="center"/>
          <w:trHeight w:val="1185"/>
        </w:trPr>
        <w:tc>
          <w:tcPr>
            <w:tcBorders>
              <w:top w:val="none" w:color="000000" w:sz="4" w:space="0"/>
              <w:left w:val="single" w:color="auto" w:sz="8" w:space="0"/>
              <w:bottom w:val="single" w:color="000000" w:sz="4" w:space="0"/>
              <w:right w:val="single" w:color="auto" w:sz="4" w:space="0"/>
            </w:tcBorders>
            <w:tcW w:w="1004" w:type="dxa"/>
            <w:vAlign w:val="center"/>
            <w:vMerge w:val="continue"/>
            <w:textDirection w:val="lrTb"/>
            <w:noWrap w:val="false"/>
          </w:tcPr>
          <w:p>
            <w:pPr>
              <w:jc w:val="lef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Borders>
              <w:top w:val="none" w:color="000000" w:sz="4" w:space="0"/>
              <w:left w:val="none" w:color="000000" w:sz="4" w:space="0"/>
              <w:bottom w:val="single" w:color="auto" w:sz="4" w:space="0"/>
              <w:right w:val="single" w:color="auto" w:sz="4" w:space="0"/>
            </w:tcBorders>
            <w:tcW w:w="4052"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施工人员必须礼貌接待院方工作人员，严禁与医护人员等发生争吵</w:t>
            </w:r>
            <w:r/>
          </w:p>
        </w:tc>
        <w:tc>
          <w:tcPr>
            <w:tcBorders>
              <w:top w:val="none" w:color="000000" w:sz="4" w:space="0"/>
              <w:left w:val="none" w:color="000000" w:sz="4" w:space="0"/>
              <w:bottom w:val="single" w:color="auto" w:sz="4" w:space="0"/>
              <w:right w:val="single" w:color="auto" w:sz="4" w:space="0"/>
            </w:tcBorders>
            <w:tcW w:w="1013"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jc w:val="lef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未做到礼貌接待一次扣0.5分，发生争吵一次扣5分</w:t>
            </w:r>
            <w:r/>
          </w:p>
        </w:tc>
        <w:tc>
          <w:tcPr>
            <w:tcBorders>
              <w:top w:val="none" w:color="000000" w:sz="4" w:space="0"/>
              <w:left w:val="none" w:color="000000" w:sz="4" w:space="0"/>
              <w:bottom w:val="single" w:color="auto" w:sz="4" w:space="0"/>
              <w:right w:val="single" w:color="auto" w:sz="4" w:space="0"/>
            </w:tcBorders>
            <w:tcW w:w="1236"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Borders>
              <w:top w:val="none" w:color="000000" w:sz="4" w:space="0"/>
              <w:left w:val="none" w:color="000000" w:sz="4" w:space="0"/>
              <w:bottom w:val="single" w:color="auto" w:sz="4" w:space="0"/>
              <w:right w:val="single" w:color="auto" w:sz="8" w:space="0"/>
            </w:tcBorders>
            <w:tcW w:w="1094" w:type="dxa"/>
            <w:vAlign w:val="center"/>
            <w:textDirection w:val="lrTb"/>
            <w:noWrap w:val="false"/>
          </w:tcPr>
          <w:p>
            <w:pPr>
              <w:jc w:val="left"/>
              <w:widowControl/>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jc w:val="center"/>
          <w:trHeight w:val="465"/>
        </w:trPr>
        <w:tc>
          <w:tcPr>
            <w:tcBorders>
              <w:top w:val="none" w:color="000000" w:sz="4" w:space="0"/>
              <w:left w:val="single" w:color="auto" w:sz="8" w:space="0"/>
              <w:bottom w:val="single" w:color="auto" w:sz="4" w:space="0"/>
              <w:right w:val="single" w:color="auto" w:sz="4" w:space="0"/>
            </w:tcBorders>
            <w:tcW w:w="1004" w:type="dxa"/>
            <w:vAlign w:val="center"/>
            <w:textDirection w:val="lrTb"/>
            <w:noWrap w:val="false"/>
          </w:tcPr>
          <w:p>
            <w:pPr>
              <w:jc w:val="center"/>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合计</w:t>
            </w:r>
            <w:r/>
          </w:p>
        </w:tc>
        <w:tc>
          <w:tcPr>
            <w:tcBorders>
              <w:top w:val="none" w:color="000000" w:sz="4" w:space="0"/>
              <w:left w:val="none" w:color="000000" w:sz="4" w:space="0"/>
              <w:bottom w:val="single" w:color="auto" w:sz="4" w:space="0"/>
              <w:right w:val="single" w:color="auto" w:sz="4" w:space="0"/>
            </w:tcBorders>
            <w:tcW w:w="4052" w:type="dxa"/>
            <w:vAlign w:val="center"/>
            <w:textDirection w:val="lrTb"/>
            <w:noWrap w:val="false"/>
          </w:tcPr>
          <w:p>
            <w:pPr>
              <w:jc w:val="lef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　</w:t>
            </w:r>
            <w:r/>
          </w:p>
        </w:tc>
        <w:tc>
          <w:tcPr>
            <w:tcBorders>
              <w:top w:val="none" w:color="000000" w:sz="4" w:space="0"/>
              <w:left w:val="none" w:color="000000" w:sz="4" w:space="0"/>
              <w:bottom w:val="single" w:color="auto" w:sz="4" w:space="0"/>
              <w:right w:val="single" w:color="auto" w:sz="4" w:space="0"/>
            </w:tcBorders>
            <w:tcW w:w="1013" w:type="dxa"/>
            <w:vAlign w:val="center"/>
            <w:textDirection w:val="lrTb"/>
            <w:noWrap w:val="false"/>
          </w:tcPr>
          <w:p>
            <w:pPr>
              <w:jc w:val="center"/>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100</w:t>
            </w:r>
            <w:r/>
          </w:p>
        </w:tc>
        <w:tc>
          <w:tcPr>
            <w:tcBorders>
              <w:top w:val="none" w:color="000000" w:sz="4" w:space="0"/>
              <w:left w:val="none" w:color="000000" w:sz="4" w:space="0"/>
              <w:bottom w:val="single" w:color="auto" w:sz="4" w:space="0"/>
              <w:right w:val="single" w:color="auto" w:sz="4" w:space="0"/>
            </w:tcBorders>
            <w:tcW w:w="1661" w:type="dxa"/>
            <w:vAlign w:val="center"/>
            <w:textDirection w:val="lrTb"/>
            <w:noWrap w:val="false"/>
          </w:tcPr>
          <w:p>
            <w:pPr>
              <w:jc w:val="left"/>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　</w:t>
            </w:r>
            <w:r/>
          </w:p>
        </w:tc>
        <w:tc>
          <w:tcPr>
            <w:gridSpan w:val="2"/>
            <w:tcBorders>
              <w:top w:val="single" w:color="auto" w:sz="4" w:space="0"/>
              <w:left w:val="none" w:color="000000" w:sz="4" w:space="0"/>
              <w:bottom w:val="single" w:color="auto" w:sz="4" w:space="0"/>
              <w:right w:val="single" w:color="000000" w:sz="8" w:space="0"/>
            </w:tcBorders>
            <w:tcW w:w="2330" w:type="dxa"/>
            <w:vAlign w:val="center"/>
            <w:textDirection w:val="lrTb"/>
            <w:noWrap w:val="false"/>
          </w:tcPr>
          <w:p>
            <w:pPr>
              <w:jc w:val="center"/>
              <w:widowControl/>
              <w:rPr>
                <w:rFonts w:ascii="宋体" w:hAnsi="宋体" w:cs="宋体"/>
                <w:color w:val="000000"/>
                <w:sz w:val="28"/>
                <w:szCs w:val="28"/>
                <w:highlight w:val="none"/>
              </w:rPr>
            </w:pPr>
            <w:r>
              <w:rPr>
                <w:rFonts w:hint="eastAsia" w:ascii="宋体" w:hAnsi="宋体" w:cs="宋体"/>
                <w:color w:val="000000"/>
                <w:sz w:val="28"/>
                <w:szCs w:val="28"/>
                <w:highlight w:val="none"/>
              </w:rPr>
              <w:t xml:space="preserve">　</w:t>
            </w:r>
            <w:r/>
          </w:p>
        </w:tc>
      </w:tr>
      <w:tr>
        <w:trPr>
          <w:jc w:val="center"/>
          <w:trHeight w:val="270"/>
        </w:trPr>
        <w:tc>
          <w:tcPr>
            <w:tcBorders>
              <w:top w:val="none" w:color="000000" w:sz="4" w:space="0"/>
              <w:left w:val="single" w:color="auto" w:sz="8" w:space="0"/>
              <w:bottom w:val="none" w:color="000000" w:sz="4" w:space="0"/>
              <w:right w:val="none" w:color="000000" w:sz="4" w:space="0"/>
            </w:tcBorders>
            <w:tcW w:w="1004"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　</w:t>
            </w:r>
            <w:r/>
          </w:p>
        </w:tc>
        <w:tc>
          <w:tcPr>
            <w:tcBorders>
              <w:top w:val="none" w:color="000000" w:sz="4" w:space="0"/>
              <w:left w:val="none" w:color="000000" w:sz="4" w:space="0"/>
              <w:bottom w:val="none" w:color="000000" w:sz="4" w:space="0"/>
              <w:right w:val="none" w:color="000000" w:sz="4" w:space="0"/>
            </w:tcBorders>
            <w:tcW w:w="4052" w:type="dxa"/>
            <w:vAlign w:val="center"/>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none" w:color="000000" w:sz="4" w:space="0"/>
              <w:right w:val="none" w:color="000000" w:sz="4" w:space="0"/>
            </w:tcBorders>
            <w:tcW w:w="1013" w:type="dxa"/>
            <w:vAlign w:val="center"/>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none" w:color="000000" w:sz="4" w:space="0"/>
              <w:right w:val="none" w:color="000000" w:sz="4" w:space="0"/>
            </w:tcBorders>
            <w:tcW w:w="1661" w:type="dxa"/>
            <w:vAlign w:val="center"/>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none" w:color="000000" w:sz="4" w:space="0"/>
              <w:right w:val="none" w:color="000000" w:sz="4" w:space="0"/>
            </w:tcBorders>
            <w:tcW w:w="1236" w:type="dxa"/>
            <w:vAlign w:val="center"/>
            <w:textDirection w:val="lrTb"/>
            <w:noWrap w:val="false"/>
          </w:tcPr>
          <w:p>
            <w:pPr>
              <w:jc w:val="left"/>
              <w:widowControl/>
              <w:rPr>
                <w:rFonts w:ascii="宋体" w:hAnsi="宋体" w:cs="宋体"/>
                <w:color w:val="000000"/>
                <w:sz w:val="22"/>
                <w:highlight w:val="none"/>
              </w:rPr>
            </w:pPr>
            <w:r>
              <w:rPr>
                <w:rFonts w:ascii="宋体" w:hAnsi="宋体" w:cs="宋体"/>
                <w:color w:val="000000"/>
                <w:sz w:val="22"/>
                <w:highlight w:val="none"/>
              </w:rPr>
            </w:r>
            <w:r/>
          </w:p>
        </w:tc>
        <w:tc>
          <w:tcPr>
            <w:tcBorders>
              <w:top w:val="none" w:color="000000" w:sz="4" w:space="0"/>
              <w:left w:val="none" w:color="000000" w:sz="4" w:space="0"/>
              <w:bottom w:val="none" w:color="000000" w:sz="4" w:space="0"/>
              <w:right w:val="single" w:color="auto" w:sz="8" w:space="0"/>
            </w:tcBorders>
            <w:tcW w:w="1094" w:type="dxa"/>
            <w:vAlign w:val="center"/>
            <w:textDirection w:val="lrTb"/>
            <w:noWrap w:val="false"/>
          </w:tcPr>
          <w:p>
            <w:pPr>
              <w:jc w:val="left"/>
              <w:widowControl/>
              <w:rPr>
                <w:rFonts w:ascii="宋体" w:hAnsi="宋体" w:cs="宋体"/>
                <w:color w:val="000000"/>
                <w:sz w:val="22"/>
                <w:highlight w:val="none"/>
              </w:rPr>
            </w:pPr>
            <w:r>
              <w:rPr>
                <w:rFonts w:hint="eastAsia" w:ascii="宋体" w:hAnsi="宋体" w:cs="宋体"/>
                <w:color w:val="000000"/>
                <w:sz w:val="22"/>
                <w:highlight w:val="none"/>
              </w:rPr>
              <w:t xml:space="preserve">　</w:t>
            </w:r>
            <w:r/>
          </w:p>
        </w:tc>
      </w:tr>
      <w:tr>
        <w:trPr>
          <w:jc w:val="center"/>
          <w:trHeight w:val="795"/>
        </w:trPr>
        <w:tc>
          <w:tcPr>
            <w:tcBorders>
              <w:top w:val="none" w:color="000000" w:sz="4" w:space="0"/>
              <w:left w:val="single" w:color="auto" w:sz="8" w:space="0"/>
              <w:bottom w:val="single" w:color="auto" w:sz="8" w:space="0"/>
              <w:right w:val="none" w:color="000000" w:sz="4" w:space="0"/>
            </w:tcBorders>
            <w:tcW w:w="1004"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说明</w:t>
            </w:r>
            <w:r/>
          </w:p>
        </w:tc>
        <w:tc>
          <w:tcPr>
            <w:gridSpan w:val="5"/>
            <w:tcBorders>
              <w:top w:val="none" w:color="000000" w:sz="4" w:space="0"/>
              <w:left w:val="none" w:color="000000" w:sz="4" w:space="0"/>
              <w:bottom w:val="single" w:color="auto" w:sz="8" w:space="0"/>
              <w:right w:val="single" w:color="000000" w:sz="8" w:space="0"/>
            </w:tcBorders>
            <w:tcW w:w="9056" w:type="dxa"/>
            <w:vAlign w:val="center"/>
            <w:textDirection w:val="lrTb"/>
            <w:noWrap w:val="false"/>
          </w:tcPr>
          <w:p>
            <w:pPr>
              <w:jc w:val="left"/>
              <w:widowControl/>
              <w:rPr>
                <w:rFonts w:ascii="宋体" w:hAnsi="宋体" w:cs="宋体"/>
                <w:color w:val="000000"/>
                <w:sz w:val="22"/>
                <w:highlight w:val="none"/>
              </w:rPr>
            </w:pPr>
            <w:r>
              <w:rPr>
                <w:rFonts w:hint="eastAsia" w:ascii="宋体" w:hAnsi="宋体" w:cs="宋体"/>
                <w:color w:val="000000"/>
                <w:sz w:val="22"/>
                <w:highlight w:val="none"/>
              </w:rPr>
              <w:t xml:space="preserve">1、此考核采用定期或不定期方式相结合；2、扣满5分后，每扣一分，罚款100元；扣满10分后，每扣一分200元；3、一个工程项目，平均考核得分不满70分，采购人有权终止合同，中标单位近三年不得参加之后的无锡市人民医院、无锡市儿童医院院内招标项目。</w:t>
            </w:r>
            <w:r/>
          </w:p>
        </w:tc>
      </w:tr>
    </w:tbl>
    <w:p>
      <w:pPr>
        <w:pStyle w:val="1212"/>
        <w:ind w:left="0" w:firstLine="0"/>
        <w:jc w:val="left"/>
        <w:spacing w:line="360" w:lineRule="auto"/>
        <w:rPr>
          <w:highlight w:val="none"/>
        </w:rPr>
      </w:pPr>
      <w:r>
        <w:rPr>
          <w:highlight w:val="none"/>
        </w:rPr>
      </w:r>
      <w:r/>
    </w:p>
    <w:p>
      <w:pPr>
        <w:numPr>
          <w:ilvl w:val="0"/>
          <w:numId w:val="13"/>
        </w:numPr>
        <w:ind w:firstLine="602"/>
        <w:spacing w:line="360" w:lineRule="auto"/>
        <w:tabs>
          <w:tab w:val="left" w:pos="525" w:leader="none"/>
          <w:tab w:val="left" w:pos="630" w:leader="none"/>
          <w:tab w:val="left" w:pos="735" w:leader="none"/>
          <w:tab w:val="left" w:pos="945" w:leader="none"/>
        </w:tabs>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政府采购政策（包括但不限于下列具体政策要求）</w:t>
      </w:r>
      <w:r/>
    </w:p>
    <w:p>
      <w:pPr>
        <w:numPr>
          <w:ilvl w:val="1"/>
          <w:numId w:val="14"/>
        </w:numPr>
        <w:ind w:left="0" w:firstLine="480"/>
        <w:jc w:val="left"/>
        <w:spacing w:line="360" w:lineRule="auto"/>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p>
    <w:p>
      <w:pPr>
        <w:numPr>
          <w:ilvl w:val="1"/>
          <w:numId w:val="14"/>
        </w:numPr>
        <w:ind w:left="0" w:firstLine="480"/>
        <w:jc w:val="left"/>
        <w:spacing w:line="360" w:lineRule="auto"/>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14"/>
        </w:numPr>
        <w:ind w:left="0" w:firstLine="480"/>
        <w:jc w:val="left"/>
        <w:spacing w:line="360" w:lineRule="auto"/>
        <w:tabs>
          <w:tab w:val="left" w:pos="525" w:leader="none"/>
          <w:tab w:val="left" w:pos="945" w:leader="none"/>
        </w:tabs>
        <w:rPr>
          <w:rFonts w:ascii="宋体" w:hAnsi="宋体" w:cs="宋体"/>
          <w:bCs/>
          <w:color w:val="000000"/>
          <w:sz w:val="24"/>
          <w:szCs w:val="24"/>
          <w:highlight w:val="none"/>
        </w:rPr>
      </w:pPr>
      <w:r>
        <w:rPr>
          <w:rFonts w:hint="eastAsia" w:ascii="宋体" w:hAnsi="宋体" w:cs="宋体"/>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4"/>
        </w:numPr>
        <w:ind w:left="0" w:firstLine="480"/>
        <w:jc w:val="left"/>
        <w:spacing w:line="360" w:lineRule="auto"/>
        <w:tabs>
          <w:tab w:val="left" w:pos="525" w:leader="none"/>
          <w:tab w:val="left" w:pos="945" w:leader="none"/>
        </w:tabs>
        <w:rPr>
          <w:rFonts w:ascii="宋体" w:hAnsi="宋体" w:cs="宋体"/>
          <w:color w:val="000000"/>
          <w:sz w:val="24"/>
          <w:szCs w:val="24"/>
          <w:highlight w:val="none"/>
        </w:rPr>
      </w:pPr>
      <w:r>
        <w:rPr>
          <w:rFonts w:hint="eastAsia" w:ascii="宋体" w:hAnsi="宋体" w:cs="宋体"/>
          <w:bCs/>
          <w:color w:val="000000"/>
          <w:sz w:val="24"/>
          <w:szCs w:val="24"/>
          <w:highlight w:val="none"/>
        </w:rPr>
        <w:t xml:space="preserve">有关中小企业政策，如</w:t>
      </w:r>
      <w:r>
        <w:rPr>
          <w:rFonts w:hint="eastAsia" w:ascii="宋体" w:hAnsi="宋体" w:cs="宋体"/>
          <w:color w:val="000000"/>
          <w:sz w:val="24"/>
          <w:szCs w:val="24"/>
          <w:highlight w:val="none"/>
        </w:rPr>
        <w:t xml:space="preserve">落实政府采购政策需满足的资格要求以及落实政府采购政策的价格调整的相关内容可详见本文件其他章节。</w:t>
      </w:r>
      <w:r/>
    </w:p>
    <w:p>
      <w:pPr>
        <w:numPr>
          <w:ilvl w:val="1"/>
          <w:numId w:val="14"/>
        </w:numPr>
        <w:ind w:left="0" w:firstLine="480"/>
        <w:jc w:val="left"/>
        <w:spacing w:line="360" w:lineRule="auto"/>
        <w:tabs>
          <w:tab w:val="left" w:pos="525" w:leader="none"/>
          <w:tab w:val="left" w:pos="945" w:leader="none"/>
        </w:tabs>
        <w:rPr>
          <w:rFonts w:ascii="宋体" w:hAnsi="宋体" w:cs="宋体"/>
          <w:color w:val="000000"/>
          <w:sz w:val="24"/>
          <w:szCs w:val="24"/>
          <w:highlight w:val="none"/>
        </w:rPr>
      </w:pPr>
      <w:r>
        <w:rPr>
          <w:rFonts w:hint="eastAsia" w:ascii="宋体" w:hAnsi="宋体" w:cs="宋体"/>
          <w:bCs/>
          <w:color w:val="000000"/>
          <w:sz w:val="24"/>
          <w:szCs w:val="24"/>
          <w:highlight w:val="none"/>
        </w:rPr>
        <w:t xml:space="preserve">中标、成交供应商可采用合同融资形式，中标人可凭政府采购合同办理融资贷款，详见政府采购网“政采贷”专栏。</w:t>
      </w:r>
      <w:r/>
    </w:p>
    <w:p>
      <w:pPr>
        <w:numPr>
          <w:ilvl w:val="1"/>
          <w:numId w:val="14"/>
        </w:numPr>
        <w:ind w:left="0" w:firstLine="480"/>
        <w:jc w:val="left"/>
        <w:spacing w:line="360" w:lineRule="auto"/>
        <w:tabs>
          <w:tab w:val="left" w:pos="525" w:leader="none"/>
          <w:tab w:val="left" w:pos="945" w:leader="none"/>
        </w:tabs>
        <w:rPr>
          <w:rFonts w:ascii="宋体" w:hAnsi="宋体" w:cs="宋体"/>
          <w:color w:val="000000"/>
          <w:sz w:val="24"/>
          <w:szCs w:val="24"/>
          <w:highlight w:val="none"/>
        </w:rPr>
      </w:pPr>
      <w:r>
        <w:rPr>
          <w:rFonts w:hint="eastAsia" w:ascii="宋体" w:hAnsi="宋体" w:cs="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14"/>
        </w:numPr>
        <w:ind w:left="0" w:firstLine="480"/>
        <w:jc w:val="left"/>
        <w:spacing w:line="360" w:lineRule="auto"/>
        <w:tabs>
          <w:tab w:val="left" w:pos="525" w:leader="none"/>
          <w:tab w:val="left" w:pos="945" w:leader="none"/>
        </w:tabs>
        <w:rPr>
          <w:rFonts w:ascii="宋体" w:hAnsi="宋体" w:cs="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cs="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hAnsi="宋体" w:cs="宋体"/>
          <w:bCs/>
          <w:color w:val="000000"/>
          <w:sz w:val="24"/>
          <w:szCs w:val="24"/>
          <w:highlight w:val="none"/>
        </w:rPr>
        <w:t xml:space="preserve">履约验收管理时，可对所提供的七种软硬件进行验收，必要时可以委托依法取得检测、认证资质的机构进行检测、认证。</w:t>
      </w:r>
      <w:r/>
    </w:p>
    <w:p>
      <w:pPr>
        <w:numPr>
          <w:ilvl w:val="1"/>
          <w:numId w:val="14"/>
        </w:numPr>
        <w:ind w:left="0" w:firstLine="480"/>
        <w:jc w:val="left"/>
        <w:spacing w:line="360" w:lineRule="auto"/>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根据苏财办购〔2024〕1号相关要求，采购人应当严格按照政府采购法有关规定，在中</w:t>
      </w:r>
      <w:r/>
    </w:p>
    <w:p>
      <w:pPr>
        <w:jc w:val="left"/>
        <w:spacing w:line="360" w:lineRule="auto"/>
        <w:tabs>
          <w:tab w:val="left" w:pos="525" w:leader="none"/>
          <w:tab w:val="left" w:pos="945"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left"/>
        <w:spacing w:line="360" w:lineRule="auto"/>
        <w:tabs>
          <w:tab w:val="left" w:pos="525" w:leader="none"/>
          <w:tab w:val="left" w:pos="630" w:leader="none"/>
          <w:tab w:val="left" w:pos="735" w:leader="none"/>
          <w:tab w:val="left" w:pos="945" w:leader="none"/>
          <w:tab w:val="left" w:pos="1080" w:leader="none"/>
        </w:tabs>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采购人原则上应当自收到发票后10个工作日内将资金支付到合同约定的供应商账户。</w:t>
      </w:r>
      <w:r/>
    </w:p>
    <w:p>
      <w:pPr>
        <w:rPr>
          <w:rFonts w:ascii="黑体" w:hAnsi="黑体" w:eastAsia="黑体"/>
          <w:bCs/>
          <w:color w:val="000000"/>
          <w:sz w:val="36"/>
          <w:szCs w:val="36"/>
          <w:highlight w:val="none"/>
        </w:rPr>
      </w:pPr>
      <w:r>
        <w:rPr>
          <w:rFonts w:ascii="黑体" w:hAnsi="黑体" w:eastAsia="黑体"/>
          <w:bCs/>
          <w:color w:val="000000"/>
          <w:sz w:val="36"/>
          <w:szCs w:val="36"/>
          <w:highlight w:val="none"/>
        </w:rPr>
      </w:r>
      <w:r/>
    </w:p>
    <w:p>
      <w:pPr>
        <w:rPr>
          <w:rFonts w:ascii="黑体" w:hAnsi="黑体" w:eastAsia="黑体"/>
          <w:bCs/>
          <w:color w:val="000000"/>
          <w:sz w:val="36"/>
          <w:szCs w:val="36"/>
          <w:highlight w:val="none"/>
        </w:rPr>
      </w:pPr>
      <w:r>
        <w:rPr>
          <w:rFonts w:hint="eastAsia" w:ascii="黑体" w:hAnsi="黑体" w:eastAsia="黑体"/>
          <w:bCs/>
          <w:color w:val="000000"/>
          <w:sz w:val="36"/>
          <w:szCs w:val="36"/>
          <w:highlight w:val="none"/>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sz w:val="36"/>
          <w:szCs w:val="36"/>
          <w:highlight w:val="none"/>
        </w:rPr>
      </w:pPr>
      <w:r>
        <w:rPr>
          <w:rFonts w:hint="eastAsia" w:ascii="黑体" w:hAnsi="黑体" w:eastAsia="黑体"/>
          <w:bCs/>
          <w:color w:val="000000"/>
          <w:sz w:val="36"/>
          <w:szCs w:val="36"/>
          <w:highlight w:val="none"/>
        </w:rPr>
        <w:t xml:space="preserve">第五章  </w:t>
      </w:r>
      <w:r>
        <w:rPr>
          <w:rFonts w:hint="eastAsia" w:ascii="黑体" w:hAnsi="黑体" w:eastAsia="黑体"/>
          <w:b/>
          <w:bCs/>
          <w:color w:val="000000"/>
          <w:sz w:val="36"/>
          <w:szCs w:val="36"/>
          <w:highlight w:val="none"/>
        </w:rPr>
        <w:t xml:space="preserve">评标方法与评标标准</w:t>
      </w:r>
      <w:r/>
    </w:p>
    <w:p>
      <w:pPr>
        <w:pStyle w:val="1176"/>
        <w:ind w:firstLine="602"/>
        <w:spacing w:before="0" w:after="0"/>
        <w:rPr>
          <w:rFonts w:cs="Arial"/>
          <w:b/>
          <w:color w:val="000000"/>
          <w:sz w:val="30"/>
          <w:szCs w:val="30"/>
          <w:highlight w:val="none"/>
        </w:rPr>
      </w:pPr>
      <w:r>
        <w:rPr>
          <w:rFonts w:hint="eastAsia" w:cs="Arial"/>
          <w:b/>
          <w:color w:val="000000"/>
          <w:sz w:val="30"/>
          <w:szCs w:val="30"/>
          <w:highlight w:val="none"/>
        </w:rPr>
        <w:t xml:space="preserve">第一部分评标方法</w:t>
      </w:r>
      <w:r/>
    </w:p>
    <w:p>
      <w:pPr>
        <w:pStyle w:val="1176"/>
        <w:spacing w:before="0" w:after="0"/>
        <w:rPr>
          <w:rFonts w:cs="Arial"/>
          <w:color w:val="000000"/>
          <w:highlight w:val="none"/>
        </w:rPr>
      </w:pPr>
      <w:r>
        <w:rPr>
          <w:rFonts w:hint="eastAsia" w:cs="Arial"/>
          <w:color w:val="000000"/>
          <w:highlight w:val="none"/>
        </w:rPr>
        <w:t xml:space="preserve">投标人通过初审的，方可进入比较与评价程序。</w:t>
      </w:r>
      <w:r/>
    </w:p>
    <w:p>
      <w:pPr>
        <w:pStyle w:val="1176"/>
        <w:spacing w:before="0" w:after="0"/>
        <w:rPr>
          <w:rFonts w:cs="Arial"/>
          <w:color w:val="000000"/>
          <w:highlight w:val="none"/>
        </w:rPr>
      </w:pPr>
      <w:r>
        <w:rPr>
          <w:rFonts w:hint="eastAsia" w:cs="Arial"/>
          <w:color w:val="000000"/>
          <w:highlight w:val="none"/>
        </w:rPr>
        <w:t xml:space="preserve">比较与评价采用综合评分法。</w:t>
      </w:r>
      <w:r/>
    </w:p>
    <w:p>
      <w:pPr>
        <w:pStyle w:val="1176"/>
        <w:spacing w:before="0" w:after="0"/>
        <w:rPr>
          <w:rStyle w:val="1171"/>
          <w:rFonts w:ascii="Times New Roman" w:hAnsi="Times New Roman"/>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176"/>
        <w:spacing w:before="0" w:after="0"/>
        <w:rPr>
          <w:rFonts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176"/>
        <w:spacing w:before="0" w:after="0"/>
        <w:rPr>
          <w:rFonts w:ascii="宋体" w:hAnsi="宋体"/>
          <w:bCs/>
          <w:color w:val="000000"/>
          <w:highlight w:val="none"/>
        </w:rPr>
      </w:pPr>
      <w:r>
        <w:rPr>
          <w:rFonts w:ascii="宋体" w:hAnsi="宋体"/>
          <w:bCs/>
          <w:color w:val="000000"/>
          <w:highlight w:val="none"/>
        </w:rPr>
      </w:r>
      <w:r/>
    </w:p>
    <w:p>
      <w:pPr>
        <w:jc w:val="left"/>
        <w:spacing w:line="360" w:lineRule="auto"/>
        <w:widowControl/>
        <w:rPr>
          <w:rFonts w:ascii="Arial" w:hAnsi="Arial" w:cs="Arial"/>
          <w:b/>
          <w:color w:val="000000"/>
          <w:sz w:val="30"/>
          <w:szCs w:val="30"/>
          <w:highlight w:val="none"/>
        </w:rPr>
      </w:pPr>
      <w:r>
        <w:rPr>
          <w:rFonts w:cs="Arial"/>
          <w:b/>
          <w:color w:val="000000"/>
          <w:sz w:val="30"/>
          <w:szCs w:val="30"/>
          <w:highlight w:val="none"/>
        </w:rPr>
        <w:br w:type="page" w:clear="all"/>
      </w:r>
      <w:r/>
    </w:p>
    <w:p>
      <w:pPr>
        <w:pStyle w:val="1176"/>
        <w:ind w:firstLine="602"/>
        <w:spacing w:before="0" w:after="0"/>
        <w:rPr>
          <w:rFonts w:cs="Arial"/>
          <w:b/>
          <w:color w:val="000000"/>
          <w:sz w:val="30"/>
          <w:szCs w:val="30"/>
          <w:highlight w:val="none"/>
        </w:rPr>
      </w:pPr>
      <w:r>
        <w:rPr>
          <w:rFonts w:hint="eastAsia" w:cs="Arial"/>
          <w:b/>
          <w:color w:val="000000"/>
          <w:sz w:val="30"/>
          <w:szCs w:val="30"/>
          <w:highlight w:val="none"/>
        </w:rPr>
        <w:t xml:space="preserve">第二部分评标标准</w:t>
      </w:r>
      <w:r/>
    </w:p>
    <w:p>
      <w:pPr>
        <w:pStyle w:val="1176"/>
        <w:ind w:firstLine="562"/>
        <w:spacing w:before="0" w:after="0"/>
        <w:rPr>
          <w:rFonts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p>
    <w:p>
      <w:pPr>
        <w:ind w:firstLine="482"/>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小微型企业价格扣除：专门面向中小/小微企业的项目不做价格扣除。</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4.残疾人福利单位、监狱企业属于小型、微型企业的，不重复享受政策。</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p>
    <w:p>
      <w:pPr>
        <w:ind w:firstLine="480"/>
        <w:jc w:val="left"/>
        <w:spacing w:line="360" w:lineRule="auto"/>
        <w:rPr>
          <w:color w:val="000000"/>
          <w:highlight w:val="none"/>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p>
    <w:p>
      <w:pPr>
        <w:jc w:val="left"/>
        <w:spacing w:line="360" w:lineRule="auto"/>
        <w:widowControl/>
        <w:rPr>
          <w:rFonts w:ascii="宋体" w:hAnsi="宋体"/>
          <w:b/>
          <w:color w:val="000000"/>
          <w:sz w:val="28"/>
          <w:szCs w:val="28"/>
          <w:highlight w:val="none"/>
        </w:rPr>
      </w:pPr>
      <w:r>
        <w:rPr>
          <w:rFonts w:ascii="宋体" w:hAnsi="宋体"/>
          <w:b/>
          <w:color w:val="000000"/>
          <w:sz w:val="28"/>
          <w:szCs w:val="28"/>
          <w:highlight w:val="none"/>
        </w:rPr>
        <w:br w:type="page" w:clear="all"/>
      </w:r>
      <w:r/>
    </w:p>
    <w:p>
      <w:pPr>
        <w:pStyle w:val="1176"/>
        <w:numPr>
          <w:ilvl w:val="0"/>
          <w:numId w:val="15"/>
        </w:numPr>
        <w:ind w:firstLine="562"/>
        <w:keepLines w:val="0"/>
        <w:keepNext w:val="0"/>
        <w:pageBreakBefore w:val="0"/>
        <w:spacing w:before="0" w:after="0"/>
        <w:widowControl w:val="off"/>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评分标准</w:t>
      </w:r>
      <w:r/>
    </w:p>
    <w:p>
      <w:pPr>
        <w:ind w:firstLine="482"/>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（一）价格得分（</w:t>
      </w:r>
      <w:r>
        <w:rPr>
          <w:rFonts w:hint="eastAsia" w:ascii="宋体" w:hAnsi="宋体" w:eastAsia="宋体" w:cs="宋体"/>
          <w:b/>
          <w:bCs/>
          <w:color w:val="000000"/>
          <w:sz w:val="24"/>
          <w:szCs w:val="24"/>
          <w:highlight w:val="none"/>
          <w:lang w:val="en-US" w:eastAsia="zh-CN"/>
        </w:rPr>
        <w:t xml:space="preserve">40</w:t>
      </w:r>
      <w:r>
        <w:rPr>
          <w:rFonts w:hint="eastAsia" w:ascii="宋体" w:hAnsi="宋体" w:eastAsia="宋体" w:cs="宋体"/>
          <w:b/>
          <w:bCs/>
          <w:color w:val="000000"/>
          <w:sz w:val="24"/>
          <w:szCs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单位进行整体优惠率报价，评审时以优惠率作为投标报价，假设单价为100元，优惠率为1%则结算时该单价为（1-1%）*100=99元，优惠率为2%则结算时该单价为（1-2%）*100=98元，以此类推；整体优惠率只允许有一个，并且在合同履行过程中是固定不变的；任何有选择的报价将不予接受，并按无效响应处理。</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价格分采用低价优先法计算，即满足招标文件要求且（1－优惠率）最低的投标报价为评标基准价，其价格分为满分。其他投标供应商的价格分统一按照下列公式计算：</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苏采云平台以优惠率报价的价格分计算公式如下：</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优惠率评审价计算公式：（1－优惠率报价）*报价扣除率+优惠率报价</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优惠率价格分计算公式：（1－最高优惠率评审价）/（1－优惠率评审价）*价格分最高分。</w:t>
      </w:r>
      <w:r/>
    </w:p>
    <w:p>
      <w:pPr>
        <w:ind w:firstLine="482"/>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145" w:name="OLE_LINK8"/>
      <w:r/>
      <w:bookmarkStart w:id="146" w:name="OLE_LINK7"/>
      <w:r>
        <w:rPr>
          <w:rFonts w:hint="eastAsia" w:ascii="宋体" w:hAnsi="宋体" w:eastAsia="宋体" w:cs="宋体"/>
          <w:b/>
          <w:bCs/>
          <w:color w:val="000000"/>
          <w:sz w:val="24"/>
          <w:szCs w:val="24"/>
          <w:highlight w:val="none"/>
        </w:rPr>
        <w:t xml:space="preserve">（二）商务</w:t>
      </w:r>
      <w:r>
        <w:rPr>
          <w:rFonts w:hint="eastAsia" w:ascii="宋体" w:hAnsi="宋体" w:eastAsia="宋体" w:cs="宋体"/>
          <w:b/>
          <w:bCs/>
          <w:color w:val="000000" w:themeColor="text1"/>
          <w:sz w:val="24"/>
          <w:szCs w:val="24"/>
          <w:highlight w:val="none"/>
          <w14:textFill>
            <w14:solidFill>
              <w14:schemeClr w14:val="tx1"/>
            </w14:solidFill>
          </w14:textFill>
        </w:rPr>
        <w:t xml:space="preserve">标部分（</w:t>
      </w:r>
      <w:r>
        <w:rPr>
          <w:rFonts w:hint="eastAsia" w:ascii="宋体" w:hAnsi="宋体" w:eastAsia="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分）</w:t>
      </w:r>
      <w:r/>
    </w:p>
    <w:p>
      <w:pPr>
        <w:ind w:firstLine="482"/>
        <w:jc w:val="left"/>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1）供应商评价（9分）</w:t>
      </w:r>
      <w:r/>
    </w:p>
    <w:p>
      <w:pPr>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47" w:name="OLE_LINK3"/>
      <w:r/>
      <w:bookmarkStart w:id="148" w:name="OLE_LINK4"/>
      <w:r>
        <w:rPr>
          <w:rFonts w:hint="eastAsia" w:ascii="宋体" w:hAnsi="宋体" w:eastAsia="宋体" w:cs="宋体"/>
          <w:color w:val="000000" w:themeColor="text1"/>
          <w:sz w:val="24"/>
          <w:szCs w:val="24"/>
          <w:highlight w:val="none"/>
          <w14:textFill>
            <w14:solidFill>
              <w14:schemeClr w14:val="tx1"/>
            </w14:solidFill>
          </w14:textFill>
        </w:rPr>
        <w:t xml:space="preserve">（1）供应商业绩（</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color w:val="000000" w:themeColor="text1"/>
          <w:sz w:val="24"/>
          <w:szCs w:val="24"/>
          <w:highlight w:val="none"/>
          <w14:textFill>
            <w14:solidFill>
              <w14:schemeClr w14:val="tx1"/>
            </w14:solidFill>
          </w14:textFill>
        </w:rPr>
      </w:pPr>
      <w:r/>
      <w:bookmarkStart w:id="149" w:name="_Hlk44851966"/>
      <w:r>
        <w:rPr>
          <w:rFonts w:hint="eastAsia" w:ascii="宋体" w:hAnsi="宋体" w:eastAsia="宋体" w:cs="宋体"/>
          <w:color w:val="000000" w:themeColor="text1"/>
          <w:sz w:val="24"/>
          <w:szCs w:val="24"/>
          <w:highlight w:val="none"/>
          <w14:textFill>
            <w14:solidFill>
              <w14:schemeClr w14:val="tx1"/>
            </w14:solidFill>
          </w14:textFill>
        </w:rPr>
        <w:t xml:space="preserve">供应商自2021年1月1日（以合同签订时间为准）以来承担过类似项目（建筑消防零星维修保养、改造项目）的每有一个得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分，最多得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分。（提供中标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或成交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通知书及合同</w:t>
      </w:r>
      <w:r>
        <w:rPr>
          <w:rFonts w:hint="eastAsia" w:ascii="宋体" w:hAnsi="宋体" w:eastAsia="宋体" w:cs="宋体"/>
          <w:bCs/>
          <w:color w:val="000000" w:themeColor="text1"/>
          <w:sz w:val="24"/>
          <w:szCs w:val="24"/>
          <w:highlight w:val="none"/>
          <w14:textFill>
            <w14:solidFill>
              <w14:schemeClr w14:val="tx1"/>
            </w14:solidFill>
          </w14:textFill>
        </w:rPr>
        <w:t xml:space="preserve">扫描上传至投标系统中并加盖公章，</w:t>
      </w:r>
      <w:r>
        <w:rPr>
          <w:rFonts w:hint="eastAsia" w:ascii="宋体" w:hAnsi="宋体" w:eastAsia="宋体" w:cs="宋体"/>
          <w:color w:val="000000" w:themeColor="text1"/>
          <w:sz w:val="24"/>
          <w:szCs w:val="24"/>
          <w:highlight w:val="none"/>
          <w14:textFill>
            <w14:solidFill>
              <w14:schemeClr w14:val="tx1"/>
            </w14:solidFill>
          </w14:textFill>
        </w:rPr>
        <w:t xml:space="preserve">业绩有效期以合同签订日期为准。</w:t>
      </w:r>
      <w:r>
        <w:rPr>
          <w:rFonts w:hint="eastAsia" w:ascii="宋体" w:hAnsi="宋体" w:eastAsia="宋体" w:cs="宋体"/>
          <w:bCs/>
          <w:color w:val="000000" w:themeColor="text1"/>
          <w:sz w:val="24"/>
          <w:szCs w:val="24"/>
          <w:highlight w:val="none"/>
          <w14:textFill>
            <w14:solidFill>
              <w14:schemeClr w14:val="tx1"/>
            </w14:solidFill>
          </w14:textFill>
        </w:rPr>
        <w:t xml:space="preserve">同一甲方只按一个业绩计算</w:t>
      </w:r>
      <w:r>
        <w:rPr>
          <w:rFonts w:hint="eastAsia" w:ascii="宋体" w:hAnsi="宋体" w:eastAsia="宋体" w:cs="宋体"/>
          <w:color w:val="000000" w:themeColor="text1"/>
          <w:sz w:val="24"/>
          <w:szCs w:val="24"/>
          <w:highlight w:val="none"/>
          <w14:textFill>
            <w14:solidFill>
              <w14:schemeClr w14:val="tx1"/>
            </w14:solidFill>
          </w14:textFill>
        </w:rPr>
        <w:t xml:space="preserve">，未提供证明材料或提供资料不符合要求均不得分。）</w:t>
      </w:r>
      <w:bookmarkEnd w:id="147"/>
      <w:r/>
      <w:bookmarkEnd w:id="148"/>
      <w:r/>
      <w:r/>
    </w:p>
    <w:p>
      <w:pPr>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（2）体系认证证书</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3分</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p>
    <w:p>
      <w:pPr>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具备质量管理体系认证证书（有效期内）、环境管理体系认证证书（有效期内）、职业健康安全管理体系认证证书（有效期内），有一个得1分，最多得3分。（须提供证书原件的扫描件和“全国认证认可信息公共服务平台”http://cx.cnca.cn 查询截图并加盖投标供应商公章</w:t>
      </w:r>
      <w:r>
        <w:rPr>
          <w:rFonts w:hint="eastAsia" w:ascii="宋体" w:hAnsi="宋体" w:eastAsia="宋体" w:cs="宋体"/>
          <w:color w:val="000000" w:themeColor="text1"/>
          <w:sz w:val="24"/>
          <w:szCs w:val="24"/>
          <w:highlight w:val="none"/>
          <w14:textFill>
            <w14:solidFill>
              <w14:schemeClr w14:val="tx1"/>
            </w14:solidFill>
          </w14:textFill>
        </w:rPr>
        <w:t xml:space="preserve">扫描上传至投标系统中</w:t>
      </w:r>
      <w:r>
        <w:rPr>
          <w:rFonts w:hint="eastAsia" w:ascii="宋体" w:hAnsi="宋体" w:eastAsia="宋体" w:cs="宋体"/>
          <w:bCs/>
          <w:color w:val="000000" w:themeColor="text1"/>
          <w:sz w:val="24"/>
          <w:szCs w:val="24"/>
          <w:highlight w:val="none"/>
          <w14:textFill>
            <w14:solidFill>
              <w14:schemeClr w14:val="tx1"/>
            </w14:solidFill>
          </w14:textFill>
        </w:rPr>
        <w:t xml:space="preserve">，不提供或提供不全不得分）</w:t>
      </w:r>
      <w:r/>
    </w:p>
    <w:p>
      <w:pPr>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（3）质保期（3分）</w:t>
      </w:r>
      <w:r/>
    </w:p>
    <w:p>
      <w:pPr>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本项目质保期基准要求为一年，满足要求不得分，质保期每增加一年加1分，最多得3分。质保承诺书格式自拟，无承诺不得分。</w:t>
      </w:r>
      <w:r/>
    </w:p>
    <w:p>
      <w:pPr>
        <w:ind w:firstLine="482"/>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w:t>
      </w:r>
      <w:bookmarkEnd w:id="149"/>
      <w:r/>
      <w:bookmarkStart w:id="150" w:name="OLE_LINK5"/>
      <w:r/>
      <w:bookmarkStart w:id="151" w:name="OLE_LINK6"/>
      <w:r>
        <w:rPr>
          <w:rFonts w:hint="eastAsia" w:ascii="宋体" w:hAnsi="宋体" w:eastAsia="宋体" w:cs="宋体"/>
          <w:b/>
          <w:color w:val="000000" w:themeColor="text1"/>
          <w:sz w:val="24"/>
          <w:szCs w:val="24"/>
          <w:highlight w:val="none"/>
          <w14:textFill>
            <w14:solidFill>
              <w14:schemeClr w14:val="tx1"/>
            </w14:solidFill>
          </w14:textFill>
        </w:rPr>
        <w:t xml:space="preserve">项目管理机构配备</w:t>
      </w:r>
      <w:bookmarkEnd w:id="150"/>
      <w:r/>
      <w:bookmarkEnd w:id="151"/>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21</w:t>
      </w:r>
      <w:r>
        <w:rPr>
          <w:rFonts w:hint="eastAsia" w:ascii="宋体" w:hAnsi="宋体" w:eastAsia="宋体" w:cs="宋体"/>
          <w:b/>
          <w:color w:val="auto"/>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（1）项目负责人</w:t>
      </w:r>
      <w:bookmarkStart w:id="152" w:name="OLE_LINK13"/>
      <w:r>
        <w:rPr>
          <w:rFonts w:hint="eastAsia" w:ascii="宋体" w:hAnsi="宋体" w:eastAsia="宋体" w:cs="宋体"/>
          <w:bCs/>
          <w:color w:val="000000" w:themeColor="text1"/>
          <w:sz w:val="24"/>
          <w:szCs w:val="24"/>
          <w:highlight w:val="none"/>
          <w14:textFill>
            <w14:solidFill>
              <w14:schemeClr w14:val="tx1"/>
            </w14:solidFill>
          </w14:textFill>
        </w:rPr>
        <w:t xml:space="preserve">具备注册消防工程师（一级）证书得2分，具有一级以下注册消防工程师证书得1分；具备高级工程师职称证书得2分，具备高级以下职称证书得1分。本项共计4分。</w:t>
      </w:r>
      <w:bookmarkEnd w:id="152"/>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（2）项目</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技术负责人</w:t>
      </w:r>
      <w:r>
        <w:rPr>
          <w:rFonts w:hint="eastAsia" w:ascii="宋体" w:hAnsi="宋体" w:eastAsia="宋体" w:cs="宋体"/>
          <w:bCs/>
          <w:color w:val="000000" w:themeColor="text1"/>
          <w:sz w:val="24"/>
          <w:szCs w:val="24"/>
          <w:highlight w:val="none"/>
          <w14:textFill>
            <w14:solidFill>
              <w14:schemeClr w14:val="tx1"/>
            </w14:solidFill>
          </w14:textFill>
        </w:rPr>
        <w:t xml:space="preserve">具备注册消防工程师（一级）证书得2分，具有一级以下注册消防工程师证书得1分；具备高级工程师职称证书得2分，具备高级以下职称证书得1分。本项共计4分。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（3）除项目负责人、项目技术负责人以外的其他管理人员</w:t>
      </w:r>
      <w:r>
        <w:rPr>
          <w:rFonts w:hint="eastAsia" w:ascii="宋体" w:hAnsi="宋体" w:eastAsia="宋体" w:cs="宋体"/>
          <w:bCs/>
          <w:color w:val="000000" w:themeColor="text1"/>
          <w:sz w:val="24"/>
          <w:szCs w:val="24"/>
          <w:highlight w:val="none"/>
          <w14:textFill>
            <w14:solidFill>
              <w14:schemeClr w14:val="tx1"/>
            </w14:solidFill>
          </w14:textFill>
        </w:rPr>
        <w:t xml:space="preserve">基本配置要求：施工员1人、质量员1人、专职安全生产管理员1人、资料员1人、</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造价员</w:t>
      </w:r>
      <w:r>
        <w:rPr>
          <w:rFonts w:hint="eastAsia" w:ascii="宋体" w:hAnsi="宋体" w:eastAsia="宋体" w:cs="宋体"/>
          <w:bCs/>
          <w:color w:val="000000" w:themeColor="text1"/>
          <w:sz w:val="24"/>
          <w:szCs w:val="24"/>
          <w:highlight w:val="none"/>
          <w14:textFill>
            <w14:solidFill>
              <w14:schemeClr w14:val="tx1"/>
            </w14:solidFill>
          </w14:textFill>
        </w:rPr>
        <w:t xml:space="preserve">1人。全部配备齐全不得兼任得5分，缺1人不得分，本项最高得5分。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（4）配备的施工员、质量员、专职安全生产管理员、资料员、</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造价</w:t>
      </w:r>
      <w:r>
        <w:rPr>
          <w:rFonts w:hint="eastAsia" w:ascii="宋体" w:hAnsi="宋体" w:eastAsia="宋体" w:cs="宋体"/>
          <w:bCs/>
          <w:color w:val="000000" w:themeColor="text1"/>
          <w:sz w:val="24"/>
          <w:szCs w:val="24"/>
          <w:highlight w:val="none"/>
          <w14:textFill>
            <w14:solidFill>
              <w14:schemeClr w14:val="tx1"/>
            </w14:solidFill>
          </w14:textFill>
        </w:rPr>
        <w:t xml:space="preserve">员每具备一名中级及以上职称的得1分，本项最高得4分。（同一岗位限评一人）。</w:t>
      </w:r>
      <w:r/>
    </w:p>
    <w:p>
      <w:pPr>
        <w:ind w:firstLine="480"/>
        <w:keepLines w:val="0"/>
        <w:keepNext w:val="0"/>
        <w:pageBreakBefore w:val="0"/>
        <w:spacing w:line="360" w:lineRule="auto"/>
        <w:widowControl w:val="off"/>
        <w:tabs>
          <w:tab w:val="left" w:pos="115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（提供上述人员</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有效期内</w:t>
      </w:r>
      <w:r>
        <w:rPr>
          <w:rFonts w:hint="eastAsia" w:ascii="宋体" w:hAnsi="宋体" w:eastAsia="宋体" w:cs="宋体"/>
          <w:color w:val="000000" w:themeColor="text1"/>
          <w:sz w:val="24"/>
          <w:szCs w:val="24"/>
          <w:highlight w:val="none"/>
          <w14:textFill>
            <w14:solidFill>
              <w14:schemeClr w14:val="tx1"/>
            </w14:solidFill>
          </w14:textFill>
        </w:rPr>
        <w:t xml:space="preserve">岗位证书、</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有效期内</w:t>
      </w:r>
      <w:r>
        <w:rPr>
          <w:rFonts w:hint="eastAsia" w:ascii="宋体" w:hAnsi="宋体" w:eastAsia="宋体" w:cs="宋体"/>
          <w:color w:val="000000" w:themeColor="text1"/>
          <w:sz w:val="24"/>
          <w:szCs w:val="24"/>
          <w:highlight w:val="none"/>
          <w14:textFill>
            <w14:solidFill>
              <w14:schemeClr w14:val="tx1"/>
            </w14:solidFill>
          </w14:textFill>
        </w:rPr>
        <w:t xml:space="preserve">职称证书或相关证明材料扫描件和供应商为其缴纳的近六个月任意一个月社保证明扫描件上传至投标系统中并加盖公章，不提供或提供不全不得分。）</w:t>
      </w:r>
      <w:r/>
    </w:p>
    <w:p>
      <w:pPr>
        <w:numPr>
          <w:ilvl w:val="0"/>
          <w:numId w:val="0"/>
        </w:numPr>
        <w:contextualSpacing/>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auto"/>
          <w:sz w:val="24"/>
          <w:szCs w:val="24"/>
          <w:highlight w:val="none"/>
          <w:lang w:val="en-US" w:eastAsia="zh-CN"/>
        </w:rPr>
        <w:t xml:space="preserve">荣誉证书（4分）：投标供应商自2022年1月1日以来政府行政部门颁发的建筑行业奖项，每一个市级荣誉得2分，一个省级荣誉及以上得4分，本项最高得分4分。时间以证书落款时间为准。</w:t>
      </w:r>
      <w:r>
        <w:rPr>
          <w:rFonts w:hint="eastAsia" w:ascii="宋体" w:hAnsi="宋体" w:eastAsia="宋体" w:cs="宋体"/>
          <w:color w:val="000000" w:themeColor="text1"/>
          <w:sz w:val="24"/>
          <w:szCs w:val="24"/>
          <w:highlight w:val="none"/>
          <w14:textFill>
            <w14:solidFill>
              <w14:schemeClr w14:val="tx1"/>
            </w14:solidFill>
          </w14:textFill>
        </w:rPr>
        <w:t xml:space="preserve">相关证明材料扫描件上传至投标系统中并加盖公章，不提供或提供不全不得分。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此项最高得4分。</w:t>
      </w:r>
      <w:bookmarkEnd w:id="145"/>
      <w:r/>
      <w:bookmarkEnd w:id="146"/>
      <w:r/>
      <w:r/>
    </w:p>
    <w:p>
      <w:pPr>
        <w:ind w:firstLine="482"/>
        <w:jc w:val="left"/>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（三）技术标部分（</w:t>
      </w:r>
      <w:r>
        <w:rPr>
          <w:rFonts w:hint="eastAsia" w:ascii="宋体" w:hAnsi="宋体" w:eastAsia="宋体" w:cs="宋体"/>
          <w:b/>
          <w:color w:val="000000" w:themeColor="text1"/>
          <w:sz w:val="24"/>
          <w:szCs w:val="24"/>
          <w:highlight w:val="none"/>
          <w14:textFill>
            <w14:solidFill>
              <w14:schemeClr w14:val="tx1"/>
            </w14:solidFill>
          </w14:textFill>
        </w:rPr>
        <w:t xml:space="preserve">服务方案）</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p>
      <w:pPr>
        <w:ind w:firstLine="482"/>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（1）维修服务方案（</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rPr>
          <w:rFonts w:hint="eastAsia" w:ascii="宋体" w:hAnsi="宋体" w:eastAsia="宋体" w:cs="宋体"/>
          <w:bCs/>
          <w:color w:val="000000" w:themeColor="text1"/>
          <w:sz w:val="24"/>
          <w:szCs w:val="24"/>
          <w:highlight w:val="none"/>
          <w14:textFill>
            <w14:solidFill>
              <w14:schemeClr w14:val="tx1"/>
            </w14:solidFill>
          </w14:textFill>
        </w:rPr>
        <w:t xml:space="preserve">内容包括但不限于：维修总体设想科学合理的技术方案，涵盖设计、施工、预算、检测、验收、安全等方面。</w:t>
      </w:r>
      <w:r/>
    </w:p>
    <w:p>
      <w:pPr>
        <w:ind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①提供的维修方案概述全面，不漏项且有针对性解释说明：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ind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②提供的维修方案概述较全面，缺漏1项，有针对性解释说明：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p>
      <w:pPr>
        <w:ind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③提供的维修方案概述基本全面，含有设计、施工、预算，有针对性解释说明：3分；</w:t>
      </w:r>
      <w:r/>
    </w:p>
    <w:p>
      <w:pPr>
        <w:ind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④提供的维修方案总体概述不全面、对各项内容无解释说明或未提供本项内容：0分。</w:t>
      </w:r>
      <w:r/>
    </w:p>
    <w:p>
      <w:pPr>
        <w:ind w:firstLine="482"/>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（2）质量保证体系及措施（</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rPr>
          <w:rFonts w:hint="eastAsia" w:ascii="宋体" w:hAnsi="宋体" w:eastAsia="宋体" w:cs="宋体"/>
          <w:bCs/>
          <w:color w:val="000000" w:themeColor="text1"/>
          <w:sz w:val="24"/>
          <w:szCs w:val="24"/>
          <w:highlight w:val="none"/>
          <w14:textFill>
            <w14:solidFill>
              <w14:schemeClr w14:val="tx1"/>
            </w14:solidFill>
          </w14:textFill>
        </w:rPr>
        <w:t xml:space="preserve">内容包括但不限于：依据本项目专业编制的质量控制目标、质量控制方法、质量控制通用措施、质量保证关键环节控制</w:t>
      </w:r>
      <w:r/>
    </w:p>
    <w:p>
      <w:pPr>
        <w:ind w:firstLine="480"/>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①提供的各分部分项工程的施工方案及质量保证措施全面，不漏项且有针对性解释说明：</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②提供的各分部分项工程的施工方案及质量保证</w:t>
      </w:r>
      <w:r>
        <w:rPr>
          <w:rFonts w:hint="eastAsia" w:ascii="宋体" w:hAnsi="宋体" w:cs="宋体"/>
          <w:bCs/>
          <w:sz w:val="24"/>
          <w:szCs w:val="24"/>
          <w:highlight w:val="none"/>
          <w:lang w:eastAsia="zh-CN"/>
        </w:rPr>
        <w:t xml:space="preserve">措施</w:t>
      </w:r>
      <w:r>
        <w:rPr>
          <w:rFonts w:hint="eastAsia" w:ascii="宋体" w:hAnsi="宋体" w:eastAsia="宋体" w:cs="宋体"/>
          <w:bCs/>
          <w:sz w:val="24"/>
          <w:szCs w:val="24"/>
          <w:highlight w:val="none"/>
        </w:rPr>
        <w:t xml:space="preserve">较全面，缺漏1项，有针对性解释说明：</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③提供的各分部分项工程的施工方案及质量保证措施基本全面，含有专项施工方案、质量控制方法、质量保证关键环节控制，有针对性解释说明：3分；</w:t>
      </w:r>
      <w:r/>
    </w:p>
    <w:p>
      <w:pPr>
        <w:ind w:firstLine="480"/>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④提供的各分部分项工程的施工方案及质量保证措施不全面、对各项内容无解释说明或未提供本项内容：0分。                        </w:t>
      </w:r>
      <w:r/>
    </w:p>
    <w:p>
      <w:pPr>
        <w:ind w:firstLine="482"/>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（3）劳动力计划（</w:t>
      </w:r>
      <w:r>
        <w:rPr>
          <w:rFonts w:hint="eastAsia" w:ascii="宋体" w:hAnsi="宋体" w:eastAsia="宋体" w:cs="宋体"/>
          <w:b/>
          <w:sz w:val="24"/>
          <w:szCs w:val="24"/>
          <w:highlight w:val="none"/>
          <w:lang w:val="en-US" w:eastAsia="zh-CN"/>
        </w:rPr>
        <w:t xml:space="preserve">6</w:t>
      </w:r>
      <w:r>
        <w:rPr>
          <w:rFonts w:hint="eastAsia" w:ascii="宋体" w:hAnsi="宋体" w:eastAsia="宋体" w:cs="宋体"/>
          <w:b/>
          <w:sz w:val="24"/>
          <w:szCs w:val="24"/>
          <w:highlight w:val="none"/>
        </w:rPr>
        <w:t xml:space="preserve">分）；</w:t>
      </w:r>
      <w:r>
        <w:rPr>
          <w:rFonts w:hint="eastAsia" w:ascii="宋体" w:hAnsi="宋体" w:eastAsia="宋体" w:cs="宋体"/>
          <w:bCs/>
          <w:sz w:val="24"/>
          <w:szCs w:val="24"/>
          <w:highlight w:val="none"/>
        </w:rPr>
        <w:t xml:space="preserve"> 内容包括但不限于：劳动力投入计划、劳动力保障措施、机械设备配备计划、机械设备管理制度、主要材料配备及计划</w:t>
      </w:r>
      <w:r/>
    </w:p>
    <w:p>
      <w:pPr>
        <w:ind w:firstLine="480"/>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①提供的劳动力、机械设备和材料投入计划全面，不漏项且有针对性解释说明：</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②提供的劳动力、机械设备和材料投入计划较全面，缺漏1项，有针对性解释说明：</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③提供的劳动力、机械设备和材料投入计划基本全面，含有劳动力投入计划、机械设备配备计划、主要材料配备及计划，有针对性解释说明：</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④提供的劳动力、机械设备和材料投入计划不全面、对各项内容无解释说明或未提供本项内容：0分。                                        </w:t>
      </w:r>
      <w:r/>
    </w:p>
    <w:p>
      <w:pPr>
        <w:ind w:firstLine="482"/>
        <w:jc w:val="left"/>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（4）安全文明施工及环境保护措施及承诺（</w:t>
      </w:r>
      <w:r>
        <w:rPr>
          <w:rFonts w:hint="eastAsia" w:ascii="宋体" w:hAnsi="宋体" w:eastAsia="宋体" w:cs="宋体"/>
          <w:b/>
          <w:sz w:val="24"/>
          <w:szCs w:val="24"/>
          <w:highlight w:val="none"/>
          <w:lang w:val="en-US" w:eastAsia="zh-CN"/>
        </w:rPr>
        <w:t xml:space="preserve">6</w:t>
      </w:r>
      <w:r>
        <w:rPr>
          <w:rFonts w:hint="eastAsia" w:ascii="宋体" w:hAnsi="宋体" w:eastAsia="宋体" w:cs="宋体"/>
          <w:b/>
          <w:sz w:val="24"/>
          <w:szCs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①提供的安全文明施工及环境保护措施及承诺全面，不漏项且有针对性解释说明：</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②提供的安全文明施工及环境保护措施及承诺较全面，缺漏1项或2项，有针对性解释说明：</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③提供的安全文明施工及环境保护措施及承诺基本全面，含有扬尘保护措施、噪音防治措施、工程车辆滴洒抛漏管理及惩处措施、保证相关措施落实到位的承诺，有针对性解释说明：</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分；</w:t>
      </w:r>
      <w:r/>
    </w:p>
    <w:p>
      <w:pPr>
        <w:ind w:firstLine="480"/>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④提供的安全文明施工及环境保护措施及承诺不全面、对各项内容无解释说明或未提供本项内容：0分。</w:t>
      </w:r>
      <w:r/>
    </w:p>
    <w:p>
      <w:pPr>
        <w:ind w:firstLine="482"/>
        <w:jc w:val="left"/>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（5）其他特色服务或优惠措施（</w:t>
      </w:r>
      <w:r>
        <w:rPr>
          <w:rFonts w:hint="eastAsia" w:ascii="宋体" w:hAnsi="宋体" w:eastAsia="宋体" w:cs="宋体"/>
          <w:b/>
          <w:sz w:val="24"/>
          <w:szCs w:val="24"/>
          <w:highlight w:val="none"/>
          <w:lang w:val="en-US" w:eastAsia="zh-CN"/>
        </w:rPr>
        <w:t xml:space="preserve">4</w:t>
      </w:r>
      <w:r>
        <w:rPr>
          <w:rFonts w:hint="eastAsia" w:ascii="宋体" w:hAnsi="宋体" w:eastAsia="宋体" w:cs="宋体"/>
          <w:b/>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具体内容必须具有针对性、可行性。内容详实、需求贴合度高且条理清晰的该条得</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内容较详实、需求贴合度较高的该条得</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内容较为简单、可行、细节待完善的该条得2分；</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内容粗略、无针对性、基本满足采购需求的该条得1分。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未提供方案不得分。</w:t>
      </w:r>
      <w:r/>
    </w:p>
    <w:p>
      <w:pPr>
        <w:ind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除招标文件“26.无效投标条款和废标条款”中涉及本项评分的情况外评委在5人及5人以上的，取所有成员的平均值。评委一般按照上述评分要求及投标文件实际内容酌情评分。评分办法及评分细则的解释权属采购人。未列入本评分细则的其他条件不作为评分内容。</w:t>
      </w:r>
      <w:r/>
    </w:p>
    <w:p>
      <w:pPr>
        <w:rPr>
          <w:rFonts w:ascii="宋体" w:hAnsi="宋体" w:cs="宋体"/>
          <w:bCs/>
          <w:sz w:val="24"/>
          <w:szCs w:val="24"/>
          <w:highlight w:val="none"/>
          <w:lang w:val="zh-CN"/>
        </w:rPr>
      </w:pPr>
      <w:r>
        <w:rPr>
          <w:rFonts w:hint="eastAsia" w:ascii="宋体" w:hAnsi="宋体" w:cs="宋体"/>
          <w:bCs/>
          <w:sz w:val="24"/>
          <w:szCs w:val="24"/>
          <w:highlight w:val="none"/>
          <w:lang w:val="zh-CN"/>
        </w:rPr>
        <w:br w:type="page" w:clear="all"/>
      </w:r>
      <w:r/>
    </w:p>
    <w:p>
      <w:pPr>
        <w:ind w:firstLine="480"/>
        <w:jc w:val="center"/>
        <w:spacing w:line="360" w:lineRule="auto"/>
        <w:tabs>
          <w:tab w:val="left" w:pos="840" w:leader="none"/>
          <w:tab w:val="left" w:pos="1050" w:leader="none"/>
        </w:tabs>
        <w:rPr>
          <w:rFonts w:ascii="黑体" w:eastAsia="黑体"/>
          <w:bCs/>
          <w:color w:val="000000"/>
          <w:sz w:val="36"/>
          <w:szCs w:val="36"/>
          <w:highlight w:val="none"/>
        </w:rPr>
      </w:pPr>
      <w:r>
        <w:rPr>
          <w:rFonts w:hint="eastAsia" w:ascii="黑体" w:eastAsia="黑体"/>
          <w:bCs/>
          <w:color w:val="000000"/>
          <w:sz w:val="36"/>
          <w:szCs w:val="36"/>
          <w:highlight w:val="none"/>
        </w:rPr>
        <w:t xml:space="preserve">第六章  </w:t>
      </w:r>
      <w:bookmarkEnd w:id="142"/>
      <w:r/>
      <w:bookmarkEnd w:id="143"/>
      <w:r/>
      <w:bookmarkEnd w:id="144"/>
      <w:r>
        <w:rPr>
          <w:rFonts w:hint="eastAsia" w:ascii="黑体" w:eastAsia="黑体"/>
          <w:bCs/>
          <w:color w:val="000000"/>
          <w:sz w:val="36"/>
          <w:szCs w:val="36"/>
          <w:highlight w:val="none"/>
        </w:rPr>
        <w:t xml:space="preserve">投标文件内容与格式</w:t>
      </w:r>
      <w:r/>
    </w:p>
    <w:p>
      <w:pPr>
        <w:pStyle w:val="1176"/>
        <w:ind w:firstLine="602"/>
        <w:spacing w:before="0" w:after="0"/>
        <w:rPr>
          <w:rFonts w:cs="Arial"/>
          <w:b/>
          <w:color w:val="000000"/>
          <w:sz w:val="30"/>
          <w:szCs w:val="30"/>
          <w:highlight w:val="none"/>
        </w:rPr>
      </w:pPr>
      <w:r/>
      <w:bookmarkStart w:id="153" w:name="_Hlt26955039"/>
      <w:r/>
      <w:bookmarkEnd w:id="153"/>
      <w:r/>
      <w:bookmarkStart w:id="154" w:name="_Hlt26671244"/>
      <w:r/>
      <w:bookmarkEnd w:id="154"/>
      <w:r>
        <w:rPr>
          <w:rFonts w:hint="eastAsia" w:cs="Arial"/>
          <w:b/>
          <w:color w:val="000000"/>
          <w:sz w:val="30"/>
          <w:szCs w:val="30"/>
          <w:highlight w:val="none"/>
        </w:rPr>
        <w:t xml:space="preserve">第一部分投标文件内容</w:t>
      </w:r>
      <w:r/>
    </w:p>
    <w:p>
      <w:pPr>
        <w:pStyle w:val="1176"/>
        <w:ind w:firstLine="0"/>
        <w:spacing w:before="0" w:after="0"/>
        <w:rPr>
          <w:rFonts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p>
    <w:tbl>
      <w:tblPr>
        <w:tblStyle w:val="75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tcPr>
          <w:p>
            <w:pPr>
              <w:pStyle w:val="1176"/>
              <w:ind w:firstLine="0"/>
              <w:jc w:val="center"/>
              <w:spacing w:before="0" w:after="0"/>
              <w:rPr>
                <w:rFonts w:ascii="宋体" w:hAnsi="宋体" w:cs="宋体"/>
                <w:b/>
                <w:color w:val="000000"/>
                <w:highlight w:val="none"/>
              </w:rPr>
            </w:pPr>
            <w:r>
              <w:rPr>
                <w:rFonts w:hint="eastAsia" w:ascii="宋体" w:hAnsi="宋体" w:cs="宋体"/>
                <w:b/>
                <w:color w:val="000000"/>
                <w:highlight w:val="none"/>
              </w:rPr>
              <w:t xml:space="preserve">序号</w:t>
            </w:r>
            <w:r/>
          </w:p>
        </w:tc>
        <w:tc>
          <w:tcPr>
            <w:tcW w:w="6104" w:type="dxa"/>
            <w:vAlign w:val="center"/>
            <w:textDirection w:val="lrTb"/>
            <w:noWrap/>
          </w:tcPr>
          <w:p>
            <w:pPr>
              <w:pStyle w:val="1176"/>
              <w:jc w:val="center"/>
              <w:spacing w:before="0" w:after="0"/>
              <w:rPr>
                <w:rFonts w:ascii="宋体" w:hAnsi="宋体" w:cs="宋体"/>
                <w:b/>
                <w:color w:val="000000"/>
                <w:highlight w:val="none"/>
              </w:rPr>
            </w:pPr>
            <w:r>
              <w:rPr>
                <w:rFonts w:hint="eastAsia" w:ascii="宋体" w:hAnsi="宋体" w:cs="宋体"/>
                <w:b/>
                <w:color w:val="000000"/>
                <w:highlight w:val="none"/>
              </w:rPr>
              <w:t xml:space="preserve">评审项及评审要求</w:t>
            </w:r>
            <w:r/>
          </w:p>
        </w:tc>
        <w:tc>
          <w:tcPr>
            <w:tcW w:w="2449" w:type="dxa"/>
            <w:vAlign w:val="center"/>
            <w:textDirection w:val="lrTb"/>
            <w:noWrap/>
          </w:tcPr>
          <w:p>
            <w:pPr>
              <w:pStyle w:val="1176"/>
              <w:ind w:firstLine="0"/>
              <w:jc w:val="center"/>
              <w:spacing w:before="0" w:after="0"/>
              <w:rPr>
                <w:rFonts w:ascii="宋体" w:hAnsi="宋体" w:cs="宋体"/>
                <w:b/>
                <w:color w:val="000000"/>
                <w:highlight w:val="none"/>
              </w:rPr>
            </w:pPr>
            <w:r>
              <w:rPr>
                <w:rFonts w:hint="eastAsia" w:ascii="宋体" w:hAnsi="宋体" w:cs="宋体"/>
                <w:b/>
                <w:color w:val="000000"/>
                <w:highlight w:val="none"/>
              </w:rPr>
              <w:t xml:space="preserve">审查因素</w:t>
            </w:r>
            <w:r/>
          </w:p>
        </w:tc>
      </w:tr>
      <w:tr>
        <w:trPr>
          <w:cantSplit/>
          <w:jc w:val="center"/>
          <w:trHeight w:val="1335"/>
        </w:trPr>
        <w:tc>
          <w:tcPr>
            <w:tcW w:w="719" w:type="dxa"/>
            <w:vAlign w:val="center"/>
            <w:textDirection w:val="lrTb"/>
            <w:noWrap/>
          </w:tcPr>
          <w:p>
            <w:pPr>
              <w:pStyle w:val="1176"/>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1</w:t>
            </w:r>
            <w:r/>
          </w:p>
        </w:tc>
        <w:tc>
          <w:tcPr>
            <w:tcW w:w="6104" w:type="dxa"/>
            <w:vAlign w:val="center"/>
            <w:textDirection w:val="lrTb"/>
            <w:noWrap/>
          </w:tcPr>
          <w:p>
            <w:pPr>
              <w:pStyle w:val="1176"/>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tcPr>
          <w:p>
            <w:pPr>
              <w:pStyle w:val="1176"/>
              <w:ind w:firstLine="0"/>
              <w:spacing w:before="0" w:after="0"/>
              <w:rPr>
                <w:rFonts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p>
        </w:tc>
      </w:tr>
      <w:tr>
        <w:trPr>
          <w:cantSplit/>
          <w:jc w:val="center"/>
          <w:trHeight w:val="812"/>
        </w:trPr>
        <w:tc>
          <w:tcPr>
            <w:tcW w:w="719" w:type="dxa"/>
            <w:vAlign w:val="center"/>
            <w:textDirection w:val="lrTb"/>
            <w:noWrap/>
          </w:tcPr>
          <w:p>
            <w:pPr>
              <w:pStyle w:val="1176"/>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2</w:t>
            </w:r>
            <w:r/>
          </w:p>
        </w:tc>
        <w:tc>
          <w:tcPr>
            <w:tcW w:w="6104" w:type="dxa"/>
            <w:vAlign w:val="center"/>
            <w:textDirection w:val="lrTb"/>
            <w:noWrap/>
          </w:tcPr>
          <w:p>
            <w:pPr>
              <w:pStyle w:val="1176"/>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p>
        </w:tc>
        <w:tc>
          <w:tcPr>
            <w:tcW w:w="2449" w:type="dxa"/>
            <w:vAlign w:val="center"/>
            <w:vMerge w:val="continue"/>
            <w:textDirection w:val="lrTb"/>
            <w:noWrap/>
          </w:tcPr>
          <w:p>
            <w:pPr>
              <w:pStyle w:val="1176"/>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1684"/>
        </w:trPr>
        <w:tc>
          <w:tcPr>
            <w:tcW w:w="719" w:type="dxa"/>
            <w:vAlign w:val="center"/>
            <w:textDirection w:val="lrTb"/>
            <w:noWrap/>
          </w:tcPr>
          <w:p>
            <w:pPr>
              <w:pStyle w:val="1176"/>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3</w:t>
            </w:r>
            <w:r/>
          </w:p>
        </w:tc>
        <w:tc>
          <w:tcPr>
            <w:tcW w:w="6104" w:type="dxa"/>
            <w:vAlign w:val="center"/>
            <w:textDirection w:val="lrTb"/>
            <w:noWrap/>
          </w:tcPr>
          <w:p>
            <w:pPr>
              <w:pStyle w:val="1176"/>
              <w:ind w:firstLine="0"/>
              <w:jc w:val="both"/>
              <w:spacing w:before="0" w:after="0"/>
              <w:rPr>
                <w:rFonts w:ascii="宋体" w:hAnsi="宋体" w:cs="宋体"/>
                <w:color w:val="000000"/>
                <w:highlight w:val="none"/>
              </w:rPr>
            </w:pPr>
            <w:r>
              <w:rPr>
                <w:rFonts w:hint="eastAsia" w:ascii="宋体" w:hAnsi="宋体" w:cs="宋体"/>
                <w:bCs/>
                <w:color w:val="000000"/>
                <w:highlight w:val="none"/>
              </w:rPr>
              <w:t xml:space="preserve">被授权人具有与本企业签订的劳动合同或供应商为其缴纳的由相关部门出具的近六个月中任意一个月份（不含投标当月）的社保缴费证明（新成立的企业若不满足六个月，提供成立之后被授权人</w:t>
            </w:r>
            <w:r>
              <w:rPr>
                <w:rFonts w:hint="eastAsia" w:ascii="宋体" w:hAnsi="宋体"/>
                <w:bCs/>
                <w:color w:val="000000"/>
                <w:highlight w:val="none"/>
              </w:rPr>
              <w:t xml:space="preserve">）</w:t>
            </w:r>
            <w:r>
              <w:rPr>
                <w:rFonts w:hint="eastAsia" w:ascii="宋体" w:hAnsi="宋体" w:cs="宋体"/>
                <w:bCs/>
                <w:color w:val="000000"/>
                <w:highlight w:val="none"/>
              </w:rPr>
              <w:t xml:space="preserve">相关月份的社保缴费证明）；</w:t>
            </w:r>
            <w:r/>
          </w:p>
        </w:tc>
        <w:tc>
          <w:tcPr>
            <w:tcW w:w="2449" w:type="dxa"/>
            <w:vAlign w:val="center"/>
            <w:vMerge w:val="continue"/>
            <w:textDirection w:val="lrTb"/>
            <w:noWrap/>
          </w:tcPr>
          <w:p>
            <w:pPr>
              <w:pStyle w:val="1176"/>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1684"/>
        </w:trPr>
        <w:tc>
          <w:tcPr>
            <w:tcW w:w="719" w:type="dxa"/>
            <w:vAlign w:val="center"/>
            <w:textDirection w:val="lrTb"/>
            <w:noWrap/>
          </w:tcPr>
          <w:p>
            <w:pPr>
              <w:pStyle w:val="1176"/>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4</w:t>
            </w:r>
            <w:r/>
          </w:p>
        </w:tc>
        <w:tc>
          <w:tcPr>
            <w:tcW w:w="6104" w:type="dxa"/>
            <w:vAlign w:val="center"/>
            <w:textDirection w:val="lrTb"/>
            <w:noWrap/>
          </w:tcPr>
          <w:p>
            <w:pPr>
              <w:pStyle w:val="1176"/>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投标人近六个月中任意一个月份（不含投标当月）的财务状况报告（资产负债表和利润表）或由会计师事务所出具的2024年度的审计报告和所附已审财务报告（投标人如是自然人情形的，没有经审计的财务报告的，可以提供银行出具的资信证明）</w:t>
            </w:r>
            <w:r>
              <w:rPr>
                <w:rStyle w:val="1171"/>
                <w:rFonts w:hint="eastAsia" w:ascii="宋体" w:hAnsi="宋体" w:cs="宋体"/>
                <w:color w:val="000000"/>
                <w:highlight w:val="none"/>
              </w:rPr>
              <w:t xml:space="preserve">。</w:t>
            </w:r>
            <w:r/>
          </w:p>
        </w:tc>
        <w:tc>
          <w:tcPr>
            <w:tcW w:w="2449" w:type="dxa"/>
            <w:vAlign w:val="center"/>
            <w:vMerge w:val="continue"/>
            <w:textDirection w:val="lrTb"/>
            <w:noWrap/>
          </w:tcPr>
          <w:p>
            <w:pPr>
              <w:pStyle w:val="1176"/>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963"/>
        </w:trPr>
        <w:tc>
          <w:tcPr>
            <w:tcW w:w="719" w:type="dxa"/>
            <w:vAlign w:val="center"/>
            <w:textDirection w:val="lrTb"/>
            <w:noWrap/>
          </w:tcPr>
          <w:p>
            <w:pPr>
              <w:pStyle w:val="1176"/>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5</w:t>
            </w:r>
            <w:r/>
          </w:p>
        </w:tc>
        <w:tc>
          <w:tcPr>
            <w:tcW w:w="6104" w:type="dxa"/>
            <w:vAlign w:val="center"/>
            <w:textDirection w:val="lrTb"/>
            <w:noWrap/>
          </w:tcPr>
          <w:p>
            <w:pPr>
              <w:pStyle w:val="1176"/>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投标人近六个月任意一个月份（不含投标当月）的依法缴纳税收的相关材料（提供相关主管部门证明或银行代扣证明）。</w:t>
            </w:r>
            <w:r/>
          </w:p>
        </w:tc>
        <w:tc>
          <w:tcPr>
            <w:tcW w:w="2449" w:type="dxa"/>
            <w:vAlign w:val="center"/>
            <w:vMerge w:val="continue"/>
            <w:textDirection w:val="lrTb"/>
            <w:noWrap/>
          </w:tcPr>
          <w:p>
            <w:pPr>
              <w:pStyle w:val="1176"/>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1023"/>
        </w:trPr>
        <w:tc>
          <w:tcPr>
            <w:tcW w:w="719" w:type="dxa"/>
            <w:vAlign w:val="center"/>
            <w:textDirection w:val="lrTb"/>
            <w:noWrap/>
          </w:tcPr>
          <w:p>
            <w:pPr>
              <w:pStyle w:val="1176"/>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6</w:t>
            </w:r>
            <w:r/>
          </w:p>
        </w:tc>
        <w:tc>
          <w:tcPr>
            <w:tcW w:w="6104" w:type="dxa"/>
            <w:vAlign w:val="center"/>
            <w:textDirection w:val="lrTb"/>
            <w:noWrap/>
          </w:tcPr>
          <w:p>
            <w:pPr>
              <w:pStyle w:val="1176"/>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投标人近六个月中任意一个月份（不含投标当月）的依法缴纳社会保障资金的相关材料（提供相关主管部门证明或银行代扣证明）。</w:t>
            </w:r>
            <w:r/>
          </w:p>
        </w:tc>
        <w:tc>
          <w:tcPr>
            <w:tcW w:w="2449" w:type="dxa"/>
            <w:vAlign w:val="center"/>
            <w:vMerge w:val="continue"/>
            <w:textDirection w:val="lrTb"/>
            <w:noWrap/>
          </w:tcPr>
          <w:p>
            <w:pPr>
              <w:pStyle w:val="1176"/>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jc w:val="center"/>
          <w:trHeight w:val="705"/>
        </w:trPr>
        <w:tc>
          <w:tcPr>
            <w:tcW w:w="719" w:type="dxa"/>
            <w:vAlign w:val="center"/>
            <w:textDirection w:val="lrTb"/>
            <w:noWrap/>
          </w:tcPr>
          <w:p>
            <w:pPr>
              <w:pStyle w:val="1176"/>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7</w:t>
            </w:r>
            <w:r/>
          </w:p>
        </w:tc>
        <w:tc>
          <w:tcPr>
            <w:tcW w:w="6104" w:type="dxa"/>
            <w:vAlign w:val="center"/>
            <w:textDirection w:val="lrTb"/>
            <w:noWrap/>
          </w:tcPr>
          <w:p>
            <w:pPr>
              <w:pStyle w:val="1176"/>
              <w:ind w:firstLine="0"/>
              <w:jc w:val="both"/>
              <w:spacing w:before="0" w:after="0"/>
              <w:rPr>
                <w:rFonts w:ascii="宋体" w:hAnsi="宋体" w:cs="宋体"/>
                <w:color w:val="000000"/>
                <w:highlight w:val="none"/>
              </w:rPr>
            </w:pPr>
            <w:r>
              <w:rPr>
                <w:rFonts w:hint="eastAsia" w:ascii="宋体" w:hAnsi="宋体" w:cs="宋体"/>
                <w:color w:val="000000"/>
                <w:highlight w:val="none"/>
              </w:rPr>
              <w:t xml:space="preserve">《资格声明函》（给定格式）。</w:t>
            </w:r>
            <w:r/>
          </w:p>
        </w:tc>
        <w:tc>
          <w:tcPr>
            <w:tcW w:w="2449" w:type="dxa"/>
            <w:vAlign w:val="center"/>
            <w:vMerge w:val="continue"/>
            <w:textDirection w:val="lrTb"/>
            <w:noWrap/>
          </w:tcPr>
          <w:p>
            <w:pPr>
              <w:pStyle w:val="1176"/>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jc w:val="center"/>
          <w:trHeight w:val="700"/>
        </w:trPr>
        <w:tc>
          <w:tcPr>
            <w:tcW w:w="719" w:type="dxa"/>
            <w:vAlign w:val="center"/>
            <w:textDirection w:val="lrTb"/>
            <w:noWrap/>
          </w:tcPr>
          <w:p>
            <w:pPr>
              <w:pStyle w:val="1176"/>
              <w:ind w:firstLine="0"/>
              <w:jc w:val="center"/>
              <w:spacing w:before="0" w:after="0"/>
              <w:rPr>
                <w:rFonts w:ascii="宋体" w:hAnsi="宋体" w:cs="宋体"/>
                <w:color w:val="000000"/>
                <w:highlight w:val="none"/>
              </w:rPr>
            </w:pPr>
            <w:r>
              <w:rPr>
                <w:rFonts w:hint="eastAsia" w:ascii="宋体" w:hAnsi="宋体" w:cs="宋体"/>
                <w:color w:val="000000"/>
                <w:highlight w:val="none"/>
              </w:rPr>
              <w:t xml:space="preserve">8</w:t>
            </w:r>
            <w:r/>
          </w:p>
        </w:tc>
        <w:tc>
          <w:tcPr>
            <w:tcW w:w="6104" w:type="dxa"/>
            <w:vAlign w:val="center"/>
            <w:textDirection w:val="lrTb"/>
            <w:noWrap/>
          </w:tcPr>
          <w:p>
            <w:pPr>
              <w:pStyle w:val="1176"/>
              <w:ind w:firstLine="0"/>
              <w:spacing w:before="0" w:after="0"/>
              <w:rPr>
                <w:rFonts w:ascii="宋体" w:hAnsi="宋体" w:cs="宋体"/>
                <w:color w:val="000000"/>
                <w:highlight w:val="none"/>
              </w:rPr>
            </w:pPr>
            <w:r>
              <w:rPr>
                <w:rFonts w:hint="eastAsia" w:ascii="宋体" w:hAnsi="宋体" w:cs="宋体"/>
                <w:color w:val="000000"/>
                <w:highlight w:val="none"/>
              </w:rPr>
              <w:t xml:space="preserve">满足中小企业政策的证明文件（如有中小企业政策要求的）。</w:t>
            </w:r>
            <w:r/>
          </w:p>
        </w:tc>
        <w:tc>
          <w:tcPr>
            <w:tcW w:w="2449" w:type="dxa"/>
            <w:vAlign w:val="center"/>
            <w:textDirection w:val="lrTb"/>
            <w:noWrap/>
          </w:tcPr>
          <w:p>
            <w:pPr>
              <w:pStyle w:val="1176"/>
              <w:ind w:firstLine="0"/>
              <w:spacing w:before="0" w:after="0"/>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p>
        </w:tc>
      </w:tr>
      <w:tr>
        <w:trPr>
          <w:jc w:val="center"/>
          <w:trHeight w:val="726"/>
        </w:trPr>
        <w:tc>
          <w:tcPr>
            <w:tcW w:w="719" w:type="dxa"/>
            <w:vAlign w:val="center"/>
            <w:textDirection w:val="lrTb"/>
            <w:noWrap/>
          </w:tcPr>
          <w:p>
            <w:pPr>
              <w:pStyle w:val="1176"/>
              <w:ind w:firstLine="0"/>
              <w:jc w:val="center"/>
              <w:spacing w:before="0" w:after="0"/>
              <w:rPr>
                <w:rFonts w:ascii="宋体" w:hAnsi="宋体" w:cs="宋体"/>
                <w:bCs/>
                <w:color w:val="000000"/>
                <w:highlight w:val="none"/>
              </w:rPr>
            </w:pPr>
            <w:r>
              <w:rPr>
                <w:rFonts w:hint="eastAsia" w:ascii="宋体" w:hAnsi="宋体" w:cs="宋体"/>
                <w:bCs/>
                <w:color w:val="000000"/>
                <w:highlight w:val="none"/>
              </w:rPr>
              <w:t xml:space="preserve">9</w:t>
            </w:r>
            <w:r/>
          </w:p>
        </w:tc>
        <w:tc>
          <w:tcPr>
            <w:tcW w:w="6104" w:type="dxa"/>
            <w:vAlign w:val="center"/>
            <w:textDirection w:val="lrTb"/>
            <w:noWrap/>
          </w:tcPr>
          <w:p>
            <w:pPr>
              <w:pStyle w:val="1176"/>
              <w:ind w:firstLine="0"/>
              <w:jc w:val="both"/>
              <w:spacing w:before="0" w:after="0"/>
              <w:rPr>
                <w:rFonts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p>
        </w:tc>
        <w:tc>
          <w:tcPr>
            <w:tcW w:w="2449" w:type="dxa"/>
            <w:vAlign w:val="center"/>
            <w:textDirection w:val="lrTb"/>
            <w:noWrap/>
          </w:tcPr>
          <w:p>
            <w:pPr>
              <w:pStyle w:val="1176"/>
              <w:ind w:firstLine="0"/>
              <w:spacing w:before="0" w:after="0"/>
              <w:rPr>
                <w:rFonts w:ascii="宋体" w:hAnsi="宋体" w:cs="宋体"/>
                <w:bCs/>
                <w:color w:val="000000"/>
                <w:highlight w:val="none"/>
              </w:rPr>
            </w:pPr>
            <w:r>
              <w:rPr>
                <w:rFonts w:hint="eastAsia" w:ascii="宋体" w:hAnsi="宋体" w:cs="宋体"/>
                <w:color w:val="000000"/>
                <w:highlight w:val="none"/>
              </w:rPr>
              <w:t xml:space="preserve">特定资格要求，详见第一章《投标邀请》</w:t>
            </w:r>
            <w:r/>
          </w:p>
        </w:tc>
      </w:tr>
      <w:tr>
        <w:trPr>
          <w:jc w:val="center"/>
          <w:trHeight w:val="632"/>
        </w:trPr>
        <w:tc>
          <w:tcPr>
            <w:tcW w:w="719" w:type="dxa"/>
            <w:vAlign w:val="center"/>
            <w:textDirection w:val="lrTb"/>
            <w:noWrap/>
          </w:tcPr>
          <w:p>
            <w:pPr>
              <w:pStyle w:val="1176"/>
              <w:ind w:firstLine="0"/>
              <w:jc w:val="center"/>
              <w:spacing w:before="0" w:after="0"/>
              <w:rPr>
                <w:rFonts w:ascii="宋体" w:hAnsi="宋体" w:cs="宋体"/>
                <w:bCs/>
                <w:color w:val="000000"/>
                <w:highlight w:val="none"/>
              </w:rPr>
            </w:pPr>
            <w:r>
              <w:rPr>
                <w:rFonts w:hint="eastAsia" w:ascii="宋体" w:hAnsi="宋体" w:cs="宋体"/>
                <w:bCs/>
                <w:color w:val="000000"/>
                <w:highlight w:val="none"/>
              </w:rPr>
              <w:t xml:space="preserve">10</w:t>
            </w:r>
            <w:r/>
          </w:p>
        </w:tc>
        <w:tc>
          <w:tcPr>
            <w:gridSpan w:val="2"/>
            <w:tcW w:w="8553" w:type="dxa"/>
            <w:vAlign w:val="center"/>
            <w:textDirection w:val="lrTb"/>
            <w:noWrap/>
          </w:tcPr>
          <w:p>
            <w:pPr>
              <w:pStyle w:val="1176"/>
              <w:ind w:firstLine="0"/>
              <w:spacing w:before="0" w:after="0"/>
              <w:rPr>
                <w:rFonts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p>
        </w:tc>
      </w:tr>
    </w:tbl>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16"/>
        </w:num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1～7项必须全部按要求提供（有给定格式的，必须按给定格式的要求正确填报并提供，相应格式见本章第二部分），否则投标文件无效。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6</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其中第3项若被授权人为法定代表人或负责人或经营者（法定代表人或负责人或经营者姓名必须与营业执照上的一致）亲自参加投标不需提供有关法定代表人的劳动合同和社保证明，只需提供身份证明与营业执照即可。</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6"/>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6"/>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9项，如本项目有特定资格要求的（详见第一章《投标邀请》），须提供相应的特定资格证明文件。</w:t>
      </w:r>
      <w:r/>
    </w:p>
    <w:p>
      <w:pPr>
        <w:numPr>
          <w:ilvl w:val="0"/>
          <w:numId w:val="16"/>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中：第2、7项可由联合体主体单位（即联合体牵头人）代表联合体提供；第1、4、5、6、8（如有要求）、9（如有要求）项，联合体各方均须提供。</w:t>
      </w:r>
      <w:r/>
    </w:p>
    <w:p>
      <w:pPr>
        <w:spacing w:line="360" w:lineRule="auto"/>
        <w:rPr>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p>
    <w:tbl>
      <w:tblPr>
        <w:tblStyle w:val="753"/>
        <w:tblW w:w="9536"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90"/>
        <w:gridCol w:w="6333"/>
        <w:gridCol w:w="2213"/>
      </w:tblGrid>
      <w:tr>
        <w:trPr>
          <w:trHeight w:val="915"/>
        </w:trPr>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评审项目及评审要求</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tcPr>
          <w:p>
            <w:pPr>
              <w:jc w:val="center"/>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审查因素</w:t>
            </w:r>
            <w:r/>
          </w:p>
        </w:tc>
      </w:tr>
      <w:tr>
        <w:trPr>
          <w:trHeight w:val="1102"/>
        </w:trPr>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tcPr>
          <w:p>
            <w:pP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投标函（给定格式）</w:t>
            </w:r>
            <w:r/>
          </w:p>
        </w:tc>
        <w:tc>
          <w:tcPr>
            <w:tcBorders>
              <w:top w:val="single" w:color="auto" w:sz="4" w:space="0"/>
              <w:left w:val="single" w:color="auto" w:sz="4" w:space="0"/>
              <w:bottom w:val="single" w:color="auto" w:sz="4" w:space="0"/>
              <w:right w:val="single" w:color="auto" w:sz="4" w:space="0"/>
            </w:tcBorders>
            <w:tcW w:w="2213" w:type="dxa"/>
            <w:vAlign w:val="center"/>
            <w:vMerge w:val="restart"/>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商务符合性</w:t>
            </w:r>
            <w:r/>
          </w:p>
        </w:tc>
      </w:tr>
      <w:tr>
        <w:trPr>
          <w:trHeight w:val="1102"/>
        </w:trPr>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tcPr>
          <w:p>
            <w:pP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承诺书（给定格式）</w:t>
            </w:r>
            <w:r/>
          </w:p>
        </w:tc>
        <w:tc>
          <w:tcPr>
            <w:tcBorders>
              <w:top w:val="single" w:color="auto" w:sz="4" w:space="0"/>
              <w:left w:val="single" w:color="auto" w:sz="4" w:space="0"/>
              <w:bottom w:val="single" w:color="auto" w:sz="4" w:space="0"/>
              <w:right w:val="single" w:color="auto" w:sz="4" w:space="0"/>
            </w:tcBorders>
            <w:tcW w:w="2213" w:type="dxa"/>
            <w:vAlign w:val="center"/>
            <w:vMerge w:val="continue"/>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1102"/>
        </w:trPr>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tcPr>
          <w:p>
            <w:pP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开标一览表（给定格式）</w:t>
            </w:r>
            <w:r/>
          </w:p>
        </w:tc>
        <w:tc>
          <w:tcPr>
            <w:tcBorders>
              <w:top w:val="single" w:color="auto" w:sz="4" w:space="0"/>
              <w:left w:val="single" w:color="auto" w:sz="4" w:space="0"/>
              <w:bottom w:val="single" w:color="auto" w:sz="4" w:space="0"/>
              <w:right w:val="single" w:color="auto" w:sz="4" w:space="0"/>
            </w:tcBorders>
            <w:tcW w:w="2213"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报价符合性</w:t>
            </w:r>
            <w:r/>
          </w:p>
        </w:tc>
      </w:tr>
      <w:tr>
        <w:trPr>
          <w:trHeight w:val="1102"/>
        </w:trPr>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tcPr>
          <w:p>
            <w:pP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投标偏离表（给定格式）</w:t>
            </w:r>
            <w:r/>
          </w:p>
        </w:tc>
        <w:tc>
          <w:tcPr>
            <w:tcBorders>
              <w:top w:val="single" w:color="auto" w:sz="4" w:space="0"/>
              <w:left w:val="single" w:color="auto" w:sz="4" w:space="0"/>
              <w:bottom w:val="single" w:color="auto" w:sz="4" w:space="0"/>
              <w:right w:val="single" w:color="auto" w:sz="4" w:space="0"/>
            </w:tcBorders>
            <w:tcW w:w="2213" w:type="dxa"/>
            <w:vAlign w:val="center"/>
            <w:vMerge w:val="restart"/>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技术符合性</w:t>
            </w:r>
            <w:r/>
          </w:p>
        </w:tc>
      </w:tr>
      <w:tr>
        <w:trPr>
          <w:trHeight w:val="1102"/>
        </w:trPr>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6333" w:type="dxa"/>
            <w:vAlign w:val="center"/>
            <w:textDirection w:val="lrTb"/>
            <w:noWrap/>
          </w:tcPr>
          <w:p>
            <w:pP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《采购需求》中要求提供的证明材料（如有）</w:t>
            </w:r>
            <w:r/>
          </w:p>
        </w:tc>
        <w:tc>
          <w:tcPr>
            <w:tcBorders>
              <w:top w:val="single" w:color="auto" w:sz="4" w:space="0"/>
              <w:left w:val="single" w:color="auto" w:sz="4" w:space="0"/>
              <w:bottom w:val="single" w:color="auto" w:sz="4" w:space="0"/>
              <w:right w:val="single" w:color="auto" w:sz="4" w:space="0"/>
            </w:tcBorders>
            <w:tcW w:w="2213" w:type="dxa"/>
            <w:vAlign w:val="center"/>
            <w:vMerge w:val="continue"/>
            <w:textDirection w:val="lrTb"/>
            <w:noWrap/>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17"/>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符合性证明文件及其他证明文件</w:t>
      </w:r>
      <w:r>
        <w:rPr>
          <w:rFonts w:hint="eastAsia" w:ascii="宋体" w:hAnsi="宋体"/>
          <w:color w:val="000000"/>
          <w:sz w:val="24"/>
          <w:szCs w:val="24"/>
          <w:highlight w:val="none"/>
        </w:rPr>
        <w:t xml:space="preserve">1～5项必须按要求全部提供（有给定格式的，必须按给定格式的要求正确填报并提供，相应格式见本章第二部分），否则投标文件无效。</w:t>
      </w:r>
      <w:r/>
    </w:p>
    <w:p>
      <w:pPr>
        <w:numPr>
          <w:ilvl w:val="0"/>
          <w:numId w:val="17"/>
        </w:num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如项目接受联合体投标，且投标人为联合体时，上述</w:t>
      </w:r>
      <w:r>
        <w:rPr>
          <w:rFonts w:hint="eastAsia" w:cs="Arial"/>
          <w:color w:val="000000"/>
          <w:sz w:val="24"/>
          <w:szCs w:val="24"/>
          <w:highlight w:val="none"/>
        </w:rPr>
        <w:t xml:space="preserve">符合性证明文件及其他证明文件</w:t>
      </w:r>
      <w:r>
        <w:rPr>
          <w:rFonts w:hint="eastAsia" w:ascii="宋体" w:hAnsi="宋体" w:cs="宋体"/>
          <w:color w:val="000000"/>
          <w:sz w:val="24"/>
          <w:szCs w:val="24"/>
          <w:highlight w:val="none"/>
        </w:rPr>
        <w:t xml:space="preserve">第1～4项可由联合体主体单位（即联合体牵头人）代表联合体提供。</w:t>
      </w:r>
      <w:r/>
    </w:p>
    <w:p>
      <w:pPr>
        <w:ind w:firstLine="480"/>
        <w:spacing w:line="360" w:lineRule="auto"/>
        <w:rPr>
          <w:rFonts w:cs="Arial"/>
          <w:b/>
          <w:color w:val="000000"/>
          <w:sz w:val="30"/>
          <w:szCs w:val="30"/>
          <w:highlight w:val="none"/>
        </w:rPr>
      </w:pPr>
      <w:r>
        <w:rPr>
          <w:rFonts w:ascii="宋体" w:hAnsi="宋体" w:cs="宋体"/>
          <w:color w:val="000000"/>
          <w:sz w:val="24"/>
          <w:szCs w:val="24"/>
          <w:highlight w:val="none"/>
        </w:rPr>
        <w:br w:type="page" w:clear="all"/>
      </w:r>
      <w:r>
        <w:rPr>
          <w:rFonts w:hint="eastAsia" w:cs="Arial"/>
          <w:b/>
          <w:color w:val="000000"/>
          <w:sz w:val="30"/>
          <w:szCs w:val="30"/>
          <w:highlight w:val="none"/>
        </w:rPr>
        <w:t xml:space="preserve">第二部分投标文件格式</w:t>
      </w:r>
      <w:r/>
    </w:p>
    <w:p>
      <w:pPr>
        <w:pStyle w:val="1176"/>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p>
    <w:p>
      <w:pPr>
        <w:jc w:val="left"/>
        <w:spacing w:line="360" w:lineRule="auto"/>
        <w:widowControl/>
        <w:rPr>
          <w:rFonts w:ascii="宋体" w:hAnsi="宋体"/>
          <w:bCs/>
          <w:color w:val="000000"/>
          <w:sz w:val="32"/>
          <w:highlight w:val="none"/>
        </w:rPr>
      </w:pPr>
      <w:r>
        <w:rPr>
          <w:rFonts w:ascii="宋体" w:hAnsi="宋体"/>
          <w:bCs/>
          <w:color w:val="000000"/>
          <w:sz w:val="32"/>
          <w:highlight w:val="none"/>
        </w:rPr>
      </w:r>
      <w:r/>
    </w:p>
    <w:p>
      <w:pPr>
        <w:spacing w:line="360" w:lineRule="auto"/>
        <w:rPr>
          <w:rFonts w:ascii="宋体" w:hAnsi="宋体"/>
          <w:bCs/>
          <w:color w:val="000000"/>
          <w:sz w:val="32"/>
          <w:highlight w:val="none"/>
        </w:rPr>
      </w:pPr>
      <w:r>
        <w:rPr>
          <w:rFonts w:ascii="宋体" w:hAnsi="宋体"/>
          <w:bCs/>
          <w:color w:val="000000"/>
          <w:sz w:val="32"/>
          <w:highlight w:val="none"/>
        </w:rPr>
      </w:r>
      <w:r/>
    </w:p>
    <w:p>
      <w:pPr>
        <w:spacing w:line="360" w:lineRule="auto"/>
        <w:rPr>
          <w:rFonts w:ascii="宋体" w:hAnsi="宋体"/>
          <w:bCs/>
          <w:color w:val="000000"/>
          <w:sz w:val="32"/>
          <w:highlight w:val="none"/>
        </w:rPr>
      </w:pPr>
      <w:r>
        <w:rPr>
          <w:rFonts w:ascii="宋体" w:hAnsi="宋体"/>
          <w:bCs/>
          <w:color w:val="000000"/>
          <w:sz w:val="32"/>
          <w:highlight w:val="none"/>
        </w:rPr>
      </w:r>
      <w:r/>
    </w:p>
    <w:p>
      <w:pPr>
        <w:jc w:val="center"/>
        <w:spacing w:line="360" w:lineRule="auto"/>
        <w:rPr>
          <w:rFonts w:ascii="宋体" w:hAnsi="宋体"/>
          <w:bCs/>
          <w:color w:val="000000"/>
          <w:sz w:val="52"/>
          <w:szCs w:val="52"/>
          <w:highlight w:val="none"/>
        </w:rPr>
      </w:pPr>
      <w:r>
        <w:rPr>
          <w:rFonts w:hint="eastAsia" w:ascii="宋体" w:hAnsi="宋体"/>
          <w:bCs/>
          <w:color w:val="000000"/>
          <w:sz w:val="52"/>
          <w:szCs w:val="52"/>
          <w:highlight w:val="none"/>
        </w:rPr>
        <w:t xml:space="preserve">投</w:t>
      </w:r>
      <w:r/>
    </w:p>
    <w:p>
      <w:pPr>
        <w:jc w:val="center"/>
        <w:spacing w:line="360" w:lineRule="auto"/>
        <w:rPr>
          <w:rFonts w:ascii="宋体" w:hAnsi="宋体"/>
          <w:bCs/>
          <w:color w:val="000000"/>
          <w:sz w:val="72"/>
          <w:highlight w:val="none"/>
        </w:rPr>
      </w:pPr>
      <w:r>
        <w:rPr>
          <w:rFonts w:ascii="宋体" w:hAnsi="宋体"/>
          <w:bCs/>
          <w:color w:val="000000"/>
          <w:sz w:val="72"/>
          <w:highlight w:val="none"/>
        </w:rPr>
      </w:r>
      <w:r/>
    </w:p>
    <w:p>
      <w:pPr>
        <w:jc w:val="center"/>
        <w:spacing w:line="360" w:lineRule="auto"/>
        <w:rPr>
          <w:rFonts w:ascii="宋体" w:hAnsi="宋体"/>
          <w:bCs/>
          <w:color w:val="000000"/>
          <w:sz w:val="52"/>
          <w:szCs w:val="52"/>
          <w:highlight w:val="none"/>
        </w:rPr>
      </w:pPr>
      <w:r>
        <w:rPr>
          <w:rFonts w:hint="eastAsia" w:ascii="宋体" w:hAnsi="宋体"/>
          <w:bCs/>
          <w:color w:val="000000"/>
          <w:sz w:val="52"/>
          <w:szCs w:val="52"/>
          <w:highlight w:val="none"/>
        </w:rPr>
        <w:t xml:space="preserve">标</w:t>
      </w:r>
      <w:r/>
    </w:p>
    <w:p>
      <w:pPr>
        <w:jc w:val="center"/>
        <w:spacing w:line="360" w:lineRule="auto"/>
        <w:rPr>
          <w:rFonts w:ascii="宋体" w:hAnsi="宋体"/>
          <w:bCs/>
          <w:color w:val="000000"/>
          <w:sz w:val="72"/>
          <w:highlight w:val="none"/>
        </w:rPr>
      </w:pPr>
      <w:r>
        <w:rPr>
          <w:rFonts w:ascii="宋体" w:hAnsi="宋体"/>
          <w:bCs/>
          <w:color w:val="000000"/>
          <w:sz w:val="72"/>
          <w:highlight w:val="none"/>
        </w:rPr>
      </w:r>
      <w:r/>
    </w:p>
    <w:p>
      <w:pPr>
        <w:jc w:val="center"/>
        <w:spacing w:line="360" w:lineRule="auto"/>
        <w:rPr>
          <w:rFonts w:ascii="宋体" w:hAnsi="宋体"/>
          <w:bCs/>
          <w:color w:val="000000"/>
          <w:sz w:val="52"/>
          <w:szCs w:val="52"/>
          <w:highlight w:val="none"/>
        </w:rPr>
      </w:pPr>
      <w:r>
        <w:rPr>
          <w:rFonts w:hint="eastAsia" w:ascii="宋体" w:hAnsi="宋体"/>
          <w:bCs/>
          <w:color w:val="000000"/>
          <w:sz w:val="52"/>
          <w:szCs w:val="52"/>
          <w:highlight w:val="none"/>
        </w:rPr>
        <w:t xml:space="preserve">文</w:t>
      </w:r>
      <w:r/>
    </w:p>
    <w:p>
      <w:pPr>
        <w:jc w:val="center"/>
        <w:spacing w:line="360" w:lineRule="auto"/>
        <w:rPr>
          <w:rFonts w:ascii="宋体" w:hAnsi="宋体"/>
          <w:bCs/>
          <w:color w:val="000000"/>
          <w:sz w:val="52"/>
          <w:szCs w:val="52"/>
          <w:highlight w:val="none"/>
        </w:rPr>
      </w:pPr>
      <w:r>
        <w:rPr>
          <w:rFonts w:ascii="宋体" w:hAnsi="宋体"/>
          <w:bCs/>
          <w:color w:val="000000"/>
          <w:sz w:val="52"/>
          <w:szCs w:val="52"/>
          <w:highlight w:val="none"/>
        </w:rPr>
      </w:r>
      <w:r/>
    </w:p>
    <w:p>
      <w:pPr>
        <w:jc w:val="center"/>
        <w:spacing w:line="360" w:lineRule="auto"/>
        <w:rPr>
          <w:rFonts w:ascii="宋体" w:hAnsi="宋体"/>
          <w:bCs/>
          <w:color w:val="000000"/>
          <w:sz w:val="52"/>
          <w:szCs w:val="52"/>
          <w:highlight w:val="none"/>
        </w:rPr>
      </w:pPr>
      <w:r>
        <w:rPr>
          <w:rFonts w:hint="eastAsia" w:ascii="宋体" w:hAnsi="宋体"/>
          <w:bCs/>
          <w:color w:val="000000"/>
          <w:sz w:val="52"/>
          <w:szCs w:val="52"/>
          <w:highlight w:val="none"/>
        </w:rPr>
        <w:t xml:space="preserve">件</w:t>
      </w:r>
      <w:r/>
    </w:p>
    <w:p>
      <w:pPr>
        <w:spacing w:line="360" w:lineRule="auto"/>
        <w:rPr>
          <w:rFonts w:ascii="宋体" w:hAnsi="宋体"/>
          <w:bCs/>
          <w:color w:val="000000"/>
          <w:sz w:val="28"/>
          <w:highlight w:val="none"/>
        </w:rPr>
      </w:pPr>
      <w:r>
        <w:rPr>
          <w:rFonts w:ascii="宋体" w:hAnsi="宋体"/>
          <w:bCs/>
          <w:color w:val="000000"/>
          <w:sz w:val="28"/>
          <w:highlight w:val="none"/>
        </w:rPr>
      </w:r>
      <w:r/>
    </w:p>
    <w:p>
      <w:pPr>
        <w:ind w:firstLine="2715"/>
        <w:spacing w:line="360" w:lineRule="auto"/>
        <w:rPr>
          <w:rFonts w:ascii="宋体" w:hAnsi="宋体"/>
          <w:bCs/>
          <w:color w:val="000000"/>
          <w:sz w:val="28"/>
          <w:szCs w:val="28"/>
          <w:highlight w:val="none"/>
        </w:rPr>
      </w:pPr>
      <w:r/>
      <w:bookmarkStart w:id="155" w:name="_Hlk165208193"/>
      <w:r>
        <w:rPr>
          <w:rFonts w:hint="eastAsia" w:ascii="宋体" w:hAnsi="宋体"/>
          <w:bCs/>
          <w:color w:val="000000"/>
          <w:sz w:val="28"/>
          <w:szCs w:val="28"/>
          <w:highlight w:val="none"/>
        </w:rPr>
        <w:t xml:space="preserve">采购项目编号： </w:t>
      </w:r>
      <w:r/>
    </w:p>
    <w:p>
      <w:pPr>
        <w:ind w:firstLine="2703"/>
        <w:spacing w:line="360" w:lineRule="auto"/>
        <w:rPr>
          <w:rFonts w:ascii="宋体" w:hAnsi="宋体"/>
          <w:bCs/>
          <w:color w:val="000000"/>
          <w:sz w:val="28"/>
          <w:szCs w:val="28"/>
          <w:highlight w:val="none"/>
        </w:rPr>
      </w:pPr>
      <w:r>
        <w:rPr>
          <w:rFonts w:hint="eastAsia" w:ascii="宋体" w:hAnsi="宋体"/>
          <w:bCs/>
          <w:color w:val="000000"/>
          <w:sz w:val="28"/>
          <w:szCs w:val="28"/>
          <w:highlight w:val="none"/>
        </w:rPr>
        <w:t xml:space="preserve">采购项目名称： </w:t>
      </w:r>
      <w:r/>
    </w:p>
    <w:p>
      <w:pPr>
        <w:ind w:firstLine="2703"/>
        <w:spacing w:line="360" w:lineRule="auto"/>
        <w:rPr>
          <w:rFonts w:ascii="宋体" w:hAnsi="宋体"/>
          <w:bCs/>
          <w:color w:val="000000"/>
          <w:sz w:val="28"/>
          <w:szCs w:val="28"/>
          <w:highlight w:val="none"/>
        </w:rPr>
      </w:pPr>
      <w:r>
        <w:rPr>
          <w:rFonts w:hint="eastAsia" w:ascii="宋体" w:hAnsi="宋体"/>
          <w:bCs/>
          <w:color w:val="000000"/>
          <w:sz w:val="28"/>
          <w:szCs w:val="28"/>
          <w:highlight w:val="none"/>
        </w:rPr>
        <w:t xml:space="preserve">投标人： </w:t>
      </w:r>
      <w:r/>
    </w:p>
    <w:p>
      <w:pPr>
        <w:ind w:firstLine="2703"/>
        <w:spacing w:line="360" w:lineRule="auto"/>
        <w:rPr>
          <w:rFonts w:ascii="宋体" w:hAnsi="宋体"/>
          <w:bCs/>
          <w:color w:val="000000"/>
          <w:sz w:val="28"/>
          <w:szCs w:val="28"/>
          <w:highlight w:val="none"/>
        </w:rPr>
      </w:pPr>
      <w:r>
        <w:rPr>
          <w:rFonts w:ascii="宋体" w:hAnsi="宋体"/>
          <w:bCs/>
          <w:color w:val="000000"/>
          <w:sz w:val="28"/>
          <w:szCs w:val="28"/>
          <w:highlight w:val="none"/>
        </w:rPr>
      </w:r>
      <w:r/>
    </w:p>
    <w:p>
      <w:pPr>
        <w:jc w:val="center"/>
        <w:spacing w:line="360" w:lineRule="auto"/>
        <w:rPr>
          <w:rFonts w:ascii="宋体" w:hAnsi="宋体"/>
          <w:bCs/>
          <w:color w:val="000000"/>
          <w:sz w:val="28"/>
          <w:szCs w:val="28"/>
          <w:highlight w:val="none"/>
        </w:rPr>
        <w:outlineLvl w:val="0"/>
      </w:pPr>
      <w:r>
        <w:rPr>
          <w:rFonts w:hint="eastAsia" w:ascii="宋体" w:hAnsi="宋体"/>
          <w:bCs/>
          <w:color w:val="000000"/>
          <w:sz w:val="28"/>
          <w:szCs w:val="28"/>
          <w:highlight w:val="none"/>
        </w:rPr>
        <w:t xml:space="preserve">20   年   月</w:t>
      </w:r>
      <w:bookmarkEnd w:id="155"/>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rFonts w:ascii="宋体" w:hAnsi="宋体"/>
          <w:color w:val="000000"/>
          <w:sz w:val="24"/>
          <w:szCs w:val="24"/>
          <w:highlight w:val="none"/>
        </w:rPr>
        <w:outlineLvl w:val="0"/>
      </w:pPr>
      <w:r>
        <w:rPr>
          <w:rFonts w:ascii="宋体" w:hAnsi="宋体"/>
          <w:color w:val="000000"/>
          <w:sz w:val="24"/>
          <w:szCs w:val="24"/>
          <w:highlight w:val="none"/>
        </w:rPr>
      </w:r>
      <w:r/>
    </w:p>
    <w:p>
      <w:pPr>
        <w:spacing w:line="360" w:lineRule="auto"/>
        <w:rPr>
          <w:rFonts w:ascii="黑体" w:eastAsia="黑体"/>
          <w:bCs/>
          <w:color w:val="000000"/>
          <w:sz w:val="28"/>
          <w:szCs w:val="28"/>
          <w:highlight w:val="none"/>
        </w:rPr>
      </w:pPr>
      <w:r>
        <w:rPr>
          <w:rFonts w:hint="eastAsia" w:ascii="宋体" w:hAnsi="宋体" w:cs="宋体"/>
          <w:b/>
          <w:color w:val="000000"/>
          <w:sz w:val="28"/>
          <w:szCs w:val="28"/>
          <w:highlight w:val="none"/>
        </w:rPr>
        <w:t xml:space="preserve">二、授权委托书（给定格式）：</w:t>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授权委托书</w:t>
      </w:r>
      <w:r/>
    </w:p>
    <w:p>
      <w:pPr>
        <w:pStyle w:val="783"/>
        <w:rPr>
          <w:color w:val="000000"/>
          <w:highlight w:val="none"/>
        </w:rPr>
      </w:pPr>
      <w:r>
        <w:rPr>
          <w:color w:val="000000"/>
          <w:highlight w:val="none"/>
        </w:rPr>
      </w:r>
      <w:r/>
    </w:p>
    <w:p>
      <w:pPr>
        <w:pStyle w:val="117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我公司（单位、联合体）针对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w:t>
      </w:r>
      <w:r>
        <w:rPr>
          <w:rFonts w:hint="eastAsia" w:ascii="宋体" w:hAnsi="宋体" w:cs="宋体"/>
          <w:bCs/>
          <w:color w:val="000000"/>
          <w:sz w:val="24"/>
          <w:szCs w:val="24"/>
          <w:highlight w:val="none"/>
        </w:rPr>
        <w:t xml:space="preserve">兹授权：</w:t>
      </w:r>
      <w:r/>
    </w:p>
    <w:p>
      <w:pPr>
        <w:pStyle w:val="117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被授权人的姓名：</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；性别：</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；职务：</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pStyle w:val="117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被授权人的身份证号码：</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；联系方式：</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p>
    <w:p>
      <w:pPr>
        <w:pStyle w:val="117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为我方合法代理人，以本单位名义全权处理</w:t>
      </w:r>
      <w:r>
        <w:rPr>
          <w:rFonts w:hint="eastAsia" w:ascii="宋体" w:hAnsi="宋体" w:cs="宋体"/>
          <w:bCs/>
          <w:color w:val="000000"/>
          <w:sz w:val="24"/>
          <w:szCs w:val="24"/>
          <w:highlight w:val="none"/>
        </w:rPr>
        <w:t xml:space="preserve">针对本次项目的投标、参与开标、评标、签约等具体工作，并签署全部有关的文件、协议及合同以及其他</w:t>
      </w:r>
      <w:r>
        <w:rPr>
          <w:rFonts w:hint="eastAsia" w:ascii="宋体" w:hAnsi="宋体" w:cs="宋体"/>
          <w:color w:val="000000"/>
          <w:sz w:val="24"/>
          <w:szCs w:val="24"/>
          <w:highlight w:val="none"/>
        </w:rPr>
        <w:t xml:space="preserve">一切与该项目采购有关的事务。</w:t>
      </w:r>
      <w:r/>
    </w:p>
    <w:p>
      <w:pPr>
        <w:pStyle w:val="1175"/>
        <w:ind w:firstLine="480"/>
        <w:spacing w:line="360" w:lineRule="auto"/>
        <w:rPr>
          <w:rFonts w:ascii="宋体" w:hAnsi="宋体" w:cs="宋体"/>
          <w:bCs/>
          <w:color w:val="000000"/>
          <w:sz w:val="24"/>
          <w:szCs w:val="24"/>
          <w:highlight w:val="none"/>
        </w:rPr>
      </w:pPr>
      <w:r>
        <w:rPr>
          <w:rFonts w:hint="eastAsia" w:ascii="宋体" w:hAnsi="宋体" w:cs="宋体"/>
          <w:color w:val="000000"/>
          <w:sz w:val="24"/>
          <w:szCs w:val="24"/>
          <w:highlight w:val="none"/>
        </w:rPr>
        <w:t xml:space="preserve">本授权委托书自授权之日起生效，</w:t>
      </w:r>
      <w:r>
        <w:rPr>
          <w:rFonts w:hint="eastAsia" w:ascii="宋体" w:hAnsi="宋体" w:cs="宋体"/>
          <w:bCs/>
          <w:color w:val="000000"/>
          <w:sz w:val="24"/>
          <w:szCs w:val="24"/>
          <w:highlight w:val="none"/>
        </w:rPr>
        <w:t xml:space="preserve">在撤销授权的书面通知送达你处以前，本授权书一直有效，被授权人签署的所有文件（在</w:t>
      </w:r>
      <w:r>
        <w:rPr>
          <w:rFonts w:hint="eastAsia" w:ascii="宋体" w:hAnsi="宋体" w:cs="宋体"/>
          <w:color w:val="000000"/>
          <w:sz w:val="24"/>
          <w:szCs w:val="24"/>
          <w:highlight w:val="none"/>
        </w:rPr>
        <w:t xml:space="preserve">授权委托</w:t>
      </w:r>
      <w:r>
        <w:rPr>
          <w:rFonts w:hint="eastAsia" w:ascii="宋体" w:hAnsi="宋体" w:cs="宋体"/>
          <w:bCs/>
          <w:color w:val="000000"/>
          <w:sz w:val="24"/>
          <w:szCs w:val="24"/>
          <w:highlight w:val="none"/>
        </w:rPr>
        <w:t xml:space="preserve">书有效期内签署的）不因授权的撤销而失效。</w:t>
      </w:r>
      <w:r/>
    </w:p>
    <w:p>
      <w:pPr>
        <w:pStyle w:val="1175"/>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特此授权委托。</w:t>
      </w:r>
      <w:r/>
    </w:p>
    <w:p>
      <w:pPr>
        <w:pStyle w:val="1175"/>
        <w:ind w:firstLine="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授权日期：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                     投标人名称</w:t>
      </w:r>
      <w:r>
        <w:rPr>
          <w:rFonts w:hint="eastAsia" w:ascii="宋体" w:hAnsi="宋体" w:cs="宋体"/>
          <w:bCs/>
          <w:color w:val="000000"/>
          <w:sz w:val="24"/>
          <w:szCs w:val="24"/>
          <w:highlight w:val="none"/>
        </w:rPr>
        <w:t xml:space="preserve">（盖章）</w:t>
      </w:r>
      <w:r>
        <w:rPr>
          <w:rFonts w:hint="eastAsia" w:ascii="宋体" w:hAnsi="宋体" w:cs="宋体"/>
          <w:color w:val="000000"/>
          <w:sz w:val="24"/>
          <w:szCs w:val="24"/>
          <w:highlight w:val="none"/>
        </w:rPr>
        <w:t xml:space="preserve">：</w:t>
      </w:r>
      <w:r/>
    </w:p>
    <w:p>
      <w:pPr>
        <w:pStyle w:val="117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法定代表人签字或盖章：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被授权人签字或盖章：</w:t>
      </w:r>
      <w:r>
        <w:rPr>
          <w:rFonts w:hint="eastAsia" w:ascii="宋体" w:hAnsi="宋体" w:cs="宋体"/>
          <w:color w:val="000000"/>
          <w:sz w:val="24"/>
          <w:szCs w:val="24"/>
          <w:highlight w:val="none"/>
          <w:u w:val="single"/>
        </w:rPr>
        <w:t xml:space="preserve">        </w:t>
      </w:r>
      <w:r/>
    </w:p>
    <w:p>
      <w:pPr>
        <w:pStyle w:val="1175"/>
        <w:ind w:firstLine="0"/>
        <w:spacing w:line="360" w:lineRule="auto"/>
        <w:rPr>
          <w:rFonts w:ascii="宋体" w:hAnsi="宋体" w:cs="宋体"/>
          <w:color w:val="000000"/>
          <w:sz w:val="24"/>
          <w:szCs w:val="24"/>
          <w:highlight w:val="none"/>
        </w:rPr>
      </w:pPr>
      <w:r>
        <w:rPr>
          <w:rFonts w:hint="eastAsia" w:ascii="宋体" w:hAnsi="宋体" w:cs="宋体"/>
          <w:b/>
          <w:color w:val="000000"/>
          <w:sz w:val="24"/>
          <w:szCs w:val="24"/>
          <w:highlight w:val="none"/>
        </w:rPr>
        <w:t xml:space="preserve">（被授权人身份证原件扫描件附后）</w:t>
      </w:r>
      <w:r/>
    </w:p>
    <w:p>
      <w:pPr>
        <w:pStyle w:val="1175"/>
        <w:ind w:firstLine="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说明：</w:t>
      </w:r>
      <w:r/>
    </w:p>
    <w:p>
      <w:pPr>
        <w:pStyle w:val="1175"/>
        <w:numPr>
          <w:ilvl w:val="0"/>
          <w:numId w:val="18"/>
        </w:num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若投标人为事业单位或其他组织或分支机构（仅限招标文件注明允许分支机构投标情形的），则法定代表人处的签字人可为单位负责人。</w:t>
      </w:r>
      <w:r/>
    </w:p>
    <w:p>
      <w:pPr>
        <w:pStyle w:val="1175"/>
        <w:numPr>
          <w:ilvl w:val="0"/>
          <w:numId w:val="18"/>
        </w:num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当被授权人为法定代表人（或上述情况的单位负责人）时，只需在法定代表人处签字或盖章即可。</w:t>
      </w:r>
      <w:r/>
    </w:p>
    <w:p>
      <w:pPr>
        <w:pStyle w:val="1175"/>
        <w:numPr>
          <w:ilvl w:val="0"/>
          <w:numId w:val="18"/>
        </w:numPr>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供应商为自然人情形的，可不提供本《授权委托书》。</w:t>
      </w:r>
      <w:r/>
    </w:p>
    <w:p>
      <w:pPr>
        <w:pStyle w:val="1175"/>
        <w:numPr>
          <w:ilvl w:val="0"/>
          <w:numId w:val="18"/>
        </w:numPr>
        <w:ind w:firstLine="480"/>
        <w:spacing w:line="360" w:lineRule="auto"/>
        <w:rPr>
          <w:rFonts w:ascii="宋体" w:hAnsi="宋体" w:cs="宋体"/>
          <w:color w:val="000000"/>
          <w:sz w:val="24"/>
          <w:szCs w:val="24"/>
          <w:highlight w:val="none"/>
        </w:rPr>
      </w:pPr>
      <w:r>
        <w:rPr>
          <w:rFonts w:hint="eastAsia" w:ascii="宋体" w:hAnsi="宋体" w:cs="宋体"/>
          <w:bCs/>
          <w:color w:val="000000"/>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175"/>
        <w:ind w:firstLine="0"/>
        <w:rPr>
          <w:rFonts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p>
    <w:p>
      <w:pPr>
        <w:jc w:val="center"/>
        <w:rPr>
          <w:rFonts w:ascii="黑体" w:eastAsia="黑体"/>
          <w:bCs/>
          <w:color w:val="000000"/>
          <w:sz w:val="28"/>
          <w:szCs w:val="28"/>
          <w:highlight w:val="none"/>
        </w:rPr>
        <w:outlineLvl w:val="0"/>
      </w:pPr>
      <w:r/>
      <w:bookmarkStart w:id="156" w:name="报价方关于资格的声明函（格式）"/>
      <w:r/>
      <w:bookmarkEnd w:id="156"/>
      <w:r>
        <w:rPr>
          <w:rFonts w:hint="eastAsia" w:ascii="黑体" w:eastAsia="黑体"/>
          <w:bCs/>
          <w:color w:val="000000"/>
          <w:sz w:val="28"/>
          <w:szCs w:val="28"/>
          <w:highlight w:val="none"/>
        </w:rPr>
        <w:t xml:space="preserve">资格声明函</w:t>
      </w:r>
      <w:r/>
    </w:p>
    <w:p>
      <w:pPr>
        <w:jc w:val="cente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普信国际工程咨询有限公司：</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我公司（单位、联合体）针对本次项目进行投标，并作如下声明</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p>
    <w:p>
      <w:pPr>
        <w:jc w:val="left"/>
        <w:spacing w:line="360" w:lineRule="auto"/>
        <w:rPr>
          <w:rFonts w:hAnsi="宋体" w:cs="宋体"/>
          <w:color w:val="000000"/>
          <w:sz w:val="24"/>
          <w:highlight w:val="none"/>
        </w:rPr>
      </w:pPr>
      <w:r>
        <w:rPr>
          <w:rFonts w:hint="eastAsia" w:ascii="宋体" w:hAnsi="宋体" w:cs="宋体"/>
          <w:color w:val="000000"/>
          <w:sz w:val="24"/>
          <w:highlight w:val="none"/>
        </w:rPr>
        <w:t xml:space="preserve">日期：</w:t>
      </w:r>
      <w:r/>
    </w:p>
    <w:p>
      <w:pPr>
        <w:spacing w:line="360" w:lineRule="auto"/>
        <w:rPr>
          <w:rFonts w:ascii="宋体" w:hAnsi="宋体" w:cs="宋体"/>
          <w:bCs/>
          <w:color w:val="000000"/>
          <w:highlight w:val="none"/>
        </w:rPr>
      </w:pPr>
      <w:r>
        <w:rPr>
          <w:rFonts w:ascii="宋体" w:hAnsi="宋体" w:cs="宋体"/>
          <w:bCs/>
          <w:color w:val="000000"/>
          <w:highlight w:val="none"/>
        </w:rPr>
      </w:r>
      <w:r/>
    </w:p>
    <w:p>
      <w:pPr>
        <w:spacing w:line="360" w:lineRule="auto"/>
        <w:rPr>
          <w:rFonts w:ascii="宋体" w:hAnsi="宋体" w:cs="宋体"/>
          <w:bCs/>
          <w:color w:val="000000"/>
          <w:highlight w:val="none"/>
        </w:rPr>
      </w:pPr>
      <w:r>
        <w:rPr>
          <w:rFonts w:ascii="宋体" w:hAnsi="宋体" w:cs="宋体"/>
          <w:bCs/>
          <w:color w:val="000000"/>
          <w:highlight w:val="none"/>
        </w:rPr>
      </w:r>
      <w:r/>
    </w:p>
    <w:p>
      <w:pPr>
        <w:spacing w:line="360" w:lineRule="auto"/>
        <w:rPr>
          <w:rFonts w:ascii="宋体" w:hAnsi="宋体" w:cs="宋体"/>
          <w:b/>
          <w:color w:val="000000"/>
          <w:sz w:val="28"/>
          <w:szCs w:val="28"/>
          <w:highlight w:val="none"/>
        </w:rPr>
      </w:pPr>
      <w:r>
        <w:rPr>
          <w:rFonts w:hint="eastAsia" w:ascii="宋体" w:hAnsi="宋体" w:cs="宋体"/>
          <w:bCs/>
          <w:color w:val="000000"/>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 </w:t>
      </w:r>
      <w:r/>
    </w:p>
    <w:p>
      <w:pPr>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（联合体）参加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万元</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万元</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ind w:firstLine="420"/>
        <w:spacing w:line="360" w:lineRule="auto"/>
        <w:rPr>
          <w:color w:val="000000"/>
          <w:highlight w:val="none"/>
        </w:rPr>
      </w:pPr>
      <w:r>
        <w:rPr>
          <w:color w:val="000000"/>
          <w:highlight w:val="none"/>
        </w:rPr>
      </w:r>
      <w:r/>
    </w:p>
    <w:p>
      <w:pPr>
        <w:ind w:firstLine="420"/>
        <w:spacing w:line="360" w:lineRule="auto"/>
        <w:rPr>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p>
    <w:p>
      <w:pPr>
        <w:ind w:firstLine="420"/>
        <w:spacing w:line="360" w:lineRule="auto"/>
        <w:rPr>
          <w:color w:val="000000"/>
          <w:highlight w:val="none"/>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b/>
          <w:bCs/>
          <w:color w:val="000000"/>
          <w:sz w:val="28"/>
          <w:szCs w:val="28"/>
          <w:highlight w:val="none"/>
        </w:rPr>
      </w:pPr>
      <w:r>
        <w:rPr>
          <w:b/>
          <w:bCs/>
          <w:color w:val="000000"/>
          <w:sz w:val="28"/>
          <w:szCs w:val="28"/>
          <w:highlight w:val="none"/>
        </w:rPr>
      </w:r>
      <w:r/>
    </w:p>
    <w:p>
      <w:pPr>
        <w:spacing w:line="360" w:lineRule="auto"/>
        <w:rPr>
          <w:b/>
          <w:bCs/>
          <w:color w:val="000000"/>
          <w:sz w:val="28"/>
          <w:szCs w:val="28"/>
          <w:highlight w:val="none"/>
        </w:rPr>
      </w:pPr>
      <w:r>
        <w:rPr>
          <w:b/>
          <w:bCs/>
          <w:color w:val="000000"/>
          <w:sz w:val="28"/>
          <w:szCs w:val="28"/>
          <w:highlight w:val="none"/>
        </w:rPr>
      </w:r>
      <w:r/>
    </w:p>
    <w:p>
      <w:pPr>
        <w:spacing w:line="360" w:lineRule="auto"/>
        <w:rPr>
          <w:b/>
          <w:bCs/>
          <w:color w:val="000000"/>
          <w:sz w:val="28"/>
          <w:szCs w:val="28"/>
          <w:highlight w:val="none"/>
        </w:rPr>
      </w:pPr>
      <w:r>
        <w:rPr>
          <w:b/>
          <w:bCs/>
          <w:color w:val="000000"/>
          <w:sz w:val="28"/>
          <w:szCs w:val="28"/>
          <w:highlight w:val="none"/>
        </w:rPr>
      </w:r>
      <w:r/>
    </w:p>
    <w:p>
      <w:pPr>
        <w:spacing w:line="360" w:lineRule="auto"/>
        <w:rPr>
          <w:rFonts w:ascii="宋体" w:hAnsi="宋体" w:cs="宋体"/>
          <w:b/>
          <w:color w:val="000000"/>
          <w:sz w:val="28"/>
          <w:szCs w:val="28"/>
          <w:highlight w:val="none"/>
        </w:rPr>
      </w:pP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p>
    <w:p>
      <w:pPr>
        <w:ind w:firstLine="482"/>
        <w:spacing w:line="360" w:lineRule="auto"/>
        <w:rPr>
          <w:rFonts w:ascii="Arial" w:hAnsi="Arial"/>
          <w:b/>
          <w:color w:val="000000"/>
          <w:sz w:val="24"/>
          <w:highlight w:val="none"/>
        </w:rPr>
      </w:pPr>
      <w:r>
        <w:rPr>
          <w:rFonts w:ascii="Arial" w:hAnsi="Arial"/>
          <w:b/>
          <w:color w:val="000000"/>
          <w:sz w:val="24"/>
          <w:highlight w:val="none"/>
        </w:rPr>
      </w:r>
      <w:r/>
    </w:p>
    <w:p>
      <w:pPr>
        <w:jc w:val="center"/>
        <w:spacing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p>
    <w:p>
      <w:pPr>
        <w:spacing w:line="360" w:lineRule="auto"/>
        <w:rPr>
          <w:b/>
          <w:color w:val="000000"/>
          <w:sz w:val="30"/>
          <w:szCs w:val="30"/>
          <w:highlight w:val="none"/>
        </w:rPr>
      </w:pPr>
      <w:r>
        <w:rPr>
          <w:b/>
          <w:color w:val="000000"/>
          <w:sz w:val="30"/>
          <w:szCs w:val="30"/>
          <w:highlight w:val="none"/>
        </w:rPr>
      </w:r>
      <w:r/>
    </w:p>
    <w:p>
      <w:pPr>
        <w:jc w:val="center"/>
        <w:spacing w:line="360" w:lineRule="auto"/>
        <w:rPr>
          <w:rFonts w:ascii="宋体"/>
          <w:bCs/>
          <w:color w:val="000000"/>
          <w:sz w:val="24"/>
          <w:szCs w:val="24"/>
          <w:highlight w:val="none"/>
        </w:rPr>
      </w:pPr>
      <w:r>
        <w:rPr>
          <w:rFonts w:hint="eastAsia" w:ascii="黑体" w:eastAsia="黑体"/>
          <w:bCs/>
          <w:color w:val="000000"/>
          <w:sz w:val="28"/>
          <w:szCs w:val="28"/>
          <w:highlight w:val="none"/>
        </w:rPr>
        <w:t xml:space="preserve">投标函</w:t>
      </w:r>
      <w:r/>
    </w:p>
    <w:p>
      <w:pPr>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致普信国际工程咨询有限公司：</w:t>
      </w:r>
      <w:r/>
    </w:p>
    <w:p>
      <w:pPr>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我方收到贵方编号招标文件，经仔细阅读和研究，我方决定参加此项目的投标。</w:t>
      </w:r>
      <w:r/>
    </w:p>
    <w:p>
      <w:pPr>
        <w:numPr>
          <w:ilvl w:val="0"/>
          <w:numId w:val="19"/>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19"/>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169"/>
          <w:bCs/>
          <w:color w:val="000000"/>
          <w:highlight w:val="none"/>
        </w:rPr>
      </w:pPr>
      <w:r>
        <w:rPr>
          <w:rFonts w:hint="eastAsia" w:ascii="宋体" w:hAnsi="宋体"/>
          <w:bCs/>
          <w:color w:val="000000"/>
          <w:sz w:val="24"/>
          <w:szCs w:val="24"/>
          <w:highlight w:val="none"/>
        </w:rPr>
        <w:t xml:space="preserve">我方愿意提供普信国际工程咨询有限公司在招标文件中要求的文件、资料。</w:t>
      </w:r>
      <w:r/>
    </w:p>
    <w:p>
      <w:pPr>
        <w:numPr>
          <w:ilvl w:val="0"/>
          <w:numId w:val="19"/>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我方同意按照招标文件中的规定，从规定的开标日期起遵循本投标文件，并在规定的投标有效期期满之前均具有约束力。</w:t>
      </w:r>
      <w:r/>
    </w:p>
    <w:p>
      <w:pPr>
        <w:numPr>
          <w:ilvl w:val="0"/>
          <w:numId w:val="19"/>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19"/>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19"/>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19"/>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19"/>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9"/>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9"/>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sz w:val="24"/>
          <w:szCs w:val="24"/>
          <w:highlight w:val="none"/>
        </w:rPr>
      </w:pPr>
      <w:r>
        <w:rPr>
          <w:rFonts w:hint="eastAsia" w:ascii="宋体" w:hAnsi="宋体"/>
          <w:bCs/>
          <w:sz w:val="24"/>
          <w:szCs w:val="24"/>
          <w:highlight w:val="none"/>
        </w:rPr>
        <w:t xml:space="preserve">电话：</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；传真：</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；邮编：</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w:t>
      </w:r>
      <w:r/>
    </w:p>
    <w:p>
      <w:pPr>
        <w:ind w:firstLine="480"/>
        <w:spacing w:line="360" w:lineRule="auto"/>
        <w:rPr>
          <w:rFonts w:ascii="宋体" w:hAnsi="宋体"/>
          <w:bCs/>
          <w:sz w:val="24"/>
          <w:szCs w:val="24"/>
          <w:highlight w:val="none"/>
          <w:u w:val="single"/>
        </w:rPr>
      </w:pPr>
      <w:r>
        <w:rPr>
          <w:rFonts w:hint="eastAsia" w:ascii="宋体" w:hAnsi="宋体"/>
          <w:bCs/>
          <w:sz w:val="24"/>
          <w:szCs w:val="24"/>
          <w:highlight w:val="none"/>
        </w:rPr>
        <w:t xml:space="preserve">通讯地址：</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投标人名称（盖章）：</w:t>
      </w:r>
      <w:r/>
    </w:p>
    <w:p>
      <w:pPr>
        <w:spacing w:line="360" w:lineRule="auto"/>
        <w:rPr>
          <w:b/>
          <w:color w:val="000000"/>
          <w:sz w:val="28"/>
          <w:szCs w:val="28"/>
          <w:highlight w:val="none"/>
        </w:rPr>
      </w:pPr>
      <w:r>
        <w:rPr>
          <w:rFonts w:hint="eastAsia" w:ascii="宋体" w:hAnsi="宋体"/>
          <w:bCs/>
          <w:color w:val="000000"/>
          <w:sz w:val="24"/>
          <w:szCs w:val="24"/>
          <w:highlight w:val="none"/>
        </w:rPr>
        <w:br w:type="page" w:clear="all"/>
      </w:r>
      <w:r>
        <w:rPr>
          <w:rFonts w:hint="eastAsia"/>
          <w:b/>
          <w:color w:val="000000"/>
          <w:sz w:val="28"/>
          <w:szCs w:val="28"/>
          <w:highlight w:val="none"/>
        </w:rPr>
        <w:t xml:space="preserve">七、承诺书（给定格式）：</w:t>
      </w:r>
      <w:r/>
    </w:p>
    <w:p>
      <w:pPr>
        <w:jc w:val="center"/>
        <w:spacing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承诺书一</w:t>
      </w:r>
      <w:r/>
    </w:p>
    <w:p>
      <w:pPr>
        <w:ind w:firstLine="240"/>
        <w:spacing w:line="36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highlight w:val="none"/>
          <w:u w:val="single"/>
        </w:rPr>
        <w:t xml:space="preserve">投标人</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针对本项目在此承诺：</w:t>
      </w:r>
      <w:r/>
    </w:p>
    <w:p>
      <w:pPr>
        <w:ind w:firstLine="480"/>
        <w:spacing w:line="36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对本项目所提供的货物均为原厂全新合格品，提供的服务符合招标文件要求。</w:t>
      </w:r>
      <w:r/>
    </w:p>
    <w:p>
      <w:pPr>
        <w:ind w:firstLine="480"/>
        <w:spacing w:line="360" w:lineRule="auto"/>
        <w:rPr>
          <w:rFonts w:ascii="宋体"/>
          <w:bCs/>
          <w:color w:val="000000"/>
          <w:sz w:val="24"/>
          <w:szCs w:val="24"/>
          <w:highlight w:val="none"/>
        </w:rPr>
      </w:pPr>
      <w:r>
        <w:rPr>
          <w:rFonts w:hint="eastAsia" w:ascii="宋体"/>
          <w:bCs/>
          <w:color w:val="000000"/>
          <w:sz w:val="24"/>
          <w:szCs w:val="24"/>
          <w:highlight w:val="none"/>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color w:val="000000"/>
          <w:sz w:val="24"/>
          <w:szCs w:val="24"/>
          <w:highlight w:val="none"/>
        </w:rPr>
      </w:pPr>
      <w:r>
        <w:rPr>
          <w:rFonts w:hint="eastAsia" w:ascii="宋体"/>
          <w:bCs/>
          <w:color w:val="000000"/>
          <w:sz w:val="24"/>
          <w:szCs w:val="24"/>
          <w:highlight w:val="none"/>
        </w:rPr>
        <w:t xml:space="preserve">4.</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本公司（单位）将所投产品符合相关要求和标准。在满足</w:t>
      </w:r>
      <w:r>
        <w:rPr>
          <w:rFonts w:hint="eastAsia" w:ascii="宋体" w:hAnsi="宋体" w:cs="宋体"/>
          <w:color w:val="000000"/>
          <w:sz w:val="24"/>
          <w:szCs w:val="24"/>
          <w:highlight w:val="none"/>
        </w:rPr>
        <w:t xml:space="preserve">《需求标准》的前提下，如招标文件中对七种软硬件有其他要求的，</w:t>
      </w:r>
      <w:r>
        <w:rPr>
          <w:rFonts w:hint="eastAsia" w:ascii="宋体"/>
          <w:bCs/>
          <w:color w:val="000000"/>
          <w:sz w:val="24"/>
          <w:szCs w:val="24"/>
          <w:highlight w:val="none"/>
        </w:rPr>
        <w:t xml:space="preserve">本公司（单位）所投产品将</w:t>
      </w:r>
      <w:r>
        <w:rPr>
          <w:rFonts w:hint="eastAsia" w:ascii="宋体" w:hAnsi="宋体" w:cs="宋体"/>
          <w:color w:val="000000"/>
          <w:sz w:val="24"/>
          <w:szCs w:val="24"/>
          <w:highlight w:val="none"/>
        </w:rPr>
        <w:t xml:space="preserve">满足招标文件要求。如采购人在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bCs/>
          <w:color w:val="000000"/>
          <w:sz w:val="24"/>
          <w:szCs w:val="24"/>
          <w:highlight w:val="none"/>
        </w:rPr>
      </w:pPr>
      <w:r>
        <w:rPr>
          <w:rFonts w:ascii="宋体"/>
          <w:bCs/>
          <w:color w:val="000000"/>
          <w:sz w:val="24"/>
          <w:szCs w:val="24"/>
          <w:highlight w:val="none"/>
        </w:rPr>
      </w:r>
      <w:r/>
    </w:p>
    <w:p>
      <w:pPr>
        <w:ind w:firstLine="480"/>
        <w:spacing w:line="360" w:lineRule="auto"/>
        <w:rPr>
          <w:rFonts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（投标人如有其他承诺的可在此处添加）</w:t>
      </w:r>
      <w:r/>
    </w:p>
    <w:p>
      <w:pPr>
        <w:ind w:firstLine="480"/>
        <w:spacing w:line="360" w:lineRule="auto"/>
        <w:rPr>
          <w:rFonts w:ascii="宋体"/>
          <w:bCs/>
          <w:color w:val="000000"/>
          <w:sz w:val="24"/>
          <w:szCs w:val="24"/>
          <w:highlight w:val="none"/>
        </w:rPr>
      </w:pPr>
      <w:r>
        <w:rPr>
          <w:rFonts w:ascii="宋体"/>
          <w:bCs/>
          <w:color w:val="000000"/>
          <w:sz w:val="24"/>
          <w:szCs w:val="24"/>
          <w:highlight w:val="none"/>
        </w:rPr>
      </w:r>
      <w:r/>
    </w:p>
    <w:p>
      <w:pPr>
        <w:ind w:firstLine="480"/>
        <w:spacing w:line="36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p>
    <w:p>
      <w:pPr>
        <w:ind w:firstLine="540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jc w:val="center"/>
        <w:spacing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承诺书二   不拖欠农民工工资承诺书 </w:t>
      </w:r>
      <w:r/>
    </w:p>
    <w:p>
      <w:pPr>
        <w:spacing w:line="360" w:lineRule="auto"/>
        <w:rPr>
          <w:rFonts w:ascii="宋体" w:hAnsi="宋体"/>
          <w:sz w:val="24"/>
          <w:highlight w:val="none"/>
        </w:rPr>
      </w:pPr>
      <w:r>
        <w:rPr>
          <w:rFonts w:ascii="宋体" w:hAnsi="宋体"/>
          <w:sz w:val="24"/>
          <w:highlight w:val="none"/>
        </w:rPr>
        <w:t xml:space="preserve">致：</w:t>
      </w:r>
      <w:r>
        <w:rPr>
          <w:rFonts w:hint="eastAsia" w:ascii="宋体" w:hAnsi="宋体"/>
          <w:sz w:val="24"/>
          <w:highlight w:val="none"/>
          <w:u w:val="single"/>
        </w:rPr>
        <w:t xml:space="preserve">   （采购人名称）    </w:t>
      </w:r>
      <w:r/>
    </w:p>
    <w:p>
      <w:pPr>
        <w:ind w:firstLine="513"/>
        <w:spacing w:line="360" w:lineRule="auto"/>
        <w:rPr>
          <w:rFonts w:ascii="宋体" w:hAnsi="宋体"/>
          <w:sz w:val="24"/>
          <w:highlight w:val="none"/>
        </w:rPr>
      </w:pPr>
      <w:r>
        <w:rPr>
          <w:rFonts w:ascii="宋体" w:hAnsi="宋体"/>
          <w:sz w:val="24"/>
          <w:highlight w:val="none"/>
        </w:rPr>
        <w:t xml:space="preserve">为保护农民工的合法权益，不拖欠农民工工资，本</w:t>
      </w:r>
      <w:r>
        <w:rPr>
          <w:rFonts w:hint="eastAsia" w:ascii="宋体" w:hAnsi="宋体"/>
          <w:sz w:val="24"/>
          <w:highlight w:val="none"/>
        </w:rPr>
        <w:t xml:space="preserve">签名</w:t>
      </w:r>
      <w:r>
        <w:rPr>
          <w:rFonts w:ascii="宋体" w:hAnsi="宋体"/>
          <w:sz w:val="24"/>
          <w:highlight w:val="none"/>
        </w:rPr>
        <w:t xml:space="preserve">人郑重承诺：</w:t>
      </w:r>
      <w:r/>
    </w:p>
    <w:p>
      <w:pPr>
        <w:ind w:firstLine="513"/>
        <w:spacing w:line="360" w:lineRule="auto"/>
        <w:rPr>
          <w:rFonts w:ascii="宋体" w:hAnsi="宋体"/>
          <w:sz w:val="24"/>
          <w:highlight w:val="none"/>
        </w:rPr>
      </w:pPr>
      <w:r>
        <w:rPr>
          <w:rFonts w:ascii="宋体" w:hAnsi="宋体"/>
          <w:sz w:val="24"/>
          <w:highlight w:val="none"/>
        </w:rPr>
        <w:t xml:space="preserve">本企业如果成交承建</w:t>
      </w:r>
      <w:r>
        <w:rPr>
          <w:rFonts w:hint="eastAsia" w:ascii="宋体" w:hAnsi="宋体"/>
          <w:sz w:val="24"/>
          <w:highlight w:val="none"/>
          <w:u w:val="single"/>
        </w:rPr>
        <w:t xml:space="preserve">                         </w:t>
      </w:r>
      <w:r>
        <w:rPr>
          <w:rFonts w:ascii="宋体" w:hAnsi="宋体"/>
          <w:sz w:val="24"/>
          <w:highlight w:val="none"/>
        </w:rPr>
        <w:t xml:space="preserve">项目，需要使用农民工时，将保证做到：</w:t>
      </w:r>
      <w:r/>
    </w:p>
    <w:p>
      <w:pPr>
        <w:ind w:firstLine="513"/>
        <w:spacing w:line="360" w:lineRule="auto"/>
        <w:rPr>
          <w:rFonts w:ascii="宋体" w:hAnsi="宋体"/>
          <w:sz w:val="24"/>
          <w:highlight w:val="none"/>
        </w:rPr>
      </w:pPr>
      <w:r>
        <w:rPr>
          <w:rFonts w:ascii="宋体" w:hAnsi="宋体"/>
          <w:sz w:val="24"/>
          <w:highlight w:val="none"/>
        </w:rPr>
        <w:t xml:space="preserve">1、按照《</w:t>
      </w:r>
      <w:r>
        <w:rPr>
          <w:rFonts w:hint="eastAsia" w:ascii="宋体" w:hAnsi="宋体"/>
          <w:sz w:val="24"/>
          <w:highlight w:val="none"/>
          <w:lang w:eastAsia="zh-CN"/>
        </w:rPr>
        <w:t xml:space="preserve">中华人民共和国劳动法</w:t>
      </w:r>
      <w:r>
        <w:rPr>
          <w:rFonts w:ascii="宋体" w:hAnsi="宋体"/>
          <w:sz w:val="24"/>
          <w:highlight w:val="none"/>
        </w:rPr>
        <w:t xml:space="preserve">》规定雇佣和使用农民工，工资将直接发放给农民工本人，严禁发放给“包工头”。</w:t>
      </w:r>
      <w:r/>
    </w:p>
    <w:p>
      <w:pPr>
        <w:ind w:firstLine="513"/>
        <w:spacing w:line="360" w:lineRule="auto"/>
        <w:rPr>
          <w:rFonts w:ascii="宋体" w:hAnsi="宋体"/>
          <w:sz w:val="24"/>
          <w:highlight w:val="none"/>
        </w:rPr>
      </w:pPr>
      <w:r>
        <w:rPr>
          <w:rFonts w:ascii="宋体" w:hAnsi="宋体"/>
          <w:sz w:val="24"/>
          <w:highlight w:val="none"/>
        </w:rPr>
        <w:t xml:space="preserve">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p>
    <w:p>
      <w:pPr>
        <w:ind w:firstLine="513"/>
        <w:spacing w:line="360" w:lineRule="auto"/>
        <w:rPr>
          <w:rFonts w:ascii="宋体" w:hAnsi="宋体"/>
          <w:sz w:val="24"/>
          <w:highlight w:val="none"/>
        </w:rPr>
      </w:pPr>
      <w:r>
        <w:rPr>
          <w:rFonts w:ascii="宋体" w:hAnsi="宋体"/>
          <w:sz w:val="24"/>
          <w:highlight w:val="none"/>
        </w:rPr>
        <w:t xml:space="preserve">3、如果发生违反规定拖欠或克扣农民工工资行为，造成农民工上访，本公司愿意接受业主暂停我公司1年期间参加业主招标项目投标资格的处罚，同时愿意接受交通行政主管部门依照有关规定作出的</w:t>
      </w:r>
      <w:r>
        <w:rPr>
          <w:rFonts w:hint="eastAsia" w:ascii="宋体" w:hAnsi="宋体"/>
          <w:sz w:val="24"/>
          <w:highlight w:val="none"/>
          <w:lang w:eastAsia="zh-CN"/>
        </w:rPr>
        <w:t xml:space="preserve">其他</w:t>
      </w:r>
      <w:r>
        <w:rPr>
          <w:rFonts w:ascii="宋体" w:hAnsi="宋体"/>
          <w:sz w:val="24"/>
          <w:highlight w:val="none"/>
        </w:rPr>
        <w:t xml:space="preserve">处罚决定。</w:t>
      </w:r>
      <w:r/>
    </w:p>
    <w:p>
      <w:pPr>
        <w:ind w:firstLine="513"/>
        <w:spacing w:line="360" w:lineRule="auto"/>
        <w:rPr>
          <w:rFonts w:ascii="宋体" w:hAnsi="宋体"/>
          <w:sz w:val="24"/>
          <w:highlight w:val="none"/>
        </w:rPr>
      </w:pPr>
      <w:r>
        <w:rPr>
          <w:rFonts w:ascii="宋体" w:hAnsi="宋体"/>
          <w:sz w:val="24"/>
          <w:highlight w:val="none"/>
        </w:rPr>
        <w:t xml:space="preserve">4、本公司同意：</w:t>
      </w:r>
      <w:r>
        <w:rPr>
          <w:rFonts w:hint="eastAsia" w:ascii="宋体" w:hAnsi="宋体"/>
          <w:sz w:val="24"/>
          <w:highlight w:val="none"/>
        </w:rPr>
        <w:t xml:space="preserve">在合同执行期间由业主</w:t>
      </w:r>
      <w:r>
        <w:rPr>
          <w:rFonts w:ascii="宋体" w:hAnsi="宋体"/>
          <w:sz w:val="24"/>
          <w:highlight w:val="none"/>
        </w:rPr>
        <w:t xml:space="preserve">按</w:t>
      </w:r>
      <w:r>
        <w:rPr>
          <w:rFonts w:hint="eastAsia" w:ascii="宋体" w:hAnsi="宋体"/>
          <w:sz w:val="24"/>
          <w:highlight w:val="none"/>
        </w:rPr>
        <w:t xml:space="preserve">规定每月扣留工程计量款的1%作为农民工工资保障金：工程结束后，业主代表视承包人对农民工工资支付情况，据实结算返还剩余的保障金。</w:t>
      </w:r>
      <w:r/>
    </w:p>
    <w:p>
      <w:pPr>
        <w:ind w:firstLine="513"/>
        <w:spacing w:line="360" w:lineRule="auto"/>
        <w:rPr>
          <w:rFonts w:ascii="宋体" w:hAnsi="宋体"/>
          <w:sz w:val="24"/>
          <w:highlight w:val="none"/>
        </w:rPr>
      </w:pPr>
      <w:r>
        <w:rPr>
          <w:rFonts w:ascii="宋体" w:hAnsi="宋体"/>
          <w:sz w:val="24"/>
          <w:highlight w:val="none"/>
        </w:rPr>
      </w:r>
      <w:r/>
    </w:p>
    <w:p>
      <w:pPr>
        <w:ind w:firstLine="513"/>
        <w:spacing w:line="360" w:lineRule="auto"/>
        <w:rPr>
          <w:rFonts w:ascii="宋体" w:hAnsi="宋体"/>
          <w:sz w:val="24"/>
          <w:highlight w:val="none"/>
        </w:rPr>
      </w:pPr>
      <w:r>
        <w:rPr>
          <w:rFonts w:ascii="宋体" w:hAnsi="宋体"/>
          <w:sz w:val="24"/>
          <w:highlight w:val="none"/>
        </w:rPr>
      </w:r>
      <w:r/>
    </w:p>
    <w:p>
      <w:pPr>
        <w:ind w:firstLine="513"/>
        <w:spacing w:line="360" w:lineRule="auto"/>
        <w:rPr>
          <w:rFonts w:ascii="宋体" w:hAnsi="宋体"/>
          <w:sz w:val="24"/>
          <w:highlight w:val="none"/>
        </w:rPr>
      </w:pPr>
      <w:r>
        <w:rPr>
          <w:rFonts w:ascii="宋体" w:hAnsi="宋体"/>
          <w:sz w:val="24"/>
          <w:highlight w:val="none"/>
        </w:rPr>
        <w:t xml:space="preserve">                                              供应商：   （盖章）         </w:t>
      </w:r>
      <w:r/>
    </w:p>
    <w:p>
      <w:pPr>
        <w:ind w:firstLine="513"/>
        <w:spacing w:line="360" w:lineRule="auto"/>
        <w:rPr>
          <w:rFonts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法定代表人签名或盖章：</w:t>
      </w:r>
      <w:r/>
    </w:p>
    <w:p>
      <w:pPr>
        <w:ind w:firstLine="513"/>
        <w:spacing w:line="360" w:lineRule="auto"/>
        <w:rPr>
          <w:rFonts w:ascii="宋体" w:hAnsi="宋体"/>
          <w:sz w:val="24"/>
          <w:highlight w:val="none"/>
        </w:rPr>
      </w:pPr>
      <w:r>
        <w:rPr>
          <w:rFonts w:ascii="宋体" w:hAnsi="宋体"/>
          <w:sz w:val="24"/>
          <w:highlight w:val="none"/>
        </w:rPr>
        <w:t xml:space="preserve">                                                 日期：     年   月    日</w:t>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b/>
          <w:color w:val="000000"/>
          <w:sz w:val="28"/>
          <w:szCs w:val="28"/>
          <w:highlight w:val="none"/>
        </w:rPr>
      </w:pPr>
      <w:r>
        <w:rPr>
          <w:rFonts w:hint="eastAsia"/>
          <w:b/>
          <w:color w:val="000000"/>
          <w:sz w:val="28"/>
          <w:szCs w:val="28"/>
          <w:highlight w:val="none"/>
        </w:rPr>
        <w:t xml:space="preserve">八、开标一览表（给定格式）：</w:t>
      </w:r>
      <w:r/>
    </w:p>
    <w:p>
      <w:pPr>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p>
    <w:p>
      <w:pP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项目名称：</w:t>
      </w:r>
      <w:r/>
    </w:p>
    <w:p>
      <w:pPr>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753"/>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83"/>
        <w:gridCol w:w="2676"/>
        <w:gridCol w:w="2676"/>
      </w:tblGrid>
      <w:tr>
        <w:trPr>
          <w:cantSplit/>
          <w:trHeight w:val="567"/>
        </w:trPr>
        <w:tc>
          <w:tcPr>
            <w:tcW w:w="2359" w:type="pct"/>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投标人名称</w:t>
            </w:r>
            <w:r/>
          </w:p>
        </w:tc>
        <w:tc>
          <w:tcPr>
            <w:tcW w:w="1320" w:type="pct"/>
            <w:vAlign w:val="center"/>
            <w:textDirection w:val="lrTb"/>
            <w:noWrap w:val="false"/>
          </w:tcPr>
          <w:p>
            <w:pPr>
              <w:jc w:val="center"/>
              <w:spacing w:line="360" w:lineRule="auto"/>
              <w:rPr>
                <w:rFonts w:ascii="宋体"/>
                <w:b/>
                <w:bCs/>
                <w:color w:val="000000"/>
                <w:sz w:val="24"/>
                <w:szCs w:val="24"/>
                <w:highlight w:val="none"/>
              </w:rPr>
            </w:pPr>
            <w:r>
              <w:rPr>
                <w:rFonts w:hint="eastAsia" w:ascii="宋体" w:hAnsi="宋体"/>
                <w:b/>
                <w:bCs/>
                <w:color w:val="000000"/>
                <w:sz w:val="24"/>
                <w:szCs w:val="24"/>
                <w:highlight w:val="none"/>
              </w:rPr>
              <w:t xml:space="preserve">优惠率（%）</w:t>
            </w:r>
            <w:r/>
          </w:p>
        </w:tc>
        <w:tc>
          <w:tcPr>
            <w:tcW w:w="1320" w:type="pct"/>
            <w:vAlign w:val="center"/>
            <w:textDirection w:val="lrTb"/>
            <w:noWrap w:val="false"/>
          </w:tcPr>
          <w:p>
            <w:pPr>
              <w:jc w:val="center"/>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备注</w:t>
            </w:r>
            <w:r/>
          </w:p>
        </w:tc>
      </w:tr>
      <w:tr>
        <w:trPr>
          <w:cantSplit/>
          <w:trHeight w:val="1630"/>
        </w:trPr>
        <w:tc>
          <w:tcPr>
            <w:tcW w:w="2359" w:type="pct"/>
            <w:vAlign w:val="center"/>
            <w:textDirection w:val="lrTb"/>
            <w:noWrap w:val="false"/>
          </w:tcPr>
          <w:p>
            <w:pPr>
              <w:pStyle w:val="925"/>
              <w:jc w:val="center"/>
              <w:spacing w:line="360" w:lineRule="auto"/>
              <w:rPr>
                <w:rFonts w:hAnsi="宋体"/>
                <w:bCs/>
                <w:color w:val="000000"/>
                <w:szCs w:val="24"/>
                <w:highlight w:val="none"/>
              </w:rPr>
            </w:pPr>
            <w:r>
              <w:rPr>
                <w:rFonts w:hAnsi="宋体"/>
                <w:bCs/>
                <w:color w:val="000000"/>
                <w:szCs w:val="24"/>
                <w:highlight w:val="none"/>
              </w:rPr>
            </w:r>
            <w:r/>
          </w:p>
        </w:tc>
        <w:tc>
          <w:tcPr>
            <w:tcW w:w="1320" w:type="pct"/>
            <w:vAlign w:val="center"/>
            <w:textDirection w:val="lrTb"/>
            <w:noWrap w:val="false"/>
          </w:tcPr>
          <w:p>
            <w:pPr>
              <w:pStyle w:val="925"/>
              <w:jc w:val="center"/>
              <w:spacing w:line="360" w:lineRule="auto"/>
              <w:rPr>
                <w:rFonts w:hAnsi="宋体"/>
                <w:b/>
                <w:color w:val="000000"/>
                <w:szCs w:val="24"/>
                <w:highlight w:val="none"/>
              </w:rPr>
            </w:pPr>
            <w:r>
              <w:rPr>
                <w:rFonts w:hAnsi="宋体"/>
                <w:b/>
                <w:color w:val="000000"/>
                <w:szCs w:val="24"/>
                <w:highlight w:val="none"/>
              </w:rPr>
            </w:r>
            <w:r/>
          </w:p>
        </w:tc>
        <w:tc>
          <w:tcPr>
            <w:tcW w:w="1320" w:type="pct"/>
            <w:vAlign w:val="center"/>
            <w:textDirection w:val="lrTb"/>
            <w:noWrap w:val="false"/>
          </w:tcPr>
          <w:p>
            <w:pPr>
              <w:pStyle w:val="925"/>
              <w:spacing w:line="360" w:lineRule="auto"/>
              <w:rPr>
                <w:rFonts w:hAnsi="宋体"/>
                <w:b/>
                <w:color w:val="000000"/>
                <w:szCs w:val="24"/>
                <w:highlight w:val="none"/>
              </w:rPr>
            </w:pPr>
            <w:r>
              <w:rPr>
                <w:rFonts w:hAnsi="宋体"/>
                <w:b/>
                <w:color w:val="000000"/>
                <w:szCs w:val="24"/>
                <w:highlight w:val="none"/>
              </w:rPr>
            </w:r>
            <w:r/>
          </w:p>
        </w:tc>
      </w:tr>
    </w:tbl>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填写说明：</w:t>
      </w:r>
      <w:r/>
    </w:p>
    <w:p>
      <w:pPr>
        <w:jc w:val="left"/>
        <w:spacing w:line="360" w:lineRule="auto"/>
        <w:rPr>
          <w:rFonts w:ascii="宋体" w:hAnsi="宋体"/>
          <w:b/>
          <w:sz w:val="24"/>
          <w:highlight w:val="none"/>
        </w:rPr>
      </w:pPr>
      <w:r>
        <w:rPr>
          <w:rFonts w:hint="eastAsia" w:ascii="宋体" w:hAnsi="宋体"/>
          <w:b/>
          <w:sz w:val="24"/>
          <w:highlight w:val="none"/>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ascii="宋体" w:hAnsi="宋体" w:cs="宋体"/>
          <w:color w:val="000000"/>
          <w:sz w:val="22"/>
          <w:highlight w:val="none"/>
        </w:rPr>
      </w:pPr>
      <w:r>
        <w:rPr>
          <w:rFonts w:hint="eastAsia" w:ascii="黑体" w:eastAsia="黑体"/>
          <w:bCs/>
          <w:color w:val="000000"/>
          <w:sz w:val="24"/>
          <w:szCs w:val="24"/>
          <w:highlight w:val="none"/>
        </w:rPr>
        <w:br w:type="page" w:clear="all"/>
      </w:r>
      <w:bookmarkStart w:id="157" w:name="_Toc120614284"/>
      <w:r/>
      <w:r/>
    </w:p>
    <w:p>
      <w:pPr>
        <w:spacing w:line="360" w:lineRule="auto"/>
        <w:rPr>
          <w:b/>
          <w:color w:val="000000"/>
          <w:sz w:val="28"/>
          <w:szCs w:val="28"/>
          <w:highlight w:val="none"/>
        </w:rPr>
      </w:pPr>
      <w:r>
        <w:rPr>
          <w:rFonts w:hint="eastAsia"/>
          <w:b/>
          <w:color w:val="000000"/>
          <w:sz w:val="28"/>
          <w:szCs w:val="28"/>
          <w:highlight w:val="none"/>
        </w:rPr>
        <w:t xml:space="preserve">九、投标偏离表（给定格式）：</w:t>
      </w:r>
      <w:r/>
    </w:p>
    <w:p>
      <w:pPr>
        <w:ind w:firstLine="490"/>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spacing w:line="360" w:lineRule="auto"/>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p>
    <w:p>
      <w:pPr>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项目编号：</w:t>
      </w:r>
      <w:r/>
    </w:p>
    <w:tbl>
      <w:tblPr>
        <w:tblStyle w:val="753"/>
        <w:tblW w:w="9275" w:type="dxa"/>
        <w:jc w:val="center"/>
        <w:tblLayout w:type="fixed"/>
        <w:tblCellMar>
          <w:left w:w="0" w:type="dxa"/>
          <w:top w:w="0" w:type="dxa"/>
          <w:right w:w="0" w:type="dxa"/>
          <w:bottom w:w="0" w:type="dxa"/>
        </w:tblCellMar>
        <w:tblLook w:val="04A0" w:firstRow="1" w:lastRow="0" w:firstColumn="1" w:lastColumn="0" w:noHBand="0" w:noVBand="1"/>
      </w:tblPr>
      <w:tblGrid>
        <w:gridCol w:w="578"/>
        <w:gridCol w:w="6322"/>
        <w:gridCol w:w="737"/>
        <w:gridCol w:w="1638"/>
      </w:tblGrid>
      <w:tr>
        <w:trPr>
          <w:cantSplit/>
          <w:jc w:val="center"/>
          <w:trHeight w:val="49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78" w:type="dxa"/>
            <w:vAlign w:val="center"/>
            <w:textDirection w:val="lrTb"/>
            <w:noWrap w:val="false"/>
          </w:tcPr>
          <w:p>
            <w:pPr>
              <w:jc w:val="center"/>
              <w:spacing w:before="5"/>
              <w:rPr>
                <w:rFonts w:ascii="宋体" w:hAnsi="宋体"/>
                <w:sz w:val="24"/>
                <w:szCs w:val="24"/>
                <w:highlight w:val="none"/>
              </w:rPr>
            </w:pPr>
            <w:r>
              <w:rPr>
                <w:rFonts w:hint="eastAsia" w:ascii="宋体" w:hAnsi="宋体"/>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6322" w:type="dxa"/>
            <w:vAlign w:val="center"/>
            <w:textDirection w:val="lrTb"/>
            <w:noWrap w:val="false"/>
          </w:tcPr>
          <w:p>
            <w:pPr>
              <w:jc w:val="center"/>
              <w:spacing w:before="5"/>
              <w:rPr>
                <w:rFonts w:ascii="宋体" w:hAnsi="宋体"/>
                <w:sz w:val="24"/>
                <w:szCs w:val="24"/>
                <w:highlight w:val="none"/>
              </w:rPr>
            </w:pPr>
            <w:r>
              <w:rPr>
                <w:rFonts w:hint="eastAsia" w:ascii="宋体" w:hAnsi="宋体"/>
                <w:sz w:val="24"/>
                <w:szCs w:val="24"/>
                <w:highlight w:val="none"/>
              </w:rPr>
              <w:t xml:space="preserve">采购要求</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737" w:type="dxa"/>
            <w:vAlign w:val="center"/>
            <w:textDirection w:val="lrTb"/>
            <w:noWrap w:val="false"/>
          </w:tcPr>
          <w:p>
            <w:pPr>
              <w:jc w:val="center"/>
              <w:spacing w:before="5"/>
              <w:rPr>
                <w:rFonts w:ascii="宋体" w:hAnsi="宋体"/>
                <w:sz w:val="24"/>
                <w:szCs w:val="24"/>
                <w:highlight w:val="none"/>
              </w:rPr>
            </w:pPr>
            <w:r>
              <w:rPr>
                <w:rFonts w:hint="eastAsia" w:ascii="宋体" w:hAnsi="宋体"/>
                <w:sz w:val="24"/>
                <w:szCs w:val="24"/>
                <w:highlight w:val="none"/>
              </w:rPr>
              <w:t xml:space="preserve">响应情况</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1638" w:type="dxa"/>
            <w:vAlign w:val="center"/>
            <w:textDirection w:val="lrTb"/>
            <w:noWrap w:val="false"/>
          </w:tcPr>
          <w:p>
            <w:pPr>
              <w:jc w:val="center"/>
              <w:spacing w:before="5"/>
              <w:rPr>
                <w:rFonts w:ascii="宋体" w:hAnsi="宋体"/>
                <w:sz w:val="24"/>
                <w:szCs w:val="24"/>
                <w:highlight w:val="none"/>
              </w:rPr>
            </w:pPr>
            <w:r>
              <w:rPr>
                <w:rFonts w:hint="eastAsia" w:ascii="宋体" w:hAnsi="宋体"/>
                <w:sz w:val="24"/>
                <w:szCs w:val="24"/>
                <w:highlight w:val="none"/>
              </w:rPr>
              <w:t xml:space="preserve">偏离情况</w:t>
            </w:r>
            <w:r/>
          </w:p>
        </w:tc>
      </w:tr>
      <w:tr>
        <w:trPr>
          <w:cantSplit/>
          <w:jc w:val="center"/>
          <w:trHeight w:val="1584"/>
        </w:trPr>
        <w:tc>
          <w:tcPr>
            <w:tcBorders>
              <w:top w:val="none" w:color="000000" w:sz="4" w:space="0"/>
              <w:left w:val="single" w:color="auto" w:sz="4" w:space="0"/>
              <w:bottom w:val="single" w:color="auto" w:sz="4" w:space="0"/>
            </w:tcBorders>
            <w:tcMar>
              <w:left w:w="15" w:type="dxa"/>
              <w:top w:w="15" w:type="dxa"/>
              <w:right w:w="15" w:type="dxa"/>
              <w:bottom w:w="0" w:type="dxa"/>
            </w:tcMar>
            <w:tcW w:w="578" w:type="dxa"/>
            <w:vAlign w:val="center"/>
            <w:textDirection w:val="lrTb"/>
            <w:noWrap w:val="false"/>
          </w:tcPr>
          <w:p>
            <w:pPr>
              <w:jc w:val="center"/>
              <w:widowControl/>
              <w:rPr>
                <w:rFonts w:ascii="宋体" w:hAnsi="宋体"/>
                <w:sz w:val="24"/>
                <w:szCs w:val="24"/>
                <w:highlight w:val="none"/>
              </w:rPr>
            </w:pPr>
            <w:r>
              <w:rPr>
                <w:rFonts w:hint="eastAsia" w:ascii="宋体" w:hAnsi="宋体" w:cs="宋体"/>
                <w:color w:val="000000"/>
                <w:sz w:val="24"/>
                <w:szCs w:val="24"/>
                <w:highlight w:val="none"/>
                <w:lang w:bidi="ar"/>
              </w:rPr>
              <w:t xml:space="preserve">1</w:t>
            </w:r>
            <w:r/>
          </w:p>
        </w:tc>
        <w:tc>
          <w:tcPr>
            <w:tcBorders>
              <w:top w:val="none" w:color="000000" w:sz="4" w:space="0"/>
              <w:left w:val="single" w:color="auto" w:sz="4" w:space="0"/>
              <w:bottom w:val="single" w:color="auto" w:sz="4" w:space="0"/>
            </w:tcBorders>
            <w:tcMar>
              <w:left w:w="15" w:type="dxa"/>
              <w:top w:w="15" w:type="dxa"/>
              <w:right w:w="15" w:type="dxa"/>
              <w:bottom w:w="0" w:type="dxa"/>
            </w:tcMar>
            <w:tcW w:w="6322" w:type="dxa"/>
            <w:vAlign w:val="center"/>
            <w:textDirection w:val="lrTb"/>
            <w:noWrap w:val="false"/>
          </w:tcPr>
          <w:p>
            <w:pPr>
              <w:ind w:firstLine="480"/>
              <w:jc w:val="left"/>
              <w:keepLines w:val="0"/>
              <w:keepNext w:val="0"/>
              <w:pageBreakBefore w:val="0"/>
              <w:spacing w:line="360" w:lineRule="auto"/>
              <w:widowControl w:val="off"/>
              <w:tabs>
                <w:tab w:val="left" w:pos="0" w:leader="none"/>
              </w:tabs>
              <w:rPr>
                <w:rFonts w:ascii="宋体" w:hAnsi="宋体" w:cs="宋体"/>
                <w:bCs/>
                <w:sz w:val="24"/>
                <w:szCs w:val="24"/>
                <w:highlight w:val="none"/>
              </w:rPr>
            </w:pPr>
            <w:r>
              <w:rPr>
                <w:rFonts w:hint="eastAsia" w:ascii="宋体" w:hAnsi="宋体" w:cs="@楷体_GB2312"/>
                <w:sz w:val="24"/>
                <w:highlight w:val="none"/>
                <w:shd w:val="clear" w:color="auto" w:fill="ffffff"/>
              </w:rPr>
              <w:t xml:space="preserve">医院消防零星维修项目（</w:t>
            </w:r>
            <w:r>
              <w:rPr>
                <w:rFonts w:hint="eastAsia" w:ascii="宋体" w:hAnsi="宋体" w:cs="@楷体_GB2312"/>
                <w:b/>
                <w:bCs/>
                <w:sz w:val="24"/>
                <w:highlight w:val="none"/>
                <w:shd w:val="clear" w:color="auto" w:fill="ffffff"/>
              </w:rPr>
              <w:t xml:space="preserve">单一项目不超过</w:t>
            </w:r>
            <w:r>
              <w:rPr>
                <w:rFonts w:hint="eastAsia" w:ascii="宋体" w:hAnsi="宋体" w:cs="@楷体_GB2312"/>
                <w:b/>
                <w:bCs/>
                <w:sz w:val="24"/>
                <w:highlight w:val="none"/>
                <w:shd w:val="clear" w:color="auto" w:fill="ffffff"/>
                <w:lang w:val="en-US" w:eastAsia="zh-CN"/>
              </w:rPr>
              <w:t xml:space="preserve">15</w:t>
            </w:r>
            <w:r>
              <w:rPr>
                <w:rFonts w:hint="eastAsia" w:ascii="宋体" w:hAnsi="宋体" w:cs="@楷体_GB2312"/>
                <w:b/>
                <w:bCs/>
                <w:sz w:val="24"/>
                <w:highlight w:val="none"/>
                <w:shd w:val="clear" w:color="auto" w:fill="ffffff"/>
              </w:rPr>
              <w:t xml:space="preserve">万元，项目总额不超过</w:t>
            </w:r>
            <w:r>
              <w:rPr>
                <w:rFonts w:hint="eastAsia" w:ascii="宋体" w:hAnsi="宋体" w:cs="@楷体_GB2312"/>
                <w:b/>
                <w:bCs/>
                <w:sz w:val="24"/>
                <w:highlight w:val="none"/>
                <w:shd w:val="clear" w:color="auto" w:fill="ffffff"/>
                <w:lang w:val="en-US" w:eastAsia="zh-CN"/>
              </w:rPr>
              <w:t xml:space="preserve">240</w:t>
            </w:r>
            <w:r>
              <w:rPr>
                <w:rFonts w:hint="eastAsia" w:ascii="宋体" w:hAnsi="宋体" w:cs="@楷体_GB2312"/>
                <w:b/>
                <w:bCs/>
                <w:sz w:val="24"/>
                <w:highlight w:val="none"/>
                <w:shd w:val="clear" w:color="auto" w:fill="ffffff"/>
              </w:rPr>
              <w:t xml:space="preserve">万元</w:t>
            </w:r>
            <w:r>
              <w:rPr>
                <w:rFonts w:hint="eastAsia" w:ascii="宋体" w:hAnsi="宋体" w:cs="@楷体_GB2312"/>
                <w:b/>
                <w:bCs/>
                <w:sz w:val="24"/>
                <w:highlight w:val="none"/>
                <w:shd w:val="clear" w:color="auto" w:fill="ffffff"/>
                <w:lang w:eastAsia="zh-CN"/>
              </w:rPr>
              <w:t xml:space="preserve">，</w:t>
            </w:r>
            <w:r>
              <w:rPr>
                <w:rFonts w:hint="eastAsia" w:ascii="宋体" w:hAnsi="宋体" w:cs="@楷体_GB2312"/>
                <w:b/>
                <w:bCs/>
                <w:sz w:val="24"/>
                <w:highlight w:val="none"/>
                <w:shd w:val="clear" w:color="auto" w:fill="ffffff"/>
                <w:lang w:val="en-US" w:eastAsia="zh-CN"/>
              </w:rPr>
              <w:t xml:space="preserve">其中无锡市人民医院部分180万元，无锡市儿童医院部分60万元</w:t>
            </w:r>
            <w:r>
              <w:rPr>
                <w:rFonts w:hint="eastAsia" w:ascii="宋体" w:hAnsi="宋体" w:cs="@楷体_GB2312"/>
                <w:sz w:val="24"/>
                <w:highlight w:val="none"/>
                <w:shd w:val="clear" w:color="auto" w:fill="ffffff"/>
              </w:rPr>
              <w:t xml:space="preserve">）根据院方提出的要求，中标人在规定时间内完成，每年完成的项目汇总后由第三方进行审计单价和工程量，各投标单位报出最终结算价是否在审定价基础上让利，同意让利的报出让利点数。</w:t>
            </w:r>
            <w:r/>
          </w:p>
        </w:tc>
        <w:tc>
          <w:tcPr>
            <w:tcBorders>
              <w:top w:val="none" w:color="000000" w:sz="4" w:space="0"/>
              <w:left w:val="single" w:color="auto" w:sz="4" w:space="0"/>
              <w:bottom w:val="single" w:color="auto" w:sz="4" w:space="0"/>
            </w:tcBorders>
            <w:tcMar>
              <w:left w:w="15" w:type="dxa"/>
              <w:top w:w="15" w:type="dxa"/>
              <w:right w:w="15" w:type="dxa"/>
              <w:bottom w:w="0" w:type="dxa"/>
            </w:tcMar>
            <w:tcW w:w="737"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c>
          <w:tcPr>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1638"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r>
      <w:tr>
        <w:trPr>
          <w:cantSplit/>
          <w:jc w:val="center"/>
          <w:trHeight w:val="386"/>
        </w:trPr>
        <w:tc>
          <w:tcPr>
            <w:tcBorders>
              <w:top w:val="none" w:color="000000" w:sz="4" w:space="0"/>
              <w:left w:val="single" w:color="auto" w:sz="4" w:space="0"/>
              <w:bottom w:val="single" w:color="auto" w:sz="4" w:space="0"/>
            </w:tcBorders>
            <w:tcMar>
              <w:left w:w="15" w:type="dxa"/>
              <w:top w:w="15" w:type="dxa"/>
              <w:right w:w="15" w:type="dxa"/>
              <w:bottom w:w="0" w:type="dxa"/>
            </w:tcMar>
            <w:tcW w:w="578" w:type="dxa"/>
            <w:vAlign w:val="center"/>
            <w:textDirection w:val="lrTb"/>
            <w:noWrap w:val="false"/>
          </w:tcPr>
          <w:p>
            <w:pPr>
              <w:jc w:val="center"/>
              <w:widowControl/>
              <w:rPr>
                <w:rFonts w:ascii="宋体" w:hAnsi="宋体"/>
                <w:sz w:val="24"/>
                <w:szCs w:val="24"/>
                <w:highlight w:val="none"/>
              </w:rPr>
            </w:pPr>
            <w:r>
              <w:rPr>
                <w:rFonts w:hint="eastAsia" w:ascii="宋体" w:hAnsi="宋体" w:cs="宋体"/>
                <w:color w:val="000000"/>
                <w:sz w:val="24"/>
                <w:szCs w:val="24"/>
                <w:highlight w:val="none"/>
                <w:lang w:bidi="ar"/>
              </w:rPr>
              <w:t xml:space="preserve">2</w:t>
            </w:r>
            <w:r/>
          </w:p>
        </w:tc>
        <w:tc>
          <w:tcPr>
            <w:tcBorders>
              <w:top w:val="none" w:color="000000" w:sz="4" w:space="0"/>
              <w:left w:val="single" w:color="auto" w:sz="4" w:space="0"/>
              <w:bottom w:val="single" w:color="auto" w:sz="4" w:space="0"/>
            </w:tcBorders>
            <w:tcMar>
              <w:left w:w="15" w:type="dxa"/>
              <w:top w:w="15" w:type="dxa"/>
              <w:right w:w="15" w:type="dxa"/>
              <w:bottom w:w="0" w:type="dxa"/>
            </w:tcMar>
            <w:tcW w:w="6322" w:type="dxa"/>
            <w:vAlign w:val="center"/>
            <w:textDirection w:val="lrTb"/>
            <w:noWrap w:val="false"/>
          </w:tcPr>
          <w:p>
            <w:pPr>
              <w:ind w:firstLine="480"/>
              <w:jc w:val="left"/>
              <w:spacing w:line="360" w:lineRule="auto"/>
              <w:tabs>
                <w:tab w:val="left" w:pos="0" w:leader="none"/>
              </w:tabs>
              <w:rPr>
                <w:rFonts w:ascii="宋体" w:hAnsi="宋体" w:cs="宋体"/>
                <w:bCs/>
                <w:sz w:val="24"/>
                <w:szCs w:val="24"/>
                <w:highlight w:val="none"/>
              </w:rPr>
            </w:pPr>
            <w:r>
              <w:rPr>
                <w:rFonts w:hint="eastAsia" w:ascii="宋体" w:hAnsi="宋体" w:cs="@楷体_GB2312"/>
                <w:sz w:val="24"/>
                <w:highlight w:val="none"/>
                <w:shd w:val="clear" w:color="auto" w:fill="ffffff"/>
              </w:rPr>
              <w:t xml:space="preserve">合同期：合同签订生效后三年内</w:t>
            </w:r>
            <w:r/>
          </w:p>
        </w:tc>
        <w:tc>
          <w:tcPr>
            <w:tcBorders>
              <w:top w:val="none" w:color="000000" w:sz="4" w:space="0"/>
              <w:left w:val="single" w:color="auto" w:sz="4" w:space="0"/>
              <w:bottom w:val="single" w:color="auto" w:sz="4" w:space="0"/>
            </w:tcBorders>
            <w:tcMar>
              <w:left w:w="15" w:type="dxa"/>
              <w:top w:w="15" w:type="dxa"/>
              <w:right w:w="15" w:type="dxa"/>
              <w:bottom w:w="0" w:type="dxa"/>
            </w:tcMar>
            <w:tcW w:w="737"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c>
          <w:tcPr>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1638"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r>
      <w:tr>
        <w:trPr>
          <w:cantSplit/>
          <w:jc w:val="center"/>
          <w:trHeight w:val="386"/>
        </w:trPr>
        <w:tc>
          <w:tcPr>
            <w:tcBorders>
              <w:top w:val="none" w:color="000000" w:sz="4" w:space="0"/>
              <w:left w:val="single" w:color="auto" w:sz="4" w:space="0"/>
              <w:bottom w:val="single" w:color="auto" w:sz="4" w:space="0"/>
            </w:tcBorders>
            <w:tcMar>
              <w:left w:w="15" w:type="dxa"/>
              <w:top w:w="15" w:type="dxa"/>
              <w:right w:w="15" w:type="dxa"/>
              <w:bottom w:w="0" w:type="dxa"/>
            </w:tcMar>
            <w:tcW w:w="578" w:type="dxa"/>
            <w:vAlign w:val="center"/>
            <w:textDirection w:val="lrTb"/>
            <w:noWrap w:val="false"/>
          </w:tcPr>
          <w:p>
            <w:pPr>
              <w:jc w:val="center"/>
              <w:widowControl/>
              <w:rPr>
                <w:rFonts w:ascii="宋体" w:hAnsi="宋体"/>
                <w:sz w:val="24"/>
                <w:szCs w:val="24"/>
                <w:highlight w:val="none"/>
              </w:rPr>
            </w:pPr>
            <w:r>
              <w:rPr>
                <w:rFonts w:hint="eastAsia" w:ascii="宋体" w:hAnsi="宋体" w:cs="宋体"/>
                <w:color w:val="000000"/>
                <w:sz w:val="24"/>
                <w:szCs w:val="24"/>
                <w:highlight w:val="none"/>
                <w:lang w:bidi="ar"/>
              </w:rPr>
              <w:t xml:space="preserve">3</w:t>
            </w:r>
            <w:r/>
          </w:p>
        </w:tc>
        <w:tc>
          <w:tcPr>
            <w:tcBorders>
              <w:top w:val="none" w:color="000000" w:sz="4" w:space="0"/>
              <w:left w:val="single" w:color="auto" w:sz="4" w:space="0"/>
              <w:bottom w:val="single" w:color="auto" w:sz="4" w:space="0"/>
            </w:tcBorders>
            <w:tcMar>
              <w:left w:w="15" w:type="dxa"/>
              <w:top w:w="15" w:type="dxa"/>
              <w:right w:w="15" w:type="dxa"/>
              <w:bottom w:w="0" w:type="dxa"/>
            </w:tcMar>
            <w:tcW w:w="6322" w:type="dxa"/>
            <w:vAlign w:val="center"/>
            <w:textDirection w:val="lrTb"/>
            <w:noWrap w:val="false"/>
          </w:tcPr>
          <w:p>
            <w:pPr>
              <w:ind w:firstLine="480"/>
              <w:jc w:val="left"/>
              <w:spacing w:line="360" w:lineRule="auto"/>
              <w:tabs>
                <w:tab w:val="left" w:pos="0" w:leader="none"/>
              </w:tabs>
              <w:rPr>
                <w:rFonts w:ascii="宋体" w:hAnsi="宋体" w:cs="@楷体_GB2312"/>
                <w:sz w:val="24"/>
                <w:highlight w:val="none"/>
                <w:shd w:val="clear" w:color="auto" w:fill="ffffff"/>
              </w:rPr>
            </w:pPr>
            <w:r>
              <w:rPr>
                <w:rFonts w:hint="eastAsia" w:ascii="宋体" w:hAnsi="宋体" w:cs="宋体"/>
                <w:color w:val="000000"/>
                <w:sz w:val="24"/>
                <w:szCs w:val="24"/>
                <w:highlight w:val="none"/>
                <w:lang w:bidi="ar"/>
              </w:rPr>
              <w:t xml:space="preserve">验收标准：符合国家行业标</w:t>
            </w:r>
            <w:r>
              <w:rPr>
                <w:rFonts w:hint="eastAsia" w:ascii="宋体" w:hAnsi="宋体" w:cs="宋体"/>
                <w:color w:val="000000"/>
                <w:sz w:val="24"/>
                <w:szCs w:val="24"/>
                <w:highlight w:val="none"/>
                <w:lang w:eastAsia="zh-CN" w:bidi="ar"/>
              </w:rPr>
              <w:t xml:space="preserve">准和</w:t>
            </w:r>
            <w:r>
              <w:rPr>
                <w:rFonts w:hint="eastAsia" w:ascii="宋体" w:hAnsi="宋体" w:cs="宋体"/>
                <w:color w:val="000000"/>
                <w:sz w:val="24"/>
                <w:szCs w:val="24"/>
                <w:highlight w:val="none"/>
                <w:lang w:bidi="ar"/>
              </w:rPr>
              <w:t xml:space="preserve">规范要求。</w:t>
            </w:r>
            <w:r/>
          </w:p>
        </w:tc>
        <w:tc>
          <w:tcPr>
            <w:tcBorders>
              <w:top w:val="none" w:color="000000" w:sz="4" w:space="0"/>
              <w:left w:val="single" w:color="auto" w:sz="4" w:space="0"/>
              <w:bottom w:val="single" w:color="auto" w:sz="4" w:space="0"/>
            </w:tcBorders>
            <w:tcMar>
              <w:left w:w="15" w:type="dxa"/>
              <w:top w:w="15" w:type="dxa"/>
              <w:right w:w="15" w:type="dxa"/>
              <w:bottom w:w="0" w:type="dxa"/>
            </w:tcMar>
            <w:tcW w:w="737"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c>
          <w:tcPr>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1638"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r>
      <w:tr>
        <w:trPr>
          <w:cantSplit/>
          <w:jc w:val="center"/>
          <w:trHeight w:val="386"/>
        </w:trPr>
        <w:tc>
          <w:tcPr>
            <w:tcBorders>
              <w:top w:val="none" w:color="000000" w:sz="4" w:space="0"/>
              <w:left w:val="single" w:color="auto" w:sz="4" w:space="0"/>
              <w:bottom w:val="single" w:color="auto" w:sz="4" w:space="0"/>
            </w:tcBorders>
            <w:tcMar>
              <w:left w:w="15" w:type="dxa"/>
              <w:top w:w="15" w:type="dxa"/>
              <w:right w:w="15" w:type="dxa"/>
              <w:bottom w:w="0" w:type="dxa"/>
            </w:tcMar>
            <w:tcW w:w="578" w:type="dxa"/>
            <w:vAlign w:val="center"/>
            <w:textDirection w:val="lrTb"/>
            <w:noWrap w:val="false"/>
          </w:tcPr>
          <w:p>
            <w:pPr>
              <w:jc w:val="center"/>
              <w:widowControl/>
              <w:rPr>
                <w:rFonts w:ascii="宋体" w:hAnsi="宋体"/>
                <w:sz w:val="24"/>
                <w:szCs w:val="24"/>
                <w:highlight w:val="none"/>
              </w:rPr>
            </w:pPr>
            <w:r>
              <w:rPr>
                <w:rFonts w:hint="eastAsia" w:ascii="宋体" w:hAnsi="宋体" w:cs="宋体"/>
                <w:color w:val="000000"/>
                <w:sz w:val="24"/>
                <w:szCs w:val="24"/>
                <w:highlight w:val="none"/>
                <w:lang w:bidi="ar"/>
              </w:rPr>
              <w:t xml:space="preserve">4</w:t>
            </w:r>
            <w:r/>
          </w:p>
        </w:tc>
        <w:tc>
          <w:tcPr>
            <w:tcBorders>
              <w:top w:val="none" w:color="000000" w:sz="4" w:space="0"/>
              <w:left w:val="single" w:color="auto" w:sz="4" w:space="0"/>
              <w:bottom w:val="single" w:color="auto" w:sz="4" w:space="0"/>
            </w:tcBorders>
            <w:tcMar>
              <w:left w:w="15" w:type="dxa"/>
              <w:top w:w="15" w:type="dxa"/>
              <w:right w:w="15" w:type="dxa"/>
              <w:bottom w:w="0" w:type="dxa"/>
            </w:tcMar>
            <w:tcW w:w="6322" w:type="dxa"/>
            <w:vAlign w:val="center"/>
            <w:textDirection w:val="lrTb"/>
            <w:noWrap w:val="false"/>
          </w:tcPr>
          <w:p>
            <w:pPr>
              <w:ind w:firstLine="480"/>
              <w:jc w:val="left"/>
              <w:spacing w:line="360" w:lineRule="auto"/>
              <w:tabs>
                <w:tab w:val="left" w:pos="0" w:leader="none"/>
              </w:tabs>
              <w:rPr>
                <w:rFonts w:ascii="宋体" w:hAnsi="宋体" w:cs="宋体"/>
                <w:color w:val="000000"/>
                <w:sz w:val="24"/>
                <w:szCs w:val="24"/>
                <w:highlight w:val="none"/>
                <w:lang w:bidi="ar"/>
              </w:rPr>
            </w:pPr>
            <w:r>
              <w:rPr>
                <w:rFonts w:hint="eastAsia" w:ascii="宋体" w:hAnsi="宋体" w:cs="@楷体_GB2312"/>
                <w:sz w:val="24"/>
                <w:highlight w:val="none"/>
                <w:shd w:val="clear" w:color="auto" w:fill="ffffff"/>
                <w:lang w:eastAsia="zh-CN"/>
              </w:rPr>
              <w:t xml:space="preserve">工程质保期为</w:t>
            </w:r>
            <w:r>
              <w:rPr>
                <w:rFonts w:hint="eastAsia" w:ascii="宋体" w:hAnsi="宋体" w:cs="@楷体_GB2312"/>
                <w:sz w:val="24"/>
                <w:highlight w:val="none"/>
                <w:shd w:val="clear" w:color="auto" w:fill="ffffff"/>
                <w:lang w:val="en-US" w:eastAsia="zh-CN"/>
              </w:rPr>
              <w:t xml:space="preserve">≥1</w:t>
            </w:r>
            <w:r>
              <w:rPr>
                <w:rFonts w:hint="eastAsia" w:ascii="宋体" w:hAnsi="宋体" w:cs="@楷体_GB2312"/>
                <w:sz w:val="24"/>
                <w:highlight w:val="none"/>
                <w:shd w:val="clear" w:color="auto" w:fill="ffffff"/>
                <w:lang w:eastAsia="zh-CN"/>
              </w:rPr>
              <w:t xml:space="preserve">年</w:t>
            </w:r>
            <w:r/>
          </w:p>
        </w:tc>
        <w:tc>
          <w:tcPr>
            <w:tcBorders>
              <w:top w:val="none" w:color="000000" w:sz="4" w:space="0"/>
              <w:left w:val="single" w:color="auto" w:sz="4" w:space="0"/>
              <w:bottom w:val="single" w:color="auto" w:sz="4" w:space="0"/>
            </w:tcBorders>
            <w:tcMar>
              <w:left w:w="15" w:type="dxa"/>
              <w:top w:w="15" w:type="dxa"/>
              <w:right w:w="15" w:type="dxa"/>
              <w:bottom w:w="0" w:type="dxa"/>
            </w:tcMar>
            <w:tcW w:w="737"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c>
          <w:tcPr>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1638"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r>
      <w:tr>
        <w:trPr>
          <w:cantSplit/>
          <w:jc w:val="center"/>
          <w:trHeight w:val="386"/>
        </w:trPr>
        <w:tc>
          <w:tcPr>
            <w:tcBorders>
              <w:top w:val="none" w:color="000000" w:sz="4" w:space="0"/>
              <w:left w:val="single" w:color="auto" w:sz="4" w:space="0"/>
              <w:bottom w:val="single" w:color="auto" w:sz="4" w:space="0"/>
            </w:tcBorders>
            <w:tcMar>
              <w:left w:w="15" w:type="dxa"/>
              <w:top w:w="15" w:type="dxa"/>
              <w:right w:w="15" w:type="dxa"/>
              <w:bottom w:w="0" w:type="dxa"/>
            </w:tcMar>
            <w:tcW w:w="578" w:type="dxa"/>
            <w:vAlign w:val="center"/>
            <w:textDirection w:val="lrTb"/>
            <w:noWrap w:val="false"/>
          </w:tcPr>
          <w:p>
            <w:pPr>
              <w:jc w:val="center"/>
              <w:widowControl/>
              <w:rPr>
                <w:rFonts w:ascii="宋体" w:hAnsi="宋体"/>
                <w:sz w:val="24"/>
                <w:szCs w:val="24"/>
                <w:highlight w:val="none"/>
              </w:rPr>
            </w:pPr>
            <w:r>
              <w:rPr>
                <w:rFonts w:hint="eastAsia" w:ascii="宋体" w:hAnsi="宋体" w:cs="宋体"/>
                <w:color w:val="000000"/>
                <w:sz w:val="24"/>
                <w:szCs w:val="24"/>
                <w:highlight w:val="none"/>
                <w:lang w:bidi="ar"/>
              </w:rPr>
              <w:t xml:space="preserve">5</w:t>
            </w:r>
            <w:r/>
          </w:p>
        </w:tc>
        <w:tc>
          <w:tcPr>
            <w:tcBorders>
              <w:top w:val="none" w:color="000000" w:sz="4" w:space="0"/>
              <w:left w:val="single" w:color="auto" w:sz="4" w:space="0"/>
              <w:bottom w:val="single" w:color="auto" w:sz="4" w:space="0"/>
            </w:tcBorders>
            <w:tcMar>
              <w:left w:w="15" w:type="dxa"/>
              <w:top w:w="15" w:type="dxa"/>
              <w:right w:w="15" w:type="dxa"/>
              <w:bottom w:w="0" w:type="dxa"/>
            </w:tcMar>
            <w:tcW w:w="6322" w:type="dxa"/>
            <w:vAlign w:val="center"/>
            <w:textDirection w:val="lrTb"/>
            <w:noWrap w:val="false"/>
          </w:tcPr>
          <w:p>
            <w:pPr>
              <w:ind w:firstLine="480"/>
              <w:jc w:val="left"/>
              <w:spacing w:line="360" w:lineRule="auto"/>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质量要求：一次性通过验收，100%合格。</w:t>
            </w:r>
            <w:r/>
          </w:p>
        </w:tc>
        <w:tc>
          <w:tcPr>
            <w:tcBorders>
              <w:top w:val="none" w:color="000000" w:sz="4" w:space="0"/>
              <w:left w:val="single" w:color="auto" w:sz="4" w:space="0"/>
              <w:bottom w:val="single" w:color="auto" w:sz="4" w:space="0"/>
            </w:tcBorders>
            <w:tcMar>
              <w:left w:w="15" w:type="dxa"/>
              <w:top w:w="15" w:type="dxa"/>
              <w:right w:w="15" w:type="dxa"/>
              <w:bottom w:w="0" w:type="dxa"/>
            </w:tcMar>
            <w:tcW w:w="737"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c>
          <w:tcPr>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1638"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r>
      <w:tr>
        <w:trPr>
          <w:cantSplit/>
          <w:jc w:val="center"/>
          <w:trHeight w:val="386"/>
        </w:trPr>
        <w:tc>
          <w:tcPr>
            <w:tcBorders>
              <w:top w:val="none" w:color="000000" w:sz="4" w:space="0"/>
              <w:left w:val="single" w:color="auto" w:sz="4" w:space="0"/>
              <w:bottom w:val="single" w:color="auto" w:sz="4" w:space="0"/>
            </w:tcBorders>
            <w:tcMar>
              <w:left w:w="15" w:type="dxa"/>
              <w:top w:w="15" w:type="dxa"/>
              <w:right w:w="15" w:type="dxa"/>
              <w:bottom w:w="0" w:type="dxa"/>
            </w:tcMar>
            <w:tcW w:w="578" w:type="dxa"/>
            <w:vAlign w:val="center"/>
            <w:textDirection w:val="lrTb"/>
            <w:noWrap w:val="false"/>
          </w:tcPr>
          <w:p>
            <w:pPr>
              <w:jc w:val="center"/>
              <w:widowControl/>
              <w:rPr>
                <w:rFonts w:ascii="宋体" w:hAnsi="宋体"/>
                <w:sz w:val="24"/>
                <w:szCs w:val="24"/>
                <w:highlight w:val="none"/>
              </w:rPr>
            </w:pPr>
            <w:r>
              <w:rPr>
                <w:rFonts w:hint="eastAsia" w:ascii="宋体" w:hAnsi="宋体" w:cs="宋体"/>
                <w:color w:val="000000"/>
                <w:sz w:val="24"/>
                <w:szCs w:val="24"/>
                <w:highlight w:val="none"/>
                <w:lang w:bidi="ar"/>
              </w:rPr>
              <w:t xml:space="preserve">6</w:t>
            </w:r>
            <w:r/>
          </w:p>
        </w:tc>
        <w:tc>
          <w:tcPr>
            <w:tcBorders>
              <w:top w:val="none" w:color="000000" w:sz="4" w:space="0"/>
              <w:left w:val="single" w:color="auto" w:sz="4" w:space="0"/>
              <w:bottom w:val="single" w:color="auto" w:sz="4" w:space="0"/>
            </w:tcBorders>
            <w:tcMar>
              <w:left w:w="15" w:type="dxa"/>
              <w:top w:w="15" w:type="dxa"/>
              <w:right w:w="15" w:type="dxa"/>
              <w:bottom w:w="0" w:type="dxa"/>
            </w:tcMar>
            <w:tcW w:w="6322" w:type="dxa"/>
            <w:vAlign w:val="center"/>
            <w:textDirection w:val="lrTb"/>
            <w:noWrap w:val="false"/>
          </w:tcPr>
          <w:p>
            <w:pPr>
              <w:ind w:firstLine="480"/>
              <w:jc w:val="left"/>
              <w:spacing w:line="360" w:lineRule="auto"/>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质量违约金：合同价款的5%。</w:t>
            </w:r>
            <w:r/>
          </w:p>
        </w:tc>
        <w:tc>
          <w:tcPr>
            <w:tcBorders>
              <w:top w:val="none" w:color="000000" w:sz="4" w:space="0"/>
              <w:left w:val="single" w:color="auto" w:sz="4" w:space="0"/>
              <w:bottom w:val="single" w:color="auto" w:sz="4" w:space="0"/>
            </w:tcBorders>
            <w:tcMar>
              <w:left w:w="15" w:type="dxa"/>
              <w:top w:w="15" w:type="dxa"/>
              <w:right w:w="15" w:type="dxa"/>
              <w:bottom w:w="0" w:type="dxa"/>
            </w:tcMar>
            <w:tcW w:w="737"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c>
          <w:tcPr>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1638"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r>
      <w:tr>
        <w:trPr>
          <w:cantSplit/>
          <w:jc w:val="center"/>
          <w:trHeight w:val="386"/>
        </w:trPr>
        <w:tc>
          <w:tcPr>
            <w:tcBorders>
              <w:top w:val="none" w:color="000000" w:sz="4" w:space="0"/>
              <w:left w:val="single" w:color="auto" w:sz="4" w:space="0"/>
              <w:bottom w:val="single" w:color="auto" w:sz="4" w:space="0"/>
            </w:tcBorders>
            <w:tcMar>
              <w:left w:w="15" w:type="dxa"/>
              <w:top w:w="15" w:type="dxa"/>
              <w:right w:w="15" w:type="dxa"/>
              <w:bottom w:w="0" w:type="dxa"/>
            </w:tcMar>
            <w:tcW w:w="578" w:type="dxa"/>
            <w:vAlign w:val="center"/>
            <w:textDirection w:val="lrTb"/>
            <w:noWrap w:val="false"/>
          </w:tcPr>
          <w:p>
            <w:pPr>
              <w:jc w:val="center"/>
              <w:widowControl/>
              <w:rPr>
                <w:rFonts w:ascii="宋体" w:hAnsi="宋体"/>
                <w:sz w:val="24"/>
                <w:szCs w:val="24"/>
                <w:highlight w:val="none"/>
              </w:rPr>
            </w:pPr>
            <w:r>
              <w:rPr>
                <w:rFonts w:hint="eastAsia" w:ascii="宋体" w:hAnsi="宋体" w:cs="宋体"/>
                <w:color w:val="000000"/>
                <w:sz w:val="24"/>
                <w:szCs w:val="24"/>
                <w:highlight w:val="none"/>
                <w:lang w:bidi="ar"/>
              </w:rPr>
              <w:t xml:space="preserve">7</w:t>
            </w:r>
            <w:r/>
          </w:p>
        </w:tc>
        <w:tc>
          <w:tcPr>
            <w:tcBorders>
              <w:top w:val="none" w:color="000000" w:sz="4" w:space="0"/>
              <w:left w:val="single" w:color="auto" w:sz="4" w:space="0"/>
              <w:bottom w:val="single" w:color="auto" w:sz="4" w:space="0"/>
            </w:tcBorders>
            <w:tcMar>
              <w:left w:w="15" w:type="dxa"/>
              <w:top w:w="15" w:type="dxa"/>
              <w:right w:w="15" w:type="dxa"/>
              <w:bottom w:w="0" w:type="dxa"/>
            </w:tcMar>
            <w:tcW w:w="6322" w:type="dxa"/>
            <w:vAlign w:val="center"/>
            <w:textDirection w:val="lrTb"/>
            <w:noWrap w:val="false"/>
          </w:tcPr>
          <w:p>
            <w:pPr>
              <w:ind w:firstLine="480"/>
              <w:jc w:val="left"/>
              <w:spacing w:line="360" w:lineRule="auto"/>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本项目执行期为三年，三年期满或累计服务费达到预算限额，其中任意一项最先达到即为本项目完成。</w:t>
            </w:r>
            <w:r/>
          </w:p>
        </w:tc>
        <w:tc>
          <w:tcPr>
            <w:tcBorders>
              <w:top w:val="none" w:color="000000" w:sz="4" w:space="0"/>
              <w:left w:val="single" w:color="auto" w:sz="4" w:space="0"/>
              <w:bottom w:val="single" w:color="auto" w:sz="4" w:space="0"/>
            </w:tcBorders>
            <w:tcMar>
              <w:left w:w="15" w:type="dxa"/>
              <w:top w:w="15" w:type="dxa"/>
              <w:right w:w="15" w:type="dxa"/>
              <w:bottom w:w="0" w:type="dxa"/>
            </w:tcMar>
            <w:tcW w:w="737"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c>
          <w:tcPr>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1638"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r>
      <w:tr>
        <w:trPr>
          <w:cantSplit/>
          <w:jc w:val="center"/>
          <w:trHeight w:val="386"/>
        </w:trPr>
        <w:tc>
          <w:tcPr>
            <w:tcBorders>
              <w:top w:val="none" w:color="000000" w:sz="4" w:space="0"/>
              <w:left w:val="single" w:color="auto" w:sz="4" w:space="0"/>
              <w:bottom w:val="single" w:color="auto" w:sz="4" w:space="0"/>
            </w:tcBorders>
            <w:tcMar>
              <w:left w:w="15" w:type="dxa"/>
              <w:top w:w="15" w:type="dxa"/>
              <w:right w:w="15" w:type="dxa"/>
              <w:bottom w:w="0" w:type="dxa"/>
            </w:tcMar>
            <w:tcW w:w="578" w:type="dxa"/>
            <w:vAlign w:val="center"/>
            <w:textDirection w:val="lrTb"/>
            <w:noWrap w:val="false"/>
          </w:tcPr>
          <w:p>
            <w:pPr>
              <w:jc w:val="center"/>
              <w:widowControl/>
              <w:rPr>
                <w:rFonts w:ascii="宋体" w:hAnsi="宋体"/>
                <w:sz w:val="24"/>
                <w:szCs w:val="24"/>
                <w:highlight w:val="none"/>
              </w:rPr>
            </w:pPr>
            <w:r>
              <w:rPr>
                <w:rFonts w:hint="eastAsia" w:ascii="宋体" w:hAnsi="宋体" w:cs="宋体"/>
                <w:color w:val="000000"/>
                <w:sz w:val="24"/>
                <w:szCs w:val="24"/>
                <w:highlight w:val="none"/>
                <w:lang w:bidi="ar"/>
              </w:rPr>
              <w:t xml:space="preserve">8</w:t>
            </w:r>
            <w:r/>
          </w:p>
        </w:tc>
        <w:tc>
          <w:tcPr>
            <w:tcBorders>
              <w:top w:val="none" w:color="000000" w:sz="4" w:space="0"/>
              <w:left w:val="single" w:color="auto" w:sz="4" w:space="0"/>
              <w:bottom w:val="single" w:color="auto" w:sz="4" w:space="0"/>
            </w:tcBorders>
            <w:tcMar>
              <w:left w:w="15" w:type="dxa"/>
              <w:top w:w="15" w:type="dxa"/>
              <w:right w:w="15" w:type="dxa"/>
              <w:bottom w:w="0" w:type="dxa"/>
            </w:tcMar>
            <w:tcW w:w="6322" w:type="dxa"/>
            <w:vAlign w:val="center"/>
            <w:textDirection w:val="lrTb"/>
            <w:noWrap w:val="false"/>
          </w:tcPr>
          <w:p>
            <w:pPr>
              <w:ind w:firstLine="480"/>
              <w:jc w:val="left"/>
              <w:keepLines w:val="0"/>
              <w:keepNext w:val="0"/>
              <w:pageBreakBefore w:val="0"/>
              <w:spacing w:line="360" w:lineRule="auto"/>
              <w:widowControl w:val="off"/>
              <w:tabs>
                <w:tab w:val="left" w:pos="0" w:leader="none"/>
              </w:tabs>
              <w:rPr>
                <w:rFonts w:ascii="宋体" w:hAnsi="宋体" w:cs="宋体"/>
                <w:bCs/>
                <w:sz w:val="24"/>
                <w:szCs w:val="24"/>
                <w:highlight w:val="none"/>
              </w:rPr>
            </w:pPr>
            <w:r>
              <w:rPr>
                <w:rFonts w:hint="eastAsia" w:ascii="宋体" w:hAnsi="宋体" w:cs="@楷体_GB2312"/>
                <w:sz w:val="24"/>
                <w:highlight w:val="none"/>
                <w:shd w:val="clear" w:color="auto" w:fill="ffffff"/>
              </w:rPr>
              <w:t xml:space="preserve">施工内容：完成</w:t>
            </w:r>
            <w:r>
              <w:rPr>
                <w:rFonts w:hint="eastAsia" w:ascii="宋体" w:hAnsi="宋体" w:cs="@楷体_GB2312"/>
                <w:sz w:val="24"/>
                <w:highlight w:val="none"/>
                <w:shd w:val="clear" w:color="auto" w:fill="ffffff"/>
                <w:lang w:val="en-US" w:eastAsia="zh-CN"/>
              </w:rPr>
              <w:t xml:space="preserve">采购人</w:t>
            </w:r>
            <w:r>
              <w:rPr>
                <w:rFonts w:hint="eastAsia" w:ascii="宋体" w:hAnsi="宋体" w:cs="@楷体_GB2312"/>
                <w:sz w:val="24"/>
                <w:highlight w:val="none"/>
                <w:shd w:val="clear" w:color="auto" w:fill="ffffff"/>
              </w:rPr>
              <w:t xml:space="preserve">要求的包括但不仅限于消防设计、消防检测、消防设施设备维修工作、基建配套消防工作、消防设施设备新增、移位工作、消防管路更换工作、消防自动报警设施维修更换工作等消防工程。</w:t>
            </w:r>
            <w:r>
              <w:rPr>
                <w:rFonts w:hint="eastAsia" w:ascii="宋体" w:hAnsi="宋体" w:cs="@楷体_GB2312"/>
                <w:sz w:val="24"/>
                <w:highlight w:val="none"/>
                <w:shd w:val="clear" w:color="auto" w:fill="ffffff"/>
                <w:lang w:val="en-US" w:eastAsia="zh-CN"/>
              </w:rPr>
              <w:t xml:space="preserve">中标单位施工期需出具或委托有资质的单位出具具备消防设计单位出具的施工图纸，中标单位需具备消防检测资质或委托第三方进行消防检测。</w:t>
            </w:r>
            <w:r/>
          </w:p>
        </w:tc>
        <w:tc>
          <w:tcPr>
            <w:tcBorders>
              <w:top w:val="none" w:color="000000" w:sz="4" w:space="0"/>
              <w:left w:val="single" w:color="auto" w:sz="4" w:space="0"/>
              <w:bottom w:val="single" w:color="auto" w:sz="4" w:space="0"/>
            </w:tcBorders>
            <w:tcMar>
              <w:left w:w="15" w:type="dxa"/>
              <w:top w:w="15" w:type="dxa"/>
              <w:right w:w="15" w:type="dxa"/>
              <w:bottom w:w="0" w:type="dxa"/>
            </w:tcMar>
            <w:tcW w:w="737"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c>
          <w:tcPr>
            <w:tcBorders>
              <w:top w:val="none" w:color="000000" w:sz="4" w:space="0"/>
              <w:left w:val="single" w:color="auto" w:sz="4" w:space="0"/>
              <w:bottom w:val="single" w:color="auto" w:sz="4" w:space="0"/>
              <w:right w:val="single" w:color="auto" w:sz="4" w:space="0"/>
            </w:tcBorders>
            <w:tcMar>
              <w:left w:w="15" w:type="dxa"/>
              <w:top w:w="15" w:type="dxa"/>
              <w:right w:w="15" w:type="dxa"/>
              <w:bottom w:w="0" w:type="dxa"/>
            </w:tcMar>
            <w:tcW w:w="1638"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r>
      <w:tr>
        <w:trPr>
          <w:cantSplit/>
          <w:jc w:val="center"/>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78" w:type="dxa"/>
            <w:vAlign w:val="center"/>
            <w:textDirection w:val="lrTb"/>
            <w:noWrap w:val="false"/>
          </w:tcPr>
          <w:p>
            <w:pPr>
              <w:jc w:val="center"/>
              <w:widowControl/>
              <w:rPr>
                <w:rFonts w:ascii="宋体" w:hAnsi="宋体"/>
                <w:sz w:val="24"/>
                <w:szCs w:val="24"/>
                <w:highlight w:val="none"/>
              </w:rPr>
            </w:pPr>
            <w:r>
              <w:rPr>
                <w:rFonts w:hint="eastAsia" w:ascii="宋体" w:hAnsi="宋体" w:cs="宋体"/>
                <w:color w:val="000000"/>
                <w:sz w:val="24"/>
                <w:szCs w:val="24"/>
                <w:highlight w:val="none"/>
                <w:lang w:bidi="ar"/>
              </w:rPr>
              <w:t xml:space="preserve">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2" w:type="dxa"/>
            <w:vAlign w:val="center"/>
            <w:textDirection w:val="lrTb"/>
            <w:noWrap w:val="false"/>
          </w:tcPr>
          <w:p>
            <w:pPr>
              <w:ind w:firstLine="482"/>
              <w:jc w:val="left"/>
              <w:keepLines w:val="0"/>
              <w:keepNext w:val="0"/>
              <w:pageBreakBefore w:val="0"/>
              <w:spacing w:line="360" w:lineRule="auto"/>
              <w:widowControl w:val="off"/>
              <w:tabs>
                <w:tab w:val="left" w:pos="0" w:leader="none"/>
              </w:tabs>
              <w:rPr>
                <w:rFonts w:ascii="宋体" w:hAnsi="宋体" w:cs="宋体"/>
                <w:bCs/>
                <w:sz w:val="24"/>
                <w:szCs w:val="24"/>
                <w:highlight w:val="none"/>
              </w:rPr>
            </w:pPr>
            <w:r>
              <w:rPr>
                <w:rFonts w:hint="eastAsia" w:ascii="宋体" w:hAnsi="宋体" w:cs="@楷体_GB2312"/>
                <w:b/>
                <w:bCs/>
                <w:sz w:val="24"/>
                <w:highlight w:val="none"/>
                <w:shd w:val="clear" w:color="auto" w:fill="ffffff"/>
              </w:rPr>
              <w:t xml:space="preserve">施工期间供应商应每天向采购人汇报项目进度和项目情况。接到</w:t>
            </w:r>
            <w:r>
              <w:rPr>
                <w:rFonts w:hint="eastAsia" w:ascii="宋体" w:hAnsi="宋体" w:cs="@楷体_GB2312"/>
                <w:b/>
                <w:bCs/>
                <w:sz w:val="24"/>
                <w:highlight w:val="none"/>
                <w:shd w:val="clear" w:color="auto" w:fill="ffffff"/>
                <w:lang w:val="en-US" w:eastAsia="zh-CN"/>
              </w:rPr>
              <w:t xml:space="preserve">采购人</w:t>
            </w:r>
            <w:r>
              <w:rPr>
                <w:rFonts w:hint="eastAsia" w:ascii="宋体" w:hAnsi="宋体" w:cs="@楷体_GB2312"/>
                <w:b/>
                <w:bCs/>
                <w:sz w:val="24"/>
                <w:highlight w:val="none"/>
                <w:shd w:val="clear" w:color="auto" w:fill="ffffff"/>
              </w:rPr>
              <w:t xml:space="preserve">施工联系通知后，需在一周内完成施工方案及预算编制并出具施工图纸。（报价时提供承诺书）</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37"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8"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r>
      <w:tr>
        <w:trPr>
          <w:cantSplit/>
          <w:jc w:val="center"/>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78" w:type="dxa"/>
            <w:vAlign w:val="center"/>
            <w:textDirection w:val="lrTb"/>
            <w:noWrap w:val="false"/>
          </w:tcPr>
          <w:p>
            <w:pPr>
              <w:jc w:val="center"/>
              <w:widowControl/>
              <w:rPr>
                <w:rFonts w:ascii="宋体" w:hAnsi="宋体"/>
                <w:sz w:val="24"/>
                <w:szCs w:val="24"/>
                <w:highlight w:val="none"/>
              </w:rPr>
            </w:pPr>
            <w:r>
              <w:rPr>
                <w:rFonts w:hint="eastAsia" w:ascii="宋体" w:hAnsi="宋体" w:cs="宋体"/>
                <w:color w:val="000000"/>
                <w:sz w:val="24"/>
                <w:szCs w:val="24"/>
                <w:highlight w:val="none"/>
                <w:lang w:bidi="ar"/>
              </w:rPr>
              <w:t xml:space="preserve">10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2" w:type="dxa"/>
            <w:vAlign w:val="center"/>
            <w:textDirection w:val="lrTb"/>
            <w:noWrap w:val="false"/>
          </w:tcPr>
          <w:p>
            <w:pPr>
              <w:ind w:firstLine="480"/>
              <w:jc w:val="left"/>
              <w:keepLines w:val="0"/>
              <w:keepNext w:val="0"/>
              <w:pageBreakBefore w:val="0"/>
              <w:spacing w:line="360" w:lineRule="auto"/>
              <w:widowControl w:val="off"/>
              <w:tabs>
                <w:tab w:val="left" w:pos="0" w:leader="none"/>
              </w:tabs>
              <w:rPr>
                <w:rFonts w:ascii="宋体" w:hAnsi="宋体" w:cs="宋体"/>
                <w:color w:val="000000"/>
                <w:sz w:val="24"/>
                <w:szCs w:val="24"/>
                <w:highlight w:val="none"/>
                <w:lang w:bidi="ar"/>
              </w:rPr>
            </w:pPr>
            <w:r>
              <w:rPr>
                <w:rFonts w:hint="eastAsia" w:ascii="宋体" w:hAnsi="宋体" w:cs="@楷体_GB2312"/>
                <w:sz w:val="24"/>
                <w:highlight w:val="none"/>
                <w:shd w:val="clear" w:color="auto" w:fill="ffffff"/>
              </w:rPr>
              <w:t xml:space="preserve">审计费用：本项目竣工验收通过后，</w:t>
            </w:r>
            <w:r>
              <w:rPr>
                <w:rFonts w:hint="eastAsia" w:ascii="宋体" w:hAnsi="宋体" w:cs="@楷体_GB2312"/>
                <w:sz w:val="24"/>
                <w:highlight w:val="none"/>
                <w:shd w:val="clear" w:color="auto" w:fill="ffffff"/>
                <w:lang w:val="en-US" w:eastAsia="zh-CN"/>
              </w:rPr>
              <w:t xml:space="preserve">中标</w:t>
            </w:r>
            <w:r>
              <w:rPr>
                <w:rFonts w:hint="eastAsia" w:ascii="宋体" w:hAnsi="宋体" w:cs="@楷体_GB2312"/>
                <w:sz w:val="24"/>
                <w:highlight w:val="none"/>
                <w:shd w:val="clear" w:color="auto" w:fill="ffffff"/>
              </w:rPr>
              <w:t xml:space="preserve">人在 28 天内提供全部结算资料，工程结算审计过程中，不再增加任何结算资料，送审的结算书中若有遗漏项目均作为让利给</w:t>
            </w:r>
            <w:r>
              <w:rPr>
                <w:rFonts w:hint="eastAsia" w:ascii="宋体" w:hAnsi="宋体" w:cs="@楷体_GB2312"/>
                <w:sz w:val="24"/>
                <w:highlight w:val="none"/>
                <w:shd w:val="clear" w:color="auto" w:fill="ffffff"/>
                <w:lang w:val="en-US" w:eastAsia="zh-CN"/>
              </w:rPr>
              <w:t xml:space="preserve">采购人</w:t>
            </w:r>
            <w:r>
              <w:rPr>
                <w:rFonts w:hint="eastAsia" w:ascii="宋体" w:hAnsi="宋体" w:cs="@楷体_GB2312"/>
                <w:sz w:val="24"/>
                <w:highlight w:val="none"/>
                <w:shd w:val="clear" w:color="auto" w:fill="ffffff"/>
              </w:rPr>
              <w:t xml:space="preserve">不作增加调整。由</w:t>
            </w:r>
            <w:r>
              <w:rPr>
                <w:rFonts w:hint="eastAsia" w:ascii="宋体" w:hAnsi="宋体" w:cs="@楷体_GB2312"/>
                <w:sz w:val="24"/>
                <w:highlight w:val="none"/>
                <w:shd w:val="clear" w:color="auto" w:fill="ffffff"/>
                <w:lang w:val="en-US" w:eastAsia="zh-CN"/>
              </w:rPr>
              <w:t xml:space="preserve">采购人</w:t>
            </w:r>
            <w:r>
              <w:rPr>
                <w:rFonts w:hint="eastAsia" w:ascii="宋体" w:hAnsi="宋体" w:cs="@楷体_GB2312"/>
                <w:sz w:val="24"/>
                <w:highlight w:val="none"/>
                <w:shd w:val="clear" w:color="auto" w:fill="ffffff"/>
              </w:rPr>
              <w:t xml:space="preserve">委托有资质的中介机构进行结算审核，审计结果由</w:t>
            </w:r>
            <w:r>
              <w:rPr>
                <w:rFonts w:hint="eastAsia" w:ascii="宋体" w:hAnsi="宋体" w:cs="@楷体_GB2312"/>
                <w:sz w:val="24"/>
                <w:highlight w:val="none"/>
                <w:shd w:val="clear" w:color="auto" w:fill="ffffff"/>
                <w:lang w:val="en-US" w:eastAsia="zh-CN"/>
              </w:rPr>
              <w:t xml:space="preserve">采购人</w:t>
            </w:r>
            <w:r>
              <w:rPr>
                <w:rFonts w:hint="eastAsia" w:ascii="宋体" w:hAnsi="宋体" w:cs="@楷体_GB2312"/>
                <w:sz w:val="24"/>
                <w:highlight w:val="none"/>
                <w:shd w:val="clear" w:color="auto" w:fill="ffffff"/>
              </w:rPr>
              <w:t xml:space="preserve">和</w:t>
            </w:r>
            <w:r>
              <w:rPr>
                <w:rFonts w:hint="eastAsia" w:ascii="宋体" w:hAnsi="宋体" w:cs="@楷体_GB2312"/>
                <w:sz w:val="24"/>
                <w:highlight w:val="none"/>
                <w:shd w:val="clear" w:color="auto" w:fill="ffffff"/>
                <w:lang w:val="en-US" w:eastAsia="zh-CN"/>
              </w:rPr>
              <w:t xml:space="preserve">中标</w:t>
            </w:r>
            <w:r>
              <w:rPr>
                <w:rFonts w:hint="eastAsia" w:ascii="宋体" w:hAnsi="宋体" w:cs="@楷体_GB2312"/>
                <w:sz w:val="24"/>
                <w:highlight w:val="none"/>
                <w:shd w:val="clear" w:color="auto" w:fill="ffffff"/>
              </w:rPr>
              <w:t xml:space="preserve">人确认后作为结算依据。</w:t>
            </w:r>
            <w:r>
              <w:rPr>
                <w:rFonts w:hint="eastAsia" w:ascii="宋体" w:hAnsi="宋体" w:cs="@楷体_GB2312"/>
                <w:sz w:val="24"/>
                <w:highlight w:val="none"/>
                <w:shd w:val="clear" w:color="auto" w:fill="ffffff"/>
                <w:lang w:val="en-US" w:eastAsia="zh-CN"/>
              </w:rPr>
              <w:t xml:space="preserve">中标</w:t>
            </w:r>
            <w:r>
              <w:rPr>
                <w:rFonts w:hint="eastAsia" w:ascii="宋体" w:hAnsi="宋体" w:cs="@楷体_GB2312"/>
                <w:sz w:val="24"/>
                <w:highlight w:val="none"/>
                <w:shd w:val="clear" w:color="auto" w:fill="ffffff"/>
              </w:rPr>
              <w:t xml:space="preserve">人提供的结算核减额≤5%审计费由</w:t>
            </w:r>
            <w:r>
              <w:rPr>
                <w:rFonts w:hint="eastAsia" w:ascii="宋体" w:hAnsi="宋体" w:cs="@楷体_GB2312"/>
                <w:sz w:val="24"/>
                <w:highlight w:val="none"/>
                <w:shd w:val="clear" w:color="auto" w:fill="ffffff"/>
                <w:lang w:val="en-US" w:eastAsia="zh-CN"/>
              </w:rPr>
              <w:t xml:space="preserve">采购</w:t>
            </w:r>
            <w:r>
              <w:rPr>
                <w:rFonts w:hint="eastAsia" w:ascii="宋体" w:hAnsi="宋体" w:cs="@楷体_GB2312"/>
                <w:sz w:val="24"/>
                <w:highlight w:val="none"/>
                <w:shd w:val="clear" w:color="auto" w:fill="ffffff"/>
              </w:rPr>
              <w:t xml:space="preserve">人承担</w:t>
            </w:r>
            <w:r>
              <w:rPr>
                <w:rFonts w:hint="eastAsia" w:ascii="宋体" w:hAnsi="宋体" w:cs="@楷体_GB2312"/>
                <w:sz w:val="24"/>
                <w:highlight w:val="none"/>
                <w:shd w:val="clear" w:color="auto" w:fill="ffffff"/>
                <w:lang w:eastAsia="zh-CN"/>
              </w:rPr>
              <w:t xml:space="preserve">：</w:t>
            </w:r>
            <w:r>
              <w:rPr>
                <w:rFonts w:hint="eastAsia" w:ascii="宋体" w:hAnsi="宋体" w:cs="@楷体_GB2312"/>
                <w:sz w:val="24"/>
                <w:highlight w:val="none"/>
                <w:shd w:val="clear" w:color="auto" w:fill="ffffff"/>
              </w:rPr>
              <w:t xml:space="preserve"> 核减额&gt;5%时，超过部分的审计费由</w:t>
            </w:r>
            <w:r>
              <w:rPr>
                <w:rFonts w:hint="eastAsia" w:ascii="宋体" w:hAnsi="宋体" w:cs="@楷体_GB2312"/>
                <w:sz w:val="24"/>
                <w:highlight w:val="none"/>
                <w:shd w:val="clear" w:color="auto" w:fill="ffffff"/>
                <w:lang w:val="en-US" w:eastAsia="zh-CN"/>
              </w:rPr>
              <w:t xml:space="preserve">中标</w:t>
            </w:r>
            <w:r>
              <w:rPr>
                <w:rFonts w:hint="eastAsia" w:ascii="宋体" w:hAnsi="宋体" w:cs="@楷体_GB2312"/>
                <w:sz w:val="24"/>
                <w:highlight w:val="none"/>
                <w:shd w:val="clear" w:color="auto" w:fill="ffffff"/>
              </w:rPr>
              <w:t xml:space="preserve">人承担。</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37"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8"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r>
      <w:tr>
        <w:trPr>
          <w:cantSplit/>
          <w:jc w:val="center"/>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78" w:type="dxa"/>
            <w:vAlign w:val="center"/>
            <w:textDirection w:val="lrTb"/>
            <w:noWrap w:val="false"/>
          </w:tcPr>
          <w:p>
            <w:pPr>
              <w:jc w:val="center"/>
              <w:widowControl/>
              <w:rPr>
                <w:rFonts w:ascii="宋体" w:hAnsi="宋体"/>
                <w:sz w:val="24"/>
                <w:szCs w:val="24"/>
                <w:highlight w:val="none"/>
              </w:rPr>
            </w:pPr>
            <w:r>
              <w:rPr>
                <w:rFonts w:hint="eastAsia" w:ascii="宋体" w:hAnsi="宋体" w:cs="宋体"/>
                <w:color w:val="000000"/>
                <w:sz w:val="24"/>
                <w:szCs w:val="24"/>
                <w:highlight w:val="none"/>
                <w:lang w:bidi="ar"/>
              </w:rPr>
              <w:t xml:space="preserve">11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2" w:type="dxa"/>
            <w:vAlign w:val="center"/>
            <w:textDirection w:val="lrTb"/>
            <w:noWrap w:val="false"/>
          </w:tcPr>
          <w:p>
            <w:pPr>
              <w:ind w:firstLine="480"/>
              <w:jc w:val="left"/>
              <w:spacing w:line="360" w:lineRule="auto"/>
              <w:tabs>
                <w:tab w:val="left" w:pos="0" w:leader="none"/>
              </w:tabs>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项目接洽响应时间：根据院方通知，供应商在接到院方通知后，24小时内必须到场，与院方进行项目接洽及后续施工事宜。</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37"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8"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r>
      <w:tr>
        <w:trPr>
          <w:cantSplit/>
          <w:jc w:val="center"/>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78" w:type="dxa"/>
            <w:vAlign w:val="center"/>
            <w:textDirection w:val="lrTb"/>
            <w:noWrap w:val="false"/>
          </w:tcPr>
          <w:p>
            <w:pPr>
              <w:jc w:val="center"/>
              <w:widowControl/>
              <w:rPr>
                <w:rFonts w:ascii="宋体" w:hAnsi="宋体"/>
                <w:sz w:val="24"/>
                <w:szCs w:val="24"/>
                <w:highlight w:val="none"/>
              </w:rPr>
            </w:pPr>
            <w:r>
              <w:rPr>
                <w:rFonts w:hint="eastAsia" w:ascii="宋体" w:hAnsi="宋体" w:cs="宋体"/>
                <w:color w:val="000000"/>
                <w:sz w:val="24"/>
                <w:szCs w:val="24"/>
                <w:highlight w:val="none"/>
                <w:lang w:bidi="ar"/>
              </w:rPr>
              <w:t xml:space="preserve">12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2" w:type="dxa"/>
            <w:vAlign w:val="center"/>
            <w:textDirection w:val="lrTb"/>
            <w:noWrap w:val="false"/>
          </w:tcPr>
          <w:p>
            <w:pPr>
              <w:ind w:firstLine="480"/>
              <w:jc w:val="left"/>
              <w:spacing w:line="360" w:lineRule="auto"/>
              <w:tabs>
                <w:tab w:val="left" w:pos="0" w:leader="none"/>
              </w:tabs>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开工响应时间：供应商接到院方开工通知单后，必须在48小时内进场施工。</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37"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8"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r>
      <w:tr>
        <w:trPr>
          <w:cantSplit/>
          <w:jc w:val="center"/>
          <w:trHeight w:val="20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78" w:type="dxa"/>
            <w:vAlign w:val="center"/>
            <w:textDirection w:val="lrTb"/>
            <w:noWrap w:val="false"/>
          </w:tcPr>
          <w:p>
            <w:pPr>
              <w:jc w:val="center"/>
              <w:widowControl/>
              <w:rPr>
                <w:rFonts w:ascii="宋体" w:hAnsi="宋体"/>
                <w:sz w:val="24"/>
                <w:szCs w:val="24"/>
                <w:highlight w:val="none"/>
              </w:rPr>
            </w:pPr>
            <w:r>
              <w:rPr>
                <w:rFonts w:hint="eastAsia" w:ascii="宋体" w:hAnsi="宋体" w:cs="宋体"/>
                <w:color w:val="000000"/>
                <w:sz w:val="24"/>
                <w:szCs w:val="24"/>
                <w:highlight w:val="none"/>
                <w:lang w:bidi="ar"/>
              </w:rPr>
              <w:t xml:space="preserve">13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2" w:type="dxa"/>
            <w:vAlign w:val="center"/>
            <w:textDirection w:val="lrTb"/>
            <w:noWrap w:val="false"/>
          </w:tcPr>
          <w:p>
            <w:pPr>
              <w:ind w:firstLine="480"/>
              <w:jc w:val="left"/>
              <w:keepLines w:val="0"/>
              <w:keepNext w:val="0"/>
              <w:pageBreakBefore w:val="0"/>
              <w:spacing w:line="360" w:lineRule="auto"/>
              <w:widowControl w:val="off"/>
              <w:tabs>
                <w:tab w:val="left" w:pos="0" w:leader="none"/>
              </w:tabs>
              <w:rPr>
                <w:rFonts w:ascii="宋体" w:hAnsi="宋体" w:cs="@楷体_GB2312"/>
                <w:sz w:val="24"/>
                <w:highlight w:val="none"/>
                <w:shd w:val="clear" w:color="auto" w:fill="ffffff"/>
              </w:rPr>
            </w:pPr>
            <w:r>
              <w:rPr>
                <w:rFonts w:hint="eastAsia" w:ascii="宋体" w:hAnsi="宋体" w:cs="宋体"/>
                <w:bCs/>
                <w:sz w:val="24"/>
                <w:szCs w:val="24"/>
                <w:highlight w:val="none"/>
              </w:rPr>
              <w:tab/>
            </w:r>
            <w:r>
              <w:rPr>
                <w:rFonts w:hint="eastAsia" w:ascii="宋体" w:hAnsi="宋体" w:cs="@楷体_GB2312"/>
                <w:sz w:val="24"/>
                <w:highlight w:val="none"/>
                <w:shd w:val="clear" w:color="auto" w:fill="ffffff"/>
              </w:rPr>
              <w:t xml:space="preserve">审计依据：</w:t>
            </w:r>
            <w:r/>
          </w:p>
          <w:p>
            <w:pPr>
              <w:ind w:firstLine="480"/>
              <w:jc w:val="left"/>
              <w:keepLines w:val="0"/>
              <w:keepNext w:val="0"/>
              <w:pageBreakBefore w:val="0"/>
              <w:spacing w:line="360" w:lineRule="auto"/>
              <w:widowControl w:val="off"/>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1、审核资料：施工合同、送审结算书等相关资料。合同送审金额不得超过合同预算金额</w:t>
            </w:r>
            <w:r>
              <w:rPr>
                <w:rFonts w:hint="eastAsia" w:ascii="宋体" w:hAnsi="宋体" w:cs="@楷体_GB2312"/>
                <w:sz w:val="24"/>
                <w:highlight w:val="none"/>
                <w:shd w:val="clear" w:color="auto" w:fill="ffffff"/>
                <w:lang w:eastAsia="zh-CN"/>
              </w:rPr>
              <w:t xml:space="preserve">，</w:t>
            </w:r>
            <w:r>
              <w:rPr>
                <w:rFonts w:hint="eastAsia" w:ascii="宋体" w:hAnsi="宋体" w:cs="@楷体_GB2312"/>
                <w:sz w:val="24"/>
                <w:highlight w:val="none"/>
                <w:shd w:val="clear" w:color="auto" w:fill="ffffff"/>
                <w:lang w:val="en-US" w:eastAsia="zh-CN"/>
              </w:rPr>
              <w:t xml:space="preserve">单个项目预算不得超过工程联系单的预算金额</w:t>
            </w:r>
            <w:r>
              <w:rPr>
                <w:rFonts w:hint="eastAsia" w:ascii="宋体" w:hAnsi="宋体" w:cs="@楷体_GB2312"/>
                <w:sz w:val="24"/>
                <w:highlight w:val="none"/>
                <w:shd w:val="clear" w:color="auto" w:fill="ffffff"/>
              </w:rPr>
              <w:t xml:space="preserve">。</w:t>
            </w:r>
            <w:r/>
          </w:p>
          <w:p>
            <w:pPr>
              <w:ind w:firstLine="480"/>
              <w:jc w:val="left"/>
              <w:keepLines w:val="0"/>
              <w:keepNext w:val="0"/>
              <w:pageBreakBefore w:val="0"/>
              <w:spacing w:line="360" w:lineRule="auto"/>
              <w:widowControl w:val="off"/>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2、计量依据：中华人民共和国《建设工程工程量清单计价规范》GB50500-2013；《通用安装工程工程量计算规范》GB50856-2013及其他配套工程量计算规范；《民用建筑通用规范》。</w:t>
            </w:r>
            <w:r/>
          </w:p>
          <w:p>
            <w:pPr>
              <w:ind w:firstLine="480"/>
              <w:jc w:val="left"/>
              <w:keepLines w:val="0"/>
              <w:keepNext w:val="0"/>
              <w:pageBreakBefore w:val="0"/>
              <w:spacing w:line="360" w:lineRule="auto"/>
              <w:widowControl w:val="off"/>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3、计价依据：苏建价</w:t>
            </w:r>
            <w:r>
              <w:rPr>
                <w:rFonts w:hint="eastAsia" w:ascii="宋体" w:hAnsi="宋体" w:cs="@楷体_GB2312"/>
                <w:sz w:val="24"/>
                <w:highlight w:val="none"/>
                <w:shd w:val="clear" w:color="auto" w:fill="ffffff"/>
                <w:lang w:eastAsia="zh-CN"/>
              </w:rPr>
              <w:t xml:space="preserve">〔2014〕448号</w:t>
            </w:r>
            <w:r>
              <w:rPr>
                <w:rFonts w:hint="eastAsia" w:ascii="宋体" w:hAnsi="宋体" w:cs="@楷体_GB2312"/>
                <w:sz w:val="24"/>
                <w:highlight w:val="none"/>
                <w:shd w:val="clear" w:color="auto" w:fill="ffffff"/>
              </w:rPr>
              <w:t xml:space="preserve">文省</w:t>
            </w:r>
            <w:r>
              <w:rPr>
                <w:rFonts w:hint="eastAsia" w:ascii="宋体" w:hAnsi="宋体" w:cs="@楷体_GB2312"/>
                <w:sz w:val="24"/>
                <w:highlight w:val="none"/>
                <w:shd w:val="clear" w:color="auto" w:fill="ffffff"/>
                <w:lang w:eastAsia="zh-CN"/>
              </w:rPr>
              <w:t xml:space="preserve">住房和城乡建设厅</w:t>
            </w:r>
            <w:r>
              <w:rPr>
                <w:rFonts w:hint="eastAsia" w:ascii="宋体" w:hAnsi="宋体" w:cs="@楷体_GB2312"/>
                <w:sz w:val="24"/>
                <w:highlight w:val="none"/>
                <w:shd w:val="clear" w:color="auto" w:fill="ffffff"/>
              </w:rPr>
              <w:t xml:space="preserve">关于《建设工程工程量清单计价规范》（GB50500-2013）及其9本工程量计算规范的贯彻意见，《江苏省安装工程计价定额》（2014）、施工同期信息价。</w:t>
            </w:r>
            <w:r/>
          </w:p>
          <w:p>
            <w:pPr>
              <w:ind w:firstLine="480"/>
              <w:jc w:val="left"/>
              <w:keepLines w:val="0"/>
              <w:keepNext w:val="0"/>
              <w:pageBreakBefore w:val="0"/>
              <w:spacing w:line="360" w:lineRule="auto"/>
              <w:widowControl w:val="off"/>
              <w:tabs>
                <w:tab w:val="left" w:pos="0" w:leader="none"/>
              </w:tabs>
              <w:rPr>
                <w:rFonts w:ascii="宋体" w:hAnsi="宋体" w:cs="宋体"/>
                <w:bCs/>
                <w:sz w:val="24"/>
                <w:szCs w:val="24"/>
                <w:highlight w:val="none"/>
              </w:rPr>
            </w:pPr>
            <w:r>
              <w:rPr>
                <w:rFonts w:hint="eastAsia" w:ascii="宋体" w:hAnsi="宋体" w:cs="@楷体_GB2312"/>
                <w:sz w:val="24"/>
                <w:highlight w:val="none"/>
                <w:shd w:val="clear" w:color="auto" w:fill="ffffff"/>
              </w:rPr>
              <w:t xml:space="preserve">4、取费依据：《江苏省建设工程费用定额》（2014）营改增后、苏建价</w:t>
            </w:r>
            <w:r>
              <w:rPr>
                <w:rFonts w:hint="eastAsia" w:ascii="宋体" w:hAnsi="宋体" w:cs="@楷体_GB2312"/>
                <w:sz w:val="24"/>
                <w:highlight w:val="none"/>
                <w:shd w:val="clear" w:color="auto" w:fill="ffffff"/>
                <w:lang w:eastAsia="zh-CN"/>
              </w:rPr>
              <w:t xml:space="preserve">〔2016〕154号</w:t>
            </w:r>
            <w:r>
              <w:rPr>
                <w:rFonts w:hint="eastAsia" w:ascii="宋体" w:hAnsi="宋体" w:cs="@楷体_GB2312"/>
                <w:sz w:val="24"/>
                <w:highlight w:val="none"/>
                <w:shd w:val="clear" w:color="auto" w:fill="ffffff"/>
              </w:rPr>
              <w:t xml:space="preserve">省住</w:t>
            </w:r>
            <w:r>
              <w:rPr>
                <w:rFonts w:hint="eastAsia" w:ascii="宋体" w:hAnsi="宋体" w:cs="@楷体_GB2312"/>
                <w:sz w:val="24"/>
                <w:highlight w:val="none"/>
                <w:shd w:val="clear" w:color="auto" w:fill="ffffff"/>
                <w:lang w:eastAsia="zh-CN"/>
              </w:rPr>
              <w:t xml:space="preserve">房和</w:t>
            </w:r>
            <w:r>
              <w:rPr>
                <w:rFonts w:hint="eastAsia" w:ascii="宋体" w:hAnsi="宋体" w:cs="@楷体_GB2312"/>
                <w:sz w:val="24"/>
                <w:highlight w:val="none"/>
                <w:shd w:val="clear" w:color="auto" w:fill="ffffff"/>
              </w:rPr>
              <w:t xml:space="preserve">城乡建设厅关于建筑业实施营改增后江苏省建设工程计价依据调整建设工程计价增税税率的通知。江苏省及无锡市关于安装工程取费的相关规定、建设单位与施工单位所签合同及有关协议的约定。</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37"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8"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r>
      <w:tr>
        <w:trPr>
          <w:cantSplit/>
          <w:jc w:val="center"/>
          <w:trHeight w:val="206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78" w:type="dxa"/>
            <w:vAlign w:val="center"/>
            <w:textDirection w:val="lrTb"/>
            <w:noWrap w:val="false"/>
          </w:tcPr>
          <w:p>
            <w:pPr>
              <w:jc w:val="center"/>
              <w:widowControl/>
              <w:rPr>
                <w:rFonts w:ascii="宋体" w:hAnsi="宋体"/>
                <w:sz w:val="24"/>
                <w:szCs w:val="24"/>
                <w:highlight w:val="none"/>
              </w:rPr>
            </w:pPr>
            <w:r>
              <w:rPr>
                <w:rFonts w:hint="eastAsia" w:ascii="宋体" w:hAnsi="宋体" w:cs="宋体"/>
                <w:color w:val="000000"/>
                <w:sz w:val="24"/>
                <w:szCs w:val="24"/>
                <w:highlight w:val="none"/>
                <w:lang w:bidi="ar"/>
              </w:rPr>
              <w:t xml:space="preserve">14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2" w:type="dxa"/>
            <w:vAlign w:val="center"/>
            <w:textDirection w:val="lrTb"/>
            <w:noWrap w:val="false"/>
          </w:tcPr>
          <w:p>
            <w:pPr>
              <w:ind w:firstLine="480"/>
              <w:jc w:val="left"/>
              <w:keepLines w:val="0"/>
              <w:keepNext w:val="0"/>
              <w:pageBreakBefore w:val="0"/>
              <w:spacing w:line="360" w:lineRule="auto"/>
              <w:widowControl w:val="off"/>
              <w:tabs>
                <w:tab w:val="left" w:pos="0" w:leader="none"/>
              </w:tabs>
              <w:rPr>
                <w:rFonts w:ascii="宋体" w:hAnsi="宋体" w:cs="宋体"/>
                <w:color w:val="000000"/>
                <w:sz w:val="24"/>
                <w:szCs w:val="24"/>
                <w:highlight w:val="none"/>
                <w:lang w:bidi="ar"/>
              </w:rPr>
            </w:pPr>
            <w:r>
              <w:rPr>
                <w:rFonts w:hint="eastAsia" w:ascii="宋体" w:hAnsi="宋体" w:cs="@楷体_GB2312"/>
                <w:sz w:val="24"/>
                <w:highlight w:val="none"/>
                <w:shd w:val="clear" w:color="auto" w:fill="ffffff"/>
              </w:rPr>
              <w:t xml:space="preserve">项目施工：接到</w:t>
            </w:r>
            <w:r>
              <w:rPr>
                <w:rFonts w:hint="eastAsia" w:ascii="宋体" w:hAnsi="宋体" w:cs="@楷体_GB2312"/>
                <w:sz w:val="24"/>
                <w:highlight w:val="none"/>
                <w:shd w:val="clear" w:color="auto" w:fill="ffffff"/>
                <w:lang w:val="en-US" w:eastAsia="zh-CN"/>
              </w:rPr>
              <w:t xml:space="preserve">采购人</w:t>
            </w:r>
            <w:r>
              <w:rPr>
                <w:rFonts w:hint="eastAsia" w:ascii="宋体" w:hAnsi="宋体" w:cs="@楷体_GB2312"/>
                <w:sz w:val="24"/>
                <w:highlight w:val="none"/>
                <w:shd w:val="clear" w:color="auto" w:fill="ffffff"/>
              </w:rPr>
              <w:t xml:space="preserve">项目通知查看现场后，项目经理需提供单个项目预算清单以及施工计划表。</w:t>
            </w:r>
            <w:r>
              <w:rPr>
                <w:rFonts w:hint="eastAsia" w:ascii="宋体" w:hAnsi="宋体" w:cs="@楷体_GB2312"/>
                <w:sz w:val="24"/>
                <w:highlight w:val="none"/>
                <w:shd w:val="clear" w:color="auto" w:fill="ffffff"/>
                <w:lang w:val="en-US" w:eastAsia="zh-CN"/>
              </w:rPr>
              <w:t xml:space="preserve">采购人</w:t>
            </w:r>
            <w:r>
              <w:rPr>
                <w:rFonts w:hint="eastAsia" w:ascii="宋体" w:hAnsi="宋体" w:cs="@楷体_GB2312"/>
                <w:sz w:val="24"/>
                <w:highlight w:val="none"/>
                <w:shd w:val="clear" w:color="auto" w:fill="ffffff"/>
              </w:rPr>
              <w:t xml:space="preserve">根据项目工程量提出完工期限，超过完工期每天扣除合同审计总价的0.1%。</w:t>
            </w:r>
            <w:r>
              <w:rPr>
                <w:rFonts w:hint="eastAsia" w:ascii="宋体" w:hAnsi="宋体"/>
                <w:bCs/>
                <w:sz w:val="24"/>
                <w:highlight w:val="none"/>
                <w:lang w:val="en-US" w:eastAsia="zh-CN"/>
              </w:rPr>
              <w:t xml:space="preserve">施工完成后应在验收前完成消防主机及CRT系统修改工作。</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37"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8"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r>
      <w:tr>
        <w:trPr>
          <w:cantSplit/>
          <w:jc w:val="center"/>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78" w:type="dxa"/>
            <w:vAlign w:val="center"/>
            <w:textDirection w:val="lrTb"/>
            <w:noWrap w:val="false"/>
          </w:tcPr>
          <w:p>
            <w:pPr>
              <w:jc w:val="center"/>
              <w:widowControl/>
              <w:rPr>
                <w:rFonts w:ascii="宋体" w:hAnsi="宋体"/>
                <w:sz w:val="24"/>
                <w:szCs w:val="24"/>
                <w:highlight w:val="none"/>
              </w:rPr>
            </w:pPr>
            <w:r>
              <w:rPr>
                <w:rFonts w:hint="eastAsia" w:ascii="宋体" w:hAnsi="宋体" w:cs="宋体"/>
                <w:color w:val="000000"/>
                <w:sz w:val="24"/>
                <w:szCs w:val="24"/>
                <w:highlight w:val="none"/>
                <w:lang w:bidi="ar"/>
              </w:rPr>
              <w:t xml:space="preserve">15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2" w:type="dxa"/>
            <w:vAlign w:val="center"/>
            <w:textDirection w:val="lrTb"/>
            <w:noWrap w:val="false"/>
          </w:tcPr>
          <w:p>
            <w:pPr>
              <w:ind w:firstLine="480"/>
              <w:keepLines w:val="0"/>
              <w:keepNext w:val="0"/>
              <w:pageBreakBefore w:val="0"/>
              <w:spacing w:line="360" w:lineRule="auto"/>
              <w:widowControl w:val="off"/>
              <w:rPr>
                <w:rFonts w:hint="eastAsia" w:ascii="宋体" w:hAnsi="宋体" w:eastAsia="宋体"/>
                <w:bCs/>
                <w:sz w:val="24"/>
                <w:szCs w:val="24"/>
                <w:highlight w:val="none"/>
                <w:lang w:eastAsia="zh-CN"/>
              </w:rPr>
            </w:pPr>
            <w:r>
              <w:rPr>
                <w:rFonts w:hint="eastAsia" w:ascii="宋体" w:hAnsi="宋体" w:cs="@楷体_GB2312"/>
                <w:sz w:val="24"/>
                <w:highlight w:val="none"/>
                <w:shd w:val="clear" w:color="auto" w:fill="ffffff"/>
              </w:rPr>
              <w:t xml:space="preserve">付款方式：</w:t>
            </w:r>
            <w:r>
              <w:rPr>
                <w:rFonts w:hint="eastAsia" w:ascii="宋体" w:hAnsi="宋体"/>
                <w:bCs/>
                <w:sz w:val="24"/>
                <w:highlight w:val="none"/>
              </w:rPr>
              <w:t xml:space="preserve">每年根据上报的结算材料进行结算，结算审计</w:t>
            </w:r>
            <w:r>
              <w:rPr>
                <w:rFonts w:hint="eastAsia" w:ascii="宋体" w:hAnsi="宋体"/>
                <w:bCs/>
                <w:sz w:val="24"/>
                <w:highlight w:val="none"/>
                <w:lang w:val="en-US" w:eastAsia="zh-CN"/>
              </w:rPr>
              <w:t xml:space="preserve">结束</w:t>
            </w:r>
            <w:r>
              <w:rPr>
                <w:rFonts w:hint="eastAsia" w:ascii="宋体" w:hAnsi="宋体"/>
                <w:bCs/>
                <w:sz w:val="24"/>
                <w:highlight w:val="none"/>
              </w:rPr>
              <w:t xml:space="preserve">后</w:t>
            </w:r>
            <w:r>
              <w:rPr>
                <w:rFonts w:hint="eastAsia" w:ascii="宋体" w:hAnsi="宋体"/>
                <w:bCs/>
                <w:sz w:val="24"/>
                <w:highlight w:val="none"/>
                <w:lang w:val="en-US" w:eastAsia="zh-CN"/>
              </w:rPr>
              <w:t xml:space="preserve">中标单位</w:t>
            </w:r>
            <w:r>
              <w:rPr>
                <w:rFonts w:hint="eastAsia" w:ascii="宋体" w:hAnsi="宋体"/>
                <w:bCs/>
                <w:sz w:val="24"/>
                <w:highlight w:val="none"/>
              </w:rPr>
              <w:t xml:space="preserve">向</w:t>
            </w:r>
            <w:r>
              <w:rPr>
                <w:rFonts w:hint="eastAsia" w:ascii="宋体" w:hAnsi="宋体"/>
                <w:bCs/>
                <w:sz w:val="24"/>
                <w:highlight w:val="none"/>
                <w:lang w:val="en-US" w:eastAsia="zh-CN"/>
              </w:rPr>
              <w:t xml:space="preserve">采购人</w:t>
            </w:r>
            <w:r>
              <w:rPr>
                <w:rFonts w:hint="eastAsia" w:ascii="宋体" w:hAnsi="宋体"/>
                <w:bCs/>
                <w:sz w:val="24"/>
                <w:highlight w:val="none"/>
              </w:rPr>
              <w:t xml:space="preserve">支付审定额的97%，余额质保期满后无息支付完毕。</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37"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8"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r>
      <w:tr>
        <w:trPr>
          <w:cantSplit/>
          <w:jc w:val="center"/>
          <w:trHeight w:val="40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78" w:type="dxa"/>
            <w:vAlign w:val="center"/>
            <w:textDirection w:val="lrTb"/>
            <w:noWrap w:val="false"/>
          </w:tcPr>
          <w:p>
            <w:pPr>
              <w:jc w:val="center"/>
              <w:widowControl/>
              <w:rPr>
                <w:rFonts w:ascii="宋体" w:hAnsi="宋体"/>
                <w:sz w:val="24"/>
                <w:szCs w:val="24"/>
                <w:highlight w:val="none"/>
              </w:rPr>
            </w:pPr>
            <w:r>
              <w:rPr>
                <w:rFonts w:hint="eastAsia" w:ascii="宋体" w:hAnsi="宋体" w:cs="宋体"/>
                <w:color w:val="000000"/>
                <w:sz w:val="24"/>
                <w:szCs w:val="24"/>
                <w:highlight w:val="none"/>
                <w:lang w:bidi="ar"/>
              </w:rPr>
              <w:t xml:space="preserve">16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2" w:type="dxa"/>
            <w:vAlign w:val="center"/>
            <w:textDirection w:val="lrTb"/>
            <w:noWrap w:val="false"/>
          </w:tcPr>
          <w:p>
            <w:pPr>
              <w:jc w:val="left"/>
              <w:spacing w:line="360" w:lineRule="auto"/>
              <w:tabs>
                <w:tab w:val="left" w:pos="0" w:leader="none"/>
              </w:tabs>
              <w:rPr>
                <w:rFonts w:ascii="宋体" w:hAnsi="宋体"/>
                <w:bCs/>
                <w:sz w:val="24"/>
                <w:szCs w:val="24"/>
                <w:highlight w:val="none"/>
              </w:rPr>
            </w:pPr>
            <w:r>
              <w:rPr>
                <w:rFonts w:hint="eastAsia" w:ascii="宋体" w:hAnsi="宋体" w:cs="@楷体_GB2312"/>
                <w:sz w:val="24"/>
                <w:highlight w:val="none"/>
                <w:shd w:val="clear" w:color="auto" w:fill="ffffff"/>
              </w:rPr>
              <w:t xml:space="preserve">报价为综合费率包括成本、利润、税收等全部费用。</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37"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8"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r>
      <w:tr>
        <w:trPr>
          <w:cantSplit/>
          <w:jc w:val="center"/>
          <w:trHeight w:val="3273"/>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78"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17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2" w:type="dxa"/>
            <w:vAlign w:val="center"/>
            <w:textDirection w:val="lrTb"/>
            <w:noWrap w:val="false"/>
          </w:tcPr>
          <w:p>
            <w:pPr>
              <w:jc w:val="left"/>
              <w:keepLines w:val="0"/>
              <w:keepNext w:val="0"/>
              <w:pageBreakBefore w:val="0"/>
              <w:spacing w:line="360" w:lineRule="auto"/>
              <w:widowControl w:val="off"/>
              <w:tabs>
                <w:tab w:val="left" w:pos="0" w:leader="none"/>
              </w:tabs>
              <w:rPr>
                <w:rFonts w:ascii="宋体" w:hAnsi="宋体"/>
                <w:bCs/>
                <w:sz w:val="24"/>
                <w:szCs w:val="24"/>
                <w:highlight w:val="none"/>
              </w:rPr>
            </w:pPr>
            <w:r>
              <w:rPr>
                <w:rFonts w:hint="eastAsia" w:ascii="宋体" w:hAnsi="宋体" w:cs="@楷体_GB2312"/>
                <w:sz w:val="24"/>
                <w:highlight w:val="none"/>
                <w:shd w:val="clear" w:color="auto" w:fill="ffffff"/>
              </w:rPr>
              <w:t xml:space="preserve">本项目投标报价按优惠率进行报价。实施采购时，材料、设备价格</w:t>
            </w:r>
            <w:r>
              <w:rPr>
                <w:rFonts w:hint="eastAsia" w:ascii="宋体" w:hAnsi="宋体" w:cs="@楷体_GB2312"/>
                <w:sz w:val="24"/>
                <w:highlight w:val="none"/>
                <w:shd w:val="clear" w:color="auto" w:fill="ffffff"/>
                <w:lang w:eastAsia="zh-CN"/>
              </w:rPr>
              <w:t xml:space="preserve">，</w:t>
            </w:r>
            <w:r>
              <w:rPr>
                <w:rFonts w:hint="eastAsia" w:ascii="宋体" w:hAnsi="宋体" w:cs="@楷体_GB2312"/>
                <w:sz w:val="24"/>
                <w:highlight w:val="none"/>
                <w:shd w:val="clear" w:color="auto" w:fill="ffffff"/>
              </w:rPr>
              <w:t xml:space="preserve"> 以无锡工程造价信息网公布的合同签订时的材料、设备单价为基础，材料消耗量和辅材单价按相关定额计算。人工费单价，按签订合同时正在实行的江苏省政策性文件确定。措施费和不可竞争费用应根据具体项目情况由采购人加以明确。管理部门另有要求的，从其规定。工程竣工结算须经审计部门审计，最终工程结算造价=经采购人委托的审计部门审计后的工程结算造价×（1-</w:t>
            </w:r>
            <w:r>
              <w:rPr>
                <w:rFonts w:hint="eastAsia" w:ascii="宋体" w:hAnsi="宋体" w:cs="@楷体_GB2312"/>
                <w:sz w:val="24"/>
                <w:highlight w:val="none"/>
                <w:shd w:val="clear" w:color="auto" w:fill="ffffff"/>
                <w:lang w:val="en-US" w:eastAsia="zh-CN"/>
              </w:rPr>
              <w:t xml:space="preserve">中标</w:t>
            </w:r>
            <w:r>
              <w:rPr>
                <w:rFonts w:hint="eastAsia" w:ascii="宋体" w:hAnsi="宋体" w:cs="@楷体_GB2312"/>
                <w:sz w:val="24"/>
                <w:highlight w:val="none"/>
                <w:shd w:val="clear" w:color="auto" w:fill="ffffff"/>
              </w:rPr>
              <w:t xml:space="preserve">优惠率），且总结算价不得高于</w:t>
            </w:r>
            <w:r>
              <w:rPr>
                <w:rFonts w:hint="eastAsia" w:ascii="宋体" w:hAnsi="宋体" w:cs="@楷体_GB2312"/>
                <w:sz w:val="24"/>
                <w:highlight w:val="none"/>
                <w:shd w:val="clear" w:color="auto" w:fill="ffffff"/>
                <w:lang w:val="en-US" w:eastAsia="zh-CN"/>
              </w:rPr>
              <w:t xml:space="preserve">预算（</w:t>
            </w:r>
            <w:r>
              <w:rPr>
                <w:rFonts w:hint="eastAsia" w:ascii="宋体" w:hAnsi="宋体" w:cs="宋体"/>
                <w:color w:val="000000"/>
                <w:sz w:val="24"/>
                <w:szCs w:val="24"/>
                <w:highlight w:val="none"/>
                <w:lang w:val="en-US" w:eastAsia="zh-CN"/>
              </w:rPr>
              <w:t xml:space="preserve">无锡市人民医院部分180万元，无锡市儿童医院部分60万元</w:t>
            </w:r>
            <w:r>
              <w:rPr>
                <w:rFonts w:hint="eastAsia" w:ascii="宋体" w:hAnsi="宋体" w:cs="@楷体_GB2312"/>
                <w:sz w:val="24"/>
                <w:highlight w:val="none"/>
                <w:shd w:val="clear" w:color="auto" w:fill="ffffff"/>
                <w:lang w:val="en-US" w:eastAsia="zh-CN"/>
              </w:rPr>
              <w:t xml:space="preserve">）</w:t>
            </w:r>
            <w:r>
              <w:rPr>
                <w:rFonts w:hint="eastAsia" w:ascii="宋体" w:hAnsi="宋体" w:cs="@楷体_GB2312"/>
                <w:sz w:val="24"/>
                <w:highlight w:val="none"/>
                <w:shd w:val="clear" w:color="auto" w:fill="ffffff"/>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37"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8"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r>
      <w:tr>
        <w:trPr>
          <w:cantSplit/>
          <w:jc w:val="center"/>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78" w:type="dxa"/>
            <w:vAlign w:val="center"/>
            <w:textDirection w:val="lrTb"/>
            <w:noWrap w:val="false"/>
          </w:tcPr>
          <w:p>
            <w:pPr>
              <w:jc w:val="center"/>
              <w:widowControl/>
              <w:rPr>
                <w:rFonts w:ascii="宋体" w:hAnsi="宋体"/>
                <w:sz w:val="24"/>
                <w:szCs w:val="24"/>
                <w:highlight w:val="none"/>
              </w:rPr>
            </w:pPr>
            <w:r>
              <w:rPr>
                <w:rFonts w:hint="eastAsia" w:ascii="宋体" w:hAnsi="宋体" w:cs="宋体"/>
                <w:color w:val="000000"/>
                <w:sz w:val="24"/>
                <w:szCs w:val="24"/>
                <w:highlight w:val="none"/>
                <w:lang w:bidi="ar"/>
              </w:rPr>
              <w:t xml:space="preserve">18</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2" w:type="dxa"/>
            <w:vAlign w:val="center"/>
            <w:textDirection w:val="lrTb"/>
            <w:noWrap w:val="false"/>
          </w:tcPr>
          <w:p>
            <w:pPr>
              <w:jc w:val="left"/>
              <w:keepLines w:val="0"/>
              <w:keepNext w:val="0"/>
              <w:pageBreakBefore w:val="0"/>
              <w:spacing w:line="360" w:lineRule="auto"/>
              <w:widowControl w:val="off"/>
              <w:tabs>
                <w:tab w:val="left" w:pos="0" w:leader="none"/>
              </w:tabs>
              <w:rPr>
                <w:rFonts w:ascii="宋体" w:hAnsi="宋体" w:cs="宋体"/>
                <w:bCs/>
                <w:sz w:val="24"/>
                <w:szCs w:val="24"/>
                <w:highlight w:val="none"/>
              </w:rPr>
            </w:pPr>
            <w:r>
              <w:rPr>
                <w:rFonts w:hint="eastAsia" w:ascii="宋体" w:hAnsi="宋体" w:cs="@楷体_GB2312"/>
                <w:sz w:val="24"/>
                <w:highlight w:val="none"/>
                <w:shd w:val="clear" w:color="auto" w:fill="ffffff"/>
              </w:rPr>
              <w:t xml:space="preserve">工程质量标准、工程规范以现行的或承担具体施工任务期间国家和行业新颁布施行的规范、规程为准。</w:t>
            </w:r>
            <w:r>
              <w:rPr>
                <w:rFonts w:hint="eastAsia" w:ascii="宋体" w:hAnsi="宋体" w:cs="@楷体_GB2312"/>
                <w:b/>
                <w:bCs/>
                <w:sz w:val="24"/>
                <w:highlight w:val="none"/>
                <w:shd w:val="clear" w:color="auto" w:fill="ffffff"/>
              </w:rPr>
              <w:t xml:space="preserve">供应商可先到工地踏勘以充分了解工地位置、情况、道路、储存空间、装卸限制及任何其他足以影响承包价的情况，任何因忽视或误解工地情况而导致的索赔或工期延长申请将不被批准。</w:t>
            </w:r>
            <w:r>
              <w:rPr>
                <w:rFonts w:hint="eastAsia" w:ascii="宋体" w:hAnsi="宋体" w:cs="@楷体_GB2312"/>
                <w:sz w:val="24"/>
                <w:highlight w:val="none"/>
                <w:shd w:val="clear" w:color="auto" w:fill="ffffff"/>
              </w:rPr>
              <w:t xml:space="preserve">所有的施工方案的费用以及按国家标准或施工验收规范要求对材料、构件进行质量检测或检测所需的试验、检测费用应列入投标单位认为合适的细目中，在报价分析中反映出来。报价分析中未列细目的，其施工方案费用及试验、检测费用应被视为已分摊在投标单位认为合适的细目报价中。</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37"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8"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r>
      <w:tr>
        <w:trPr>
          <w:cantSplit/>
          <w:jc w:val="center"/>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78"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19</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2" w:type="dxa"/>
            <w:vAlign w:val="center"/>
            <w:textDirection w:val="lrTb"/>
            <w:noWrap w:val="false"/>
          </w:tcPr>
          <w:p>
            <w:pPr>
              <w:jc w:val="left"/>
              <w:spacing w:line="360" w:lineRule="auto"/>
              <w:tabs>
                <w:tab w:val="left" w:pos="0" w:leader="none"/>
              </w:tabs>
              <w:rPr>
                <w:rFonts w:ascii="宋体" w:hAnsi="宋体" w:cs="宋体"/>
                <w:bCs/>
                <w:sz w:val="24"/>
                <w:szCs w:val="24"/>
                <w:highlight w:val="none"/>
              </w:rPr>
            </w:pPr>
            <w:r>
              <w:rPr>
                <w:rFonts w:hint="eastAsia" w:ascii="宋体" w:hAnsi="宋体" w:cs="@楷体_GB2312"/>
                <w:sz w:val="24"/>
                <w:highlight w:val="none"/>
                <w:shd w:val="clear" w:color="auto" w:fill="ffffff"/>
              </w:rPr>
              <w:t xml:space="preserve">供应商不得将下列不可竞争费用改变标准收取：1）现场安全、文明施工措施费</w:t>
            </w:r>
            <w:r>
              <w:rPr>
                <w:rFonts w:hint="eastAsia" w:ascii="宋体" w:hAnsi="宋体" w:cs="@楷体_GB2312"/>
                <w:sz w:val="24"/>
                <w:highlight w:val="none"/>
                <w:shd w:val="clear" w:color="auto" w:fill="ffffff"/>
                <w:lang w:eastAsia="zh-CN"/>
              </w:rPr>
              <w:t xml:space="preserve">：</w:t>
            </w:r>
            <w:r>
              <w:rPr>
                <w:rFonts w:hint="eastAsia" w:ascii="宋体" w:hAnsi="宋体" w:cs="@楷体_GB2312"/>
                <w:sz w:val="24"/>
                <w:highlight w:val="none"/>
                <w:shd w:val="clear" w:color="auto" w:fill="ffffff"/>
              </w:rPr>
              <w:t xml:space="preserve">基本费、扬尘污染防治增加费；2）社会保障费；3）公积金；4）税金。</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37"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8"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r>
      <w:tr>
        <w:trPr>
          <w:cantSplit/>
          <w:jc w:val="center"/>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78"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20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2" w:type="dxa"/>
            <w:vAlign w:val="center"/>
            <w:textDirection w:val="lrTb"/>
            <w:noWrap w:val="false"/>
          </w:tcPr>
          <w:p>
            <w:pPr>
              <w:jc w:val="left"/>
              <w:keepLines w:val="0"/>
              <w:keepNext w:val="0"/>
              <w:pageBreakBefore w:val="0"/>
              <w:spacing w:line="360" w:lineRule="auto"/>
              <w:widowControl w:val="off"/>
              <w:tabs>
                <w:tab w:val="left" w:pos="0" w:leader="none"/>
              </w:tabs>
              <w:rPr>
                <w:rFonts w:ascii="宋体" w:hAnsi="宋体" w:cs="宋体"/>
                <w:bCs/>
                <w:sz w:val="24"/>
                <w:szCs w:val="24"/>
                <w:highlight w:val="none"/>
              </w:rPr>
            </w:pPr>
            <w:r>
              <w:rPr>
                <w:rFonts w:hint="eastAsia" w:ascii="宋体" w:hAnsi="宋体" w:cs="@楷体_GB2312"/>
                <w:b/>
                <w:bCs/>
                <w:sz w:val="24"/>
                <w:highlight w:val="none"/>
                <w:shd w:val="clear" w:color="auto" w:fill="ffffff"/>
              </w:rPr>
              <w:t xml:space="preserve">不可竞争费是按苏建价</w:t>
            </w:r>
            <w:r>
              <w:rPr>
                <w:rFonts w:hint="eastAsia" w:ascii="宋体" w:hAnsi="宋体" w:cs="@楷体_GB2312"/>
                <w:b/>
                <w:bCs/>
                <w:sz w:val="24"/>
                <w:highlight w:val="none"/>
                <w:shd w:val="clear" w:color="auto" w:fill="ffffff"/>
                <w:lang w:eastAsia="zh-CN"/>
              </w:rPr>
              <w:t xml:space="preserve">〔2016〕154号</w:t>
            </w:r>
            <w:r>
              <w:rPr>
                <w:rFonts w:hint="eastAsia" w:ascii="宋体" w:hAnsi="宋体" w:cs="@楷体_GB2312"/>
                <w:b/>
                <w:bCs/>
                <w:sz w:val="24"/>
                <w:highlight w:val="none"/>
                <w:shd w:val="clear" w:color="auto" w:fill="ffffff"/>
              </w:rPr>
              <w:t xml:space="preserve"> 《省住房城乡建设厅关于建筑业实施营改增后江苏省建设工程计价依据调整的通知》、省住房城乡建设厅</w:t>
            </w:r>
            <w:r>
              <w:rPr>
                <w:rFonts w:hint="eastAsia" w:ascii="宋体" w:hAnsi="宋体" w:cs="@楷体_GB2312"/>
                <w:b/>
                <w:bCs/>
                <w:sz w:val="24"/>
                <w:highlight w:val="none"/>
                <w:shd w:val="clear" w:color="auto" w:fill="ffffff"/>
                <w:lang w:eastAsia="zh-CN"/>
              </w:rPr>
              <w:t xml:space="preserve">〔2018〕24号</w:t>
            </w:r>
            <w:r>
              <w:rPr>
                <w:rFonts w:hint="eastAsia" w:ascii="宋体" w:hAnsi="宋体" w:cs="@楷体_GB2312"/>
                <w:b/>
                <w:bCs/>
                <w:sz w:val="24"/>
                <w:highlight w:val="none"/>
                <w:shd w:val="clear" w:color="auto" w:fill="ffffff"/>
              </w:rPr>
              <w:t xml:space="preserve">《关于调整建设工程</w:t>
            </w:r>
            <w:r>
              <w:rPr>
                <w:rFonts w:hint="eastAsia" w:ascii="宋体" w:hAnsi="宋体" w:cs="@楷体_GB2312"/>
                <w:b/>
                <w:bCs/>
                <w:sz w:val="24"/>
                <w:highlight w:val="none"/>
                <w:shd w:val="clear" w:color="auto" w:fill="ffffff"/>
                <w:lang w:eastAsia="zh-CN"/>
              </w:rPr>
              <w:t xml:space="preserve">－</w:t>
            </w:r>
            <w:r>
              <w:rPr>
                <w:rFonts w:hint="eastAsia" w:ascii="宋体" w:hAnsi="宋体" w:cs="@楷体_GB2312"/>
                <w:b/>
                <w:bCs/>
                <w:sz w:val="24"/>
                <w:highlight w:val="none"/>
                <w:shd w:val="clear" w:color="auto" w:fill="ffffff"/>
              </w:rPr>
              <w:t xml:space="preserve">按质论价等费用计取方法的公告》、苏建函价【219】178号《省住房城乡建设厅关于调整建设工程计价增值税税率的通知》规定的标准计列的。</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37"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8"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r>
      <w:tr>
        <w:trPr>
          <w:cantSplit/>
          <w:jc w:val="center"/>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78"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21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2" w:type="dxa"/>
            <w:vAlign w:val="center"/>
            <w:textDirection w:val="lrTb"/>
            <w:noWrap w:val="false"/>
          </w:tcPr>
          <w:p>
            <w:pPr>
              <w:jc w:val="left"/>
              <w:spacing w:line="360" w:lineRule="auto"/>
              <w:tabs>
                <w:tab w:val="left" w:pos="0" w:leader="none"/>
              </w:tabs>
              <w:rPr>
                <w:rFonts w:ascii="宋体" w:hAnsi="宋体" w:cs="宋体"/>
                <w:bCs/>
                <w:sz w:val="24"/>
                <w:szCs w:val="24"/>
                <w:highlight w:val="none"/>
              </w:rPr>
            </w:pPr>
            <w:r>
              <w:rPr>
                <w:rFonts w:hint="eastAsia" w:ascii="宋体" w:hAnsi="宋体" w:cs="@楷体_GB2312"/>
                <w:sz w:val="24"/>
                <w:highlight w:val="none"/>
                <w:shd w:val="clear" w:color="auto" w:fill="ffffff"/>
              </w:rPr>
              <w:t xml:space="preserve">本项目计税方法为营改增后的一般计税方法。</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37"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8"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r>
            <w:r/>
          </w:p>
        </w:tc>
      </w:tr>
      <w:tr>
        <w:trPr>
          <w:cantSplit/>
          <w:jc w:val="center"/>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78"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22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2" w:type="dxa"/>
            <w:vAlign w:val="center"/>
            <w:textDirection w:val="lrTb"/>
            <w:noWrap w:val="false"/>
          </w:tcPr>
          <w:p>
            <w:pPr>
              <w:spacing w:line="360" w:lineRule="auto"/>
              <w:rPr>
                <w:rFonts w:ascii="宋体" w:hAnsi="宋体" w:cs="宋体"/>
                <w:bCs/>
                <w:sz w:val="24"/>
                <w:szCs w:val="24"/>
                <w:highlight w:val="none"/>
              </w:rPr>
            </w:pPr>
            <w:r>
              <w:rPr>
                <w:rFonts w:hint="eastAsia" w:ascii="宋体" w:hAnsi="宋体" w:cs="@楷体_GB2312"/>
                <w:sz w:val="24"/>
                <w:highlight w:val="none"/>
                <w:shd w:val="clear" w:color="auto" w:fill="ffffff"/>
              </w:rPr>
              <w:t xml:space="preserve">属于服务范围、施工内容的项目，中标人应当在接到服务通</w:t>
            </w:r>
            <w:r>
              <w:rPr>
                <w:rFonts w:hint="eastAsia" w:ascii="宋体" w:hAnsi="宋体" w:cs="@楷体_GB2312"/>
                <w:sz w:val="24"/>
                <w:highlight w:val="none"/>
                <w:shd w:val="clear" w:color="auto" w:fill="ffffff"/>
                <w:lang w:eastAsia="zh-CN"/>
              </w:rPr>
              <w:t xml:space="preserve">知之</w:t>
            </w:r>
            <w:r>
              <w:rPr>
                <w:rFonts w:hint="eastAsia" w:ascii="宋体" w:hAnsi="宋体" w:cs="@楷体_GB2312"/>
                <w:sz w:val="24"/>
                <w:highlight w:val="none"/>
                <w:shd w:val="clear" w:color="auto" w:fill="ffffff"/>
              </w:rPr>
              <w:t xml:space="preserve">日起，一般问题响应时间不超过2小时。</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37" w:type="dxa"/>
            <w:vAlign w:val="center"/>
            <w:textDirection w:val="lrTb"/>
            <w:noWrap w:val="false"/>
          </w:tcPr>
          <w:p>
            <w:pPr>
              <w:spacing w:line="360" w:lineRule="auto"/>
              <w:rPr>
                <w:rFonts w:ascii="宋体" w:hAnsi="宋体" w:cs="宋体"/>
                <w:bCs/>
                <w:sz w:val="24"/>
                <w:szCs w:val="24"/>
                <w:highlight w:val="none"/>
              </w:rPr>
            </w:pPr>
            <w:r>
              <w:rPr>
                <w:rFonts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8" w:type="dxa"/>
            <w:vAlign w:val="center"/>
            <w:textDirection w:val="lrTb"/>
            <w:noWrap w:val="false"/>
          </w:tcPr>
          <w:p>
            <w:pPr>
              <w:spacing w:line="360" w:lineRule="auto"/>
              <w:rPr>
                <w:rFonts w:ascii="宋体" w:hAnsi="宋体" w:cs="宋体"/>
                <w:bCs/>
                <w:sz w:val="24"/>
                <w:szCs w:val="24"/>
                <w:highlight w:val="none"/>
              </w:rPr>
            </w:pPr>
            <w:r>
              <w:rPr>
                <w:rFonts w:ascii="宋体" w:hAnsi="宋体" w:cs="宋体"/>
                <w:bCs/>
                <w:sz w:val="24"/>
                <w:szCs w:val="24"/>
                <w:highlight w:val="none"/>
              </w:rPr>
            </w:r>
            <w:r/>
          </w:p>
        </w:tc>
      </w:tr>
      <w:tr>
        <w:trPr>
          <w:cantSplit/>
          <w:jc w:val="center"/>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78" w:type="dxa"/>
            <w:vAlign w:val="center"/>
            <w:textDirection w:val="lrTb"/>
            <w:noWrap w:val="false"/>
          </w:tcPr>
          <w:p>
            <w:pPr>
              <w:jc w:val="center"/>
              <w:widowControl/>
              <w:rPr>
                <w:rFonts w:ascii="宋体" w:hAnsi="宋体"/>
                <w:sz w:val="24"/>
                <w:szCs w:val="24"/>
                <w:highlight w:val="none"/>
              </w:rPr>
            </w:pPr>
            <w:r>
              <w:rPr>
                <w:rFonts w:hint="eastAsia" w:ascii="宋体" w:hAnsi="宋体" w:cs="宋体"/>
                <w:color w:val="000000"/>
                <w:sz w:val="24"/>
                <w:szCs w:val="24"/>
                <w:highlight w:val="none"/>
                <w:lang w:bidi="ar"/>
              </w:rPr>
              <w:t xml:space="preserve">23</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2" w:type="dxa"/>
            <w:vAlign w:val="center"/>
            <w:textDirection w:val="lrTb"/>
            <w:noWrap w:val="false"/>
          </w:tcPr>
          <w:p>
            <w:pPr>
              <w:spacing w:line="360" w:lineRule="auto"/>
              <w:rPr>
                <w:rFonts w:ascii="宋体" w:hAnsi="宋体" w:cs="宋体"/>
                <w:bCs/>
                <w:sz w:val="24"/>
                <w:szCs w:val="24"/>
                <w:highlight w:val="none"/>
              </w:rPr>
            </w:pPr>
            <w:r>
              <w:rPr>
                <w:rFonts w:hint="eastAsia" w:ascii="宋体" w:hAnsi="宋体" w:cs="@楷体_GB2312"/>
                <w:sz w:val="24"/>
                <w:highlight w:val="none"/>
                <w:shd w:val="clear" w:color="auto" w:fill="ffffff"/>
              </w:rPr>
              <w:t xml:space="preserve">报价单位必须根据本招标文件“第三章、采购需求”进行报价。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37" w:type="dxa"/>
            <w:vAlign w:val="center"/>
            <w:textDirection w:val="lrTb"/>
            <w:noWrap w:val="false"/>
          </w:tcPr>
          <w:p>
            <w:pPr>
              <w:spacing w:line="360" w:lineRule="auto"/>
              <w:rPr>
                <w:rFonts w:ascii="宋体" w:hAnsi="宋体" w:cs="宋体"/>
                <w:bCs/>
                <w:sz w:val="24"/>
                <w:szCs w:val="24"/>
                <w:highlight w:val="none"/>
              </w:rPr>
            </w:pPr>
            <w:r>
              <w:rPr>
                <w:rFonts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8" w:type="dxa"/>
            <w:vAlign w:val="center"/>
            <w:textDirection w:val="lrTb"/>
            <w:noWrap w:val="false"/>
          </w:tcPr>
          <w:p>
            <w:pPr>
              <w:spacing w:line="360" w:lineRule="auto"/>
              <w:rPr>
                <w:rFonts w:ascii="宋体" w:hAnsi="宋体" w:cs="宋体"/>
                <w:bCs/>
                <w:sz w:val="24"/>
                <w:szCs w:val="24"/>
                <w:highlight w:val="none"/>
              </w:rPr>
            </w:pPr>
            <w:r>
              <w:rPr>
                <w:rFonts w:ascii="宋体" w:hAnsi="宋体" w:cs="宋体"/>
                <w:bCs/>
                <w:sz w:val="24"/>
                <w:szCs w:val="24"/>
                <w:highlight w:val="none"/>
              </w:rPr>
            </w:r>
            <w:r/>
          </w:p>
        </w:tc>
      </w:tr>
      <w:tr>
        <w:trPr>
          <w:cantSplit/>
          <w:jc w:val="center"/>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78"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24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2" w:type="dxa"/>
            <w:vAlign w:val="center"/>
            <w:textDirection w:val="lrTb"/>
            <w:noWrap w:val="false"/>
          </w:tcPr>
          <w:p>
            <w:pPr>
              <w:jc w:val="left"/>
              <w:keepLines w:val="0"/>
              <w:keepNext w:val="0"/>
              <w:pageBreakBefore w:val="0"/>
              <w:spacing w:line="360" w:lineRule="auto"/>
              <w:widowControl w:val="off"/>
              <w:tabs>
                <w:tab w:val="left" w:pos="0" w:leader="none"/>
              </w:tabs>
              <w:rPr>
                <w:rFonts w:ascii="宋体" w:hAnsi="宋体" w:cs="宋体"/>
                <w:bCs/>
                <w:sz w:val="24"/>
                <w:szCs w:val="24"/>
                <w:highlight w:val="none"/>
              </w:rPr>
            </w:pPr>
            <w:r>
              <w:rPr>
                <w:rFonts w:hint="eastAsia" w:ascii="宋体" w:hAnsi="宋体" w:cs="@楷体_GB2312"/>
                <w:sz w:val="24"/>
                <w:highlight w:val="none"/>
                <w:shd w:val="clear" w:color="auto" w:fill="ffffff"/>
              </w:rPr>
              <w:t xml:space="preserve">费用说明：为加强安全文明施工的管理，中标单位需签订“</w:t>
            </w:r>
            <w:r>
              <w:rPr>
                <w:rFonts w:hint="eastAsia" w:ascii="宋体" w:hAnsi="宋体" w:cs="@楷体_GB2312"/>
                <w:sz w:val="24"/>
                <w:highlight w:val="none"/>
                <w:shd w:val="clear" w:color="auto" w:fill="ffffff"/>
                <w:lang w:eastAsia="zh-CN"/>
              </w:rPr>
              <w:t xml:space="preserve">消防零星维修服务项目</w:t>
            </w:r>
            <w:r>
              <w:rPr>
                <w:rFonts w:hint="eastAsia" w:ascii="宋体" w:hAnsi="宋体" w:cs="@楷体_GB2312"/>
                <w:sz w:val="24"/>
                <w:highlight w:val="none"/>
                <w:shd w:val="clear" w:color="auto" w:fill="ffffff"/>
              </w:rPr>
              <w:t xml:space="preserve">安全施工协议书”、“</w:t>
            </w:r>
            <w:r>
              <w:rPr>
                <w:rFonts w:hint="eastAsia" w:ascii="宋体" w:hAnsi="宋体" w:cs="@楷体_GB2312"/>
                <w:sz w:val="24"/>
                <w:highlight w:val="none"/>
                <w:shd w:val="clear" w:color="auto" w:fill="ffffff"/>
                <w:lang w:eastAsia="zh-CN"/>
              </w:rPr>
              <w:t xml:space="preserve">消防零星维修服务项目</w:t>
            </w:r>
            <w:r>
              <w:rPr>
                <w:rFonts w:hint="eastAsia" w:ascii="宋体" w:hAnsi="宋体" w:cs="@楷体_GB2312"/>
                <w:sz w:val="24"/>
                <w:highlight w:val="none"/>
                <w:shd w:val="clear" w:color="auto" w:fill="ffffff"/>
              </w:rPr>
              <w:t xml:space="preserve">文明施工协议书”，合同结束后我院会就相关内容进行考核评分（百分制），一年一审计、一考核、一结算与考评得分挂钩，高于95分不扣工程费用；扣满5分后，每扣一分，罚款100元；扣满10分后，每扣一分200元；一个工程项目，平均考核得分不满70分，</w:t>
            </w:r>
            <w:r>
              <w:rPr>
                <w:rFonts w:hint="eastAsia" w:ascii="宋体" w:hAnsi="宋体" w:cs="@楷体_GB2312"/>
                <w:sz w:val="24"/>
                <w:highlight w:val="none"/>
                <w:shd w:val="clear" w:color="auto" w:fill="ffffff"/>
                <w:lang w:val="en-US" w:eastAsia="zh-CN"/>
              </w:rPr>
              <w:t xml:space="preserve">采购人</w:t>
            </w:r>
            <w:r>
              <w:rPr>
                <w:rFonts w:hint="eastAsia" w:ascii="宋体" w:hAnsi="宋体" w:cs="@楷体_GB2312"/>
                <w:sz w:val="24"/>
                <w:highlight w:val="none"/>
                <w:shd w:val="clear" w:color="auto" w:fill="ffffff"/>
              </w:rPr>
              <w:t xml:space="preserve">有权终止合同，</w:t>
            </w:r>
            <w:r>
              <w:rPr>
                <w:rFonts w:hint="eastAsia" w:ascii="宋体" w:hAnsi="宋体" w:cs="@楷体_GB2312"/>
                <w:sz w:val="24"/>
                <w:highlight w:val="none"/>
                <w:shd w:val="clear" w:color="auto" w:fill="ffffff"/>
                <w:lang w:val="en-US" w:eastAsia="zh-CN"/>
              </w:rPr>
              <w:t xml:space="preserve">中标单位</w:t>
            </w:r>
            <w:r>
              <w:rPr>
                <w:rFonts w:hint="eastAsia" w:ascii="宋体" w:hAnsi="宋体" w:cs="@楷体_GB2312"/>
                <w:sz w:val="24"/>
                <w:highlight w:val="none"/>
                <w:shd w:val="clear" w:color="auto" w:fill="ffffff"/>
              </w:rPr>
              <w:t xml:space="preserve">近三年不得参加之后的无锡市人民医院</w:t>
            </w:r>
            <w:r>
              <w:rPr>
                <w:rFonts w:hint="eastAsia" w:ascii="宋体" w:hAnsi="宋体" w:cs="@楷体_GB2312"/>
                <w:sz w:val="24"/>
                <w:highlight w:val="none"/>
                <w:shd w:val="clear" w:color="auto" w:fill="ffffff"/>
                <w:lang w:eastAsia="zh-CN"/>
              </w:rPr>
              <w:t xml:space="preserve">、</w:t>
            </w:r>
            <w:r>
              <w:rPr>
                <w:rFonts w:hint="eastAsia" w:ascii="宋体" w:hAnsi="宋体" w:cs="@楷体_GB2312"/>
                <w:sz w:val="24"/>
                <w:highlight w:val="none"/>
                <w:shd w:val="clear" w:color="auto" w:fill="ffffff"/>
                <w:lang w:val="en-US" w:eastAsia="zh-CN"/>
              </w:rPr>
              <w:t xml:space="preserve">无锡市儿童医院院内</w:t>
            </w:r>
            <w:r>
              <w:rPr>
                <w:rFonts w:hint="eastAsia" w:ascii="宋体" w:hAnsi="宋体" w:cs="@楷体_GB2312"/>
                <w:sz w:val="24"/>
                <w:highlight w:val="none"/>
                <w:shd w:val="clear" w:color="auto" w:fill="ffffff"/>
              </w:rPr>
              <w:t xml:space="preserve">招标项目。</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37" w:type="dxa"/>
            <w:vAlign w:val="center"/>
            <w:textDirection w:val="lrTb"/>
            <w:noWrap w:val="false"/>
          </w:tcPr>
          <w:p>
            <w:pPr>
              <w:spacing w:line="360" w:lineRule="auto"/>
              <w:rPr>
                <w:rFonts w:ascii="宋体" w:hAnsi="宋体" w:cs="宋体"/>
                <w:bCs/>
                <w:sz w:val="24"/>
                <w:szCs w:val="24"/>
                <w:highlight w:val="none"/>
              </w:rPr>
            </w:pPr>
            <w:r>
              <w:rPr>
                <w:rFonts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8" w:type="dxa"/>
            <w:vAlign w:val="center"/>
            <w:textDirection w:val="lrTb"/>
            <w:noWrap w:val="false"/>
          </w:tcPr>
          <w:p>
            <w:pPr>
              <w:spacing w:line="360" w:lineRule="auto"/>
              <w:rPr>
                <w:rFonts w:ascii="宋体" w:hAnsi="宋体" w:cs="宋体"/>
                <w:bCs/>
                <w:sz w:val="24"/>
                <w:szCs w:val="24"/>
                <w:highlight w:val="none"/>
              </w:rPr>
            </w:pPr>
            <w:r>
              <w:rPr>
                <w:rFonts w:ascii="宋体" w:hAnsi="宋体" w:cs="宋体"/>
                <w:bCs/>
                <w:sz w:val="24"/>
                <w:szCs w:val="24"/>
                <w:highlight w:val="none"/>
              </w:rPr>
            </w:r>
            <w:r/>
          </w:p>
        </w:tc>
      </w:tr>
      <w:tr>
        <w:trPr>
          <w:cantSplit/>
          <w:jc w:val="center"/>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78"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25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2" w:type="dxa"/>
            <w:vAlign w:val="center"/>
            <w:textDirection w:val="lrTb"/>
            <w:noWrap w:val="false"/>
          </w:tcPr>
          <w:p>
            <w:pPr>
              <w:jc w:val="left"/>
              <w:spacing w:line="360" w:lineRule="auto"/>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施工全程须保障施工人员和我院人员、设施设备的安全，如果在施工过程中造成了我院物品的损坏或遗失，由中标单位</w:t>
            </w:r>
            <w:r>
              <w:rPr>
                <w:rFonts w:hint="eastAsia" w:ascii="宋体" w:hAnsi="宋体" w:cs="@楷体_GB2312"/>
                <w:sz w:val="24"/>
                <w:highlight w:val="none"/>
                <w:shd w:val="clear" w:color="auto" w:fill="ffffff"/>
                <w:lang w:eastAsia="zh-CN"/>
              </w:rPr>
              <w:t xml:space="preserve">负责</w:t>
            </w:r>
            <w:r>
              <w:rPr>
                <w:rFonts w:hint="eastAsia" w:ascii="宋体" w:hAnsi="宋体" w:cs="@楷体_GB2312"/>
                <w:sz w:val="24"/>
                <w:highlight w:val="none"/>
                <w:shd w:val="clear" w:color="auto" w:fill="ffffff"/>
              </w:rPr>
              <w:t xml:space="preserve">照价全额赔偿。在施工过程发生的意外情况及伤害，由中标单位负责。完工后及时处理施工垃圾，保持周围环境的整洁。</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37" w:type="dxa"/>
            <w:vAlign w:val="center"/>
            <w:textDirection w:val="lrTb"/>
            <w:noWrap w:val="false"/>
          </w:tcPr>
          <w:p>
            <w:pPr>
              <w:spacing w:line="360" w:lineRule="auto"/>
              <w:rPr>
                <w:rFonts w:ascii="宋体" w:hAnsi="宋体" w:cs="宋体"/>
                <w:bCs/>
                <w:sz w:val="24"/>
                <w:szCs w:val="24"/>
                <w:highlight w:val="none"/>
              </w:rPr>
            </w:pPr>
            <w:r>
              <w:rPr>
                <w:rFonts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8" w:type="dxa"/>
            <w:vAlign w:val="center"/>
            <w:textDirection w:val="lrTb"/>
            <w:noWrap w:val="false"/>
          </w:tcPr>
          <w:p>
            <w:pPr>
              <w:spacing w:line="360" w:lineRule="auto"/>
              <w:rPr>
                <w:rFonts w:ascii="宋体" w:hAnsi="宋体" w:cs="宋体"/>
                <w:bCs/>
                <w:sz w:val="24"/>
                <w:szCs w:val="24"/>
                <w:highlight w:val="none"/>
              </w:rPr>
            </w:pPr>
            <w:r>
              <w:rPr>
                <w:rFonts w:ascii="宋体" w:hAnsi="宋体" w:cs="宋体"/>
                <w:bCs/>
                <w:sz w:val="24"/>
                <w:szCs w:val="24"/>
                <w:highlight w:val="none"/>
              </w:rPr>
            </w:r>
            <w:r/>
          </w:p>
        </w:tc>
      </w:tr>
      <w:tr>
        <w:trPr>
          <w:cantSplit/>
          <w:jc w:val="center"/>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78" w:type="dxa"/>
            <w:vAlign w:val="center"/>
            <w:textDirection w:val="lrTb"/>
            <w:noWrap w:val="false"/>
          </w:tcPr>
          <w:p>
            <w:pPr>
              <w:jc w:val="center"/>
              <w:widowControl/>
              <w:rPr>
                <w:rFonts w:ascii="宋体" w:hAnsi="宋体"/>
                <w:sz w:val="24"/>
                <w:szCs w:val="24"/>
                <w:highlight w:val="none"/>
              </w:rPr>
            </w:pPr>
            <w:r>
              <w:rPr>
                <w:rFonts w:hint="eastAsia" w:ascii="宋体" w:hAnsi="宋体" w:cs="宋体"/>
                <w:color w:val="000000"/>
                <w:sz w:val="24"/>
                <w:szCs w:val="24"/>
                <w:highlight w:val="none"/>
                <w:lang w:bidi="ar"/>
              </w:rPr>
              <w:t xml:space="preserve">26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2" w:type="dxa"/>
            <w:vAlign w:val="center"/>
            <w:textDirection w:val="lrTb"/>
            <w:noWrap w:val="false"/>
          </w:tcPr>
          <w:p>
            <w:pPr>
              <w:jc w:val="left"/>
              <w:keepLines w:val="0"/>
              <w:keepNext w:val="0"/>
              <w:pageBreakBefore w:val="0"/>
              <w:spacing w:line="360" w:lineRule="auto"/>
              <w:widowControl w:val="off"/>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本项目实施地点为无锡市人民医院</w:t>
            </w:r>
            <w:r>
              <w:rPr>
                <w:rFonts w:hint="eastAsia" w:ascii="宋体" w:hAnsi="宋体" w:cs="@楷体_GB2312"/>
                <w:sz w:val="24"/>
                <w:highlight w:val="none"/>
                <w:shd w:val="clear" w:color="auto" w:fill="ffffff"/>
                <w:lang w:val="en-US" w:eastAsia="zh-CN"/>
              </w:rPr>
              <w:t xml:space="preserve">与无锡市儿童医院</w:t>
            </w:r>
            <w:r>
              <w:rPr>
                <w:rFonts w:hint="eastAsia" w:ascii="宋体" w:hAnsi="宋体" w:cs="@楷体_GB2312"/>
                <w:sz w:val="24"/>
                <w:highlight w:val="none"/>
                <w:shd w:val="clear" w:color="auto" w:fill="ffffff"/>
              </w:rPr>
              <w:t xml:space="preserve">，具体地点以合同书为准。中标方必须按采购人要求将设计文件送到指定地点</w:t>
            </w:r>
            <w:r>
              <w:rPr>
                <w:rFonts w:hint="eastAsia" w:ascii="宋体" w:hAnsi="宋体" w:cs="@楷体_GB2312"/>
                <w:sz w:val="24"/>
                <w:highlight w:val="none"/>
                <w:shd w:val="clear" w:color="auto" w:fill="ffffff"/>
                <w:lang w:eastAsia="zh-CN"/>
              </w:rPr>
              <w:t xml:space="preserve">（</w:t>
            </w:r>
            <w:r>
              <w:rPr>
                <w:rFonts w:hint="eastAsia" w:ascii="宋体" w:hAnsi="宋体" w:cs="@楷体_GB2312"/>
                <w:sz w:val="24"/>
                <w:highlight w:val="none"/>
                <w:shd w:val="clear" w:color="auto" w:fill="ffffff"/>
              </w:rPr>
              <w:t xml:space="preserve">包括可能的分布范围</w:t>
            </w:r>
            <w:r>
              <w:rPr>
                <w:rFonts w:hint="eastAsia" w:ascii="宋体" w:hAnsi="宋体" w:cs="@楷体_GB2312"/>
                <w:sz w:val="24"/>
                <w:highlight w:val="none"/>
                <w:shd w:val="clear" w:color="auto" w:fill="ffffff"/>
                <w:lang w:eastAsia="zh-CN"/>
              </w:rPr>
              <w:t xml:space="preserve">）</w:t>
            </w:r>
            <w:r>
              <w:rPr>
                <w:rFonts w:hint="eastAsia" w:ascii="宋体" w:hAnsi="宋体" w:cs="@楷体_GB2312"/>
                <w:sz w:val="24"/>
                <w:highlight w:val="none"/>
                <w:shd w:val="clear" w:color="auto" w:fill="ffffff"/>
              </w:rPr>
              <w:t xml:space="preserve">，并做好相关服务工作。</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37" w:type="dxa"/>
            <w:vAlign w:val="center"/>
            <w:textDirection w:val="lrTb"/>
            <w:noWrap w:val="false"/>
          </w:tcPr>
          <w:p>
            <w:pPr>
              <w:spacing w:line="360" w:lineRule="auto"/>
              <w:rPr>
                <w:rFonts w:ascii="宋体" w:hAnsi="宋体" w:cs="宋体"/>
                <w:bCs/>
                <w:sz w:val="24"/>
                <w:szCs w:val="24"/>
                <w:highlight w:val="none"/>
              </w:rPr>
            </w:pPr>
            <w:r>
              <w:rPr>
                <w:rFonts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8" w:type="dxa"/>
            <w:vAlign w:val="center"/>
            <w:textDirection w:val="lrTb"/>
            <w:noWrap w:val="false"/>
          </w:tcPr>
          <w:p>
            <w:pPr>
              <w:spacing w:line="360" w:lineRule="auto"/>
              <w:rPr>
                <w:rFonts w:ascii="宋体" w:hAnsi="宋体" w:cs="宋体"/>
                <w:bCs/>
                <w:sz w:val="24"/>
                <w:szCs w:val="24"/>
                <w:highlight w:val="none"/>
              </w:rPr>
            </w:pPr>
            <w:r>
              <w:rPr>
                <w:rFonts w:ascii="宋体" w:hAnsi="宋体" w:cs="宋体"/>
                <w:bCs/>
                <w:sz w:val="24"/>
                <w:szCs w:val="24"/>
                <w:highlight w:val="none"/>
              </w:rPr>
            </w:r>
            <w:r/>
          </w:p>
        </w:tc>
      </w:tr>
      <w:tr>
        <w:trPr>
          <w:cantSplit/>
          <w:jc w:val="center"/>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78" w:type="dxa"/>
            <w:vAlign w:val="center"/>
            <w:textDirection w:val="lrTb"/>
            <w:noWrap w:val="false"/>
          </w:tcPr>
          <w:p>
            <w:pPr>
              <w:jc w:val="center"/>
              <w:widowControl/>
              <w:rPr>
                <w:rFonts w:ascii="宋体" w:hAnsi="宋体"/>
                <w:sz w:val="24"/>
                <w:szCs w:val="24"/>
                <w:highlight w:val="none"/>
              </w:rPr>
            </w:pPr>
            <w:r>
              <w:rPr>
                <w:rFonts w:hint="eastAsia" w:ascii="宋体" w:hAnsi="宋体" w:cs="宋体"/>
                <w:color w:val="000000"/>
                <w:sz w:val="24"/>
                <w:szCs w:val="24"/>
                <w:highlight w:val="none"/>
                <w:lang w:bidi="ar"/>
              </w:rPr>
              <w:t xml:space="preserve">27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322" w:type="dxa"/>
            <w:vAlign w:val="center"/>
            <w:textDirection w:val="lrTb"/>
            <w:noWrap w:val="false"/>
          </w:tcPr>
          <w:p>
            <w:pPr>
              <w:jc w:val="left"/>
              <w:keepLines w:val="0"/>
              <w:keepNext w:val="0"/>
              <w:pageBreakBefore w:val="0"/>
              <w:spacing w:line="360" w:lineRule="auto"/>
              <w:widowControl w:val="off"/>
              <w:tabs>
                <w:tab w:val="left" w:pos="0" w:leader="none"/>
              </w:tabs>
              <w:rPr>
                <w:rFonts w:ascii="宋体" w:hAnsi="宋体" w:cs="@楷体_GB2312"/>
                <w:sz w:val="24"/>
                <w:highlight w:val="none"/>
                <w:shd w:val="clear" w:color="auto" w:fill="ffffff"/>
              </w:rPr>
            </w:pPr>
            <w:r>
              <w:rPr>
                <w:rFonts w:hint="eastAsia" w:ascii="宋体" w:hAnsi="宋体" w:cs="@楷体_GB2312"/>
                <w:sz w:val="24"/>
                <w:highlight w:val="none"/>
                <w:shd w:val="clear" w:color="auto" w:fill="ffffff"/>
              </w:rPr>
              <w:t xml:space="preserve">供应商必须在满足招标文件要求的基础上进行报价，如有服务正偏离请说明。</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37" w:type="dxa"/>
            <w:vAlign w:val="center"/>
            <w:textDirection w:val="lrTb"/>
            <w:noWrap w:val="false"/>
          </w:tcPr>
          <w:p>
            <w:pPr>
              <w:spacing w:line="360" w:lineRule="auto"/>
              <w:rPr>
                <w:rFonts w:ascii="宋体" w:hAnsi="宋体" w:cs="宋体"/>
                <w:bCs/>
                <w:sz w:val="24"/>
                <w:szCs w:val="24"/>
                <w:highlight w:val="none"/>
              </w:rPr>
            </w:pPr>
            <w:r>
              <w:rPr>
                <w:rFonts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638" w:type="dxa"/>
            <w:vAlign w:val="center"/>
            <w:textDirection w:val="lrTb"/>
            <w:noWrap w:val="false"/>
          </w:tcPr>
          <w:p>
            <w:pPr>
              <w:spacing w:line="360" w:lineRule="auto"/>
              <w:rPr>
                <w:rFonts w:ascii="宋体" w:hAnsi="宋体" w:cs="宋体"/>
                <w:bCs/>
                <w:sz w:val="24"/>
                <w:szCs w:val="24"/>
                <w:highlight w:val="none"/>
              </w:rPr>
            </w:pPr>
            <w:r>
              <w:rPr>
                <w:rFonts w:ascii="宋体" w:hAnsi="宋体" w:cs="宋体"/>
                <w:bCs/>
                <w:sz w:val="24"/>
                <w:szCs w:val="24"/>
                <w:highlight w:val="none"/>
              </w:rPr>
            </w:r>
            <w:r/>
          </w:p>
        </w:tc>
      </w:tr>
    </w:tbl>
    <w:p>
      <w:pPr>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spacing w:line="360" w:lineRule="auto"/>
        <w:rPr>
          <w:rFonts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r/>
    </w:p>
    <w:p>
      <w:pPr>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ind w:firstLine="420"/>
        <w:spacing w:line="360" w:lineRule="auto"/>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p>
    <w:p>
      <w:pPr>
        <w:ind w:firstLine="960"/>
        <w:spacing w:line="360" w:lineRule="auto"/>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）如无任何技术偏离，请于本表 “偏离说明”中注明“无偏离”；</w:t>
      </w:r>
      <w:r/>
    </w:p>
    <w:p>
      <w:pPr>
        <w:ind w:firstLine="960"/>
        <w:spacing w:line="360" w:lineRule="auto"/>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（3）如有技术偏离项，请于本表中列明偏离内容，如需要可自行延长，其余无偏离内容不须赘述。</w:t>
      </w:r>
      <w:bookmarkEnd w:id="157"/>
      <w:r/>
      <w:bookmarkStart w:id="158" w:name="_Hlt26609389"/>
      <w:r/>
      <w:bookmarkEnd w:id="158"/>
      <w:r/>
      <w:bookmarkStart w:id="159" w:name="_Hlt26671374"/>
      <w:r/>
      <w:bookmarkEnd w:id="159"/>
      <w:r/>
      <w:bookmarkStart w:id="160" w:name="_格式2__法定代表人授权书"/>
      <w:r/>
      <w:bookmarkEnd w:id="160"/>
      <w:r/>
      <w:bookmarkStart w:id="161" w:name="_Hlt26955066"/>
      <w:r/>
      <w:bookmarkEnd w:id="161"/>
      <w:r/>
      <w:r/>
    </w:p>
    <w:p>
      <w:pPr>
        <w:rPr>
          <w:b/>
          <w:color w:val="000000"/>
          <w:sz w:val="28"/>
          <w:szCs w:val="28"/>
          <w:highlight w:val="none"/>
        </w:rPr>
      </w:pPr>
      <w:r>
        <w:rPr>
          <w:rFonts w:hint="eastAsia"/>
          <w:b/>
          <w:color w:val="000000"/>
          <w:sz w:val="28"/>
          <w:szCs w:val="28"/>
          <w:highlight w:val="none"/>
        </w:rPr>
        <w:br w:type="page" w:clear="all"/>
      </w:r>
      <w:r/>
    </w:p>
    <w:p>
      <w:pPr>
        <w:spacing w:line="360" w:lineRule="auto"/>
        <w:rPr>
          <w:b/>
          <w:color w:val="000000"/>
          <w:sz w:val="28"/>
          <w:szCs w:val="28"/>
          <w:highlight w:val="none"/>
        </w:rPr>
        <w:outlineLvl w:val="0"/>
      </w:pPr>
      <w:r>
        <w:rPr>
          <w:rFonts w:hint="eastAsia"/>
          <w:b/>
          <w:color w:val="000000"/>
          <w:sz w:val="28"/>
          <w:szCs w:val="28"/>
          <w:highlight w:val="none"/>
        </w:rPr>
        <w:t xml:space="preserve">十、项目人员配置表（格式）</w:t>
      </w:r>
      <w:r/>
    </w:p>
    <w:p>
      <w:pPr>
        <w:ind w:firstLine="420"/>
        <w:spacing w:line="36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789"/>
        <w:spacing w:line="360" w:lineRule="auto"/>
        <w:rPr>
          <w:rFonts w:ascii="宋体" w:hAnsi="宋体" w:eastAsia="宋体" w:cs="宋体"/>
          <w:sz w:val="36"/>
          <w:szCs w:val="36"/>
          <w:highlight w:val="none"/>
        </w:rPr>
      </w:pPr>
      <w:r>
        <w:rPr>
          <w:rFonts w:hint="eastAsia" w:ascii="宋体" w:hAnsi="宋体" w:eastAsia="宋体" w:cs="宋体"/>
          <w:sz w:val="36"/>
          <w:szCs w:val="36"/>
          <w:highlight w:val="none"/>
        </w:rPr>
        <w:t xml:space="preserve">拟派人员配置表及拟派项目负责人简历表</w:t>
      </w:r>
      <w:r/>
    </w:p>
    <w:p>
      <w:pPr>
        <w:jc w:val="center"/>
        <w:spacing w:line="360" w:lineRule="auto"/>
        <w:rPr>
          <w:rFonts w:ascii="黑体" w:hAnsi="黑体" w:eastAsia="黑体" w:cs="黑体"/>
          <w:bCs/>
          <w:sz w:val="24"/>
          <w:highlight w:val="none"/>
        </w:rPr>
      </w:pPr>
      <w:r>
        <w:rPr>
          <w:rFonts w:hint="eastAsia" w:ascii="黑体" w:hAnsi="黑体" w:eastAsia="黑体" w:cs="黑体"/>
          <w:bCs/>
          <w:sz w:val="24"/>
          <w:highlight w:val="none"/>
        </w:rPr>
        <w:t xml:space="preserve">（1）人员配置表</w:t>
      </w:r>
      <w:r/>
    </w:p>
    <w:p>
      <w:pPr>
        <w:rPr>
          <w:rFonts w:ascii="黑体" w:hAnsi="黑体" w:eastAsia="黑体" w:cs="黑体"/>
          <w:highlight w:val="none"/>
        </w:rPr>
      </w:pPr>
      <w:r>
        <w:rPr>
          <w:rFonts w:ascii="黑体" w:hAnsi="黑体" w:eastAsia="黑体" w:cs="黑体"/>
          <w:highlight w:val="none"/>
        </w:rPr>
      </w:r>
      <w:r/>
    </w:p>
    <w:tbl>
      <w:tblPr>
        <w:tblStyle w:val="7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506"/>
        <w:gridCol w:w="753"/>
        <w:gridCol w:w="853"/>
        <w:gridCol w:w="1029"/>
        <w:gridCol w:w="1066"/>
        <w:gridCol w:w="1006"/>
        <w:gridCol w:w="2230"/>
      </w:tblGrid>
      <w:tr>
        <w:trPr>
          <w:jc w:val="center"/>
          <w:trHeight w:val="786"/>
        </w:trPr>
        <w:tc>
          <w:tcPr>
            <w:tcW w:w="703" w:type="dxa"/>
            <w:vAlign w:val="center"/>
            <w:textDirection w:val="lrTb"/>
            <w:noWrap/>
          </w:tcPr>
          <w:p>
            <w:pPr>
              <w:jc w:val="center"/>
              <w:spacing w:line="500" w:lineRule="exact"/>
              <w:rPr>
                <w:rFonts w:ascii="黑体" w:hAnsi="黑体" w:eastAsia="黑体" w:cs="黑体"/>
                <w:sz w:val="24"/>
                <w:highlight w:val="none"/>
              </w:rPr>
            </w:pPr>
            <w:r>
              <w:rPr>
                <w:rFonts w:hint="eastAsia" w:ascii="黑体" w:hAnsi="黑体" w:eastAsia="黑体" w:cs="黑体"/>
                <w:sz w:val="24"/>
                <w:highlight w:val="none"/>
              </w:rPr>
              <w:t xml:space="preserve">序号</w:t>
            </w:r>
            <w:r/>
          </w:p>
        </w:tc>
        <w:tc>
          <w:tcPr>
            <w:tcW w:w="1506" w:type="dxa"/>
            <w:vAlign w:val="center"/>
            <w:textDirection w:val="lrTb"/>
            <w:noWrap/>
          </w:tcPr>
          <w:p>
            <w:pPr>
              <w:ind w:firstLine="240"/>
              <w:jc w:val="center"/>
              <w:spacing w:line="500" w:lineRule="exact"/>
              <w:rPr>
                <w:rFonts w:ascii="黑体" w:hAnsi="黑体" w:eastAsia="黑体" w:cs="黑体"/>
                <w:sz w:val="24"/>
                <w:highlight w:val="none"/>
              </w:rPr>
            </w:pPr>
            <w:r>
              <w:rPr>
                <w:rFonts w:hint="eastAsia" w:ascii="黑体" w:hAnsi="黑体" w:eastAsia="黑体" w:cs="黑体"/>
                <w:sz w:val="24"/>
                <w:highlight w:val="none"/>
              </w:rPr>
              <w:t xml:space="preserve">姓   名</w:t>
            </w:r>
            <w:r/>
          </w:p>
        </w:tc>
        <w:tc>
          <w:tcPr>
            <w:tcW w:w="753" w:type="dxa"/>
            <w:vAlign w:val="center"/>
            <w:textDirection w:val="lrTb"/>
            <w:noWrap/>
          </w:tcPr>
          <w:p>
            <w:pPr>
              <w:jc w:val="center"/>
              <w:spacing w:line="500" w:lineRule="exact"/>
              <w:rPr>
                <w:rFonts w:ascii="黑体" w:hAnsi="黑体" w:eastAsia="黑体" w:cs="黑体"/>
                <w:sz w:val="24"/>
                <w:highlight w:val="none"/>
              </w:rPr>
            </w:pPr>
            <w:r>
              <w:rPr>
                <w:rFonts w:hint="eastAsia" w:ascii="黑体" w:hAnsi="黑体" w:eastAsia="黑体" w:cs="黑体"/>
                <w:sz w:val="24"/>
                <w:highlight w:val="none"/>
              </w:rPr>
              <w:t xml:space="preserve">年龄</w:t>
            </w:r>
            <w:r/>
          </w:p>
        </w:tc>
        <w:tc>
          <w:tcPr>
            <w:tcW w:w="853" w:type="dxa"/>
            <w:vAlign w:val="center"/>
            <w:textDirection w:val="lrTb"/>
            <w:noWrap/>
          </w:tcPr>
          <w:p>
            <w:pPr>
              <w:jc w:val="center"/>
              <w:spacing w:line="500" w:lineRule="exact"/>
              <w:rPr>
                <w:rFonts w:ascii="黑体" w:hAnsi="黑体" w:eastAsia="黑体" w:cs="黑体"/>
                <w:sz w:val="24"/>
                <w:highlight w:val="none"/>
              </w:rPr>
            </w:pPr>
            <w:r>
              <w:rPr>
                <w:rFonts w:hint="eastAsia" w:ascii="黑体" w:hAnsi="黑体" w:eastAsia="黑体" w:cs="黑体"/>
                <w:sz w:val="24"/>
                <w:highlight w:val="none"/>
              </w:rPr>
              <w:t xml:space="preserve">性别</w:t>
            </w:r>
            <w:r/>
          </w:p>
        </w:tc>
        <w:tc>
          <w:tcPr>
            <w:tcW w:w="1029" w:type="dxa"/>
            <w:vAlign w:val="center"/>
            <w:textDirection w:val="lrTb"/>
            <w:noWrap/>
          </w:tcPr>
          <w:p>
            <w:pPr>
              <w:jc w:val="center"/>
              <w:spacing w:line="500" w:lineRule="exact"/>
              <w:rPr>
                <w:rFonts w:ascii="黑体" w:hAnsi="黑体" w:eastAsia="黑体" w:cs="黑体"/>
                <w:sz w:val="24"/>
                <w:highlight w:val="none"/>
              </w:rPr>
            </w:pPr>
            <w:r>
              <w:rPr>
                <w:rFonts w:hint="eastAsia" w:ascii="黑体" w:hAnsi="黑体" w:eastAsia="黑体" w:cs="黑体"/>
                <w:sz w:val="24"/>
                <w:highlight w:val="none"/>
              </w:rPr>
              <w:t xml:space="preserve">学 历</w:t>
            </w:r>
            <w:r/>
          </w:p>
        </w:tc>
        <w:tc>
          <w:tcPr>
            <w:tcW w:w="1066" w:type="dxa"/>
            <w:vAlign w:val="center"/>
            <w:textDirection w:val="lrTb"/>
            <w:noWrap/>
          </w:tcPr>
          <w:p>
            <w:pPr>
              <w:jc w:val="center"/>
              <w:spacing w:line="500" w:lineRule="exact"/>
              <w:rPr>
                <w:rFonts w:ascii="黑体" w:hAnsi="黑体" w:eastAsia="黑体" w:cs="黑体"/>
                <w:sz w:val="24"/>
                <w:highlight w:val="none"/>
              </w:rPr>
            </w:pPr>
            <w:r>
              <w:rPr>
                <w:rFonts w:hint="eastAsia" w:ascii="黑体" w:hAnsi="黑体" w:eastAsia="黑体" w:cs="黑体"/>
                <w:sz w:val="24"/>
                <w:highlight w:val="none"/>
              </w:rPr>
              <w:t xml:space="preserve">专业</w:t>
            </w:r>
            <w:r/>
          </w:p>
        </w:tc>
        <w:tc>
          <w:tcPr>
            <w:tcW w:w="1006" w:type="dxa"/>
            <w:vAlign w:val="center"/>
            <w:textDirection w:val="lrTb"/>
            <w:noWrap/>
          </w:tcPr>
          <w:p>
            <w:pPr>
              <w:jc w:val="center"/>
              <w:spacing w:line="500" w:lineRule="exact"/>
              <w:rPr>
                <w:rFonts w:ascii="黑体" w:hAnsi="黑体" w:eastAsia="黑体" w:cs="黑体"/>
                <w:sz w:val="24"/>
                <w:highlight w:val="none"/>
              </w:rPr>
            </w:pPr>
            <w:r>
              <w:rPr>
                <w:rFonts w:hint="eastAsia" w:ascii="黑体" w:hAnsi="黑体" w:eastAsia="黑体" w:cs="黑体"/>
                <w:sz w:val="24"/>
                <w:highlight w:val="none"/>
              </w:rPr>
              <w:t xml:space="preserve">职称</w:t>
            </w:r>
            <w:r/>
          </w:p>
        </w:tc>
        <w:tc>
          <w:tcPr>
            <w:tcW w:w="2230" w:type="dxa"/>
            <w:vAlign w:val="center"/>
            <w:textDirection w:val="lrTb"/>
            <w:noWrap/>
          </w:tcPr>
          <w:p>
            <w:pPr>
              <w:jc w:val="center"/>
              <w:spacing w:line="500" w:lineRule="exact"/>
              <w:rPr>
                <w:rFonts w:ascii="黑体" w:hAnsi="黑体" w:eastAsia="黑体" w:cs="黑体"/>
                <w:sz w:val="24"/>
                <w:highlight w:val="none"/>
              </w:rPr>
            </w:pPr>
            <w:r>
              <w:rPr>
                <w:rFonts w:hint="eastAsia" w:ascii="黑体" w:hAnsi="黑体" w:eastAsia="黑体" w:cs="黑体"/>
                <w:sz w:val="24"/>
                <w:highlight w:val="none"/>
              </w:rPr>
              <w:t xml:space="preserve">在本项目拟任职务</w:t>
            </w:r>
            <w:r/>
          </w:p>
        </w:tc>
      </w:tr>
      <w:tr>
        <w:trPr>
          <w:jc w:val="center"/>
          <w:trHeight w:val="786"/>
        </w:trPr>
        <w:tc>
          <w:tcPr>
            <w:tcW w:w="703"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506"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753"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853"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029"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066"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006"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2230"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r>
      <w:tr>
        <w:trPr>
          <w:jc w:val="center"/>
          <w:trHeight w:val="786"/>
        </w:trPr>
        <w:tc>
          <w:tcPr>
            <w:tcW w:w="703"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506"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753"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853"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029"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066"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006"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2230"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r>
      <w:tr>
        <w:trPr>
          <w:jc w:val="center"/>
          <w:trHeight w:val="786"/>
        </w:trPr>
        <w:tc>
          <w:tcPr>
            <w:tcW w:w="703"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506"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753"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853"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029"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066"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006"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2230"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r>
      <w:tr>
        <w:trPr>
          <w:jc w:val="center"/>
          <w:trHeight w:val="786"/>
        </w:trPr>
        <w:tc>
          <w:tcPr>
            <w:tcW w:w="703"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506"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753"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853"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029"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066"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006"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2230"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r>
      <w:tr>
        <w:trPr>
          <w:jc w:val="center"/>
          <w:trHeight w:val="786"/>
        </w:trPr>
        <w:tc>
          <w:tcPr>
            <w:tcW w:w="703"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506"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753"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853"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029"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066"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006"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2230"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r>
      <w:tr>
        <w:trPr>
          <w:jc w:val="center"/>
          <w:trHeight w:val="786"/>
        </w:trPr>
        <w:tc>
          <w:tcPr>
            <w:tcW w:w="703"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506"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753"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853"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029"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066"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006"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2230"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r>
      <w:tr>
        <w:trPr>
          <w:jc w:val="center"/>
          <w:trHeight w:val="786"/>
        </w:trPr>
        <w:tc>
          <w:tcPr>
            <w:tcW w:w="703"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506"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753"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853"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029"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066"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006"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2230"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r>
      <w:tr>
        <w:trPr>
          <w:jc w:val="center"/>
          <w:trHeight w:val="801"/>
        </w:trPr>
        <w:tc>
          <w:tcPr>
            <w:tcW w:w="703"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506"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753"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853"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029"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066"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006"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2230"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r>
    </w:tbl>
    <w:p>
      <w:pPr>
        <w:spacing w:line="480" w:lineRule="auto"/>
        <w:rPr>
          <w:rFonts w:ascii="黑体" w:hAnsi="黑体" w:eastAsia="黑体" w:cs="黑体"/>
          <w:bCs/>
          <w:sz w:val="24"/>
          <w:highlight w:val="none"/>
        </w:rPr>
      </w:pPr>
      <w:r>
        <w:rPr>
          <w:rFonts w:ascii="黑体" w:hAnsi="黑体" w:eastAsia="黑体" w:cs="黑体"/>
          <w:bCs/>
          <w:sz w:val="24"/>
          <w:highlight w:val="none"/>
        </w:rPr>
      </w:r>
      <w:r/>
    </w:p>
    <w:p>
      <w:pPr>
        <w:spacing w:line="480" w:lineRule="auto"/>
        <w:rPr>
          <w:rFonts w:ascii="黑体" w:hAnsi="黑体" w:eastAsia="黑体" w:cs="黑体"/>
          <w:bCs/>
          <w:sz w:val="24"/>
          <w:highlight w:val="none"/>
        </w:rPr>
      </w:pPr>
      <w:r>
        <w:rPr>
          <w:rFonts w:hint="eastAsia" w:ascii="黑体" w:hAnsi="黑体" w:eastAsia="黑体" w:cs="黑体"/>
          <w:bCs/>
          <w:sz w:val="24"/>
          <w:highlight w:val="none"/>
        </w:rPr>
        <w:t xml:space="preserve">供应商（盖章）：</w:t>
      </w:r>
      <w:r/>
    </w:p>
    <w:p>
      <w:pPr>
        <w:spacing w:line="480" w:lineRule="auto"/>
        <w:rPr>
          <w:rFonts w:ascii="黑体" w:hAnsi="黑体" w:eastAsia="黑体" w:cs="黑体"/>
          <w:bCs/>
          <w:sz w:val="24"/>
          <w:highlight w:val="none"/>
        </w:rPr>
      </w:pPr>
      <w:r>
        <w:rPr>
          <w:rFonts w:hint="eastAsia" w:ascii="黑体" w:hAnsi="黑体" w:eastAsia="黑体" w:cs="黑体"/>
          <w:bCs/>
          <w:sz w:val="24"/>
          <w:highlight w:val="none"/>
        </w:rPr>
        <w:t xml:space="preserve">法定代表人或法定代表人授权代表签字或盖章：</w:t>
      </w:r>
      <w:r/>
    </w:p>
    <w:p>
      <w:pPr>
        <w:spacing w:line="480" w:lineRule="auto"/>
        <w:rPr>
          <w:rFonts w:ascii="黑体" w:hAnsi="黑体" w:eastAsia="黑体" w:cs="黑体"/>
          <w:bCs/>
          <w:sz w:val="24"/>
          <w:highlight w:val="none"/>
        </w:rPr>
      </w:pPr>
      <w:r>
        <w:rPr>
          <w:rFonts w:hint="eastAsia" w:ascii="黑体" w:hAnsi="黑体" w:eastAsia="黑体" w:cs="黑体"/>
          <w:bCs/>
          <w:sz w:val="24"/>
          <w:highlight w:val="none"/>
        </w:rPr>
        <w:t xml:space="preserve">日期：</w:t>
      </w:r>
      <w:r/>
    </w:p>
    <w:p>
      <w:pPr>
        <w:ind w:right="480"/>
        <w:spacing w:line="360" w:lineRule="auto"/>
        <w:rPr>
          <w:rFonts w:ascii="黑体" w:hAnsi="黑体" w:eastAsia="黑体" w:cs="黑体"/>
          <w:sz w:val="24"/>
          <w:highlight w:val="none"/>
        </w:rPr>
      </w:pPr>
      <w:r>
        <w:rPr>
          <w:rFonts w:ascii="黑体" w:hAnsi="黑体" w:eastAsia="黑体" w:cs="黑体"/>
          <w:sz w:val="24"/>
          <w:highlight w:val="none"/>
        </w:rPr>
      </w:r>
      <w:r/>
    </w:p>
    <w:p>
      <w:pPr>
        <w:ind w:right="480"/>
        <w:spacing w:line="360" w:lineRule="auto"/>
        <w:rPr>
          <w:rFonts w:ascii="黑体" w:hAnsi="黑体" w:eastAsia="黑体" w:cs="黑体"/>
          <w:sz w:val="24"/>
          <w:highlight w:val="none"/>
        </w:rPr>
      </w:pPr>
      <w:r>
        <w:rPr>
          <w:rFonts w:ascii="黑体" w:hAnsi="黑体" w:eastAsia="黑体" w:cs="黑体"/>
          <w:sz w:val="24"/>
          <w:highlight w:val="none"/>
        </w:rPr>
      </w:r>
      <w:r/>
    </w:p>
    <w:p>
      <w:pPr>
        <w:ind w:right="480"/>
        <w:spacing w:line="360" w:lineRule="auto"/>
        <w:rPr>
          <w:rFonts w:ascii="黑体" w:hAnsi="黑体" w:eastAsia="黑体" w:cs="黑体"/>
          <w:sz w:val="24"/>
          <w:highlight w:val="none"/>
        </w:rPr>
      </w:pPr>
      <w:r>
        <w:rPr>
          <w:rFonts w:ascii="黑体" w:hAnsi="黑体" w:eastAsia="黑体" w:cs="黑体"/>
          <w:sz w:val="24"/>
          <w:highlight w:val="none"/>
        </w:rPr>
      </w:r>
      <w:r/>
    </w:p>
    <w:p>
      <w:pPr>
        <w:ind w:right="480"/>
        <w:spacing w:line="360" w:lineRule="auto"/>
        <w:rPr>
          <w:rFonts w:ascii="黑体" w:hAnsi="黑体" w:eastAsia="黑体" w:cs="黑体"/>
          <w:sz w:val="24"/>
          <w:highlight w:val="none"/>
        </w:rPr>
      </w:pPr>
      <w:r>
        <w:rPr>
          <w:rFonts w:ascii="黑体" w:hAnsi="黑体" w:eastAsia="黑体" w:cs="黑体"/>
          <w:sz w:val="24"/>
          <w:highlight w:val="none"/>
        </w:rPr>
      </w:r>
      <w:r/>
    </w:p>
    <w:p>
      <w:pPr>
        <w:ind w:right="480"/>
        <w:spacing w:line="360" w:lineRule="auto"/>
        <w:rPr>
          <w:rFonts w:ascii="黑体" w:hAnsi="黑体" w:eastAsia="黑体" w:cs="黑体"/>
          <w:sz w:val="24"/>
          <w:highlight w:val="none"/>
        </w:rPr>
      </w:pPr>
      <w:r>
        <w:rPr>
          <w:rFonts w:ascii="黑体" w:hAnsi="黑体" w:eastAsia="黑体" w:cs="黑体"/>
          <w:sz w:val="24"/>
          <w:highlight w:val="none"/>
        </w:rPr>
      </w:r>
      <w:r/>
    </w:p>
    <w:p>
      <w:pPr>
        <w:ind w:right="480"/>
        <w:spacing w:line="360" w:lineRule="auto"/>
        <w:rPr>
          <w:rFonts w:ascii="黑体" w:hAnsi="黑体" w:eastAsia="黑体" w:cs="黑体"/>
          <w:sz w:val="24"/>
          <w:highlight w:val="none"/>
        </w:rPr>
      </w:pPr>
      <w:r>
        <w:rPr>
          <w:rFonts w:ascii="黑体" w:hAnsi="黑体" w:eastAsia="黑体" w:cs="黑体"/>
          <w:sz w:val="24"/>
          <w:highlight w:val="none"/>
        </w:rPr>
      </w:r>
      <w:r/>
    </w:p>
    <w:p>
      <w:pPr>
        <w:pStyle w:val="932"/>
        <w:jc w:val="center"/>
        <w:rPr>
          <w:rFonts w:ascii="黑体" w:hAnsi="黑体" w:eastAsia="黑体" w:cs="黑体"/>
          <w:bCs/>
          <w:sz w:val="24"/>
          <w:szCs w:val="24"/>
          <w:highlight w:val="none"/>
        </w:rPr>
      </w:pPr>
      <w:r>
        <w:rPr>
          <w:rFonts w:ascii="黑体" w:hAnsi="黑体" w:eastAsia="黑体" w:cs="黑体"/>
          <w:bCs/>
          <w:sz w:val="24"/>
          <w:szCs w:val="24"/>
          <w:highlight w:val="none"/>
        </w:rPr>
      </w:r>
      <w:r/>
    </w:p>
    <w:p>
      <w:pPr>
        <w:pStyle w:val="932"/>
        <w:jc w:val="center"/>
        <w:rPr>
          <w:rFonts w:ascii="黑体" w:hAnsi="黑体" w:eastAsia="黑体" w:cs="黑体"/>
          <w:bCs/>
          <w:sz w:val="28"/>
          <w:szCs w:val="28"/>
          <w:highlight w:val="none"/>
        </w:rPr>
      </w:pPr>
      <w:r>
        <w:rPr>
          <w:rFonts w:hint="eastAsia" w:ascii="黑体" w:hAnsi="黑体" w:eastAsia="黑体" w:cs="黑体"/>
          <w:bCs/>
          <w:sz w:val="28"/>
          <w:szCs w:val="28"/>
          <w:highlight w:val="none"/>
        </w:rPr>
        <w:t xml:space="preserve">（2）</w:t>
      </w:r>
      <w:r>
        <w:rPr>
          <w:rFonts w:hint="eastAsia" w:ascii="黑体" w:hAnsi="黑体" w:eastAsia="黑体" w:cs="黑体"/>
          <w:bCs/>
          <w:sz w:val="24"/>
          <w:szCs w:val="24"/>
          <w:highlight w:val="none"/>
        </w:rPr>
        <w:t xml:space="preserve">拟派项目负责人简历表</w:t>
      </w:r>
      <w:r/>
    </w:p>
    <w:p>
      <w:pPr>
        <w:pStyle w:val="932"/>
        <w:rPr>
          <w:rFonts w:ascii="黑体" w:hAnsi="黑体" w:eastAsia="黑体" w:cs="黑体"/>
          <w:highlight w:val="none"/>
        </w:rPr>
      </w:pPr>
      <w:r>
        <w:rPr>
          <w:rFonts w:ascii="黑体" w:hAnsi="黑体" w:eastAsia="黑体" w:cs="黑体"/>
          <w:highlight w:val="none"/>
        </w:rPr>
      </w:r>
      <w:r/>
    </w:p>
    <w:p>
      <w:pPr>
        <w:pStyle w:val="932"/>
        <w:rPr>
          <w:rFonts w:ascii="黑体" w:hAnsi="黑体" w:eastAsia="黑体" w:cs="黑体"/>
          <w:bCs/>
          <w:sz w:val="24"/>
          <w:szCs w:val="24"/>
          <w:highlight w:val="none"/>
        </w:rPr>
      </w:pPr>
      <w:r>
        <w:rPr>
          <w:rFonts w:hint="eastAsia" w:ascii="黑体" w:hAnsi="黑体" w:eastAsia="黑体" w:cs="黑体"/>
          <w:bCs/>
          <w:sz w:val="24"/>
          <w:szCs w:val="24"/>
          <w:highlight w:val="none"/>
        </w:rPr>
        <w:t xml:space="preserve">供应商名称（盖章）                    　  政府采购编号：</w:t>
      </w:r>
      <w:r/>
    </w:p>
    <w:tbl>
      <w:tblPr>
        <w:tblStyle w:val="75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tcPr>
          <w:p>
            <w:pPr>
              <w:pStyle w:val="809"/>
              <w:ind w:firstLine="0"/>
              <w:jc w:val="center"/>
              <w:rPr>
                <w:rFonts w:ascii="黑体" w:hAnsi="黑体" w:eastAsia="黑体" w:cs="黑体"/>
                <w:szCs w:val="21"/>
                <w:highlight w:val="none"/>
              </w:rPr>
            </w:pPr>
            <w:r>
              <w:rPr>
                <w:rFonts w:hint="eastAsia" w:ascii="黑体" w:hAnsi="黑体" w:eastAsia="黑体" w:cs="黑体"/>
                <w:szCs w:val="21"/>
                <w:highlight w:val="none"/>
              </w:rPr>
              <w:t xml:space="preserve">1</w:t>
            </w:r>
            <w:r/>
          </w:p>
        </w:tc>
        <w:tc>
          <w:tcPr>
            <w:tcW w:w="1851" w:type="dxa"/>
            <w:vAlign w:val="center"/>
            <w:textDirection w:val="lrTb"/>
            <w:noWrap/>
          </w:tcPr>
          <w:p>
            <w:pPr>
              <w:jc w:val="center"/>
              <w:spacing w:line="500" w:lineRule="exact"/>
              <w:rPr>
                <w:rFonts w:ascii="黑体" w:hAnsi="黑体" w:eastAsia="黑体" w:cs="黑体"/>
                <w:sz w:val="24"/>
                <w:highlight w:val="none"/>
              </w:rPr>
            </w:pPr>
            <w:r>
              <w:rPr>
                <w:rFonts w:hint="eastAsia" w:ascii="黑体" w:hAnsi="黑体" w:eastAsia="黑体" w:cs="黑体"/>
                <w:sz w:val="24"/>
                <w:highlight w:val="none"/>
              </w:rPr>
              <w:t xml:space="preserve">姓名</w:t>
            </w:r>
            <w:r/>
          </w:p>
        </w:tc>
        <w:tc>
          <w:tcPr>
            <w:tcW w:w="2394"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083" w:type="dxa"/>
            <w:vAlign w:val="center"/>
            <w:textDirection w:val="lrTb"/>
            <w:noWrap/>
          </w:tcPr>
          <w:p>
            <w:pPr>
              <w:jc w:val="center"/>
              <w:spacing w:line="500" w:lineRule="exact"/>
              <w:rPr>
                <w:rFonts w:ascii="黑体" w:hAnsi="黑体" w:eastAsia="黑体" w:cs="黑体"/>
                <w:sz w:val="24"/>
                <w:highlight w:val="none"/>
              </w:rPr>
            </w:pPr>
            <w:r>
              <w:rPr>
                <w:rFonts w:hint="eastAsia" w:ascii="黑体" w:hAnsi="黑体" w:eastAsia="黑体" w:cs="黑体"/>
                <w:sz w:val="24"/>
                <w:highlight w:val="none"/>
              </w:rPr>
              <w:t xml:space="preserve">性别</w:t>
            </w:r>
            <w:r/>
          </w:p>
        </w:tc>
        <w:tc>
          <w:tcPr>
            <w:gridSpan w:val="2"/>
            <w:tcW w:w="3612"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r>
      <w:tr>
        <w:trPr>
          <w:jc w:val="center"/>
          <w:trHeight w:val="645"/>
        </w:trPr>
        <w:tc>
          <w:tcPr>
            <w:tcW w:w="775" w:type="dxa"/>
            <w:vAlign w:val="center"/>
            <w:textDirection w:val="lrTb"/>
            <w:noWrap/>
          </w:tcPr>
          <w:p>
            <w:pPr>
              <w:pStyle w:val="809"/>
              <w:ind w:firstLine="0"/>
              <w:jc w:val="center"/>
              <w:rPr>
                <w:rFonts w:ascii="黑体" w:hAnsi="黑体" w:eastAsia="黑体" w:cs="黑体"/>
                <w:szCs w:val="21"/>
                <w:highlight w:val="none"/>
              </w:rPr>
            </w:pPr>
            <w:r>
              <w:rPr>
                <w:rFonts w:hint="eastAsia" w:ascii="黑体" w:hAnsi="黑体" w:eastAsia="黑体" w:cs="黑体"/>
                <w:szCs w:val="21"/>
                <w:highlight w:val="none"/>
              </w:rPr>
              <w:t xml:space="preserve">2</w:t>
            </w:r>
            <w:r/>
          </w:p>
        </w:tc>
        <w:tc>
          <w:tcPr>
            <w:tcW w:w="1851" w:type="dxa"/>
            <w:vAlign w:val="center"/>
            <w:textDirection w:val="lrTb"/>
            <w:noWrap/>
          </w:tcPr>
          <w:p>
            <w:pPr>
              <w:jc w:val="center"/>
              <w:spacing w:line="500" w:lineRule="exact"/>
              <w:rPr>
                <w:rFonts w:ascii="黑体" w:hAnsi="黑体" w:eastAsia="黑体" w:cs="黑体"/>
                <w:sz w:val="24"/>
                <w:highlight w:val="none"/>
              </w:rPr>
            </w:pPr>
            <w:r>
              <w:rPr>
                <w:rFonts w:hint="eastAsia" w:ascii="黑体" w:hAnsi="黑体" w:eastAsia="黑体" w:cs="黑体"/>
                <w:sz w:val="24"/>
                <w:highlight w:val="none"/>
              </w:rPr>
              <w:t xml:space="preserve">身份证号码</w:t>
            </w:r>
            <w:r/>
          </w:p>
        </w:tc>
        <w:tc>
          <w:tcPr>
            <w:gridSpan w:val="2"/>
            <w:tcW w:w="3477" w:type="dxa"/>
            <w:vAlign w:val="center"/>
            <w:textDirection w:val="lrTb"/>
            <w:noWrap/>
          </w:tcPr>
          <w:p>
            <w:pPr>
              <w:jc w:val="center"/>
              <w:spacing w:line="500" w:lineRule="exact"/>
              <w:rPr>
                <w:rFonts w:ascii="黑体" w:hAnsi="黑体" w:eastAsia="黑体" w:cs="黑体"/>
                <w:sz w:val="24"/>
                <w:highlight w:val="none"/>
              </w:rPr>
            </w:pPr>
            <w:r>
              <w:rPr>
                <w:rFonts w:ascii="黑体" w:hAnsi="黑体" w:eastAsia="黑体" w:cs="黑体"/>
                <w:sz w:val="24"/>
                <w:highlight w:val="none"/>
              </w:rPr>
            </w:r>
            <w:r/>
          </w:p>
        </w:tc>
        <w:tc>
          <w:tcPr>
            <w:tcW w:w="1254" w:type="dxa"/>
            <w:vAlign w:val="center"/>
            <w:textDirection w:val="lrTb"/>
            <w:noWrap/>
          </w:tcPr>
          <w:p>
            <w:pPr>
              <w:jc w:val="center"/>
              <w:spacing w:line="500" w:lineRule="exact"/>
              <w:rPr>
                <w:rFonts w:ascii="黑体" w:hAnsi="黑体" w:eastAsia="黑体" w:cs="黑体"/>
                <w:sz w:val="24"/>
                <w:highlight w:val="none"/>
              </w:rPr>
            </w:pPr>
            <w:r>
              <w:rPr>
                <w:rFonts w:hint="eastAsia" w:ascii="黑体" w:hAnsi="黑体" w:eastAsia="黑体" w:cs="黑体"/>
                <w:sz w:val="24"/>
                <w:highlight w:val="none"/>
              </w:rPr>
              <w:t xml:space="preserve">出生年月</w:t>
            </w:r>
            <w:r/>
          </w:p>
        </w:tc>
        <w:tc>
          <w:tcPr>
            <w:tcW w:w="2358" w:type="dxa"/>
            <w:vAlign w:val="center"/>
            <w:textDirection w:val="lrTb"/>
            <w:noWrap/>
          </w:tcPr>
          <w:p>
            <w:pPr>
              <w:jc w:val="center"/>
              <w:spacing w:line="500" w:lineRule="exact"/>
              <w:rPr>
                <w:rFonts w:ascii="黑体" w:hAnsi="黑体" w:eastAsia="黑体" w:cs="黑体"/>
                <w:sz w:val="24"/>
                <w:highlight w:val="none"/>
              </w:rPr>
            </w:pPr>
            <w:r>
              <w:rPr>
                <w:rFonts w:hint="eastAsia" w:ascii="黑体" w:hAnsi="黑体" w:eastAsia="黑体" w:cs="黑体"/>
                <w:sz w:val="24"/>
                <w:highlight w:val="none"/>
              </w:rPr>
              <w:t xml:space="preserve">年     月</w:t>
            </w:r>
            <w:r/>
          </w:p>
        </w:tc>
      </w:tr>
      <w:tr>
        <w:trPr>
          <w:cantSplit/>
          <w:jc w:val="center"/>
          <w:trHeight w:val="645"/>
        </w:trPr>
        <w:tc>
          <w:tcPr>
            <w:tcW w:w="775" w:type="dxa"/>
            <w:vAlign w:val="center"/>
            <w:textDirection w:val="lrTb"/>
            <w:noWrap/>
          </w:tcPr>
          <w:p>
            <w:pPr>
              <w:pStyle w:val="809"/>
              <w:ind w:firstLine="0"/>
              <w:jc w:val="center"/>
              <w:rPr>
                <w:rFonts w:ascii="黑体" w:hAnsi="黑体" w:eastAsia="黑体" w:cs="黑体"/>
                <w:szCs w:val="21"/>
                <w:highlight w:val="none"/>
              </w:rPr>
            </w:pPr>
            <w:r>
              <w:rPr>
                <w:rFonts w:hint="eastAsia" w:ascii="黑体" w:hAnsi="黑体" w:eastAsia="黑体" w:cs="黑体"/>
                <w:szCs w:val="21"/>
                <w:highlight w:val="none"/>
              </w:rPr>
              <w:t xml:space="preserve">3</w:t>
            </w:r>
            <w:r/>
          </w:p>
        </w:tc>
        <w:tc>
          <w:tcPr>
            <w:gridSpan w:val="5"/>
            <w:tcW w:w="8940" w:type="dxa"/>
            <w:vAlign w:val="center"/>
            <w:textDirection w:val="lrTb"/>
            <w:noWrap/>
          </w:tcPr>
          <w:p>
            <w:pPr>
              <w:jc w:val="center"/>
              <w:spacing w:line="500" w:lineRule="exact"/>
              <w:rPr>
                <w:rFonts w:ascii="黑体" w:hAnsi="黑体" w:eastAsia="黑体" w:cs="黑体"/>
                <w:sz w:val="24"/>
                <w:highlight w:val="none"/>
              </w:rPr>
            </w:pPr>
            <w:r>
              <w:rPr>
                <w:rFonts w:hint="eastAsia" w:ascii="黑体" w:hAnsi="黑体" w:eastAsia="黑体" w:cs="黑体"/>
                <w:sz w:val="24"/>
                <w:highlight w:val="none"/>
              </w:rPr>
              <w:t xml:space="preserve">联系电话/传真： </w:t>
            </w:r>
            <w:r/>
          </w:p>
        </w:tc>
      </w:tr>
      <w:tr>
        <w:trPr>
          <w:cantSplit/>
          <w:jc w:val="center"/>
          <w:trHeight w:val="1964"/>
        </w:trPr>
        <w:tc>
          <w:tcPr>
            <w:tcW w:w="775" w:type="dxa"/>
            <w:vAlign w:val="center"/>
            <w:textDirection w:val="lrTb"/>
            <w:noWrap/>
          </w:tcPr>
          <w:p>
            <w:pPr>
              <w:pStyle w:val="809"/>
              <w:ind w:firstLine="0"/>
              <w:jc w:val="center"/>
              <w:rPr>
                <w:rFonts w:ascii="黑体" w:hAnsi="黑体" w:eastAsia="黑体" w:cs="黑体"/>
                <w:szCs w:val="21"/>
                <w:highlight w:val="none"/>
              </w:rPr>
            </w:pPr>
            <w:r>
              <w:rPr>
                <w:rFonts w:hint="eastAsia" w:ascii="黑体" w:hAnsi="黑体" w:eastAsia="黑体" w:cs="黑体"/>
                <w:szCs w:val="21"/>
                <w:highlight w:val="none"/>
              </w:rPr>
              <w:t xml:space="preserve">4</w:t>
            </w:r>
            <w:r/>
          </w:p>
        </w:tc>
        <w:tc>
          <w:tcPr>
            <w:gridSpan w:val="5"/>
            <w:tcW w:w="8940" w:type="dxa"/>
            <w:textDirection w:val="lrTb"/>
            <w:noWrap/>
          </w:tcPr>
          <w:p>
            <w:pPr>
              <w:jc w:val="center"/>
              <w:spacing w:line="500" w:lineRule="exact"/>
              <w:rPr>
                <w:rFonts w:ascii="黑体" w:hAnsi="黑体" w:eastAsia="黑体" w:cs="黑体"/>
                <w:sz w:val="24"/>
                <w:highlight w:val="none"/>
              </w:rPr>
            </w:pPr>
            <w:r>
              <w:rPr>
                <w:rFonts w:hint="eastAsia" w:ascii="黑体" w:hAnsi="黑体" w:eastAsia="黑体" w:cs="黑体"/>
                <w:sz w:val="24"/>
                <w:highlight w:val="none"/>
              </w:rPr>
              <w:t xml:space="preserve">从事本项工作时间及工作经历：</w:t>
            </w:r>
            <w:r/>
          </w:p>
        </w:tc>
      </w:tr>
      <w:tr>
        <w:trPr>
          <w:cantSplit/>
          <w:jc w:val="center"/>
          <w:trHeight w:val="625"/>
        </w:trPr>
        <w:tc>
          <w:tcPr>
            <w:tcW w:w="775" w:type="dxa"/>
            <w:vAlign w:val="center"/>
            <w:textDirection w:val="lrTb"/>
            <w:noWrap/>
          </w:tcPr>
          <w:p>
            <w:pPr>
              <w:pStyle w:val="809"/>
              <w:ind w:firstLine="0"/>
              <w:jc w:val="center"/>
              <w:rPr>
                <w:rFonts w:ascii="黑体" w:hAnsi="黑体" w:eastAsia="黑体" w:cs="黑体"/>
                <w:szCs w:val="21"/>
                <w:highlight w:val="none"/>
              </w:rPr>
            </w:pPr>
            <w:r>
              <w:rPr>
                <w:rFonts w:hint="eastAsia" w:ascii="黑体" w:hAnsi="黑体" w:eastAsia="黑体" w:cs="黑体"/>
                <w:szCs w:val="21"/>
                <w:highlight w:val="none"/>
              </w:rPr>
              <w:t xml:space="preserve">5</w:t>
            </w:r>
            <w:r/>
          </w:p>
        </w:tc>
        <w:tc>
          <w:tcPr>
            <w:gridSpan w:val="5"/>
            <w:tcW w:w="8940" w:type="dxa"/>
            <w:vAlign w:val="center"/>
            <w:textDirection w:val="lrTb"/>
            <w:noWrap/>
          </w:tcPr>
          <w:p>
            <w:pPr>
              <w:jc w:val="center"/>
              <w:spacing w:line="500" w:lineRule="exact"/>
              <w:rPr>
                <w:rFonts w:ascii="黑体" w:hAnsi="黑体" w:eastAsia="黑体" w:cs="黑体"/>
                <w:sz w:val="24"/>
                <w:highlight w:val="none"/>
              </w:rPr>
            </w:pPr>
            <w:r>
              <w:rPr>
                <w:rFonts w:hint="eastAsia" w:ascii="黑体" w:hAnsi="黑体" w:eastAsia="黑体" w:cs="黑体"/>
                <w:sz w:val="24"/>
                <w:highlight w:val="none"/>
              </w:rPr>
              <w:t xml:space="preserve">拥有关于本项服务方面的职称：</w:t>
            </w:r>
            <w:r/>
          </w:p>
        </w:tc>
      </w:tr>
      <w:tr>
        <w:trPr>
          <w:cantSplit/>
          <w:jc w:val="center"/>
          <w:trHeight w:val="641"/>
        </w:trPr>
        <w:tc>
          <w:tcPr>
            <w:tcW w:w="775" w:type="dxa"/>
            <w:vAlign w:val="center"/>
            <w:textDirection w:val="lrTb"/>
            <w:noWrap/>
          </w:tcPr>
          <w:p>
            <w:pPr>
              <w:ind w:left="-2"/>
              <w:jc w:val="center"/>
              <w:spacing w:line="360" w:lineRule="auto"/>
              <w:rPr>
                <w:rFonts w:ascii="黑体" w:hAnsi="黑体" w:eastAsia="黑体" w:cs="黑体"/>
                <w:szCs w:val="21"/>
                <w:highlight w:val="none"/>
              </w:rPr>
            </w:pPr>
            <w:r>
              <w:rPr>
                <w:rFonts w:hint="eastAsia" w:ascii="黑体" w:hAnsi="黑体" w:eastAsia="黑体" w:cs="黑体"/>
                <w:szCs w:val="21"/>
                <w:highlight w:val="none"/>
              </w:rPr>
              <w:t xml:space="preserve">6</w:t>
            </w:r>
            <w:r/>
          </w:p>
        </w:tc>
        <w:tc>
          <w:tcPr>
            <w:gridSpan w:val="5"/>
            <w:tcW w:w="8940" w:type="dxa"/>
            <w:vAlign w:val="center"/>
            <w:textDirection w:val="lrTb"/>
            <w:noWrap/>
          </w:tcPr>
          <w:p>
            <w:pPr>
              <w:jc w:val="center"/>
              <w:spacing w:line="500" w:lineRule="exact"/>
              <w:rPr>
                <w:rFonts w:ascii="黑体" w:hAnsi="黑体" w:eastAsia="黑体" w:cs="黑体"/>
                <w:sz w:val="24"/>
                <w:highlight w:val="none"/>
              </w:rPr>
            </w:pPr>
            <w:r>
              <w:rPr>
                <w:rFonts w:hint="eastAsia" w:ascii="黑体" w:hAnsi="黑体" w:eastAsia="黑体" w:cs="黑体"/>
                <w:sz w:val="24"/>
                <w:highlight w:val="none"/>
              </w:rPr>
              <w:t xml:space="preserve">曾获得的关于本项服务方面的奖励情况：</w:t>
            </w:r>
            <w:r/>
          </w:p>
        </w:tc>
      </w:tr>
      <w:tr>
        <w:trPr>
          <w:cantSplit/>
          <w:jc w:val="center"/>
          <w:trHeight w:val="1708"/>
        </w:trPr>
        <w:tc>
          <w:tcPr>
            <w:tcW w:w="775" w:type="dxa"/>
            <w:vAlign w:val="center"/>
            <w:textDirection w:val="lrTb"/>
            <w:noWrap/>
          </w:tcPr>
          <w:p>
            <w:pPr>
              <w:ind w:left="-2"/>
              <w:jc w:val="center"/>
              <w:spacing w:line="360" w:lineRule="auto"/>
              <w:rPr>
                <w:rFonts w:ascii="黑体" w:hAnsi="黑体" w:eastAsia="黑体" w:cs="黑体"/>
                <w:szCs w:val="21"/>
                <w:highlight w:val="none"/>
              </w:rPr>
            </w:pPr>
            <w:r>
              <w:rPr>
                <w:rFonts w:hint="eastAsia" w:ascii="黑体" w:hAnsi="黑体" w:eastAsia="黑体" w:cs="黑体"/>
                <w:szCs w:val="21"/>
                <w:highlight w:val="none"/>
              </w:rPr>
              <w:t xml:space="preserve">7</w:t>
            </w:r>
            <w:r/>
          </w:p>
        </w:tc>
        <w:tc>
          <w:tcPr>
            <w:gridSpan w:val="5"/>
            <w:tcW w:w="8940" w:type="dxa"/>
            <w:textDirection w:val="lrTb"/>
            <w:noWrap/>
          </w:tcPr>
          <w:p>
            <w:pPr>
              <w:jc w:val="center"/>
              <w:spacing w:line="500" w:lineRule="exact"/>
              <w:rPr>
                <w:rFonts w:ascii="黑体" w:hAnsi="黑体" w:eastAsia="黑体" w:cs="黑体"/>
                <w:sz w:val="24"/>
                <w:highlight w:val="none"/>
              </w:rPr>
            </w:pPr>
            <w:r>
              <w:rPr>
                <w:rFonts w:hint="eastAsia" w:ascii="黑体" w:hAnsi="黑体" w:eastAsia="黑体" w:cs="黑体"/>
                <w:sz w:val="24"/>
                <w:highlight w:val="none"/>
              </w:rPr>
              <w:t xml:space="preserve">近3年内负责的相关项目：</w:t>
            </w:r>
            <w:r/>
          </w:p>
        </w:tc>
      </w:tr>
      <w:tr>
        <w:trPr>
          <w:cantSplit/>
          <w:jc w:val="center"/>
          <w:trHeight w:val="607"/>
        </w:trPr>
        <w:tc>
          <w:tcPr>
            <w:tcW w:w="775" w:type="dxa"/>
            <w:vAlign w:val="center"/>
            <w:textDirection w:val="lrTb"/>
            <w:noWrap/>
          </w:tcPr>
          <w:p>
            <w:pPr>
              <w:ind w:left="-2"/>
              <w:jc w:val="center"/>
              <w:spacing w:line="360" w:lineRule="auto"/>
              <w:rPr>
                <w:rFonts w:ascii="黑体" w:hAnsi="黑体" w:eastAsia="黑体" w:cs="黑体"/>
                <w:szCs w:val="21"/>
              </w:rPr>
            </w:pPr>
            <w:r>
              <w:rPr>
                <w:rFonts w:hint="eastAsia" w:ascii="黑体" w:hAnsi="黑体" w:eastAsia="黑体" w:cs="黑体"/>
                <w:szCs w:val="21"/>
              </w:rPr>
              <w:t xml:space="preserve">8</w:t>
            </w:r>
            <w:r/>
          </w:p>
        </w:tc>
        <w:tc>
          <w:tcPr>
            <w:gridSpan w:val="5"/>
            <w:tcW w:w="8940" w:type="dxa"/>
            <w:vAlign w:val="center"/>
            <w:textDirection w:val="lrTb"/>
            <w:noWrap/>
          </w:tcPr>
          <w:p>
            <w:pPr>
              <w:jc w:val="center"/>
              <w:spacing w:line="500" w:lineRule="exact"/>
              <w:rPr>
                <w:rFonts w:ascii="黑体" w:hAnsi="黑体" w:eastAsia="黑体" w:cs="黑体"/>
                <w:sz w:val="24"/>
              </w:rPr>
            </w:pPr>
            <w:r>
              <w:rPr>
                <w:rFonts w:hint="eastAsia" w:ascii="黑体" w:hAnsi="黑体" w:eastAsia="黑体" w:cs="黑体"/>
                <w:sz w:val="24"/>
              </w:rPr>
              <w:t xml:space="preserve">其他需要说明的情况</w:t>
            </w:r>
            <w:r/>
          </w:p>
        </w:tc>
      </w:tr>
    </w:tbl>
    <w:p>
      <w:pPr>
        <w:rPr>
          <w:rFonts w:ascii="黑体" w:hAnsi="黑体" w:eastAsia="黑体" w:cs="黑体"/>
          <w:bCs/>
          <w:szCs w:val="21"/>
        </w:rPr>
        <w:outlineLvl w:val="0"/>
      </w:pPr>
      <w:r>
        <w:rPr>
          <w:rFonts w:hint="eastAsia" w:ascii="黑体" w:hAnsi="黑体" w:eastAsia="黑体" w:cs="黑体"/>
          <w:bCs/>
          <w:sz w:val="24"/>
        </w:rPr>
        <w:t xml:space="preserve">法定代表人或法定代表人授权代表签字或盖章</w:t>
      </w:r>
      <w:r>
        <w:rPr>
          <w:rFonts w:hint="eastAsia" w:ascii="黑体" w:hAnsi="黑体" w:eastAsia="黑体" w:cs="黑体"/>
          <w:b/>
          <w:bCs/>
          <w:sz w:val="24"/>
        </w:rPr>
        <w:t xml:space="preserve">：</w:t>
      </w:r>
      <w:r/>
    </w:p>
    <w:p>
      <w:pPr>
        <w:pStyle w:val="929"/>
        <w:numPr>
          <w:ilvl w:val="0"/>
          <w:numId w:val="0"/>
        </w:numPr>
        <w:spacing w:line="440" w:lineRule="exact"/>
        <w:rPr>
          <w:rFonts w:ascii="Times New Roman" w:hAnsi="Times New Roman"/>
        </w:rPr>
      </w:pPr>
      <w:r>
        <w:rPr>
          <w:rFonts w:ascii="Times New Roman" w:hAnsi="Times New Roman"/>
        </w:rPr>
      </w:r>
      <w:r/>
    </w:p>
    <w:p>
      <w:pPr>
        <w:spacing w:line="360" w:lineRule="auto"/>
        <w:rPr>
          <w:rFonts w:ascii="宋体" w:hAnsi="宋体"/>
          <w:bCs/>
          <w:color w:val="000000"/>
          <w:sz w:val="30"/>
        </w:rPr>
      </w:pPr>
      <w:r>
        <w:rPr>
          <w:rFonts w:ascii="宋体" w:hAnsi="宋体"/>
          <w:bCs/>
          <w:color w:val="000000"/>
          <w:sz w:val="30"/>
        </w:rPr>
      </w:r>
      <w:r/>
    </w:p>
    <w:sectPr>
      <w:footerReference w:type="default" r:id="rId14"/>
      <w:footerReference w:type="first" r:id="rId15"/>
      <w:footnotePr/>
      <w:endnotePr/>
      <w:type w:val="nextPage"/>
      <w:pgSz w:w="11906" w:h="16838" w:orient="portrait"/>
      <w:pgMar w:top="850" w:right="851" w:bottom="850"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rPr>
        <w:rStyle w:val="862"/>
      </w:rPr>
      <w:framePr w:wrap="around" w:vAnchor="text" w:hAnchor="margin" w:xAlign="center" w:y="1"/>
    </w:pPr>
    <w:r>
      <w:rPr>
        <w:rStyle w:val="862"/>
      </w:rPr>
      <w:fldChar w:fldCharType="begin"/>
    </w:r>
    <w:r>
      <w:rPr>
        <w:rStyle w:val="862"/>
      </w:rPr>
      <w:instrText xml:space="preserve">PAGE  </w:instrText>
    </w:r>
    <w:r>
      <w:rPr>
        <w:rStyle w:val="862"/>
      </w:rPr>
      <w:fldChar w:fldCharType="separate"/>
    </w:r>
    <w:r>
      <w:rPr>
        <w:rStyle w:val="862"/>
      </w:rPr>
      <w:t xml:space="preserve">1</w:t>
    </w:r>
    <w:r>
      <w:rPr>
        <w:rStyle w:val="862"/>
      </w:rPr>
      <w:fldChar w:fldCharType="end"/>
    </w:r>
    <w:r/>
  </w:p>
  <w:p>
    <w:pPr>
      <w:pStyle w:val="83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2250" cy="294005"/>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22260" cy="294214"/>
                      </a:xfrm>
                      <a:prstGeom prst="rect">
                        <a:avLst/>
                      </a:prstGeom>
                      <a:noFill/>
                      <a:ln w="6350">
                        <a:noFill/>
                      </a:ln>
                      <a:effectLst/>
                    </wps:spPr>
                    <wps:txbx>
                      <w:txbxContent>
                        <w:p>
                          <w:pPr>
                            <w:pStyle w:val="832"/>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7.5pt;height:23.1pt;mso-wrap-distance-left:9.0pt;mso-wrap-distance-top:0.0pt;mso-wrap-distance-right:9.0pt;mso-wrap-distance-bottom:0.0pt;visibility:visible;" filled="f" stroked="f" strokeweight="0.50pt">
              <v:textbox inset="0,0,0,0">
                <w:txbxContent>
                  <w:p>
                    <w:pPr>
                      <w:pStyle w:val="832"/>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1">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pStyle w:val="118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upperLetter"/>
      <w:pStyle w:val="117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929"/>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792"/>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0" w:hanging="420"/>
      </w:pPr>
      <w:rPr>
        <w:rFonts w:cs="Times New Roman"/>
      </w:rPr>
    </w:lvl>
    <w:lvl w:ilvl="1">
      <w:start w:val="1"/>
      <w:numFmt w:val="lowerLetter"/>
      <w:isLgl w:val="false"/>
      <w:suff w:val="tab"/>
      <w:lvlText w:val="%2)"/>
      <w:lvlJc w:val="left"/>
      <w:pPr>
        <w:ind w:left="840" w:hanging="420"/>
      </w:pPr>
      <w:rPr>
        <w:rFonts w:cs="Times New Roman"/>
      </w:rPr>
    </w:lvl>
    <w:lvl w:ilvl="2">
      <w:start w:val="1"/>
      <w:numFmt w:val="lowerRoman"/>
      <w:isLgl w:val="false"/>
      <w:suff w:val="tab"/>
      <w:lvlText w:val="%3."/>
      <w:lvlJc w:val="right"/>
      <w:pPr>
        <w:ind w:left="1260" w:hanging="420"/>
      </w:pPr>
      <w:rPr>
        <w:rFonts w:cs="Times New Roman"/>
      </w:rPr>
    </w:lvl>
    <w:lvl w:ilvl="3">
      <w:start w:val="1"/>
      <w:numFmt w:val="decimal"/>
      <w:isLgl w:val="false"/>
      <w:suff w:val="tab"/>
      <w:lvlText w:val="%4."/>
      <w:lvlJc w:val="left"/>
      <w:pPr>
        <w:ind w:left="1680" w:hanging="420"/>
      </w:pPr>
      <w:rPr>
        <w:rFonts w:cs="Times New Roman"/>
      </w:rPr>
    </w:lvl>
    <w:lvl w:ilvl="4">
      <w:start w:val="1"/>
      <w:numFmt w:val="lowerLetter"/>
      <w:isLgl w:val="false"/>
      <w:suff w:val="tab"/>
      <w:lvlText w:val="%5)"/>
      <w:lvlJc w:val="left"/>
      <w:pPr>
        <w:ind w:left="2100" w:hanging="420"/>
      </w:pPr>
      <w:rPr>
        <w:rFonts w:cs="Times New Roman"/>
      </w:rPr>
    </w:lvl>
    <w:lvl w:ilvl="5">
      <w:start w:val="1"/>
      <w:numFmt w:val="lowerRoman"/>
      <w:isLgl w:val="false"/>
      <w:suff w:val="tab"/>
      <w:lvlText w:val="%6."/>
      <w:lvlJc w:val="right"/>
      <w:pPr>
        <w:ind w:left="2520" w:hanging="420"/>
      </w:pPr>
      <w:rPr>
        <w:rFonts w:cs="Times New Roman"/>
      </w:rPr>
    </w:lvl>
    <w:lvl w:ilvl="6">
      <w:start w:val="1"/>
      <w:numFmt w:val="decimal"/>
      <w:isLgl w:val="false"/>
      <w:suff w:val="tab"/>
      <w:lvlText w:val="%7."/>
      <w:lvlJc w:val="left"/>
      <w:pPr>
        <w:ind w:left="2940" w:hanging="420"/>
      </w:pPr>
      <w:rPr>
        <w:rFonts w:cs="Times New Roman"/>
      </w:rPr>
    </w:lvl>
    <w:lvl w:ilvl="7">
      <w:start w:val="1"/>
      <w:numFmt w:val="lowerLetter"/>
      <w:isLgl w:val="false"/>
      <w:suff w:val="tab"/>
      <w:lvlText w:val="%8)"/>
      <w:lvlJc w:val="left"/>
      <w:pPr>
        <w:ind w:left="3360" w:hanging="420"/>
      </w:pPr>
      <w:rPr>
        <w:rFonts w:cs="Times New Roman"/>
      </w:rPr>
    </w:lvl>
    <w:lvl w:ilvl="8">
      <w:start w:val="1"/>
      <w:numFmt w:val="lowerRoman"/>
      <w:isLgl w:val="false"/>
      <w:suff w:val="tab"/>
      <w:lvlText w:val="%9."/>
      <w:lvlJc w:val="right"/>
      <w:pPr>
        <w:ind w:left="3780" w:hanging="420"/>
      </w:pPr>
      <w:rPr>
        <w:rFonts w:cs="Times New Roman"/>
      </w:rPr>
    </w:lvl>
  </w:abstractNum>
  <w:abstractNum w:abstractNumId="1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11"/>
      <w:isLgl w:val="false"/>
      <w:suff w:val="nothing"/>
      <w:lvlText w:val=""/>
      <w:lvlJc w:val="left"/>
      <w:pPr>
        <w:ind w:left="0" w:firstLine="0"/>
      </w:pPr>
      <w:rPr>
        <w:rFonts w:hint="eastAsia"/>
      </w:rPr>
    </w:lvl>
    <w:lvl w:ilvl="6">
      <w:start w:val="1"/>
      <w:numFmt w:val="decimal"/>
      <w:pStyle w:val="1113"/>
      <w:isLgl w:val="false"/>
      <w:suff w:val="nothing"/>
      <w:lvlText w:val=""/>
      <w:lvlJc w:val="left"/>
      <w:pPr>
        <w:ind w:left="0" w:firstLine="0"/>
      </w:pPr>
      <w:rPr>
        <w:rFonts w:hint="eastAsia"/>
      </w:rPr>
    </w:lvl>
    <w:lvl w:ilvl="7">
      <w:start w:val="1"/>
      <w:numFmt w:val="decimal"/>
      <w:pStyle w:val="1115"/>
      <w:isLgl w:val="false"/>
      <w:suff w:val="nothing"/>
      <w:lvlText w:val=""/>
      <w:lvlJc w:val="left"/>
      <w:pPr>
        <w:ind w:left="0" w:firstLine="0"/>
      </w:pPr>
      <w:rPr>
        <w:rFonts w:hint="eastAsia"/>
      </w:rPr>
    </w:lvl>
    <w:lvl w:ilvl="8">
      <w:start w:val="1"/>
      <w:numFmt w:val="decimal"/>
      <w:pStyle w:val="1117"/>
      <w:isLgl w:val="false"/>
      <w:suff w:val="nothing"/>
      <w:lvlText w:val=""/>
      <w:lvlJc w:val="left"/>
      <w:pPr>
        <w:ind w:left="0" w:firstLine="0"/>
      </w:pPr>
      <w:rPr>
        <w:rFonts w:hint="eastAsia"/>
      </w:rPr>
    </w:lvl>
  </w:abstractNum>
  <w:abstractNum w:abstractNumId="17">
    <w:multiLevelType w:val="hybridMultilevel"/>
    <w:lvl w:ilvl="0">
      <w:start w:val="1"/>
      <w:numFmt w:val="decimal"/>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japaneseCounting"/>
      <w:isLgl w:val="false"/>
      <w:suff w:val="nothing"/>
      <w:lvlText w:val="%4、"/>
      <w:lvlJc w:val="left"/>
      <w:pPr>
        <w:ind w:left="1890" w:hanging="420"/>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8">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japaneseCounting"/>
      <w:isLgl w:val="false"/>
      <w:suff w:val="tab"/>
      <w:lvlText w:val="%4、"/>
      <w:lvlJc w:val="left"/>
      <w:pPr>
        <w:ind w:left="189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9"/>
  </w:num>
  <w:num w:numId="2">
    <w:abstractNumId w:val="5"/>
  </w:num>
  <w:num w:numId="3">
    <w:abstractNumId w:val="16"/>
  </w:num>
  <w:num w:numId="4">
    <w:abstractNumId w:val="3"/>
  </w:num>
  <w:num w:numId="5">
    <w:abstractNumId w:val="2"/>
  </w:num>
  <w:num w:numId="6">
    <w:abstractNumId w:val="11"/>
  </w:num>
  <w:num w:numId="7">
    <w:abstractNumId w:val="13"/>
  </w:num>
  <w:num w:numId="8">
    <w:abstractNumId w:val="18"/>
  </w:num>
  <w:num w:numId="9">
    <w:abstractNumId w:val="10"/>
  </w:num>
  <w:num w:numId="10">
    <w:abstractNumId w:val="0"/>
  </w:num>
  <w:num w:numId="11">
    <w:abstractNumId w:val="14"/>
  </w:num>
  <w:num w:numId="12">
    <w:abstractNumId w:val="17"/>
  </w:num>
  <w:num w:numId="13">
    <w:abstractNumId w:val="4"/>
  </w:num>
  <w:num w:numId="14">
    <w:abstractNumId w:val="15"/>
  </w:num>
  <w:num w:numId="15">
    <w:abstractNumId w:val="8"/>
  </w:num>
  <w:num w:numId="16">
    <w:abstractNumId w:val="12"/>
  </w:num>
  <w:num w:numId="17">
    <w:abstractNumId w:val="7"/>
  </w:num>
  <w:num w:numId="18">
    <w:abstractNumId w:val="6"/>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next w:val="754"/>
    <w:uiPriority w:val="0"/>
    <w:qFormat/>
    <w:pPr>
      <w:jc w:val="both"/>
      <w:widowControl w:val="off"/>
    </w:pPr>
    <w:rPr>
      <w:rFonts w:hint="default" w:ascii="Calibri" w:hAnsi="Calibri" w:eastAsia="宋体" w:cs="Times New Roman"/>
      <w:sz w:val="21"/>
      <w:szCs w:val="22"/>
      <w:lang w:val="en-US" w:eastAsia="zh-CN" w:bidi="ar-SA"/>
    </w:rPr>
  </w:style>
  <w:style w:type="paragraph" w:styleId="743">
    <w:name w:val="Heading 1"/>
    <w:basedOn w:val="742"/>
    <w:next w:val="742"/>
    <w:uiPriority w:val="9"/>
    <w:qFormat/>
    <w:pPr>
      <w:keepLines/>
      <w:keepNext/>
      <w:spacing w:before="480" w:after="200"/>
      <w:outlineLvl w:val="0"/>
    </w:pPr>
    <w:rPr>
      <w:rFonts w:ascii="Arial" w:hAnsi="Arial" w:eastAsia="Arial" w:cs="Arial"/>
      <w:sz w:val="40"/>
      <w:szCs w:val="40"/>
    </w:rPr>
  </w:style>
  <w:style w:type="paragraph" w:styleId="744">
    <w:name w:val="Heading 2"/>
    <w:basedOn w:val="742"/>
    <w:next w:val="742"/>
    <w:uiPriority w:val="9"/>
    <w:unhideWhenUsed/>
    <w:qFormat/>
    <w:pPr>
      <w:keepLines/>
      <w:keepNext/>
      <w:spacing w:before="360" w:after="200"/>
      <w:outlineLvl w:val="1"/>
    </w:pPr>
    <w:rPr>
      <w:rFonts w:ascii="Arial" w:hAnsi="Arial" w:eastAsia="Arial" w:cs="Arial"/>
      <w:sz w:val="34"/>
    </w:rPr>
  </w:style>
  <w:style w:type="paragraph" w:styleId="745">
    <w:name w:val="Heading 3"/>
    <w:basedOn w:val="742"/>
    <w:next w:val="742"/>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uiPriority w:val="9"/>
    <w:unhideWhenUsed/>
    <w:qFormat/>
    <w:pPr>
      <w:keepLines/>
      <w:keepNext/>
      <w:spacing w:before="320" w:after="200"/>
      <w:outlineLvl w:val="4"/>
    </w:pPr>
    <w:rPr>
      <w:rFonts w:ascii="Arial" w:hAnsi="Arial" w:eastAsia="Arial" w:cs="Arial"/>
      <w:b/>
      <w:bCs/>
      <w:sz w:val="24"/>
      <w:szCs w:val="24"/>
    </w:rPr>
  </w:style>
  <w:style w:type="paragraph" w:styleId="748">
    <w:name w:val="Heading 6"/>
    <w:basedOn w:val="742"/>
    <w:next w:val="742"/>
    <w:uiPriority w:val="9"/>
    <w:unhideWhenUsed/>
    <w:qFormat/>
    <w:pPr>
      <w:keepLines/>
      <w:keepNext/>
      <w:spacing w:before="320" w:after="200"/>
      <w:outlineLvl w:val="5"/>
    </w:pPr>
    <w:rPr>
      <w:rFonts w:ascii="Arial" w:hAnsi="Arial" w:eastAsia="Arial" w:cs="Arial"/>
      <w:b/>
      <w:bCs/>
      <w:sz w:val="22"/>
    </w:rPr>
  </w:style>
  <w:style w:type="paragraph" w:styleId="749">
    <w:name w:val="Heading 7"/>
    <w:basedOn w:val="742"/>
    <w:next w:val="742"/>
    <w:uiPriority w:val="9"/>
    <w:unhideWhenUsed/>
    <w:qFormat/>
    <w:pPr>
      <w:keepLines/>
      <w:keepNext/>
      <w:spacing w:before="320" w:after="200"/>
      <w:outlineLvl w:val="6"/>
    </w:pPr>
    <w:rPr>
      <w:rFonts w:ascii="Arial" w:hAnsi="Arial" w:eastAsia="Arial" w:cs="Arial"/>
      <w:b/>
      <w:bCs/>
      <w:i/>
      <w:iCs/>
      <w:sz w:val="22"/>
    </w:rPr>
  </w:style>
  <w:style w:type="paragraph" w:styleId="750">
    <w:name w:val="Heading 8"/>
    <w:basedOn w:val="742"/>
    <w:next w:val="742"/>
    <w:uiPriority w:val="9"/>
    <w:unhideWhenUsed/>
    <w:qFormat/>
    <w:pPr>
      <w:keepLines/>
      <w:keepNext/>
      <w:spacing w:before="320" w:after="200"/>
      <w:outlineLvl w:val="7"/>
    </w:pPr>
    <w:rPr>
      <w:rFonts w:ascii="Arial" w:hAnsi="Arial" w:eastAsia="Arial" w:cs="Arial"/>
      <w:i/>
      <w:iCs/>
      <w:sz w:val="22"/>
    </w:rPr>
  </w:style>
  <w:style w:type="paragraph" w:styleId="751">
    <w:name w:val="Heading 9"/>
    <w:basedOn w:val="742"/>
    <w:next w:val="742"/>
    <w:uiPriority w:val="9"/>
    <w:unhideWhenUsed/>
    <w:qFormat/>
    <w:pPr>
      <w:keepLines/>
      <w:keepNext/>
      <w:spacing w:before="320" w:after="200"/>
      <w:outlineLvl w:val="8"/>
    </w:pPr>
    <w:rPr>
      <w:rFonts w:ascii="Arial" w:hAnsi="Arial" w:eastAsia="Arial" w:cs="Arial"/>
      <w:i/>
      <w:iCs/>
      <w:szCs w:val="21"/>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name w:val="Body Text"/>
    <w:basedOn w:val="742"/>
    <w:next w:val="742"/>
    <w:uiPriority w:val="0"/>
    <w:qFormat/>
    <w:rPr>
      <w:rFonts w:ascii="华文中宋" w:hAnsi="Times New Roman" w:eastAsia="华文中宋"/>
      <w:bCs/>
      <w:sz w:val="28"/>
    </w:rPr>
  </w:style>
  <w:style w:type="paragraph" w:styleId="755">
    <w:name w:val="toc 7"/>
    <w:basedOn w:val="742"/>
    <w:next w:val="742"/>
    <w:uiPriority w:val="39"/>
    <w:unhideWhenUsed/>
    <w:qFormat/>
    <w:pPr>
      <w:ind w:left="1701"/>
      <w:spacing w:after="57"/>
    </w:pPr>
  </w:style>
  <w:style w:type="paragraph" w:styleId="756">
    <w:name w:val="Normal Indent"/>
    <w:basedOn w:val="742"/>
    <w:uiPriority w:val="0"/>
    <w:qFormat/>
    <w:pPr>
      <w:ind w:firstLine="420"/>
      <w:jc w:val="left"/>
      <w:widowControl/>
    </w:pPr>
    <w:rPr>
      <w:sz w:val="20"/>
      <w:szCs w:val="20"/>
    </w:rPr>
  </w:style>
  <w:style w:type="paragraph" w:styleId="757">
    <w:name w:val="Caption"/>
    <w:basedOn w:val="742"/>
    <w:next w:val="7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8">
    <w:name w:val="annotation text"/>
    <w:basedOn w:val="742"/>
    <w:uiPriority w:val="99"/>
    <w:semiHidden/>
    <w:unhideWhenUsed/>
    <w:qFormat/>
    <w:pPr>
      <w:jc w:val="left"/>
    </w:pPr>
  </w:style>
  <w:style w:type="paragraph" w:styleId="759">
    <w:name w:val="Body Text Indent"/>
    <w:basedOn w:val="742"/>
    <w:uiPriority w:val="0"/>
    <w:qFormat/>
    <w:pPr>
      <w:ind w:left="156"/>
      <w:spacing w:line="300" w:lineRule="auto"/>
      <w:widowControl/>
    </w:pPr>
    <w:rPr>
      <w:sz w:val="28"/>
      <w:szCs w:val="20"/>
    </w:rPr>
  </w:style>
  <w:style w:type="paragraph" w:styleId="760">
    <w:name w:val="toc 5"/>
    <w:basedOn w:val="742"/>
    <w:next w:val="742"/>
    <w:uiPriority w:val="39"/>
    <w:unhideWhenUsed/>
    <w:qFormat/>
    <w:pPr>
      <w:ind w:left="1134"/>
      <w:spacing w:after="57"/>
    </w:pPr>
  </w:style>
  <w:style w:type="paragraph" w:styleId="761">
    <w:name w:val="toc 3"/>
    <w:basedOn w:val="742"/>
    <w:next w:val="742"/>
    <w:uiPriority w:val="39"/>
    <w:unhideWhenUsed/>
    <w:qFormat/>
    <w:pPr>
      <w:ind w:left="567"/>
      <w:spacing w:after="57"/>
    </w:pPr>
  </w:style>
  <w:style w:type="paragraph" w:styleId="762">
    <w:name w:val="toc 8"/>
    <w:basedOn w:val="742"/>
    <w:next w:val="742"/>
    <w:uiPriority w:val="39"/>
    <w:unhideWhenUsed/>
    <w:qFormat/>
    <w:pPr>
      <w:ind w:left="1984"/>
      <w:spacing w:after="57"/>
    </w:pPr>
  </w:style>
  <w:style w:type="paragraph" w:styleId="763">
    <w:name w:val="endnote text"/>
    <w:basedOn w:val="742"/>
    <w:uiPriority w:val="99"/>
    <w:semiHidden/>
    <w:unhideWhenUsed/>
    <w:qFormat/>
    <w:rPr>
      <w:sz w:val="20"/>
    </w:rPr>
  </w:style>
  <w:style w:type="paragraph" w:styleId="764">
    <w:name w:val="Balloon Text"/>
    <w:basedOn w:val="742"/>
    <w:link w:val="1214"/>
    <w:uiPriority w:val="99"/>
    <w:semiHidden/>
    <w:unhideWhenUsed/>
    <w:qFormat/>
    <w:rPr>
      <w:sz w:val="18"/>
      <w:szCs w:val="18"/>
    </w:rPr>
  </w:style>
  <w:style w:type="paragraph" w:styleId="765">
    <w:name w:val="Footer"/>
    <w:basedOn w:val="742"/>
    <w:uiPriority w:val="99"/>
    <w:unhideWhenUsed/>
    <w:qFormat/>
    <w:pPr>
      <w:tabs>
        <w:tab w:val="center" w:pos="7143" w:leader="none"/>
        <w:tab w:val="right" w:pos="14287" w:leader="none"/>
      </w:tabs>
    </w:pPr>
  </w:style>
  <w:style w:type="paragraph" w:styleId="766">
    <w:name w:val="Header"/>
    <w:basedOn w:val="742"/>
    <w:uiPriority w:val="99"/>
    <w:unhideWhenUsed/>
    <w:qFormat/>
    <w:pPr>
      <w:tabs>
        <w:tab w:val="center" w:pos="7143" w:leader="none"/>
        <w:tab w:val="right" w:pos="14287" w:leader="none"/>
      </w:tabs>
    </w:pPr>
  </w:style>
  <w:style w:type="paragraph" w:styleId="767">
    <w:name w:val="toc 1"/>
    <w:basedOn w:val="742"/>
    <w:next w:val="742"/>
    <w:uiPriority w:val="39"/>
    <w:unhideWhenUsed/>
    <w:qFormat/>
    <w:pPr>
      <w:spacing w:after="57"/>
    </w:pPr>
  </w:style>
  <w:style w:type="paragraph" w:styleId="768">
    <w:name w:val="toc 4"/>
    <w:basedOn w:val="742"/>
    <w:next w:val="742"/>
    <w:uiPriority w:val="39"/>
    <w:unhideWhenUsed/>
    <w:qFormat/>
    <w:pPr>
      <w:ind w:left="850"/>
      <w:spacing w:after="57"/>
    </w:pPr>
  </w:style>
  <w:style w:type="paragraph" w:styleId="769">
    <w:name w:val="Subtitle"/>
    <w:basedOn w:val="742"/>
    <w:next w:val="742"/>
    <w:uiPriority w:val="11"/>
    <w:qFormat/>
    <w:pPr>
      <w:spacing w:before="200" w:after="200"/>
    </w:pPr>
    <w:rPr>
      <w:sz w:val="24"/>
      <w:szCs w:val="24"/>
    </w:rPr>
  </w:style>
  <w:style w:type="paragraph" w:styleId="770">
    <w:name w:val="footnote text"/>
    <w:basedOn w:val="742"/>
    <w:uiPriority w:val="99"/>
    <w:semiHidden/>
    <w:unhideWhenUsed/>
    <w:qFormat/>
    <w:pPr>
      <w:spacing w:after="40"/>
    </w:pPr>
    <w:rPr>
      <w:sz w:val="18"/>
    </w:rPr>
  </w:style>
  <w:style w:type="paragraph" w:styleId="771">
    <w:name w:val="toc 6"/>
    <w:basedOn w:val="742"/>
    <w:next w:val="742"/>
    <w:uiPriority w:val="39"/>
    <w:unhideWhenUsed/>
    <w:qFormat/>
    <w:pPr>
      <w:ind w:left="1417"/>
      <w:spacing w:after="57"/>
    </w:pPr>
  </w:style>
  <w:style w:type="paragraph" w:styleId="772">
    <w:name w:val="table of figures"/>
    <w:basedOn w:val="742"/>
    <w:next w:val="742"/>
    <w:uiPriority w:val="99"/>
    <w:unhideWhenUsed/>
    <w:qFormat/>
  </w:style>
  <w:style w:type="paragraph" w:styleId="773">
    <w:name w:val="toc 2"/>
    <w:basedOn w:val="742"/>
    <w:next w:val="742"/>
    <w:uiPriority w:val="39"/>
    <w:unhideWhenUsed/>
    <w:qFormat/>
    <w:pPr>
      <w:ind w:left="283"/>
      <w:spacing w:after="57"/>
    </w:pPr>
  </w:style>
  <w:style w:type="paragraph" w:styleId="774">
    <w:name w:val="toc 9"/>
    <w:basedOn w:val="742"/>
    <w:next w:val="742"/>
    <w:uiPriority w:val="39"/>
    <w:unhideWhenUsed/>
    <w:qFormat/>
    <w:pPr>
      <w:ind w:left="2268"/>
      <w:spacing w:after="57"/>
    </w:pPr>
  </w:style>
  <w:style w:type="paragraph" w:styleId="775">
    <w:name w:val="Title"/>
    <w:basedOn w:val="742"/>
    <w:next w:val="742"/>
    <w:uiPriority w:val="10"/>
    <w:qFormat/>
    <w:pPr>
      <w:contextualSpacing/>
      <w:spacing w:before="300" w:after="200"/>
    </w:pPr>
    <w:rPr>
      <w:sz w:val="48"/>
      <w:szCs w:val="48"/>
    </w:rPr>
  </w:style>
  <w:style w:type="table" w:styleId="77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endnote reference"/>
    <w:uiPriority w:val="99"/>
    <w:semiHidden/>
    <w:unhideWhenUsed/>
    <w:qFormat/>
    <w:rPr>
      <w:vertAlign w:val="superscript"/>
    </w:rPr>
  </w:style>
  <w:style w:type="character" w:styleId="778">
    <w:name w:val="Hyperlink"/>
    <w:uiPriority w:val="99"/>
    <w:unhideWhenUsed/>
    <w:qFormat/>
    <w:rPr>
      <w:color w:val="0000ff" w:themeColor="hyperlink"/>
      <w:u w:val="single"/>
      <w14:textFill>
        <w14:solidFill>
          <w14:schemeClr w14:val="hlink"/>
        </w14:solidFill>
      </w14:textFill>
    </w:rPr>
  </w:style>
  <w:style w:type="character" w:styleId="779">
    <w:name w:val="annotation reference"/>
    <w:basedOn w:val="752"/>
    <w:uiPriority w:val="99"/>
    <w:semiHidden/>
    <w:unhideWhenUsed/>
    <w:qFormat/>
    <w:rPr>
      <w:sz w:val="21"/>
      <w:szCs w:val="21"/>
    </w:rPr>
  </w:style>
  <w:style w:type="character" w:styleId="780">
    <w:name w:val="footnote reference"/>
    <w:uiPriority w:val="99"/>
    <w:unhideWhenUsed/>
    <w:qFormat/>
    <w:rPr>
      <w:vertAlign w:val="superscript"/>
    </w:rPr>
  </w:style>
  <w:style w:type="paragraph" w:styleId="781" w:customStyle="1">
    <w:name w:val="TOC Heading"/>
    <w:uiPriority w:val="39"/>
    <w:unhideWhenUsed/>
    <w:qFormat/>
    <w:rPr>
      <w:rFonts w:hint="default" w:ascii="Times New Roman" w:hAnsi="Times New Roman" w:eastAsia="宋体" w:cs="Times New Roman"/>
    </w:rPr>
  </w:style>
  <w:style w:type="paragraph" w:styleId="782" w:customStyle="1">
    <w:name w:val="TOC 标题1"/>
    <w:uiPriority w:val="39"/>
    <w:unhideWhenUsed/>
    <w:qFormat/>
    <w:rPr>
      <w:rFonts w:hint="default" w:ascii="Times New Roman" w:hAnsi="Times New Roman" w:eastAsia="宋体" w:cs="Times New Roman"/>
      <w:lang w:val="en-US" w:eastAsia="zh-CN" w:bidi="ar-SA"/>
    </w:rPr>
  </w:style>
  <w:style w:type="paragraph" w:styleId="783" w:customStyle="1">
    <w:name w:val="索引 41"/>
    <w:basedOn w:val="742"/>
    <w:next w:val="742"/>
    <w:uiPriority w:val="99"/>
    <w:qFormat/>
    <w:pPr>
      <w:ind w:left="600"/>
    </w:pPr>
    <w:rPr>
      <w:szCs w:val="24"/>
    </w:rPr>
  </w:style>
  <w:style w:type="paragraph" w:styleId="784" w:customStyle="1">
    <w:name w:val="正文首行缩进 21"/>
    <w:basedOn w:val="785"/>
    <w:next w:val="742"/>
    <w:link w:val="1165"/>
    <w:uiPriority w:val="0"/>
    <w:qFormat/>
    <w:pPr>
      <w:ind w:firstLine="420"/>
      <w:spacing w:line="360" w:lineRule="auto"/>
    </w:pPr>
    <w:rPr>
      <w:rFonts w:ascii="宋体" w:hAnsi="宋体" w:eastAsia="宋体"/>
      <w:szCs w:val="20"/>
    </w:rPr>
  </w:style>
  <w:style w:type="paragraph" w:styleId="785" w:customStyle="1">
    <w:name w:val="正文文本缩进1"/>
    <w:basedOn w:val="742"/>
    <w:next w:val="786"/>
    <w:link w:val="1131"/>
    <w:uiPriority w:val="0"/>
    <w:qFormat/>
    <w:pPr>
      <w:ind w:firstLine="645"/>
    </w:pPr>
    <w:rPr>
      <w:rFonts w:ascii="楷体_GB2312" w:hAnsi="Times New Roman" w:eastAsia="楷体_GB2312"/>
      <w:sz w:val="32"/>
      <w:szCs w:val="32"/>
      <w:lang w:eastAsia="en-US"/>
    </w:rPr>
  </w:style>
  <w:style w:type="paragraph" w:styleId="786" w:customStyle="1">
    <w:name w:val="寄信人地址1"/>
    <w:basedOn w:val="742"/>
    <w:uiPriority w:val="99"/>
    <w:unhideWhenUsed/>
    <w:qFormat/>
    <w:rPr>
      <w:rFonts w:ascii="Arial" w:hAnsi="Arial"/>
    </w:rPr>
  </w:style>
  <w:style w:type="paragraph" w:styleId="787" w:customStyle="1">
    <w:name w:val="TOC 标题112"/>
    <w:uiPriority w:val="39"/>
    <w:unhideWhenUsed/>
    <w:qFormat/>
    <w:rPr>
      <w:rFonts w:hint="default" w:ascii="Times New Roman" w:hAnsi="Times New Roman" w:eastAsia="宋体" w:cs="Times New Roman"/>
      <w:lang w:val="en-US" w:eastAsia="zh-CN" w:bidi="ar-SA"/>
    </w:rPr>
  </w:style>
  <w:style w:type="paragraph" w:styleId="788" w:customStyle="1">
    <w:name w:val="标题 111"/>
    <w:basedOn w:val="742"/>
    <w:next w:val="742"/>
    <w:link w:val="799"/>
    <w:uiPriority w:val="9"/>
    <w:qFormat/>
    <w:pPr>
      <w:jc w:val="center"/>
      <w:keepNext/>
      <w:outlineLvl w:val="0"/>
    </w:pPr>
    <w:rPr>
      <w:rFonts w:ascii="楷体_GB2312" w:hAnsi="Times New Roman" w:eastAsia="楷体_GB2312"/>
      <w:b/>
      <w:sz w:val="28"/>
      <w:szCs w:val="20"/>
    </w:rPr>
  </w:style>
  <w:style w:type="paragraph" w:styleId="789" w:customStyle="1">
    <w:name w:val="标题 211"/>
    <w:basedOn w:val="742"/>
    <w:next w:val="742"/>
    <w:link w:val="800"/>
    <w:uiPriority w:val="9"/>
    <w:qFormat/>
    <w:pPr>
      <w:jc w:val="center"/>
      <w:keepNext/>
      <w:outlineLvl w:val="1"/>
    </w:pPr>
    <w:rPr>
      <w:rFonts w:ascii="楷体_GB2312" w:hAnsi="Times New Roman" w:eastAsia="楷体_GB2312"/>
      <w:b/>
      <w:bCs/>
      <w:sz w:val="18"/>
      <w:szCs w:val="20"/>
    </w:rPr>
  </w:style>
  <w:style w:type="paragraph" w:styleId="790" w:customStyle="1">
    <w:name w:val="标题 311"/>
    <w:basedOn w:val="742"/>
    <w:link w:val="801"/>
    <w:uiPriority w:val="9"/>
    <w:qFormat/>
    <w:pPr>
      <w:jc w:val="left"/>
      <w:keepNext/>
      <w:outlineLvl w:val="2"/>
    </w:pPr>
    <w:rPr>
      <w:rFonts w:ascii="宋体" w:hAnsi="宋体"/>
      <w:bCs/>
      <w:sz w:val="24"/>
      <w:szCs w:val="24"/>
    </w:rPr>
  </w:style>
  <w:style w:type="paragraph" w:styleId="791" w:customStyle="1">
    <w:name w:val="标题 411"/>
    <w:basedOn w:val="742"/>
    <w:next w:val="742"/>
    <w:link w:val="802"/>
    <w:uiPriority w:val="9"/>
    <w:qFormat/>
    <w:pPr>
      <w:keepNext/>
      <w:outlineLvl w:val="3"/>
    </w:pPr>
    <w:rPr>
      <w:rFonts w:ascii="Times New Roman" w:hAnsi="Times New Roman" w:eastAsia="楷体_GB2312"/>
      <w:b/>
      <w:bCs/>
      <w:sz w:val="15"/>
      <w:szCs w:val="20"/>
    </w:rPr>
  </w:style>
  <w:style w:type="paragraph" w:styleId="792" w:customStyle="1">
    <w:name w:val="标题 511"/>
    <w:basedOn w:val="742"/>
    <w:next w:val="742"/>
    <w:link w:val="803"/>
    <w:uiPriority w:val="9"/>
    <w:qFormat/>
    <w:pPr>
      <w:numPr>
        <w:ilvl w:val="0"/>
        <w:numId w:val="1"/>
      </w:numPr>
      <w:keepNext/>
      <w:outlineLvl w:val="4"/>
    </w:pPr>
    <w:rPr>
      <w:rFonts w:ascii="楷体_GB2312" w:hAnsi="Times New Roman" w:eastAsia="楷体_GB2312"/>
      <w:bCs/>
      <w:sz w:val="28"/>
      <w:szCs w:val="20"/>
    </w:rPr>
  </w:style>
  <w:style w:type="paragraph" w:styleId="793" w:customStyle="1">
    <w:name w:val="标题 611"/>
    <w:basedOn w:val="742"/>
    <w:next w:val="742"/>
    <w:link w:val="804"/>
    <w:uiPriority w:val="9"/>
    <w:qFormat/>
    <w:pPr>
      <w:keepLines/>
      <w:keepNext/>
      <w:spacing w:before="320" w:after="200"/>
      <w:outlineLvl w:val="5"/>
    </w:pPr>
    <w:rPr>
      <w:rFonts w:ascii="Arial" w:hAnsi="Arial" w:eastAsia="Arial" w:cs="Arial"/>
      <w:b/>
      <w:bCs/>
      <w:sz w:val="22"/>
    </w:rPr>
  </w:style>
  <w:style w:type="paragraph" w:styleId="794" w:customStyle="1">
    <w:name w:val="标题 711"/>
    <w:basedOn w:val="742"/>
    <w:next w:val="742"/>
    <w:link w:val="805"/>
    <w:uiPriority w:val="9"/>
    <w:qFormat/>
    <w:pPr>
      <w:keepLines/>
      <w:keepNext/>
      <w:spacing w:before="320" w:after="200"/>
      <w:outlineLvl w:val="6"/>
    </w:pPr>
    <w:rPr>
      <w:rFonts w:ascii="Arial" w:hAnsi="Arial" w:eastAsia="Arial" w:cs="Arial"/>
      <w:b/>
      <w:bCs/>
      <w:i/>
      <w:iCs/>
      <w:sz w:val="22"/>
    </w:rPr>
  </w:style>
  <w:style w:type="paragraph" w:styleId="795" w:customStyle="1">
    <w:name w:val="标题 811"/>
    <w:basedOn w:val="742"/>
    <w:next w:val="742"/>
    <w:link w:val="806"/>
    <w:uiPriority w:val="9"/>
    <w:qFormat/>
    <w:pPr>
      <w:keepLines/>
      <w:keepNext/>
      <w:spacing w:before="320" w:after="200"/>
      <w:outlineLvl w:val="7"/>
    </w:pPr>
    <w:rPr>
      <w:rFonts w:ascii="Arial" w:hAnsi="Arial" w:eastAsia="Arial" w:cs="Arial"/>
      <w:i/>
      <w:iCs/>
      <w:sz w:val="22"/>
    </w:rPr>
  </w:style>
  <w:style w:type="paragraph" w:styleId="796" w:customStyle="1">
    <w:name w:val="标题 911"/>
    <w:basedOn w:val="742"/>
    <w:next w:val="742"/>
    <w:link w:val="807"/>
    <w:uiPriority w:val="9"/>
    <w:qFormat/>
    <w:pPr>
      <w:keepLines/>
      <w:keepNext/>
      <w:spacing w:before="320" w:after="200"/>
      <w:outlineLvl w:val="8"/>
    </w:pPr>
    <w:rPr>
      <w:rFonts w:ascii="Arial" w:hAnsi="Arial" w:eastAsia="Arial" w:cs="Arial"/>
      <w:i/>
      <w:iCs/>
      <w:szCs w:val="21"/>
    </w:rPr>
  </w:style>
  <w:style w:type="character" w:styleId="797" w:customStyle="1">
    <w:name w:val="默认段落字体11"/>
    <w:uiPriority w:val="1"/>
    <w:unhideWhenUsed/>
    <w:qFormat/>
  </w:style>
  <w:style w:type="table" w:styleId="798" w:customStyle="1">
    <w:name w:val="普通表格11"/>
    <w:uiPriority w:val="99"/>
    <w:unhideWhenUsed/>
    <w:qFormat/>
    <w:tblPr>
      <w:tblCellMar>
        <w:left w:w="0" w:type="dxa"/>
        <w:top w:w="0" w:type="dxa"/>
        <w:right w:w="0" w:type="dxa"/>
        <w:bottom w:w="0" w:type="dxa"/>
      </w:tblCellMar>
    </w:tblPr>
  </w:style>
  <w:style w:type="character" w:styleId="799" w:customStyle="1">
    <w:name w:val="标题 1 Char1"/>
    <w:basedOn w:val="797"/>
    <w:link w:val="788"/>
    <w:uiPriority w:val="9"/>
    <w:qFormat/>
    <w:rPr>
      <w:rFonts w:ascii="楷体_GB2312" w:hAnsi="Times New Roman" w:eastAsia="楷体_GB2312" w:cs="Times New Roman"/>
      <w:b/>
      <w:sz w:val="28"/>
      <w:szCs w:val="20"/>
    </w:rPr>
  </w:style>
  <w:style w:type="character" w:styleId="800" w:customStyle="1">
    <w:name w:val="标题 2 Char1"/>
    <w:basedOn w:val="797"/>
    <w:link w:val="789"/>
    <w:uiPriority w:val="9"/>
    <w:qFormat/>
    <w:rPr>
      <w:rFonts w:ascii="楷体_GB2312" w:hAnsi="Times New Roman" w:eastAsia="楷体_GB2312" w:cs="Times New Roman"/>
      <w:b/>
      <w:bCs/>
      <w:sz w:val="18"/>
      <w:szCs w:val="20"/>
    </w:rPr>
  </w:style>
  <w:style w:type="character" w:styleId="801" w:customStyle="1">
    <w:name w:val="标题 3 Char1"/>
    <w:basedOn w:val="797"/>
    <w:link w:val="790"/>
    <w:uiPriority w:val="9"/>
    <w:qFormat/>
    <w:rPr>
      <w:rFonts w:ascii="宋体" w:hAnsi="宋体" w:eastAsia="宋体" w:cs="Times New Roman"/>
      <w:bCs/>
      <w:sz w:val="24"/>
      <w:szCs w:val="24"/>
      <w:lang w:eastAsia="zh-CN"/>
    </w:rPr>
  </w:style>
  <w:style w:type="character" w:styleId="802" w:customStyle="1">
    <w:name w:val="标题 4 Char1"/>
    <w:basedOn w:val="797"/>
    <w:link w:val="791"/>
    <w:uiPriority w:val="9"/>
    <w:qFormat/>
    <w:rPr>
      <w:rFonts w:ascii="Times New Roman" w:hAnsi="Times New Roman" w:eastAsia="楷体_GB2312" w:cs="Times New Roman"/>
      <w:b/>
      <w:bCs/>
      <w:sz w:val="15"/>
      <w:szCs w:val="20"/>
    </w:rPr>
  </w:style>
  <w:style w:type="character" w:styleId="803" w:customStyle="1">
    <w:name w:val="标题 5 Char1"/>
    <w:basedOn w:val="797"/>
    <w:link w:val="792"/>
    <w:uiPriority w:val="9"/>
    <w:qFormat/>
    <w:rPr>
      <w:rFonts w:ascii="楷体_GB2312" w:hAnsi="Times New Roman" w:eastAsia="楷体_GB2312" w:cs="Times New Roman"/>
      <w:bCs/>
      <w:sz w:val="28"/>
      <w:szCs w:val="20"/>
    </w:rPr>
  </w:style>
  <w:style w:type="character" w:styleId="804" w:customStyle="1">
    <w:name w:val="标题 6 Char1"/>
    <w:basedOn w:val="797"/>
    <w:link w:val="793"/>
    <w:uiPriority w:val="9"/>
    <w:qFormat/>
    <w:rPr>
      <w:rFonts w:ascii="Arial" w:hAnsi="Arial" w:eastAsia="Arial" w:cs="Arial"/>
      <w:b/>
      <w:bCs/>
      <w:sz w:val="22"/>
    </w:rPr>
  </w:style>
  <w:style w:type="character" w:styleId="805" w:customStyle="1">
    <w:name w:val="标题 7 Char1"/>
    <w:basedOn w:val="797"/>
    <w:link w:val="794"/>
    <w:uiPriority w:val="9"/>
    <w:qFormat/>
    <w:rPr>
      <w:rFonts w:ascii="Arial" w:hAnsi="Arial" w:eastAsia="Arial" w:cs="Arial"/>
      <w:b/>
      <w:bCs/>
      <w:i/>
      <w:iCs/>
      <w:sz w:val="22"/>
    </w:rPr>
  </w:style>
  <w:style w:type="character" w:styleId="806" w:customStyle="1">
    <w:name w:val="标题 8 Char1"/>
    <w:basedOn w:val="797"/>
    <w:link w:val="795"/>
    <w:uiPriority w:val="9"/>
    <w:qFormat/>
    <w:rPr>
      <w:rFonts w:ascii="Arial" w:hAnsi="Arial" w:eastAsia="Arial" w:cs="Arial"/>
      <w:i/>
      <w:iCs/>
      <w:sz w:val="22"/>
    </w:rPr>
  </w:style>
  <w:style w:type="character" w:styleId="807" w:customStyle="1">
    <w:name w:val="标题 9 Char1"/>
    <w:basedOn w:val="797"/>
    <w:link w:val="796"/>
    <w:uiPriority w:val="9"/>
    <w:qFormat/>
    <w:rPr>
      <w:rFonts w:ascii="Arial" w:hAnsi="Arial" w:eastAsia="Arial" w:cs="Arial"/>
      <w:i/>
      <w:iCs/>
      <w:szCs w:val="21"/>
    </w:rPr>
  </w:style>
  <w:style w:type="paragraph" w:styleId="808" w:customStyle="1">
    <w:name w:val="目录 7111"/>
    <w:basedOn w:val="742"/>
    <w:next w:val="742"/>
    <w:uiPriority w:val="39"/>
    <w:unhideWhenUsed/>
    <w:qFormat/>
    <w:pPr>
      <w:ind w:left="1701"/>
      <w:spacing w:after="57"/>
    </w:pPr>
    <w:rPr>
      <w:rFonts w:ascii="Times New Roman" w:hAnsi="Times New Roman"/>
      <w:szCs w:val="21"/>
    </w:rPr>
  </w:style>
  <w:style w:type="paragraph" w:styleId="809" w:customStyle="1">
    <w:name w:val="正文缩进11"/>
    <w:basedOn w:val="742"/>
    <w:uiPriority w:val="99"/>
    <w:qFormat/>
    <w:pPr>
      <w:ind w:firstLine="420"/>
    </w:pPr>
    <w:rPr>
      <w:rFonts w:ascii="Times New Roman" w:hAnsi="Times New Roman"/>
      <w:szCs w:val="20"/>
    </w:rPr>
  </w:style>
  <w:style w:type="paragraph" w:styleId="810" w:customStyle="1">
    <w:name w:val="题注1"/>
    <w:basedOn w:val="742"/>
    <w:next w:val="742"/>
    <w:uiPriority w:val="35"/>
    <w:qFormat/>
    <w:pPr>
      <w:spacing w:line="276" w:lineRule="auto"/>
    </w:pPr>
    <w:rPr>
      <w:rFonts w:ascii="Times New Roman" w:hAnsi="Times New Roman"/>
      <w:b/>
      <w:bCs/>
      <w:color w:val="4f81bd"/>
      <w:sz w:val="18"/>
      <w:szCs w:val="18"/>
    </w:rPr>
  </w:style>
  <w:style w:type="paragraph" w:styleId="811" w:customStyle="1">
    <w:name w:val="文档结构图11"/>
    <w:basedOn w:val="742"/>
    <w:link w:val="812"/>
    <w:uiPriority w:val="99"/>
    <w:semiHidden/>
    <w:qFormat/>
    <w:pPr>
      <w:shd w:val="clear" w:color="auto" w:fill="000080"/>
    </w:pPr>
    <w:rPr>
      <w:rFonts w:ascii="Times New Roman" w:hAnsi="Times New Roman"/>
      <w:sz w:val="20"/>
      <w:szCs w:val="20"/>
    </w:rPr>
  </w:style>
  <w:style w:type="character" w:styleId="812" w:customStyle="1">
    <w:name w:val="文档结构图 Char1"/>
    <w:basedOn w:val="797"/>
    <w:link w:val="811"/>
    <w:uiPriority w:val="99"/>
    <w:semiHidden/>
    <w:qFormat/>
    <w:rPr>
      <w:rFonts w:ascii="Times New Roman" w:hAnsi="Times New Roman" w:eastAsia="宋体" w:cs="Times New Roman"/>
      <w:sz w:val="20"/>
      <w:szCs w:val="20"/>
    </w:rPr>
  </w:style>
  <w:style w:type="paragraph" w:styleId="813" w:customStyle="1">
    <w:name w:val="批注文字11"/>
    <w:basedOn w:val="742"/>
    <w:link w:val="814"/>
    <w:uiPriority w:val="99"/>
    <w:unhideWhenUsed/>
    <w:qFormat/>
    <w:pPr>
      <w:jc w:val="left"/>
    </w:pPr>
  </w:style>
  <w:style w:type="character" w:styleId="814" w:customStyle="1">
    <w:name w:val="批注文字 Char1"/>
    <w:basedOn w:val="797"/>
    <w:link w:val="813"/>
    <w:uiPriority w:val="99"/>
    <w:semiHidden/>
    <w:qFormat/>
  </w:style>
  <w:style w:type="paragraph" w:styleId="815" w:customStyle="1">
    <w:name w:val="正文文本111"/>
    <w:basedOn w:val="742"/>
    <w:next w:val="742"/>
    <w:link w:val="816"/>
    <w:uiPriority w:val="99"/>
    <w:qFormat/>
    <w:rPr>
      <w:rFonts w:ascii="华文中宋" w:hAnsi="Times New Roman" w:eastAsia="华文中宋"/>
      <w:bCs/>
      <w:sz w:val="28"/>
      <w:szCs w:val="20"/>
    </w:rPr>
  </w:style>
  <w:style w:type="character" w:styleId="816" w:customStyle="1">
    <w:name w:val="正文文本 Char1"/>
    <w:basedOn w:val="797"/>
    <w:link w:val="815"/>
    <w:uiPriority w:val="99"/>
    <w:qFormat/>
    <w:rPr>
      <w:rFonts w:ascii="华文中宋" w:hAnsi="Times New Roman" w:eastAsia="华文中宋" w:cs="Times New Roman"/>
      <w:bCs/>
      <w:sz w:val="28"/>
      <w:szCs w:val="20"/>
    </w:rPr>
  </w:style>
  <w:style w:type="paragraph" w:styleId="817" w:customStyle="1">
    <w:name w:val="正文文本缩进11"/>
    <w:basedOn w:val="742"/>
    <w:next w:val="786"/>
    <w:link w:val="818"/>
    <w:uiPriority w:val="99"/>
    <w:qFormat/>
    <w:pPr>
      <w:ind w:firstLine="576"/>
    </w:pPr>
    <w:rPr>
      <w:rFonts w:ascii="Times New Roman" w:hAnsi="Times New Roman"/>
      <w:b/>
      <w:sz w:val="30"/>
      <w:szCs w:val="20"/>
    </w:rPr>
  </w:style>
  <w:style w:type="character" w:styleId="818" w:customStyle="1">
    <w:name w:val="正文文本缩进 Char1"/>
    <w:basedOn w:val="797"/>
    <w:link w:val="817"/>
    <w:uiPriority w:val="99"/>
    <w:qFormat/>
    <w:rPr>
      <w:rFonts w:ascii="Times New Roman" w:hAnsi="Times New Roman" w:eastAsia="宋体" w:cs="Times New Roman"/>
      <w:b/>
      <w:sz w:val="30"/>
      <w:szCs w:val="20"/>
    </w:rPr>
  </w:style>
  <w:style w:type="paragraph" w:styleId="819" w:customStyle="1">
    <w:name w:val="索引 411"/>
    <w:basedOn w:val="742"/>
    <w:next w:val="742"/>
    <w:uiPriority w:val="99"/>
    <w:qFormat/>
    <w:pPr>
      <w:ind w:left="600"/>
    </w:pPr>
    <w:rPr>
      <w:szCs w:val="24"/>
    </w:rPr>
  </w:style>
  <w:style w:type="paragraph" w:styleId="820" w:customStyle="1">
    <w:name w:val="目录 5111"/>
    <w:basedOn w:val="742"/>
    <w:next w:val="742"/>
    <w:uiPriority w:val="39"/>
    <w:unhideWhenUsed/>
    <w:qFormat/>
    <w:pPr>
      <w:ind w:left="1134"/>
      <w:spacing w:after="57"/>
    </w:pPr>
    <w:rPr>
      <w:rFonts w:ascii="Times New Roman" w:hAnsi="Times New Roman"/>
      <w:szCs w:val="21"/>
    </w:rPr>
  </w:style>
  <w:style w:type="paragraph" w:styleId="821" w:customStyle="1">
    <w:name w:val="目录 3111"/>
    <w:basedOn w:val="742"/>
    <w:next w:val="742"/>
    <w:uiPriority w:val="39"/>
    <w:unhideWhenUsed/>
    <w:qFormat/>
    <w:pPr>
      <w:ind w:left="567"/>
      <w:spacing w:after="57"/>
    </w:pPr>
    <w:rPr>
      <w:rFonts w:ascii="Times New Roman" w:hAnsi="Times New Roman"/>
      <w:szCs w:val="21"/>
    </w:rPr>
  </w:style>
  <w:style w:type="paragraph" w:styleId="822" w:customStyle="1">
    <w:name w:val="纯文本11"/>
    <w:basedOn w:val="742"/>
    <w:uiPriority w:val="0"/>
    <w:qFormat/>
    <w:rPr>
      <w:rFonts w:ascii="黑体"/>
      <w:szCs w:val="21"/>
    </w:rPr>
  </w:style>
  <w:style w:type="paragraph" w:styleId="823" w:customStyle="1">
    <w:name w:val="目录 8111"/>
    <w:basedOn w:val="742"/>
    <w:next w:val="742"/>
    <w:uiPriority w:val="39"/>
    <w:unhideWhenUsed/>
    <w:qFormat/>
    <w:pPr>
      <w:ind w:left="1984"/>
      <w:spacing w:after="57"/>
    </w:pPr>
    <w:rPr>
      <w:rFonts w:ascii="Times New Roman" w:hAnsi="Times New Roman"/>
      <w:szCs w:val="21"/>
    </w:rPr>
  </w:style>
  <w:style w:type="paragraph" w:styleId="824" w:customStyle="1">
    <w:name w:val="日期11"/>
    <w:basedOn w:val="742"/>
    <w:next w:val="742"/>
    <w:link w:val="825"/>
    <w:uiPriority w:val="99"/>
    <w:qFormat/>
    <w:rPr>
      <w:rFonts w:ascii="Times New Roman" w:hAnsi="Times New Roman" w:eastAsia="黑体"/>
      <w:b/>
      <w:sz w:val="36"/>
      <w:szCs w:val="20"/>
    </w:rPr>
  </w:style>
  <w:style w:type="character" w:styleId="825" w:customStyle="1">
    <w:name w:val="日期 Char1"/>
    <w:basedOn w:val="797"/>
    <w:link w:val="824"/>
    <w:uiPriority w:val="99"/>
    <w:qFormat/>
    <w:rPr>
      <w:rFonts w:ascii="Times New Roman" w:hAnsi="Times New Roman" w:eastAsia="黑体" w:cs="Times New Roman"/>
      <w:b/>
      <w:sz w:val="36"/>
      <w:szCs w:val="20"/>
    </w:rPr>
  </w:style>
  <w:style w:type="paragraph" w:styleId="826" w:customStyle="1">
    <w:name w:val="正文文本缩进 211"/>
    <w:basedOn w:val="742"/>
    <w:link w:val="827"/>
    <w:uiPriority w:val="99"/>
    <w:qFormat/>
    <w:pPr>
      <w:ind w:left="900"/>
    </w:pPr>
    <w:rPr>
      <w:rFonts w:ascii="楷体_GB2312" w:hAnsi="Times New Roman" w:eastAsia="楷体_GB2312"/>
      <w:b/>
      <w:sz w:val="28"/>
      <w:szCs w:val="20"/>
    </w:rPr>
  </w:style>
  <w:style w:type="character" w:styleId="827" w:customStyle="1">
    <w:name w:val="正文文本缩进 2 Char1"/>
    <w:basedOn w:val="797"/>
    <w:link w:val="826"/>
    <w:uiPriority w:val="99"/>
    <w:qFormat/>
    <w:rPr>
      <w:rFonts w:ascii="楷体_GB2312" w:hAnsi="Times New Roman" w:eastAsia="楷体_GB2312" w:cs="Times New Roman"/>
      <w:b/>
      <w:sz w:val="28"/>
      <w:szCs w:val="20"/>
    </w:rPr>
  </w:style>
  <w:style w:type="paragraph" w:styleId="828" w:customStyle="1">
    <w:name w:val="尾注文本1"/>
    <w:basedOn w:val="742"/>
    <w:link w:val="829"/>
    <w:uiPriority w:val="99"/>
    <w:unhideWhenUsed/>
    <w:qFormat/>
    <w:rPr>
      <w:rFonts w:ascii="Times New Roman" w:hAnsi="Times New Roman"/>
      <w:sz w:val="20"/>
      <w:szCs w:val="21"/>
    </w:rPr>
  </w:style>
  <w:style w:type="character" w:styleId="829" w:customStyle="1">
    <w:name w:val="尾注文本 Char"/>
    <w:basedOn w:val="797"/>
    <w:link w:val="828"/>
    <w:uiPriority w:val="99"/>
    <w:qFormat/>
    <w:rPr>
      <w:rFonts w:ascii="Times New Roman" w:hAnsi="Times New Roman" w:eastAsia="宋体" w:cs="Times New Roman"/>
      <w:sz w:val="20"/>
      <w:szCs w:val="21"/>
    </w:rPr>
  </w:style>
  <w:style w:type="paragraph" w:styleId="830" w:customStyle="1">
    <w:name w:val="批注框文本11"/>
    <w:basedOn w:val="742"/>
    <w:link w:val="831"/>
    <w:uiPriority w:val="99"/>
    <w:unhideWhenUsed/>
    <w:qFormat/>
    <w:rPr>
      <w:rFonts w:ascii="Times New Roman" w:hAnsi="Times New Roman"/>
      <w:sz w:val="18"/>
      <w:szCs w:val="18"/>
    </w:rPr>
  </w:style>
  <w:style w:type="character" w:styleId="831" w:customStyle="1">
    <w:name w:val="批注框文本 Char1"/>
    <w:basedOn w:val="797"/>
    <w:link w:val="830"/>
    <w:uiPriority w:val="99"/>
    <w:semiHidden/>
    <w:qFormat/>
    <w:rPr>
      <w:rFonts w:ascii="Times New Roman" w:hAnsi="Times New Roman" w:eastAsia="宋体" w:cs="Times New Roman"/>
      <w:sz w:val="18"/>
      <w:szCs w:val="18"/>
    </w:rPr>
  </w:style>
  <w:style w:type="paragraph" w:styleId="832" w:customStyle="1">
    <w:name w:val="页脚11"/>
    <w:basedOn w:val="742"/>
    <w:link w:val="833"/>
    <w:uiPriority w:val="99"/>
    <w:qFormat/>
    <w:pPr>
      <w:jc w:val="left"/>
      <w:tabs>
        <w:tab w:val="center" w:pos="4153" w:leader="none"/>
        <w:tab w:val="right" w:pos="8306" w:leader="none"/>
      </w:tabs>
    </w:pPr>
    <w:rPr>
      <w:rFonts w:ascii="Times New Roman" w:hAnsi="Times New Roman"/>
      <w:sz w:val="18"/>
      <w:szCs w:val="20"/>
    </w:rPr>
  </w:style>
  <w:style w:type="character" w:styleId="833" w:customStyle="1">
    <w:name w:val="页脚 Char1"/>
    <w:basedOn w:val="797"/>
    <w:link w:val="832"/>
    <w:uiPriority w:val="99"/>
    <w:qFormat/>
    <w:rPr>
      <w:rFonts w:ascii="Times New Roman" w:hAnsi="Times New Roman" w:eastAsia="宋体" w:cs="Times New Roman"/>
      <w:sz w:val="18"/>
      <w:szCs w:val="20"/>
    </w:rPr>
  </w:style>
  <w:style w:type="paragraph" w:styleId="834" w:customStyle="1">
    <w:name w:val="页眉11"/>
    <w:basedOn w:val="742"/>
    <w:link w:val="835"/>
    <w:uiPriority w:val="99"/>
    <w:qFormat/>
    <w:pPr>
      <w:jc w:val="center"/>
      <w:tabs>
        <w:tab w:val="center" w:pos="4153" w:leader="none"/>
        <w:tab w:val="right" w:pos="8306" w:leader="none"/>
      </w:tabs>
      <w:pBdr>
        <w:bottom w:val="single" w:color="000000" w:sz="6" w:space="1"/>
      </w:pBdr>
    </w:pPr>
    <w:rPr>
      <w:rFonts w:ascii="Times New Roman" w:hAnsi="Times New Roman"/>
      <w:sz w:val="18"/>
      <w:szCs w:val="20"/>
    </w:rPr>
  </w:style>
  <w:style w:type="character" w:styleId="835" w:customStyle="1">
    <w:name w:val="页眉 Char1"/>
    <w:basedOn w:val="797"/>
    <w:link w:val="834"/>
    <w:uiPriority w:val="99"/>
    <w:qFormat/>
    <w:rPr>
      <w:rFonts w:ascii="Times New Roman" w:hAnsi="Times New Roman" w:eastAsia="宋体" w:cs="Times New Roman"/>
      <w:sz w:val="18"/>
      <w:szCs w:val="20"/>
    </w:rPr>
  </w:style>
  <w:style w:type="paragraph" w:styleId="836" w:customStyle="1">
    <w:name w:val="目录 1112"/>
    <w:basedOn w:val="742"/>
    <w:next w:val="742"/>
    <w:uiPriority w:val="39"/>
    <w:unhideWhenUsed/>
    <w:qFormat/>
    <w:pPr>
      <w:spacing w:after="57"/>
    </w:pPr>
    <w:rPr>
      <w:rFonts w:ascii="Times New Roman" w:hAnsi="Times New Roman"/>
      <w:szCs w:val="21"/>
    </w:rPr>
  </w:style>
  <w:style w:type="paragraph" w:styleId="837" w:customStyle="1">
    <w:name w:val="目录 4111"/>
    <w:basedOn w:val="742"/>
    <w:next w:val="742"/>
    <w:uiPriority w:val="39"/>
    <w:unhideWhenUsed/>
    <w:qFormat/>
    <w:pPr>
      <w:ind w:left="850"/>
      <w:spacing w:after="57"/>
    </w:pPr>
    <w:rPr>
      <w:rFonts w:ascii="Times New Roman" w:hAnsi="Times New Roman"/>
      <w:szCs w:val="21"/>
    </w:rPr>
  </w:style>
  <w:style w:type="paragraph" w:styleId="838" w:customStyle="1">
    <w:name w:val="副标题1"/>
    <w:basedOn w:val="742"/>
    <w:next w:val="742"/>
    <w:link w:val="839"/>
    <w:uiPriority w:val="11"/>
    <w:qFormat/>
    <w:pPr>
      <w:ind w:firstLine="471"/>
      <w:jc w:val="center"/>
      <w:spacing w:before="240" w:after="60" w:line="312" w:lineRule="atLeast"/>
      <w:outlineLvl w:val="1"/>
    </w:pPr>
    <w:rPr>
      <w:rFonts w:ascii="Arial" w:hAnsi="Arial"/>
      <w:b/>
      <w:bCs/>
      <w:sz w:val="32"/>
      <w:szCs w:val="32"/>
    </w:rPr>
  </w:style>
  <w:style w:type="character" w:styleId="839" w:customStyle="1">
    <w:name w:val="副标题 Char"/>
    <w:link w:val="838"/>
    <w:uiPriority w:val="11"/>
    <w:qFormat/>
    <w:rPr>
      <w:rFonts w:ascii="Arial" w:hAnsi="Arial"/>
      <w:b/>
      <w:bCs/>
      <w:sz w:val="32"/>
      <w:szCs w:val="32"/>
    </w:rPr>
  </w:style>
  <w:style w:type="paragraph" w:styleId="840" w:customStyle="1">
    <w:name w:val="列表11"/>
    <w:basedOn w:val="742"/>
    <w:uiPriority w:val="0"/>
    <w:qFormat/>
    <w:pPr>
      <w:ind w:firstLine="480"/>
      <w:spacing w:after="20" w:line="360" w:lineRule="auto"/>
      <w:tabs>
        <w:tab w:val="left" w:pos="420" w:leader="none"/>
      </w:tabs>
    </w:pPr>
    <w:rPr>
      <w:rFonts w:ascii="宋体" w:hAnsi="宋体" w:cs="宋体"/>
      <w:sz w:val="24"/>
      <w:szCs w:val="24"/>
    </w:rPr>
  </w:style>
  <w:style w:type="paragraph" w:styleId="841" w:customStyle="1">
    <w:name w:val="脚注文本1"/>
    <w:basedOn w:val="742"/>
    <w:link w:val="842"/>
    <w:uiPriority w:val="99"/>
    <w:unhideWhenUsed/>
    <w:qFormat/>
    <w:pPr>
      <w:spacing w:after="40"/>
    </w:pPr>
    <w:rPr>
      <w:rFonts w:ascii="Times New Roman" w:hAnsi="Times New Roman"/>
      <w:sz w:val="18"/>
      <w:szCs w:val="21"/>
    </w:rPr>
  </w:style>
  <w:style w:type="character" w:styleId="842" w:customStyle="1">
    <w:name w:val="脚注文本 Char"/>
    <w:basedOn w:val="797"/>
    <w:link w:val="841"/>
    <w:uiPriority w:val="99"/>
    <w:qFormat/>
    <w:rPr>
      <w:rFonts w:ascii="Times New Roman" w:hAnsi="Times New Roman" w:eastAsia="宋体" w:cs="Times New Roman"/>
      <w:sz w:val="18"/>
      <w:szCs w:val="21"/>
    </w:rPr>
  </w:style>
  <w:style w:type="paragraph" w:styleId="843" w:customStyle="1">
    <w:name w:val="目录 6111"/>
    <w:basedOn w:val="742"/>
    <w:next w:val="742"/>
    <w:uiPriority w:val="39"/>
    <w:unhideWhenUsed/>
    <w:qFormat/>
    <w:pPr>
      <w:ind w:left="1417"/>
      <w:spacing w:after="57"/>
    </w:pPr>
    <w:rPr>
      <w:rFonts w:ascii="Times New Roman" w:hAnsi="Times New Roman"/>
      <w:szCs w:val="21"/>
    </w:rPr>
  </w:style>
  <w:style w:type="paragraph" w:styleId="844" w:customStyle="1">
    <w:name w:val="正文文本缩进 311"/>
    <w:basedOn w:val="742"/>
    <w:link w:val="845"/>
    <w:uiPriority w:val="99"/>
    <w:qFormat/>
    <w:pPr>
      <w:ind w:left="359" w:firstLine="359"/>
    </w:pPr>
    <w:rPr>
      <w:rFonts w:ascii="Times New Roman" w:hAnsi="Times New Roman"/>
      <w:sz w:val="20"/>
      <w:szCs w:val="20"/>
    </w:rPr>
  </w:style>
  <w:style w:type="character" w:styleId="845" w:customStyle="1">
    <w:name w:val="正文文本缩进 3 Char1"/>
    <w:basedOn w:val="797"/>
    <w:link w:val="844"/>
    <w:uiPriority w:val="99"/>
    <w:qFormat/>
    <w:rPr>
      <w:rFonts w:ascii="Times New Roman" w:hAnsi="Times New Roman" w:eastAsia="宋体" w:cs="Times New Roman"/>
      <w:sz w:val="20"/>
      <w:szCs w:val="20"/>
    </w:rPr>
  </w:style>
  <w:style w:type="paragraph" w:styleId="846" w:customStyle="1">
    <w:name w:val="图表目录11"/>
    <w:basedOn w:val="742"/>
    <w:next w:val="742"/>
    <w:uiPriority w:val="99"/>
    <w:unhideWhenUsed/>
    <w:qFormat/>
    <w:rPr>
      <w:rFonts w:ascii="Times New Roman" w:hAnsi="Times New Roman"/>
      <w:szCs w:val="21"/>
    </w:rPr>
  </w:style>
  <w:style w:type="paragraph" w:styleId="847" w:customStyle="1">
    <w:name w:val="目录 2111"/>
    <w:basedOn w:val="742"/>
    <w:next w:val="742"/>
    <w:uiPriority w:val="39"/>
    <w:unhideWhenUsed/>
    <w:qFormat/>
    <w:pPr>
      <w:ind w:left="283"/>
      <w:spacing w:after="57"/>
    </w:pPr>
    <w:rPr>
      <w:rFonts w:ascii="Times New Roman" w:hAnsi="Times New Roman"/>
      <w:szCs w:val="21"/>
    </w:rPr>
  </w:style>
  <w:style w:type="paragraph" w:styleId="848" w:customStyle="1">
    <w:name w:val="目录 9111"/>
    <w:basedOn w:val="742"/>
    <w:next w:val="742"/>
    <w:uiPriority w:val="39"/>
    <w:unhideWhenUsed/>
    <w:qFormat/>
    <w:pPr>
      <w:ind w:left="2268"/>
      <w:spacing w:after="57"/>
    </w:pPr>
    <w:rPr>
      <w:rFonts w:ascii="Times New Roman" w:hAnsi="Times New Roman"/>
      <w:szCs w:val="21"/>
    </w:rPr>
  </w:style>
  <w:style w:type="paragraph" w:styleId="849" w:customStyle="1">
    <w:name w:val="正文文本 211"/>
    <w:basedOn w:val="742"/>
    <w:link w:val="850"/>
    <w:uiPriority w:val="99"/>
    <w:qFormat/>
    <w:pPr>
      <w:spacing w:after="120" w:line="480" w:lineRule="auto"/>
    </w:pPr>
    <w:rPr>
      <w:rFonts w:ascii="Times New Roman" w:hAnsi="Times New Roman"/>
      <w:sz w:val="20"/>
      <w:szCs w:val="20"/>
    </w:rPr>
  </w:style>
  <w:style w:type="character" w:styleId="850" w:customStyle="1">
    <w:name w:val="正文文本 2 Char1"/>
    <w:basedOn w:val="797"/>
    <w:link w:val="849"/>
    <w:uiPriority w:val="99"/>
    <w:qFormat/>
    <w:rPr>
      <w:rFonts w:ascii="Times New Roman" w:hAnsi="Times New Roman" w:eastAsia="宋体" w:cs="Times New Roman"/>
      <w:sz w:val="20"/>
      <w:szCs w:val="20"/>
    </w:rPr>
  </w:style>
  <w:style w:type="paragraph" w:styleId="851" w:customStyle="1">
    <w:name w:val="普通(网站)11"/>
    <w:basedOn w:val="742"/>
    <w:uiPriority w:val="99"/>
    <w:unhideWhenUsed/>
    <w:qFormat/>
    <w:pPr>
      <w:jc w:val="left"/>
      <w:spacing w:before="100" w:beforeAutospacing="1" w:after="100" w:afterAutospacing="1"/>
      <w:widowControl/>
    </w:pPr>
    <w:rPr>
      <w:rFonts w:ascii="宋体" w:hAnsi="宋体" w:cs="宋体"/>
      <w:sz w:val="24"/>
      <w:szCs w:val="24"/>
    </w:rPr>
  </w:style>
  <w:style w:type="paragraph" w:styleId="852" w:customStyle="1">
    <w:name w:val="标题11"/>
    <w:basedOn w:val="742"/>
    <w:next w:val="742"/>
    <w:link w:val="853"/>
    <w:uiPriority w:val="10"/>
    <w:qFormat/>
    <w:pPr>
      <w:contextualSpacing/>
      <w:spacing w:before="300" w:after="200"/>
    </w:pPr>
    <w:rPr>
      <w:rFonts w:ascii="Times New Roman" w:hAnsi="Times New Roman"/>
      <w:sz w:val="48"/>
      <w:szCs w:val="48"/>
    </w:rPr>
  </w:style>
  <w:style w:type="character" w:styleId="853" w:customStyle="1">
    <w:name w:val="标题 Char"/>
    <w:basedOn w:val="797"/>
    <w:link w:val="852"/>
    <w:uiPriority w:val="10"/>
    <w:qFormat/>
    <w:rPr>
      <w:rFonts w:ascii="Times New Roman" w:hAnsi="Times New Roman" w:eastAsia="宋体" w:cs="Times New Roman"/>
      <w:sz w:val="48"/>
      <w:szCs w:val="48"/>
    </w:rPr>
  </w:style>
  <w:style w:type="paragraph" w:styleId="854" w:customStyle="1">
    <w:name w:val="批注主题11"/>
    <w:basedOn w:val="813"/>
    <w:next w:val="813"/>
    <w:link w:val="855"/>
    <w:uiPriority w:val="99"/>
    <w:unhideWhenUsed/>
    <w:qFormat/>
    <w:rPr>
      <w:b/>
      <w:bCs/>
    </w:rPr>
  </w:style>
  <w:style w:type="character" w:styleId="855" w:customStyle="1">
    <w:name w:val="批注主题 Char1"/>
    <w:basedOn w:val="814"/>
    <w:link w:val="854"/>
    <w:uiPriority w:val="99"/>
    <w:semiHidden/>
    <w:qFormat/>
    <w:rPr>
      <w:b/>
      <w:bCs/>
    </w:rPr>
  </w:style>
  <w:style w:type="paragraph" w:styleId="856" w:customStyle="1">
    <w:name w:val="正文首行缩进11"/>
    <w:basedOn w:val="815"/>
    <w:uiPriority w:val="99"/>
    <w:unhideWhenUsed/>
    <w:qFormat/>
    <w:pPr>
      <w:ind w:firstLine="420"/>
      <w:spacing w:after="120"/>
    </w:pPr>
    <w:rPr>
      <w:rFonts w:ascii="Calibri" w:hAnsi="Calibri" w:eastAsia="宋体"/>
      <w:sz w:val="21"/>
      <w:szCs w:val="22"/>
    </w:rPr>
  </w:style>
  <w:style w:type="paragraph" w:styleId="857" w:customStyle="1">
    <w:name w:val="正文首行缩进 211"/>
    <w:basedOn w:val="817"/>
    <w:next w:val="742"/>
    <w:link w:val="858"/>
    <w:uiPriority w:val="99"/>
    <w:unhideWhenUsed/>
    <w:qFormat/>
    <w:pPr>
      <w:ind w:left="420" w:firstLine="420"/>
      <w:spacing w:after="120"/>
    </w:pPr>
    <w:rPr>
      <w:rFonts w:ascii="Calibri" w:hAnsi="Calibri"/>
      <w:b w:val="0"/>
      <w:sz w:val="21"/>
      <w:szCs w:val="22"/>
    </w:rPr>
  </w:style>
  <w:style w:type="character" w:styleId="858" w:customStyle="1">
    <w:name w:val="正文首行缩进 2 Char1"/>
    <w:basedOn w:val="818"/>
    <w:link w:val="857"/>
    <w:uiPriority w:val="99"/>
    <w:semiHidden/>
    <w:qFormat/>
    <w:rPr>
      <w:rFonts w:ascii="Calibri" w:hAnsi="Calibri" w:eastAsia="宋体" w:cs="Times New Roman"/>
      <w:b w:val="0"/>
      <w:sz w:val="21"/>
      <w:szCs w:val="22"/>
    </w:rPr>
  </w:style>
  <w:style w:type="table" w:styleId="859" w:customStyle="1">
    <w:name w:val="网格型11"/>
    <w:basedOn w:val="798"/>
    <w:uiPriority w:val="59"/>
    <w:qFormat/>
    <w:rPr>
      <w:rFonts w:eastAsia="Times New Roman"/>
    </w:rPr>
    <w:tblPr/>
  </w:style>
  <w:style w:type="character" w:styleId="860" w:customStyle="1">
    <w:name w:val="要点11"/>
    <w:uiPriority w:val="99"/>
    <w:qFormat/>
    <w:rPr>
      <w:rFonts w:cs="Times New Roman"/>
      <w:b/>
      <w:bCs/>
    </w:rPr>
  </w:style>
  <w:style w:type="character" w:styleId="861" w:customStyle="1">
    <w:name w:val="尾注引用1"/>
    <w:uiPriority w:val="99"/>
    <w:unhideWhenUsed/>
    <w:qFormat/>
    <w:rPr>
      <w:vertAlign w:val="superscript"/>
    </w:rPr>
  </w:style>
  <w:style w:type="character" w:styleId="862" w:customStyle="1">
    <w:name w:val="页码11"/>
    <w:uiPriority w:val="99"/>
    <w:qFormat/>
    <w:rPr>
      <w:rFonts w:cs="Times New Roman"/>
    </w:rPr>
  </w:style>
  <w:style w:type="character" w:styleId="863" w:customStyle="1">
    <w:name w:val="已访问的超链接11"/>
    <w:uiPriority w:val="99"/>
    <w:unhideWhenUsed/>
    <w:qFormat/>
    <w:rPr>
      <w:color w:val="800080"/>
      <w:u w:val="single"/>
    </w:rPr>
  </w:style>
  <w:style w:type="character" w:styleId="864" w:customStyle="1">
    <w:name w:val="HTML 打字机11"/>
    <w:uiPriority w:val="99"/>
    <w:qFormat/>
    <w:rPr>
      <w:rFonts w:ascii="宋体" w:hAnsi="宋体" w:eastAsia="宋体" w:cs="宋体"/>
      <w:sz w:val="24"/>
      <w:szCs w:val="24"/>
    </w:rPr>
  </w:style>
  <w:style w:type="character" w:styleId="865" w:customStyle="1">
    <w:name w:val="超链接11"/>
    <w:uiPriority w:val="99"/>
    <w:qFormat/>
    <w:rPr>
      <w:rFonts w:cs="Times New Roman"/>
      <w:color w:val="000000"/>
      <w:u w:val="none"/>
    </w:rPr>
  </w:style>
  <w:style w:type="character" w:styleId="866" w:customStyle="1">
    <w:name w:val="批注引用11"/>
    <w:basedOn w:val="797"/>
    <w:uiPriority w:val="0"/>
    <w:unhideWhenUsed/>
    <w:qFormat/>
    <w:rPr>
      <w:sz w:val="21"/>
      <w:szCs w:val="21"/>
    </w:rPr>
  </w:style>
  <w:style w:type="character" w:styleId="867" w:customStyle="1">
    <w:name w:val="脚注引用1"/>
    <w:uiPriority w:val="99"/>
    <w:unhideWhenUsed/>
    <w:qFormat/>
    <w:rPr>
      <w:vertAlign w:val="superscript"/>
    </w:rPr>
  </w:style>
  <w:style w:type="paragraph" w:styleId="868" w:customStyle="1">
    <w:name w:val="Cn Heading3"/>
    <w:basedOn w:val="869"/>
    <w:uiPriority w:val="0"/>
    <w:qFormat/>
    <w:pPr>
      <w:ind w:firstLine="0"/>
      <w:spacing w:line="480" w:lineRule="auto"/>
      <w:outlineLvl w:val="2"/>
    </w:pPr>
    <w:rPr>
      <w:rFonts w:ascii="微软雅黑" w:hAnsi="微软雅黑" w:eastAsia="微软雅黑"/>
      <w:b/>
      <w:sz w:val="28"/>
      <w:szCs w:val="28"/>
      <w:lang w:eastAsia="ja-JP"/>
    </w:rPr>
  </w:style>
  <w:style w:type="paragraph" w:styleId="869" w:customStyle="1">
    <w:name w:val="列出段落1"/>
    <w:basedOn w:val="742"/>
    <w:link w:val="870"/>
    <w:uiPriority w:val="0"/>
    <w:qFormat/>
    <w:pPr>
      <w:ind w:firstLine="420"/>
      <w:spacing w:before="120" w:after="120" w:line="360" w:lineRule="auto"/>
    </w:pPr>
    <w:rPr>
      <w:sz w:val="24"/>
    </w:rPr>
  </w:style>
  <w:style w:type="character" w:styleId="870" w:customStyle="1">
    <w:name w:val="列出段落 Char"/>
    <w:link w:val="869"/>
    <w:uiPriority w:val="0"/>
    <w:qFormat/>
    <w:rPr>
      <w:rFonts w:ascii="Calibri" w:hAnsi="Calibri" w:eastAsia="宋体" w:cs="Times New Roman"/>
      <w:sz w:val="24"/>
    </w:rPr>
  </w:style>
  <w:style w:type="paragraph" w:styleId="871" w:customStyle="1">
    <w:name w:val="明显引用1"/>
    <w:next w:val="742"/>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paragraph" w:styleId="872" w:customStyle="1">
    <w:name w:val="段"/>
    <w:next w:val="742"/>
    <w:uiPriority w:val="0"/>
    <w:qFormat/>
    <w:pPr>
      <w:ind w:firstLine="200"/>
      <w:jc w:val="both"/>
    </w:pPr>
    <w:rPr>
      <w:rFonts w:hint="default" w:ascii="宋体" w:hAnsi="Times New Roman" w:eastAsia="宋体" w:cs="Times New Roman"/>
      <w:sz w:val="21"/>
      <w:lang w:val="en-US" w:eastAsia="zh-CN" w:bidi="ar-SA"/>
    </w:rPr>
  </w:style>
  <w:style w:type="paragraph" w:styleId="873" w:customStyle="1">
    <w:name w:val="TOC 标题111"/>
    <w:uiPriority w:val="39"/>
    <w:unhideWhenUsed/>
    <w:qFormat/>
    <w:rPr>
      <w:rFonts w:hint="default" w:ascii="Calibri" w:hAnsi="Calibri" w:eastAsia="宋体" w:cs="Times New Roman"/>
      <w:lang w:val="en-US" w:eastAsia="zh-CN" w:bidi="ar-SA"/>
    </w:rPr>
  </w:style>
  <w:style w:type="paragraph" w:styleId="874" w:customStyle="1">
    <w:name w:val="font5"/>
    <w:basedOn w:val="742"/>
    <w:uiPriority w:val="0"/>
    <w:qFormat/>
    <w:pPr>
      <w:jc w:val="left"/>
      <w:spacing w:before="100" w:beforeAutospacing="1" w:after="100" w:afterAutospacing="1"/>
      <w:widowControl/>
    </w:pPr>
    <w:rPr>
      <w:rFonts w:ascii="宋体" w:hAnsi="宋体"/>
      <w:sz w:val="18"/>
      <w:szCs w:val="18"/>
    </w:rPr>
  </w:style>
  <w:style w:type="paragraph" w:styleId="875" w:customStyle="1">
    <w:name w:val="font6"/>
    <w:basedOn w:val="742"/>
    <w:uiPriority w:val="0"/>
    <w:qFormat/>
    <w:pPr>
      <w:jc w:val="left"/>
      <w:spacing w:before="100" w:beforeAutospacing="1" w:after="100" w:afterAutospacing="1"/>
      <w:widowControl/>
    </w:pPr>
    <w:rPr>
      <w:rFonts w:ascii="宋体" w:hAnsi="宋体"/>
      <w:b/>
      <w:bCs/>
      <w:sz w:val="20"/>
      <w:szCs w:val="20"/>
    </w:rPr>
  </w:style>
  <w:style w:type="paragraph" w:styleId="876" w:customStyle="1">
    <w:name w:val="font7"/>
    <w:basedOn w:val="742"/>
    <w:uiPriority w:val="0"/>
    <w:qFormat/>
    <w:pPr>
      <w:jc w:val="left"/>
      <w:spacing w:before="100" w:beforeAutospacing="1" w:after="100" w:afterAutospacing="1"/>
      <w:widowControl/>
    </w:pPr>
    <w:rPr>
      <w:rFonts w:ascii="Times New Roman" w:hAnsi="Times New Roman"/>
      <w:b/>
      <w:bCs/>
      <w:i/>
      <w:iCs/>
      <w:sz w:val="20"/>
      <w:szCs w:val="20"/>
    </w:rPr>
  </w:style>
  <w:style w:type="paragraph" w:styleId="877" w:customStyle="1">
    <w:name w:val="font8"/>
    <w:basedOn w:val="742"/>
    <w:uiPriority w:val="99"/>
    <w:qFormat/>
    <w:pPr>
      <w:jc w:val="left"/>
      <w:spacing w:before="100" w:beforeAutospacing="1" w:after="100" w:afterAutospacing="1"/>
      <w:widowControl/>
    </w:pPr>
    <w:rPr>
      <w:rFonts w:ascii="宋体" w:hAnsi="宋体"/>
      <w:b/>
      <w:bCs/>
      <w:i/>
      <w:iCs/>
      <w:sz w:val="20"/>
      <w:szCs w:val="20"/>
    </w:rPr>
  </w:style>
  <w:style w:type="paragraph" w:styleId="878" w:customStyle="1">
    <w:name w:val="font9"/>
    <w:basedOn w:val="742"/>
    <w:uiPriority w:val="99"/>
    <w:qFormat/>
    <w:pPr>
      <w:jc w:val="left"/>
      <w:spacing w:before="100" w:beforeAutospacing="1" w:after="100" w:afterAutospacing="1"/>
      <w:widowControl/>
    </w:pPr>
    <w:rPr>
      <w:rFonts w:ascii="Times New Roman" w:hAnsi="Times New Roman"/>
      <w:b/>
      <w:bCs/>
      <w:sz w:val="20"/>
      <w:szCs w:val="20"/>
    </w:rPr>
  </w:style>
  <w:style w:type="paragraph" w:styleId="879" w:customStyle="1">
    <w:name w:val="xl24"/>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880" w:customStyle="1">
    <w:name w:val="xl25"/>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i/>
      <w:iCs/>
      <w:sz w:val="20"/>
      <w:szCs w:val="20"/>
    </w:rPr>
  </w:style>
  <w:style w:type="paragraph" w:styleId="881" w:customStyle="1">
    <w:name w:val="xl26"/>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0"/>
      <w:szCs w:val="20"/>
    </w:rPr>
  </w:style>
  <w:style w:type="paragraph" w:styleId="882" w:customStyle="1">
    <w:name w:val="xl27"/>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i/>
      <w:iCs/>
      <w:sz w:val="20"/>
      <w:szCs w:val="20"/>
    </w:rPr>
  </w:style>
  <w:style w:type="paragraph" w:styleId="883" w:customStyle="1">
    <w:name w:val="xl28"/>
    <w:basedOn w:val="74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i/>
      <w:iCs/>
      <w:sz w:val="20"/>
      <w:szCs w:val="20"/>
    </w:rPr>
  </w:style>
  <w:style w:type="paragraph" w:styleId="884" w:customStyle="1">
    <w:name w:val="xl29"/>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0"/>
      <w:szCs w:val="20"/>
    </w:rPr>
  </w:style>
  <w:style w:type="paragraph" w:styleId="885" w:customStyle="1">
    <w:name w:val="xl30"/>
    <w:basedOn w:val="74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0"/>
      <w:szCs w:val="20"/>
    </w:rPr>
  </w:style>
  <w:style w:type="paragraph" w:styleId="886" w:customStyle="1">
    <w:name w:val="xl31"/>
    <w:basedOn w:val="74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887" w:customStyle="1">
    <w:name w:val="xl32"/>
    <w:basedOn w:val="74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i/>
      <w:iCs/>
      <w:sz w:val="20"/>
      <w:szCs w:val="20"/>
    </w:rPr>
  </w:style>
  <w:style w:type="paragraph" w:styleId="888" w:customStyle="1">
    <w:name w:val="xl33"/>
    <w:basedOn w:val="74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889" w:customStyle="1">
    <w:name w:val="xl34"/>
    <w:basedOn w:val="74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i/>
      <w:iCs/>
      <w:sz w:val="20"/>
      <w:szCs w:val="20"/>
    </w:rPr>
  </w:style>
  <w:style w:type="paragraph" w:styleId="890" w:customStyle="1">
    <w:name w:val="xl35"/>
    <w:basedOn w:val="74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891" w:customStyle="1">
    <w:name w:val="xl36"/>
    <w:basedOn w:val="74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892" w:customStyle="1">
    <w:name w:val="xl37"/>
    <w:basedOn w:val="74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893" w:customStyle="1">
    <w:name w:val="xl38"/>
    <w:basedOn w:val="74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894" w:customStyle="1">
    <w:name w:val="xl39"/>
    <w:basedOn w:val="74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95" w:customStyle="1">
    <w:name w:val="xl40"/>
    <w:basedOn w:val="74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0"/>
      <w:szCs w:val="20"/>
    </w:rPr>
  </w:style>
  <w:style w:type="paragraph" w:styleId="896" w:customStyle="1">
    <w:name w:val="xl41"/>
    <w:basedOn w:val="74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897" w:customStyle="1">
    <w:name w:val="xl42"/>
    <w:basedOn w:val="74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898" w:customStyle="1">
    <w:name w:val="xl43"/>
    <w:basedOn w:val="74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899" w:customStyle="1">
    <w:name w:val="xl44"/>
    <w:basedOn w:val="74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900" w:customStyle="1">
    <w:name w:val="xl45"/>
    <w:basedOn w:val="742"/>
    <w:uiPriority w:val="99"/>
    <w:qFormat/>
    <w:pPr>
      <w:jc w:val="center"/>
      <w:spacing w:before="100" w:beforeAutospacing="1" w:after="100" w:afterAutospacing="1"/>
      <w:widowControl/>
      <w:pBdr>
        <w:left w:val="single" w:color="000000" w:sz="4" w:space="0"/>
        <w:right w:val="single" w:color="000000" w:sz="4" w:space="0"/>
      </w:pBdr>
    </w:pPr>
    <w:rPr>
      <w:rFonts w:ascii="宋体" w:hAnsi="宋体"/>
      <w:b/>
      <w:bCs/>
      <w:sz w:val="20"/>
      <w:szCs w:val="20"/>
    </w:rPr>
  </w:style>
  <w:style w:type="paragraph" w:styleId="901" w:customStyle="1">
    <w:name w:val="xl46"/>
    <w:basedOn w:val="742"/>
    <w:uiPriority w:val="99"/>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902" w:customStyle="1">
    <w:name w:val="xl47"/>
    <w:basedOn w:val="74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03" w:customStyle="1">
    <w:name w:val="xl48"/>
    <w:basedOn w:val="74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b/>
      <w:bCs/>
      <w:sz w:val="20"/>
      <w:szCs w:val="20"/>
    </w:rPr>
  </w:style>
  <w:style w:type="paragraph" w:styleId="904" w:customStyle="1">
    <w:name w:val="xl49"/>
    <w:basedOn w:val="742"/>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b/>
      <w:bCs/>
      <w:sz w:val="20"/>
      <w:szCs w:val="20"/>
    </w:rPr>
  </w:style>
  <w:style w:type="paragraph" w:styleId="905" w:customStyle="1">
    <w:name w:val="xl50"/>
    <w:basedOn w:val="74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b/>
      <w:bCs/>
      <w:sz w:val="20"/>
      <w:szCs w:val="20"/>
    </w:rPr>
  </w:style>
  <w:style w:type="paragraph" w:styleId="906" w:customStyle="1">
    <w:name w:val="xl51"/>
    <w:basedOn w:val="74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b/>
      <w:bCs/>
      <w:i/>
      <w:iCs/>
      <w:sz w:val="20"/>
      <w:szCs w:val="20"/>
    </w:rPr>
  </w:style>
  <w:style w:type="paragraph" w:styleId="907" w:customStyle="1">
    <w:name w:val="xl52"/>
    <w:basedOn w:val="74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b/>
      <w:bCs/>
      <w:i/>
      <w:iCs/>
      <w:sz w:val="20"/>
      <w:szCs w:val="20"/>
    </w:rPr>
  </w:style>
  <w:style w:type="paragraph" w:styleId="908" w:customStyle="1">
    <w:name w:val="xl53"/>
    <w:basedOn w:val="74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b/>
      <w:bCs/>
      <w:i/>
      <w:iCs/>
      <w:sz w:val="20"/>
      <w:szCs w:val="20"/>
    </w:rPr>
  </w:style>
  <w:style w:type="paragraph" w:styleId="909" w:customStyle="1">
    <w:name w:val="xl54"/>
    <w:basedOn w:val="74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910" w:customStyle="1">
    <w:name w:val="xl55"/>
    <w:basedOn w:val="74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b/>
      <w:bCs/>
      <w:sz w:val="20"/>
      <w:szCs w:val="20"/>
    </w:rPr>
  </w:style>
  <w:style w:type="paragraph" w:styleId="911" w:customStyle="1">
    <w:name w:val="xl56"/>
    <w:basedOn w:val="74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b/>
      <w:bCs/>
      <w:sz w:val="20"/>
      <w:szCs w:val="20"/>
    </w:rPr>
  </w:style>
  <w:style w:type="paragraph" w:styleId="912" w:customStyle="1">
    <w:name w:val="xl57"/>
    <w:basedOn w:val="74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b/>
      <w:bCs/>
      <w:i/>
      <w:iCs/>
      <w:sz w:val="20"/>
      <w:szCs w:val="20"/>
    </w:rPr>
  </w:style>
  <w:style w:type="paragraph" w:styleId="913" w:customStyle="1">
    <w:name w:val="xl58"/>
    <w:basedOn w:val="742"/>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b/>
      <w:bCs/>
      <w:i/>
      <w:iCs/>
      <w:sz w:val="20"/>
      <w:szCs w:val="20"/>
    </w:rPr>
  </w:style>
  <w:style w:type="paragraph" w:styleId="914" w:customStyle="1">
    <w:name w:val="xl59"/>
    <w:basedOn w:val="74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b/>
      <w:bCs/>
      <w:i/>
      <w:iCs/>
      <w:sz w:val="20"/>
      <w:szCs w:val="20"/>
    </w:rPr>
  </w:style>
  <w:style w:type="paragraph" w:styleId="915" w:customStyle="1">
    <w:name w:val="xl60"/>
    <w:basedOn w:val="74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b/>
      <w:bCs/>
      <w:i/>
      <w:iCs/>
      <w:sz w:val="20"/>
      <w:szCs w:val="20"/>
    </w:rPr>
  </w:style>
  <w:style w:type="paragraph" w:styleId="916" w:customStyle="1">
    <w:name w:val="xl61"/>
    <w:basedOn w:val="74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b/>
      <w:bCs/>
      <w:i/>
      <w:iCs/>
      <w:sz w:val="20"/>
      <w:szCs w:val="20"/>
    </w:rPr>
  </w:style>
  <w:style w:type="paragraph" w:styleId="917" w:customStyle="1">
    <w:name w:val="xl62"/>
    <w:basedOn w:val="74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b/>
      <w:bCs/>
      <w:i/>
      <w:iCs/>
      <w:sz w:val="20"/>
      <w:szCs w:val="20"/>
    </w:rPr>
  </w:style>
  <w:style w:type="paragraph" w:styleId="918" w:customStyle="1">
    <w:name w:val="xl63"/>
    <w:basedOn w:val="742"/>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b/>
      <w:bCs/>
      <w:sz w:val="20"/>
      <w:szCs w:val="20"/>
    </w:rPr>
  </w:style>
  <w:style w:type="paragraph" w:styleId="919" w:customStyle="1">
    <w:name w:val="font10"/>
    <w:basedOn w:val="742"/>
    <w:uiPriority w:val="99"/>
    <w:qFormat/>
    <w:pPr>
      <w:jc w:val="left"/>
      <w:spacing w:before="100" w:beforeAutospacing="1" w:after="100" w:afterAutospacing="1"/>
      <w:widowControl/>
    </w:pPr>
    <w:rPr>
      <w:rFonts w:ascii="楷体_GB2312" w:hAnsi="宋体" w:eastAsia="楷体_GB2312"/>
      <w:b/>
      <w:bCs/>
      <w:sz w:val="18"/>
      <w:szCs w:val="18"/>
    </w:rPr>
  </w:style>
  <w:style w:type="paragraph" w:styleId="920" w:customStyle="1">
    <w:name w:val="font11"/>
    <w:basedOn w:val="742"/>
    <w:uiPriority w:val="99"/>
    <w:qFormat/>
    <w:pPr>
      <w:jc w:val="left"/>
      <w:spacing w:before="100" w:beforeAutospacing="1" w:after="100" w:afterAutospacing="1"/>
      <w:widowControl/>
    </w:pPr>
    <w:rPr>
      <w:rFonts w:ascii="Times New Roman" w:hAnsi="Times New Roman"/>
      <w:b/>
      <w:bCs/>
      <w:sz w:val="18"/>
      <w:szCs w:val="18"/>
    </w:rPr>
  </w:style>
  <w:style w:type="paragraph" w:styleId="921" w:customStyle="1">
    <w:name w:val="font12"/>
    <w:basedOn w:val="742"/>
    <w:uiPriority w:val="99"/>
    <w:qFormat/>
    <w:pPr>
      <w:jc w:val="left"/>
      <w:spacing w:before="100" w:beforeAutospacing="1" w:after="100" w:afterAutospacing="1"/>
      <w:widowControl/>
    </w:pPr>
    <w:rPr>
      <w:rFonts w:ascii="宋体" w:hAnsi="宋体"/>
      <w:sz w:val="36"/>
      <w:szCs w:val="36"/>
    </w:rPr>
  </w:style>
  <w:style w:type="paragraph" w:styleId="922" w:customStyle="1">
    <w:name w:val="font13"/>
    <w:basedOn w:val="742"/>
    <w:uiPriority w:val="99"/>
    <w:qFormat/>
    <w:pPr>
      <w:jc w:val="left"/>
      <w:spacing w:before="100" w:beforeAutospacing="1" w:after="100" w:afterAutospacing="1"/>
      <w:widowControl/>
    </w:pPr>
    <w:rPr>
      <w:rFonts w:ascii="Times New Roman" w:hAnsi="Times New Roman"/>
      <w:i/>
      <w:iCs/>
      <w:sz w:val="36"/>
      <w:szCs w:val="36"/>
    </w:rPr>
  </w:style>
  <w:style w:type="paragraph" w:styleId="923" w:customStyle="1">
    <w:name w:val="font14"/>
    <w:basedOn w:val="742"/>
    <w:uiPriority w:val="99"/>
    <w:qFormat/>
    <w:pPr>
      <w:jc w:val="left"/>
      <w:spacing w:before="100" w:beforeAutospacing="1" w:after="100" w:afterAutospacing="1"/>
      <w:widowControl/>
    </w:pPr>
    <w:rPr>
      <w:rFonts w:ascii="Times New Roman" w:hAnsi="Times New Roman"/>
      <w:sz w:val="36"/>
      <w:szCs w:val="36"/>
    </w:rPr>
  </w:style>
  <w:style w:type="character" w:styleId="924" w:customStyle="1">
    <w:name w:val="case31"/>
    <w:uiPriority w:val="99"/>
    <w:qFormat/>
    <w:rPr>
      <w:rFonts w:cs="Times New Roman"/>
      <w:spacing w:val="390"/>
      <w:sz w:val="21"/>
      <w:szCs w:val="21"/>
    </w:rPr>
  </w:style>
  <w:style w:type="paragraph" w:styleId="925" w:customStyle="1">
    <w:name w:val="普通文字"/>
    <w:basedOn w:val="742"/>
    <w:next w:val="742"/>
    <w:uiPriority w:val="99"/>
    <w:qFormat/>
    <w:rPr>
      <w:rFonts w:ascii="宋体" w:hAnsi="Times New Roman"/>
      <w:sz w:val="24"/>
      <w:szCs w:val="20"/>
    </w:rPr>
  </w:style>
  <w:style w:type="paragraph" w:styleId="926" w:customStyle="1">
    <w:name w:val="默认段落字体 Para Char"/>
    <w:basedOn w:val="742"/>
    <w:uiPriority w:val="99"/>
    <w:qFormat/>
    <w:pPr>
      <w:ind w:left="552" w:hanging="420"/>
      <w:tabs>
        <w:tab w:val="left" w:pos="552" w:leader="none"/>
      </w:tabs>
    </w:pPr>
    <w:rPr>
      <w:rFonts w:ascii="Times New Roman" w:hAnsi="Times New Roman"/>
      <w:sz w:val="24"/>
      <w:szCs w:val="24"/>
    </w:rPr>
  </w:style>
  <w:style w:type="paragraph" w:styleId="927" w:customStyle="1">
    <w:name w:val="Char Char Char Char"/>
    <w:basedOn w:val="811"/>
    <w:uiPriority w:val="0"/>
    <w:qFormat/>
    <w:pPr>
      <w:spacing w:line="360" w:lineRule="auto"/>
    </w:pPr>
    <w:rPr>
      <w:rFonts w:ascii="Tahoma" w:hAnsi="Tahoma"/>
      <w:sz w:val="24"/>
      <w:szCs w:val="24"/>
    </w:rPr>
  </w:style>
  <w:style w:type="paragraph" w:styleId="928" w:customStyle="1">
    <w:name w:val="Char Char1 Char Char Char Char"/>
    <w:basedOn w:val="811"/>
    <w:uiPriority w:val="99"/>
    <w:qFormat/>
    <w:pPr>
      <w:ind w:left="357"/>
      <w:jc w:val="left"/>
      <w:spacing w:line="436" w:lineRule="exact"/>
      <w:outlineLvl w:val="3"/>
    </w:pPr>
    <w:rPr>
      <w:rFonts w:ascii="Tahoma" w:hAnsi="Tahoma"/>
      <w:b/>
      <w:sz w:val="24"/>
      <w:szCs w:val="24"/>
    </w:rPr>
  </w:style>
  <w:style w:type="paragraph" w:styleId="929">
    <w:name w:val="List Paragraph"/>
    <w:basedOn w:val="742"/>
    <w:uiPriority w:val="34"/>
    <w:qFormat/>
    <w:pPr>
      <w:numPr>
        <w:ilvl w:val="0"/>
        <w:numId w:val="2"/>
      </w:numPr>
      <w:spacing w:line="360" w:lineRule="auto"/>
    </w:pPr>
    <w:rPr>
      <w:rFonts w:ascii="宋体" w:hAnsi="宋体" w:cs="宋体"/>
      <w:b/>
      <w:sz w:val="24"/>
      <w:szCs w:val="20"/>
    </w:rPr>
  </w:style>
  <w:style w:type="paragraph" w:styleId="930" w:customStyle="1">
    <w:name w:val="修订1"/>
    <w:uiPriority w:val="99"/>
    <w:semiHidden/>
    <w:qFormat/>
    <w:rPr>
      <w:rFonts w:hint="default" w:ascii="Times New Roman" w:hAnsi="Times New Roman" w:eastAsia="宋体" w:cs="Times New Roman"/>
      <w:sz w:val="21"/>
      <w:lang w:val="en-US" w:eastAsia="zh-CN" w:bidi="ar-SA"/>
    </w:rPr>
  </w:style>
  <w:style w:type="paragraph" w:styleId="931" w:customStyle="1">
    <w:name w:val="列表段落1"/>
    <w:basedOn w:val="742"/>
    <w:uiPriority w:val="34"/>
    <w:qFormat/>
    <w:pPr>
      <w:ind w:firstLine="420"/>
    </w:pPr>
  </w:style>
  <w:style w:type="paragraph" w:styleId="932" w:customStyle="1">
    <w:name w:val="样式 小四 段前: 5 磅 段后: 5 磅 首行缩进:  2 字符"/>
    <w:basedOn w:val="742"/>
    <w:uiPriority w:val="0"/>
    <w:qFormat/>
    <w:pPr>
      <w:spacing w:line="360" w:lineRule="auto"/>
    </w:pPr>
    <w:rPr>
      <w:rFonts w:ascii="宋体" w:hAnsi="宋体"/>
      <w:szCs w:val="21"/>
    </w:rPr>
  </w:style>
  <w:style w:type="table" w:styleId="933" w:customStyle="1">
    <w:name w:val="网格型1"/>
    <w:basedOn w:val="798"/>
    <w:uiPriority w:val="59"/>
    <w:qFormat/>
    <w:tblPr/>
  </w:style>
  <w:style w:type="table" w:styleId="934" w:customStyle="1">
    <w:name w:val="网格型2"/>
    <w:basedOn w:val="798"/>
    <w:uiPriority w:val="39"/>
    <w:qFormat/>
    <w:tblPr/>
  </w:style>
  <w:style w:type="table" w:styleId="935" w:customStyle="1">
    <w:name w:val="网格型3"/>
    <w:basedOn w:val="798"/>
    <w:uiPriority w:val="39"/>
    <w:qFormat/>
    <w:tblPr/>
  </w:style>
  <w:style w:type="table" w:styleId="936" w:customStyle="1">
    <w:name w:val="网格型4"/>
    <w:basedOn w:val="798"/>
    <w:uiPriority w:val="39"/>
    <w:qFormat/>
    <w:tblPr/>
  </w:style>
  <w:style w:type="paragraph" w:styleId="937" w:customStyle="1">
    <w:name w:val="List Paragraph1"/>
    <w:basedOn w:val="742"/>
    <w:uiPriority w:val="0"/>
    <w:qFormat/>
    <w:pPr>
      <w:ind w:firstLine="420"/>
    </w:pPr>
    <w:rPr>
      <w:szCs w:val="21"/>
    </w:rPr>
  </w:style>
  <w:style w:type="paragraph" w:styleId="938" w:customStyle="1">
    <w:name w:val="标题 31"/>
    <w:basedOn w:val="742"/>
    <w:next w:val="742"/>
    <w:link w:val="939"/>
    <w:uiPriority w:val="0"/>
    <w:qFormat/>
    <w:pPr>
      <w:keepLines/>
      <w:keepNext/>
      <w:spacing w:before="260" w:after="260" w:line="416" w:lineRule="auto"/>
      <w:outlineLvl w:val="2"/>
    </w:pPr>
    <w:rPr>
      <w:rFonts w:ascii="Times New Roman" w:hAnsi="Times New Roman"/>
      <w:b/>
      <w:bCs/>
      <w:sz w:val="32"/>
      <w:szCs w:val="32"/>
      <w:lang w:eastAsia="en-US"/>
    </w:rPr>
  </w:style>
  <w:style w:type="character" w:styleId="939" w:customStyle="1">
    <w:name w:val="标题 3 Char"/>
    <w:link w:val="938"/>
    <w:uiPriority w:val="0"/>
    <w:qFormat/>
    <w:rPr>
      <w:rFonts w:ascii="Times New Roman" w:hAnsi="Times New Roman" w:eastAsia="宋体" w:cs="Times New Roman"/>
      <w:b/>
      <w:bCs/>
      <w:sz w:val="32"/>
      <w:szCs w:val="32"/>
      <w:lang w:eastAsia="en-US"/>
    </w:rPr>
  </w:style>
  <w:style w:type="character" w:styleId="940" w:customStyle="1">
    <w:name w:val="Heading 1 Char"/>
    <w:uiPriority w:val="9"/>
    <w:qFormat/>
    <w:rPr>
      <w:rFonts w:ascii="Arial" w:hAnsi="Arial" w:eastAsia="Arial" w:cs="Arial"/>
      <w:sz w:val="40"/>
      <w:szCs w:val="40"/>
    </w:rPr>
  </w:style>
  <w:style w:type="character" w:styleId="941" w:customStyle="1">
    <w:name w:val="Heading 2 Char"/>
    <w:uiPriority w:val="9"/>
    <w:qFormat/>
    <w:rPr>
      <w:rFonts w:ascii="Arial" w:hAnsi="Arial" w:eastAsia="Arial" w:cs="Arial"/>
      <w:sz w:val="34"/>
    </w:rPr>
  </w:style>
  <w:style w:type="character" w:styleId="942" w:customStyle="1">
    <w:name w:val="Heading 3 Char"/>
    <w:uiPriority w:val="9"/>
    <w:qFormat/>
    <w:rPr>
      <w:rFonts w:ascii="Arial" w:hAnsi="Arial" w:eastAsia="Arial" w:cs="Arial"/>
      <w:sz w:val="30"/>
      <w:szCs w:val="30"/>
    </w:rPr>
  </w:style>
  <w:style w:type="character" w:styleId="943" w:customStyle="1">
    <w:name w:val="Heading 4 Char"/>
    <w:uiPriority w:val="9"/>
    <w:qFormat/>
    <w:rPr>
      <w:rFonts w:ascii="Arial" w:hAnsi="Arial" w:eastAsia="Arial" w:cs="Arial"/>
      <w:b/>
      <w:bCs/>
      <w:sz w:val="26"/>
      <w:szCs w:val="26"/>
    </w:rPr>
  </w:style>
  <w:style w:type="character" w:styleId="944" w:customStyle="1">
    <w:name w:val="Heading 5 Char"/>
    <w:uiPriority w:val="9"/>
    <w:qFormat/>
    <w:rPr>
      <w:rFonts w:ascii="Arial" w:hAnsi="Arial" w:eastAsia="Arial" w:cs="Arial"/>
      <w:b/>
      <w:bCs/>
      <w:sz w:val="24"/>
      <w:szCs w:val="24"/>
    </w:rPr>
  </w:style>
  <w:style w:type="character" w:styleId="945" w:customStyle="1">
    <w:name w:val="Heading 6 Char"/>
    <w:uiPriority w:val="9"/>
    <w:qFormat/>
    <w:rPr>
      <w:rFonts w:ascii="Arial" w:hAnsi="Arial" w:eastAsia="Arial" w:cs="Arial"/>
      <w:b/>
      <w:bCs/>
      <w:sz w:val="22"/>
      <w:szCs w:val="22"/>
    </w:rPr>
  </w:style>
  <w:style w:type="character" w:styleId="946" w:customStyle="1">
    <w:name w:val="Heading 7 Char"/>
    <w:uiPriority w:val="9"/>
    <w:qFormat/>
    <w:rPr>
      <w:rFonts w:ascii="Arial" w:hAnsi="Arial" w:eastAsia="Arial" w:cs="Arial"/>
      <w:b/>
      <w:bCs/>
      <w:i/>
      <w:iCs/>
      <w:sz w:val="22"/>
      <w:szCs w:val="22"/>
    </w:rPr>
  </w:style>
  <w:style w:type="character" w:styleId="947" w:customStyle="1">
    <w:name w:val="Heading 8 Char"/>
    <w:uiPriority w:val="9"/>
    <w:qFormat/>
    <w:rPr>
      <w:rFonts w:ascii="Arial" w:hAnsi="Arial" w:eastAsia="Arial" w:cs="Arial"/>
      <w:i/>
      <w:iCs/>
      <w:sz w:val="22"/>
      <w:szCs w:val="22"/>
    </w:rPr>
  </w:style>
  <w:style w:type="character" w:styleId="948" w:customStyle="1">
    <w:name w:val="Heading 9 Char"/>
    <w:uiPriority w:val="9"/>
    <w:qFormat/>
    <w:rPr>
      <w:rFonts w:ascii="Arial" w:hAnsi="Arial" w:eastAsia="Arial" w:cs="Arial"/>
      <w:i/>
      <w:iCs/>
      <w:sz w:val="21"/>
      <w:szCs w:val="21"/>
    </w:rPr>
  </w:style>
  <w:style w:type="paragraph" w:styleId="949">
    <w:name w:val="No Spacing"/>
    <w:uiPriority w:val="1"/>
    <w:qFormat/>
    <w:rPr>
      <w:rFonts w:hint="default" w:ascii="Calibri" w:hAnsi="Calibri" w:eastAsia="宋体" w:cs="Times New Roman"/>
      <w:lang w:val="en-US" w:eastAsia="zh-CN" w:bidi="ar-SA"/>
    </w:rPr>
  </w:style>
  <w:style w:type="character" w:styleId="950" w:customStyle="1">
    <w:name w:val="Title Char"/>
    <w:uiPriority w:val="10"/>
    <w:qFormat/>
    <w:rPr>
      <w:sz w:val="48"/>
      <w:szCs w:val="48"/>
    </w:rPr>
  </w:style>
  <w:style w:type="character" w:styleId="951" w:customStyle="1">
    <w:name w:val="Subtitle Char"/>
    <w:uiPriority w:val="11"/>
    <w:qFormat/>
    <w:rPr>
      <w:sz w:val="24"/>
      <w:szCs w:val="24"/>
    </w:rPr>
  </w:style>
  <w:style w:type="paragraph" w:styleId="952">
    <w:name w:val="Quote"/>
    <w:basedOn w:val="742"/>
    <w:next w:val="742"/>
    <w:link w:val="953"/>
    <w:uiPriority w:val="29"/>
    <w:qFormat/>
    <w:pPr>
      <w:ind w:left="720" w:right="720"/>
    </w:pPr>
    <w:rPr>
      <w:rFonts w:ascii="Times New Roman" w:hAnsi="Times New Roman"/>
      <w:i/>
      <w:szCs w:val="21"/>
    </w:rPr>
  </w:style>
  <w:style w:type="character" w:styleId="953" w:customStyle="1">
    <w:name w:val="引用 Char"/>
    <w:basedOn w:val="797"/>
    <w:link w:val="952"/>
    <w:uiPriority w:val="29"/>
    <w:qFormat/>
    <w:rPr>
      <w:rFonts w:ascii="Times New Roman" w:hAnsi="Times New Roman" w:eastAsia="宋体" w:cs="Times New Roman"/>
      <w:i/>
      <w:szCs w:val="21"/>
    </w:rPr>
  </w:style>
  <w:style w:type="character" w:styleId="954" w:customStyle="1">
    <w:name w:val="Quote Char"/>
    <w:uiPriority w:val="29"/>
    <w:qFormat/>
    <w:rPr>
      <w:i/>
    </w:rPr>
  </w:style>
  <w:style w:type="paragraph" w:styleId="955">
    <w:name w:val="Intense Quote"/>
    <w:basedOn w:val="742"/>
    <w:next w:val="742"/>
    <w:link w:val="9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Cs w:val="21"/>
    </w:rPr>
  </w:style>
  <w:style w:type="character" w:styleId="956" w:customStyle="1">
    <w:name w:val="明显引用 Char"/>
    <w:basedOn w:val="797"/>
    <w:link w:val="955"/>
    <w:uiPriority w:val="30"/>
    <w:qFormat/>
    <w:rPr>
      <w:rFonts w:ascii="Times New Roman" w:hAnsi="Times New Roman" w:eastAsia="宋体" w:cs="Times New Roman"/>
      <w:i/>
      <w:szCs w:val="21"/>
    </w:rPr>
  </w:style>
  <w:style w:type="character" w:styleId="957" w:customStyle="1">
    <w:name w:val="Intense Quote Char"/>
    <w:uiPriority w:val="30"/>
    <w:qFormat/>
    <w:rPr>
      <w:i/>
    </w:rPr>
  </w:style>
  <w:style w:type="character" w:styleId="958" w:customStyle="1">
    <w:name w:val="Header Char"/>
    <w:uiPriority w:val="99"/>
    <w:qFormat/>
  </w:style>
  <w:style w:type="character" w:styleId="959" w:customStyle="1">
    <w:name w:val="Footer Char"/>
    <w:uiPriority w:val="99"/>
    <w:qFormat/>
  </w:style>
  <w:style w:type="character" w:styleId="960" w:customStyle="1">
    <w:name w:val="Caption Char"/>
    <w:uiPriority w:val="99"/>
    <w:qFormat/>
  </w:style>
  <w:style w:type="character" w:styleId="961" w:customStyle="1">
    <w:name w:val="Footnote Text Char"/>
    <w:uiPriority w:val="99"/>
    <w:qFormat/>
    <w:rPr>
      <w:sz w:val="18"/>
    </w:rPr>
  </w:style>
  <w:style w:type="character" w:styleId="962" w:customStyle="1">
    <w:name w:val="Endnote Text Char"/>
    <w:uiPriority w:val="99"/>
    <w:qFormat/>
    <w:rPr>
      <w:sz w:val="20"/>
    </w:rPr>
  </w:style>
  <w:style w:type="paragraph" w:styleId="963" w:customStyle="1">
    <w:name w:val="目录 71"/>
    <w:basedOn w:val="742"/>
    <w:next w:val="742"/>
    <w:uiPriority w:val="39"/>
    <w:unhideWhenUsed/>
    <w:qFormat/>
    <w:pPr>
      <w:ind w:left="1701"/>
      <w:spacing w:after="57"/>
    </w:pPr>
    <w:rPr>
      <w:rFonts w:ascii="Times New Roman" w:hAnsi="Times New Roman"/>
      <w:szCs w:val="21"/>
    </w:rPr>
  </w:style>
  <w:style w:type="paragraph" w:styleId="964" w:customStyle="1">
    <w:name w:val="目录 51"/>
    <w:basedOn w:val="742"/>
    <w:next w:val="742"/>
    <w:uiPriority w:val="39"/>
    <w:unhideWhenUsed/>
    <w:qFormat/>
    <w:pPr>
      <w:ind w:left="1134"/>
      <w:spacing w:after="57"/>
    </w:pPr>
    <w:rPr>
      <w:rFonts w:ascii="Times New Roman" w:hAnsi="Times New Roman"/>
      <w:szCs w:val="21"/>
    </w:rPr>
  </w:style>
  <w:style w:type="paragraph" w:styleId="965" w:customStyle="1">
    <w:name w:val="目录 31"/>
    <w:basedOn w:val="742"/>
    <w:next w:val="742"/>
    <w:uiPriority w:val="39"/>
    <w:unhideWhenUsed/>
    <w:qFormat/>
    <w:pPr>
      <w:ind w:left="567"/>
      <w:spacing w:after="57"/>
    </w:pPr>
    <w:rPr>
      <w:rFonts w:ascii="Times New Roman" w:hAnsi="Times New Roman"/>
      <w:szCs w:val="21"/>
    </w:rPr>
  </w:style>
  <w:style w:type="paragraph" w:styleId="966" w:customStyle="1">
    <w:name w:val="目录 81"/>
    <w:basedOn w:val="742"/>
    <w:next w:val="742"/>
    <w:uiPriority w:val="39"/>
    <w:unhideWhenUsed/>
    <w:qFormat/>
    <w:pPr>
      <w:ind w:left="1984"/>
      <w:spacing w:after="57"/>
    </w:pPr>
    <w:rPr>
      <w:rFonts w:ascii="Times New Roman" w:hAnsi="Times New Roman"/>
      <w:szCs w:val="21"/>
    </w:rPr>
  </w:style>
  <w:style w:type="character" w:styleId="967" w:customStyle="1">
    <w:name w:val="页脚 字符1"/>
    <w:uiPriority w:val="99"/>
    <w:qFormat/>
  </w:style>
  <w:style w:type="paragraph" w:styleId="968" w:customStyle="1">
    <w:name w:val="目录 11"/>
    <w:basedOn w:val="742"/>
    <w:next w:val="742"/>
    <w:uiPriority w:val="39"/>
    <w:unhideWhenUsed/>
    <w:qFormat/>
    <w:pPr>
      <w:spacing w:after="57"/>
    </w:pPr>
    <w:rPr>
      <w:rFonts w:ascii="Times New Roman" w:hAnsi="Times New Roman"/>
      <w:szCs w:val="21"/>
    </w:rPr>
  </w:style>
  <w:style w:type="paragraph" w:styleId="969" w:customStyle="1">
    <w:name w:val="目录 41"/>
    <w:basedOn w:val="742"/>
    <w:next w:val="742"/>
    <w:uiPriority w:val="39"/>
    <w:unhideWhenUsed/>
    <w:qFormat/>
    <w:pPr>
      <w:ind w:left="850"/>
      <w:spacing w:after="57"/>
    </w:pPr>
    <w:rPr>
      <w:rFonts w:ascii="Times New Roman" w:hAnsi="Times New Roman"/>
      <w:szCs w:val="21"/>
    </w:rPr>
  </w:style>
  <w:style w:type="paragraph" w:styleId="970" w:customStyle="1">
    <w:name w:val="目录 61"/>
    <w:basedOn w:val="742"/>
    <w:next w:val="742"/>
    <w:uiPriority w:val="39"/>
    <w:unhideWhenUsed/>
    <w:qFormat/>
    <w:pPr>
      <w:ind w:left="1417"/>
      <w:spacing w:after="57"/>
    </w:pPr>
    <w:rPr>
      <w:rFonts w:ascii="Times New Roman" w:hAnsi="Times New Roman"/>
      <w:szCs w:val="21"/>
    </w:rPr>
  </w:style>
  <w:style w:type="paragraph" w:styleId="971" w:customStyle="1">
    <w:name w:val="目录 21"/>
    <w:basedOn w:val="742"/>
    <w:next w:val="742"/>
    <w:uiPriority w:val="39"/>
    <w:unhideWhenUsed/>
    <w:qFormat/>
    <w:pPr>
      <w:ind w:left="283"/>
      <w:spacing w:after="57"/>
    </w:pPr>
    <w:rPr>
      <w:rFonts w:ascii="Times New Roman" w:hAnsi="Times New Roman"/>
      <w:szCs w:val="21"/>
    </w:rPr>
  </w:style>
  <w:style w:type="paragraph" w:styleId="972" w:customStyle="1">
    <w:name w:val="目录 91"/>
    <w:basedOn w:val="742"/>
    <w:next w:val="742"/>
    <w:uiPriority w:val="39"/>
    <w:unhideWhenUsed/>
    <w:qFormat/>
    <w:pPr>
      <w:ind w:left="2268"/>
      <w:spacing w:after="57"/>
    </w:pPr>
    <w:rPr>
      <w:rFonts w:ascii="Times New Roman" w:hAnsi="Times New Roman"/>
      <w:szCs w:val="21"/>
    </w:rPr>
  </w:style>
  <w:style w:type="character" w:styleId="973" w:customStyle="1">
    <w:name w:val="font5 Char"/>
    <w:uiPriority w:val="0"/>
    <w:qFormat/>
    <w:rPr>
      <w:rFonts w:ascii="宋体" w:hAnsi="宋体" w:eastAsia="宋体"/>
      <w:sz w:val="28"/>
      <w:szCs w:val="28"/>
      <w:lang w:val="en-US" w:eastAsia="zh-CN" w:bidi="ar-SA"/>
    </w:rPr>
  </w:style>
  <w:style w:type="paragraph" w:styleId="974" w:customStyle="1">
    <w:name w:val="列出段落2"/>
    <w:basedOn w:val="742"/>
    <w:uiPriority w:val="34"/>
    <w:qFormat/>
    <w:pPr>
      <w:contextualSpacing/>
      <w:ind w:left="720"/>
    </w:pPr>
    <w:rPr>
      <w:rFonts w:ascii="Times New Roman" w:hAnsi="Times New Roman"/>
      <w:szCs w:val="21"/>
    </w:rPr>
  </w:style>
  <w:style w:type="table" w:styleId="975" w:customStyle="1">
    <w:name w:val="Table Grid Light"/>
    <w:uiPriority w:val="59"/>
    <w:qFormat/>
    <w:rPr>
      <w:rFonts w:ascii="Calibri" w:hAnsi="Calibri"/>
    </w:rPr>
    <w:tblPr>
      <w:tblCellMar>
        <w:left w:w="0" w:type="dxa"/>
        <w:top w:w="0" w:type="dxa"/>
        <w:right w:w="0" w:type="dxa"/>
        <w:bottom w:w="0" w:type="dxa"/>
      </w:tblCellMar>
    </w:tblPr>
  </w:style>
  <w:style w:type="table" w:styleId="976" w:customStyle="1">
    <w:name w:val="Plain Table 1"/>
    <w:uiPriority w:val="59"/>
    <w:qFormat/>
    <w:rPr>
      <w:rFonts w:ascii="Calibri" w:hAnsi="Calibri"/>
    </w:rPr>
    <w:tblPr>
      <w:tblCellMar>
        <w:left w:w="0" w:type="dxa"/>
        <w:top w:w="0" w:type="dxa"/>
        <w:right w:w="0" w:type="dxa"/>
        <w:bottom w:w="0" w:type="dxa"/>
      </w:tblCellMar>
    </w:tblPr>
  </w:style>
  <w:style w:type="table" w:styleId="977" w:customStyle="1">
    <w:name w:val="Plain Table 2"/>
    <w:uiPriority w:val="59"/>
    <w:qFormat/>
    <w:rPr>
      <w:rFonts w:ascii="Calibri" w:hAnsi="Calibri"/>
    </w:rPr>
    <w:tblPr>
      <w:tblCellMar>
        <w:left w:w="0" w:type="dxa"/>
        <w:top w:w="0" w:type="dxa"/>
        <w:right w:w="0" w:type="dxa"/>
        <w:bottom w:w="0" w:type="dxa"/>
      </w:tblCellMar>
    </w:tblPr>
  </w:style>
  <w:style w:type="table" w:styleId="978" w:customStyle="1">
    <w:name w:val="Plain Table 3"/>
    <w:uiPriority w:val="99"/>
    <w:qFormat/>
    <w:rPr>
      <w:rFonts w:ascii="Calibri" w:hAnsi="Calibri"/>
    </w:rPr>
    <w:tblPr>
      <w:tblCellMar>
        <w:left w:w="0" w:type="dxa"/>
        <w:top w:w="0" w:type="dxa"/>
        <w:right w:w="0" w:type="dxa"/>
        <w:bottom w:w="0" w:type="dxa"/>
      </w:tblCellMar>
    </w:tblPr>
  </w:style>
  <w:style w:type="table" w:styleId="979" w:customStyle="1">
    <w:name w:val="Plain Table 4"/>
    <w:uiPriority w:val="99"/>
    <w:qFormat/>
    <w:rPr>
      <w:rFonts w:ascii="Calibri" w:hAnsi="Calibri"/>
    </w:rPr>
    <w:tblPr>
      <w:tblCellMar>
        <w:left w:w="0" w:type="dxa"/>
        <w:top w:w="0" w:type="dxa"/>
        <w:right w:w="0" w:type="dxa"/>
        <w:bottom w:w="0" w:type="dxa"/>
      </w:tblCellMar>
    </w:tblPr>
  </w:style>
  <w:style w:type="table" w:styleId="980" w:customStyle="1">
    <w:name w:val="Plain Table 5"/>
    <w:uiPriority w:val="99"/>
    <w:qFormat/>
    <w:rPr>
      <w:rFonts w:ascii="Calibri" w:hAnsi="Calibri"/>
    </w:rPr>
    <w:tblPr>
      <w:tblCellMar>
        <w:left w:w="0" w:type="dxa"/>
        <w:top w:w="0" w:type="dxa"/>
        <w:right w:w="0" w:type="dxa"/>
        <w:bottom w:w="0" w:type="dxa"/>
      </w:tblCellMar>
    </w:tblPr>
  </w:style>
  <w:style w:type="table" w:styleId="981" w:customStyle="1">
    <w:name w:val="Grid Table 1 Light"/>
    <w:uiPriority w:val="99"/>
    <w:qFormat/>
    <w:rPr>
      <w:rFonts w:ascii="Calibri" w:hAnsi="Calibri"/>
    </w:rPr>
    <w:tblPr>
      <w:tblCellMar>
        <w:left w:w="0" w:type="dxa"/>
        <w:top w:w="0" w:type="dxa"/>
        <w:right w:w="0" w:type="dxa"/>
        <w:bottom w:w="0" w:type="dxa"/>
      </w:tblCellMar>
    </w:tblPr>
  </w:style>
  <w:style w:type="table" w:styleId="982" w:customStyle="1">
    <w:name w:val="Grid Table 1 Light - Accent 1"/>
    <w:uiPriority w:val="99"/>
    <w:qFormat/>
    <w:rPr>
      <w:rFonts w:ascii="Calibri" w:hAnsi="Calibri"/>
    </w:rPr>
    <w:tblPr>
      <w:tblCellMar>
        <w:left w:w="0" w:type="dxa"/>
        <w:top w:w="0" w:type="dxa"/>
        <w:right w:w="0" w:type="dxa"/>
        <w:bottom w:w="0" w:type="dxa"/>
      </w:tblCellMar>
    </w:tblPr>
  </w:style>
  <w:style w:type="table" w:styleId="983" w:customStyle="1">
    <w:name w:val="Grid Table 1 Light - Accent 2"/>
    <w:uiPriority w:val="99"/>
    <w:qFormat/>
    <w:rPr>
      <w:rFonts w:ascii="Calibri" w:hAnsi="Calibri"/>
    </w:rPr>
    <w:tblPr>
      <w:tblCellMar>
        <w:left w:w="0" w:type="dxa"/>
        <w:top w:w="0" w:type="dxa"/>
        <w:right w:w="0" w:type="dxa"/>
        <w:bottom w:w="0" w:type="dxa"/>
      </w:tblCellMar>
    </w:tblPr>
  </w:style>
  <w:style w:type="table" w:styleId="984" w:customStyle="1">
    <w:name w:val="Grid Table 1 Light - Accent 3"/>
    <w:uiPriority w:val="99"/>
    <w:qFormat/>
    <w:rPr>
      <w:rFonts w:ascii="Calibri" w:hAnsi="Calibri"/>
    </w:rPr>
    <w:tblPr>
      <w:tblCellMar>
        <w:left w:w="0" w:type="dxa"/>
        <w:top w:w="0" w:type="dxa"/>
        <w:right w:w="0" w:type="dxa"/>
        <w:bottom w:w="0" w:type="dxa"/>
      </w:tblCellMar>
    </w:tblPr>
  </w:style>
  <w:style w:type="table" w:styleId="985" w:customStyle="1">
    <w:name w:val="Grid Table 1 Light - Accent 4"/>
    <w:uiPriority w:val="99"/>
    <w:qFormat/>
    <w:rPr>
      <w:rFonts w:ascii="Calibri" w:hAnsi="Calibri"/>
    </w:rPr>
    <w:tblPr>
      <w:tblCellMar>
        <w:left w:w="0" w:type="dxa"/>
        <w:top w:w="0" w:type="dxa"/>
        <w:right w:w="0" w:type="dxa"/>
        <w:bottom w:w="0" w:type="dxa"/>
      </w:tblCellMar>
    </w:tblPr>
  </w:style>
  <w:style w:type="table" w:styleId="986" w:customStyle="1">
    <w:name w:val="Grid Table 1 Light - Accent 5"/>
    <w:uiPriority w:val="99"/>
    <w:qFormat/>
    <w:rPr>
      <w:rFonts w:ascii="Calibri" w:hAnsi="Calibri"/>
    </w:rPr>
    <w:tblPr>
      <w:tblCellMar>
        <w:left w:w="0" w:type="dxa"/>
        <w:top w:w="0" w:type="dxa"/>
        <w:right w:w="0" w:type="dxa"/>
        <w:bottom w:w="0" w:type="dxa"/>
      </w:tblCellMar>
    </w:tblPr>
  </w:style>
  <w:style w:type="table" w:styleId="987" w:customStyle="1">
    <w:name w:val="Grid Table 1 Light - Accent 6"/>
    <w:uiPriority w:val="99"/>
    <w:qFormat/>
    <w:rPr>
      <w:rFonts w:ascii="Calibri" w:hAnsi="Calibri"/>
    </w:rPr>
    <w:tblPr>
      <w:tblCellMar>
        <w:left w:w="0" w:type="dxa"/>
        <w:top w:w="0" w:type="dxa"/>
        <w:right w:w="0" w:type="dxa"/>
        <w:bottom w:w="0" w:type="dxa"/>
      </w:tblCellMar>
    </w:tblPr>
  </w:style>
  <w:style w:type="table" w:styleId="988" w:customStyle="1">
    <w:name w:val="Grid Table 2"/>
    <w:uiPriority w:val="99"/>
    <w:qFormat/>
    <w:rPr>
      <w:rFonts w:ascii="Calibri" w:hAnsi="Calibri"/>
    </w:rPr>
    <w:tblPr>
      <w:tblCellMar>
        <w:left w:w="0" w:type="dxa"/>
        <w:top w:w="0" w:type="dxa"/>
        <w:right w:w="0" w:type="dxa"/>
        <w:bottom w:w="0" w:type="dxa"/>
      </w:tblCellMar>
    </w:tblPr>
  </w:style>
  <w:style w:type="table" w:styleId="989" w:customStyle="1">
    <w:name w:val="Grid Table 2 - Accent 1"/>
    <w:uiPriority w:val="99"/>
    <w:qFormat/>
    <w:rPr>
      <w:rFonts w:ascii="Calibri" w:hAnsi="Calibri"/>
    </w:rPr>
    <w:tblPr>
      <w:tblCellMar>
        <w:left w:w="0" w:type="dxa"/>
        <w:top w:w="0" w:type="dxa"/>
        <w:right w:w="0" w:type="dxa"/>
        <w:bottom w:w="0" w:type="dxa"/>
      </w:tblCellMar>
    </w:tblPr>
  </w:style>
  <w:style w:type="table" w:styleId="990" w:customStyle="1">
    <w:name w:val="Grid Table 2 - Accent 2"/>
    <w:uiPriority w:val="99"/>
    <w:qFormat/>
    <w:rPr>
      <w:rFonts w:ascii="Calibri" w:hAnsi="Calibri"/>
    </w:rPr>
    <w:tblPr>
      <w:tblCellMar>
        <w:left w:w="0" w:type="dxa"/>
        <w:top w:w="0" w:type="dxa"/>
        <w:right w:w="0" w:type="dxa"/>
        <w:bottom w:w="0" w:type="dxa"/>
      </w:tblCellMar>
    </w:tblPr>
  </w:style>
  <w:style w:type="table" w:styleId="991" w:customStyle="1">
    <w:name w:val="Grid Table 2 - Accent 3"/>
    <w:uiPriority w:val="99"/>
    <w:qFormat/>
    <w:rPr>
      <w:rFonts w:ascii="Calibri" w:hAnsi="Calibri"/>
    </w:rPr>
    <w:tblPr>
      <w:tblCellMar>
        <w:left w:w="0" w:type="dxa"/>
        <w:top w:w="0" w:type="dxa"/>
        <w:right w:w="0" w:type="dxa"/>
        <w:bottom w:w="0" w:type="dxa"/>
      </w:tblCellMar>
    </w:tblPr>
  </w:style>
  <w:style w:type="table" w:styleId="992" w:customStyle="1">
    <w:name w:val="Grid Table 2 - Accent 4"/>
    <w:uiPriority w:val="99"/>
    <w:qFormat/>
    <w:rPr>
      <w:rFonts w:ascii="Calibri" w:hAnsi="Calibri"/>
    </w:rPr>
    <w:tblPr>
      <w:tblCellMar>
        <w:left w:w="0" w:type="dxa"/>
        <w:top w:w="0" w:type="dxa"/>
        <w:right w:w="0" w:type="dxa"/>
        <w:bottom w:w="0" w:type="dxa"/>
      </w:tblCellMar>
    </w:tblPr>
  </w:style>
  <w:style w:type="table" w:styleId="993" w:customStyle="1">
    <w:name w:val="Grid Table 2 - Accent 5"/>
    <w:uiPriority w:val="99"/>
    <w:qFormat/>
    <w:rPr>
      <w:rFonts w:ascii="Calibri" w:hAnsi="Calibri"/>
    </w:rPr>
    <w:tblPr>
      <w:tblCellMar>
        <w:left w:w="0" w:type="dxa"/>
        <w:top w:w="0" w:type="dxa"/>
        <w:right w:w="0" w:type="dxa"/>
        <w:bottom w:w="0" w:type="dxa"/>
      </w:tblCellMar>
    </w:tblPr>
  </w:style>
  <w:style w:type="table" w:styleId="994" w:customStyle="1">
    <w:name w:val="Grid Table 2 - Accent 6"/>
    <w:uiPriority w:val="99"/>
    <w:qFormat/>
    <w:rPr>
      <w:rFonts w:ascii="Calibri" w:hAnsi="Calibri"/>
    </w:rPr>
    <w:tblPr>
      <w:tblCellMar>
        <w:left w:w="0" w:type="dxa"/>
        <w:top w:w="0" w:type="dxa"/>
        <w:right w:w="0" w:type="dxa"/>
        <w:bottom w:w="0" w:type="dxa"/>
      </w:tblCellMar>
    </w:tblPr>
  </w:style>
  <w:style w:type="table" w:styleId="995" w:customStyle="1">
    <w:name w:val="Grid Table 3"/>
    <w:uiPriority w:val="99"/>
    <w:qFormat/>
    <w:rPr>
      <w:rFonts w:ascii="Calibri" w:hAnsi="Calibri"/>
    </w:rPr>
    <w:tblPr>
      <w:tblCellMar>
        <w:left w:w="0" w:type="dxa"/>
        <w:top w:w="0" w:type="dxa"/>
        <w:right w:w="0" w:type="dxa"/>
        <w:bottom w:w="0" w:type="dxa"/>
      </w:tblCellMar>
    </w:tblPr>
  </w:style>
  <w:style w:type="table" w:styleId="996" w:customStyle="1">
    <w:name w:val="Grid Table 3 - Accent 1"/>
    <w:uiPriority w:val="99"/>
    <w:qFormat/>
    <w:rPr>
      <w:rFonts w:ascii="Calibri" w:hAnsi="Calibri"/>
    </w:rPr>
    <w:tblPr>
      <w:tblCellMar>
        <w:left w:w="0" w:type="dxa"/>
        <w:top w:w="0" w:type="dxa"/>
        <w:right w:w="0" w:type="dxa"/>
        <w:bottom w:w="0" w:type="dxa"/>
      </w:tblCellMar>
    </w:tblPr>
  </w:style>
  <w:style w:type="table" w:styleId="997" w:customStyle="1">
    <w:name w:val="Grid Table 3 - Accent 2"/>
    <w:uiPriority w:val="99"/>
    <w:qFormat/>
    <w:rPr>
      <w:rFonts w:ascii="Calibri" w:hAnsi="Calibri"/>
    </w:rPr>
    <w:tblPr>
      <w:tblCellMar>
        <w:left w:w="0" w:type="dxa"/>
        <w:top w:w="0" w:type="dxa"/>
        <w:right w:w="0" w:type="dxa"/>
        <w:bottom w:w="0" w:type="dxa"/>
      </w:tblCellMar>
    </w:tblPr>
  </w:style>
  <w:style w:type="table" w:styleId="998" w:customStyle="1">
    <w:name w:val="Grid Table 3 - Accent 3"/>
    <w:uiPriority w:val="99"/>
    <w:qFormat/>
    <w:rPr>
      <w:rFonts w:ascii="Calibri" w:hAnsi="Calibri"/>
    </w:rPr>
    <w:tblPr>
      <w:tblCellMar>
        <w:left w:w="0" w:type="dxa"/>
        <w:top w:w="0" w:type="dxa"/>
        <w:right w:w="0" w:type="dxa"/>
        <w:bottom w:w="0" w:type="dxa"/>
      </w:tblCellMar>
    </w:tblPr>
  </w:style>
  <w:style w:type="table" w:styleId="999" w:customStyle="1">
    <w:name w:val="Grid Table 3 - Accent 4"/>
    <w:uiPriority w:val="99"/>
    <w:qFormat/>
    <w:rPr>
      <w:rFonts w:ascii="Calibri" w:hAnsi="Calibri"/>
    </w:rPr>
    <w:tblPr>
      <w:tblCellMar>
        <w:left w:w="0" w:type="dxa"/>
        <w:top w:w="0" w:type="dxa"/>
        <w:right w:w="0" w:type="dxa"/>
        <w:bottom w:w="0" w:type="dxa"/>
      </w:tblCellMar>
    </w:tblPr>
  </w:style>
  <w:style w:type="table" w:styleId="1000" w:customStyle="1">
    <w:name w:val="Grid Table 3 - Accent 5"/>
    <w:uiPriority w:val="99"/>
    <w:qFormat/>
    <w:rPr>
      <w:rFonts w:ascii="Calibri" w:hAnsi="Calibri"/>
    </w:rPr>
    <w:tblPr>
      <w:tblCellMar>
        <w:left w:w="0" w:type="dxa"/>
        <w:top w:w="0" w:type="dxa"/>
        <w:right w:w="0" w:type="dxa"/>
        <w:bottom w:w="0" w:type="dxa"/>
      </w:tblCellMar>
    </w:tblPr>
  </w:style>
  <w:style w:type="table" w:styleId="1001" w:customStyle="1">
    <w:name w:val="Grid Table 3 - Accent 6"/>
    <w:uiPriority w:val="99"/>
    <w:qFormat/>
    <w:rPr>
      <w:rFonts w:ascii="Calibri" w:hAnsi="Calibri"/>
    </w:rPr>
    <w:tblPr>
      <w:tblCellMar>
        <w:left w:w="0" w:type="dxa"/>
        <w:top w:w="0" w:type="dxa"/>
        <w:right w:w="0" w:type="dxa"/>
        <w:bottom w:w="0" w:type="dxa"/>
      </w:tblCellMar>
    </w:tblPr>
  </w:style>
  <w:style w:type="table" w:styleId="1002" w:customStyle="1">
    <w:name w:val="Grid Table 4"/>
    <w:uiPriority w:val="59"/>
    <w:qFormat/>
    <w:rPr>
      <w:rFonts w:ascii="Calibri" w:hAnsi="Calibri"/>
    </w:rPr>
    <w:tblPr>
      <w:tblCellMar>
        <w:left w:w="0" w:type="dxa"/>
        <w:top w:w="0" w:type="dxa"/>
        <w:right w:w="0" w:type="dxa"/>
        <w:bottom w:w="0" w:type="dxa"/>
      </w:tblCellMar>
    </w:tblPr>
  </w:style>
  <w:style w:type="table" w:styleId="1003" w:customStyle="1">
    <w:name w:val="Grid Table 4 - Accent 1"/>
    <w:uiPriority w:val="59"/>
    <w:qFormat/>
    <w:rPr>
      <w:rFonts w:ascii="Calibri" w:hAnsi="Calibri"/>
    </w:rPr>
    <w:tblPr>
      <w:tblCellMar>
        <w:left w:w="0" w:type="dxa"/>
        <w:top w:w="0" w:type="dxa"/>
        <w:right w:w="0" w:type="dxa"/>
        <w:bottom w:w="0" w:type="dxa"/>
      </w:tblCellMar>
    </w:tblPr>
  </w:style>
  <w:style w:type="table" w:styleId="1004" w:customStyle="1">
    <w:name w:val="Grid Table 4 - Accent 2"/>
    <w:uiPriority w:val="59"/>
    <w:qFormat/>
    <w:rPr>
      <w:rFonts w:ascii="Calibri" w:hAnsi="Calibri"/>
    </w:rPr>
    <w:tblPr>
      <w:tblCellMar>
        <w:left w:w="0" w:type="dxa"/>
        <w:top w:w="0" w:type="dxa"/>
        <w:right w:w="0" w:type="dxa"/>
        <w:bottom w:w="0" w:type="dxa"/>
      </w:tblCellMar>
    </w:tblPr>
  </w:style>
  <w:style w:type="table" w:styleId="1005" w:customStyle="1">
    <w:name w:val="Grid Table 4 - Accent 3"/>
    <w:uiPriority w:val="59"/>
    <w:qFormat/>
    <w:rPr>
      <w:rFonts w:ascii="Calibri" w:hAnsi="Calibri"/>
    </w:rPr>
    <w:tblPr>
      <w:tblCellMar>
        <w:left w:w="0" w:type="dxa"/>
        <w:top w:w="0" w:type="dxa"/>
        <w:right w:w="0" w:type="dxa"/>
        <w:bottom w:w="0" w:type="dxa"/>
      </w:tblCellMar>
    </w:tblPr>
  </w:style>
  <w:style w:type="table" w:styleId="1006" w:customStyle="1">
    <w:name w:val="Grid Table 4 - Accent 4"/>
    <w:uiPriority w:val="59"/>
    <w:qFormat/>
    <w:rPr>
      <w:rFonts w:ascii="Calibri" w:hAnsi="Calibri"/>
    </w:rPr>
    <w:tblPr>
      <w:tblCellMar>
        <w:left w:w="0" w:type="dxa"/>
        <w:top w:w="0" w:type="dxa"/>
        <w:right w:w="0" w:type="dxa"/>
        <w:bottom w:w="0" w:type="dxa"/>
      </w:tblCellMar>
    </w:tblPr>
  </w:style>
  <w:style w:type="table" w:styleId="1007" w:customStyle="1">
    <w:name w:val="Grid Table 4 - Accent 5"/>
    <w:uiPriority w:val="59"/>
    <w:qFormat/>
    <w:rPr>
      <w:rFonts w:ascii="Calibri" w:hAnsi="Calibri"/>
    </w:rPr>
    <w:tblPr>
      <w:tblCellMar>
        <w:left w:w="0" w:type="dxa"/>
        <w:top w:w="0" w:type="dxa"/>
        <w:right w:w="0" w:type="dxa"/>
        <w:bottom w:w="0" w:type="dxa"/>
      </w:tblCellMar>
    </w:tblPr>
  </w:style>
  <w:style w:type="table" w:styleId="1008" w:customStyle="1">
    <w:name w:val="Grid Table 4 - Accent 6"/>
    <w:uiPriority w:val="59"/>
    <w:qFormat/>
    <w:rPr>
      <w:rFonts w:ascii="Calibri" w:hAnsi="Calibri"/>
    </w:rPr>
    <w:tblPr>
      <w:tblCellMar>
        <w:left w:w="0" w:type="dxa"/>
        <w:top w:w="0" w:type="dxa"/>
        <w:right w:w="0" w:type="dxa"/>
        <w:bottom w:w="0" w:type="dxa"/>
      </w:tblCellMar>
    </w:tblPr>
  </w:style>
  <w:style w:type="table" w:styleId="1009" w:customStyle="1">
    <w:name w:val="Grid Table 5 Dark"/>
    <w:uiPriority w:val="99"/>
    <w:qFormat/>
    <w:rPr>
      <w:rFonts w:ascii="Calibri" w:hAnsi="Calibri"/>
    </w:rPr>
    <w:tblPr>
      <w:tblCellMar>
        <w:left w:w="0" w:type="dxa"/>
        <w:top w:w="0" w:type="dxa"/>
        <w:right w:w="0" w:type="dxa"/>
        <w:bottom w:w="0" w:type="dxa"/>
      </w:tblCellMar>
    </w:tblPr>
  </w:style>
  <w:style w:type="table" w:styleId="1010" w:customStyle="1">
    <w:name w:val="Grid Table 5 Dark- Accent 1"/>
    <w:uiPriority w:val="99"/>
    <w:qFormat/>
    <w:rPr>
      <w:rFonts w:ascii="Calibri" w:hAnsi="Calibri"/>
    </w:rPr>
    <w:tblPr>
      <w:tblCellMar>
        <w:left w:w="0" w:type="dxa"/>
        <w:top w:w="0" w:type="dxa"/>
        <w:right w:w="0" w:type="dxa"/>
        <w:bottom w:w="0" w:type="dxa"/>
      </w:tblCellMar>
    </w:tblPr>
  </w:style>
  <w:style w:type="table" w:styleId="1011" w:customStyle="1">
    <w:name w:val="Grid Table 5 Dark - Accent 2"/>
    <w:uiPriority w:val="99"/>
    <w:qFormat/>
    <w:rPr>
      <w:rFonts w:ascii="Calibri" w:hAnsi="Calibri"/>
    </w:rPr>
    <w:tblPr>
      <w:tblCellMar>
        <w:left w:w="0" w:type="dxa"/>
        <w:top w:w="0" w:type="dxa"/>
        <w:right w:w="0" w:type="dxa"/>
        <w:bottom w:w="0" w:type="dxa"/>
      </w:tblCellMar>
    </w:tblPr>
  </w:style>
  <w:style w:type="table" w:styleId="1012" w:customStyle="1">
    <w:name w:val="Grid Table 5 Dark - Accent 3"/>
    <w:uiPriority w:val="99"/>
    <w:qFormat/>
    <w:rPr>
      <w:rFonts w:ascii="Calibri" w:hAnsi="Calibri"/>
    </w:rPr>
    <w:tblPr>
      <w:tblCellMar>
        <w:left w:w="0" w:type="dxa"/>
        <w:top w:w="0" w:type="dxa"/>
        <w:right w:w="0" w:type="dxa"/>
        <w:bottom w:w="0" w:type="dxa"/>
      </w:tblCellMar>
    </w:tblPr>
  </w:style>
  <w:style w:type="table" w:styleId="1013" w:customStyle="1">
    <w:name w:val="Grid Table 5 Dark- Accent 4"/>
    <w:uiPriority w:val="99"/>
    <w:qFormat/>
    <w:rPr>
      <w:rFonts w:ascii="Calibri" w:hAnsi="Calibri"/>
    </w:rPr>
    <w:tblPr>
      <w:tblCellMar>
        <w:left w:w="0" w:type="dxa"/>
        <w:top w:w="0" w:type="dxa"/>
        <w:right w:w="0" w:type="dxa"/>
        <w:bottom w:w="0" w:type="dxa"/>
      </w:tblCellMar>
    </w:tblPr>
  </w:style>
  <w:style w:type="table" w:styleId="1014" w:customStyle="1">
    <w:name w:val="Grid Table 5 Dark - Accent 5"/>
    <w:uiPriority w:val="99"/>
    <w:qFormat/>
    <w:rPr>
      <w:rFonts w:ascii="Calibri" w:hAnsi="Calibri"/>
    </w:rPr>
    <w:tblPr>
      <w:tblCellMar>
        <w:left w:w="0" w:type="dxa"/>
        <w:top w:w="0" w:type="dxa"/>
        <w:right w:w="0" w:type="dxa"/>
        <w:bottom w:w="0" w:type="dxa"/>
      </w:tblCellMar>
    </w:tblPr>
  </w:style>
  <w:style w:type="table" w:styleId="1015" w:customStyle="1">
    <w:name w:val="Grid Table 5 Dark - Accent 6"/>
    <w:uiPriority w:val="99"/>
    <w:qFormat/>
    <w:rPr>
      <w:rFonts w:ascii="Calibri" w:hAnsi="Calibri"/>
    </w:rPr>
    <w:tblPr>
      <w:tblCellMar>
        <w:left w:w="0" w:type="dxa"/>
        <w:top w:w="0" w:type="dxa"/>
        <w:right w:w="0" w:type="dxa"/>
        <w:bottom w:w="0" w:type="dxa"/>
      </w:tblCellMar>
    </w:tblPr>
  </w:style>
  <w:style w:type="table" w:styleId="1016" w:customStyle="1">
    <w:name w:val="Grid Table 6 Colorful"/>
    <w:uiPriority w:val="99"/>
    <w:qFormat/>
    <w:rPr>
      <w:rFonts w:ascii="Calibri" w:hAnsi="Calibri"/>
    </w:rPr>
    <w:tblPr>
      <w:tblCellMar>
        <w:left w:w="0" w:type="dxa"/>
        <w:top w:w="0" w:type="dxa"/>
        <w:right w:w="0" w:type="dxa"/>
        <w:bottom w:w="0" w:type="dxa"/>
      </w:tblCellMar>
    </w:tblPr>
  </w:style>
  <w:style w:type="table" w:styleId="1017"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018"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019"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020"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021"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022"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023" w:customStyle="1">
    <w:name w:val="Grid Table 7 Colorful"/>
    <w:uiPriority w:val="99"/>
    <w:qFormat/>
    <w:rPr>
      <w:rFonts w:ascii="Calibri" w:hAnsi="Calibri"/>
    </w:rPr>
    <w:tblPr>
      <w:tblCellMar>
        <w:left w:w="0" w:type="dxa"/>
        <w:top w:w="0" w:type="dxa"/>
        <w:right w:w="0" w:type="dxa"/>
        <w:bottom w:w="0" w:type="dxa"/>
      </w:tblCellMar>
    </w:tblPr>
  </w:style>
  <w:style w:type="table" w:styleId="1024"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025"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026"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027"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028"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029"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030" w:customStyle="1">
    <w:name w:val="List Table 1 Light"/>
    <w:uiPriority w:val="99"/>
    <w:qFormat/>
    <w:rPr>
      <w:rFonts w:ascii="Calibri" w:hAnsi="Calibri"/>
    </w:rPr>
    <w:tblPr>
      <w:tblCellMar>
        <w:left w:w="0" w:type="dxa"/>
        <w:top w:w="0" w:type="dxa"/>
        <w:right w:w="0" w:type="dxa"/>
        <w:bottom w:w="0" w:type="dxa"/>
      </w:tblCellMar>
    </w:tblPr>
  </w:style>
  <w:style w:type="table" w:styleId="1031" w:customStyle="1">
    <w:name w:val="List Table 1 Light - Accent 1"/>
    <w:uiPriority w:val="99"/>
    <w:qFormat/>
    <w:rPr>
      <w:rFonts w:ascii="Calibri" w:hAnsi="Calibri"/>
    </w:rPr>
    <w:tblPr>
      <w:tblCellMar>
        <w:left w:w="0" w:type="dxa"/>
        <w:top w:w="0" w:type="dxa"/>
        <w:right w:w="0" w:type="dxa"/>
        <w:bottom w:w="0" w:type="dxa"/>
      </w:tblCellMar>
    </w:tblPr>
  </w:style>
  <w:style w:type="table" w:styleId="1032" w:customStyle="1">
    <w:name w:val="List Table 1 Light - Accent 2"/>
    <w:uiPriority w:val="99"/>
    <w:qFormat/>
    <w:rPr>
      <w:rFonts w:ascii="Calibri" w:hAnsi="Calibri"/>
    </w:rPr>
    <w:tblPr>
      <w:tblCellMar>
        <w:left w:w="0" w:type="dxa"/>
        <w:top w:w="0" w:type="dxa"/>
        <w:right w:w="0" w:type="dxa"/>
        <w:bottom w:w="0" w:type="dxa"/>
      </w:tblCellMar>
    </w:tblPr>
  </w:style>
  <w:style w:type="table" w:styleId="1033" w:customStyle="1">
    <w:name w:val="List Table 1 Light - Accent 3"/>
    <w:uiPriority w:val="99"/>
    <w:qFormat/>
    <w:rPr>
      <w:rFonts w:ascii="Calibri" w:hAnsi="Calibri"/>
    </w:rPr>
    <w:tblPr>
      <w:tblCellMar>
        <w:left w:w="0" w:type="dxa"/>
        <w:top w:w="0" w:type="dxa"/>
        <w:right w:w="0" w:type="dxa"/>
        <w:bottom w:w="0" w:type="dxa"/>
      </w:tblCellMar>
    </w:tblPr>
  </w:style>
  <w:style w:type="table" w:styleId="1034" w:customStyle="1">
    <w:name w:val="List Table 1 Light - Accent 4"/>
    <w:uiPriority w:val="99"/>
    <w:qFormat/>
    <w:rPr>
      <w:rFonts w:ascii="Calibri" w:hAnsi="Calibri"/>
    </w:rPr>
    <w:tblPr>
      <w:tblCellMar>
        <w:left w:w="0" w:type="dxa"/>
        <w:top w:w="0" w:type="dxa"/>
        <w:right w:w="0" w:type="dxa"/>
        <w:bottom w:w="0" w:type="dxa"/>
      </w:tblCellMar>
    </w:tblPr>
  </w:style>
  <w:style w:type="table" w:styleId="1035" w:customStyle="1">
    <w:name w:val="List Table 1 Light - Accent 5"/>
    <w:uiPriority w:val="99"/>
    <w:qFormat/>
    <w:rPr>
      <w:rFonts w:ascii="Calibri" w:hAnsi="Calibri"/>
    </w:rPr>
    <w:tblPr>
      <w:tblCellMar>
        <w:left w:w="0" w:type="dxa"/>
        <w:top w:w="0" w:type="dxa"/>
        <w:right w:w="0" w:type="dxa"/>
        <w:bottom w:w="0" w:type="dxa"/>
      </w:tblCellMar>
    </w:tblPr>
  </w:style>
  <w:style w:type="table" w:styleId="1036" w:customStyle="1">
    <w:name w:val="List Table 1 Light - Accent 6"/>
    <w:uiPriority w:val="99"/>
    <w:qFormat/>
    <w:rPr>
      <w:rFonts w:ascii="Calibri" w:hAnsi="Calibri"/>
    </w:rPr>
    <w:tblPr>
      <w:tblCellMar>
        <w:left w:w="0" w:type="dxa"/>
        <w:top w:w="0" w:type="dxa"/>
        <w:right w:w="0" w:type="dxa"/>
        <w:bottom w:w="0" w:type="dxa"/>
      </w:tblCellMar>
    </w:tblPr>
  </w:style>
  <w:style w:type="table" w:styleId="1037" w:customStyle="1">
    <w:name w:val="List Table 2"/>
    <w:uiPriority w:val="99"/>
    <w:qFormat/>
    <w:rPr>
      <w:rFonts w:ascii="Calibri" w:hAnsi="Calibri"/>
    </w:rPr>
    <w:tblPr>
      <w:tblCellMar>
        <w:left w:w="0" w:type="dxa"/>
        <w:top w:w="0" w:type="dxa"/>
        <w:right w:w="0" w:type="dxa"/>
        <w:bottom w:w="0" w:type="dxa"/>
      </w:tblCellMar>
    </w:tblPr>
  </w:style>
  <w:style w:type="table" w:styleId="1038" w:customStyle="1">
    <w:name w:val="List Table 2 - Accent 1"/>
    <w:uiPriority w:val="99"/>
    <w:qFormat/>
    <w:rPr>
      <w:rFonts w:ascii="Calibri" w:hAnsi="Calibri"/>
    </w:rPr>
    <w:tblPr>
      <w:tblCellMar>
        <w:left w:w="0" w:type="dxa"/>
        <w:top w:w="0" w:type="dxa"/>
        <w:right w:w="0" w:type="dxa"/>
        <w:bottom w:w="0" w:type="dxa"/>
      </w:tblCellMar>
    </w:tblPr>
  </w:style>
  <w:style w:type="table" w:styleId="1039" w:customStyle="1">
    <w:name w:val="List Table 2 - Accent 2"/>
    <w:uiPriority w:val="99"/>
    <w:qFormat/>
    <w:rPr>
      <w:rFonts w:ascii="Calibri" w:hAnsi="Calibri"/>
    </w:rPr>
    <w:tblPr>
      <w:tblCellMar>
        <w:left w:w="0" w:type="dxa"/>
        <w:top w:w="0" w:type="dxa"/>
        <w:right w:w="0" w:type="dxa"/>
        <w:bottom w:w="0" w:type="dxa"/>
      </w:tblCellMar>
    </w:tblPr>
  </w:style>
  <w:style w:type="table" w:styleId="1040" w:customStyle="1">
    <w:name w:val="List Table 2 - Accent 3"/>
    <w:uiPriority w:val="99"/>
    <w:qFormat/>
    <w:rPr>
      <w:rFonts w:ascii="Calibri" w:hAnsi="Calibri"/>
    </w:rPr>
    <w:tblPr>
      <w:tblCellMar>
        <w:left w:w="0" w:type="dxa"/>
        <w:top w:w="0" w:type="dxa"/>
        <w:right w:w="0" w:type="dxa"/>
        <w:bottom w:w="0" w:type="dxa"/>
      </w:tblCellMar>
    </w:tblPr>
  </w:style>
  <w:style w:type="table" w:styleId="1041" w:customStyle="1">
    <w:name w:val="List Table 2 - Accent 4"/>
    <w:uiPriority w:val="99"/>
    <w:qFormat/>
    <w:rPr>
      <w:rFonts w:ascii="Calibri" w:hAnsi="Calibri"/>
    </w:rPr>
    <w:tblPr>
      <w:tblCellMar>
        <w:left w:w="0" w:type="dxa"/>
        <w:top w:w="0" w:type="dxa"/>
        <w:right w:w="0" w:type="dxa"/>
        <w:bottom w:w="0" w:type="dxa"/>
      </w:tblCellMar>
    </w:tblPr>
  </w:style>
  <w:style w:type="table" w:styleId="1042" w:customStyle="1">
    <w:name w:val="List Table 2 - Accent 5"/>
    <w:uiPriority w:val="99"/>
    <w:qFormat/>
    <w:rPr>
      <w:rFonts w:ascii="Calibri" w:hAnsi="Calibri"/>
    </w:rPr>
    <w:tblPr>
      <w:tblCellMar>
        <w:left w:w="0" w:type="dxa"/>
        <w:top w:w="0" w:type="dxa"/>
        <w:right w:w="0" w:type="dxa"/>
        <w:bottom w:w="0" w:type="dxa"/>
      </w:tblCellMar>
    </w:tblPr>
  </w:style>
  <w:style w:type="table" w:styleId="1043" w:customStyle="1">
    <w:name w:val="List Table 2 - Accent 6"/>
    <w:uiPriority w:val="99"/>
    <w:qFormat/>
    <w:rPr>
      <w:rFonts w:ascii="Calibri" w:hAnsi="Calibri"/>
    </w:rPr>
    <w:tblPr>
      <w:tblCellMar>
        <w:left w:w="0" w:type="dxa"/>
        <w:top w:w="0" w:type="dxa"/>
        <w:right w:w="0" w:type="dxa"/>
        <w:bottom w:w="0" w:type="dxa"/>
      </w:tblCellMar>
    </w:tblPr>
  </w:style>
  <w:style w:type="table" w:styleId="1044" w:customStyle="1">
    <w:name w:val="List Table 3"/>
    <w:uiPriority w:val="99"/>
    <w:qFormat/>
    <w:rPr>
      <w:rFonts w:ascii="Calibri" w:hAnsi="Calibri"/>
    </w:rPr>
    <w:tblPr>
      <w:tblCellMar>
        <w:left w:w="0" w:type="dxa"/>
        <w:top w:w="0" w:type="dxa"/>
        <w:right w:w="0" w:type="dxa"/>
        <w:bottom w:w="0" w:type="dxa"/>
      </w:tblCellMar>
    </w:tblPr>
  </w:style>
  <w:style w:type="table" w:styleId="1045" w:customStyle="1">
    <w:name w:val="List Table 3 - Accent 1"/>
    <w:uiPriority w:val="99"/>
    <w:qFormat/>
    <w:rPr>
      <w:rFonts w:ascii="Calibri" w:hAnsi="Calibri"/>
    </w:rPr>
    <w:tblPr>
      <w:tblCellMar>
        <w:left w:w="0" w:type="dxa"/>
        <w:top w:w="0" w:type="dxa"/>
        <w:right w:w="0" w:type="dxa"/>
        <w:bottom w:w="0" w:type="dxa"/>
      </w:tblCellMar>
    </w:tblPr>
  </w:style>
  <w:style w:type="table" w:styleId="1046" w:customStyle="1">
    <w:name w:val="List Table 3 - Accent 2"/>
    <w:uiPriority w:val="99"/>
    <w:qFormat/>
    <w:rPr>
      <w:rFonts w:ascii="Calibri" w:hAnsi="Calibri"/>
    </w:rPr>
    <w:tblPr>
      <w:tblCellMar>
        <w:left w:w="0" w:type="dxa"/>
        <w:top w:w="0" w:type="dxa"/>
        <w:right w:w="0" w:type="dxa"/>
        <w:bottom w:w="0" w:type="dxa"/>
      </w:tblCellMar>
    </w:tblPr>
  </w:style>
  <w:style w:type="table" w:styleId="1047" w:customStyle="1">
    <w:name w:val="List Table 3 - Accent 3"/>
    <w:uiPriority w:val="99"/>
    <w:qFormat/>
    <w:rPr>
      <w:rFonts w:ascii="Calibri" w:hAnsi="Calibri"/>
    </w:rPr>
    <w:tblPr>
      <w:tblCellMar>
        <w:left w:w="0" w:type="dxa"/>
        <w:top w:w="0" w:type="dxa"/>
        <w:right w:w="0" w:type="dxa"/>
        <w:bottom w:w="0" w:type="dxa"/>
      </w:tblCellMar>
    </w:tblPr>
  </w:style>
  <w:style w:type="table" w:styleId="1048" w:customStyle="1">
    <w:name w:val="List Table 3 - Accent 4"/>
    <w:uiPriority w:val="99"/>
    <w:qFormat/>
    <w:rPr>
      <w:rFonts w:ascii="Calibri" w:hAnsi="Calibri"/>
    </w:rPr>
    <w:tblPr>
      <w:tblCellMar>
        <w:left w:w="0" w:type="dxa"/>
        <w:top w:w="0" w:type="dxa"/>
        <w:right w:w="0" w:type="dxa"/>
        <w:bottom w:w="0" w:type="dxa"/>
      </w:tblCellMar>
    </w:tblPr>
  </w:style>
  <w:style w:type="table" w:styleId="1049" w:customStyle="1">
    <w:name w:val="List Table 3 - Accent 5"/>
    <w:uiPriority w:val="99"/>
    <w:qFormat/>
    <w:rPr>
      <w:rFonts w:ascii="Calibri" w:hAnsi="Calibri"/>
    </w:rPr>
    <w:tblPr>
      <w:tblCellMar>
        <w:left w:w="0" w:type="dxa"/>
        <w:top w:w="0" w:type="dxa"/>
        <w:right w:w="0" w:type="dxa"/>
        <w:bottom w:w="0" w:type="dxa"/>
      </w:tblCellMar>
    </w:tblPr>
  </w:style>
  <w:style w:type="table" w:styleId="1050" w:customStyle="1">
    <w:name w:val="List Table 3 - Accent 6"/>
    <w:uiPriority w:val="99"/>
    <w:qFormat/>
    <w:rPr>
      <w:rFonts w:ascii="Calibri" w:hAnsi="Calibri"/>
    </w:rPr>
    <w:tblPr>
      <w:tblCellMar>
        <w:left w:w="0" w:type="dxa"/>
        <w:top w:w="0" w:type="dxa"/>
        <w:right w:w="0" w:type="dxa"/>
        <w:bottom w:w="0" w:type="dxa"/>
      </w:tblCellMar>
    </w:tblPr>
  </w:style>
  <w:style w:type="table" w:styleId="1051" w:customStyle="1">
    <w:name w:val="List Table 4"/>
    <w:uiPriority w:val="99"/>
    <w:qFormat/>
    <w:rPr>
      <w:rFonts w:ascii="Calibri" w:hAnsi="Calibri"/>
    </w:rPr>
    <w:tblPr>
      <w:tblCellMar>
        <w:left w:w="0" w:type="dxa"/>
        <w:top w:w="0" w:type="dxa"/>
        <w:right w:w="0" w:type="dxa"/>
        <w:bottom w:w="0" w:type="dxa"/>
      </w:tblCellMar>
    </w:tblPr>
  </w:style>
  <w:style w:type="table" w:styleId="1052" w:customStyle="1">
    <w:name w:val="List Table 4 - Accent 1"/>
    <w:uiPriority w:val="99"/>
    <w:qFormat/>
    <w:rPr>
      <w:rFonts w:ascii="Calibri" w:hAnsi="Calibri"/>
    </w:rPr>
    <w:tblPr>
      <w:tblCellMar>
        <w:left w:w="0" w:type="dxa"/>
        <w:top w:w="0" w:type="dxa"/>
        <w:right w:w="0" w:type="dxa"/>
        <w:bottom w:w="0" w:type="dxa"/>
      </w:tblCellMar>
    </w:tblPr>
  </w:style>
  <w:style w:type="table" w:styleId="1053" w:customStyle="1">
    <w:name w:val="List Table 4 - Accent 2"/>
    <w:uiPriority w:val="99"/>
    <w:qFormat/>
    <w:rPr>
      <w:rFonts w:ascii="Calibri" w:hAnsi="Calibri"/>
    </w:rPr>
    <w:tblPr>
      <w:tblCellMar>
        <w:left w:w="0" w:type="dxa"/>
        <w:top w:w="0" w:type="dxa"/>
        <w:right w:w="0" w:type="dxa"/>
        <w:bottom w:w="0" w:type="dxa"/>
      </w:tblCellMar>
    </w:tblPr>
  </w:style>
  <w:style w:type="table" w:styleId="1054" w:customStyle="1">
    <w:name w:val="List Table 4 - Accent 3"/>
    <w:uiPriority w:val="99"/>
    <w:qFormat/>
    <w:rPr>
      <w:rFonts w:ascii="Calibri" w:hAnsi="Calibri"/>
    </w:rPr>
    <w:tblPr>
      <w:tblCellMar>
        <w:left w:w="0" w:type="dxa"/>
        <w:top w:w="0" w:type="dxa"/>
        <w:right w:w="0" w:type="dxa"/>
        <w:bottom w:w="0" w:type="dxa"/>
      </w:tblCellMar>
    </w:tblPr>
  </w:style>
  <w:style w:type="table" w:styleId="1055" w:customStyle="1">
    <w:name w:val="List Table 4 - Accent 4"/>
    <w:uiPriority w:val="99"/>
    <w:qFormat/>
    <w:rPr>
      <w:rFonts w:ascii="Calibri" w:hAnsi="Calibri"/>
    </w:rPr>
    <w:tblPr>
      <w:tblCellMar>
        <w:left w:w="0" w:type="dxa"/>
        <w:top w:w="0" w:type="dxa"/>
        <w:right w:w="0" w:type="dxa"/>
        <w:bottom w:w="0" w:type="dxa"/>
      </w:tblCellMar>
    </w:tblPr>
  </w:style>
  <w:style w:type="table" w:styleId="1056" w:customStyle="1">
    <w:name w:val="List Table 4 - Accent 5"/>
    <w:uiPriority w:val="99"/>
    <w:qFormat/>
    <w:rPr>
      <w:rFonts w:ascii="Calibri" w:hAnsi="Calibri"/>
    </w:rPr>
    <w:tblPr>
      <w:tblCellMar>
        <w:left w:w="0" w:type="dxa"/>
        <w:top w:w="0" w:type="dxa"/>
        <w:right w:w="0" w:type="dxa"/>
        <w:bottom w:w="0" w:type="dxa"/>
      </w:tblCellMar>
    </w:tblPr>
  </w:style>
  <w:style w:type="table" w:styleId="1057" w:customStyle="1">
    <w:name w:val="List Table 4 - Accent 6"/>
    <w:uiPriority w:val="99"/>
    <w:qFormat/>
    <w:rPr>
      <w:rFonts w:ascii="Calibri" w:hAnsi="Calibri"/>
    </w:rPr>
    <w:tblPr>
      <w:tblCellMar>
        <w:left w:w="0" w:type="dxa"/>
        <w:top w:w="0" w:type="dxa"/>
        <w:right w:w="0" w:type="dxa"/>
        <w:bottom w:w="0" w:type="dxa"/>
      </w:tblCellMar>
    </w:tblPr>
  </w:style>
  <w:style w:type="table" w:styleId="1058" w:customStyle="1">
    <w:name w:val="List Table 5 Dark"/>
    <w:uiPriority w:val="99"/>
    <w:qFormat/>
    <w:rPr>
      <w:rFonts w:ascii="Calibri" w:hAnsi="Calibri"/>
    </w:rPr>
    <w:tblPr>
      <w:tblCellMar>
        <w:left w:w="0" w:type="dxa"/>
        <w:top w:w="0" w:type="dxa"/>
        <w:right w:w="0" w:type="dxa"/>
        <w:bottom w:w="0" w:type="dxa"/>
      </w:tblCellMar>
    </w:tblPr>
  </w:style>
  <w:style w:type="table" w:styleId="1059" w:customStyle="1">
    <w:name w:val="List Table 5 Dark - Accent 1"/>
    <w:uiPriority w:val="99"/>
    <w:qFormat/>
    <w:rPr>
      <w:rFonts w:ascii="Calibri" w:hAnsi="Calibri"/>
    </w:rPr>
    <w:tblPr>
      <w:tblCellMar>
        <w:left w:w="0" w:type="dxa"/>
        <w:top w:w="0" w:type="dxa"/>
        <w:right w:w="0" w:type="dxa"/>
        <w:bottom w:w="0" w:type="dxa"/>
      </w:tblCellMar>
    </w:tblPr>
  </w:style>
  <w:style w:type="table" w:styleId="1060" w:customStyle="1">
    <w:name w:val="List Table 5 Dark - Accent 2"/>
    <w:uiPriority w:val="99"/>
    <w:qFormat/>
    <w:rPr>
      <w:rFonts w:ascii="Calibri" w:hAnsi="Calibri"/>
    </w:rPr>
    <w:tblPr>
      <w:tblCellMar>
        <w:left w:w="0" w:type="dxa"/>
        <w:top w:w="0" w:type="dxa"/>
        <w:right w:w="0" w:type="dxa"/>
        <w:bottom w:w="0" w:type="dxa"/>
      </w:tblCellMar>
    </w:tblPr>
  </w:style>
  <w:style w:type="table" w:styleId="1061" w:customStyle="1">
    <w:name w:val="List Table 5 Dark - Accent 3"/>
    <w:uiPriority w:val="99"/>
    <w:qFormat/>
    <w:rPr>
      <w:rFonts w:ascii="Calibri" w:hAnsi="Calibri"/>
    </w:rPr>
    <w:tblPr>
      <w:tblCellMar>
        <w:left w:w="0" w:type="dxa"/>
        <w:top w:w="0" w:type="dxa"/>
        <w:right w:w="0" w:type="dxa"/>
        <w:bottom w:w="0" w:type="dxa"/>
      </w:tblCellMar>
    </w:tblPr>
  </w:style>
  <w:style w:type="table" w:styleId="1062" w:customStyle="1">
    <w:name w:val="List Table 5 Dark - Accent 4"/>
    <w:uiPriority w:val="99"/>
    <w:qFormat/>
    <w:rPr>
      <w:rFonts w:ascii="Calibri" w:hAnsi="Calibri"/>
    </w:rPr>
    <w:tblPr>
      <w:tblCellMar>
        <w:left w:w="0" w:type="dxa"/>
        <w:top w:w="0" w:type="dxa"/>
        <w:right w:w="0" w:type="dxa"/>
        <w:bottom w:w="0" w:type="dxa"/>
      </w:tblCellMar>
    </w:tblPr>
  </w:style>
  <w:style w:type="table" w:styleId="1063" w:customStyle="1">
    <w:name w:val="List Table 5 Dark - Accent 5"/>
    <w:uiPriority w:val="99"/>
    <w:qFormat/>
    <w:rPr>
      <w:rFonts w:ascii="Calibri" w:hAnsi="Calibri"/>
    </w:rPr>
    <w:tblPr>
      <w:tblCellMar>
        <w:left w:w="0" w:type="dxa"/>
        <w:top w:w="0" w:type="dxa"/>
        <w:right w:w="0" w:type="dxa"/>
        <w:bottom w:w="0" w:type="dxa"/>
      </w:tblCellMar>
    </w:tblPr>
  </w:style>
  <w:style w:type="table" w:styleId="1064" w:customStyle="1">
    <w:name w:val="List Table 5 Dark - Accent 6"/>
    <w:uiPriority w:val="99"/>
    <w:qFormat/>
    <w:rPr>
      <w:rFonts w:ascii="Calibri" w:hAnsi="Calibri"/>
    </w:rPr>
    <w:tblPr>
      <w:tblCellMar>
        <w:left w:w="0" w:type="dxa"/>
        <w:top w:w="0" w:type="dxa"/>
        <w:right w:w="0" w:type="dxa"/>
        <w:bottom w:w="0" w:type="dxa"/>
      </w:tblCellMar>
    </w:tblPr>
  </w:style>
  <w:style w:type="table" w:styleId="1065" w:customStyle="1">
    <w:name w:val="List Table 6 Colorful"/>
    <w:uiPriority w:val="99"/>
    <w:qFormat/>
    <w:rPr>
      <w:rFonts w:ascii="Calibri" w:hAnsi="Calibri"/>
    </w:rPr>
    <w:tblPr>
      <w:tblCellMar>
        <w:left w:w="0" w:type="dxa"/>
        <w:top w:w="0" w:type="dxa"/>
        <w:right w:w="0" w:type="dxa"/>
        <w:bottom w:w="0" w:type="dxa"/>
      </w:tblCellMar>
    </w:tblPr>
  </w:style>
  <w:style w:type="table" w:styleId="1066"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067"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068"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069"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070"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071"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072" w:customStyle="1">
    <w:name w:val="List Table 7 Colorful"/>
    <w:uiPriority w:val="99"/>
    <w:qFormat/>
    <w:rPr>
      <w:rFonts w:ascii="Calibri" w:hAnsi="Calibri"/>
    </w:rPr>
    <w:tblPr>
      <w:tblCellMar>
        <w:left w:w="0" w:type="dxa"/>
        <w:top w:w="0" w:type="dxa"/>
        <w:right w:w="0" w:type="dxa"/>
        <w:bottom w:w="0" w:type="dxa"/>
      </w:tblCellMar>
    </w:tblPr>
  </w:style>
  <w:style w:type="table" w:styleId="1073"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074"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075"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076"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077"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078"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079"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080"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081"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082"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083"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084"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085"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086"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087"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088"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089"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090"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091"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092"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093" w:customStyle="1">
    <w:name w:val="Bordered"/>
    <w:uiPriority w:val="99"/>
    <w:qFormat/>
    <w:rPr>
      <w:rFonts w:ascii="Calibri" w:hAnsi="Calibri"/>
    </w:rPr>
    <w:tblPr>
      <w:tblCellMar>
        <w:left w:w="0" w:type="dxa"/>
        <w:top w:w="0" w:type="dxa"/>
        <w:right w:w="0" w:type="dxa"/>
        <w:bottom w:w="0" w:type="dxa"/>
      </w:tblCellMar>
    </w:tblPr>
  </w:style>
  <w:style w:type="table" w:styleId="1094" w:customStyle="1">
    <w:name w:val="Bordered - Accent 1"/>
    <w:uiPriority w:val="99"/>
    <w:qFormat/>
    <w:rPr>
      <w:rFonts w:ascii="Calibri" w:hAnsi="Calibri"/>
    </w:rPr>
    <w:tblPr>
      <w:tblCellMar>
        <w:left w:w="0" w:type="dxa"/>
        <w:top w:w="0" w:type="dxa"/>
        <w:right w:w="0" w:type="dxa"/>
        <w:bottom w:w="0" w:type="dxa"/>
      </w:tblCellMar>
    </w:tblPr>
  </w:style>
  <w:style w:type="table" w:styleId="1095" w:customStyle="1">
    <w:name w:val="Bordered - Accent 2"/>
    <w:uiPriority w:val="99"/>
    <w:qFormat/>
    <w:rPr>
      <w:rFonts w:ascii="Calibri" w:hAnsi="Calibri"/>
    </w:rPr>
    <w:tblPr>
      <w:tblCellMar>
        <w:left w:w="0" w:type="dxa"/>
        <w:top w:w="0" w:type="dxa"/>
        <w:right w:w="0" w:type="dxa"/>
        <w:bottom w:w="0" w:type="dxa"/>
      </w:tblCellMar>
    </w:tblPr>
  </w:style>
  <w:style w:type="table" w:styleId="1096" w:customStyle="1">
    <w:name w:val="Bordered - Accent 3"/>
    <w:uiPriority w:val="99"/>
    <w:qFormat/>
    <w:rPr>
      <w:rFonts w:ascii="Calibri" w:hAnsi="Calibri"/>
    </w:rPr>
    <w:tblPr>
      <w:tblCellMar>
        <w:left w:w="0" w:type="dxa"/>
        <w:top w:w="0" w:type="dxa"/>
        <w:right w:w="0" w:type="dxa"/>
        <w:bottom w:w="0" w:type="dxa"/>
      </w:tblCellMar>
    </w:tblPr>
  </w:style>
  <w:style w:type="table" w:styleId="1097" w:customStyle="1">
    <w:name w:val="Bordered - Accent 4"/>
    <w:uiPriority w:val="99"/>
    <w:qFormat/>
    <w:rPr>
      <w:rFonts w:ascii="Calibri" w:hAnsi="Calibri"/>
    </w:rPr>
    <w:tblPr>
      <w:tblCellMar>
        <w:left w:w="0" w:type="dxa"/>
        <w:top w:w="0" w:type="dxa"/>
        <w:right w:w="0" w:type="dxa"/>
        <w:bottom w:w="0" w:type="dxa"/>
      </w:tblCellMar>
    </w:tblPr>
  </w:style>
  <w:style w:type="table" w:styleId="1098" w:customStyle="1">
    <w:name w:val="Bordered - Accent 5"/>
    <w:uiPriority w:val="99"/>
    <w:qFormat/>
    <w:rPr>
      <w:rFonts w:ascii="Calibri" w:hAnsi="Calibri"/>
    </w:rPr>
    <w:tblPr>
      <w:tblCellMar>
        <w:left w:w="0" w:type="dxa"/>
        <w:top w:w="0" w:type="dxa"/>
        <w:right w:w="0" w:type="dxa"/>
        <w:bottom w:w="0" w:type="dxa"/>
      </w:tblCellMar>
    </w:tblPr>
  </w:style>
  <w:style w:type="table" w:styleId="1099" w:customStyle="1">
    <w:name w:val="Bordered - Accent 6"/>
    <w:uiPriority w:val="99"/>
    <w:qFormat/>
    <w:rPr>
      <w:rFonts w:ascii="Calibri" w:hAnsi="Calibri"/>
    </w:rPr>
    <w:tblPr>
      <w:tblCellMar>
        <w:left w:w="0" w:type="dxa"/>
        <w:top w:w="0" w:type="dxa"/>
        <w:right w:w="0" w:type="dxa"/>
        <w:bottom w:w="0" w:type="dxa"/>
      </w:tblCellMar>
    </w:tblPr>
  </w:style>
  <w:style w:type="paragraph" w:styleId="1100" w:customStyle="1">
    <w:name w:val="TOC 标题11"/>
    <w:uiPriority w:val="39"/>
    <w:unhideWhenUsed/>
    <w:qFormat/>
    <w:rPr>
      <w:rFonts w:hint="default" w:ascii="Calibri" w:hAnsi="Calibri" w:eastAsia="宋体" w:cs="Times New Roman"/>
      <w:lang w:val="en-US" w:eastAsia="zh-CN" w:bidi="ar-SA"/>
    </w:rPr>
  </w:style>
  <w:style w:type="paragraph" w:styleId="1101" w:customStyle="1">
    <w:name w:val="标题 11"/>
    <w:basedOn w:val="742"/>
    <w:next w:val="742"/>
    <w:link w:val="1102"/>
    <w:uiPriority w:val="0"/>
    <w:qFormat/>
    <w:pPr>
      <w:jc w:val="center"/>
      <w:keepNext/>
      <w:outlineLvl w:val="0"/>
    </w:pPr>
    <w:rPr>
      <w:rFonts w:ascii="楷体_GB2312" w:hAnsi="Times New Roman" w:eastAsia="楷体_GB2312"/>
      <w:sz w:val="28"/>
      <w:szCs w:val="28"/>
      <w:lang w:eastAsia="en-US"/>
    </w:rPr>
  </w:style>
  <w:style w:type="character" w:styleId="1102" w:customStyle="1">
    <w:name w:val="标题 1 Char"/>
    <w:link w:val="1101"/>
    <w:uiPriority w:val="0"/>
    <w:qFormat/>
    <w:rPr>
      <w:rFonts w:ascii="楷体_GB2312" w:hAnsi="Times New Roman" w:eastAsia="楷体_GB2312" w:cs="Times New Roman"/>
      <w:sz w:val="28"/>
      <w:szCs w:val="28"/>
      <w:lang w:eastAsia="en-US"/>
    </w:rPr>
  </w:style>
  <w:style w:type="paragraph" w:styleId="1103" w:customStyle="1">
    <w:name w:val="标题 21"/>
    <w:basedOn w:val="742"/>
    <w:next w:val="1104"/>
    <w:link w:val="1105"/>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104" w:customStyle="1">
    <w:name w:val="正文缩进1"/>
    <w:basedOn w:val="742"/>
    <w:link w:val="1106"/>
    <w:uiPriority w:val="0"/>
    <w:qFormat/>
    <w:pPr>
      <w:ind w:firstLine="420"/>
    </w:pPr>
    <w:rPr>
      <w:rFonts w:ascii="Times New Roman" w:hAnsi="Times New Roman"/>
      <w:sz w:val="20"/>
      <w:szCs w:val="21"/>
      <w:lang w:eastAsia="en-US"/>
    </w:rPr>
  </w:style>
  <w:style w:type="character" w:styleId="1105" w:customStyle="1">
    <w:name w:val="标题 2 Char"/>
    <w:link w:val="1103"/>
    <w:uiPriority w:val="0"/>
    <w:qFormat/>
    <w:rPr>
      <w:rFonts w:ascii="Arial" w:hAnsi="Arial" w:eastAsia="幼圆" w:cs="Times New Roman"/>
      <w:b/>
      <w:bCs/>
      <w:sz w:val="44"/>
      <w:szCs w:val="44"/>
      <w:lang w:eastAsia="en-US"/>
    </w:rPr>
  </w:style>
  <w:style w:type="character" w:styleId="1106" w:customStyle="1">
    <w:name w:val="正文缩进 Char"/>
    <w:link w:val="1104"/>
    <w:uiPriority w:val="0"/>
    <w:qFormat/>
    <w:rPr>
      <w:rFonts w:ascii="Times New Roman" w:hAnsi="Times New Roman" w:eastAsia="宋体" w:cs="Times New Roman"/>
      <w:sz w:val="20"/>
      <w:szCs w:val="21"/>
      <w:lang w:eastAsia="en-US"/>
    </w:rPr>
  </w:style>
  <w:style w:type="paragraph" w:styleId="1107" w:customStyle="1">
    <w:name w:val="标题 41"/>
    <w:basedOn w:val="742"/>
    <w:next w:val="1104"/>
    <w:link w:val="1108"/>
    <w:uiPriority w:val="0"/>
    <w:qFormat/>
    <w:pPr>
      <w:keepLines/>
      <w:keepNext/>
      <w:spacing w:before="280" w:after="290" w:line="376" w:lineRule="auto"/>
      <w:outlineLvl w:val="3"/>
    </w:pPr>
    <w:rPr>
      <w:rFonts w:ascii="Arial" w:hAnsi="Arial" w:eastAsia="黑体"/>
      <w:b/>
      <w:bCs/>
      <w:sz w:val="28"/>
      <w:szCs w:val="28"/>
      <w:lang w:eastAsia="en-US"/>
    </w:rPr>
  </w:style>
  <w:style w:type="character" w:styleId="1108" w:customStyle="1">
    <w:name w:val="标题 4 Char"/>
    <w:link w:val="1107"/>
    <w:uiPriority w:val="0"/>
    <w:qFormat/>
    <w:rPr>
      <w:rFonts w:ascii="Arial" w:hAnsi="Arial" w:eastAsia="黑体" w:cs="Times New Roman"/>
      <w:b/>
      <w:bCs/>
      <w:sz w:val="28"/>
      <w:szCs w:val="28"/>
      <w:lang w:eastAsia="en-US"/>
    </w:rPr>
  </w:style>
  <w:style w:type="paragraph" w:styleId="1109" w:customStyle="1">
    <w:name w:val="标题 51"/>
    <w:basedOn w:val="742"/>
    <w:next w:val="1104"/>
    <w:link w:val="1110"/>
    <w:uiPriority w:val="0"/>
    <w:qFormat/>
    <w:pPr>
      <w:keepNext/>
      <w:outlineLvl w:val="4"/>
    </w:pPr>
    <w:rPr>
      <w:rFonts w:ascii="宋体" w:hAnsi="Times New Roman"/>
      <w:color w:val="000000"/>
      <w:sz w:val="28"/>
      <w:szCs w:val="28"/>
      <w:lang w:eastAsia="en-US"/>
    </w:rPr>
  </w:style>
  <w:style w:type="character" w:styleId="1110" w:customStyle="1">
    <w:name w:val="标题 5 Char"/>
    <w:link w:val="1109"/>
    <w:uiPriority w:val="0"/>
    <w:qFormat/>
    <w:rPr>
      <w:rFonts w:ascii="宋体" w:hAnsi="Times New Roman" w:eastAsia="宋体" w:cs="Times New Roman"/>
      <w:color w:val="000000"/>
      <w:sz w:val="28"/>
      <w:szCs w:val="28"/>
      <w:lang w:eastAsia="en-US"/>
    </w:rPr>
  </w:style>
  <w:style w:type="paragraph" w:styleId="1111" w:customStyle="1">
    <w:name w:val="标题 61"/>
    <w:basedOn w:val="742"/>
    <w:next w:val="742"/>
    <w:link w:val="1112"/>
    <w:uiPriority w:val="0"/>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112" w:customStyle="1">
    <w:name w:val="标题 6 Char"/>
    <w:link w:val="1111"/>
    <w:uiPriority w:val="0"/>
    <w:qFormat/>
    <w:rPr>
      <w:rFonts w:ascii="Arial" w:hAnsi="Arial" w:eastAsia="黑体" w:cs="Times New Roman"/>
      <w:b/>
      <w:bCs/>
      <w:sz w:val="24"/>
      <w:szCs w:val="24"/>
      <w:lang w:eastAsia="en-US"/>
    </w:rPr>
  </w:style>
  <w:style w:type="paragraph" w:styleId="1113" w:customStyle="1">
    <w:name w:val="标题 71"/>
    <w:basedOn w:val="742"/>
    <w:next w:val="742"/>
    <w:link w:val="1114"/>
    <w:uiPriority w:val="0"/>
    <w:qFormat/>
    <w:pPr>
      <w:numPr>
        <w:ilvl w:val="6"/>
        <w:numId w:val="3"/>
      </w:numPr>
      <w:keepLines/>
      <w:keepNext/>
      <w:spacing w:before="240" w:after="64" w:line="320" w:lineRule="auto"/>
      <w:outlineLvl w:val="6"/>
    </w:pPr>
    <w:rPr>
      <w:rFonts w:ascii="Times New Roman" w:hAnsi="Times New Roman"/>
      <w:b/>
      <w:bCs/>
      <w:sz w:val="24"/>
      <w:szCs w:val="24"/>
      <w:lang w:eastAsia="en-US"/>
    </w:rPr>
  </w:style>
  <w:style w:type="character" w:styleId="1114" w:customStyle="1">
    <w:name w:val="标题 7 Char"/>
    <w:link w:val="1113"/>
    <w:uiPriority w:val="0"/>
    <w:qFormat/>
    <w:rPr>
      <w:rFonts w:ascii="Times New Roman" w:hAnsi="Times New Roman" w:eastAsia="宋体" w:cs="Times New Roman"/>
      <w:b/>
      <w:bCs/>
      <w:sz w:val="24"/>
      <w:szCs w:val="24"/>
      <w:lang w:eastAsia="en-US"/>
    </w:rPr>
  </w:style>
  <w:style w:type="paragraph" w:styleId="1115" w:customStyle="1">
    <w:name w:val="标题 81"/>
    <w:basedOn w:val="742"/>
    <w:next w:val="742"/>
    <w:link w:val="1116"/>
    <w:uiPriority w:val="0"/>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116" w:customStyle="1">
    <w:name w:val="标题 8 Char"/>
    <w:link w:val="1115"/>
    <w:uiPriority w:val="0"/>
    <w:qFormat/>
    <w:rPr>
      <w:rFonts w:ascii="Arial" w:hAnsi="Arial" w:eastAsia="黑体" w:cs="Times New Roman"/>
      <w:sz w:val="24"/>
      <w:szCs w:val="24"/>
      <w:lang w:eastAsia="en-US"/>
    </w:rPr>
  </w:style>
  <w:style w:type="paragraph" w:styleId="1117" w:customStyle="1">
    <w:name w:val="标题 91"/>
    <w:basedOn w:val="742"/>
    <w:next w:val="742"/>
    <w:link w:val="1118"/>
    <w:uiPriority w:val="0"/>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118" w:customStyle="1">
    <w:name w:val="标题 9 Char"/>
    <w:link w:val="1117"/>
    <w:uiPriority w:val="0"/>
    <w:qFormat/>
    <w:rPr>
      <w:rFonts w:ascii="Arial" w:hAnsi="Arial" w:eastAsia="黑体" w:cs="Times New Roman"/>
      <w:sz w:val="20"/>
      <w:szCs w:val="21"/>
      <w:lang w:eastAsia="en-US"/>
    </w:rPr>
  </w:style>
  <w:style w:type="character" w:styleId="1119" w:customStyle="1">
    <w:name w:val="默认段落字体1"/>
    <w:uiPriority w:val="1"/>
    <w:unhideWhenUsed/>
    <w:qFormat/>
  </w:style>
  <w:style w:type="table" w:styleId="1120"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121" w:customStyle="1">
    <w:name w:val="列表 31"/>
    <w:basedOn w:val="742"/>
    <w:uiPriority w:val="0"/>
    <w:qFormat/>
    <w:pPr>
      <w:ind w:left="100" w:hanging="200"/>
    </w:pPr>
    <w:rPr>
      <w:rFonts w:ascii="Times New Roman" w:hAnsi="Times New Roman"/>
      <w:szCs w:val="21"/>
    </w:rPr>
  </w:style>
  <w:style w:type="paragraph" w:styleId="1122" w:customStyle="1">
    <w:name w:val="目录 711"/>
    <w:basedOn w:val="742"/>
    <w:next w:val="742"/>
    <w:uiPriority w:val="0"/>
    <w:semiHidden/>
    <w:qFormat/>
    <w:pPr>
      <w:ind w:left="1260"/>
      <w:jc w:val="left"/>
    </w:pPr>
    <w:rPr>
      <w:rFonts w:ascii="Times New Roman" w:hAnsi="Times New Roman"/>
      <w:szCs w:val="21"/>
    </w:rPr>
  </w:style>
  <w:style w:type="paragraph" w:styleId="1123" w:customStyle="1">
    <w:name w:val="文档结构图1"/>
    <w:basedOn w:val="742"/>
    <w:link w:val="1124"/>
    <w:uiPriority w:val="0"/>
    <w:semiHidden/>
    <w:qFormat/>
    <w:pPr>
      <w:shd w:val="clear" w:color="auto" w:fill="000080"/>
    </w:pPr>
    <w:rPr>
      <w:rFonts w:ascii="Times New Roman" w:hAnsi="Times New Roman"/>
      <w:sz w:val="20"/>
      <w:szCs w:val="21"/>
      <w:lang w:eastAsia="en-US"/>
    </w:rPr>
  </w:style>
  <w:style w:type="character" w:styleId="1124" w:customStyle="1">
    <w:name w:val="文档结构图 Char"/>
    <w:link w:val="1123"/>
    <w:uiPriority w:val="0"/>
    <w:semiHidden/>
    <w:qFormat/>
    <w:rPr>
      <w:rFonts w:ascii="Times New Roman" w:hAnsi="Times New Roman" w:eastAsia="宋体" w:cs="Times New Roman"/>
      <w:sz w:val="20"/>
      <w:szCs w:val="21"/>
      <w:lang w:eastAsia="en-US"/>
    </w:rPr>
  </w:style>
  <w:style w:type="paragraph" w:styleId="1125" w:customStyle="1">
    <w:name w:val="批注文字1"/>
    <w:basedOn w:val="742"/>
    <w:link w:val="1126"/>
    <w:uiPriority w:val="0"/>
    <w:semiHidden/>
    <w:qFormat/>
    <w:pPr>
      <w:jc w:val="left"/>
    </w:pPr>
    <w:rPr>
      <w:rFonts w:ascii="Times New Roman" w:hAnsi="Times New Roman"/>
      <w:sz w:val="20"/>
      <w:szCs w:val="21"/>
      <w:lang w:eastAsia="en-US"/>
    </w:rPr>
  </w:style>
  <w:style w:type="character" w:styleId="1126" w:customStyle="1">
    <w:name w:val="批注文字 Char"/>
    <w:link w:val="1125"/>
    <w:uiPriority w:val="0"/>
    <w:semiHidden/>
    <w:qFormat/>
    <w:rPr>
      <w:rFonts w:ascii="Times New Roman" w:hAnsi="Times New Roman" w:eastAsia="宋体" w:cs="Times New Roman"/>
      <w:sz w:val="20"/>
      <w:szCs w:val="21"/>
      <w:lang w:eastAsia="en-US"/>
    </w:rPr>
  </w:style>
  <w:style w:type="paragraph" w:styleId="1127" w:customStyle="1">
    <w:name w:val="正文文本 31"/>
    <w:basedOn w:val="742"/>
    <w:link w:val="1128"/>
    <w:uiPriority w:val="0"/>
    <w:qFormat/>
    <w:rPr>
      <w:rFonts w:ascii="仿宋_GB2312" w:hAnsi="Arial" w:eastAsia="仿宋_GB2312"/>
      <w:sz w:val="32"/>
      <w:szCs w:val="32"/>
      <w:lang w:eastAsia="en-US"/>
    </w:rPr>
  </w:style>
  <w:style w:type="character" w:styleId="1128" w:customStyle="1">
    <w:name w:val="正文文本 3 Char"/>
    <w:link w:val="1127"/>
    <w:uiPriority w:val="0"/>
    <w:qFormat/>
    <w:rPr>
      <w:rFonts w:ascii="仿宋_GB2312" w:hAnsi="Arial" w:eastAsia="仿宋_GB2312" w:cs="Times New Roman"/>
      <w:sz w:val="32"/>
      <w:szCs w:val="32"/>
      <w:lang w:eastAsia="en-US"/>
    </w:rPr>
  </w:style>
  <w:style w:type="paragraph" w:styleId="1129" w:customStyle="1">
    <w:name w:val="正文文本1"/>
    <w:basedOn w:val="742"/>
    <w:link w:val="1130"/>
    <w:uiPriority w:val="0"/>
    <w:qFormat/>
    <w:rPr>
      <w:rFonts w:ascii="楷体_GB2312" w:hAnsi="Arial" w:eastAsia="楷体_GB2312"/>
      <w:sz w:val="28"/>
      <w:szCs w:val="28"/>
      <w:lang w:eastAsia="en-US"/>
    </w:rPr>
  </w:style>
  <w:style w:type="character" w:styleId="1130" w:customStyle="1">
    <w:name w:val="正文文本 Char"/>
    <w:link w:val="1129"/>
    <w:uiPriority w:val="0"/>
    <w:qFormat/>
    <w:rPr>
      <w:rFonts w:ascii="楷体_GB2312" w:hAnsi="Arial" w:eastAsia="楷体_GB2312" w:cs="Times New Roman"/>
      <w:sz w:val="28"/>
      <w:szCs w:val="28"/>
      <w:lang w:eastAsia="en-US"/>
    </w:rPr>
  </w:style>
  <w:style w:type="character" w:styleId="1131" w:customStyle="1">
    <w:name w:val="正文文本缩进 Char"/>
    <w:link w:val="785"/>
    <w:uiPriority w:val="0"/>
    <w:qFormat/>
    <w:rPr>
      <w:rFonts w:ascii="楷体_GB2312" w:hAnsi="Times New Roman" w:eastAsia="楷体_GB2312" w:cs="Times New Roman"/>
      <w:sz w:val="32"/>
      <w:szCs w:val="32"/>
      <w:lang w:eastAsia="en-US"/>
    </w:rPr>
  </w:style>
  <w:style w:type="paragraph" w:styleId="1132" w:customStyle="1">
    <w:name w:val="列表 21"/>
    <w:basedOn w:val="742"/>
    <w:uiPriority w:val="0"/>
    <w:qFormat/>
    <w:pPr>
      <w:ind w:left="100" w:hanging="200"/>
    </w:pPr>
    <w:rPr>
      <w:rFonts w:ascii="Times New Roman" w:hAnsi="Times New Roman"/>
      <w:szCs w:val="21"/>
    </w:rPr>
  </w:style>
  <w:style w:type="paragraph" w:styleId="1133" w:customStyle="1">
    <w:name w:val="目录 511"/>
    <w:basedOn w:val="742"/>
    <w:next w:val="742"/>
    <w:uiPriority w:val="0"/>
    <w:semiHidden/>
    <w:qFormat/>
    <w:pPr>
      <w:ind w:left="840"/>
      <w:jc w:val="left"/>
    </w:pPr>
    <w:rPr>
      <w:rFonts w:ascii="Times New Roman" w:hAnsi="Times New Roman"/>
      <w:szCs w:val="21"/>
    </w:rPr>
  </w:style>
  <w:style w:type="paragraph" w:styleId="1134" w:customStyle="1">
    <w:name w:val="目录 311"/>
    <w:basedOn w:val="742"/>
    <w:next w:val="742"/>
    <w:uiPriority w:val="0"/>
    <w:semiHidden/>
    <w:qFormat/>
    <w:pPr>
      <w:ind w:left="420"/>
      <w:jc w:val="left"/>
    </w:pPr>
    <w:rPr>
      <w:rFonts w:ascii="Times New Roman" w:hAnsi="Times New Roman"/>
      <w:i/>
      <w:iCs/>
      <w:szCs w:val="24"/>
    </w:rPr>
  </w:style>
  <w:style w:type="paragraph" w:styleId="1135" w:customStyle="1">
    <w:name w:val="纯文本1"/>
    <w:basedOn w:val="742"/>
    <w:link w:val="1136"/>
    <w:uiPriority w:val="0"/>
    <w:qFormat/>
    <w:rPr>
      <w:rFonts w:ascii="宋体" w:hAnsi="Courier New"/>
      <w:sz w:val="20"/>
      <w:szCs w:val="21"/>
      <w:lang w:eastAsia="en-US"/>
    </w:rPr>
  </w:style>
  <w:style w:type="character" w:styleId="1136" w:customStyle="1">
    <w:name w:val="纯文本 Char"/>
    <w:link w:val="1135"/>
    <w:uiPriority w:val="0"/>
    <w:qFormat/>
    <w:rPr>
      <w:rFonts w:ascii="宋体" w:hAnsi="Courier New" w:eastAsia="宋体" w:cs="Times New Roman"/>
      <w:sz w:val="20"/>
      <w:szCs w:val="21"/>
      <w:lang w:eastAsia="en-US"/>
    </w:rPr>
  </w:style>
  <w:style w:type="paragraph" w:styleId="1137" w:customStyle="1">
    <w:name w:val="目录 811"/>
    <w:basedOn w:val="742"/>
    <w:next w:val="742"/>
    <w:uiPriority w:val="0"/>
    <w:semiHidden/>
    <w:qFormat/>
    <w:pPr>
      <w:ind w:left="1470"/>
      <w:jc w:val="left"/>
    </w:pPr>
    <w:rPr>
      <w:rFonts w:ascii="Times New Roman" w:hAnsi="Times New Roman"/>
      <w:szCs w:val="21"/>
    </w:rPr>
  </w:style>
  <w:style w:type="paragraph" w:styleId="1138" w:customStyle="1">
    <w:name w:val="日期1"/>
    <w:basedOn w:val="742"/>
    <w:next w:val="742"/>
    <w:link w:val="1139"/>
    <w:uiPriority w:val="0"/>
    <w:qFormat/>
    <w:rPr>
      <w:rFonts w:ascii="Times New Roman" w:hAnsi="Times New Roman"/>
      <w:sz w:val="24"/>
      <w:szCs w:val="24"/>
      <w:lang w:eastAsia="en-US"/>
    </w:rPr>
  </w:style>
  <w:style w:type="character" w:styleId="1139" w:customStyle="1">
    <w:name w:val="日期 Char"/>
    <w:link w:val="1138"/>
    <w:uiPriority w:val="0"/>
    <w:qFormat/>
    <w:rPr>
      <w:rFonts w:ascii="Times New Roman" w:hAnsi="Times New Roman" w:eastAsia="宋体" w:cs="Times New Roman"/>
      <w:sz w:val="24"/>
      <w:szCs w:val="24"/>
      <w:lang w:eastAsia="en-US"/>
    </w:rPr>
  </w:style>
  <w:style w:type="paragraph" w:styleId="1140" w:customStyle="1">
    <w:name w:val="正文文本缩进 21"/>
    <w:basedOn w:val="742"/>
    <w:link w:val="1141"/>
    <w:uiPriority w:val="0"/>
    <w:qFormat/>
    <w:pPr>
      <w:ind w:left="630" w:firstLine="645"/>
    </w:pPr>
    <w:rPr>
      <w:rFonts w:ascii="Arial" w:hAnsi="Arial" w:eastAsia="仿宋_GB2312"/>
      <w:sz w:val="32"/>
      <w:szCs w:val="32"/>
      <w:lang w:eastAsia="en-US"/>
    </w:rPr>
  </w:style>
  <w:style w:type="character" w:styleId="1141" w:customStyle="1">
    <w:name w:val="正文文本缩进 2 Char"/>
    <w:link w:val="1140"/>
    <w:uiPriority w:val="0"/>
    <w:qFormat/>
    <w:rPr>
      <w:rFonts w:ascii="Arial" w:hAnsi="Arial" w:eastAsia="仿宋_GB2312" w:cs="Times New Roman"/>
      <w:sz w:val="32"/>
      <w:szCs w:val="32"/>
      <w:lang w:eastAsia="en-US"/>
    </w:rPr>
  </w:style>
  <w:style w:type="paragraph" w:styleId="1142" w:customStyle="1">
    <w:name w:val="批注框文本1"/>
    <w:basedOn w:val="742"/>
    <w:link w:val="1143"/>
    <w:uiPriority w:val="0"/>
    <w:semiHidden/>
    <w:qFormat/>
    <w:rPr>
      <w:rFonts w:ascii="Times New Roman" w:hAnsi="Times New Roman"/>
      <w:sz w:val="18"/>
      <w:szCs w:val="18"/>
      <w:lang w:eastAsia="en-US"/>
    </w:rPr>
  </w:style>
  <w:style w:type="character" w:styleId="1143" w:customStyle="1">
    <w:name w:val="批注框文本 Char"/>
    <w:link w:val="1142"/>
    <w:uiPriority w:val="0"/>
    <w:semiHidden/>
    <w:qFormat/>
    <w:rPr>
      <w:rFonts w:ascii="Times New Roman" w:hAnsi="Times New Roman" w:eastAsia="宋体" w:cs="Times New Roman"/>
      <w:sz w:val="18"/>
      <w:szCs w:val="18"/>
      <w:lang w:eastAsia="en-US"/>
    </w:rPr>
  </w:style>
  <w:style w:type="paragraph" w:styleId="1144" w:customStyle="1">
    <w:name w:val="页脚1"/>
    <w:basedOn w:val="742"/>
    <w:link w:val="1145"/>
    <w:uiPriority w:val="0"/>
    <w:qFormat/>
    <w:pPr>
      <w:jc w:val="left"/>
      <w:tabs>
        <w:tab w:val="center" w:pos="4153" w:leader="none"/>
        <w:tab w:val="right" w:pos="8306" w:leader="none"/>
      </w:tabs>
    </w:pPr>
    <w:rPr>
      <w:rFonts w:ascii="Times New Roman" w:hAnsi="Times New Roman"/>
      <w:sz w:val="18"/>
      <w:szCs w:val="18"/>
      <w:lang w:eastAsia="en-US"/>
    </w:rPr>
  </w:style>
  <w:style w:type="character" w:styleId="1145" w:customStyle="1">
    <w:name w:val="页脚 Char"/>
    <w:link w:val="1144"/>
    <w:uiPriority w:val="0"/>
    <w:qFormat/>
    <w:rPr>
      <w:rFonts w:ascii="Times New Roman" w:hAnsi="Times New Roman" w:eastAsia="宋体" w:cs="Times New Roman"/>
      <w:sz w:val="18"/>
      <w:szCs w:val="18"/>
      <w:lang w:eastAsia="en-US"/>
    </w:rPr>
  </w:style>
  <w:style w:type="paragraph" w:styleId="1146" w:customStyle="1">
    <w:name w:val="页眉1"/>
    <w:basedOn w:val="742"/>
    <w:link w:val="1147"/>
    <w:uiPriority w:val="99"/>
    <w:qFormat/>
    <w:pPr>
      <w:jc w:val="center"/>
      <w:tabs>
        <w:tab w:val="center" w:pos="4153" w:leader="none"/>
        <w:tab w:val="right" w:pos="8306" w:leader="none"/>
      </w:tabs>
      <w:pBdr>
        <w:bottom w:val="single" w:color="000000" w:sz="6" w:space="1"/>
      </w:pBdr>
    </w:pPr>
    <w:rPr>
      <w:rFonts w:ascii="Times New Roman" w:hAnsi="Times New Roman"/>
      <w:sz w:val="18"/>
      <w:szCs w:val="18"/>
      <w:lang w:eastAsia="en-US"/>
    </w:rPr>
  </w:style>
  <w:style w:type="character" w:styleId="1147" w:customStyle="1">
    <w:name w:val="页眉 Char"/>
    <w:link w:val="1146"/>
    <w:uiPriority w:val="99"/>
    <w:qFormat/>
    <w:rPr>
      <w:rFonts w:ascii="Times New Roman" w:hAnsi="Times New Roman" w:eastAsia="宋体" w:cs="Times New Roman"/>
      <w:sz w:val="18"/>
      <w:szCs w:val="18"/>
      <w:lang w:eastAsia="en-US"/>
    </w:rPr>
  </w:style>
  <w:style w:type="paragraph" w:styleId="1148" w:customStyle="1">
    <w:name w:val="目录 1111"/>
    <w:basedOn w:val="742"/>
    <w:next w:val="742"/>
    <w:uiPriority w:val="0"/>
    <w:semiHidden/>
    <w:qFormat/>
    <w:pPr>
      <w:jc w:val="left"/>
      <w:spacing w:before="120" w:after="120" w:line="400" w:lineRule="exact"/>
      <w:tabs>
        <w:tab w:val="right" w:pos="8720" w:leader="dot"/>
      </w:tabs>
    </w:pPr>
    <w:rPr>
      <w:rFonts w:ascii="宋体" w:hAnsi="宋体"/>
      <w:caps/>
      <w:sz w:val="24"/>
      <w:szCs w:val="24"/>
    </w:rPr>
  </w:style>
  <w:style w:type="paragraph" w:styleId="1149" w:customStyle="1">
    <w:name w:val="目录 411"/>
    <w:basedOn w:val="742"/>
    <w:next w:val="742"/>
    <w:uiPriority w:val="0"/>
    <w:semiHidden/>
    <w:qFormat/>
    <w:pPr>
      <w:ind w:left="630"/>
      <w:jc w:val="left"/>
    </w:pPr>
    <w:rPr>
      <w:rFonts w:ascii="Times New Roman" w:hAnsi="Times New Roman"/>
      <w:szCs w:val="21"/>
    </w:rPr>
  </w:style>
  <w:style w:type="paragraph" w:styleId="1150" w:customStyle="1">
    <w:name w:val="列表1"/>
    <w:basedOn w:val="742"/>
    <w:uiPriority w:val="0"/>
    <w:qFormat/>
    <w:pPr>
      <w:ind w:left="200" w:hanging="200"/>
    </w:pPr>
    <w:rPr>
      <w:rFonts w:ascii="Times New Roman" w:hAnsi="Times New Roman"/>
      <w:szCs w:val="21"/>
    </w:rPr>
  </w:style>
  <w:style w:type="paragraph" w:styleId="1151" w:customStyle="1">
    <w:name w:val="目录 611"/>
    <w:basedOn w:val="742"/>
    <w:next w:val="742"/>
    <w:uiPriority w:val="0"/>
    <w:semiHidden/>
    <w:qFormat/>
    <w:pPr>
      <w:ind w:left="1050"/>
      <w:jc w:val="left"/>
    </w:pPr>
    <w:rPr>
      <w:rFonts w:ascii="Times New Roman" w:hAnsi="Times New Roman"/>
      <w:szCs w:val="21"/>
    </w:rPr>
  </w:style>
  <w:style w:type="paragraph" w:styleId="1152" w:customStyle="1">
    <w:name w:val="正文文本缩进 31"/>
    <w:basedOn w:val="742"/>
    <w:link w:val="1153"/>
    <w:uiPriority w:val="0"/>
    <w:qFormat/>
    <w:pPr>
      <w:ind w:left="645" w:firstLine="645"/>
    </w:pPr>
    <w:rPr>
      <w:rFonts w:ascii="Arial" w:hAnsi="Arial" w:eastAsia="仿宋_GB2312"/>
      <w:color w:val="ffff00"/>
      <w:sz w:val="32"/>
      <w:szCs w:val="32"/>
      <w:lang w:eastAsia="en-US"/>
    </w:rPr>
  </w:style>
  <w:style w:type="character" w:styleId="1153" w:customStyle="1">
    <w:name w:val="正文文本缩进 3 Char"/>
    <w:link w:val="1152"/>
    <w:uiPriority w:val="0"/>
    <w:qFormat/>
    <w:rPr>
      <w:rFonts w:ascii="Arial" w:hAnsi="Arial" w:eastAsia="仿宋_GB2312" w:cs="Times New Roman"/>
      <w:color w:val="ffff00"/>
      <w:sz w:val="32"/>
      <w:szCs w:val="32"/>
      <w:lang w:eastAsia="en-US"/>
    </w:rPr>
  </w:style>
  <w:style w:type="paragraph" w:styleId="1154" w:customStyle="1">
    <w:name w:val="图表目录1"/>
    <w:basedOn w:val="742"/>
    <w:next w:val="742"/>
    <w:uiPriority w:val="0"/>
    <w:semiHidden/>
    <w:qFormat/>
    <w:pPr>
      <w:ind w:left="840" w:hanging="420"/>
    </w:pPr>
    <w:rPr>
      <w:rFonts w:ascii="Times New Roman" w:hAnsi="Times New Roman"/>
      <w:szCs w:val="21"/>
    </w:rPr>
  </w:style>
  <w:style w:type="paragraph" w:styleId="1155" w:customStyle="1">
    <w:name w:val="目录 211"/>
    <w:basedOn w:val="742"/>
    <w:next w:val="742"/>
    <w:uiPriority w:val="0"/>
    <w:semiHidden/>
    <w:qFormat/>
    <w:pPr>
      <w:ind w:left="210"/>
      <w:jc w:val="left"/>
    </w:pPr>
    <w:rPr>
      <w:rFonts w:ascii="Times New Roman" w:hAnsi="Times New Roman"/>
      <w:smallCaps/>
      <w:szCs w:val="24"/>
    </w:rPr>
  </w:style>
  <w:style w:type="paragraph" w:styleId="1156" w:customStyle="1">
    <w:name w:val="目录 911"/>
    <w:basedOn w:val="742"/>
    <w:next w:val="742"/>
    <w:uiPriority w:val="0"/>
    <w:semiHidden/>
    <w:qFormat/>
    <w:pPr>
      <w:ind w:left="1680"/>
      <w:jc w:val="left"/>
    </w:pPr>
    <w:rPr>
      <w:rFonts w:ascii="Times New Roman" w:hAnsi="Times New Roman"/>
      <w:szCs w:val="21"/>
    </w:rPr>
  </w:style>
  <w:style w:type="paragraph" w:styleId="1157" w:customStyle="1">
    <w:name w:val="正文文本 21"/>
    <w:basedOn w:val="742"/>
    <w:link w:val="1158"/>
    <w:uiPriority w:val="0"/>
    <w:qFormat/>
    <w:pPr>
      <w:jc w:val="center"/>
      <w:widowControl/>
    </w:pPr>
    <w:rPr>
      <w:rFonts w:ascii="楷体_GB2312" w:hAnsi="Times New Roman" w:eastAsia="楷体_GB2312"/>
      <w:sz w:val="28"/>
      <w:szCs w:val="28"/>
      <w:lang w:eastAsia="en-US"/>
    </w:rPr>
  </w:style>
  <w:style w:type="character" w:styleId="1158" w:customStyle="1">
    <w:name w:val="正文文本 2 Char"/>
    <w:link w:val="1157"/>
    <w:uiPriority w:val="0"/>
    <w:qFormat/>
    <w:rPr>
      <w:rFonts w:ascii="楷体_GB2312" w:hAnsi="Times New Roman" w:eastAsia="楷体_GB2312" w:cs="Times New Roman"/>
      <w:sz w:val="28"/>
      <w:szCs w:val="28"/>
      <w:lang w:eastAsia="en-US"/>
    </w:rPr>
  </w:style>
  <w:style w:type="paragraph" w:styleId="1159" w:customStyle="1">
    <w:name w:val="普通(网站)1"/>
    <w:basedOn w:val="742"/>
    <w:uiPriority w:val="99"/>
    <w:qFormat/>
    <w:pPr>
      <w:jc w:val="left"/>
      <w:spacing w:before="100" w:beforeAutospacing="1" w:after="100" w:afterAutospacing="1"/>
      <w:widowControl/>
    </w:pPr>
    <w:rPr>
      <w:rFonts w:ascii="宋体" w:hAnsi="宋体" w:cs="宋体"/>
      <w:sz w:val="24"/>
      <w:szCs w:val="24"/>
    </w:rPr>
  </w:style>
  <w:style w:type="paragraph" w:styleId="1160" w:customStyle="1">
    <w:name w:val="索引 11"/>
    <w:basedOn w:val="742"/>
    <w:next w:val="742"/>
    <w:uiPriority w:val="0"/>
    <w:semiHidden/>
    <w:qFormat/>
    <w:pPr>
      <w:spacing w:line="240" w:lineRule="atLeast"/>
    </w:pPr>
    <w:rPr>
      <w:rFonts w:ascii="Times New Roman" w:hAnsi="Times New Roman"/>
      <w:b/>
      <w:bCs/>
      <w:szCs w:val="21"/>
    </w:rPr>
  </w:style>
  <w:style w:type="paragraph" w:styleId="1161" w:customStyle="1">
    <w:name w:val="批注主题1"/>
    <w:basedOn w:val="1125"/>
    <w:next w:val="1125"/>
    <w:link w:val="1162"/>
    <w:uiPriority w:val="0"/>
    <w:semiHidden/>
    <w:qFormat/>
    <w:rPr>
      <w:b/>
      <w:bCs/>
    </w:rPr>
  </w:style>
  <w:style w:type="character" w:styleId="1162" w:customStyle="1">
    <w:name w:val="批注主题 Char"/>
    <w:link w:val="1161"/>
    <w:uiPriority w:val="0"/>
    <w:semiHidden/>
    <w:qFormat/>
    <w:rPr>
      <w:b/>
      <w:bCs/>
    </w:rPr>
  </w:style>
  <w:style w:type="paragraph" w:styleId="1163" w:customStyle="1">
    <w:name w:val="正文首行缩进1"/>
    <w:basedOn w:val="742"/>
    <w:link w:val="1164"/>
    <w:uiPriority w:val="0"/>
    <w:qFormat/>
    <w:pPr>
      <w:ind w:firstLine="200"/>
      <w:spacing w:line="360" w:lineRule="auto"/>
    </w:pPr>
    <w:rPr>
      <w:rFonts w:ascii="仿宋_GB2312" w:hAnsi="Times New Roman" w:eastAsia="仿宋_GB2312"/>
      <w:sz w:val="30"/>
      <w:szCs w:val="30"/>
      <w:lang w:eastAsia="en-US"/>
    </w:rPr>
  </w:style>
  <w:style w:type="character" w:styleId="1164" w:customStyle="1">
    <w:name w:val="正文首行缩进 Char"/>
    <w:link w:val="1163"/>
    <w:uiPriority w:val="0"/>
    <w:qFormat/>
    <w:rPr>
      <w:rFonts w:ascii="仿宋_GB2312" w:hAnsi="Times New Roman" w:eastAsia="仿宋_GB2312" w:cs="Times New Roman"/>
      <w:sz w:val="30"/>
      <w:szCs w:val="30"/>
      <w:lang w:eastAsia="en-US"/>
    </w:rPr>
  </w:style>
  <w:style w:type="character" w:styleId="1165" w:customStyle="1">
    <w:name w:val="正文首行缩进 2 Char"/>
    <w:link w:val="784"/>
    <w:uiPriority w:val="0"/>
    <w:qFormat/>
    <w:rPr>
      <w:rFonts w:ascii="宋体" w:hAnsi="宋体" w:eastAsia="宋体"/>
      <w:szCs w:val="20"/>
    </w:rPr>
  </w:style>
  <w:style w:type="character" w:styleId="1166" w:customStyle="1">
    <w:name w:val="要点1"/>
    <w:uiPriority w:val="0"/>
    <w:qFormat/>
    <w:rPr>
      <w:b/>
      <w:bCs/>
    </w:rPr>
  </w:style>
  <w:style w:type="character" w:styleId="1167" w:customStyle="1">
    <w:name w:val="页码1"/>
    <w:uiPriority w:val="0"/>
    <w:qFormat/>
  </w:style>
  <w:style w:type="character" w:styleId="1168" w:customStyle="1">
    <w:name w:val="已访问的超链接1"/>
    <w:uiPriority w:val="0"/>
    <w:qFormat/>
    <w:rPr>
      <w:color w:val="800080"/>
      <w:u w:val="single"/>
    </w:rPr>
  </w:style>
  <w:style w:type="character" w:styleId="1169" w:customStyle="1">
    <w:name w:val="HTML 打字机1"/>
    <w:uiPriority w:val="99"/>
    <w:qFormat/>
    <w:rPr>
      <w:rFonts w:ascii="宋体" w:hAnsi="宋体" w:eastAsia="宋体" w:cs="宋体"/>
      <w:sz w:val="24"/>
      <w:szCs w:val="24"/>
    </w:rPr>
  </w:style>
  <w:style w:type="character" w:styleId="1170" w:customStyle="1">
    <w:name w:val="超链接1"/>
    <w:uiPriority w:val="0"/>
    <w:qFormat/>
    <w:rPr>
      <w:color w:val="0000ff"/>
      <w:u w:val="single"/>
    </w:rPr>
  </w:style>
  <w:style w:type="character" w:styleId="1171" w:customStyle="1">
    <w:name w:val="批注引用1"/>
    <w:uiPriority w:val="0"/>
    <w:semiHidden/>
    <w:qFormat/>
    <w:rPr>
      <w:rFonts w:ascii="Calibri" w:hAnsi="Calibri" w:eastAsia="宋体" w:cs="Times New Roman"/>
      <w:sz w:val="21"/>
      <w:szCs w:val="22"/>
    </w:rPr>
  </w:style>
  <w:style w:type="character" w:styleId="1172" w:customStyle="1">
    <w:name w:val="二级目录 Char"/>
    <w:link w:val="1173"/>
    <w:uiPriority w:val="0"/>
    <w:qFormat/>
    <w:rPr>
      <w:rFonts w:ascii="Calibri" w:hAnsi="Calibri" w:eastAsia="宋体" w:cs="Times New Roman"/>
      <w:b/>
      <w:sz w:val="30"/>
      <w:szCs w:val="28"/>
    </w:rPr>
  </w:style>
  <w:style w:type="paragraph" w:styleId="1173" w:customStyle="1">
    <w:name w:val="二级目录"/>
    <w:next w:val="742"/>
    <w:link w:val="1172"/>
    <w:uiPriority w:val="0"/>
    <w:qFormat/>
    <w:pPr>
      <w:numPr>
        <w:ilvl w:val="0"/>
        <w:numId w:val="4"/>
      </w:numPr>
      <w:tabs>
        <w:tab w:val="left" w:pos="1145" w:leader="none"/>
      </w:tabs>
      <w:outlineLvl w:val="1"/>
    </w:pPr>
    <w:rPr>
      <w:rFonts w:hint="default" w:ascii="Calibri" w:hAnsi="Calibri" w:eastAsia="宋体" w:cs="Times New Roman"/>
      <w:b/>
      <w:sz w:val="30"/>
      <w:szCs w:val="28"/>
      <w:lang w:val="en-US" w:eastAsia="zh-CN" w:bidi="ar-SA"/>
    </w:rPr>
  </w:style>
  <w:style w:type="paragraph" w:styleId="1174" w:customStyle="1">
    <w:name w:val="Body Text(ch)"/>
    <w:basedOn w:val="742"/>
    <w:next w:val="1129"/>
    <w:uiPriority w:val="0"/>
    <w:qFormat/>
    <w:pPr>
      <w:spacing w:after="120"/>
    </w:pPr>
    <w:rPr>
      <w:rFonts w:ascii="宋体" w:hAnsi="Arial"/>
      <w:bCs/>
      <w:iCs/>
      <w:szCs w:val="24"/>
    </w:rPr>
  </w:style>
  <w:style w:type="paragraph" w:styleId="1175" w:customStyle="1">
    <w:name w:val="Char"/>
    <w:basedOn w:val="742"/>
    <w:uiPriority w:val="0"/>
    <w:qFormat/>
    <w:pPr>
      <w:ind w:firstLine="200"/>
      <w:tabs>
        <w:tab w:val="left" w:pos="360" w:leader="none"/>
      </w:tabs>
    </w:pPr>
    <w:rPr>
      <w:rFonts w:ascii="Times New Roman" w:hAnsi="Times New Roman"/>
      <w:sz w:val="28"/>
      <w:szCs w:val="30"/>
    </w:rPr>
  </w:style>
  <w:style w:type="paragraph" w:styleId="1176" w:customStyle="1">
    <w:name w:val="普通正文"/>
    <w:basedOn w:val="742"/>
    <w:uiPriority w:val="0"/>
    <w:qFormat/>
    <w:pPr>
      <w:ind w:firstLine="480"/>
      <w:jc w:val="left"/>
      <w:spacing w:before="120" w:after="120" w:line="360" w:lineRule="auto"/>
    </w:pPr>
    <w:rPr>
      <w:rFonts w:ascii="Arial" w:hAnsi="Arial"/>
      <w:sz w:val="24"/>
      <w:szCs w:val="24"/>
    </w:rPr>
  </w:style>
  <w:style w:type="paragraph" w:styleId="1177" w:customStyle="1">
    <w:name w:val="table_lines"/>
    <w:basedOn w:val="742"/>
    <w:uiPriority w:val="0"/>
    <w:qFormat/>
    <w:pPr>
      <w:jc w:val="left"/>
      <w:widowControl/>
    </w:pPr>
    <w:rPr>
      <w:rFonts w:ascii="Times New Roman" w:hAnsi="Times New Roman"/>
      <w:sz w:val="20"/>
      <w:szCs w:val="20"/>
      <w:lang w:val="de-DE" w:eastAsia="de-DE"/>
    </w:rPr>
  </w:style>
  <w:style w:type="paragraph" w:styleId="1178"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79" w:customStyle="1">
    <w:name w:val="列出段落21"/>
    <w:basedOn w:val="742"/>
    <w:uiPriority w:val="99"/>
    <w:qFormat/>
    <w:pPr>
      <w:contextualSpacing/>
      <w:ind w:left="720"/>
      <w:jc w:val="left"/>
      <w:widowControl/>
    </w:pPr>
    <w:rPr>
      <w:sz w:val="24"/>
      <w:szCs w:val="24"/>
      <w:lang w:eastAsia="en-US" w:bidi="en-US"/>
    </w:rPr>
  </w:style>
  <w:style w:type="paragraph" w:styleId="1180" w:customStyle="1">
    <w:name w:val="4"/>
    <w:basedOn w:val="742"/>
    <w:next w:val="1152"/>
    <w:uiPriority w:val="0"/>
    <w:qFormat/>
    <w:pPr>
      <w:ind w:firstLine="420"/>
      <w:spacing w:line="360" w:lineRule="auto"/>
    </w:pPr>
    <w:rPr>
      <w:rFonts w:ascii="Times New Roman" w:hAnsi="Times New Roman"/>
      <w:color w:val="ff0000"/>
      <w:sz w:val="24"/>
      <w:szCs w:val="24"/>
    </w:rPr>
  </w:style>
  <w:style w:type="paragraph" w:styleId="1181" w:customStyle="1">
    <w:name w:val="普通 (Web)"/>
    <w:basedOn w:val="742"/>
    <w:uiPriority w:val="0"/>
    <w:qFormat/>
    <w:pPr>
      <w:jc w:val="left"/>
      <w:spacing w:before="100" w:beforeAutospacing="1" w:after="100" w:afterAutospacing="1"/>
      <w:widowControl/>
    </w:pPr>
    <w:rPr>
      <w:rFonts w:ascii="宋体" w:hAnsi="宋体"/>
      <w:sz w:val="24"/>
      <w:szCs w:val="24"/>
    </w:rPr>
  </w:style>
  <w:style w:type="paragraph" w:styleId="1182" w:customStyle="1">
    <w:name w:val="Char Char Char Char Char Char Char Char Char Char"/>
    <w:basedOn w:val="742"/>
    <w:uiPriority w:val="0"/>
    <w:qFormat/>
    <w:pPr>
      <w:spacing w:line="360" w:lineRule="auto"/>
    </w:pPr>
    <w:rPr>
      <w:rFonts w:ascii="Times New Roman" w:hAnsi="Times New Roman"/>
      <w:sz w:val="24"/>
      <w:szCs w:val="20"/>
    </w:rPr>
  </w:style>
  <w:style w:type="paragraph" w:styleId="1183" w:customStyle="1">
    <w:name w:val="样式1"/>
    <w:basedOn w:val="742"/>
    <w:uiPriority w:val="0"/>
    <w:qFormat/>
    <w:pPr>
      <w:numPr>
        <w:ilvl w:val="0"/>
        <w:numId w:val="5"/>
      </w:numPr>
    </w:pPr>
    <w:rPr>
      <w:rFonts w:ascii="宋体" w:hAnsi="宋体"/>
      <w:szCs w:val="21"/>
    </w:rPr>
  </w:style>
  <w:style w:type="paragraph" w:styleId="1184" w:customStyle="1">
    <w:name w:val="图标"/>
    <w:basedOn w:val="742"/>
    <w:next w:val="74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85" w:customStyle="1">
    <w:name w:val="标题3"/>
    <w:basedOn w:val="742"/>
    <w:next w:val="742"/>
    <w:uiPriority w:val="0"/>
    <w:qFormat/>
    <w:pPr>
      <w:ind w:firstLine="624"/>
      <w:spacing w:line="590" w:lineRule="atLeast"/>
    </w:pPr>
    <w:rPr>
      <w:rFonts w:ascii="方正黑体_GBK" w:hAnsi="Times New Roman" w:eastAsia="方正黑体_GBK"/>
      <w:sz w:val="32"/>
      <w:szCs w:val="32"/>
    </w:rPr>
  </w:style>
  <w:style w:type="paragraph" w:styleId="1186" w:customStyle="1">
    <w:name w:val="Char Char Char Char Char Char Char Char"/>
    <w:basedOn w:val="742"/>
    <w:uiPriority w:val="0"/>
    <w:qFormat/>
    <w:pPr>
      <w:jc w:val="left"/>
      <w:spacing w:after="160" w:line="240" w:lineRule="exact"/>
      <w:widowControl/>
    </w:pPr>
    <w:rPr>
      <w:rFonts w:ascii="Verdana" w:hAnsi="Verdana"/>
      <w:sz w:val="20"/>
      <w:szCs w:val="20"/>
      <w:lang w:eastAsia="en-US"/>
    </w:rPr>
  </w:style>
  <w:style w:type="paragraph" w:styleId="1187" w:customStyle="1">
    <w:name w:val="table_1stline"/>
    <w:basedOn w:val="742"/>
    <w:uiPriority w:val="0"/>
    <w:qFormat/>
    <w:pPr>
      <w:jc w:val="left"/>
      <w:spacing w:before="120"/>
      <w:widowControl/>
    </w:pPr>
    <w:rPr>
      <w:rFonts w:ascii="Times New Roman" w:hAnsi="Times New Roman"/>
      <w:bCs/>
      <w:sz w:val="20"/>
      <w:szCs w:val="20"/>
      <w:lang w:val="de-DE" w:eastAsia="de-DE"/>
    </w:rPr>
  </w:style>
  <w:style w:type="paragraph" w:styleId="1188" w:customStyle="1">
    <w:name w:val="标题1"/>
    <w:basedOn w:val="742"/>
    <w:next w:val="74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89"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19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91" w:customStyle="1">
    <w:name w:val="目录 111"/>
    <w:basedOn w:val="742"/>
    <w:next w:val="742"/>
    <w:uiPriority w:val="39"/>
    <w:unhideWhenUsed/>
    <w:qFormat/>
    <w:pPr>
      <w:jc w:val="left"/>
      <w:spacing w:after="100" w:line="259" w:lineRule="auto"/>
      <w:widowControl/>
    </w:pPr>
    <w:rPr>
      <w:sz w:val="22"/>
    </w:rPr>
  </w:style>
  <w:style w:type="table" w:styleId="1192" w:customStyle="1">
    <w:name w:val="网格型5"/>
    <w:basedOn w:val="798"/>
    <w:uiPriority w:val="0"/>
    <w:qFormat/>
    <w:pPr>
      <w:jc w:val="both"/>
      <w:widowControl w:val="off"/>
    </w:pPr>
    <w:tblPr/>
  </w:style>
  <w:style w:type="paragraph" w:styleId="1193" w:customStyle="1">
    <w:name w:val="a0"/>
    <w:basedOn w:val="742"/>
    <w:uiPriority w:val="0"/>
    <w:qFormat/>
    <w:pPr>
      <w:jc w:val="left"/>
      <w:spacing w:before="100" w:beforeAutospacing="1" w:after="100" w:afterAutospacing="1"/>
      <w:widowControl/>
    </w:pPr>
    <w:rPr>
      <w:rFonts w:ascii="宋体" w:hAnsi="宋体" w:cs="宋体"/>
    </w:rPr>
  </w:style>
  <w:style w:type="character" w:styleId="1194" w:customStyle="1">
    <w:name w:val="NormalCharacter1"/>
    <w:uiPriority w:val="0"/>
    <w:qFormat/>
  </w:style>
  <w:style w:type="paragraph" w:styleId="1195" w:customStyle="1">
    <w:name w:val="_Style 1"/>
    <w:basedOn w:val="742"/>
    <w:uiPriority w:val="34"/>
    <w:qFormat/>
    <w:pPr>
      <w:ind w:firstLine="420"/>
    </w:pPr>
  </w:style>
  <w:style w:type="paragraph" w:styleId="1196" w:customStyle="1">
    <w:name w:val="UserStyle_0"/>
    <w:basedOn w:val="742"/>
    <w:uiPriority w:val="0"/>
    <w:qFormat/>
    <w:pPr>
      <w:ind w:left="420" w:firstLine="420"/>
      <w:spacing w:after="120"/>
      <w:widowControl/>
    </w:pPr>
    <w:rPr>
      <w:rFonts w:ascii="Times New Roman" w:hAnsi="Times New Roman"/>
      <w:szCs w:val="20"/>
    </w:rPr>
  </w:style>
  <w:style w:type="paragraph" w:styleId="1197" w:customStyle="1">
    <w:name w:val="UserStyle_87"/>
    <w:basedOn w:val="742"/>
    <w:uiPriority w:val="0"/>
    <w:qFormat/>
    <w:pPr>
      <w:ind w:firstLine="420"/>
      <w:widowControl/>
    </w:pPr>
  </w:style>
  <w:style w:type="character" w:styleId="1198" w:customStyle="1">
    <w:name w:val="UserStyle_88"/>
    <w:uiPriority w:val="0"/>
    <w:qFormat/>
  </w:style>
  <w:style w:type="paragraph" w:styleId="1199" w:customStyle="1">
    <w:name w:val="BodyText1I21"/>
    <w:basedOn w:val="742"/>
    <w:uiPriority w:val="0"/>
    <w:qFormat/>
    <w:pPr>
      <w:ind w:left="420" w:firstLine="420"/>
      <w:spacing w:after="120"/>
    </w:pPr>
    <w:rPr>
      <w:rFonts w:ascii="Times New Roman" w:hAnsi="Times New Roman"/>
      <w:szCs w:val="20"/>
    </w:rPr>
  </w:style>
  <w:style w:type="paragraph" w:styleId="1200" w:customStyle="1">
    <w:name w:val="msolistparagraph"/>
    <w:basedOn w:val="742"/>
    <w:uiPriority w:val="0"/>
    <w:qFormat/>
    <w:pPr>
      <w:ind w:firstLine="420"/>
    </w:pPr>
    <w:rPr>
      <w:szCs w:val="24"/>
    </w:rPr>
  </w:style>
  <w:style w:type="paragraph" w:styleId="1201" w:customStyle="1">
    <w:name w:val="_Style 3"/>
    <w:uiPriority w:val="1"/>
    <w:qFormat/>
    <w:pPr>
      <w:jc w:val="both"/>
      <w:widowControl w:val="off"/>
    </w:pPr>
    <w:rPr>
      <w:rFonts w:hint="default" w:ascii="Times New Roman" w:hAnsi="Times New Roman" w:eastAsia="Arial" w:cs="Times New Roman"/>
      <w:sz w:val="21"/>
      <w:szCs w:val="22"/>
      <w:lang w:val="en-US" w:eastAsia="zh-CN" w:bidi="ar-SA"/>
    </w:rPr>
  </w:style>
  <w:style w:type="paragraph" w:styleId="1202" w:customStyle="1">
    <w:name w:val="Body text|2"/>
    <w:basedOn w:val="742"/>
    <w:uiPriority w:val="0"/>
    <w:qFormat/>
    <w:pPr>
      <w:ind w:firstLine="540"/>
      <w:spacing w:line="487" w:lineRule="exact"/>
    </w:pPr>
    <w:rPr>
      <w:rFonts w:ascii="宋体" w:hAnsi="宋体" w:cs="宋体"/>
      <w:lang w:val="zh-TW" w:eastAsia="zh-TW" w:bidi="zh-TW"/>
    </w:rPr>
  </w:style>
  <w:style w:type="paragraph" w:styleId="1203" w:customStyle="1">
    <w:name w:val="BodyText1I1"/>
    <w:basedOn w:val="742"/>
    <w:uiPriority w:val="0"/>
    <w:qFormat/>
    <w:pPr>
      <w:ind w:firstLine="420"/>
      <w:spacing w:after="120" w:line="440" w:lineRule="exact"/>
    </w:pPr>
    <w:rPr>
      <w:rFonts w:ascii="宋体"/>
      <w:sz w:val="24"/>
      <w:szCs w:val="28"/>
    </w:rPr>
  </w:style>
  <w:style w:type="paragraph" w:styleId="1204" w:customStyle="1">
    <w:name w:val="缺省文本"/>
    <w:basedOn w:val="742"/>
    <w:uiPriority w:val="0"/>
    <w:qFormat/>
    <w:pPr>
      <w:jc w:val="left"/>
    </w:pPr>
    <w:rPr>
      <w:rFonts w:ascii="Times New Roman" w:hAnsi="Times New Roman"/>
      <w:sz w:val="24"/>
    </w:rPr>
  </w:style>
  <w:style w:type="table" w:styleId="1205" w:customStyle="1">
    <w:name w:val="Table Normal"/>
    <w:uiPriority w:val="0"/>
    <w:unhideWhenUsed/>
    <w:qFormat/>
    <w:tblPr>
      <w:tblCellMar>
        <w:left w:w="0" w:type="dxa"/>
        <w:top w:w="0" w:type="dxa"/>
        <w:right w:w="0" w:type="dxa"/>
        <w:bottom w:w="0" w:type="dxa"/>
      </w:tblCellMar>
    </w:tblPr>
  </w:style>
  <w:style w:type="paragraph" w:styleId="1206" w:customStyle="1">
    <w:name w:val="内容块-28-a"/>
    <w:basedOn w:val="742"/>
    <w:next w:val="742"/>
    <w:uiPriority w:val="0"/>
    <w:qFormat/>
    <w:pPr>
      <w:ind w:left="357" w:right="357"/>
      <w:pBdr>
        <w:top w:val="single" w:color="8064A2" w:sz="12" w:space="10"/>
        <w:left w:val="single" w:color="8064A2" w:sz="12" w:space="16"/>
        <w:bottom w:val="single" w:color="8064A2" w:sz="12" w:space="10"/>
        <w:right w:val="single" w:color="8064A2" w:sz="12" w:space="16"/>
      </w:pBdr>
    </w:pPr>
    <w:rPr>
      <w:szCs w:val="21"/>
    </w:rPr>
  </w:style>
  <w:style w:type="paragraph" w:styleId="1207" w:customStyle="1">
    <w:name w:val="正文文本11"/>
    <w:basedOn w:val="742"/>
    <w:uiPriority w:val="0"/>
    <w:qFormat/>
    <w:rPr>
      <w:rFonts w:ascii="仿宋_GB2312" w:eastAsia="仿宋_GB2312"/>
      <w:sz w:val="28"/>
      <w:szCs w:val="20"/>
    </w:rPr>
  </w:style>
  <w:style w:type="paragraph" w:styleId="1208" w:customStyle="1">
    <w:name w:val="default"/>
    <w:basedOn w:val="742"/>
    <w:uiPriority w:val="0"/>
    <w:qFormat/>
    <w:pPr>
      <w:spacing w:line="360" w:lineRule="auto"/>
    </w:pPr>
    <w:rPr>
      <w:rFonts w:ascii="Arial" w:hAnsi="Arial" w:cs="Arial"/>
      <w:szCs w:val="24"/>
    </w:rPr>
  </w:style>
  <w:style w:type="character" w:styleId="1209" w:customStyle="1">
    <w:name w:val="NormalCharacter"/>
    <w:uiPriority w:val="0"/>
    <w:qFormat/>
  </w:style>
  <w:style w:type="paragraph" w:styleId="1210" w:customStyle="1">
    <w:name w:val="179"/>
    <w:basedOn w:val="742"/>
    <w:uiPriority w:val="0"/>
    <w:qFormat/>
    <w:pPr>
      <w:ind w:firstLine="420"/>
      <w:widowControl/>
    </w:pPr>
    <w:rPr>
      <w:rFonts w:ascii="Times New Roman" w:hAnsi="Times New Roman"/>
      <w:szCs w:val="20"/>
    </w:rPr>
  </w:style>
  <w:style w:type="paragraph" w:styleId="1211" w:customStyle="1">
    <w:name w:val="BodyText1I"/>
    <w:basedOn w:val="742"/>
    <w:uiPriority w:val="0"/>
    <w:qFormat/>
    <w:pPr>
      <w:ind w:firstLine="420"/>
      <w:spacing w:after="120" w:line="440" w:lineRule="exact"/>
      <w:widowControl/>
    </w:pPr>
    <w:rPr>
      <w:rFonts w:ascii="宋体" w:hAnsi="Times New Roman"/>
      <w:sz w:val="24"/>
      <w:szCs w:val="28"/>
    </w:rPr>
  </w:style>
  <w:style w:type="paragraph" w:styleId="1212" w:customStyle="1">
    <w:name w:val="列表段落"/>
    <w:basedOn w:val="742"/>
    <w:uiPriority w:val="0"/>
    <w:qFormat/>
    <w:pPr>
      <w:ind w:firstLine="420"/>
    </w:pPr>
    <w:rPr>
      <w:szCs w:val="24"/>
    </w:rPr>
  </w:style>
  <w:style w:type="paragraph" w:styleId="1213" w:customStyle="1">
    <w:name w:val="标题二、"/>
    <w:basedOn w:val="742"/>
    <w:uiPriority w:val="99"/>
    <w:qFormat/>
    <w:pPr>
      <w:ind w:firstLine="200"/>
      <w:spacing w:line="360" w:lineRule="auto"/>
      <w:outlineLvl w:val="2"/>
    </w:pPr>
    <w:rPr>
      <w:rFonts w:ascii="宋体" w:hAnsi="宋体"/>
      <w:b/>
      <w:szCs w:val="21"/>
    </w:rPr>
  </w:style>
  <w:style w:type="character" w:styleId="1214" w:customStyle="1">
    <w:name w:val="批注框文本 Char2"/>
    <w:basedOn w:val="752"/>
    <w:link w:val="764"/>
    <w:uiPriority w:val="99"/>
    <w:semiHidden/>
    <w:qFormat/>
    <w:rPr>
      <w:rFonts w:ascii="Calibri" w:hAnsi="Calibri"/>
      <w:sz w:val="18"/>
      <w:szCs w:val="18"/>
    </w:rPr>
  </w:style>
  <w:style w:type="numbering" w:styleId="123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900da2cb-9790-450a-847b-b4b1972ac7d2</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32D9599C</paraID>
      <start>134</start>
      <end>137</end>
      <status>unmodified</status>
      <modifiedWord/>
      <trackRevisions>false</trackRevisions>
    </reviewItem>
    <reviewItem>
      <errorID>09f4b99a-c517-48e9-982f-8d6255104e75</errorID>
      <errorWord>其及</errorWord>
      <group>L1_Word</group>
      <groupName>字词问题</groupName>
      <ability>L2_Typo</ability>
      <abilityName>字词错误</abilityName>
      <candidateList>
        <item>其</item>
      </candidateList>
      <explain>词缀：极～｜尤～｜如～。</explain>
      <paraID> E20E298</paraID>
      <start>40</start>
      <end>42</end>
      <status>unmodified</status>
      <modifiedWord/>
      <trackRevisions>false</trackRevisions>
    </reviewItem>
    <reviewItem>
      <errorID>762ba0da-4520-471f-81b8-c209a10ffb89</errorID>
      <errorWord>做</errorWord>
      <group>L1_Word</group>
      <groupName>字词问题</groupName>
      <ability>L2_Typo</ability>
      <abilityName>字词错误</abilityName>
      <candidateList>
        <item>作</item>
      </candidateList>
      <explain>存在发音相同字词的误用。</explain>
      <paraID>2A954F39</paraID>
      <start>70</start>
      <end>71</end>
      <status>unmodified</status>
      <modifiedWord/>
      <trackRevisions>false</trackRevisions>
    </reviewItem>
    <reviewItem>
      <errorID>4bdc58ee-7341-4c59-86e4-d30047a7ba1d</errorID>
      <errorWord>授标</errorWord>
      <group>L1_Word</group>
      <groupName>字词问题</groupName>
      <ability>L2_Typo</ability>
      <abilityName>字词错误</abilityName>
      <candidateList>
        <item>投标</item>
      </candidateList>
      <explain/>
      <paraID>73D45EC2</paraID>
      <start>27</start>
      <end>29</end>
      <status>unmodified</status>
      <modifiedWord/>
      <trackRevisions>false</trackRevisions>
    </reviewItem>
    <reviewItem>
      <errorID>129e392d-9f40-4c39-ad4b-b356722d8e5a</errorID>
      <errorWord>保持通讯畅通</errorWord>
      <group>L1_Word</group>
      <groupName>字词问题</groupName>
      <ability>L2_Typo</ability>
      <abilityName>字词错误</abilityName>
      <candidateList>
        <item>保持通信畅通</item>
      </candidateList>
      <explain/>
      <paraID>2E0E4795</paraID>
      <start>17</start>
      <end>23</end>
      <status>unmodified</status>
      <modifiedWord/>
      <trackRevisions>false</trackRevisions>
    </reviewItem>
    <reviewItem>
      <errorID>a3c6a2e2-3425-4f61-9e46-e6a54c1b6a33</errorID>
      <errorWord>〈</errorWord>
      <group>L1_Punc</group>
      <groupName>标点问题</groupName>
      <ability>L2_Punc</ability>
      <abilityName>标点符号检查</abilityName>
      <candidateList/>
      <explain/>
      <paraID>75FE6D2A</paraID>
      <start>77</start>
      <end>78</end>
      <status>unmodified</status>
      <modifiedWord/>
      <trackRevisions>false</trackRevisions>
    </reviewItem>
    <reviewItem>
      <errorID>551340d8-8555-41fa-a3b6-62bd8b6409b5</errorID>
      <errorWord>〈</errorWord>
      <group>L1_Punc</group>
      <groupName>标点问题</groupName>
      <ability>L2_Punc</ability>
      <abilityName>标点符号检查</abilityName>
      <candidateList/>
      <explain/>
      <paraID>75FE6D2A</paraID>
      <start>125</start>
      <end>126</end>
      <status>unmodified</status>
      <modifiedWord/>
      <trackRevisions>false</trackRevisions>
    </reviewItem>
    <reviewItem>
      <errorID>ded211f0-c2ef-4fbd-96b3-f6a77c65d9b2</errorID>
      <errorWord>）</errorWord>
      <group>L1_Word</group>
      <groupName>字词问题</groupName>
      <ability>L2_Typo</ability>
      <abilityName>字词错误</abilityName>
      <candidateList>
        <item>）在</item>
      </candidateList>
      <explain/>
      <paraID>55B8BB54</paraID>
      <start>88</start>
      <end>89</end>
      <status>unmodified</status>
      <modifiedWord/>
      <trackRevisions>false</trackRevisions>
    </reviewItem>
    <reviewItem>
      <errorID>64da4844-0e6f-45e0-99a1-664f5a6e0417</errorID>
      <errorWord>属</errorWord>
      <group>L1_Word</group>
      <groupName>字词问题</groupName>
      <ability>L2_Typo</ability>
      <abilityName>字词错误</abilityName>
      <candidateList>
        <item>属于</item>
      </candidateList>
      <explain/>
      <paraID> 6B2145B</paraID>
      <start>22</start>
      <end>23</end>
      <status>unmodified</status>
      <modifiedWord/>
      <trackRevisions>false</trackRevisions>
    </reviewItem>
    <reviewItem>
      <errorID>6ead35e0-46d4-4d72-bf25-0f706e77a4fe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5DFC69D6</paraID>
      <start>15</start>
      <end>17</end>
      <status>modified</status>
      <modifiedWord>》《</modifiedWord>
      <trackRevisions>false</trackRevisions>
    </reviewItem>
    <reviewItem>
      <errorID>e00ed1b9-0270-4170-b96d-a075097697ae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5DFC69D6</paraID>
      <start>27</start>
      <end>29</end>
      <status>modified</status>
      <modifiedWord>》《</modifiedWord>
      <trackRevisions>false</trackRevisions>
    </reviewItem>
    <reviewItem>
      <errorID>a7be127e-7e60-427c-a21f-4887bf609742</errorID>
      <errorWord>（</errorWord>
      <group>L1_Punc</group>
      <groupName>标点问题</groupName>
      <ability>L2_Punc</ability>
      <abilityName>标点符号检查</abilityName>
      <candidateList/>
      <explain/>
      <paraID> 636B104</paraID>
      <start>13</start>
      <end>14</end>
      <status>unmodified</status>
      <modifiedWord/>
      <trackRevisions>false</trackRevisions>
    </reviewItem>
    <reviewItem>
      <errorID>0c5a046f-9a25-4272-83ef-7060fea3fae3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74131303</paraID>
      <start>279</start>
      <end>281</end>
      <status>modified</status>
      <modifiedWord>》《</modifiedWord>
      <trackRevisions>false</trackRevisions>
    </reviewItem>
    <reviewItem>
      <errorID>75091ac9-e6dd-457c-9dd4-d99a56b60790</errorID>
      <errorWord>作</errorWord>
      <group>L1_Word</group>
      <groupName>字词问题</groupName>
      <ability>L2_Typo</ability>
      <abilityName>字词错误</abilityName>
      <candidateList>
        <item>做</item>
      </candidateList>
      <explain>存在发音相同字词的误用。</explain>
      <paraID>280C483B</paraID>
      <start>40</start>
      <end>41</end>
      <status>unmodified</status>
      <modifiedWord/>
      <trackRevisions>false</trackRevisions>
    </reviewItem>
    <reviewItem>
      <errorID>d9f53670-6f7c-44f4-b026-8f39425ae466</errorID>
      <errorWord>、直至</errorWord>
      <group>L1_Word</group>
      <groupName>字词问题</groupName>
      <ability>L2_Typo</ability>
      <abilityName>字词错误</abilityName>
      <candidateList>
        <item>直至</item>
      </candidateList>
      <explain/>
      <paraID> DC56F87</paraID>
      <start>91</start>
      <end>94</end>
      <status>unmodified</status>
      <modifiedWord/>
      <trackRevisions>false</trackRevisions>
    </reviewItem>
    <reviewItem>
      <errorID>4e05ef11-e85e-4af5-9090-dcf1f97ae4af</errorID>
      <errorWord>20号</errorWord>
      <group>L1_Knowledge</group>
      <groupName>知识性问题</groupName>
      <ability>L2_Time</ability>
      <abilityName>日期时间</abilityName>
      <candidateList>
        <item>20日</item>
      </candidateList>
      <explain>日期表达规范为x月x日。</explain>
      <paraID>4B55995A</paraID>
      <start>13</start>
      <end>16</end>
      <status>unmodified</status>
      <modifiedWord/>
      <trackRevisions>false</trackRevisions>
    </reviewItem>
    <reviewItem>
      <errorID>1694bc8e-820d-42f9-a787-cd63fb25ebfe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5DCF371</paraID>
      <start>72</start>
      <end>74</end>
      <status>modified</status>
      <modifiedWord>》《</modifiedWord>
      <trackRevisions>false</trackRevisions>
    </reviewItem>
    <reviewItem>
      <errorID>f3e68fbd-977d-40e7-92fb-8991bd222d90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5DCF371</paraID>
      <start>84</start>
      <end>86</end>
      <status>modified</status>
      <modifiedWord>》《</modifiedWord>
      <trackRevisions>false</trackRevisions>
    </reviewItem>
    <reviewItem>
      <errorID>f493323c-6380-41b3-a739-88ba2be900a3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5DCF371</paraID>
      <start>98</start>
      <end>100</end>
      <status>modified</status>
      <modifiedWord>》《</modifiedWord>
      <trackRevisions>false</trackRevisions>
    </reviewItem>
    <reviewItem>
      <errorID>63a5e1d4-de7f-453b-b138-6a21d88aa21b</errorID>
      <errorWord>为</errorWord>
      <group>L1_Word</group>
      <groupName>字词问题</groupName>
      <ability>L2_Typo</ability>
      <abilityName>字词错误</abilityName>
      <candidateList>
        <item/>
      </candidateList>
      <explain/>
      <paraID>6C5148D5</paraID>
      <start>16</start>
      <end>17</end>
      <status>unmodified</status>
      <modifiedWord/>
      <trackRevisions>false</trackRevisions>
    </reviewItem>
    <reviewItem>
      <errorID>08dc63e0-6eb2-4719-a212-6ecf6de267a3</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407643DE</paraID>
      <start>23</start>
      <end>26</end>
      <status>unmodified</status>
      <modifiedWord/>
      <trackRevisions>false</trackRevisions>
    </reviewItem>
    <reviewItem>
      <errorID>8ae033cb-da97-49cf-b286-d37c5ba3ea8b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41ABB233</paraID>
      <start>0</start>
      <end>2</end>
      <status>unmodified</status>
      <modifiedWord/>
      <trackRevisions>false</trackRevisions>
    </reviewItem>
    <reviewItem>
      <errorID>6a6b0a47-f6cf-48c0-9cba-635f28a075a7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22157C99</paraID>
      <start>0</start>
      <end>2</end>
      <status>unmodified</status>
      <modifiedWord/>
      <trackRevisions>false</trackRevisions>
    </reviewItem>
    <reviewItem>
      <errorID>d7263f60-551c-48ec-b9fd-52527e286343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1C4AABF4</paraID>
      <start>0</start>
      <end>2</end>
      <status>unmodified</status>
      <modifiedWord/>
      <trackRevisions>false</trackRevisions>
    </reviewItem>
    <reviewItem>
      <errorID>1adc924e-f7e6-426a-bcee-05979d9155d5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3097CFF7</paraID>
      <start>0</start>
      <end>2</end>
      <status>unmodified</status>
      <modifiedWord/>
      <trackRevisions>false</trackRevisions>
    </reviewItem>
    <reviewItem>
      <errorID>4bf04440-fcd1-4af5-8e6c-ec2c5e5ce841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54EE7706</paraID>
      <start>0</start>
      <end>2</end>
      <status>unmodified</status>
      <modifiedWord/>
      <trackRevisions>false</trackRevisions>
    </reviewItem>
    <reviewItem>
      <errorID>b19fee6d-9e4f-4673-9bb0-ccf28f9060f6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7E317FC0</paraID>
      <start>0</start>
      <end>2</end>
      <status>unmodified</status>
      <modifiedWord/>
      <trackRevisions>false</trackRevisions>
    </reviewItem>
    <reviewItem>
      <errorID>4920432c-23fc-46b5-9495-3589b81d25d8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3CF1B571</paraID>
      <start>0</start>
      <end>2</end>
      <status>unmodified</status>
      <modifiedWord/>
      <trackRevisions>false</trackRevisions>
    </reviewItem>
    <reviewItem>
      <errorID>a8ed2ff1-a610-4960-a52c-8eae9d8e97e3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50D2B057</paraID>
      <start>0</start>
      <end>2</end>
      <status>unmodified</status>
      <modifiedWord/>
      <trackRevisions>false</trackRevisions>
    </reviewItem>
    <reviewItem>
      <errorID>72f640e3-897e-4e7b-a9b5-ec411abb0bb7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49A37CB5</paraID>
      <start>15</start>
      <end>17</end>
      <status>modified</status>
      <modifiedWord>》《</modifiedWord>
      <trackRevisions>false</trackRevisions>
    </reviewItem>
    <reviewItem>
      <errorID>4c7d5f18-2c1a-4722-961e-48bedeaa4e76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49A37CB5</paraID>
      <start>27</start>
      <end>29</end>
      <status>modified</status>
      <modifiedWord>》《</modifiedWord>
      <trackRevisions>false</trackRevisions>
    </reviewItem>
    <reviewItem>
      <errorID>a7be127e-7e60-427c-a21f-4887bf609742</errorID>
      <errorWord>（</errorWord>
      <group>L1_Punc</group>
      <groupName>标点问题</groupName>
      <ability>L2_Punc</ability>
      <abilityName>标点符号检查</abilityName>
      <candidateList/>
      <explain/>
      <paraID>4147A703</paraID>
      <start>13</start>
      <end>14</end>
      <status>unmodified</status>
      <modifiedWord/>
      <trackRevisions>false</trackRevisions>
    </reviewItem>
    <reviewItem>
      <errorID>0c5a046f-9a25-4272-83ef-7060fea3fae3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64A95001</paraID>
      <start>279</start>
      <end>281</end>
      <status>modified</status>
      <modifiedWord>》《</modifiedWord>
      <trackRevisions>false</trackRevisions>
    </reviewItem>
    <reviewItem>
      <errorID>7d40e544-b589-4eee-9a93-1ac17e9125f1</errorID>
      <errorWord>作</errorWord>
      <group>L1_Word</group>
      <groupName>字词问题</groupName>
      <ability>L2_Typo</ability>
      <abilityName>字词错误</abilityName>
      <candidateList>
        <item>做</item>
      </candidateList>
      <explain>存在发音相同字词的误用。</explain>
      <paraID>28F18ADD</paraID>
      <start>40</start>
      <end>41</end>
      <status>unmodified</status>
      <modifiedWord/>
      <trackRevisions>false</trackRevisions>
    </reviewItem>
    <reviewItem>
      <errorID>18e22e5d-361c-4d3f-aef2-fcdafbb35836</errorID>
      <errorWord>20号</errorWord>
      <group>L1_Knowledge</group>
      <groupName>知识性问题</groupName>
      <ability>L2_Time</ability>
      <abilityName>日期时间</abilityName>
      <candidateList>
        <item>20日</item>
      </candidateList>
      <explain>日期表达规范为x月x日。</explain>
      <paraID>33040813</paraID>
      <start>13</start>
      <end>16</end>
      <status>unmodified</status>
      <modifiedWord/>
      <trackRevisions>false</trackRevisions>
    </reviewItem>
    <reviewItem>
      <errorID>488edc47-9c5a-4778-a7c5-6bafbae3cc7e</errorID>
      <errorWord>，</errorWord>
      <group>L1_Word</group>
      <groupName>字词问题</groupName>
      <ability>L2_Typo</ability>
      <abilityName>字词错误</abilityName>
      <candidateList>
        <item>，由</item>
      </candidateList>
      <explain/>
      <paraID>6B038B2A</paraID>
      <start>92</start>
      <end>93</end>
      <status>unmodified</status>
      <modifiedWord/>
      <trackRevisions>false</trackRevisions>
    </reviewItem>
    <reviewItem>
      <errorID>5548a2f8-156f-4686-be40-af9bb304d716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8D5090A</paraID>
      <start>72</start>
      <end>74</end>
      <status>modified</status>
      <modifiedWord>》《</modifiedWord>
      <trackRevisions>false</trackRevisions>
    </reviewItem>
    <reviewItem>
      <errorID>50173366-7db2-4aa0-a601-60aefcd12c07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8D5090A</paraID>
      <start>84</start>
      <end>86</end>
      <status>modified</status>
      <modifiedWord>》《</modifiedWord>
      <trackRevisions>false</trackRevisions>
    </reviewItem>
    <reviewItem>
      <errorID>0130dadf-bd19-43fe-b3e0-ef9c9742eb74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8D5090A</paraID>
      <start>98</start>
      <end>100</end>
      <status>modified</status>
      <modifiedWord>》《</modifiedWord>
      <trackRevisions>false</trackRevisions>
    </reviewItem>
    <reviewItem>
      <errorID>fda94a50-5012-4150-ad81-90f9cf54c338</errorID>
      <errorWord>为</errorWord>
      <group>L1_Word</group>
      <groupName>字词问题</groupName>
      <ability>L2_Typo</ability>
      <abilityName>字词错误</abilityName>
      <candidateList>
        <item/>
      </candidateList>
      <explain/>
      <paraID>317E592B</paraID>
      <start>16</start>
      <end>17</end>
      <status>unmodified</status>
      <modifiedWord/>
      <trackRevisions>false</trackRevisions>
    </reviewItem>
    <reviewItem>
      <errorID>99e92304-7582-4a31-a9c6-0221469c3757</errorID>
      <errorWord>经</errorWord>
      <group>L1_Word</group>
      <groupName>字词问题</groupName>
      <ability>L2_Typo</ability>
      <abilityName>字词错误</abilityName>
      <candidateList>
        <item>经过</item>
      </candidateList>
      <explain>❶〈动〉通过（处所、时间、动作等）：从北京坐火车到广州要～武汉｜屋子～打扫，干净多了｜这件事情是～领导上缜密考虑过的。❷〈名〉过程；经历▲：厂长向来宾报告建厂～｜说说你探险的～。</explain>
      <paraID>5ECCF687</paraID>
      <start>120</start>
      <end>121</end>
      <status>unmodified</status>
      <modifiedWord/>
      <trackRevisions>false</trackRevisions>
    </reviewItem>
    <reviewItem>
      <errorID>867f2d56-9fcd-4d7f-8963-6723db99e9a8</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1C399315</paraID>
      <start>23</start>
      <end>26</end>
      <status>unmodified</status>
      <modifiedWord/>
      <trackRevisions>false</trackRevisions>
    </reviewItem>
    <reviewItem>
      <errorID>7ea9afbe-627c-4592-8860-a05e1e679bac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2B651376</paraID>
      <start>0</start>
      <end>2</end>
      <status>unmodified</status>
      <modifiedWord/>
      <trackRevisions>false</trackRevisions>
    </reviewItem>
    <reviewItem>
      <errorID>3726eac6-57b4-45f8-abcb-1df28ac0bf57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54CBF512</paraID>
      <start>0</start>
      <end>2</end>
      <status>unmodified</status>
      <modifiedWord/>
      <trackRevisions>false</trackRevisions>
    </reviewItem>
    <reviewItem>
      <errorID>926c2b12-2515-41eb-974f-d16fa62a5d43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21D699F5</paraID>
      <start>0</start>
      <end>2</end>
      <status>unmodified</status>
      <modifiedWord/>
      <trackRevisions>false</trackRevisions>
    </reviewItem>
    <reviewItem>
      <errorID>58ca1167-2648-44fb-8f70-ba53602ea065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4585930F</paraID>
      <start>0</start>
      <end>2</end>
      <status>unmodified</status>
      <modifiedWord/>
      <trackRevisions>false</trackRevisions>
    </reviewItem>
    <reviewItem>
      <errorID>9f732829-67d2-4ece-81ff-c8e9c5f95dee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F0ECCEA</paraID>
      <start>0</start>
      <end>2</end>
      <status>unmodified</status>
      <modifiedWord/>
      <trackRevisions>false</trackRevisions>
    </reviewItem>
    <reviewItem>
      <errorID>842360b5-b0ac-44f0-b459-2a29d167bff8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79705D03</paraID>
      <start>0</start>
      <end>2</end>
      <status>unmodified</status>
      <modifiedWord/>
      <trackRevisions>false</trackRevisions>
    </reviewItem>
    <reviewItem>
      <errorID>f8f5bd90-ff2b-47f6-9b01-523c28d713af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16EE7DB6</paraID>
      <start>0</start>
      <end>2</end>
      <status>unmodified</status>
      <modifiedWord/>
      <trackRevisions>false</trackRevisions>
    </reviewItem>
    <reviewItem>
      <errorID>44fe624c-2578-44e4-ac66-d72ac7d750f4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18E6513B</paraID>
      <start>0</start>
      <end>2</end>
      <status>unmodified</status>
      <modifiedWord/>
      <trackRevisions>false</trackRevisions>
    </reviewItem>
    <reviewItem>
      <errorID>9e3e5638-192d-4216-bb10-843beff87e18</errorID>
      <errorWord>期</errorWord>
      <group>L1_Word</group>
      <groupName>字词问题</groupName>
      <ability>L2_Typo</ability>
      <abilityName>字词错误</abilityName>
      <candidateList>
        <item>期限</item>
      </candidateList>
      <explain/>
      <paraID>695E4F08</paraID>
      <start>2</start>
      <end>3</end>
      <status>unmodified</status>
      <modifiedWord/>
      <trackRevisions>false</trackRevisions>
    </reviewItem>
    <reviewItem>
      <errorID>44f5da29-ced4-4ca1-9636-03b03321ea07</errorID>
      <errorWord>位</errorWord>
      <group>L1_Word</group>
      <groupName>字词问题</groupName>
      <ability>L2_Typo</ability>
      <abilityName>字词错误</abilityName>
      <candidateList>
        <item>位在</item>
      </candidateList>
      <explain/>
      <paraID>41558464</paraID>
      <start>96</start>
      <end>97</end>
      <status>unmodified</status>
      <modifiedWord/>
      <trackRevisions>false</trackRevisions>
    </reviewItem>
    <reviewItem>
      <errorID>739ef33a-108d-4345-a27b-c6e5204ee7df</errorID>
      <errorWord>需具备</errorWord>
      <group>L1_Word</group>
      <groupName>字词问题</groupName>
      <ability>L2_Typo</ability>
      <abilityName>字词错误</abilityName>
      <candidateList>
        <item>须具备</item>
      </candidateList>
      <explain/>
      <paraID>41558464</paraID>
      <start>134</start>
      <end>137</end>
      <status>unmodified</status>
      <modifiedWord/>
      <trackRevisions>false</trackRevisions>
    </reviewItem>
    <reviewItem>
      <errorID>924c7896-04d8-407f-b656-0e2795f1921e</errorID>
      <errorWord>作</errorWord>
      <group>L1_Word</group>
      <groupName>字词问题</groupName>
      <ability>L2_Typo</ability>
      <abilityName>字词错误</abilityName>
      <candidateList>
        <item>做</item>
      </candidateList>
      <explain>存在发音相同字词的误用。</explain>
      <paraID> 7453130</paraID>
      <start>79</start>
      <end>80</end>
      <status>unmodified</status>
      <modifiedWord/>
      <trackRevisions>false</trackRevisions>
    </reviewItem>
    <reviewItem>
      <errorID>58583238-4314-49be-8bfd-f24ee48eded8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502D31E6</paraID>
      <start>0</start>
      <end>2</end>
      <status>unmodified</status>
      <modifiedWord/>
      <trackRevisions>false</trackRevisions>
    </reviewItem>
    <reviewItem>
      <errorID>538c9ba3-9790-499e-bfce-f2bbb144238b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5A600225</paraID>
      <start>0</start>
      <end>2</end>
      <status>unmodified</status>
      <modifiedWord/>
      <trackRevisions>false</trackRevisions>
    </reviewItem>
    <reviewItem>
      <errorID>e87e248d-6f82-4086-af68-370c4d415571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25929A48</paraID>
      <start>0</start>
      <end>2</end>
      <status>unmodified</status>
      <modifiedWord/>
      <trackRevisions>false</trackRevisions>
    </reviewItem>
    <reviewItem>
      <errorID>00f810e5-05f2-4ead-9e78-0f3b6bea6a66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6B9BF82</paraID>
      <start>0</start>
      <end>2</end>
      <status>unmodified</status>
      <modifiedWord/>
      <trackRevisions>false</trackRevisions>
    </reviewItem>
    <reviewItem>
      <errorID>8be84857-84cd-41d3-b8aa-134ccd305bdd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5A39455B</paraID>
      <start>50</start>
      <end>53</end>
      <status>unmodified</status>
      <modifiedWord/>
      <trackRevisions>false</trackRevisions>
    </reviewItem>
    <reviewItem>
      <errorID>a145fc8d-3d59-4fa8-9573-5704c645f788</errorID>
      <errorWord>须</errorWord>
      <group>L1_Word</group>
      <groupName>字词问题</groupName>
      <ability>L2_Typo</ability>
      <abilityName>字词错误</abilityName>
      <candidateList>
        <item>需</item>
      </candidateList>
      <explain>存在发音相同字词的误用。</explain>
      <paraID>77176C74</paraID>
      <start>7</start>
      <end>8</end>
      <status>unmodified</status>
      <modifiedWord/>
      <trackRevisions>false</trackRevisions>
    </reviewItem>
    <reviewItem>
      <errorID>3b0981c4-2cf4-44a6-bcbf-06b91b8fa4bd</errorID>
      <errorWord>造成了</errorWord>
      <group>L1_Word</group>
      <groupName>字词问题</groupName>
      <ability>L2_Typo</ability>
      <abilityName>字词错误</abilityName>
      <candidateList>
        <item>造成</item>
      </candidateList>
      <explain/>
      <paraID>77176C74</paraID>
      <start>36</start>
      <end>39</end>
      <status>unmodified</status>
      <modifiedWord/>
      <trackRevisions>false</trackRevisions>
    </reviewItem>
    <reviewItem>
      <errorID>5f2a6a23-841f-494c-b904-dcf7d1ca8566</errorID>
      <errorWord>程</errorWord>
      <group>L1_Word</group>
      <groupName>字词问题</groupName>
      <ability>L2_Typo</ability>
      <abilityName>字词错误</abilityName>
      <candidateList>
        <item>程中</item>
      </candidateList>
      <explain/>
      <paraID>77176C74</paraID>
      <start>68</start>
      <end>69</end>
      <status>unmodified</status>
      <modifiedWord/>
      <trackRevisions>false</trackRevisions>
    </reviewItem>
    <reviewItem>
      <errorID>918363cd-fda5-46c2-84f2-35ec3ef62488</errorID>
      <errorWord>服务正</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4945C6C1</paraID>
      <start>28</start>
      <end>31</end>
      <status>unmodified</status>
      <modifiedWord/>
      <trackRevisions>false</trackRevisions>
    </reviewItem>
    <reviewItem>
      <errorID>574306b7-111c-4aa9-9443-e55d2d6a50cc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56DCBF5C</paraID>
      <start>0</start>
      <end>2</end>
      <status>unmodified</status>
      <modifiedWord/>
      <trackRevisions>false</trackRevisions>
    </reviewItem>
    <reviewItem>
      <errorID>602bfb90-c2d6-4473-a3c6-e08498e92c1a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1BE5B406</paraID>
      <start>0</start>
      <end>2</end>
      <status>unmodified</status>
      <modifiedWord/>
      <trackRevisions>false</trackRevisions>
    </reviewItem>
    <reviewItem>
      <errorID>a1fdd0a6-658e-4173-b371-7861c4b0edf7</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74FB585E</paraID>
      <start>90</start>
      <end>93</end>
      <status>unmodified</status>
      <modifiedWord/>
      <trackRevisions>false</trackRevisions>
    </reviewItem>
    <reviewItem>
      <errorID>d67750b7-b1b0-4546-94c8-03cfe8ad4742</errorID>
      <errorWord>噪音</errorWord>
      <group>L1_Word</group>
      <groupName>字词问题</groupName>
      <ability>L2_Alias</ability>
      <abilityName>也作/曾用词</abilityName>
      <candidateList>
        <item>噪声</item>
      </candidateList>
      <explain>词汇[噪音]为不规范表述或旧称，其规范书面表述为[噪声]。</explain>
      <paraID>54D3608C</paraID>
      <start>34</start>
      <end>36</end>
      <status>unmodified</status>
      <modifiedWord/>
      <trackRevisions>false</trackRevisions>
    </reviewItem>
    <reviewItem>
      <errorID>409bbde0-372d-4b89-ace2-499130be5721</errorID>
      <errorWord>详实</errorWord>
      <group>L1_Word</group>
      <groupName>字词问题</groupName>
      <ability>L2_Typo</ability>
      <abilityName>字词错误</abilityName>
      <candidateList>
        <item>翔实</item>
      </candidateList>
      <explain/>
      <paraID>6175F664</paraID>
      <start>18</start>
      <end>20</end>
      <status>unmodified</status>
      <modifiedWord/>
      <trackRevisions>false</trackRevisions>
    </reviewItem>
    <reviewItem>
      <errorID>45369a5b-3032-4004-a3bb-b888aef2788b</errorID>
      <errorWord>待</errorWord>
      <group>L1_Word</group>
      <groupName>字词问题</groupName>
      <ability>L2_Typo</ability>
      <abilityName>字词错误</abilityName>
      <candidateList>
        <item>有待</item>
      </candidateList>
      <explain/>
      <paraID>6F513AAA</paraID>
      <start>12</start>
      <end>13</end>
      <status>unmodified</status>
      <modifiedWord/>
      <trackRevisions>false</trackRevisions>
    </reviewItem>
    <reviewItem>
      <errorID>d915d8c5-7d1d-4469-a73d-cfff01cce79d</errorID>
      <errorWord>属</errorWord>
      <group>L1_Word</group>
      <groupName>字词问题</groupName>
      <ability>L2_Typo</ability>
      <abilityName>字词错误</abilityName>
      <candidateList>
        <item>属于</item>
      </candidateList>
      <explain/>
      <paraID>141F4668</paraID>
      <start>93</start>
      <end>94</end>
      <status>unmodified</status>
      <modifiedWord/>
      <trackRevisions>false</trackRevisions>
    </reviewItem>
    <reviewItem>
      <errorID>5265b92a-9552-4850-abeb-f5458c68d2b5</errorID>
      <errorWord>的</errorWord>
      <group>L1_Word</group>
      <groupName>字词问题</groupName>
      <ability>L2_Typo</ability>
      <abilityName>字词错误</abilityName>
      <candidateList>
        <item>的最</item>
      </candidateList>
      <explain/>
      <paraID>14A900DD</paraID>
      <start>33</start>
      <end>34</end>
      <status>unmodified</status>
      <modifiedWord/>
      <trackRevisions>false</trackRevisions>
    </reviewItem>
    <reviewItem>
      <errorID>4939640d-0ed1-4fb0-a06e-a53628611cd4</errorID>
      <errorWord>人</errorWord>
      <group>L1_Word</group>
      <groupName>字词问题</groupName>
      <ability>L2_Typo</ability>
      <abilityName>字词错误</abilityName>
      <candidateList>
        <item>人最</item>
      </candidateList>
      <explain/>
      <paraID>21ACDA28</paraID>
      <start>2</start>
      <end>3</end>
      <status>unmodified</status>
      <modifiedWord/>
      <trackRevisions>false</trackRevisions>
    </reviewItem>
    <reviewItem>
      <errorID>febe4df7-4822-4d5e-b642-6cea6ebefc84</errorID>
      <errorWord>审</errorWord>
      <group>L1_Word</group>
      <groupName>字词问题</groupName>
      <ability>L2_Typo</ability>
      <abilityName>字词错误</abilityName>
      <candidateList>
        <item>审计</item>
      </candidateList>
      <explain/>
      <paraID>21ACDA28</paraID>
      <start>66</start>
      <end>67</end>
      <status>unmodified</status>
      <modifiedWord/>
      <trackRevisions>false</trackRevisions>
    </reviewItem>
    <reviewItem>
      <errorID>d64db00d-77a4-4fc6-8278-51b258e2a43c</errorID>
      <errorWord>政府采购法实施条例释义</errorWord>
      <group>L1_Other</group>
      <groupName>其他问题</groupName>
      <ability>L2_UserTypo</ability>
      <abilityName>自定义错误</abilityName>
      <candidateList>
        <item>中华人民共和国</item>
      </candidateList>
      <explain>来自自定义错词库。</explain>
      <paraID>1981F0D9</paraID>
      <start>10</start>
      <end>21</end>
      <status>unmodified</status>
      <modifiedWord/>
      <trackRevisions>false</trackRevisions>
    </reviewItem>
    <reviewItem>
      <errorID>682d198d-953c-4970-a2ea-99734cee231a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15B7F691</paraID>
      <start>0</start>
      <end>2</end>
      <status>unmodified</status>
      <modifiedWord/>
      <trackRevisions>false</trackRevisions>
    </reviewItem>
    <reviewItem>
      <errorID>059fc221-b179-432b-a895-caf978247a0a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39A90F53</paraID>
      <start>0</start>
      <end>2</end>
      <status>unmodified</status>
      <modifiedWord/>
      <trackRevisions>false</trackRevisions>
    </reviewItem>
    <reviewItem>
      <errorID>d9d316dc-13a3-48a7-8aeb-51b73287d1f5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309B103F</paraID>
      <start>0</start>
      <end>2</end>
      <status>unmodified</status>
      <modifiedWord/>
      <trackRevisions>false</trackRevisions>
    </reviewItem>
    <reviewItem>
      <errorID>2da33ed7-5577-46f3-b65f-329cfb618f08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115FB7D8</paraID>
      <start>0</start>
      <end>2</end>
      <status>unmodified</status>
      <modifiedWord/>
      <trackRevisions>false</trackRevisions>
    </reviewItem>
    <reviewItem>
      <errorID>0574be95-bad5-4dda-846d-76c23e191207</errorID>
      <errorWord>期</errorWord>
      <group>L1_Word</group>
      <groupName>字词问题</groupName>
      <ability>L2_Typo</ability>
      <abilityName>字词错误</abilityName>
      <candidateList>
        <item>期限</item>
      </candidateList>
      <explain/>
      <paraID>5313B519</paraID>
      <start>2</start>
      <end>3</end>
      <status>unmodified</status>
      <modifiedWord/>
      <trackRevisions>false</trackRevisions>
    </reviewItem>
    <reviewItem>
      <errorID>037aba00-18d8-4674-bf3c-0db5346c307a</errorID>
      <errorWord>位</errorWord>
      <group>L1_Word</group>
      <groupName>字词问题</groupName>
      <ability>L2_Typo</ability>
      <abilityName>字词错误</abilityName>
      <candidateList>
        <item>位在</item>
      </candidateList>
      <explain/>
      <paraID>42CA5AA9</paraID>
      <start>96</start>
      <end>97</end>
      <status>unmodified</status>
      <modifiedWord/>
      <trackRevisions>false</trackRevisions>
    </reviewItem>
    <reviewItem>
      <errorID>5571def0-a27c-4021-a82a-95037b8ca290</errorID>
      <errorWord>需具备</errorWord>
      <group>L1_Word</group>
      <groupName>字词问题</groupName>
      <ability>L2_Typo</ability>
      <abilityName>字词错误</abilityName>
      <candidateList>
        <item>须具备</item>
      </candidateList>
      <explain/>
      <paraID>42CA5AA9</paraID>
      <start>134</start>
      <end>137</end>
      <status>unmodified</status>
      <modifiedWord/>
      <trackRevisions>false</trackRevisions>
    </reviewItem>
    <reviewItem>
      <errorID>cff28b99-511c-4433-97b4-5fc3eaf6b3d3</errorID>
      <errorWord>作</errorWord>
      <group>L1_Word</group>
      <groupName>字词问题</groupName>
      <ability>L2_Typo</ability>
      <abilityName>字词错误</abilityName>
      <candidateList>
        <item>做</item>
      </candidateList>
      <explain>存在发音相同字词的误用。</explain>
      <paraID>30735F36</paraID>
      <start>79</start>
      <end>80</end>
      <status>unmodified</status>
      <modifiedWord/>
      <trackRevisions>false</trackRevisions>
    </reviewItem>
    <reviewItem>
      <errorID>fdc39b98-30bb-405c-9b43-d8d5bb875edd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63D27C21</paraID>
      <start>0</start>
      <end>2</end>
      <status>unmodified</status>
      <modifiedWord/>
      <trackRevisions>false</trackRevisions>
    </reviewItem>
    <reviewItem>
      <errorID>4bd66bf1-3523-4ec2-a851-2e5fe43b96d3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4906A475</paraID>
      <start>0</start>
      <end>2</end>
      <status>unmodified</status>
      <modifiedWord/>
      <trackRevisions>false</trackRevisions>
    </reviewItem>
    <reviewItem>
      <errorID>0fb85b44-0df3-47e5-ab49-c40ebcb63e83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41E2F40E</paraID>
      <start>0</start>
      <end>2</end>
      <status>unmodified</status>
      <modifiedWord/>
      <trackRevisions>false</trackRevisions>
    </reviewItem>
    <reviewItem>
      <errorID>91384077-19ce-460c-84a0-29fd11845e69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21E61A03</paraID>
      <start>0</start>
      <end>2</end>
      <status>unmodified</status>
      <modifiedWord/>
      <trackRevisions>false</trackRevisions>
    </reviewItem>
    <reviewItem>
      <errorID>1b9cb4f1-ae32-416b-b740-c698b8e0fee3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714B45D7</paraID>
      <start>48</start>
      <end>51</end>
      <status>unmodified</status>
      <modifiedWord/>
      <trackRevisions>false</trackRevisions>
    </reviewItem>
    <reviewItem>
      <errorID>034673b0-9987-46fe-9aa9-ebb697141679</errorID>
      <errorWord>须</errorWord>
      <group>L1_Word</group>
      <groupName>字词问题</groupName>
      <ability>L2_Typo</ability>
      <abilityName>字词错误</abilityName>
      <candidateList>
        <item>需</item>
      </candidateList>
      <explain>存在发音相同字词的误用。</explain>
      <paraID>1CBD14E0</paraID>
      <start>4</start>
      <end>5</end>
      <status>unmodified</status>
      <modifiedWord/>
      <trackRevisions>false</trackRevisions>
    </reviewItem>
    <reviewItem>
      <errorID>121129bd-1d3d-4ba5-b45f-e712ecfab4c7</errorID>
      <errorWord>程</errorWord>
      <group>L1_Word</group>
      <groupName>字词问题</groupName>
      <ability>L2_Typo</ability>
      <abilityName>字词错误</abilityName>
      <candidateList>
        <item>程中</item>
      </candidateList>
      <explain/>
      <paraID>1CBD14E0</paraID>
      <start>65</start>
      <end>66</end>
      <status>unmodified</status>
      <modifiedWord/>
      <trackRevisions>false</trackRevisions>
    </reviewItem>
    <reviewItem>
      <errorID>ad6ac0be-be58-4820-90d7-5d8a661deb84</errorID>
      <errorWord>服务正</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4A107A2E</paraID>
      <start>25</start>
      <end>28</end>
      <status>unmodified</status>
      <modifiedWord/>
      <trackRevisions>false</trackRevisions>
    </reviewItem>
    <reviewItem>
      <errorID>37718ce2-a8a6-4f4b-98b0-aefd787871a2</errorID>
      <errorWord>获得的</errorWord>
      <group>L1_Word</group>
      <groupName>字词问题</groupName>
      <ability>L2_Typo</ability>
      <abilityName>字词错误</abilityName>
      <candidateList>
        <item>获得</item>
      </candidateList>
      <explain>〈动〉取得；得到（多用于抽象事物）：～好评｜～宝贵的经验｜～显著的成绩。</explain>
      <paraID>679C7849</paraID>
      <start>1</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8A92D0B5-864E-4D66-BDAD-7A112F105CF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张玲玲</cp:lastModifiedBy>
  <cp:revision>10</cp:revision>
  <dcterms:created xsi:type="dcterms:W3CDTF">2025-06-12T06:42:00Z</dcterms:created>
  <dcterms:modified xsi:type="dcterms:W3CDTF">2026-01-20T02:42:18Z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eyJoZGlkIjoiODljYjU0YjVjYzA0NmY4MjFlMDMxMGMyZjIwNzRmN2MiLCJ1c2VySWQiOiIyODIzODM1NDEifQ==</vt:lpwstr>
  </property>
  <property fmtid="{D5CDD505-2E9C-101B-9397-08002B2CF9AE}" pid="3" name="KSOProductBuildVer">
    <vt:lpwstr>2052-12.1.0.24034</vt:lpwstr>
  </property>
  <property fmtid="{D5CDD505-2E9C-101B-9397-08002B2CF9AE}" pid="4" name="ICV">
    <vt:lpwstr>B8C2EC2789F24F0685C82A613642353C_13</vt:lpwstr>
  </property>
</Properties>
</file>