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采 购 </w:t>
      </w:r>
      <w:r>
        <w:rPr>
          <w:rFonts w:ascii="SimSun" w:hAnsi="SimSun" w:eastAsia="SimSun" w:cs="SimSun"/>
          <w:b/>
          <w:color w:val="000000"/>
          <w:sz w:val="100"/>
        </w:rPr>
        <w:t xml:space="preserve">文 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采购编号：</w:t>
      </w:r>
      <w:r>
        <w:rPr>
          <w:rFonts w:ascii="Arial" w:hAnsi="Arial" w:eastAsia="Arial" w:cs="Arial"/>
          <w:color w:val="000000"/>
          <w:sz w:val="28"/>
        </w:rPr>
        <w:t xml:space="preserve">JSZC-320000-SZWK-G2026-0022</w:t>
      </w:r>
      <w:r>
        <w:rPr>
          <w:rFonts w:ascii="SimSun" w:hAnsi="SimSun" w:eastAsia="SimSun" w:cs="SimSun"/>
          <w:color w:val="000000"/>
          <w:sz w:val="28"/>
        </w:rPr>
        <w:t xml:space="preserve">号</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采购项目：彩色多普勒超声诊断仪</w:t>
      </w:r>
      <w:r/>
    </w:p>
    <w:p>
      <w:pPr>
        <w:ind w:left="0" w:right="0" w:firstLine="16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采购单位：苏州大学附属第一医院</w:t>
      </w:r>
      <w:r/>
    </w:p>
    <w:p>
      <w:pPr>
        <w:ind w:left="0" w:right="-159" w:firstLine="182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54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30"/>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581421" cy="1821529"/>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240427" name=""/>
                        <pic:cNvPicPr>
                          <a:picLocks noChangeAspect="1"/>
                        </pic:cNvPicPr>
                        <pic:nvPr/>
                      </pic:nvPicPr>
                      <pic:blipFill>
                        <a:blip r:embed="rId12"/>
                        <a:stretch/>
                      </pic:blipFill>
                      <pic:spPr bwMode="auto">
                        <a:xfrm flipH="0" flipV="0">
                          <a:off x="0" y="0"/>
                          <a:ext cx="4581421" cy="182152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0.7pt;height:143.4pt;mso-wrap-distance-left:0.0pt;mso-wrap-distance-top:0.0pt;mso-wrap-distance-right:0.0pt;mso-wrap-distance-bottom:0.0pt;" stroked="false">
                <v:path textboxrect="0,0,0,0"/>
                <v:imagedata r:id="rId12" o:title=""/>
              </v:shape>
            </w:pict>
          </mc:Fallback>
        </mc:AlternateContent>
      </w:r>
      <w:r>
        <w:rPr>
          <w:rFonts w:ascii="Times New Roman" w:hAnsi="Times New Roman" w:eastAsia="Times New Roman" w:cs="Times New Roman"/>
          <w:color w:val="000000"/>
          <w:spacing w:val="-14"/>
          <w:sz w:val="30"/>
        </w:rPr>
        <w:t xml:space="preserve"> </w:t>
      </w:r>
      <w:r/>
    </w:p>
    <w:p>
      <w:pPr>
        <w:ind w:left="0" w:right="0" w:firstLine="544"/>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30"/>
        </w:rPr>
        <w:t xml:space="preserve"> </w:t>
      </w:r>
      <w:r/>
    </w:p>
    <w:p>
      <w:pPr>
        <w:ind w:left="0" w:right="0" w:firstLine="544"/>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30"/>
        </w:rPr>
        <w:t xml:space="preserve"> </w:t>
      </w:r>
      <w:r/>
    </w:p>
    <w:p>
      <w:pPr>
        <w:ind w:left="0" w:right="0" w:firstLine="544"/>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30"/>
        </w:rPr>
        <w:t xml:space="preserve"> </w:t>
      </w:r>
      <w:r/>
    </w:p>
    <w:p>
      <w:pPr>
        <w:ind w:left="0" w:right="0" w:firstLine="544"/>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4"/>
          <w:sz w:val="30"/>
        </w:rPr>
        <w:t xml:space="preserve"> </w:t>
      </w:r>
      <w:r/>
    </w:p>
    <w:p>
      <w:pPr>
        <w:ind w:left="0" w:right="0" w:firstLine="217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30"/>
        </w:rPr>
        <w:t xml:space="preserve">苏州市卫康招投标咨询服务有限公司</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30"/>
        </w:rPr>
        <w:t xml:space="preserve">二〇二六年一月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shd w:val="nil"/>
      </w:pPr>
      <w:r>
        <w:rPr>
          <w:rFonts w:ascii="SimSun" w:hAnsi="SimSun" w:eastAsia="SimSun" w:cs="SimSun"/>
          <w:b/>
          <w:color w:val="000000"/>
          <w:sz w:val="44"/>
          <w:highlight w:val="none"/>
        </w:rPr>
        <w:br w:type="page" w:clear="all"/>
      </w:r>
      <w:r>
        <w:rPr>
          <w:rFonts w:ascii="SimSun" w:hAnsi="SimSun" w:eastAsia="SimSun" w:cs="SimSun"/>
          <w:b/>
          <w:color w:val="000000"/>
          <w:sz w:val="44"/>
          <w:highlight w:val="none"/>
        </w:rPr>
      </w:r>
    </w:p>
    <w:p>
      <w:pPr>
        <w:ind w:left="0" w:right="0" w:firstLine="0"/>
        <w:jc w:val="center"/>
        <w:spacing w:before="0" w:after="0" w:line="400"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投标邀请函</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投标文件格式</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合同一般条款</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合同特殊条款</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 评标办法及评分标准</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159" w:firstLine="814"/>
        <w:jc w:val="both"/>
        <w:spacing w:before="210" w:after="210" w:line="24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 </w:t>
      </w:r>
      <w:r/>
    </w:p>
    <w:p>
      <w:pPr>
        <w:ind w:left="0" w:right="-159" w:firstLine="814"/>
        <w:jc w:val="both"/>
        <w:spacing w:before="210" w:after="210" w:line="24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 </w:t>
      </w:r>
      <w:r>
        <w:br w:type="page" w:clear="all"/>
      </w:r>
      <w:r>
        <w:rPr>
          <w:rFonts w:ascii="Calibri" w:hAnsi="Calibri" w:eastAsia="Calibri" w:cs="Calibri"/>
          <w:sz w:val="21"/>
        </w:rPr>
      </w:r>
      <w:r/>
    </w:p>
    <w:p>
      <w:pPr>
        <w:ind w:left="0" w:right="0" w:firstLine="0"/>
        <w:jc w:val="center"/>
        <w:spacing w:before="163" w:after="163"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苏州大学附属第一医院关于</w:t>
      </w:r>
      <w:r/>
    </w:p>
    <w:p>
      <w:pPr>
        <w:ind w:left="0" w:right="0" w:firstLine="0"/>
        <w:jc w:val="center"/>
        <w:spacing w:before="163" w:after="163"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彩色多普勒超声诊断仪的招标公告</w:t>
      </w:r>
      <w:r/>
    </w:p>
    <w:p>
      <w:pPr>
        <w:ind w:left="0" w:right="0" w:firstLine="480"/>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彩色多普勒超声诊断仪</w:t>
      </w:r>
      <w:r>
        <w:rPr>
          <w:rFonts w:ascii="SimSun" w:hAnsi="SimSun" w:eastAsia="SimSun" w:cs="SimSun"/>
          <w:color w:val="000000"/>
          <w:sz w:val="24"/>
        </w:rPr>
        <w:t xml:space="preserve">招标项目的潜在投标人应在</w:t>
      </w:r>
      <w:r>
        <w:rPr>
          <w:rFonts w:ascii="SimSun" w:hAnsi="SimSun" w:eastAsia="SimSun" w:cs="SimSun"/>
          <w:color w:val="000000"/>
          <w:sz w:val="24"/>
          <w:u w:val="single"/>
        </w:rPr>
        <w:t xml:space="preserve">苏州市干将西路1296号（深业姑苏中心）1幢17层（苏州市卫康招投标咨询服务有限公司）</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2026年2月12日10点30分（</w:t>
      </w:r>
      <w:r>
        <w:rPr>
          <w:rFonts w:ascii="SimSun" w:hAnsi="SimSun" w:eastAsia="SimSun" w:cs="SimSun"/>
          <w:color w:val="000000"/>
          <w:sz w:val="24"/>
        </w:rPr>
        <w:t xml:space="preserve">北京时间）前递交投标文件。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项目编号：JSZC-320000-SZWK-G2026-0022</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项目名称：彩色多普勒超声诊断仪</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预算金额：225万元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最高限价：205万元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1.采购需求：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彩色多普勒超声诊断仪1套。本项目不接受进口产品投标。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2.售后服务要求：整体提供不低于叁年的原厂免费质保服务（含软件升级）。</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3.合同履行期限：在合同签订后60天内送货到位并完成安装调试。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具有医疗器械经营资格。</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w:t>
      </w:r>
      <w:r>
        <w:rPr>
          <w:rFonts w:ascii="SimSun" w:hAnsi="SimSun" w:eastAsia="SimSun" w:cs="SimSun"/>
          <w:color w:val="000000"/>
          <w:sz w:val="24"/>
          <w:highlight w:val="white"/>
        </w:rPr>
        <w:t xml:space="preserve">间：</w:t>
      </w:r>
      <w:r>
        <w:rPr>
          <w:rFonts w:ascii="SimSun" w:hAnsi="SimSun" w:eastAsia="SimSun" w:cs="SimSun"/>
          <w:color w:val="000000"/>
          <w:sz w:val="24"/>
        </w:rPr>
        <w:t xml:space="preserve">自招标文件公告发布之日起5个工作日（</w:t>
      </w:r>
      <w:r>
        <w:rPr>
          <w:rFonts w:ascii="Times New Roman" w:hAnsi="Times New Roman" w:eastAsia="Times New Roman" w:cs="Times New Roman"/>
          <w:color w:val="000000"/>
          <w:sz w:val="24"/>
          <w:highlight w:val="white"/>
        </w:rPr>
        <w:t xml:space="preserve">2026</w:t>
      </w:r>
      <w:r>
        <w:rPr>
          <w:rFonts w:ascii="SimSun" w:hAnsi="SimSun" w:eastAsia="SimSun" w:cs="SimSun"/>
          <w:color w:val="000000"/>
          <w:sz w:val="24"/>
          <w:highlight w:val="white"/>
        </w:rPr>
        <w:t xml:space="preserve">年</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月</w:t>
      </w:r>
      <w:r>
        <w:rPr>
          <w:rFonts w:ascii="Times New Roman" w:hAnsi="Times New Roman" w:eastAsia="Times New Roman" w:cs="Times New Roman"/>
          <w:color w:val="000000"/>
          <w:sz w:val="24"/>
          <w:highlight w:val="white"/>
        </w:rPr>
        <w:t xml:space="preserve">22</w:t>
      </w:r>
      <w:r>
        <w:rPr>
          <w:rFonts w:ascii="SimSun" w:hAnsi="SimSun" w:eastAsia="SimSun" w:cs="SimSun"/>
          <w:color w:val="000000"/>
          <w:sz w:val="24"/>
          <w:highlight w:val="white"/>
        </w:rPr>
        <w:t xml:space="preserve">日至</w:t>
      </w:r>
      <w:r>
        <w:rPr>
          <w:rFonts w:ascii="Times New Roman" w:hAnsi="Times New Roman" w:eastAsia="Times New Roman" w:cs="Times New Roman"/>
          <w:color w:val="000000"/>
          <w:sz w:val="24"/>
          <w:highlight w:val="white"/>
        </w:rPr>
        <w:t xml:space="preserve">2026</w:t>
      </w:r>
      <w:r>
        <w:rPr>
          <w:rFonts w:ascii="SimSun" w:hAnsi="SimSun" w:eastAsia="SimSun" w:cs="SimSun"/>
          <w:color w:val="000000"/>
          <w:sz w:val="24"/>
          <w:highlight w:val="white"/>
        </w:rPr>
        <w:t xml:space="preserve">年</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月</w:t>
      </w:r>
      <w:r>
        <w:rPr>
          <w:rFonts w:ascii="Times New Roman" w:hAnsi="Times New Roman" w:eastAsia="Times New Roman" w:cs="Times New Roman"/>
          <w:color w:val="000000"/>
          <w:sz w:val="24"/>
          <w:highlight w:val="white"/>
        </w:rPr>
        <w:t xml:space="preserve">29</w:t>
      </w:r>
      <w:r>
        <w:rPr>
          <w:rFonts w:ascii="SimSun" w:hAnsi="SimSun" w:eastAsia="SimSun" w:cs="SimSun"/>
          <w:color w:val="000000"/>
          <w:sz w:val="24"/>
          <w:highlight w:val="white"/>
        </w:rPr>
        <w:t xml:space="preserve">日），每天上午</w:t>
      </w:r>
      <w:r>
        <w:rPr>
          <w:rFonts w:ascii="Times New Roman" w:hAnsi="Times New Roman" w:eastAsia="Times New Roman" w:cs="Times New Roman"/>
          <w:color w:val="000000"/>
          <w:sz w:val="24"/>
          <w:highlight w:val="white"/>
        </w:rPr>
        <w:t xml:space="preserve">08:30</w:t>
      </w:r>
      <w:r>
        <w:rPr>
          <w:rFonts w:ascii="SimSun" w:hAnsi="SimSun" w:eastAsia="SimSun" w:cs="SimSun"/>
          <w:color w:val="000000"/>
          <w:sz w:val="24"/>
          <w:highlight w:val="white"/>
        </w:rPr>
        <w:t xml:space="preserve">至</w:t>
      </w:r>
      <w:r>
        <w:rPr>
          <w:rFonts w:ascii="Times New Roman" w:hAnsi="Times New Roman" w:eastAsia="Times New Roman" w:cs="Times New Roman"/>
          <w:color w:val="000000"/>
          <w:sz w:val="24"/>
          <w:highlight w:val="white"/>
        </w:rPr>
        <w:t xml:space="preserve">11:30</w:t>
      </w:r>
      <w:r>
        <w:rPr>
          <w:rFonts w:ascii="SimSun" w:hAnsi="SimSun" w:eastAsia="SimSun" w:cs="SimSun"/>
          <w:color w:val="000000"/>
          <w:sz w:val="24"/>
          <w:highlight w:val="white"/>
        </w:rPr>
        <w:t xml:space="preserve">，下午</w:t>
      </w:r>
      <w:r>
        <w:rPr>
          <w:rFonts w:ascii="Times New Roman" w:hAnsi="Times New Roman" w:eastAsia="Times New Roman" w:cs="Times New Roman"/>
          <w:color w:val="000000"/>
          <w:sz w:val="24"/>
          <w:highlight w:val="white"/>
        </w:rPr>
        <w:t xml:space="preserve">13:00</w:t>
      </w:r>
      <w:r>
        <w:rPr>
          <w:rFonts w:ascii="SimSun" w:hAnsi="SimSun" w:eastAsia="SimSun" w:cs="SimSun"/>
          <w:color w:val="000000"/>
          <w:sz w:val="24"/>
          <w:highlight w:val="white"/>
        </w:rPr>
        <w:t xml:space="preserve">至</w:t>
      </w:r>
      <w:r>
        <w:rPr>
          <w:rFonts w:ascii="Times New Roman" w:hAnsi="Times New Roman" w:eastAsia="Times New Roman" w:cs="Times New Roman"/>
          <w:color w:val="000000"/>
          <w:sz w:val="24"/>
          <w:highlight w:val="white"/>
        </w:rPr>
        <w:t xml:space="preserve">17:00</w:t>
      </w:r>
      <w:r>
        <w:rPr>
          <w:rFonts w:ascii="SimSun" w:hAnsi="SimSun" w:eastAsia="SimSun" w:cs="SimSun"/>
          <w:color w:val="000000"/>
          <w:sz w:val="24"/>
          <w:highlight w:val="white"/>
        </w:rPr>
        <w:t xml:space="preserve">（北京时间，法定节假日除外）。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highlight w:val="white"/>
        </w:rPr>
        <w:t xml:space="preserve">苏州市干将西路</w:t>
      </w:r>
      <w:r>
        <w:rPr>
          <w:rFonts w:ascii="Times New Roman" w:hAnsi="Times New Roman" w:eastAsia="Times New Roman" w:cs="Times New Roman"/>
          <w:color w:val="000000"/>
          <w:sz w:val="24"/>
          <w:highlight w:val="white"/>
        </w:rPr>
        <w:t xml:space="preserve">1296</w:t>
      </w:r>
      <w:r>
        <w:rPr>
          <w:rFonts w:ascii="SimSun" w:hAnsi="SimSun" w:eastAsia="SimSun" w:cs="SimSun"/>
          <w:color w:val="000000"/>
          <w:sz w:val="24"/>
          <w:highlight w:val="white"/>
        </w:rPr>
        <w:t xml:space="preserve">号（深业姑苏中心）</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幢</w:t>
      </w:r>
      <w:r>
        <w:rPr>
          <w:rFonts w:ascii="Times New Roman" w:hAnsi="Times New Roman" w:eastAsia="Times New Roman" w:cs="Times New Roman"/>
          <w:color w:val="000000"/>
          <w:sz w:val="24"/>
          <w:highlight w:val="white"/>
        </w:rPr>
        <w:t xml:space="preserve">17</w:t>
      </w:r>
      <w:r>
        <w:rPr>
          <w:rFonts w:ascii="SimSun" w:hAnsi="SimSun" w:eastAsia="SimSun" w:cs="SimSun"/>
          <w:color w:val="000000"/>
          <w:sz w:val="24"/>
          <w:highlight w:val="white"/>
        </w:rPr>
        <w:t xml:space="preserve">层（苏州市卫康招投标咨询服务有限公司）。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提供以下材料现场获取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）营业执照副本复印件；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）法人授权委托书；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）医疗器械经营资格证明材料复印件；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上述材料每页均须加盖单位公章。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采购文件工本费人民币叁佰元整，售后不退。</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时间：2026年2月12日10点30分（北京时间）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地点：苏州市卫康招投标咨询服务有限公司会议室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1.本次采购的有关信息将在以下网站上发布：江苏政府采购网。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依照采购公告要求依法获取采购文件的供应商，视为未参加该项政府采购活动，不具备对该政府采购项目提出质疑的法定权利。但因供应商资格条件或获取时间设定不符合有关法律法规规定等原因使供应商权益受损的除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3.单位负责人为同一人或者存在直接控股、管理关系的不同供应商，不得参加同一合同项下的政府采购活动。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4.本项目为非专门面向中小企业采购项目，所属行业为工业行业。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5.为采购项目提供整体设计、规范编制或者项目管理、监理、检测等服务的供应商，不得再参加该采购项目的其他采购活动。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名称：苏州大学附属第一医院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联系人：黄剑平</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none"/>
        </w:rPr>
        <w:t xml:space="preserve">0512-67972901</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地址：苏州市姑苏区平海路899号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址：苏州市干将西路1296号（深业姑苏中心）1幢17层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联系人：周依雯、齐一豪</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联系方式：0512-65158848-8016、8000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项目联系人：周依雯、齐一豪</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话：0512-65158848-8016、8000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前 附 表</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下述表中内容是对采购文件的具体补充和修改，如果有矛盾的话，应以本附表为准。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9"/>
        <w:gridCol w:w="1717"/>
        <w:gridCol w:w="6244"/>
      </w:tblGrid>
      <w:tr>
        <w:trPr>
          <w:trHeight w:val="1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JSZC-320000-SZWK-G2026-0022</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彩色多普勒超声诊断仪</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bottom"/>
            <w:textDirection w:val="lrTb"/>
            <w:noWrap w:val="false"/>
          </w:tcPr>
          <w:p>
            <w:pPr>
              <w:ind w:left="0" w:right="0" w:firstLine="0"/>
              <w:jc w:val="both"/>
              <w:spacing w:before="1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苏州大学附属第一医院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联系人：黄剑平  联系电话：0512-67972901</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地址：苏州市干将西路</w:t>
            </w:r>
            <w:r>
              <w:rPr>
                <w:rFonts w:ascii="Times New Roman" w:hAnsi="Times New Roman" w:eastAsia="Times New Roman" w:cs="Times New Roman"/>
                <w:color w:val="000000"/>
                <w:sz w:val="21"/>
              </w:rPr>
              <w:t xml:space="preserve">1296</w:t>
            </w:r>
            <w:r>
              <w:rPr>
                <w:rFonts w:ascii="SimSun" w:hAnsi="SimSun" w:eastAsia="SimSun" w:cs="SimSun"/>
                <w:color w:val="000000"/>
                <w:sz w:val="21"/>
              </w:rPr>
              <w:t xml:space="preserve">号（深业姑苏中心）</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幢</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层邮编：</w:t>
            </w:r>
            <w:r>
              <w:rPr>
                <w:rFonts w:ascii="Times New Roman" w:hAnsi="Times New Roman" w:eastAsia="Times New Roman" w:cs="Times New Roman"/>
                <w:color w:val="000000"/>
                <w:sz w:val="21"/>
              </w:rPr>
              <w:t xml:space="preserve">215005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联系人：周依雯、齐一豪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Times New Roman" w:hAnsi="Times New Roman" w:eastAsia="Times New Roman" w:cs="Times New Roman"/>
                <w:color w:val="000000"/>
                <w:sz w:val="21"/>
              </w:rPr>
              <w:t xml:space="preserve">0512-69165616</w:t>
            </w:r>
            <w:r>
              <w:rPr>
                <w:rFonts w:ascii="SimSun" w:hAnsi="SimSun" w:eastAsia="SimSun" w:cs="SimSun"/>
                <w:color w:val="000000"/>
                <w:sz w:val="21"/>
              </w:rPr>
              <w:t xml:space="preserve">传真：</w:t>
            </w:r>
            <w:r>
              <w:rPr>
                <w:rFonts w:ascii="Times New Roman" w:hAnsi="Times New Roman" w:eastAsia="Times New Roman" w:cs="Times New Roman"/>
                <w:color w:val="000000"/>
                <w:sz w:val="21"/>
              </w:rPr>
              <w:t xml:space="preserve">0512- 65153553</w:t>
            </w:r>
            <w:r/>
          </w:p>
        </w:tc>
      </w:tr>
      <w:tr>
        <w:trPr>
          <w:trHeight w:val="3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天（日历日）</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答疑方式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bottom"/>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投标人对招标文件如有疑问，请将疑问以书面形式递交或传真至苏州市卫康招投标咨询服务有限公司。</w:t>
            </w:r>
            <w:r/>
          </w:p>
        </w:tc>
      </w:tr>
      <w:tr>
        <w:trPr>
          <w:trHeight w:val="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正本一份，副本贰份，电子投标文件一份（以</w:t>
            </w:r>
            <w:r>
              <w:rPr>
                <w:rFonts w:ascii="Times New Roman" w:hAnsi="Times New Roman" w:eastAsia="Times New Roman" w:cs="Times New Roman"/>
                <w:b/>
                <w:color w:val="000000"/>
                <w:sz w:val="21"/>
              </w:rPr>
              <w:t xml:space="preserve">U</w:t>
            </w:r>
            <w:r>
              <w:rPr>
                <w:rFonts w:ascii="SimSun" w:hAnsi="SimSun" w:eastAsia="SimSun" w:cs="SimSun"/>
                <w:b/>
                <w:color w:val="000000"/>
                <w:sz w:val="21"/>
              </w:rPr>
              <w:t xml:space="preserve">盘形式密封递交）</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2026年2月12日10:00-10:30（北京时间）</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投标文件递交地点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苏州市卫康招投标咨询服务有限公司会议室</w:t>
            </w:r>
            <w:r/>
          </w:p>
        </w:tc>
      </w:tr>
      <w:tr>
        <w:trPr>
          <w:trHeight w:val="2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2026年2月12日10:30（北京时间）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苏州市卫康招投标咨询服务有限公司会议室</w:t>
            </w:r>
            <w:r/>
          </w:p>
        </w:tc>
      </w:tr>
      <w:tr>
        <w:trPr>
          <w:trHeight w:val="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由中标人支付，按照预算金额100万元以内1.5%、100～500万元以1.1%、500万-1000万元0.8%差额定率累进法计算*0.7支付中标服务费。领取中标通知书时中标人向采购代理机构一次性付清。</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3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导致废标因素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出现下列情形之一的，为废标：</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（一）符合专业条件的供应商或者对采购文件作实质响应的供应商不足三家的；</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（二）出现影响采购公正的违法、违规行为的；</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（三）投标人的报价均超过了采购预算或者最高限价，采购人不能支付的；</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（四）因重大变故，采购任务取消的。</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导致无效标因素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投标文件属下列情况之一的，在资格性、符合性检查时按照无效投标处理：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（一）投标文件未按采购文件要求签署、盖章的；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（二）不具备采购文件中规定的资格要求的；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（三）报价超过采购文件中规定的预算金额或者最高限价的；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（四）投标文件含有采购人不能接受的附加条件的；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（五）法律、法规和采购文件规定的其他无效情形。</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shd w:val="nil" w:color="auto"/>
        <w:rPr>
          <w:rFonts w:ascii="Times New Roman" w:hAnsi="Times New Roman" w:eastAsia="Times New Roman" w:cs="Times New Roman"/>
          <w:sz w:val="24"/>
          <w:szCs w:val="24"/>
        </w:rPr>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0"/>
        <w:jc w:val="center"/>
        <w:spacing w:before="0" w:after="0" w:line="400"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投标邀请函</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480" w:right="0" w:firstLine="420"/>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大学附属第一医院委托，苏州市卫康招投标咨询服务有限公司作为采购代理机构，对其拟采购的彩色多普勒超声诊断仪项目进行国内公开招标采购。欢迎符合招标公告投标资格条件的各供应商前来参加投标。</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1、采购编号：JSZC-320000-SZWK-G2026-0022号</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2、采购项目名称：彩色多普勒超声诊断仪</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3、获取采购文件时间：2026年1月22日~2026年1月29日每日8：30~17：00（节假日除外）</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4、获取采购文件地点：苏州市干将西路1296号（深业姑苏中心）1幢17层（苏州市卫康招投标咨询服务有限公司）</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5、投标文件递交时间：2026年2月12日10：00~10：30（北京时间）</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6、地点：苏州市卫康招投标咨询服务有限公司会议室</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7、投标截止时间：2026年2月12日10：30（北京时间）</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8、开标时间：2026年2月12日10：30（北京时间）</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9、投标、开标地点：苏州市卫康招投标咨询服务有限公司会议室</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10、联系单位：</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采购代理机构：苏州市卫康招投标咨询服务有限公司</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地址：苏州市干将西路1296号（深业姑苏中心）1幢17层      邮政编码：215005</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电话：0512-69165616，0512-65153553 （FAX）</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联系人：周依雯/齐一豪</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采购单位：苏州大学附属第一医院</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联系人：黄剑平联系电话：0512-67972901</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请贵单位获取本采购文件后，认真阅读各项内容，进行必要的投标准备，并按采购文件的要求详细填写和编制投标文件，并按“前附表”确定的时间、地点准时参加投标。</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80" w:right="0" w:firstLine="3990"/>
        <w:jc w:val="both"/>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w:t>
      </w:r>
      <w:r/>
    </w:p>
    <w:p>
      <w:pPr>
        <w:ind w:left="480" w:right="420" w:firstLine="5250"/>
        <w:jc w:val="center"/>
        <w:spacing w:before="16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2026年1月22日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第二章投标人须知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一、说明和释义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、说明</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本采购文件仅适用于苏州市卫康招投标咨询服务有限公司组织的采购活动。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本次采购活动及因本次采购产生的合同受中国法律制约和保护。</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本采购文件的解释权属于苏州市卫康招投标咨询服务有限公司。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、词语释义</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采购代理机构：具体组织实施采购活动的法人。</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投标人（供应商）：经认定有资格响应采购，参加投标竞争的法人或其他组织或自然人。</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响应：投标人根据采购代理机构或采购代理机构发布的采购文件，编制投标文件并按规定投标的行为。</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合同：采供双方根据采购文件和中标的投标文件及中标通知书规定的内容签署的以书面形式所达成的协议，包括所有的附件、附录和构成协议的所有文件。</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采购人（甲方）：合同中明确规定的实际购买货物和服务的法人或其他组织和自然人。</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中标人（乙方）：合同中规定的向采购方提供货物和服务的法人或其他组织和自然人。</w:t>
      </w:r>
      <w:r/>
    </w:p>
    <w:p>
      <w:pPr>
        <w:ind w:left="0" w:right="62" w:firstLine="428"/>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货物：系指乙方按采购采购文件规定，应向甲方提供的一切设备、备品、备件、工具、手册及其它有关技术资料和材料。</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服务：系指本次采购文件规定中标人应承担的与提供货物和服务有关的辅助服务，比如运输、保险、安装、调试、提供技术援助、培训、配合措施、维修响应及合同中规定中标人应承担的其它义务。</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rPr>
          <w:rFonts w:ascii="SimSun" w:hAnsi="SimSun" w:eastAsia="SimSun" w:cs="SimSun"/>
          <w:color w:val="000000"/>
          <w:sz w:val="21"/>
        </w:rPr>
        <w:t xml:space="preserve">知识产权：指专利权、商标权、著作权等无形财产专有权的统称。</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w:t>
      </w:r>
      <w:r>
        <w:rPr>
          <w:rFonts w:ascii="SimSun" w:hAnsi="SimSun" w:eastAsia="SimSun" w:cs="SimSun"/>
          <w:color w:val="000000"/>
          <w:sz w:val="21"/>
        </w:rPr>
        <w:t xml:space="preserve">天：日历日。</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交货地点：合同中明确约定的乙方提交的货物和服务最终到达地点。</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合同价款：根据合同规定，乙方在正确地履行合同义务后甲方应支付乙方的价款。</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 </w:t>
      </w:r>
      <w:r>
        <w:rPr>
          <w:rFonts w:ascii="SimSun" w:hAnsi="SimSun" w:eastAsia="SimSun" w:cs="SimSun"/>
          <w:color w:val="000000"/>
          <w:sz w:val="21"/>
        </w:rPr>
        <w:t xml:space="preserve">产地：货物开采、生长、生产、最终制造、加工或提供服务的来源地。</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 </w:t>
      </w:r>
      <w:r>
        <w:rPr>
          <w:rFonts w:ascii="SimSun" w:hAnsi="SimSun" w:eastAsia="SimSun" w:cs="SimSun"/>
          <w:color w:val="000000"/>
          <w:sz w:val="21"/>
        </w:rPr>
        <w:t xml:space="preserve">不可抗力：不能预见、不能避免并且不能克服的客观情况。</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实质响应：满足有关本次采购标的、数量、质量、价款或者报酬、履行期限、履行地点和方式、违约责任和解决争议方法等要求。</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 </w:t>
      </w:r>
      <w:r>
        <w:rPr>
          <w:rFonts w:ascii="SimSun" w:hAnsi="SimSun" w:eastAsia="SimSun" w:cs="SimSun"/>
          <w:color w:val="000000"/>
          <w:sz w:val="21"/>
        </w:rPr>
        <w:t xml:space="preserve">进口产品：通过中国海关报关验放进入中国境内且产自关境外的产品。</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w:t>
      </w:r>
      <w:r>
        <w:rPr>
          <w:rFonts w:ascii="SimSun" w:hAnsi="SimSun" w:eastAsia="SimSun" w:cs="SimSun"/>
          <w:color w:val="000000"/>
          <w:sz w:val="21"/>
        </w:rPr>
        <w:t xml:space="preserve">书面形式：指书面文字、合同书、信件和传真等可以有形地表现所载内容的形式。</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2.18 </w:t>
      </w:r>
      <w:r>
        <w:rPr>
          <w:rFonts w:ascii="SimSun" w:hAnsi="SimSun" w:eastAsia="SimSun" w:cs="SimSun"/>
          <w:color w:val="000000"/>
          <w:sz w:val="21"/>
        </w:rPr>
        <w:t xml:space="preserve">中小微企业：小微企业提供中型企业制造或使用中型企业注册商标的货物的，视同为中型企业。小微企业提供大型企业制造或使用大型企业注册商标的货物的，视同为大型企业。</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二、投标人（供应商）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供应商应当具备下列一般条件：</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w:t>
      </w:r>
      <w:r>
        <w:rPr>
          <w:rFonts w:ascii="SimSun" w:hAnsi="SimSun" w:eastAsia="SimSun" w:cs="SimSun"/>
          <w:color w:val="000000"/>
          <w:sz w:val="21"/>
        </w:rPr>
        <w:t xml:space="preserve">具有独立承担民事责任的能力；</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rPr>
          <w:rFonts w:ascii="SimSun" w:hAnsi="SimSun" w:eastAsia="SimSun" w:cs="SimSun"/>
          <w:color w:val="000000"/>
          <w:sz w:val="21"/>
        </w:rPr>
        <w:t xml:space="preserve">具有良好的商业信誉和健全的财务会计制度；</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 </w:t>
      </w:r>
      <w:r>
        <w:rPr>
          <w:rFonts w:ascii="SimSun" w:hAnsi="SimSun" w:eastAsia="SimSun" w:cs="SimSun"/>
          <w:color w:val="000000"/>
          <w:sz w:val="21"/>
        </w:rPr>
        <w:t xml:space="preserve">具有履行合同所必需的设备和专业技术能力；</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 </w:t>
      </w:r>
      <w:r>
        <w:rPr>
          <w:rFonts w:ascii="SimSun" w:hAnsi="SimSun" w:eastAsia="SimSun" w:cs="SimSun"/>
          <w:color w:val="000000"/>
          <w:sz w:val="21"/>
        </w:rPr>
        <w:t xml:space="preserve">有依法缴纳税收和社会保障资金的良好记录；</w:t>
      </w:r>
      <w:r/>
    </w:p>
    <w:p>
      <w:pPr>
        <w:ind w:left="0" w:right="0" w:firstLine="420"/>
        <w:spacing w:before="16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3.1.5 </w:t>
      </w:r>
      <w:r>
        <w:rPr>
          <w:rFonts w:ascii="SimSun" w:hAnsi="SimSun" w:eastAsia="SimSun" w:cs="SimSun"/>
          <w:color w:val="000000"/>
          <w:sz w:val="21"/>
        </w:rPr>
        <w:t xml:space="preserve">参加采购活动前三年内，在经营活动中没有重大违法记录；</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3.1.6 </w:t>
      </w:r>
      <w:r>
        <w:rPr>
          <w:rFonts w:ascii="SimSun" w:hAnsi="SimSun" w:eastAsia="SimSun" w:cs="SimSun"/>
          <w:color w:val="000000"/>
          <w:sz w:val="21"/>
        </w:rPr>
        <w:t xml:space="preserve">法律、行政法规规定的其他条件</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供应商具备的特定条件：</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w:t>
      </w:r>
      <w:r>
        <w:rPr>
          <w:rFonts w:ascii="SimSun" w:hAnsi="SimSun" w:eastAsia="SimSun" w:cs="SimSun"/>
          <w:color w:val="000000"/>
          <w:sz w:val="21"/>
        </w:rPr>
        <w:t xml:space="preserve">具有医疗器械经营资格；</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、投标人代表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指全权代表投标人参加投标活动并签署投标文件的人，如果投标人代表不是法定代表人，须持有《法人授权委托书》（详见统一格式）。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、投标费用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无论投标过程中的做法和结果如何，投标人自行承担所有与参加投标有关的全部费用。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、联合体投标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本采购项目不接受联合体投标。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三、采购文件的说明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、采购文件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采购文件由采购文件目录所列内容组成。投标人应详细阅读采购文件的全部内容，如有残缺等问题应在获取采购文件</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、采购文件的询问与澄清</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投标人在收到采购文件后，若有问题需要询问，应以书面形式向采购代理机构提出，采购代理机构将以书面形式或投标答疑会的方式予以解答，答复将送给所有获得招标文件的投标人。</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rPr>
          <w:rFonts w:ascii="SimSun" w:hAnsi="SimSun" w:eastAsia="SimSun" w:cs="SimSun"/>
          <w:color w:val="000000"/>
          <w:sz w:val="21"/>
        </w:rPr>
        <w:t xml:space="preserve">采购人或者采购代理机构可以对已发出的采购文件进行必要的澄清或者修改，并发布澄清（修改）公告。澄清或者修改的内容为采购文件的组成部分。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rPr>
          <w:rFonts w:ascii="SimSun" w:hAnsi="SimSun" w:eastAsia="SimSun" w:cs="SimSun"/>
          <w:color w:val="000000"/>
          <w:sz w:val="21"/>
        </w:rPr>
        <w:t xml:space="preserve">采购代理机构推迟投标截止时间时，应以书面的形式，通知所有投标人。在这种情况下，招标代理机构和投标人的权利和义务将受到新的截止期的约束。</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至采购文件获取截止时间，获取采购文件的潜在投标人不足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家的，采购人或采购代理机构可以顺延采购文件提供期限。</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、采购文件的修改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采购代理机构无论出于自己的考虑，还是出于对投标人提问的澄清，均可对采购文件用补充文件的方式进行修改。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rPr>
          <w:rFonts w:ascii="SimSun" w:hAnsi="SimSun" w:eastAsia="SimSun" w:cs="SimSun"/>
          <w:color w:val="000000"/>
          <w:sz w:val="21"/>
        </w:rPr>
        <w:t xml:space="preserve">采购代理机构对采购文件的修改，将以书面的形式，通知所有投标人，补充通知将作为采购文件的组成部分，对所有投标人有约束力。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rPr>
          <w:rFonts w:ascii="SimSun" w:hAnsi="SimSun" w:eastAsia="SimSun" w:cs="SimSun"/>
          <w:color w:val="000000"/>
          <w:sz w:val="21"/>
        </w:rPr>
        <w:t xml:space="preserve">为使投标人有足够的时间按采购文件的修改要求考虑修正投标文件，或出于其他原因，采购代理机构有权推迟投标截止日期和开标日期，并将此变更通知上述每一投标人。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10</w:t>
      </w:r>
      <w:r>
        <w:rPr>
          <w:rFonts w:ascii="SimSun" w:hAnsi="SimSun" w:eastAsia="SimSun" w:cs="SimSun"/>
          <w:b/>
          <w:color w:val="000000"/>
          <w:sz w:val="21"/>
        </w:rPr>
        <w:t xml:space="preserve">、质疑</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w:t>
      </w:r>
      <w:r>
        <w:rPr>
          <w:rFonts w:ascii="SimSun" w:hAnsi="SimSun" w:eastAsia="SimSun" w:cs="SimSun"/>
          <w:color w:val="000000"/>
          <w:sz w:val="21"/>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w:t>
      </w:r>
      <w:r>
        <w:rPr>
          <w:rFonts w:ascii="SimSun" w:hAnsi="SimSun" w:eastAsia="SimSun" w:cs="SimSun"/>
          <w:color w:val="000000"/>
          <w:sz w:val="21"/>
        </w:rPr>
        <w:t xml:space="preserve">根据财政部</w:t>
      </w:r>
      <w:r>
        <w:rPr>
          <w:rFonts w:ascii="Arial" w:hAnsi="Arial" w:eastAsia="Arial" w:cs="Arial"/>
          <w:color w:val="000000"/>
          <w:sz w:val="21"/>
        </w:rPr>
        <w:t xml:space="preserve">94</w:t>
      </w:r>
      <w:r>
        <w:rPr>
          <w:rFonts w:ascii="SimSun" w:hAnsi="SimSun" w:eastAsia="SimSun" w:cs="SimSun"/>
          <w:color w:val="000000"/>
          <w:sz w:val="21"/>
        </w:rPr>
        <w:t xml:space="preserve">号令第十一条规定，提出质疑的供应商应当是参与所质疑项目采购活动的供应商。因此凡是对招标文件提出质疑的供应商，请将登记表与质疑函一起递交。</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w:t>
      </w:r>
      <w:r>
        <w:rPr>
          <w:rFonts w:ascii="SimSun" w:hAnsi="SimSun" w:eastAsia="SimSun" w:cs="SimSun"/>
          <w:color w:val="000000"/>
          <w:sz w:val="21"/>
        </w:rPr>
        <w:t xml:space="preserve">在采购活动中本身权益未受到损害的供应商所提出的质疑不予受理。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w:t>
      </w:r>
      <w:r>
        <w:rPr>
          <w:rFonts w:ascii="SimSun" w:hAnsi="SimSun" w:eastAsia="SimSun" w:cs="SimSun"/>
          <w:color w:val="000000"/>
          <w:sz w:val="21"/>
        </w:rPr>
        <w:t xml:space="preserve">接受质疑函的方式：当场送达或邮寄方式。</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10.5</w:t>
      </w:r>
      <w:r>
        <w:rPr>
          <w:rFonts w:ascii="SimSun" w:hAnsi="SimSun" w:eastAsia="SimSun" w:cs="SimSun"/>
          <w:color w:val="000000"/>
          <w:sz w:val="21"/>
        </w:rPr>
        <w:t xml:space="preserve">联系单位：苏州市卫康招投标咨询服务有限公司</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10.6</w:t>
      </w:r>
      <w:r>
        <w:rPr>
          <w:rFonts w:ascii="SimSun" w:hAnsi="SimSun" w:eastAsia="SimSun" w:cs="SimSun"/>
          <w:color w:val="000000"/>
          <w:sz w:val="21"/>
        </w:rPr>
        <w:t xml:space="preserve">联系电话：</w:t>
      </w:r>
      <w:r>
        <w:rPr>
          <w:rFonts w:ascii="Arial" w:hAnsi="Arial" w:eastAsia="Arial" w:cs="Arial"/>
          <w:color w:val="000000"/>
          <w:sz w:val="21"/>
        </w:rPr>
        <w:t xml:space="preserve">0512-65158848-8000</w:t>
      </w:r>
      <w:r>
        <w:rPr>
          <w:rFonts w:ascii="SimSun" w:hAnsi="SimSun" w:eastAsia="SimSun" w:cs="SimSun"/>
          <w:color w:val="000000"/>
          <w:sz w:val="21"/>
        </w:rPr>
        <w:t xml:space="preserve">季欣怡</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10.7</w:t>
      </w:r>
      <w:r>
        <w:rPr>
          <w:rFonts w:ascii="SimSun" w:hAnsi="SimSun" w:eastAsia="SimSun" w:cs="SimSun"/>
          <w:color w:val="000000"/>
          <w:sz w:val="21"/>
        </w:rPr>
        <w:t xml:space="preserve">通讯地址：苏州市干将西路</w:t>
      </w:r>
      <w:r>
        <w:rPr>
          <w:rFonts w:ascii="Arial" w:hAnsi="Arial" w:eastAsia="Arial" w:cs="Arial"/>
          <w:color w:val="000000"/>
          <w:sz w:val="21"/>
        </w:rPr>
        <w:t xml:space="preserve">1296</w:t>
      </w:r>
      <w:r>
        <w:rPr>
          <w:rFonts w:ascii="SimSun" w:hAnsi="SimSun" w:eastAsia="SimSun" w:cs="SimSun"/>
          <w:color w:val="000000"/>
          <w:sz w:val="21"/>
        </w:rPr>
        <w:t xml:space="preserve">号（深业姑苏中心）</w:t>
      </w:r>
      <w:r>
        <w:rPr>
          <w:rFonts w:ascii="Arial" w:hAnsi="Arial" w:eastAsia="Arial" w:cs="Arial"/>
          <w:color w:val="000000"/>
          <w:sz w:val="21"/>
        </w:rPr>
        <w:t xml:space="preserve">1</w:t>
      </w:r>
      <w:r>
        <w:rPr>
          <w:rFonts w:ascii="SimSun" w:hAnsi="SimSun" w:eastAsia="SimSun" w:cs="SimSun"/>
          <w:color w:val="000000"/>
          <w:sz w:val="21"/>
        </w:rPr>
        <w:t xml:space="preserve">幢</w:t>
      </w:r>
      <w:r>
        <w:rPr>
          <w:rFonts w:ascii="Arial" w:hAnsi="Arial" w:eastAsia="Arial" w:cs="Arial"/>
          <w:color w:val="000000"/>
          <w:sz w:val="21"/>
        </w:rPr>
        <w:t xml:space="preserve">17</w:t>
      </w:r>
      <w:r>
        <w:rPr>
          <w:rFonts w:ascii="SimSun" w:hAnsi="SimSun" w:eastAsia="SimSun" w:cs="SimSun"/>
          <w:color w:val="000000"/>
          <w:sz w:val="21"/>
        </w:rPr>
        <w:t xml:space="preserve">层</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10.8</w:t>
      </w:r>
      <w:r>
        <w:rPr>
          <w:rFonts w:ascii="SimSun" w:hAnsi="SimSun" w:eastAsia="SimSun" w:cs="SimSun"/>
          <w:color w:val="000000"/>
          <w:sz w:val="21"/>
        </w:rPr>
        <w:t xml:space="preserve">供应商如对本项目提出质疑须在法定质疑期内一次性提出针对同一采购程序环节的质疑。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四、投标文件说明</w:t>
      </w:r>
      <w:r/>
    </w:p>
    <w:p>
      <w:pPr>
        <w:ind w:left="459" w:right="0" w:hanging="4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、提示与要求</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投标人应仔细阅读采购文件的所有内容，按采购文件的要求提供投标文件，并保证所提供的全部资料的真实性，以使其投标对采购文件做出实质性响应，否则，其投标可能被拒绝。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无论是否递交投标文件，投标人都应将采购文件及以后的所有通知、文件等视为保密文件。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、投标文件计量单位和使用文字</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投标文件中所使用的计量单位，除采购文件中有特殊要求外，均应使用中华人民共和国法定计量单位。</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 </w:t>
      </w:r>
      <w:r>
        <w:rPr>
          <w:rFonts w:ascii="SimSun" w:hAnsi="SimSun" w:eastAsia="SimSun" w:cs="SimSun"/>
          <w:b/>
          <w:color w:val="000000"/>
          <w:sz w:val="21"/>
        </w:rPr>
        <w:t xml:space="preserve">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投标书一（报价部分）（格式见附件）：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13.1.1</w:t>
      </w:r>
      <w:r>
        <w:rPr>
          <w:rFonts w:ascii="SimSun" w:hAnsi="SimSun" w:eastAsia="SimSun" w:cs="SimSun"/>
          <w:color w:val="000000"/>
          <w:sz w:val="21"/>
        </w:rPr>
        <w:t xml:space="preserve">投标函；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13.1.2</w:t>
      </w:r>
      <w:r>
        <w:rPr>
          <w:rFonts w:ascii="SimSun" w:hAnsi="SimSun" w:eastAsia="SimSun" w:cs="SimSun"/>
          <w:color w:val="000000"/>
          <w:sz w:val="21"/>
        </w:rPr>
        <w:t xml:space="preserve">开标一览表（统一格式）；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13.1.3</w:t>
      </w:r>
      <w:r>
        <w:rPr>
          <w:rFonts w:ascii="SimSun" w:hAnsi="SimSun" w:eastAsia="SimSun" w:cs="SimSun"/>
          <w:color w:val="000000"/>
          <w:sz w:val="21"/>
        </w:rPr>
        <w:t xml:space="preserve">投标分项报价表；</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13.1.4</w:t>
      </w:r>
      <w:r>
        <w:rPr>
          <w:rFonts w:ascii="SimSun" w:hAnsi="SimSun" w:eastAsia="SimSun" w:cs="SimSun"/>
          <w:color w:val="000000"/>
          <w:sz w:val="21"/>
        </w:rPr>
        <w:t xml:space="preserve">投标人《营业执照》副本复印件；</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13.1.6</w:t>
      </w:r>
      <w:r>
        <w:rPr>
          <w:rFonts w:ascii="SimSun" w:hAnsi="SimSun" w:eastAsia="SimSun" w:cs="SimSun"/>
          <w:color w:val="000000"/>
          <w:sz w:val="21"/>
        </w:rPr>
        <w:t xml:space="preserve">投标人法定代表人身份证复印件；</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13.1.7</w:t>
      </w:r>
      <w:r>
        <w:rPr>
          <w:rFonts w:ascii="SimSun" w:hAnsi="SimSun" w:eastAsia="SimSun" w:cs="SimSun"/>
          <w:color w:val="000000"/>
          <w:sz w:val="21"/>
        </w:rPr>
        <w:t xml:space="preserve">法人授权委托书（如有授权）；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13.1.8</w:t>
      </w:r>
      <w:r>
        <w:rPr>
          <w:rFonts w:ascii="SimSun" w:hAnsi="SimSun" w:eastAsia="SimSun" w:cs="SimSun"/>
          <w:color w:val="000000"/>
          <w:sz w:val="21"/>
        </w:rPr>
        <w:t xml:space="preserve">投标人授权委托人身份证复印件（如有授权）；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Sun" w:hAnsi="SimSun" w:eastAsia="SimSun" w:cs="SimSun"/>
          <w:color w:val="000000"/>
          <w:sz w:val="21"/>
        </w:rPr>
        <w:t xml:space="preserve">投标书二（技术部分、资格证明文件）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注：投标书二中不得出现投标总报价。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13.2.1</w:t>
      </w:r>
      <w:r>
        <w:rPr>
          <w:rFonts w:ascii="SimSun" w:hAnsi="SimSun" w:eastAsia="SimSun" w:cs="SimSun"/>
          <w:b/>
          <w:color w:val="000000"/>
          <w:sz w:val="21"/>
        </w:rPr>
        <w:t xml:space="preserve">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13.2.1.1</w:t>
      </w:r>
      <w:r>
        <w:rPr>
          <w:rFonts w:ascii="SimSun" w:hAnsi="SimSun" w:eastAsia="SimSun" w:cs="SimSun"/>
          <w:color w:val="000000"/>
          <w:sz w:val="21"/>
        </w:rPr>
        <w:t xml:space="preserve">设备清单表；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13.2.1.2</w:t>
      </w:r>
      <w:r>
        <w:rPr>
          <w:rFonts w:ascii="SimSun" w:hAnsi="SimSun" w:eastAsia="SimSun" w:cs="SimSun"/>
          <w:color w:val="000000"/>
          <w:sz w:val="21"/>
        </w:rPr>
        <w:t xml:space="preserve">投标设备技术对照表；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13.2.1.3</w:t>
      </w:r>
      <w:r>
        <w:rPr>
          <w:rFonts w:ascii="SimSun" w:hAnsi="SimSun" w:eastAsia="SimSun" w:cs="SimSun"/>
          <w:color w:val="000000"/>
          <w:sz w:val="21"/>
        </w:rPr>
        <w:t xml:space="preserve">设备的安装、调试、验收方案；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13.2.1.4</w:t>
      </w:r>
      <w:r>
        <w:rPr>
          <w:rFonts w:ascii="SimSun" w:hAnsi="SimSun" w:eastAsia="SimSun" w:cs="SimSun"/>
          <w:color w:val="000000"/>
          <w:sz w:val="21"/>
        </w:rPr>
        <w:t xml:space="preserve">产品质量承诺；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13.2.1.5</w:t>
      </w:r>
      <w:r>
        <w:rPr>
          <w:rFonts w:ascii="SimSun" w:hAnsi="SimSun" w:eastAsia="SimSun" w:cs="SimSun"/>
          <w:color w:val="000000"/>
          <w:sz w:val="21"/>
        </w:rPr>
        <w:t xml:space="preserve">设备生产厂家印制的产品样本或说明书（须对响应的主要技术参数或功能配置等关键信息进行标注）或由生产厂家加盖公章的技术参数对照表原件；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13.2.1.6</w:t>
      </w:r>
      <w:r>
        <w:rPr>
          <w:rFonts w:ascii="SimSun" w:hAnsi="SimSun" w:eastAsia="SimSun" w:cs="SimSun"/>
          <w:color w:val="000000"/>
          <w:sz w:val="21"/>
        </w:rPr>
        <w:t xml:space="preserve">货物的技术服务、售后服务体系与维保方案；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13.2.1.7</w:t>
      </w:r>
      <w:r>
        <w:rPr>
          <w:rFonts w:ascii="SimSun" w:hAnsi="SimSun" w:eastAsia="SimSun" w:cs="SimSun"/>
          <w:color w:val="000000"/>
          <w:sz w:val="21"/>
        </w:rPr>
        <w:t xml:space="preserve">对本次投标的详细说明（投标人视各自的情况自行编制）；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13.2.1.8</w:t>
      </w:r>
      <w:r>
        <w:rPr>
          <w:rFonts w:ascii="SimSun" w:hAnsi="SimSun" w:eastAsia="SimSun" w:cs="SimSun"/>
          <w:color w:val="000000"/>
          <w:sz w:val="21"/>
        </w:rPr>
        <w:t xml:space="preserve">对本次招标有关的其它证明材料。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13.2.2</w:t>
      </w:r>
      <w:r>
        <w:rPr>
          <w:rFonts w:ascii="SimSun" w:hAnsi="SimSun" w:eastAsia="SimSun" w:cs="SimSun"/>
          <w:b/>
          <w:color w:val="000000"/>
          <w:sz w:val="21"/>
        </w:rPr>
        <w:t xml:space="preserve">资质部分</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13.2.2.1 </w:t>
      </w:r>
      <w:r>
        <w:rPr>
          <w:rFonts w:ascii="SimSun" w:hAnsi="SimSun" w:eastAsia="SimSun" w:cs="SimSun"/>
          <w:color w:val="000000"/>
          <w:sz w:val="21"/>
        </w:rPr>
        <w:t xml:space="preserve">关于资格文件的声明函（格式见附件）；</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13.2.2.2</w:t>
      </w:r>
      <w:r>
        <w:rPr>
          <w:rFonts w:ascii="SimSun" w:hAnsi="SimSun" w:eastAsia="SimSun" w:cs="SimSun"/>
          <w:color w:val="000000"/>
          <w:sz w:val="21"/>
        </w:rPr>
        <w:t xml:space="preserve"> 投标人法定代表人身份证复印件；</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13.2.2.3</w:t>
      </w:r>
      <w:r>
        <w:rPr>
          <w:rFonts w:ascii="SimSun" w:hAnsi="SimSun" w:eastAsia="SimSun" w:cs="SimSun"/>
          <w:color w:val="000000"/>
          <w:sz w:val="21"/>
        </w:rPr>
        <w:t xml:space="preserve"> 法人授权委托书（如有授权）；</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13.2.2.4</w:t>
      </w:r>
      <w:r>
        <w:rPr>
          <w:rFonts w:ascii="SimSun" w:hAnsi="SimSun" w:eastAsia="SimSun" w:cs="SimSun"/>
          <w:color w:val="000000"/>
          <w:sz w:val="21"/>
        </w:rPr>
        <w:t xml:space="preserve"> 投标人授权委托人身份证复印件（如有授权）；</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13.2.2.6</w:t>
      </w:r>
      <w:r>
        <w:rPr>
          <w:rFonts w:ascii="SimSun" w:hAnsi="SimSun" w:eastAsia="SimSun" w:cs="SimSun"/>
          <w:b/>
          <w:color w:val="000000"/>
          <w:sz w:val="21"/>
        </w:rPr>
        <w:t xml:space="preserve">资格证明文件</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（1）具有独立承担民事责任的能力证明。包括法人或者其他组织的营业执照等证明文件，自然人的身份证明</w:t>
      </w:r>
      <w:r>
        <w:rPr>
          <w:rFonts w:ascii="SimSun" w:hAnsi="SimSun" w:eastAsia="SimSun" w:cs="SimSun"/>
          <w:color w:val="000000"/>
          <w:sz w:val="21"/>
        </w:rPr>
        <w:t xml:space="preserve">；</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（2）具有良好的商业信誉和健全的财务会计制度证明。包括2024年度经审计的财务报告或提供银行出具的资信证明</w:t>
      </w:r>
      <w:r>
        <w:rPr>
          <w:rFonts w:ascii="SimSun" w:hAnsi="SimSun" w:eastAsia="SimSun" w:cs="SimSun"/>
          <w:color w:val="000000"/>
          <w:sz w:val="21"/>
        </w:rPr>
        <w:t xml:space="preserve">；</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（3）具有履行合同所必备的设备和专业技术能力的证明材料</w:t>
      </w:r>
      <w:r>
        <w:rPr>
          <w:rFonts w:ascii="SimSun" w:hAnsi="SimSun" w:eastAsia="SimSun" w:cs="SimSun"/>
          <w:color w:val="000000"/>
          <w:sz w:val="21"/>
        </w:rPr>
        <w:t xml:space="preserve">；</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w:t>
      </w:r>
      <w:r>
        <w:rPr>
          <w:rFonts w:ascii="SimSun" w:hAnsi="SimSun" w:eastAsia="SimSun" w:cs="SimSun"/>
          <w:b/>
          <w:color w:val="000000"/>
          <w:sz w:val="21"/>
        </w:rPr>
        <w:t xml:space="preserve">4）有依法缴纳税收和社会保障资金的良好记录。需提供近三个月内依法缴纳税收的凭据和依法缴纳社会保险的凭据扫描件</w:t>
      </w:r>
      <w:r>
        <w:rPr>
          <w:rFonts w:ascii="SimSun" w:hAnsi="SimSun" w:eastAsia="SimSun" w:cs="SimSun"/>
          <w:color w:val="000000"/>
          <w:sz w:val="21"/>
        </w:rPr>
        <w:t xml:space="preserve">；</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（5）参加政府采购活动前三年内在经营活动中没有重大违法记录的书面声明函</w:t>
      </w:r>
      <w:r>
        <w:rPr>
          <w:rFonts w:ascii="SimSun" w:hAnsi="SimSun" w:eastAsia="SimSun" w:cs="SimSun"/>
          <w:color w:val="000000"/>
          <w:sz w:val="21"/>
        </w:rPr>
        <w:t xml:space="preserve">；</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（6）医疗器械经营资格证明材料复印件、医疗器械注册证（备案凭证）完整复印件（如属）； </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13.2.2.7</w:t>
      </w:r>
      <w:r>
        <w:rPr>
          <w:rFonts w:ascii="SimSun" w:hAnsi="SimSun" w:eastAsia="SimSun" w:cs="SimSun"/>
          <w:color w:val="000000"/>
          <w:sz w:val="21"/>
        </w:rPr>
        <w:t xml:space="preserve">中小企业声明函或残疾人福利性单位声明函或监狱企业证明材料（如属）；</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13.2.2.8</w:t>
      </w:r>
      <w:r>
        <w:rPr>
          <w:rFonts w:ascii="SimSun" w:hAnsi="SimSun" w:eastAsia="SimSun" w:cs="SimSun"/>
          <w:color w:val="000000"/>
          <w:sz w:val="21"/>
        </w:rPr>
        <w:t xml:space="preserve">关于符合本国产品标准的声明函（如符合）</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13.2.2.9</w:t>
      </w:r>
      <w:r>
        <w:rPr>
          <w:rFonts w:ascii="SimSun" w:hAnsi="SimSun" w:eastAsia="SimSun" w:cs="SimSun"/>
          <w:color w:val="000000"/>
          <w:sz w:val="21"/>
        </w:rPr>
        <w:t xml:space="preserve">招标代理机构在采购文件中要求的证书、证明、文件等资料；</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投标文件由</w:t>
      </w: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款规定的内容共同组成。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、投标文件编制要求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投标文件按上述</w:t>
      </w:r>
      <w:r>
        <w:rPr>
          <w:rFonts w:ascii="Times New Roman" w:hAnsi="Times New Roman" w:eastAsia="Times New Roman" w:cs="Times New Roman"/>
          <w:color w:val="000000"/>
          <w:sz w:val="21"/>
        </w:rPr>
        <w:t xml:space="preserve">13.1-13.2</w:t>
      </w:r>
      <w:r>
        <w:rPr>
          <w:rFonts w:ascii="SimSun" w:hAnsi="SimSun" w:eastAsia="SimSun" w:cs="SimSun"/>
          <w:color w:val="000000"/>
          <w:sz w:val="21"/>
        </w:rPr>
        <w:t xml:space="preserve">统一顺序、统一格式编写，并在首页编制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投标文件目录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。投标书一（报价部分）须单独装订成册；投标书二（技术部分、资格证明文件）装订成一册。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《开标一览表》为在开标仪式上唱标的内容，要求按格式填写，统一规范，不得自行增减内容。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14.3</w:t>
      </w:r>
      <w:r>
        <w:rPr>
          <w:rFonts w:ascii="SimSun" w:hAnsi="SimSun" w:eastAsia="SimSun" w:cs="SimSun"/>
          <w:b/>
          <w:color w:val="000000"/>
          <w:sz w:val="21"/>
        </w:rPr>
        <w:t xml:space="preserve">投标报价（编制）要求的说明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14.3.1</w:t>
      </w:r>
      <w:r>
        <w:rPr>
          <w:rFonts w:ascii="SimSun" w:hAnsi="SimSun" w:eastAsia="SimSun" w:cs="SimSun"/>
          <w:color w:val="000000"/>
          <w:sz w:val="21"/>
        </w:rPr>
        <w:t xml:space="preserve">除非合同中另有规定，《投标报价表》中的全部货物和服务的报价应包括所投设备及其完成本项目涉及到的各项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14.3.2</w:t>
      </w:r>
      <w:r>
        <w:rPr>
          <w:rFonts w:ascii="SimSun" w:hAnsi="SimSun" w:eastAsia="SimSun" w:cs="SimSun"/>
          <w:color w:val="000000"/>
          <w:sz w:val="21"/>
        </w:rPr>
        <w:t xml:space="preserve">投标人应按《投标报价表》中的全部货物和服务计算单价和总价。《投标报价表》中的每一单项均应计算并填写单价和总价，并由法定代表人或代理人签署。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14.3.3</w:t>
      </w:r>
      <w:r>
        <w:rPr>
          <w:rFonts w:ascii="SimSun" w:hAnsi="SimSun" w:eastAsia="SimSun" w:cs="SimSun"/>
          <w:color w:val="000000"/>
          <w:sz w:val="21"/>
        </w:rPr>
        <w:t xml:space="preserve">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14.3.4</w:t>
      </w:r>
      <w:r>
        <w:rPr>
          <w:rFonts w:ascii="SimSun" w:hAnsi="SimSun" w:eastAsia="SimSun" w:cs="SimSun"/>
          <w:color w:val="000000"/>
          <w:sz w:val="21"/>
        </w:rPr>
        <w:t xml:space="preserve">一项投标内容只允许一个报价，采购代理机构不接受任何有选择性的投标报价。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14.3.5</w:t>
      </w:r>
      <w:r>
        <w:rPr>
          <w:rFonts w:ascii="SimSun" w:hAnsi="SimSun" w:eastAsia="SimSun" w:cs="SimSun"/>
          <w:color w:val="000000"/>
          <w:sz w:val="21"/>
        </w:rPr>
        <w:t xml:space="preserve">投标文件报价中的单价和总价全部采用人民币表示，除非合同的特殊条款另有规定。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、投标文件的份数和签署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投标人应按本须知的规定，编制一份投标文件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正本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和前附表所述份数的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副本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，并明确标明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投标文件正本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投标文件副本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。投标文件正本和副本如有不一致之处，以正本为准。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Sun" w:hAnsi="SimSun" w:eastAsia="SimSun" w:cs="SimSun"/>
          <w:color w:val="000000"/>
          <w:sz w:val="21"/>
        </w:rPr>
        <w:t xml:space="preserve">投标文件正本和副本均应使用不能擦去的黑色或蓝色墨水打印或书写，需要加盖公章或法人代表（或代理人）签名的文件必须按要求加盖公章或签署，若未按上述要求签署的投标文件将被拒绝。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rPr>
          <w:rFonts w:ascii="SimSun" w:hAnsi="SimSun" w:eastAsia="SimSun" w:cs="SimSun"/>
          <w:color w:val="000000"/>
          <w:sz w:val="21"/>
        </w:rPr>
        <w:t xml:space="preserve">全套投标文件应无涂改和行间插字，除非这些删改是根据采购代理机构指示进行的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或者是投标人造成的必须修改的错误。但修改处应由法定代表人或代理人签字证明。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见前附表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、投标文件的有效期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SimSun" w:hAnsi="SimSun" w:eastAsia="SimSun" w:cs="SimSun"/>
          <w:color w:val="000000"/>
          <w:sz w:val="21"/>
        </w:rPr>
        <w:t xml:space="preserve">自开标日起</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天内，投标书应保持有效。有效期短于这个规定期限的投标，将被拒绝。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rPr>
          <w:rFonts w:ascii="SimSun" w:hAnsi="SimSun" w:eastAsia="SimSun" w:cs="SimSun"/>
          <w:color w:val="000000"/>
          <w:sz w:val="21"/>
        </w:rPr>
        <w:t xml:space="preserve">在特殊情况下，采购代理机构可与投标人协商延长投标书的有效期。这种要求和答复都应以书面的形式进行。同意延长有效期的投标人不能修改投标文件。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五、投标文件的递交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、投标文件的密封及标记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rPr>
          <w:rFonts w:ascii="SimSun" w:hAnsi="SimSun" w:eastAsia="SimSun" w:cs="SimSun"/>
          <w:color w:val="000000"/>
          <w:sz w:val="21"/>
        </w:rPr>
        <w:t xml:space="preserve">投标书一（报价部分）须单独装订成册密封；投标书二（技术部分、资格证明文件）装订成一册并密封；投标书一、投标书二可一起密封，也可分别密封。各密封袋的封皮上写明采购编号、采购单位名称、采购项目名称、投标人名称，若分采购包的，需注明采购包号，注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报价部分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技术部分、资格证明文件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，并注明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开标时启封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字样；在封口处应有投标人公章。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rPr>
          <w:rFonts w:ascii="SimSun" w:hAnsi="SimSun" w:eastAsia="SimSun" w:cs="SimSun"/>
          <w:color w:val="000000"/>
          <w:sz w:val="21"/>
        </w:rPr>
        <w:t xml:space="preserve">如果投标人未按上述要求密封及加写标记，采购代理机构将拒绝接受其投标文件。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文件必须在投标截止时间前派人送达前附表规定的投标地点并递交给采购代理机构现场工作人员。采购代理机构推迟投标截止时间时，应以书面的形式，通知所有投标人。在这种情况下，采购代理机构和投标人的权利和义务将受到新的截止期的约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rPr>
          <w:rFonts w:ascii="SimSun" w:hAnsi="SimSun" w:eastAsia="SimSun" w:cs="SimSun"/>
          <w:color w:val="000000"/>
          <w:sz w:val="21"/>
        </w:rPr>
        <w:t xml:space="preserve">在投标截止时间以后送达的投标文件，采购代理机构拒绝接收。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rPr>
          <w:rFonts w:ascii="SimSun" w:hAnsi="SimSun" w:eastAsia="SimSun" w:cs="SimSun"/>
          <w:color w:val="000000"/>
          <w:sz w:val="21"/>
        </w:rPr>
        <w:t xml:space="preserve">至投标截止时间，向采购代理机构工作人员递交投标文件的供应商少于三家的，采购代理机构将宣布本次采购为废标。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、投标文件的修改、撤回和撤销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投标人在提交投标文件后可对其投标文件进行修改或撤销，但必须使采购代理机构在投标截止时间之前收到该修改的书面通知或在开标前收到该撤销的书面通知。投标人的投标文件采购代理机构将不予退还。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投标人修改投标文件的书面材料，须密封送达采购代理机构，同时应在封套上标明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修改投标文件（并注明采购编号）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开标时启封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字样。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w:t>
      </w:r>
      <w:r>
        <w:rPr>
          <w:rFonts w:ascii="SimSun" w:hAnsi="SimSun" w:eastAsia="SimSun" w:cs="SimSun"/>
          <w:color w:val="000000"/>
          <w:sz w:val="21"/>
        </w:rPr>
        <w:t xml:space="preserve">撤回投标应以书面的形式在投标截止时间前通知采购代理机构。该书面撤回通知应由投标人法定代表人或代理人签署并加盖投标人单位公章。撤回投标的时间以书面撤回通知送达采购代理机构或邮电到达日戳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rPr>
          <w:rFonts w:ascii="SimSun" w:hAnsi="SimSun" w:eastAsia="SimSun" w:cs="SimSun"/>
          <w:color w:val="000000"/>
          <w:sz w:val="21"/>
        </w:rPr>
        <w:t xml:space="preserve">开标后投标人不得撤销投标。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六、开标和评标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采购代理机构按本须知规定的时间、地点主持公开开标。开标仪式由采购代理机构主持，采购人、投标人代表及相关方面代表参加。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参加开标的投标人代表应携带本人身份证明签名报到，以证明其出席开标会议，并向采购代理机构工作人员递交投标文件。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开标时，由投标人推选的代表检查投标文件的密封情况；经确认无误后，由采购人或者采购代理机构工作人员当众拆封，宣布投标人名称、投标价格等。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开标过程由采购人或者采购代理机构负责记录，由参加开标的各投标人代表和相关工作人员签字确认。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rPr>
          <w:rFonts w:ascii="SimSun" w:hAnsi="SimSun" w:eastAsia="SimSun" w:cs="SimSun"/>
          <w:color w:val="000000"/>
          <w:sz w:val="21"/>
        </w:rPr>
        <w:t xml:space="preserve">投标人代表未参加开标的，视同认可开标结果。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、资格审查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公开招标采购项目开标结束后，采购人或者采购代理机构应当依法对投标人的资格进行审查。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、评标委员会</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rPr>
          <w:rFonts w:ascii="SimSun" w:hAnsi="SimSun" w:eastAsia="SimSun" w:cs="SimSun"/>
          <w:color w:val="000000"/>
          <w:sz w:val="21"/>
        </w:rPr>
        <w:t xml:space="preserve">评标委员会（以下简称评委会）成员依法组建；</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评标委员会将对符合资格的投标人的投标文件进行符合性审查，以确定其是否满足采购文件的实质性要求。</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评委会组负责具体的评标事务，并独立履行以下职责：</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23.2.1</w:t>
      </w:r>
      <w:r>
        <w:rPr>
          <w:rFonts w:ascii="SimSun" w:hAnsi="SimSun" w:eastAsia="SimSun" w:cs="SimSun"/>
          <w:color w:val="000000"/>
          <w:sz w:val="21"/>
        </w:rPr>
        <w:t xml:space="preserve">审查、评价投标文件是否符合采购文件的商务、技术等实质性要求；</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23.2.2</w:t>
      </w:r>
      <w:r>
        <w:rPr>
          <w:rFonts w:ascii="SimSun" w:hAnsi="SimSun" w:eastAsia="SimSun" w:cs="SimSun"/>
          <w:color w:val="000000"/>
          <w:sz w:val="21"/>
        </w:rPr>
        <w:t xml:space="preserve">要求投标人对投标文件有关事项作出澄清或者说明；</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23.2.3</w:t>
      </w:r>
      <w:r>
        <w:rPr>
          <w:rFonts w:ascii="SimSun" w:hAnsi="SimSun" w:eastAsia="SimSun" w:cs="SimSun"/>
          <w:color w:val="000000"/>
          <w:sz w:val="21"/>
        </w:rPr>
        <w:t xml:space="preserve">对投标文件进行比较和评价；</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23.2.4</w:t>
      </w:r>
      <w:r>
        <w:rPr>
          <w:rFonts w:ascii="SimSun" w:hAnsi="SimSun" w:eastAsia="SimSun" w:cs="SimSun"/>
          <w:color w:val="000000"/>
          <w:sz w:val="21"/>
        </w:rPr>
        <w:t xml:space="preserve">签署评标报告、推荐中标候选人并根据采购人委托从中确定中标人；</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23.2.5</w:t>
      </w:r>
      <w:r>
        <w:rPr>
          <w:rFonts w:ascii="SimSun" w:hAnsi="SimSun" w:eastAsia="SimSun" w:cs="SimSun"/>
          <w:color w:val="000000"/>
          <w:sz w:val="21"/>
        </w:rPr>
        <w:t xml:space="preserve">向采购人、采购代理机构或者有关部门报告评标中发现的违法行为。</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rPr>
          <w:rFonts w:ascii="SimSun" w:hAnsi="SimSun" w:eastAsia="SimSun" w:cs="SimSun"/>
          <w:color w:val="000000"/>
          <w:sz w:val="21"/>
        </w:rPr>
        <w:t xml:space="preserve">评委会成员应当履行下列义务：</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23.3.1</w:t>
      </w:r>
      <w:r>
        <w:rPr>
          <w:rFonts w:ascii="SimSun" w:hAnsi="SimSun" w:eastAsia="SimSun" w:cs="SimSun"/>
          <w:color w:val="000000"/>
          <w:sz w:val="21"/>
        </w:rPr>
        <w:t xml:space="preserve">遵纪守法，客观、公正、廉洁地履行职责；</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23.3.2</w:t>
      </w:r>
      <w:r>
        <w:rPr>
          <w:rFonts w:ascii="SimSun" w:hAnsi="SimSun" w:eastAsia="SimSun" w:cs="SimSun"/>
          <w:color w:val="000000"/>
          <w:sz w:val="21"/>
        </w:rPr>
        <w:t xml:space="preserve">按照采购文件规定的评标办法和评标标准进行评标，对评审意见承担个人责任；</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23.3.3</w:t>
      </w:r>
      <w:r>
        <w:rPr>
          <w:rFonts w:ascii="SimSun" w:hAnsi="SimSun" w:eastAsia="SimSun" w:cs="SimSun"/>
          <w:color w:val="000000"/>
          <w:sz w:val="21"/>
        </w:rPr>
        <w:t xml:space="preserve">对评标过程和结果，以及投标人的商业秘密保密；</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23.3.4</w:t>
      </w:r>
      <w:r>
        <w:rPr>
          <w:rFonts w:ascii="SimSun" w:hAnsi="SimSun" w:eastAsia="SimSun" w:cs="SimSun"/>
          <w:color w:val="000000"/>
          <w:sz w:val="21"/>
        </w:rPr>
        <w:t xml:space="preserve">参与评标报告的起草；</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23.3.5</w:t>
      </w:r>
      <w:r>
        <w:rPr>
          <w:rFonts w:ascii="SimSun" w:hAnsi="SimSun" w:eastAsia="SimSun" w:cs="SimSun"/>
          <w:color w:val="000000"/>
          <w:sz w:val="21"/>
        </w:rPr>
        <w:t xml:space="preserve">配合采购人答复投标人提出的质疑；</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23.3.6</w:t>
      </w:r>
      <w:r>
        <w:rPr>
          <w:rFonts w:ascii="SimSun" w:hAnsi="SimSun" w:eastAsia="SimSun" w:cs="SimSun"/>
          <w:color w:val="000000"/>
          <w:sz w:val="21"/>
        </w:rPr>
        <w:t xml:space="preserve">配合有关部门的投诉处理工作。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、评标内容的保密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公开开标后，直到宣布授予中标人合同为止，凡属于审查、澄清、评价和比较投标的所有资料，有关授予合同的信息都不应向投标人或与评标无关的其他人泄露。</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rPr>
          <w:rFonts w:ascii="SimSun" w:hAnsi="SimSun" w:eastAsia="SimSun" w:cs="SimSun"/>
          <w:color w:val="000000"/>
          <w:sz w:val="21"/>
        </w:rPr>
        <w:t xml:space="preserve">在投标文件的审查、澄清、评价和比较以及授予合同的过程中，投标人对采购代理机构和评标委员会成员施加影响的任何行为，都将取消其中标资格。</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w:t>
      </w:r>
      <w:r>
        <w:rPr>
          <w:rFonts w:ascii="SimSun" w:hAnsi="SimSun" w:eastAsia="SimSun" w:cs="SimSun"/>
          <w:color w:val="000000"/>
          <w:sz w:val="21"/>
        </w:rPr>
        <w:t xml:space="preserve">在评标期间，采购代理机构将通过指定联络人与投标人进行联系。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、对投标文件初审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rPr>
          <w:rFonts w:ascii="SimSun" w:hAnsi="SimSun" w:eastAsia="SimSun" w:cs="SimSun"/>
          <w:color w:val="000000"/>
          <w:sz w:val="21"/>
        </w:rPr>
        <w:t xml:space="preserve">评委会将对资格符合的投标文件进行符合性审查。即依据采购文件规定，从投标文件的有效性、完整性和对采购文件的响应程度进行审查，以确定是否对采购文件的实质性要求作出响应。投标文件有下列情况之一者将被认定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25.2.1</w:t>
      </w:r>
      <w:r>
        <w:rPr>
          <w:rFonts w:ascii="SimSun" w:hAnsi="SimSun" w:eastAsia="SimSun" w:cs="SimSun"/>
          <w:color w:val="000000"/>
          <w:sz w:val="21"/>
        </w:rPr>
        <w:t xml:space="preserve">投标文件未按照本须知规定签署和盖章；</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25.2.4</w:t>
      </w:r>
      <w:r>
        <w:rPr>
          <w:rFonts w:ascii="SimSun" w:hAnsi="SimSun" w:eastAsia="SimSun" w:cs="SimSun"/>
          <w:color w:val="000000"/>
          <w:sz w:val="21"/>
        </w:rPr>
        <w:t xml:space="preserve">投标人拒绝修正错误；</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25.2.5</w:t>
      </w:r>
      <w:r>
        <w:rPr>
          <w:rFonts w:ascii="SimSun" w:hAnsi="SimSun" w:eastAsia="SimSun" w:cs="SimSun"/>
          <w:color w:val="000000"/>
          <w:sz w:val="21"/>
        </w:rPr>
        <w:t xml:space="preserve">投标人的报价是选择性的；</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25.2.6</w:t>
      </w:r>
      <w:r>
        <w:rPr>
          <w:rFonts w:ascii="SimSun" w:hAnsi="SimSun" w:eastAsia="SimSun" w:cs="SimSun"/>
          <w:color w:val="000000"/>
          <w:sz w:val="21"/>
        </w:rPr>
        <w:t xml:space="preserve">投标人的报价只投了同一采购包中部分内容；</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25.2.7</w:t>
      </w:r>
      <w:r>
        <w:rPr>
          <w:rFonts w:ascii="SimSun" w:hAnsi="SimSun" w:eastAsia="SimSun" w:cs="SimSun"/>
          <w:color w:val="000000"/>
          <w:sz w:val="21"/>
        </w:rPr>
        <w:t xml:space="preserve">投标人的投标文件中出现评委会认为不应雷同的；</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25.2.8</w:t>
      </w:r>
      <w:r>
        <w:rPr>
          <w:rFonts w:ascii="SimSun" w:hAnsi="SimSun" w:eastAsia="SimSun" w:cs="SimSun"/>
          <w:color w:val="000000"/>
          <w:sz w:val="21"/>
        </w:rPr>
        <w:t xml:space="preserve">其他被评委会认定无效的情况。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rPr>
          <w:rFonts w:ascii="SimSun" w:hAnsi="SimSun" w:eastAsia="SimSun" w:cs="SimSun"/>
          <w:color w:val="000000"/>
          <w:sz w:val="21"/>
        </w:rPr>
        <w:t xml:space="preserve">实质性响应的投标应该是与采购文件要求的标的、数量、质量、价款或者报酬、履行期限、履行地点和方式、违约责任和解决争议方法等条款相符。不得限制合同中买方的权利或投标人的义务，也不得对其他实质性响应的投标人的竞争地位产生不公正影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25.4</w:t>
      </w:r>
      <w:r>
        <w:rPr>
          <w:rFonts w:ascii="SimSun" w:hAnsi="SimSun" w:eastAsia="SimSun" w:cs="SimSun"/>
          <w:b/>
          <w:color w:val="000000"/>
          <w:sz w:val="21"/>
        </w:rPr>
        <w:t xml:space="preserve">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25.5</w:t>
      </w:r>
      <w:r>
        <w:rPr>
          <w:rFonts w:ascii="SimSun" w:hAnsi="SimSun" w:eastAsia="SimSun" w:cs="SimSun"/>
          <w:color w:val="000000"/>
          <w:sz w:val="21"/>
        </w:rPr>
        <w:t xml:space="preserve">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w:t>
      </w:r>
      <w:r>
        <w:rPr>
          <w:rFonts w:ascii="SimSun" w:hAnsi="SimSun" w:eastAsia="SimSun" w:cs="SimSun"/>
          <w:color w:val="000000"/>
          <w:sz w:val="21"/>
        </w:rPr>
        <w:t xml:space="preserve">投标文件报价出现前后不一致的，除采购文件另有规定外，按照下列规定修正：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25.6.2</w:t>
      </w:r>
      <w:r>
        <w:rPr>
          <w:rFonts w:ascii="SimSun" w:hAnsi="SimSun" w:eastAsia="SimSun" w:cs="SimSun"/>
          <w:color w:val="000000"/>
          <w:sz w:val="21"/>
        </w:rPr>
        <w:t xml:space="preserve">大写金额和小写金额不一致的，以大写金额为准；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25.6.4</w:t>
      </w:r>
      <w:r>
        <w:rPr>
          <w:rFonts w:ascii="SimSun" w:hAnsi="SimSun" w:eastAsia="SimSun" w:cs="SimSun"/>
          <w:color w:val="000000"/>
          <w:sz w:val="21"/>
        </w:rPr>
        <w:t xml:space="preserve">总价金额与按单价汇总金额不一致的，以单价金额计算结果为准。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同时出现两种以上不一致的，按照前款规定的顺序修正。修正后的报价按照本须知</w:t>
      </w:r>
      <w:r>
        <w:rPr>
          <w:rFonts w:ascii="Times New Roman" w:hAnsi="Times New Roman" w:eastAsia="Times New Roman" w:cs="Times New Roman"/>
          <w:color w:val="000000"/>
          <w:sz w:val="21"/>
        </w:rPr>
        <w:t xml:space="preserve">25.5</w:t>
      </w:r>
      <w:r>
        <w:rPr>
          <w:rFonts w:ascii="SimSun" w:hAnsi="SimSun" w:eastAsia="SimSun" w:cs="SimSun"/>
          <w:color w:val="000000"/>
          <w:sz w:val="21"/>
        </w:rPr>
        <w:t xml:space="preserve">条规定经投标人确认后产生约束力，投标人不确认的，其投标无效。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25.7</w:t>
      </w:r>
      <w:r>
        <w:rPr>
          <w:rFonts w:ascii="SimSun" w:hAnsi="SimSun" w:eastAsia="SimSun" w:cs="SimSun"/>
          <w:b/>
          <w:color w:val="000000"/>
          <w:sz w:val="21"/>
        </w:rPr>
        <w:t xml:space="preserve">在评审过程中如出现异常低价的情形，则按苏财购〔2025〕62号文件有关规定执行。</w:t>
      </w:r>
      <w:r/>
    </w:p>
    <w:p>
      <w:pPr>
        <w:ind w:left="0" w:right="0" w:firstLine="43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25.8</w:t>
      </w:r>
      <w:r>
        <w:rPr>
          <w:rFonts w:ascii="SimSun" w:hAnsi="SimSun" w:eastAsia="SimSun" w:cs="SimSun"/>
          <w:color w:val="000000"/>
          <w:sz w:val="21"/>
        </w:rPr>
        <w:t xml:space="preserve">除上述情形外，对投标文件的判定，只依据投标文件本身，不依靠开标后的任何外来证明。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25.9</w:t>
      </w:r>
      <w:r>
        <w:rPr>
          <w:rFonts w:ascii="SimSun" w:hAnsi="SimSun" w:eastAsia="SimSun" w:cs="SimSun"/>
          <w:color w:val="000000"/>
          <w:sz w:val="21"/>
        </w:rPr>
        <w:t xml:space="preserve">采购代理机构将拒绝被确定为非实质性响应的投标，投标人不能通过修正或撤销不符之处而使其投标成为实质性响应的投标。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25.10</w:t>
      </w:r>
      <w:r>
        <w:rPr>
          <w:rFonts w:ascii="SimSun" w:hAnsi="SimSun" w:eastAsia="SimSun" w:cs="SimSun"/>
          <w:color w:val="000000"/>
          <w:sz w:val="21"/>
        </w:rPr>
        <w:t xml:space="preserve">对不同文字文本投标文件的解释发生异议的，以中文文本为准；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、废标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 </w:t>
      </w:r>
      <w:r>
        <w:rPr>
          <w:rFonts w:ascii="SimSun" w:hAnsi="SimSun" w:eastAsia="SimSun" w:cs="SimSun"/>
          <w:color w:val="000000"/>
          <w:sz w:val="21"/>
        </w:rPr>
        <w:t xml:space="preserve">在采购过程中，出现下列情况之一的，应予废标：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26.1.1</w:t>
      </w:r>
      <w:r>
        <w:rPr>
          <w:rFonts w:ascii="SimSun" w:hAnsi="SimSun" w:eastAsia="SimSun" w:cs="SimSun"/>
          <w:color w:val="000000"/>
          <w:sz w:val="21"/>
        </w:rPr>
        <w:t xml:space="preserve">符合专业条件的供应商或者对采购文件作实质响应的供应商不足三家的；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26.1.2</w:t>
      </w:r>
      <w:r>
        <w:rPr>
          <w:rFonts w:ascii="SimSun" w:hAnsi="SimSun" w:eastAsia="SimSun" w:cs="SimSun"/>
          <w:color w:val="000000"/>
          <w:sz w:val="21"/>
        </w:rPr>
        <w:t xml:space="preserve">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26.1.3</w:t>
      </w:r>
      <w:r>
        <w:rPr>
          <w:rFonts w:ascii="SimSun" w:hAnsi="SimSun" w:eastAsia="SimSun" w:cs="SimSun"/>
          <w:color w:val="000000"/>
          <w:sz w:val="21"/>
        </w:rPr>
        <w:t xml:space="preserve">投标人的报价均超过了采购预算或者最高限价，采购人不能支付的；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26.1.4</w:t>
      </w:r>
      <w:r>
        <w:rPr>
          <w:rFonts w:ascii="SimSun" w:hAnsi="SimSun" w:eastAsia="SimSun" w:cs="SimSun"/>
          <w:color w:val="000000"/>
          <w:sz w:val="21"/>
        </w:rPr>
        <w:t xml:space="preserve">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26.2 </w:t>
      </w:r>
      <w:r>
        <w:rPr>
          <w:rFonts w:ascii="SimSun" w:hAnsi="SimSun" w:eastAsia="SimSun" w:cs="SimSun"/>
          <w:color w:val="000000"/>
          <w:sz w:val="21"/>
        </w:rPr>
        <w:t xml:space="preserve">废标后，采购代理机构将发布废标公告。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、投标文件的评价和比较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评标委员会将仅对按照本须知有关规定确定为实质上响应采购文件要求的投标文件进行评价和比较。</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评价和比较采用综合评分法，评委会严格按照采购文件的规定要求、条件、评分标准，对投标人所提供货物或服务的先进性、可靠性、售后服务承诺、质量保证承诺等实质性响应内容进行比较评价。</w:t>
      </w:r>
      <w:r/>
    </w:p>
    <w:p>
      <w:pPr>
        <w:ind w:left="0" w:right="0" w:firstLine="35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 </w:t>
      </w:r>
      <w:r>
        <w:rPr>
          <w:rFonts w:ascii="SimSun" w:hAnsi="SimSun" w:eastAsia="SimSun" w:cs="SimSun"/>
          <w:color w:val="000000"/>
          <w:sz w:val="21"/>
        </w:rPr>
        <w:t xml:space="preserve">最低的投标报价或最高的折扣比例是中标的重要条件，但不是唯一条件。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七、授予合同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、中标人的确认</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评标委员会根据投标人资格审查情况，对投标文件进行评价和比较，按照推荐中标候选人并根据采购人委托从中确定中标人。评标委员会有权评定中标人，同时也有权拒绝任何或所有投标人中标。</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4"/>
        </w:rPr>
        <w:t xml:space="preserve">经评标委员会</w:t>
      </w:r>
      <w:r>
        <w:rPr>
          <w:rFonts w:ascii="SimSun" w:hAnsi="SimSun" w:eastAsia="SimSun" w:cs="SimSun"/>
          <w:color w:val="000000"/>
          <w:sz w:val="21"/>
        </w:rPr>
        <w:t xml:space="preserve">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rPr>
          <w:rFonts w:ascii="SimSun" w:hAnsi="SimSun" w:eastAsia="SimSun" w:cs="SimSun"/>
          <w:color w:val="000000"/>
          <w:sz w:val="21"/>
        </w:rPr>
        <w:t xml:space="preserve">、合同授予标准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rPr>
          <w:rFonts w:ascii="SimSun" w:hAnsi="SimSun" w:eastAsia="SimSun" w:cs="SimSun"/>
          <w:color w:val="000000"/>
          <w:sz w:val="21"/>
        </w:rPr>
        <w:t xml:space="preserve">采购代理机构将把合同授予其投标文件在实质上响应采购文件要求和按本须知规定评选出的中标人。确定为中标人的必须具有实施本合同的能力和资源。</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29.2</w:t>
      </w:r>
      <w:r>
        <w:rPr>
          <w:rFonts w:ascii="SimSun" w:hAnsi="SimSun" w:eastAsia="SimSun" w:cs="SimSun"/>
          <w:color w:val="000000"/>
          <w:sz w:val="21"/>
        </w:rPr>
        <w:t xml:space="preserve">在合同签订之前，如发现中标人提供的材料虚假或对标书所要求说明的情况故意隐瞒或虚报，则按相关采购程序取消其签约资格。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、中标通知书</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w:t>
      </w:r>
      <w:r>
        <w:rPr>
          <w:rFonts w:ascii="SimSun" w:hAnsi="SimSun" w:eastAsia="SimSun" w:cs="SimSun"/>
          <w:color w:val="000000"/>
          <w:sz w:val="21"/>
        </w:rPr>
        <w:t xml:space="preserve">确定出中标人后，采购代理机构将在规定的时间内以书面形式通知中标人其投标被接受。在中标通知书中明确中标人的中标标价、交货时间、质量标准和有关合同签订的日期和地点。</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30.2</w:t>
      </w:r>
      <w:r>
        <w:rPr>
          <w:rFonts w:ascii="SimSun" w:hAnsi="SimSun" w:eastAsia="SimSun" w:cs="SimSun"/>
          <w:color w:val="000000"/>
          <w:sz w:val="21"/>
        </w:rPr>
        <w:t xml:space="preserve">中标通知书将成为合同的组成部分。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30.3</w:t>
      </w:r>
      <w:r>
        <w:rPr>
          <w:rFonts w:ascii="SimSun" w:hAnsi="SimSun" w:eastAsia="SimSun" w:cs="SimSun"/>
          <w:color w:val="000000"/>
          <w:sz w:val="21"/>
        </w:rPr>
        <w:t xml:space="preserve">采购代理机构对未中标人不承担解释未中标原因的义务。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、合同的签订</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w:t>
      </w:r>
      <w:r>
        <w:rPr>
          <w:rFonts w:ascii="SimSun" w:hAnsi="SimSun" w:eastAsia="SimSun" w:cs="SimSun"/>
          <w:color w:val="000000"/>
          <w:sz w:val="21"/>
        </w:rPr>
        <w:t xml:space="preserve">中标人应按中标通知书中规定的时间和地点，由法定代表人或代理人与采购人代表签订合同。否则按放弃中标权处理。</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rPr>
          <w:rFonts w:ascii="SimSun" w:hAnsi="SimSun" w:eastAsia="SimSun" w:cs="SimSun"/>
          <w:color w:val="000000"/>
          <w:sz w:val="21"/>
        </w:rPr>
        <w:t xml:space="preserve">签订合同及合同条款应以采购文件和中标人的投标文件及其澄清文件为依据。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八、其他事项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、中标服务费</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w:t>
      </w:r>
      <w:r>
        <w:rPr>
          <w:rFonts w:ascii="SimSun" w:hAnsi="SimSun" w:eastAsia="SimSun" w:cs="SimSun"/>
          <w:color w:val="000000"/>
          <w:sz w:val="21"/>
        </w:rPr>
        <w:t xml:space="preserve">中标人应按前附表的规定向采购代理机构交纳中标服务费。</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32.2</w:t>
      </w:r>
      <w:r>
        <w:rPr>
          <w:rFonts w:ascii="SimSun" w:hAnsi="SimSun" w:eastAsia="SimSun" w:cs="SimSun"/>
          <w:color w:val="000000"/>
          <w:sz w:val="21"/>
        </w:rPr>
        <w:t xml:space="preserve">中标人如果未按规定缴纳中标服务费。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、监督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有关监督部门将对招投标全过程进行监督。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、未尽事宜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按《中华人民共和国政府采购法》及其他有关政府采购的法律法规的规定执行。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4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第三章投标文件格式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对本章所有的投标书格式，投标人可根据自身情况进行补充和修改，但补充和修改不得造成与本格式内容有实质性的违背。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格式1：（投标人）法人委托书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法人委托书</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 （姓名）系（投标人名称）的法定代表人，授权委托</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单位名称）的（姓名）为我公司代理人，以本公司的名义参加苏州市卫康招投标咨询服务有限公司组织实施的编号为</w:t>
      </w:r>
      <w:r>
        <w:rPr>
          <w:rFonts w:ascii="SimSun" w:hAnsi="SimSun" w:eastAsia="SimSun" w:cs="SimSun"/>
          <w:color w:val="000000"/>
          <w:sz w:val="21"/>
          <w:u w:val="single"/>
        </w:rPr>
        <w:t xml:space="preserve">        号</w:t>
      </w:r>
      <w:r>
        <w:rPr>
          <w:rFonts w:ascii="SimSun" w:hAnsi="SimSun" w:eastAsia="SimSun" w:cs="SimSun"/>
          <w:color w:val="000000"/>
          <w:sz w:val="21"/>
        </w:rPr>
        <w:t xml:space="preserve">公开采购活动。代理人在开标、评标、合同谈判过程中所签署的一切文件和处理与这有关的一切事务，我均予以承认。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代理人在授权委托书有效期内签署的所有文件不因授权委托的撤销而失效，除非有撤销授权委托的书面通知，本授权委托书自投标开始至合同履行完毕止。</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代理人：（签字）</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格式2：投标函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我方收到贵公司</w:t>
      </w:r>
      <w:r>
        <w:rPr>
          <w:rFonts w:ascii="SimSun" w:hAnsi="SimSun" w:eastAsia="SimSun" w:cs="SimSun"/>
          <w:color w:val="000000"/>
          <w:sz w:val="21"/>
          <w:u w:val="single"/>
        </w:rPr>
        <w:t xml:space="preserve">                         </w:t>
      </w:r>
      <w:r>
        <w:rPr>
          <w:rFonts w:ascii="SimSun" w:hAnsi="SimSun" w:eastAsia="SimSun" w:cs="SimSun"/>
          <w:color w:val="000000"/>
          <w:sz w:val="21"/>
        </w:rPr>
        <w:t xml:space="preserve"> 号采购文件，经仔细阅读和研究，我方决定参加投标。并向贵公司承诺：</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1、我方愿意按照采购文件的一切要求，提供本项目的所有内容，我方的投标报价包括完成该标的物的全部内容的一切费用。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2、如果我方的投标书被接受，我方将严格履行采购文件中规定的每一项要求，严格履行合同的责任和义务，保证按期、按质履行合同，完成合同内容所规定的全部工作。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3、我方同意按采购文件中的规定，本投标书的有效期限为开标后90天，如果我方在开标后规定的投标有效期内撤回投标，我方愿意承担一切责任。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5、我方认为贵方有权根据评标委员会的评审结果决定中标者，还认为贵方有权根据评标委员会的评审结果接受或拒绝所有的投标者。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6、我方同意因运输或装卸或吊装过程中的不当，造成货物或就位现场的设施、设备等损坏的，采购人有权要求我方全额赔偿。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7、我方愿意遵守采购公告及采购文件中所列的收费标准。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8、我方承诺该项投标在开标后的全过程中保持有效，不作任何更改和变动。我方同意中标后若不履行投标文件的内容要求和各项承诺及义务的即被视为违约，我方的中标资格将被取消。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9、我方同意中标方若无法按约定条款履行义务等行为，采购人有权取消我方的中标资格。</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10、如果我方中标，我方愿意按采购文件规定支付中标服务费，逾期按中国人民银行公布的同期人民币贷款最高利率计付利息；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11、与本投标有关的通讯地址：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单位：联 系 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地址：邮政编码：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联系电话：传真：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法定代表人或代理人：（签字或签章）</w:t>
      </w:r>
      <w:r/>
    </w:p>
    <w:p>
      <w:pPr>
        <w:ind w:left="0" w:right="0" w:firstLine="425"/>
        <w:jc w:val="right"/>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格式3：开标一览表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w:t>
      </w:r>
      <w:r/>
    </w:p>
    <w:p>
      <w:pPr>
        <w:ind w:left="0" w:right="0" w:firstLine="3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采购编号：采购包：   单位：元    </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交货时间</w:t>
            </w:r>
            <w:r/>
          </w:p>
        </w:tc>
      </w:tr>
      <w:tr>
        <w:trPr>
          <w:trHeight w:val="9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38"/>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投标总报价（人民币大写）：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小写：</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格式4：投标报价分析表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投标报价分析表</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采购编号：单位：元         采购包：        </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2"/>
        <w:gridCol w:w="1657"/>
        <w:gridCol w:w="1620"/>
        <w:gridCol w:w="720"/>
        <w:gridCol w:w="720"/>
        <w:gridCol w:w="720"/>
        <w:gridCol w:w="933"/>
        <w:gridCol w:w="922"/>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金额大写                    元</w:t>
            </w:r>
            <w:r/>
          </w:p>
        </w:tc>
      </w:tr>
      <w:tr>
        <w:trPr>
          <w:trHeight w:val="751"/>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本项目中提供的符合本国产品标准的产品成本之和占该采购包提供的全部产品成本之和的比例为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、该表中“投标总报价”数额应当与“开标一览表”中“投标总报价”数额一致。</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、本项目含有多种产品时，投标人未填写所提供的符合本国产品标准的产品成本之和占该采购包提供的全部产品成本之和的比例数值的，或比例数值未达到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、投标人需认真填写本报价表，尤其注意规格型号的准确填写。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格式5：设备清单表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设备清单表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               号                                  </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1515"/>
        <w:gridCol w:w="1620"/>
        <w:gridCol w:w="1532"/>
        <w:gridCol w:w="988"/>
        <w:gridCol w:w="900"/>
        <w:gridCol w:w="1015"/>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注：1、各投标人可参照上述格式自制《设备清单表》投标。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2、各投标人必须附详细配置清单。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格式6：投标产品技术偏离对照表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2163"/>
        <w:gridCol w:w="1905"/>
        <w:gridCol w:w="1930"/>
        <w:gridCol w:w="15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参数指标项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投标产品参数说明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投标产品技术偏离对照表</w:t>
      </w:r>
      <w:r/>
    </w:p>
    <w:p>
      <w:pPr>
        <w:ind w:left="0" w:right="0" w:firstLine="37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p>
      <w:pPr>
        <w:ind w:left="0" w:right="0" w:firstLine="5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               号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格式7、质保期满以后三年维保报价表和主要配件价格表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质保期满以后三年维保报价表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投标人：（公章）采购编号：号</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027"/>
        <w:gridCol w:w="2520"/>
        <w:gridCol w:w="320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质保期满以后三年主要配件价格表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215"/>
        <w:gridCol w:w="1382"/>
        <w:gridCol w:w="1800"/>
        <w:gridCol w:w="1233"/>
        <w:gridCol w:w="1287"/>
        <w:gridCol w:w="9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投标人：（公章）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br w:type="page" w:clear="all"/>
      </w:r>
      <w:r>
        <w:rPr>
          <w:sz w:val="24"/>
        </w:rPr>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格式8、备品备件、易损件一览表</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备品备件、易损件一览表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3198"/>
        <w:gridCol w:w="1428"/>
        <w:gridCol w:w="181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rPr>
          <w:rFonts w:ascii="SimSun" w:hAnsi="SimSun" w:eastAsia="SimSun" w:cs="SimSun"/>
          <w:b/>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605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格式9、商务条款偏离表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712"/>
        <w:gridCol w:w="2400"/>
        <w:gridCol w:w="2400"/>
        <w:gridCol w:w="13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注：投标人的投标文件（除技术规格部分）与采购文件规定的有偏离的，应在此表中说明。未在上表中说明的，将被认为完全响应采购文件的规定。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格式10、售后服务承诺书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9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0"/>
        <w:gridCol w:w="2762"/>
        <w:gridCol w:w="1800"/>
        <w:gridCol w:w="3186"/>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免费更换（质保期）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到达现场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6"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注：1、上述第1条请明确期限，2、3、4条请明确时间；</w:t>
      </w:r>
      <w:r/>
    </w:p>
    <w:p>
      <w:pPr>
        <w:ind w:left="0" w:right="0" w:firstLine="48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2、免费更换，是指产品出现质量问题后直接更换全新产品。</w:t>
      </w:r>
      <w:r/>
    </w:p>
    <w:p>
      <w:pPr>
        <w:ind w:left="0" w:right="0" w:firstLine="48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3、免费维修，包括人工、配件、材料等一切费用，在免费维修期内，产品经维修后仍无法正常使用的必须更换全新产品。</w:t>
      </w:r>
      <w:r/>
    </w:p>
    <w:p>
      <w:pPr>
        <w:ind w:left="0" w:right="0" w:firstLine="48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4、针对服务内容有必须说明的事项，请在“备注”栏目内注明；</w:t>
      </w:r>
      <w:r/>
    </w:p>
    <w:p>
      <w:pPr>
        <w:ind w:left="0" w:right="0" w:firstLine="48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如有其它售后服务内容，可自行参照填写。</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格式11、资格证明文件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关于资格文件的声明函</w:t>
      </w:r>
      <w:r/>
    </w:p>
    <w:p>
      <w:pPr>
        <w:ind w:left="0" w:right="0" w:firstLine="42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6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w:t>
      </w:r>
      <w:r>
        <w:rPr>
          <w:rFonts w:ascii="SimSun" w:hAnsi="SimSun" w:eastAsia="SimSun" w:cs="SimSun"/>
          <w:color w:val="000000"/>
          <w:sz w:val="21"/>
          <w:u w:val="single"/>
        </w:rPr>
        <w:t xml:space="preserve">        号</w:t>
      </w:r>
      <w:r>
        <w:rPr>
          <w:rFonts w:ascii="SimSun" w:hAnsi="SimSun" w:eastAsia="SimSun" w:cs="SimSun"/>
          <w:color w:val="000000"/>
          <w:sz w:val="21"/>
        </w:rPr>
        <w:t xml:space="preserve">的采购活动进行投标。本公司所提交的投标文件中所有关于投标资格的文件、证明和陈述均是真实的、准确的。若与真实情况不符，本公司愿意承担由此而产生的一切后果。</w:t>
      </w:r>
      <w:r/>
    </w:p>
    <w:p>
      <w:pPr>
        <w:ind w:left="0" w:right="0" w:firstLine="42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ab/>
        <w:tab/>
        <w:t xml:space="preserve">投标人法定代表人签字：</w:t>
      </w:r>
      <w:r/>
    </w:p>
    <w:p>
      <w:pPr>
        <w:ind w:left="0" w:right="0" w:firstLine="357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367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w:t>
        <w:tab/>
        <w:t xml:space="preserve">月</w:t>
        <w:tab/>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格式12、中小企业声明函</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highlight w:val="white"/>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中小企业声明函</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1.（标的名称），属于工业行业；制造商为（企业名称），从业人员    人，营业收入为  万元，资产总额为   万元1，属于（中型企业、小型企业、微型企业）；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（标的名称），属于工业行业；制造商为（企业名称），从业人员    人，营业收入为  万元，资产总额为   万元，属于（中型企业、小型企业、微型企业）；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企业名称：（公章）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2、中小企业划分标准详见工信部联企业〔2011〕300号通知中的《中小企业划型标准规定》。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3、若一个采购项目或采购采购包中含有多个货物采购标的的，则每个采购标的均应由中小企业制造。声明函中未包含采购的所有货物的制造商的，视为未提供中小企业声明函。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4、若供应商提供的“中小企业声明函”内容不实的，属于提供虚假材料谋取中标、成交，依照《中华人民共和国政府采购法》等国家有关规定追究相应责任。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w:t>
      </w:r>
      <w:r/>
    </w:p>
    <w:p>
      <w:pPr>
        <w:ind w:left="0" w:right="0" w:firstLine="444"/>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残疾人福利性单位声明函</w:t>
      </w:r>
      <w:r/>
    </w:p>
    <w:p>
      <w:pPr>
        <w:ind w:left="0" w:right="0" w:firstLine="444"/>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〔2017〕141</w:t>
      </w:r>
      <w:r>
        <w:rPr>
          <w:rFonts w:ascii="SimSun" w:hAnsi="SimSun" w:eastAsia="SimSun" w:cs="SimSun"/>
          <w:color w:val="000000"/>
          <w:spacing w:val="6"/>
          <w:sz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right"/>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单位名称（盖章）：</w:t>
      </w:r>
      <w:r/>
    </w:p>
    <w:p>
      <w:pPr>
        <w:ind w:left="0" w:right="0" w:firstLine="0"/>
        <w:jc w:val="right"/>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日期：</w:t>
      </w:r>
      <w:r/>
    </w:p>
    <w:p>
      <w:pPr>
        <w:ind w:left="0" w:right="0" w:firstLine="0"/>
        <w:spacing w:before="0" w:after="0" w:line="7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08"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08"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格式14  关于符合本国产品标准的声明函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39218"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129398"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23512"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070290"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909891"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449261"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765440"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8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1.（产品名称1）</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，生产厂为（厂名）</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，厂址为（生产厂址）。 （产品名称1） 的中国境内生产的组件成本占比≥（规定比例）</w:t>
      </w:r>
      <w:r>
        <w:rPr>
          <w:rFonts w:ascii="SimSun" w:hAnsi="SimSun" w:eastAsia="SimSun" w:cs="SimSun"/>
          <w:color w:val="000000"/>
          <w:sz w:val="21"/>
          <w:vertAlign w:val="superscript"/>
        </w:rPr>
        <w:t xml:space="preserve">3</w:t>
      </w:r>
      <w:r>
        <w:rPr>
          <w:rFonts w:ascii="SimSun" w:hAnsi="SimSun" w:eastAsia="SimSun" w:cs="SimSun"/>
          <w:color w:val="000000"/>
          <w:sz w:val="21"/>
        </w:rPr>
        <w:t xml:space="preserve">。（产品名称1）的（关键组件）</w:t>
      </w:r>
      <w:r>
        <w:rPr>
          <w:rFonts w:ascii="SimSun" w:hAnsi="SimSun" w:eastAsia="SimSun" w:cs="SimSun"/>
          <w:color w:val="000000"/>
          <w:sz w:val="21"/>
          <w:vertAlign w:val="superscript"/>
        </w:rPr>
        <w:t xml:space="preserve">4</w:t>
      </w:r>
      <w:r>
        <w:rPr>
          <w:rFonts w:ascii="SimSun" w:hAnsi="SimSun" w:eastAsia="SimSun" w:cs="SimSun"/>
          <w:color w:val="000000"/>
          <w:sz w:val="21"/>
        </w:rPr>
        <w:t xml:space="preserve">在中国境内生产。（产品名称1）的（关键工序）</w:t>
      </w:r>
      <w:r>
        <w:rPr>
          <w:rFonts w:ascii="SimSun" w:hAnsi="SimSun" w:eastAsia="SimSun" w:cs="SimSun"/>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143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725384"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77734"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428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962931" name=""/>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6.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5824"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66725" cy="16192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151512" name=""/>
                        <pic:cNvPicPr>
                          <a:picLocks noChangeAspect="1"/>
                        </pic:cNvPicPr>
                        <pic:nvPr/>
                      </pic:nvPicPr>
                      <pic:blipFill>
                        <a:blip/>
                        <a:stretch/>
                      </pic:blipFill>
                      <pic:spPr bwMode="auto">
                        <a:xfrm>
                          <a:off x="0" y="0"/>
                          <a:ext cx="4667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6.8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62374"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23825"/>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411178" name=""/>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3.8pt;height:9.8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80" w:firstLine="3255"/>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6、用斜线划除的地方无需填写。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shd w:val="nil" w:color="auto"/>
        <w:rPr>
          <w:rFonts w:ascii="Times New Roman" w:hAnsi="Times New Roman" w:eastAsia="Times New Roman" w:cs="Times New Roman"/>
          <w:sz w:val="24"/>
          <w:szCs w:val="24"/>
        </w:rPr>
      </w:pPr>
      <w:r>
        <w:rPr>
          <w:rFonts w:ascii="SimSun" w:hAnsi="SimSun" w:eastAsia="SimSun" w:cs="SimSun"/>
          <w:b/>
          <w:color w:val="000000"/>
          <w:spacing w:val="20"/>
          <w:sz w:val="30"/>
          <w:highlight w:val="none"/>
        </w:rPr>
        <w:br w:type="page" w:clear="all"/>
      </w:r>
      <w:r>
        <w:rPr>
          <w:rFonts w:ascii="SimSun" w:hAnsi="SimSun" w:eastAsia="SimSun" w:cs="SimSun"/>
          <w:b/>
          <w:color w:val="000000"/>
          <w:spacing w:val="20"/>
          <w:sz w:val="30"/>
          <w:highlight w:val="none"/>
        </w:rPr>
      </w:r>
      <w:r/>
    </w:p>
    <w:p>
      <w:pPr>
        <w:ind w:left="0" w:right="0" w:firstLine="0"/>
        <w:jc w:val="center"/>
        <w:spacing w:before="0" w:after="0" w:line="400" w:lineRule="atLeast"/>
        <w:rPr>
          <w:rFonts w:ascii="SimSun" w:hAnsi="SimSun" w:eastAsia="SimSun" w:cs="SimSun"/>
          <w:b/>
          <w:bCs/>
          <w:color w:val="000000"/>
          <w:spacing w:val="2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第四章 采购书</w:t>
      </w:r>
      <w:r/>
    </w:p>
    <w:p>
      <w:pPr>
        <w:ind w:left="36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大学附属第一医院委托，苏州市卫康招投标咨询服务有限公司作为采购代理机构，对其拟采购的彩色多普勒超声诊断仪项目进行国内公开招标采购。欢迎符合招标公告投标资格条件的各供应商前来参加投标。</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一、采购编号：JSZC-320000-SZWK-G2026-0022号</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二、采购项目名称：彩色多普勒超声诊断仪</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三、预算金额：225万元</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最高限价：205万元</w:t>
      </w:r>
      <w:r/>
    </w:p>
    <w:p>
      <w:pPr>
        <w:numPr>
          <w:ilvl w:val="0"/>
          <w:numId w:val="3"/>
        </w:numP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采购要求：</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（一）彩色多普勒超声诊断仪1套，全身应用型彩色多普勒超声波诊断系统，主要用于腹部、心脏、妇产科、泌尿科、浅表组织与小器官、儿科、肌骨神经、介入诊疗及临床学术研究，并具备持续升级能力 。</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（二）技术参数及功能要求：</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1、显示器：≥23英寸高分辨率显示屏，具备万向关节臂，可实现上下左右前后任意方位调节，可前后折叠。触摸屏：≥12.1英寸,可与显示器同步显示实时图像；</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★2、具有动态宽波束发射与接收超声信号，采用整场空间像素成像原理成像，一次性成像，无需调节焦点位置和数目，图像区域无聚焦点或聚焦带；</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3、具有智能像素优化技术：提高图像整体空间分辨率、对比分辨率和信噪比；</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4、具备数据防御系统，可对不同人群设置数据开放度及访问权限；</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5、具有斑点噪声抑制技术：支持所有探头，多级可调，支持 3D/4D、CFM/PDI、宽景成像、造影成像等技术；</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6、具有空间复合成像技术：支持所有凸阵、线阵及容积探头，具有帧平均、帧速率等多种可调节参数；</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7、具有组织谐波成像,：可用于全部成像探头，频率可视可调，具体中心频率数值可显示；</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★8、系统动态范围≥350dB；</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9、具有组织声束矫正技术：适用于所有凸阵及线阵探头，≥7级可调，可显示具体数值；</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10、具有宽景成像技术：扫描长度≥160cm，支持所有二维成像探头；</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11、具有弹性成像技术：可同屏提供≥8个感兴趣区的硬度值和≥7个感兴趣区与参照区的硬度比；支持腹部、浅表、腔内探头</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12、具有剪切波弹性成像技术，支持腹部、浅表、腔内探头。</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13、具有血管内中膜自动测量技术：可测量血管前、后壁内中膜厚度，并给予最大值、平均值及所测范围区间；</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14、具有二维灰阶血流成像技术：无取样框，真实反应血管内血流状态；</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15、具有超微细血流成像技术：显示超微细血流及低速血流信号，具备≥7级背景模式选择；</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16、具有智能多普勒技术:能够快速识别血管结构，自动调整彩色取样框位置、角度，调整频谱取样容积及角度；</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17、具有组织多普勒速度成像：无需多次取样，可直接将组织速度曲线、组织位移曲线、组织背散强度曲线相互转换，同屏显示曲线≥8条；</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18、具有造影成像技术：1）支持凸阵、线阵、相控阵、面阵、腔内、凸阵容积、腔内容积等≥15把探头；2）支持造影剂二次注射，有2个独立造影计时器；</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19、具有穿刺针增强显示功能：可单独调整穿刺针的显示增益，不影响背景图像质量；</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★20、具有影像互联功能：超声主机可与手机或平板电脑等移动终端通过蓝牙相连接，由移动端所拍摄的图片可瞬时上传至超声设备，单幅显示或与超声、超声动态图像同屏对照显示；</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21、具备肝脏脂肪肝定量功能（非弹性成像法）支持高频单晶体腹部探头，最高探头频率≥9MHz"</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22、原始数据储存，可对回放的常规图像进行≥30种参数调节；</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23、主机具有一体化耦合剂加热装置，温度可调；</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24、测量和分析（B型、M型、频谱多普勒、彩色模式）</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25、一般测量；妇产科测量；心脏功能测量；多普勒血流测量与分析；外周血管测量与分析；泌尿科测量与分析；多普勒频谱自动包络、测量与计算，参数由可自由选择；</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26、图像管理与记录装置</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26.1超声图像存档与病案管理系统；硬盘容量≥1TB，一体化剪帖板(在屏幕上)可以存储和回放动态及静态图像，图像大小≥3种可调；在剪贴板上可以直接进行图像删除、转存或进入病案系统；</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★27、探头接口≥6个，其中≥4个可激活的探头接口（不包括笔式探头接口），探头接口大小一致，均为无针触点式大接口；</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27.1配置探头规格</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27.2频率：所有探头及所有检查模式有明确的中心频率显示，实现二维、谐波、彩色、多普勒频率独立可调；扫描范围包含：1-24M；</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27.3具备无线探头，并可和主机相连；</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27.4具备腹部单晶体探头，单晶体，超声频率范围包含1.0-6.0 MHz，单晶体，支持造影、应变式弹性和剪切波弹性、多影像融合导航；</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27.5具备超高频探头，支持探头最高频率≥24MHz；</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27.6具备单晶体高频探头</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27.7具备单晶体面阵探头，阵元数：浅表线阵探头阵元数≥1000阵元；超高频单晶体线阵探头频率≥20MHz，支持应变弹性成像、剪切波弹性成像、造影成像；</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28、二维灰阶显示主要参数</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28.1扫描速率：凸阵探头，深度≥18cm，全视野，最高线密度下，二维帧频≥63帧/秒；回放重现：灰阶图像回放≥3000幅、回放时间≥100秒；</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28.2预设条件：针对不同的检查脏器，预置最佳化图像的检查条件，减少操作时的调节，及常用所需的外部调节及组合调节；</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28.3增益调节：B/M可独立调节，STC分段≥8；</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★28.4系统最大扫描深度≥55cm；</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29、频谱多普勒</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29.1方式：PW，CW，HPRF；PWD：血流速度≥10m/s；CWD：血流速度≥21m/s；</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29.2最低测量速度：≤0.3mm/s （非噪声信号）；</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 PW取样容积范围包含：0.5mm – 15mm；</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30、彩色多普勒</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30.1显示方式：速度方差显示、能量显示，速度显示、方差显示；</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30.2彩色显示帧频：凸阵探头，深度≥18cm，全视野，最高线密度下，彩色帧频≥17帧/秒；</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30.3具有双同步/三同步显示（B/D/CFM）；</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30.4显示位置调整：线阵扫描感兴趣的图像范围包含：-20°- +20°；</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30.5相控阵探头彩色血流多普勒中心频率可视可调≥9个；</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30.6线阵探头彩色血流多普勒中心频率可视可调≥8个；</w:t>
      </w:r>
      <w:r/>
    </w:p>
    <w:p>
      <w:pPr>
        <w:ind w:left="48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五、售后服务及其他要求：</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整体提供不低于叁年的原厂免费质保服务（含软件升级）。接到维修通知后有专职的技术服务人员上门服务，保证至少在2小时响应，8小时内需完成维修。如无法修复正常运行的须提供备用机以保证正常使用，投标文件中须列出详细售后及维保方案。</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2、人员培训：从安装调试至整个使用期内，免费为采购人提供使用及操作的培训服务及技术咨询，投标文件中须列出详细方案。</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3、预防性维护保养频率≥2次/年。</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六、政策执行</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w:t>
      </w:r>
      <w:r>
        <w:rPr>
          <w:rFonts w:ascii="SimSun" w:hAnsi="SimSun" w:eastAsia="SimSun" w:cs="SimSun"/>
          <w:color w:val="000000"/>
          <w:sz w:val="21"/>
        </w:rPr>
        <w:t xml:space="preserve">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根据《政府采购促进中小企业发展管理办法》（财库〔2020〕46号）及《中小企业划型标准规定》（工信部联企业〔2011〕300号），本采购项目对应的中小企业划分标准所属行业为：工业。</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（3）残疾人福利性单位（若为专门面向中小企业采购的项目或者采购包，不再执行价格评审优惠的扶持政策）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促进残疾人就业政府采购政策的通知》（财库〔2017〕141号）的相关规定，在政府采购活动中残疾人福利性单位视同小型、微型企业，享受预留份额、评审中价格扣除（其投标报价扣除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（4）监狱企业（若为专门面向中小企业采购的项目或者采购包，不再执行价格评审优惠的扶持政策）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（5）绿色采购</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3、政府采购中实施本国产品标准及相关政策</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（1）本项目对采购本国产品给予政策支持，具体内容见招标文件“第七章 评标方法、评分标准”。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七、综合说明及其他要求:</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1、本次招标只有一个采购包。投标人需对所投采购包内的设备全部报价，报价不全为无效投标。</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2、投标总报价一次报定，总报价包括全部货物、辅助材料、安装、调试、培训、人工、机械、运输、仓储、保险、运费、各种税费、劳保、专利技术及质保期间等一切费用。</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3、投标人须明确所投设备生产厂家、品牌、型号，提供详细的技术参数、功能等资料且所投产品运行使用效果稳定。</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4、投标人必须承诺招标文件中提出的全部技术规格与要求，如果以其中某些条款不响应时，应在文件中逐条列出，未列出的视同响应。</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5、货物到达采购方后，供方应在7天内派工程技术人员到达现场，在采购方技术人员在场的情况下开箱清点货物，组织安装、调试及操作培训，并承担因此发生的一切费用。</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7、凡涉及招标文件的补充说明和修改，均以网上发布的公告为准。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第五章合同一般条款</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甲方：苏州大学附属第一医院</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联系地址：</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号的采购文件、乙方的投标文件及中标结果，甲乙双方就此次中标的采购包标的物相关事宜签订本合同：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第一部分 合同一般条款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、合同文件适用法律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适用于合同文件的法律是中华人民共和国现行法律、法规及甲方所在地的地方性法规。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、合同文件组成和解释顺序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合同文件的组成和解释顺序如下：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合同的特殊性条款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rPr>
          <w:rFonts w:ascii="SimSun" w:hAnsi="SimSun" w:eastAsia="SimSun" w:cs="SimSun"/>
          <w:color w:val="000000"/>
          <w:sz w:val="21"/>
        </w:rPr>
        <w:t xml:space="preserve">合同的一般性条款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洽商、变更等明确双方权利义务的纪要、协议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中标通知书、投标书和采购文件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rPr>
          <w:rFonts w:ascii="SimSun" w:hAnsi="SimSun" w:eastAsia="SimSun" w:cs="SimSun"/>
          <w:color w:val="000000"/>
          <w:sz w:val="21"/>
        </w:rPr>
        <w:t xml:space="preserve">有关图纸</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rPr>
          <w:rFonts w:ascii="SimSun" w:hAnsi="SimSun" w:eastAsia="SimSun" w:cs="SimSun"/>
          <w:color w:val="000000"/>
          <w:sz w:val="21"/>
        </w:rPr>
        <w:t xml:space="preserve">标准、规范和其它有关技术资料、技术要求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合同的特殊性条款的效力优于合同的一般性条款的效力</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、合同文件使用文字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合同文件使用中文书写、解释和说明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二、标的物的一般条款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、完整物权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对于出卖的标的物，乙方应当拥有完整物权，并且乙方负有保证第三人不得向甲方主张任何权利（包括知识产权）的义务。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、质量保证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w:t>
      </w:r>
      <w:r>
        <w:rPr>
          <w:rFonts w:ascii="SimSun" w:hAnsi="SimSun" w:eastAsia="SimSun" w:cs="SimSun"/>
          <w:color w:val="000000"/>
          <w:sz w:val="21"/>
        </w:rPr>
        <w:t xml:space="preserve">第三方人身伤亡或财产损失的或影响甲方运营导致各类损失等，乙方承担由此产生的全部责任。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乙方再次承诺严格按照招投标文件及本合同等文件所记载内容提供服务内容，包括且不限于整体要求、各类功能要求等。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、包装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、伴随服务（乙方对甲方待使用设施的周边配套实施等均已现场确认并认可，确保甲方无须另行添置设备或设施；且该部分费用已包括在合同总价内，甲方无须支付任何费用）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乙方除应履行按期按量交付合格标的物的义务之外，还应提供下列服务。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4.1.1</w:t>
      </w:r>
      <w:r>
        <w:rPr>
          <w:rFonts w:ascii="SimSun" w:hAnsi="SimSun" w:eastAsia="SimSun" w:cs="SimSun"/>
          <w:color w:val="000000"/>
          <w:sz w:val="21"/>
        </w:rPr>
        <w:t xml:space="preserve"> 标的物的现场安装、启动、调试、培训、验收、维护、升级、监督、更换或设备替换等，以及招招投标文件等文件所记录的服务项目；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4.1.2</w:t>
      </w:r>
      <w:r>
        <w:rPr>
          <w:rFonts w:ascii="SimSun" w:hAnsi="SimSun" w:eastAsia="SimSun" w:cs="SimSun"/>
          <w:color w:val="000000"/>
          <w:sz w:val="21"/>
        </w:rPr>
        <w:t xml:space="preserve">提供标的物组装和一般维修所必须的工具；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4.1.3</w:t>
      </w:r>
      <w:r>
        <w:rPr>
          <w:rFonts w:ascii="SimSun" w:hAnsi="SimSun" w:eastAsia="SimSun" w:cs="SimSun"/>
          <w:color w:val="000000"/>
          <w:sz w:val="21"/>
        </w:rPr>
        <w:t xml:space="preserve">在合同规定的期限内对所提供标的物实行运行监督、维修服务的前提条件是该服务并不能免除乙方在质量保证期内所承担的义务；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4.1.4</w:t>
      </w:r>
      <w:r>
        <w:rPr>
          <w:rFonts w:ascii="SimSun" w:hAnsi="SimSun" w:eastAsia="SimSun" w:cs="SimSun"/>
          <w:color w:val="000000"/>
          <w:sz w:val="21"/>
        </w:rPr>
        <w:t xml:space="preserve">按甲方要求，对甲方技术人员进行技术指导或培训；提供系统完整专业的培训计划；提供厂家免费培训、并提供维修资料及中文的用户操作手册。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除合同另有规定之外，伴随服务的费用均已含在合同价款中，甲方不再另行进行支付。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三、标的物的交付、检验和验收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、标的物的交付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标的物的所有权自标的物交付时转移。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乙方应当按照约定的期限和约定的地点交付标的物。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乙方应当按照约定或者交易习惯向甲方交付提取标的物单证以外的有关单证和资料。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、检验和验收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验收期限自标的物交付之日起三十天内。特殊情况需延长的，双方应在合同的特殊条款中约定。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2.4  </w:t>
      </w:r>
      <w:r>
        <w:rPr>
          <w:rFonts w:ascii="SimSun" w:hAnsi="SimSun" w:eastAsia="SimSun" w:cs="SimSun"/>
          <w:color w:val="000000"/>
          <w:sz w:val="21"/>
        </w:rPr>
        <w:t xml:space="preserve">如双方对验收结果有分歧，则以国家权威部门的检验结果为准，检验费用由有过失的一方支付。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、货物交货时，包装须完整无破损，乙方还必须提供以下材料：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货物装箱清单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合格证（国产设备必须提供）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中英文技术资料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使用维修保养中文说明书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其它必备材料和必备工具等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保修单等其它必须材料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四、对标的物提出异议的时间和办法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、对标的物提出异议的时间和办法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甲方在验收过程中，应当于双方约定的检验期间内将标的物的数量或质量不符合约定的情形及处理方式以书面形式通知乙方。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的违约金，对此乙方予以认可。</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如甲方在验收期满后既不出具验收合格证明又未提出书面异议的视为乙方所交标的物符合合同规定。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乙方应在收到甲方书面异议后七天内负责处理问题，否则将视为默认甲方提出的异议和处理意见。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五、合同价款和支付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、合同价款和支付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本合同的结算货币为人民币，单位元。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乙方应按照双方签订的合同规定交货并在合同特殊条款规定的期限内持下列单据结算货款。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合格的发票；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甲方盖章签收后的送货回单和验收合格证明。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甲方应按合同特殊条款规定的期限和方式付款。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rPr>
          <w:rFonts w:ascii="SimSun" w:hAnsi="SimSun" w:eastAsia="SimSun" w:cs="SimSun"/>
          <w:color w:val="000000"/>
          <w:sz w:val="21"/>
        </w:rPr>
        <w:t xml:space="preserve">根据现行税法对甲方征收的与本合同有关的一切税费均由甲方承担；根据现行税法对乙方征收的与本合同有关的一切税费均由乙方承担。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合同一方不履行合同任一义务或者履行合同义务不完全符合任一约定的，应当主动承担继续履行、采取补救措施及赔偿损失等违约责任，但守约方有权要求违约方承担违约金。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若实际损失超过违约金的应按照实际损失承担赔偿责任，损失赔偿范围包括但不限于守约方的直接损失、间接损失及维权支出的各项费用（诉讼费、律师费、鉴定费、保全费等）。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在合同生效后，甲方无正当理由要求退货的，应向乙方偿付合同总价款</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的违约金，违约金不足以补偿损失的，乙方有权要求甲方补足。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甲方无故逾期付款的应按照逾期付款金额的每天万分之四支付逾期付款违约金。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甲方违反合同规定，拒绝接收乙方交付的合格标的物，应当承担乙方由此造成的损失。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乙方有下列行为之一的，甲方有权解除合同，要求乙方返还甲方所支付的任何款项并支付合同总价款</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的违约金，违约金不足以补偿实际损失的，甲方有权要求乙方补足：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）不能交货。乙方交货、安装、检验逾期超过</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日（自然日）的，视为不能交货；</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）交付的标的物不符合投标文件及合同约定；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）因可归责于乙方的情形导致标的物不能正常使用，致使甲方合同目的无法实现；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）其他合同约定的违约行为，致使甲方合同目的无法实现。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注：乙方提供的货物中有不符合招标文件中的技术要求的，视为该种货物交付不合格。乙方提供的各种规格的货物中有任一种交付不合格的，视同为整个标的物的交付不合格。</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的违约金，违约金不足以补偿损失的甲方仍有权要求乙方补足，因本条款产生纠纷而发生的诉讼，乙方须向甲方承担一切损失、费用、成本，包括但不限于诉讼费、律师费、鉴定费、保全费、差旅费等。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、不可抗力</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因不可抗力不能履行合同的，根据不可抗力的影响，部分或者全部免除责任。但合同一方迟延履行后发生不可抗力的，不能免除责任。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合同一方因不可抗力不能履行合同的，应当及时通知对方，以减轻可能给对方造成的损失，并应当在合理期限内提供证明。</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七、索赔</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、索赔</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甲方有权根据 甲方所出具的验收证明、第三方质量检验机构或其他专业机构、组织、部门出具的检验证书向乙方提出索赔。</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在本合同规定的检验期和质量保证期内， 乙方同意甲方有权按下列一种或多种方式合并解决索赔事宜：</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 乙方负责及时退货，并按合同规定的价款将货款退还给甲方，并承担由此发生的一切损失和费用，包括但不限于</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违约金、利息、银行手续费、运费、保险费、检验费、仓储费、装卸费以及为保护退回标的物所需的其它必要费用。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根据标的物的低劣程度、损坏程度以及甲方遭受损失的数额，经双方协商确定降低标的物的价格。</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八、合同的解除和转让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、合同的解除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有下列情形之一，合同一方可以解除合同：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因不可抗力致使不能实现合同目的，未受不可抗力影响的一方有权解除合同；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合同期间， 因合同一方违约并无法获得守约方认可，守约方有权解除合同、违约方则退回已收款项并需承担本合同总价款</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作为违约金，并按本合同第六条承担各项违约责任；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有权解除合同的一方，可在违约事实或不可抗力发生之后三天内书面通知对方以主张解除合同，合同在书面通知寄往对方时即告解除。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本合同当事人联系信息以国家企业信用信息公示系统等查询备注地址为准，适用于双方往来联系、书面文件送达及争议解决时法律文书（含裁判文书）送达。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、合同的转让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合同的部分和全部都不得转让。</w:t>
      </w:r>
      <w:r/>
    </w:p>
    <w:p>
      <w:pPr>
        <w:shd w:val="nil" w:color="auto"/>
        <w:rPr>
          <w:rFonts w:ascii="Times New Roman" w:hAnsi="Times New Roman" w:eastAsia="Times New Roman" w:cs="Times New Roman"/>
          <w:sz w:val="24"/>
          <w:szCs w:val="24"/>
        </w:rPr>
      </w:pPr>
      <w:r>
        <w:rPr>
          <w:rFonts w:ascii="SimHei" w:hAnsi="SimHei" w:eastAsia="SimHei" w:cs="SimHei"/>
          <w:b/>
          <w:color w:val="000000"/>
          <w:sz w:val="32"/>
          <w:highlight w:val="none"/>
        </w:rPr>
        <w:br w:type="page" w:clear="all"/>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第六章合同特殊条款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一、合同标的物：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、下列文件为本合同不可分割部分：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①招投标文件及中标通知书；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②产品清单；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③合同其他附件。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、合同价格按此次成交价格执行，合同总金额为人民币大写：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，（小写：</w:t>
      </w:r>
      <w:r>
        <w:rPr>
          <w:rFonts w:ascii="SimSun" w:hAnsi="SimSun" w:eastAsia="SimSun" w:cs="SimSun"/>
          <w:color w:val="000000"/>
          <w:sz w:val="21"/>
          <w:u w:val="single"/>
        </w:rPr>
        <w:t xml:space="preserve">￥）</w:t>
      </w:r>
      <w:r>
        <w:rPr>
          <w:rFonts w:ascii="SimSun" w:hAnsi="SimSun" w:eastAsia="SimSun" w:cs="SimSun"/>
          <w:color w:val="000000"/>
          <w:sz w:val="21"/>
        </w:rPr>
        <w:t xml:space="preserve">，包括但不限于本合同所涉全部设备、辅助材料、安装、调试、培训、验收、人工、机械、运输、仓储、保险、运费、各种税费、劳保、与现有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后期设备对接费、专利技术及质保期间等一切费用；甲方无须支付其他任何费用。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、付款步骤：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在采购合同签订生效后，待全部货物到达甲方指定地点，经验收合格，并向甲方提供下列单据后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个工作日内，由甲方向乙方按合同总价支付</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的货款，余款</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在验收合格满一年，无质量问题，由甲方在</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个工作日内向乙方一次性付清。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、甲方、乙方和招标代理机构签章认可的《招标采购合同履行验收报告》。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、合格发票。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三、质量验收：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、乙方应按照采购文件的有关规定提供合格标的物；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、产品质量出现问题或使用过程中出现故障等，乙方负责及时包修、包退、包换或全新替代设备、确保甲方正常运营，费用均由乙方承担；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、产品的验收包括： 数量、外观、质量、性能、质保单、品牌标志、包装和乙方承诺的其它指标；验收后使用阶段，甲方仍有权按本合同（一）合同一般条款中第二条及第四条等约定主张各项权利；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、验收标准：根据招投标文件要求及有关规定并按国家最新行业标准确保甲方验收通过；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、乙方交付验收时应先用书面方式通告甲方。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四、售后服务（乙方承诺严格按招投标文件等“售后服务要求”提供全部服务；售后服务费用已包括在总费用内，甲方无须另行支付其他任何费用）：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、质保期：乙方承诺提供原厂软硬件技术支持及质保</w:t>
      </w:r>
      <w:r>
        <w:rPr>
          <w:rFonts w:ascii="SimSun" w:hAnsi="SimSun" w:eastAsia="SimSun" w:cs="SimSun"/>
          <w:color w:val="000000"/>
          <w:sz w:val="21"/>
          <w:u w:val="single"/>
        </w:rPr>
        <w:t xml:space="preserve">  </w:t>
      </w:r>
      <w:r>
        <w:rPr>
          <w:rFonts w:ascii="SimSun" w:hAnsi="SimSun" w:eastAsia="SimSun" w:cs="SimSun"/>
          <w:color w:val="000000"/>
          <w:sz w:val="21"/>
        </w:rPr>
        <w:t xml:space="preserve">年（质保期自甲方验收合格日起计算；合同期间若发生退回、维修或设备替换等情形，质保期自发生之日起，至标的物恢复正常使用之日止，停止计算）。在免费维护期内，乙方应成立专门的技术支持和售后服务小组，提供</w:t>
      </w:r>
      <w:r>
        <w:rPr>
          <w:rFonts w:ascii="Times New Roman" w:hAnsi="Times New Roman" w:eastAsia="Times New Roman" w:cs="Times New Roman"/>
          <w:color w:val="000000"/>
          <w:sz w:val="21"/>
        </w:rPr>
        <w:t xml:space="preserve">7*24</w:t>
      </w:r>
      <w:r>
        <w:rPr>
          <w:rFonts w:ascii="SimSun" w:hAnsi="SimSun" w:eastAsia="SimSun" w:cs="SimSun"/>
          <w:color w:val="000000"/>
          <w:sz w:val="21"/>
        </w:rPr>
        <w:t xml:space="preserve">小时免费维修服务热线，设备（含软件、电脑系统</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如有</w:t>
      </w:r>
      <w:r>
        <w:rPr>
          <w:rFonts w:ascii="Times New Roman" w:hAnsi="Times New Roman" w:eastAsia="Times New Roman" w:cs="Times New Roman"/>
          <w:color w:val="000000"/>
          <w:sz w:val="21"/>
        </w:rPr>
        <w:t xml:space="preserve">&gt;</w:t>
      </w:r>
      <w:r>
        <w:rPr>
          <w:rFonts w:ascii="SimSun" w:hAnsi="SimSun" w:eastAsia="SimSun" w:cs="SimSun"/>
          <w:color w:val="000000"/>
          <w:sz w:val="21"/>
        </w:rPr>
        <w:t xml:space="preserve">）一旦发生故障，保证</w:t>
      </w:r>
      <w:r>
        <w:rPr>
          <w:rFonts w:ascii="SimSun" w:hAnsi="SimSun" w:eastAsia="SimSun" w:cs="SimSun"/>
          <w:color w:val="000000"/>
          <w:sz w:val="21"/>
          <w:u w:val="single"/>
        </w:rPr>
        <w:t xml:space="preserve">  </w:t>
      </w:r>
      <w:r>
        <w:rPr>
          <w:rFonts w:ascii="SimSun" w:hAnsi="SimSun" w:eastAsia="SimSun" w:cs="SimSun"/>
          <w:color w:val="000000"/>
          <w:sz w:val="21"/>
        </w:rPr>
        <w:t xml:space="preserve">小时响应，</w:t>
      </w:r>
      <w:r>
        <w:rPr>
          <w:rFonts w:ascii="SimSun" w:hAnsi="SimSun" w:eastAsia="SimSun" w:cs="SimSun"/>
          <w:color w:val="000000"/>
          <w:sz w:val="21"/>
          <w:u w:val="single"/>
        </w:rPr>
        <w:t xml:space="preserve">   </w:t>
      </w:r>
      <w:r>
        <w:rPr>
          <w:rFonts w:ascii="SimSun" w:hAnsi="SimSun" w:eastAsia="SimSun" w:cs="SimSun"/>
          <w:color w:val="000000"/>
          <w:sz w:val="21"/>
        </w:rPr>
        <w:t xml:space="preserve">小时内需完成维修，</w:t>
      </w:r>
      <w:r>
        <w:rPr>
          <w:rFonts w:ascii="SimSun" w:hAnsi="SimSun" w:eastAsia="SimSun" w:cs="SimSun"/>
          <w:color w:val="000000"/>
          <w:sz w:val="21"/>
          <w:u w:val="single"/>
        </w:rPr>
        <w:t xml:space="preserve">   </w:t>
      </w:r>
      <w:r>
        <w:rPr>
          <w:rFonts w:ascii="SimSun" w:hAnsi="SimSun" w:eastAsia="SimSun" w:cs="SimSun"/>
          <w:color w:val="000000"/>
          <w:sz w:val="21"/>
        </w:rPr>
        <w:t xml:space="preserve">小时内无法排除故障的，须允诺提供备用设备，具体赔偿条件：</w:t>
      </w:r>
      <w:r>
        <w:rPr>
          <w:rFonts w:ascii="SimSun" w:hAnsi="SimSun" w:eastAsia="SimSun" w:cs="SimSun"/>
          <w:color w:val="000000"/>
          <w:sz w:val="21"/>
          <w:u w:val="single"/>
        </w:rPr>
        <w:t xml:space="preserve">   </w:t>
      </w:r>
      <w:r>
        <w:rPr>
          <w:rFonts w:ascii="SimSun" w:hAnsi="SimSun" w:eastAsia="SimSun" w:cs="SimSun"/>
          <w:color w:val="000000"/>
          <w:sz w:val="21"/>
        </w:rPr>
        <w:t xml:space="preserve">小时内设备未能修复、不能正常运行时，每超过</w:t>
      </w:r>
      <w:r>
        <w:rPr>
          <w:rFonts w:ascii="SimSun" w:hAnsi="SimSun" w:eastAsia="SimSun" w:cs="SimSun"/>
          <w:color w:val="000000"/>
          <w:sz w:val="21"/>
          <w:u w:val="single"/>
        </w:rPr>
        <w:t xml:space="preserve">  </w:t>
      </w:r>
      <w:r>
        <w:rPr>
          <w:rFonts w:ascii="SimSun" w:hAnsi="SimSun" w:eastAsia="SimSun" w:cs="SimSun"/>
          <w:color w:val="000000"/>
          <w:sz w:val="21"/>
        </w:rPr>
        <w:t xml:space="preserve">天免费质保期延长</w:t>
      </w:r>
      <w:r>
        <w:rPr>
          <w:rFonts w:ascii="SimSun" w:hAnsi="SimSun" w:eastAsia="SimSun" w:cs="SimSun"/>
          <w:color w:val="000000"/>
          <w:sz w:val="21"/>
          <w:u w:val="single"/>
        </w:rPr>
        <w:t xml:space="preserve">   </w:t>
      </w:r>
      <w:r>
        <w:rPr>
          <w:rFonts w:ascii="SimSun" w:hAnsi="SimSun" w:eastAsia="SimSun" w:cs="SimSun"/>
          <w:color w:val="000000"/>
          <w:sz w:val="21"/>
        </w:rPr>
        <w:t xml:space="preserve">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、合同产品使用年限不低于五年，零配件供应最长时间不超过</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、提供专业的技术培训（操作、维修），保证甲方操作人员正常使用设备的各项功能。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、在质保期内，乙方承诺无偿并迅速更换由于器件缺陷及工艺等问题而发生故障的产品，并对因维修、保养，更换零部件等所发生的一切费用，均由乙方承担。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、如有其他项目需乙方配合完成，乙方须无条件派相关工程师现场配合，直至该项目完成，对此甲方无须承担任何费用。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、设备如涉及配件、易损件等，乙方须向甲方在投标文件中详细提供设备涉及的所有配件、易损件名称、价格。成交后如出现未在投标文件所列的配件、易损件等，乙方均应负责免费使用或更换等，此报价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年内不得提高；配件的供给，乙方承诺给予保障</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年以上。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、质保期后维保价格不超过合同总价的</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；免费质保期后，甲方可以在任意年度或时间段购买、投保，没有连续续签的要求，乙方对此予以认可及接受、并承担设备更新迭代的相关费。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质保期后乙方提供终身维修和维护服务，且只收取配件费用，不收取人工费及其他费用。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、乙方应提供软件版本免费升级服务（在不涉及硬件情况下）。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乙方不得以“密码”制约用户。如用户工作和维修需要，应无条件免费开放密码。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乙方产品对甲方以后设备、系统永久无偿开放。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如发生乙方怠于提供上述义务而导致甲方损失等，甲方有权要求乙方予以赔偿。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中第六条的约定主张全部违约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、甲方如有其他项目需乙方配合完成，乙方须无条件免费派相关工程师现场配合，直至该项目完成。</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五、交货时间及地点：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、交货时间：合同签订后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日内送货到位并完成安装调试。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、交货地点：甲方指定地点。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、乙方须在交货时向甲方出具满足质保期要求的原厂质保证明文件，否则甲方有权终止合同并由乙方承担因此带来的一切损失。</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六、合同生效及其他：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、本合同经双方法定（授权） 代表人签字（或盖章）并盖单位公章（合同章）后生效。</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在执行过程中出现的未尽事宜，双方在不违背本合同和采购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方（签章）：乙 方（签章）：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甲方法定（授权） 代表人签字：乙方法定（授权） 代表人签字：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日签订日期：年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月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第七章 评标办法及评分标准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一、评标方法：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、评标方法采用综合评分法。即在投标文件满足招标文件全部实质性要求前提下，按照各项评审因素量化指标评审得分最高的投标人为中标人的评标办法。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、综合评分的主要因素为：价格、产品质量或服务水平、履约能力、售后服务等对招标文件的响应程度，以及相应的商务标和技术标比重或者分值等。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时，评标委员会分别对每个有效投标人的投标书（报价除外）进行评价、打分，按算术平均方法计算出每个投标人的得分；报价得分直接计算取得，二者相加为投标人的总得分，综合得分最高者为中标人。（四舍五入，保留小数点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评标结果按评审后总得分由高到低顺序排列。</w:t>
      </w:r>
      <w:r>
        <w:rPr>
          <w:rFonts w:ascii="SimSun" w:hAnsi="SimSun" w:eastAsia="SimSun" w:cs="SimSun"/>
          <w:color w:val="000000"/>
          <w:sz w:val="21"/>
          <w:u w:val="none"/>
        </w:rPr>
        <w:t xml:space="preserve">得分相同的，按投标报价由低到高顺序排列。得分且投标报价相同的抽签确定排序。投标文件满足招标文件全部实质性要求，按照评审因素的量化指标评审</w:t>
      </w:r>
      <w:r>
        <w:rPr>
          <w:rFonts w:ascii="SimSun" w:hAnsi="SimSun" w:eastAsia="SimSun" w:cs="SimSun"/>
          <w:color w:val="000000"/>
          <w:sz w:val="21"/>
        </w:rPr>
        <w:t xml:space="preserve">总得分从高到低推荐3名中标候选人。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5、本项目采购人已委托评标委员会直接确定排名第一的中标候选人为中标人。</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二、政府采购政策执行办法：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1、本次采购的评标方法采用综合评分法，总分值为100分。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2、针对小微型企业的评审加分：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（2）投标人提供小型或微型企业、残疾人企业和监狱企业制造的货物，其价格在评审时给予10%的扣除，用扣除后的价格参与评审</w:t>
      </w:r>
      <w:r>
        <w:rPr>
          <w:rFonts w:ascii="SimSun" w:hAnsi="SimSun" w:eastAsia="SimSun" w:cs="SimSun"/>
          <w:color w:val="000000"/>
          <w:sz w:val="21"/>
        </w:rPr>
        <w:t xml:space="preserve">。如扣除后的价格为最低价的，则作为评审基准价，若最后中标，中标价格则以实际投标报价为准。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（3）在本次货物采购项目中，货物由小微企业制造，即货物由小微企业生产且使用该小微企业商号或者注册商标的，可享受价格评审优惠。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w:t>
      </w:r>
      <w:r>
        <w:rPr>
          <w:rFonts w:ascii="SimSun" w:hAnsi="SimSun" w:eastAsia="SimSun" w:cs="SimSun"/>
          <w:color w:val="000000"/>
          <w:sz w:val="21"/>
        </w:rPr>
        <w:t xml:space="preserve">投标人提供的货物既有中小企业制造货物，也有大型企业制造货物的，不享受优惠政策。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w:t>
      </w:r>
      <w:r>
        <w:rPr>
          <w:rFonts w:ascii="SimSun" w:hAnsi="SimSun" w:eastAsia="SimSun" w:cs="SimSun"/>
          <w:color w:val="000000"/>
          <w:sz w:val="21"/>
        </w:rPr>
        <w:t xml:space="preserve">残疾人企业和监狱企业视同小微企业，享受价格评审优惠政策。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w:t>
      </w:r>
      <w:r>
        <w:rPr>
          <w:rFonts w:ascii="SimSun" w:hAnsi="SimSun" w:eastAsia="SimSun" w:cs="SimSun"/>
          <w:color w:val="000000"/>
          <w:sz w:val="21"/>
        </w:rPr>
        <w:t xml:space="preserve">残疾人企业和监狱企业属于小型、微型企业的，不重复享受价格评审优惠政策。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w:t>
      </w:r>
      <w:r>
        <w:rPr>
          <w:rFonts w:ascii="SimSun" w:hAnsi="SimSun" w:eastAsia="SimSun" w:cs="SimSun"/>
          <w:color w:val="000000"/>
          <w:sz w:val="21"/>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3、采购本国产品的支持政策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如投标人提供虚假材料，将按“政府采购法”相关规定处理并由政府监管部门给予严肃处理。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、本次招标的评标方法采用综合评估方法，并以评分方法进行评估，总分值为</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分，评审因素及各比重如下：价格分值占总分值的比重为</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（权重），技术与质量及其它占</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（权重）。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、针对小微企业、监狱企业及残疾人企业的评审：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）根据《政府采购促进中小企业发展管理办法》、《关于促进残疾人就业政府采购政策的通知》（财库〔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号）、《关于新冠肺炎疫情防控期间加大政府采购支持中小微企业力度的通知》（苏财购〔</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号）、《关于进一步加大政府采购支持中小企业力度的通知》（财库〔</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号）及《关于印发《苏州市政府采购促进中小企业发展实施意见》的通知》（苏财购〔</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号）等文件的精神，在政府采购项目中，投标人所供货物全部由小型或微型企业生产且使用该企业商号（注册商标）的，对其报价在评审时给予</w:t>
      </w:r>
      <w:r>
        <w:rPr>
          <w:rFonts w:ascii="Times New Roman" w:hAnsi="Times New Roman" w:eastAsia="Times New Roman" w:cs="Times New Roman"/>
          <w:b/>
          <w:color w:val="000000"/>
          <w:sz w:val="21"/>
        </w:rPr>
        <w:t xml:space="preserve">10%</w:t>
      </w:r>
      <w:r>
        <w:rPr>
          <w:rFonts w:ascii="SimSun" w:hAnsi="SimSun" w:eastAsia="SimSun" w:cs="SimSun"/>
          <w:color w:val="000000"/>
          <w:sz w:val="21"/>
        </w:rPr>
        <w:t xml:space="preserve">的扣除，用扣除后的价格参加评审。如扣除后的价格为最低价的，则作为评审基准价，若最后中标（成交），中标价格则以实际投标报价为准。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监狱企业、残疾人企业均视为小微企业，享受同等价格折扣优惠。残疾人企业或监狱企业同时属于小型、微型企业的，不重复享受优惠政策。</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本项目为非专门面向中小企业采购项目，所属行业为工业行业，</w:t>
      </w:r>
      <w:r>
        <w:rPr>
          <w:rFonts w:ascii="SimSun" w:hAnsi="SimSun" w:eastAsia="SimSun" w:cs="SimSun"/>
          <w:color w:val="000000"/>
          <w:sz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left="0" w:right="0" w:firstLine="40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（一）价格（价格权值</w:t>
      </w: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分）</w:t>
      </w:r>
      <w:r/>
    </w:p>
    <w:p>
      <w:pPr>
        <w:ind w:left="0" w:right="0" w:firstLine="40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以进入评标程序、满足招标文件要求且报价最低的投标报价为评标基准价（须未超过采购预算价），其价格分为满分</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分。其他投标人的价格分统一按照下列公式计算：</w:t>
      </w:r>
      <w:r/>
    </w:p>
    <w:p>
      <w:pPr>
        <w:ind w:left="0" w:right="0" w:firstLine="407"/>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价格权值</w:t>
      </w:r>
      <w:r>
        <w:rPr>
          <w:rFonts w:ascii="Times New Roman" w:hAnsi="Times New Roman" w:eastAsia="Times New Roman" w:cs="Times New Roman"/>
          <w:color w:val="000000"/>
          <w:sz w:val="21"/>
        </w:rPr>
        <w:t xml:space="preserve">X100</w:t>
      </w:r>
      <w:r>
        <w:rPr>
          <w:rFonts w:ascii="SimSun" w:hAnsi="SimSun" w:eastAsia="SimSun" w:cs="SimSun"/>
          <w:color w:val="000000"/>
          <w:sz w:val="21"/>
        </w:rPr>
        <w:t xml:space="preserve">（价格权值为</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（二）所投产品质量评价（40分）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投标设备功能及技术参数、配置符合性（40分）：功能及技术参数、配置完全符合招标要求的得满分，</w:t>
      </w:r>
      <w:r>
        <w:rPr>
          <w:rFonts w:ascii="SimSun" w:hAnsi="SimSun" w:eastAsia="SimSun" w:cs="SimSun"/>
          <w:b/>
          <w:color w:val="000000"/>
          <w:sz w:val="21"/>
        </w:rPr>
        <w:t xml:space="preserve">注“★”项为重要技术指标或功能，如有负偏离的每项扣2分</w:t>
      </w:r>
      <w:r>
        <w:rPr>
          <w:rFonts w:ascii="SimSun" w:hAnsi="SimSun" w:eastAsia="SimSun" w:cs="SimSun"/>
          <w:color w:val="000000"/>
          <w:sz w:val="21"/>
        </w:rPr>
        <w:t xml:space="preserve">，其余项若负偏离每项扣0.7分，扣完为止。</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（三）项目实施方案及售后服务能力评价（20分）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1、针对本项目制定实施方案（4分）：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安装调试、调优、工作时间进度计划表、管理和协调方法、突发情况应急预案、关键步骤的思路和要点，以上要素完备齐全且适用于本项目并有利于所述方案具体落地实施操作的得4分；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安装调试、调优、工作时间进度表、管理和协调方法、突发情况应急预案、关键步骤的思路和要点，包括部分要素但适用于本项目并有利于所述方案具体落地实施操作的得2分；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安装调试、调优、工作时间进度表、管理和协调方法、突发情况应急预案、关键步骤的思路和要点，包括部分要素但不完全适用于本项目并不利于所述方案具体落地实施操作的得1分；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2、针对本项目制定的培训方案（4分）：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培训内容、形式、时间、地点、人次、使用技能、应用操作及使用，以上要素完备齐全且适用于本项目并有利于所述方案具体落地实施操作的得4分；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培训内容、形式、时间、地点、人次、使用技能、应用操作及使用，包括部分要素但适用于本项目并有利于所述方案具体落地实施操作的得2分；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培训内容、形式、时间、地点、人次、使用技能、应用操作及使用，包括部分要素但不完全适用于本项目并不利于所述方案具体落地实施操作的得1分；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3、针对本项目制定的售后服务管理方案（4分）：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售后服务机制、服务架构、响应时间，以上要素完备齐全且适用于本项目并有利于所述方案具体落地实施操作的得4分；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售后服务机制、服务架构、响应时间，包括部分要素但适用于本项目并有利于所述方案具体落地实施操作的得2分；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售后服务机制、服务架构、响应时间，包括部分要素但不完全适用于本项目并不利于所述方案具体落地实施操作的得1分；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4、针对本项目制定的质量保证及维保收费方案（4分）：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维护及保养方案、零配件和维修备品备件的供应保障、零配件和维修备品备件收费情况、维保期满后维保收费，以上要素完备齐全且适用于本项目并有利于所述方案具体落地实施操作的得4分；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维护及保养方案、零配件和维修备品备件的供应保障、零配件和维修备品备件收费情况、维保期满后维保收费，包括部分要素但适用于本项目并有利于所述方案具体落地实施操作的得2分；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维护及保养方案、零配件和维修备品备件的供应保障、零配件和维修备品备件收费情况、维保期满后维保收费，包括部分要素但不完全适用于本项目并不利于所述方案具体落地实施操作的得1分；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5、故障应急预案（4分）：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重大故障分析规划出合理应对的措施、有关经验措施实施预案、对重点难点的分析；以上要素完备齐全且适用于本项目并有利于所述方案具体落地实施操作的得4分；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重大故障分析规划出合理应对的措施、有关经验措施实施预案、对重点难点的分析；包括部分要素但适用于本项目并有利于所述方案具体落地实施操作的得2分；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重大故障分析规划出合理应对的措施、有关经验措施实施预案、对重点难点的分析；包括部分要素但不完全适用于本项目并不利于所述方案具体落地实施操作的得1分；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（四）综合实力评价（</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年至今本次采购同品牌同型号设备销售经验评价，每提供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份销售合同复印件得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、以上评分标准中的技术参数部分，各投标单位均应提供相关的证明材料并作出相应的对比（列表）供评委评判，否则不作为评分依据。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、付款方式及交付时间不响应招标文件要求的不得中标。</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（全文完）</w:t>
      </w:r>
      <w:r/>
    </w:p>
    <w:p>
      <w:pPr>
        <w:ind w:left="0" w:right="0" w:firstLine="84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SimSun">
    <w:panose1 w:val="0201060003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4815"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0481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3pt;height:10.3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1"/>
    <w:link w:val="872"/>
    <w:uiPriority w:val="9"/>
    <w:rPr>
      <w:rFonts w:ascii="Arial" w:hAnsi="Arial" w:eastAsia="Arial" w:cs="Arial"/>
      <w:sz w:val="40"/>
      <w:szCs w:val="40"/>
    </w:rPr>
  </w:style>
  <w:style w:type="character" w:styleId="713">
    <w:name w:val="Heading 2 Char"/>
    <w:basedOn w:val="881"/>
    <w:link w:val="873"/>
    <w:uiPriority w:val="9"/>
    <w:rPr>
      <w:rFonts w:ascii="Arial" w:hAnsi="Arial" w:eastAsia="Arial" w:cs="Arial"/>
      <w:sz w:val="34"/>
    </w:rPr>
  </w:style>
  <w:style w:type="character" w:styleId="714">
    <w:name w:val="Heading 3 Char"/>
    <w:basedOn w:val="881"/>
    <w:link w:val="874"/>
    <w:uiPriority w:val="9"/>
    <w:rPr>
      <w:rFonts w:ascii="Arial" w:hAnsi="Arial" w:eastAsia="Arial" w:cs="Arial"/>
      <w:sz w:val="30"/>
      <w:szCs w:val="30"/>
    </w:rPr>
  </w:style>
  <w:style w:type="character" w:styleId="715">
    <w:name w:val="Heading 4 Char"/>
    <w:basedOn w:val="881"/>
    <w:link w:val="875"/>
    <w:uiPriority w:val="9"/>
    <w:rPr>
      <w:rFonts w:ascii="Arial" w:hAnsi="Arial" w:eastAsia="Arial" w:cs="Arial"/>
      <w:b/>
      <w:bCs/>
      <w:sz w:val="26"/>
      <w:szCs w:val="26"/>
    </w:rPr>
  </w:style>
  <w:style w:type="character" w:styleId="716">
    <w:name w:val="Heading 5 Char"/>
    <w:basedOn w:val="881"/>
    <w:link w:val="876"/>
    <w:uiPriority w:val="9"/>
    <w:rPr>
      <w:rFonts w:ascii="Arial" w:hAnsi="Arial" w:eastAsia="Arial" w:cs="Arial"/>
      <w:b/>
      <w:bCs/>
      <w:sz w:val="24"/>
      <w:szCs w:val="24"/>
    </w:rPr>
  </w:style>
  <w:style w:type="character" w:styleId="717">
    <w:name w:val="Heading 6 Char"/>
    <w:basedOn w:val="881"/>
    <w:link w:val="877"/>
    <w:uiPriority w:val="9"/>
    <w:rPr>
      <w:rFonts w:ascii="Arial" w:hAnsi="Arial" w:eastAsia="Arial" w:cs="Arial"/>
      <w:b/>
      <w:bCs/>
      <w:sz w:val="22"/>
      <w:szCs w:val="22"/>
    </w:rPr>
  </w:style>
  <w:style w:type="character" w:styleId="718">
    <w:name w:val="Heading 7 Char"/>
    <w:basedOn w:val="881"/>
    <w:link w:val="878"/>
    <w:uiPriority w:val="9"/>
    <w:rPr>
      <w:rFonts w:ascii="Arial" w:hAnsi="Arial" w:eastAsia="Arial" w:cs="Arial"/>
      <w:b/>
      <w:bCs/>
      <w:i/>
      <w:iCs/>
      <w:sz w:val="22"/>
      <w:szCs w:val="22"/>
    </w:rPr>
  </w:style>
  <w:style w:type="character" w:styleId="719">
    <w:name w:val="Heading 8 Char"/>
    <w:basedOn w:val="881"/>
    <w:link w:val="879"/>
    <w:uiPriority w:val="9"/>
    <w:rPr>
      <w:rFonts w:ascii="Arial" w:hAnsi="Arial" w:eastAsia="Arial" w:cs="Arial"/>
      <w:i/>
      <w:iCs/>
      <w:sz w:val="22"/>
      <w:szCs w:val="22"/>
    </w:rPr>
  </w:style>
  <w:style w:type="character" w:styleId="720">
    <w:name w:val="Heading 9 Char"/>
    <w:basedOn w:val="881"/>
    <w:link w:val="880"/>
    <w:uiPriority w:val="9"/>
    <w:rPr>
      <w:rFonts w:ascii="Arial" w:hAnsi="Arial" w:eastAsia="Arial" w:cs="Arial"/>
      <w:i/>
      <w:iCs/>
      <w:sz w:val="21"/>
      <w:szCs w:val="21"/>
    </w:rPr>
  </w:style>
  <w:style w:type="character" w:styleId="721">
    <w:name w:val="Title Char"/>
    <w:basedOn w:val="881"/>
    <w:link w:val="906"/>
    <w:uiPriority w:val="10"/>
    <w:rPr>
      <w:sz w:val="48"/>
      <w:szCs w:val="48"/>
    </w:rPr>
  </w:style>
  <w:style w:type="character" w:styleId="722">
    <w:name w:val="Subtitle Char"/>
    <w:basedOn w:val="881"/>
    <w:link w:val="900"/>
    <w:uiPriority w:val="11"/>
    <w:rPr>
      <w:sz w:val="24"/>
      <w:szCs w:val="24"/>
    </w:rPr>
  </w:style>
  <w:style w:type="paragraph" w:styleId="723">
    <w:name w:val="Quote"/>
    <w:basedOn w:val="871"/>
    <w:next w:val="871"/>
    <w:link w:val="724"/>
    <w:uiPriority w:val="29"/>
    <w:qFormat/>
    <w:pPr>
      <w:ind w:left="720" w:right="720"/>
    </w:pPr>
    <w:rPr>
      <w:i/>
    </w:rPr>
  </w:style>
  <w:style w:type="character" w:styleId="724">
    <w:name w:val="Quote Char"/>
    <w:link w:val="723"/>
    <w:uiPriority w:val="29"/>
    <w:rPr>
      <w:i/>
    </w:rPr>
  </w:style>
  <w:style w:type="paragraph" w:styleId="725">
    <w:name w:val="Intense Quote"/>
    <w:basedOn w:val="871"/>
    <w:next w:val="871"/>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81"/>
    <w:link w:val="898"/>
    <w:uiPriority w:val="99"/>
  </w:style>
  <w:style w:type="character" w:styleId="728">
    <w:name w:val="Footer Char"/>
    <w:basedOn w:val="881"/>
    <w:link w:val="896"/>
    <w:uiPriority w:val="99"/>
  </w:style>
  <w:style w:type="paragraph" w:styleId="729">
    <w:name w:val="Caption"/>
    <w:basedOn w:val="871"/>
    <w:next w:val="871"/>
    <w:uiPriority w:val="35"/>
    <w:semiHidden/>
    <w:unhideWhenUsed/>
    <w:qFormat/>
    <w:pPr>
      <w:spacing w:line="276" w:lineRule="auto"/>
    </w:pPr>
    <w:rPr>
      <w:b/>
      <w:bCs/>
      <w:color w:val="4f81bd" w:themeColor="accent1"/>
      <w:sz w:val="18"/>
      <w:szCs w:val="18"/>
    </w:rPr>
  </w:style>
  <w:style w:type="character" w:styleId="730">
    <w:name w:val="Caption Char"/>
    <w:basedOn w:val="729"/>
    <w:link w:val="896"/>
    <w:uiPriority w:val="99"/>
  </w:style>
  <w:style w:type="table" w:styleId="731">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Footnote Text Char"/>
    <w:link w:val="901"/>
    <w:uiPriority w:val="99"/>
    <w:rPr>
      <w:sz w:val="18"/>
    </w:rPr>
  </w:style>
  <w:style w:type="character" w:styleId="857">
    <w:name w:val="footnote reference"/>
    <w:basedOn w:val="881"/>
    <w:uiPriority w:val="99"/>
    <w:unhideWhenUsed/>
    <w:rPr>
      <w:vertAlign w:val="superscript"/>
    </w:rPr>
  </w:style>
  <w:style w:type="paragraph" w:styleId="858">
    <w:name w:val="endnote text"/>
    <w:basedOn w:val="871"/>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81"/>
    <w:uiPriority w:val="99"/>
    <w:semiHidden/>
    <w:unhideWhenUsed/>
    <w:rPr>
      <w:vertAlign w:val="superscript"/>
    </w:r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uiPriority w:val="0"/>
    <w:qFormat/>
    <w:rPr>
      <w:rFonts w:ascii="Times New Roman" w:hAnsi="Times New Roman" w:eastAsia="宋体" w:cs="Times New Roman"/>
      <w:sz w:val="24"/>
      <w:szCs w:val="24"/>
      <w:lang w:val="en-US" w:eastAsia="zh-CN" w:bidi="ar-SA"/>
    </w:rPr>
  </w:style>
  <w:style w:type="paragraph" w:styleId="872">
    <w:name w:val="Heading 1"/>
    <w:basedOn w:val="871"/>
    <w:next w:val="871"/>
    <w:link w:val="923"/>
    <w:uiPriority w:val="0"/>
    <w:qFormat/>
    <w:pPr>
      <w:jc w:val="both"/>
      <w:keepLines/>
      <w:keepNext/>
      <w:spacing w:before="340" w:after="330" w:line="576" w:lineRule="auto"/>
      <w:widowControl w:val="off"/>
      <w:outlineLvl w:val="0"/>
    </w:pPr>
    <w:rPr>
      <w:rFonts w:eastAsia="楷体_GB2312"/>
      <w:b/>
      <w:sz w:val="44"/>
      <w:szCs w:val="20"/>
    </w:rPr>
  </w:style>
  <w:style w:type="paragraph" w:styleId="873">
    <w:name w:val="Heading 2"/>
    <w:basedOn w:val="871"/>
    <w:next w:val="883"/>
    <w:link w:val="924"/>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4">
    <w:name w:val="Heading 3"/>
    <w:basedOn w:val="871"/>
    <w:next w:val="871"/>
    <w:link w:val="925"/>
    <w:uiPriority w:val="0"/>
    <w:qFormat/>
    <w:pPr>
      <w:jc w:val="both"/>
      <w:keepLines/>
      <w:keepNext/>
      <w:spacing w:before="260" w:after="260" w:line="360" w:lineRule="auto"/>
      <w:widowControl w:val="off"/>
      <w:outlineLvl w:val="2"/>
    </w:pPr>
    <w:rPr>
      <w:rFonts w:ascii="Arial" w:hAnsi="宋体"/>
      <w:b/>
      <w:szCs w:val="20"/>
    </w:rPr>
  </w:style>
  <w:style w:type="paragraph" w:styleId="875">
    <w:name w:val="Heading 4"/>
    <w:basedOn w:val="871"/>
    <w:next w:val="871"/>
    <w:link w:val="926"/>
    <w:uiPriority w:val="0"/>
    <w:qFormat/>
    <w:pPr>
      <w:keepLines/>
      <w:keepNext/>
      <w:spacing w:before="280" w:after="290" w:line="376" w:lineRule="auto"/>
      <w:outlineLvl w:val="3"/>
    </w:pPr>
    <w:rPr>
      <w:rFonts w:ascii="Arial" w:hAnsi="Arial" w:eastAsia="黑体"/>
      <w:b/>
      <w:bCs/>
      <w:sz w:val="28"/>
      <w:szCs w:val="28"/>
    </w:rPr>
  </w:style>
  <w:style w:type="paragraph" w:styleId="876">
    <w:name w:val="Heading 5"/>
    <w:basedOn w:val="871"/>
    <w:next w:val="871"/>
    <w:link w:val="927"/>
    <w:uiPriority w:val="0"/>
    <w:qFormat/>
    <w:pPr>
      <w:ind w:left="1008" w:hanging="432"/>
      <w:jc w:val="center"/>
      <w:keepNext/>
      <w:tabs>
        <w:tab w:val="left" w:pos="1008" w:leader="none"/>
      </w:tabs>
      <w:outlineLvl w:val="4"/>
    </w:pPr>
    <w:rPr>
      <w:rFonts w:ascii="Arial" w:hAnsi="Arial"/>
      <w:sz w:val="32"/>
      <w:szCs w:val="20"/>
    </w:rPr>
  </w:style>
  <w:style w:type="paragraph" w:styleId="877">
    <w:name w:val="Heading 6"/>
    <w:basedOn w:val="871"/>
    <w:next w:val="871"/>
    <w:link w:val="928"/>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8">
    <w:name w:val="Heading 7"/>
    <w:basedOn w:val="871"/>
    <w:next w:val="871"/>
    <w:link w:val="929"/>
    <w:uiPriority w:val="0"/>
    <w:qFormat/>
    <w:pPr>
      <w:ind w:left="1296" w:hanging="1296"/>
      <w:jc w:val="both"/>
      <w:keepLines/>
      <w:keepNext/>
      <w:spacing w:before="240" w:after="64" w:line="320" w:lineRule="auto"/>
      <w:widowControl w:val="off"/>
      <w:outlineLvl w:val="6"/>
    </w:pPr>
    <w:rPr>
      <w:b/>
      <w:bCs/>
    </w:rPr>
  </w:style>
  <w:style w:type="paragraph" w:styleId="879">
    <w:name w:val="Heading 8"/>
    <w:basedOn w:val="871"/>
    <w:next w:val="871"/>
    <w:link w:val="930"/>
    <w:uiPriority w:val="0"/>
    <w:qFormat/>
    <w:pPr>
      <w:ind w:left="1440" w:hanging="1440"/>
      <w:jc w:val="both"/>
      <w:keepLines/>
      <w:keepNext/>
      <w:spacing w:before="240" w:after="64" w:line="320" w:lineRule="auto"/>
      <w:widowControl w:val="off"/>
      <w:outlineLvl w:val="7"/>
    </w:pPr>
    <w:rPr>
      <w:rFonts w:ascii="Cambria" w:hAnsi="Cambria"/>
    </w:rPr>
  </w:style>
  <w:style w:type="paragraph" w:styleId="880">
    <w:name w:val="Heading 9"/>
    <w:basedOn w:val="871"/>
    <w:next w:val="871"/>
    <w:link w:val="931"/>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1"/>
    <w:link w:val="922"/>
    <w:uiPriority w:val="0"/>
    <w:qFormat/>
    <w:pPr>
      <w:ind w:firstLine="420"/>
      <w:widowControl w:val="off"/>
    </w:pPr>
    <w:rPr>
      <w:rFonts w:eastAsia="楷体_GB2312" w:asciiTheme="minorHAnsi" w:hAnsiTheme="minorHAnsi" w:cstheme="minorBidi"/>
      <w:szCs w:val="22"/>
    </w:rPr>
  </w:style>
  <w:style w:type="paragraph" w:styleId="884">
    <w:name w:val="table of authorities"/>
    <w:basedOn w:val="871"/>
    <w:next w:val="871"/>
    <w:uiPriority w:val="99"/>
    <w:unhideWhenUsed/>
    <w:qFormat/>
    <w:pPr>
      <w:ind w:left="420"/>
    </w:pPr>
  </w:style>
  <w:style w:type="paragraph" w:styleId="885">
    <w:name w:val="List Bullet 4"/>
    <w:basedOn w:val="871"/>
    <w:uiPriority w:val="0"/>
    <w:qFormat/>
    <w:pPr>
      <w:ind w:left="1620" w:hanging="360"/>
      <w:jc w:val="both"/>
      <w:widowControl w:val="off"/>
      <w:tabs>
        <w:tab w:val="left" w:pos="1620" w:leader="none"/>
      </w:tabs>
    </w:pPr>
    <w:rPr>
      <w:sz w:val="21"/>
    </w:rPr>
  </w:style>
  <w:style w:type="paragraph" w:styleId="886">
    <w:name w:val="Document Map"/>
    <w:basedOn w:val="871"/>
    <w:link w:val="943"/>
    <w:uiPriority w:val="99"/>
    <w:qFormat/>
    <w:pPr>
      <w:shd w:val="clear" w:color="auto" w:fill="000080"/>
    </w:pPr>
    <w:rPr>
      <w:rFonts w:asciiTheme="minorHAnsi" w:hAnsiTheme="minorHAnsi" w:cstheme="minorBidi"/>
    </w:rPr>
  </w:style>
  <w:style w:type="paragraph" w:styleId="887">
    <w:name w:val="annotation text"/>
    <w:basedOn w:val="871"/>
    <w:link w:val="941"/>
    <w:uiPriority w:val="99"/>
    <w:unhideWhenUsed/>
    <w:qFormat/>
  </w:style>
  <w:style w:type="paragraph" w:styleId="888">
    <w:name w:val="Body Text"/>
    <w:basedOn w:val="871"/>
    <w:link w:val="947"/>
    <w:uiPriority w:val="0"/>
    <w:qFormat/>
    <w:pPr>
      <w:spacing w:after="120"/>
    </w:pPr>
    <w:rPr>
      <w:rFonts w:asciiTheme="minorHAnsi" w:hAnsiTheme="minorHAnsi" w:cstheme="minorBidi"/>
    </w:rPr>
  </w:style>
  <w:style w:type="paragraph" w:styleId="889">
    <w:name w:val="Body Text Indent"/>
    <w:basedOn w:val="871"/>
    <w:next w:val="871"/>
    <w:link w:val="980"/>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90">
    <w:name w:val="List 2"/>
    <w:basedOn w:val="871"/>
    <w:uiPriority w:val="99"/>
    <w:unhideWhenUsed/>
    <w:qFormat/>
    <w:pPr>
      <w:contextualSpacing/>
      <w:ind w:left="100" w:hanging="200"/>
      <w:jc w:val="both"/>
      <w:widowControl w:val="off"/>
    </w:pPr>
    <w:rPr>
      <w:sz w:val="21"/>
    </w:rPr>
  </w:style>
  <w:style w:type="paragraph" w:styleId="891">
    <w:name w:val="Block Text"/>
    <w:basedOn w:val="871"/>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2">
    <w:name w:val="Plain Text"/>
    <w:basedOn w:val="871"/>
    <w:link w:val="976"/>
    <w:uiPriority w:val="99"/>
    <w:qFormat/>
    <w:pPr>
      <w:jc w:val="both"/>
      <w:widowControl w:val="off"/>
    </w:pPr>
    <w:rPr>
      <w:rFonts w:ascii="宋体" w:hAnsi="Courier New" w:cs="Courier New"/>
      <w:sz w:val="21"/>
      <w:szCs w:val="21"/>
    </w:rPr>
  </w:style>
  <w:style w:type="paragraph" w:styleId="893">
    <w:name w:val="Date"/>
    <w:basedOn w:val="871"/>
    <w:next w:val="871"/>
    <w:link w:val="918"/>
    <w:uiPriority w:val="0"/>
    <w:qFormat/>
    <w:rPr>
      <w:rFonts w:ascii="宋体" w:hAnsi="宋体" w:eastAsia="楷体_GB2312"/>
      <w:szCs w:val="20"/>
    </w:rPr>
  </w:style>
  <w:style w:type="paragraph" w:styleId="894">
    <w:name w:val="Body Text Indent 2"/>
    <w:basedOn w:val="871"/>
    <w:link w:val="938"/>
    <w:uiPriority w:val="0"/>
    <w:qFormat/>
    <w:pPr>
      <w:ind w:firstLine="460"/>
      <w:spacing w:line="360" w:lineRule="auto"/>
    </w:pPr>
    <w:rPr>
      <w:rFonts w:asciiTheme="minorHAnsi" w:hAnsiTheme="minorHAnsi" w:eastAsiaTheme="minorEastAsia" w:cstheme="minorBidi"/>
      <w:spacing w:val="20"/>
      <w:sz w:val="21"/>
    </w:rPr>
  </w:style>
  <w:style w:type="paragraph" w:styleId="895">
    <w:name w:val="Balloon Text"/>
    <w:basedOn w:val="871"/>
    <w:link w:val="951"/>
    <w:uiPriority w:val="99"/>
    <w:qFormat/>
    <w:rPr>
      <w:rFonts w:asciiTheme="minorHAnsi" w:hAnsiTheme="minorHAnsi" w:cstheme="minorBidi"/>
      <w:sz w:val="18"/>
      <w:szCs w:val="18"/>
    </w:rPr>
  </w:style>
  <w:style w:type="paragraph" w:styleId="896">
    <w:name w:val="Footer"/>
    <w:basedOn w:val="871"/>
    <w:link w:val="921"/>
    <w:uiPriority w:val="99"/>
    <w:unhideWhenUsed/>
    <w:qFormat/>
    <w:pPr>
      <w:tabs>
        <w:tab w:val="center" w:pos="4153" w:leader="none"/>
        <w:tab w:val="right" w:pos="8306" w:leader="none"/>
      </w:tabs>
    </w:pPr>
    <w:rPr>
      <w:sz w:val="18"/>
      <w:szCs w:val="18"/>
    </w:rPr>
  </w:style>
  <w:style w:type="paragraph" w:styleId="897">
    <w:name w:val="envelope return"/>
    <w:basedOn w:val="871"/>
    <w:uiPriority w:val="0"/>
    <w:unhideWhenUsed/>
    <w:qFormat/>
    <w:rPr>
      <w:rFonts w:ascii="Arial" w:hAnsi="Arial"/>
      <w:sz w:val="21"/>
    </w:rPr>
  </w:style>
  <w:style w:type="paragraph" w:styleId="898">
    <w:name w:val="Header"/>
    <w:basedOn w:val="871"/>
    <w:link w:val="92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71"/>
    <w:next w:val="871"/>
    <w:uiPriority w:val="0"/>
    <w:qFormat/>
    <w:pPr>
      <w:widowControl w:val="off"/>
    </w:pPr>
    <w:rPr>
      <w:rFonts w:eastAsia="楷体_GB2312"/>
      <w:szCs w:val="20"/>
    </w:rPr>
  </w:style>
  <w:style w:type="paragraph" w:styleId="900">
    <w:name w:val="Subtitle"/>
    <w:basedOn w:val="871"/>
    <w:next w:val="871"/>
    <w:link w:val="936"/>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901">
    <w:name w:val="footnote text"/>
    <w:basedOn w:val="871"/>
    <w:link w:val="959"/>
    <w:uiPriority w:val="99"/>
    <w:unhideWhenUsed/>
    <w:qFormat/>
    <w:pPr>
      <w:widowControl w:val="off"/>
    </w:pPr>
    <w:rPr>
      <w:rFonts w:asciiTheme="minorHAnsi" w:hAnsiTheme="minorHAnsi" w:eastAsiaTheme="minorEastAsia" w:cstheme="minorBidi"/>
      <w:sz w:val="18"/>
      <w:szCs w:val="18"/>
    </w:rPr>
  </w:style>
  <w:style w:type="paragraph" w:styleId="902">
    <w:name w:val="Body Text Indent 3"/>
    <w:basedOn w:val="871"/>
    <w:link w:val="919"/>
    <w:uiPriority w:val="0"/>
    <w:qFormat/>
    <w:pPr>
      <w:ind w:left="420"/>
      <w:spacing w:after="120"/>
    </w:pPr>
    <w:rPr>
      <w:sz w:val="16"/>
      <w:szCs w:val="16"/>
    </w:rPr>
  </w:style>
  <w:style w:type="paragraph" w:styleId="903">
    <w:name w:val="Body Text 2"/>
    <w:basedOn w:val="871"/>
    <w:link w:val="949"/>
    <w:uiPriority w:val="0"/>
    <w:qFormat/>
    <w:pPr>
      <w:spacing w:after="120" w:line="480" w:lineRule="auto"/>
    </w:pPr>
    <w:rPr>
      <w:rFonts w:asciiTheme="minorHAnsi" w:hAnsiTheme="minorHAnsi" w:eastAsiaTheme="minorEastAsia" w:cstheme="minorBidi"/>
    </w:rPr>
  </w:style>
  <w:style w:type="paragraph" w:styleId="904">
    <w:name w:val="HTML Preformatted"/>
    <w:basedOn w:val="871"/>
    <w:link w:val="1038"/>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5">
    <w:name w:val="Normal (Web)"/>
    <w:basedOn w:val="871"/>
    <w:uiPriority w:val="99"/>
    <w:qFormat/>
    <w:pPr>
      <w:spacing w:before="100" w:beforeAutospacing="1" w:after="100" w:afterAutospacing="1"/>
    </w:pPr>
    <w:rPr>
      <w:rFonts w:ascii="宋体" w:hAnsi="宋体" w:cs="宋体"/>
    </w:rPr>
  </w:style>
  <w:style w:type="paragraph" w:styleId="906">
    <w:name w:val="Title"/>
    <w:basedOn w:val="871"/>
    <w:next w:val="871"/>
    <w:link w:val="934"/>
    <w:uiPriority w:val="10"/>
    <w:qFormat/>
    <w:pPr>
      <w:jc w:val="center"/>
      <w:spacing w:before="240" w:after="60"/>
      <w:widowControl w:val="off"/>
      <w:outlineLvl w:val="0"/>
    </w:pPr>
    <w:rPr>
      <w:rFonts w:ascii="Cambria" w:hAnsi="Cambria" w:eastAsiaTheme="minorEastAsia"/>
      <w:b/>
      <w:bCs/>
      <w:sz w:val="32"/>
      <w:szCs w:val="32"/>
    </w:rPr>
  </w:style>
  <w:style w:type="paragraph" w:styleId="907">
    <w:name w:val="annotation subject"/>
    <w:basedOn w:val="887"/>
    <w:next w:val="887"/>
    <w:link w:val="940"/>
    <w:uiPriority w:val="99"/>
    <w:qFormat/>
    <w:rPr>
      <w:rFonts w:asciiTheme="minorHAnsi" w:hAnsiTheme="minorHAnsi" w:eastAsiaTheme="minorEastAsia" w:cstheme="minorBidi"/>
      <w:b/>
      <w:bCs/>
    </w:rPr>
  </w:style>
  <w:style w:type="paragraph" w:styleId="908">
    <w:name w:val="Body Text First Indent"/>
    <w:next w:val="871"/>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9">
    <w:name w:val="Body Text First Indent 2"/>
    <w:basedOn w:val="889"/>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10">
    <w:name w:val="Table Grid"/>
    <w:basedOn w:val="882"/>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name w:val="Strong"/>
    <w:uiPriority w:val="22"/>
    <w:qFormat/>
    <w:rPr>
      <w:b/>
      <w:bCs/>
    </w:rPr>
  </w:style>
  <w:style w:type="character" w:styleId="912">
    <w:name w:val="page number"/>
    <w:basedOn w:val="881"/>
    <w:uiPriority w:val="0"/>
    <w:qFormat/>
  </w:style>
  <w:style w:type="character" w:styleId="913">
    <w:name w:val="FollowedHyperlink"/>
    <w:uiPriority w:val="99"/>
    <w:qFormat/>
    <w:rPr>
      <w:color w:val="800080"/>
      <w:u w:val="single"/>
    </w:rPr>
  </w:style>
  <w:style w:type="character" w:styleId="914">
    <w:name w:val="Hyperlink"/>
    <w:uiPriority w:val="99"/>
    <w:qFormat/>
    <w:rPr>
      <w:color w:val="0000ff"/>
      <w:u w:val="single"/>
    </w:rPr>
  </w:style>
  <w:style w:type="character" w:styleId="915">
    <w:name w:val="annotation reference"/>
    <w:uiPriority w:val="0"/>
    <w:qFormat/>
    <w:rPr>
      <w:sz w:val="21"/>
      <w:szCs w:val="21"/>
    </w:rPr>
  </w:style>
  <w:style w:type="paragraph" w:styleId="916" w:customStyle="1">
    <w:name w:val="表格文字"/>
    <w:basedOn w:val="871"/>
    <w:uiPriority w:val="0"/>
    <w:qFormat/>
    <w:pPr>
      <w:spacing w:before="25" w:after="25"/>
    </w:pPr>
    <w:rPr>
      <w:bCs/>
      <w:spacing w:val="10"/>
      <w:szCs w:val="20"/>
    </w:rPr>
  </w:style>
  <w:style w:type="paragraph" w:styleId="917" w:customStyle="1">
    <w:name w:val="正文1"/>
    <w:basedOn w:val="871"/>
    <w:next w:val="871"/>
    <w:uiPriority w:val="0"/>
    <w:qFormat/>
    <w:pPr>
      <w:ind w:left="420" w:firstLine="527"/>
      <w:spacing w:before="120" w:line="360" w:lineRule="auto"/>
    </w:pPr>
    <w:rPr>
      <w:rFonts w:ascii="宋体" w:hAnsi="宋体"/>
    </w:rPr>
  </w:style>
  <w:style w:type="character" w:styleId="918" w:customStyle="1">
    <w:name w:val="日期 字符"/>
    <w:basedOn w:val="881"/>
    <w:link w:val="893"/>
    <w:uiPriority w:val="0"/>
    <w:qFormat/>
    <w:rPr>
      <w:rFonts w:ascii="宋体" w:hAnsi="宋体" w:eastAsia="楷体_GB2312" w:cs="Times New Roman"/>
      <w:sz w:val="24"/>
      <w:szCs w:val="20"/>
    </w:rPr>
  </w:style>
  <w:style w:type="character" w:styleId="919" w:customStyle="1">
    <w:name w:val="正文文本缩进 3 字符"/>
    <w:basedOn w:val="881"/>
    <w:link w:val="902"/>
    <w:uiPriority w:val="0"/>
    <w:qFormat/>
    <w:rPr>
      <w:rFonts w:ascii="Times New Roman" w:hAnsi="Times New Roman" w:eastAsia="宋体" w:cs="Times New Roman"/>
      <w:sz w:val="16"/>
      <w:szCs w:val="16"/>
    </w:rPr>
  </w:style>
  <w:style w:type="character" w:styleId="920" w:customStyle="1">
    <w:name w:val="页眉 字符"/>
    <w:basedOn w:val="881"/>
    <w:link w:val="898"/>
    <w:uiPriority w:val="0"/>
    <w:qFormat/>
    <w:rPr>
      <w:rFonts w:ascii="Times New Roman" w:hAnsi="Times New Roman" w:eastAsia="宋体" w:cs="Times New Roman"/>
      <w:sz w:val="18"/>
      <w:szCs w:val="18"/>
    </w:rPr>
  </w:style>
  <w:style w:type="character" w:styleId="921" w:customStyle="1">
    <w:name w:val="页脚 字符"/>
    <w:basedOn w:val="881"/>
    <w:link w:val="896"/>
    <w:uiPriority w:val="99"/>
    <w:qFormat/>
    <w:rPr>
      <w:rFonts w:ascii="Times New Roman" w:hAnsi="Times New Roman" w:eastAsia="宋体" w:cs="Times New Roman"/>
      <w:sz w:val="18"/>
      <w:szCs w:val="18"/>
    </w:rPr>
  </w:style>
  <w:style w:type="character" w:styleId="922" w:customStyle="1">
    <w:name w:val="正文缩进 字符"/>
    <w:link w:val="883"/>
    <w:uiPriority w:val="0"/>
    <w:qFormat/>
    <w:rPr>
      <w:rFonts w:eastAsia="楷体_GB2312"/>
      <w:sz w:val="24"/>
    </w:rPr>
  </w:style>
  <w:style w:type="character" w:styleId="923" w:customStyle="1">
    <w:name w:val="标题 1 字符"/>
    <w:basedOn w:val="881"/>
    <w:link w:val="872"/>
    <w:uiPriority w:val="0"/>
    <w:qFormat/>
    <w:rPr>
      <w:rFonts w:ascii="Times New Roman" w:hAnsi="Times New Roman" w:eastAsia="楷体_GB2312" w:cs="Times New Roman"/>
      <w:b/>
      <w:sz w:val="44"/>
      <w:szCs w:val="20"/>
    </w:rPr>
  </w:style>
  <w:style w:type="character" w:styleId="924" w:customStyle="1">
    <w:name w:val="标题 2 字符"/>
    <w:basedOn w:val="881"/>
    <w:link w:val="873"/>
    <w:uiPriority w:val="0"/>
    <w:qFormat/>
    <w:rPr>
      <w:rFonts w:ascii="Cambria" w:hAnsi="Cambria" w:eastAsia="宋体" w:cs="Times New Roman"/>
      <w:b/>
      <w:bCs/>
      <w:sz w:val="32"/>
      <w:szCs w:val="32"/>
    </w:rPr>
  </w:style>
  <w:style w:type="character" w:styleId="925" w:customStyle="1">
    <w:name w:val="标题 3 字符"/>
    <w:basedOn w:val="881"/>
    <w:link w:val="874"/>
    <w:uiPriority w:val="0"/>
    <w:qFormat/>
    <w:rPr>
      <w:rFonts w:ascii="Arial" w:hAnsi="宋体" w:eastAsia="宋体" w:cs="Times New Roman"/>
      <w:b/>
      <w:sz w:val="24"/>
      <w:szCs w:val="20"/>
    </w:rPr>
  </w:style>
  <w:style w:type="character" w:styleId="926" w:customStyle="1">
    <w:name w:val="标题 4 字符"/>
    <w:basedOn w:val="881"/>
    <w:link w:val="875"/>
    <w:uiPriority w:val="0"/>
    <w:qFormat/>
    <w:rPr>
      <w:rFonts w:ascii="Arial" w:hAnsi="Arial" w:eastAsia="黑体" w:cs="Times New Roman"/>
      <w:b/>
      <w:bCs/>
      <w:sz w:val="28"/>
      <w:szCs w:val="28"/>
    </w:rPr>
  </w:style>
  <w:style w:type="character" w:styleId="927" w:customStyle="1">
    <w:name w:val="标题 5 字符"/>
    <w:basedOn w:val="881"/>
    <w:link w:val="876"/>
    <w:uiPriority w:val="0"/>
    <w:qFormat/>
    <w:rPr>
      <w:rFonts w:ascii="Arial" w:hAnsi="Arial" w:eastAsia="宋体" w:cs="Times New Roman"/>
      <w:sz w:val="32"/>
      <w:szCs w:val="20"/>
      <w:lang w:val="en-US" w:eastAsia="zh-CN"/>
    </w:rPr>
  </w:style>
  <w:style w:type="character" w:styleId="928" w:customStyle="1">
    <w:name w:val="标题 6 字符"/>
    <w:basedOn w:val="881"/>
    <w:link w:val="877"/>
    <w:uiPriority w:val="0"/>
    <w:qFormat/>
    <w:rPr>
      <w:rFonts w:ascii="Cambria" w:hAnsi="Cambria" w:eastAsia="宋体" w:cs="Times New Roman"/>
      <w:b/>
      <w:bCs/>
      <w:sz w:val="24"/>
      <w:szCs w:val="24"/>
    </w:rPr>
  </w:style>
  <w:style w:type="character" w:styleId="929" w:customStyle="1">
    <w:name w:val="标题 7 字符"/>
    <w:basedOn w:val="881"/>
    <w:link w:val="878"/>
    <w:uiPriority w:val="0"/>
    <w:qFormat/>
    <w:rPr>
      <w:rFonts w:ascii="Times New Roman" w:hAnsi="Times New Roman" w:eastAsia="宋体" w:cs="Times New Roman"/>
      <w:b/>
      <w:bCs/>
      <w:sz w:val="24"/>
      <w:szCs w:val="24"/>
    </w:rPr>
  </w:style>
  <w:style w:type="character" w:styleId="930" w:customStyle="1">
    <w:name w:val="标题 8 字符"/>
    <w:basedOn w:val="881"/>
    <w:link w:val="879"/>
    <w:uiPriority w:val="0"/>
    <w:qFormat/>
    <w:rPr>
      <w:rFonts w:ascii="Cambria" w:hAnsi="Cambria" w:eastAsia="宋体" w:cs="Times New Roman"/>
      <w:sz w:val="24"/>
      <w:szCs w:val="24"/>
    </w:rPr>
  </w:style>
  <w:style w:type="character" w:styleId="931" w:customStyle="1">
    <w:name w:val="标题 9 字符"/>
    <w:basedOn w:val="881"/>
    <w:link w:val="880"/>
    <w:uiPriority w:val="0"/>
    <w:qFormat/>
    <w:rPr>
      <w:rFonts w:ascii="Cambria" w:hAnsi="Cambria" w:eastAsia="宋体" w:cs="Times New Roman"/>
      <w:szCs w:val="21"/>
    </w:rPr>
  </w:style>
  <w:style w:type="character" w:styleId="932" w:customStyle="1">
    <w:name w:val="常规 Char"/>
    <w:link w:val="933"/>
    <w:uiPriority w:val="0"/>
    <w:qFormat/>
    <w:rPr>
      <w:rFonts w:eastAsia="宋体"/>
      <w:szCs w:val="21"/>
    </w:rPr>
  </w:style>
  <w:style w:type="paragraph" w:styleId="933" w:customStyle="1">
    <w:name w:val="常规"/>
    <w:basedOn w:val="871"/>
    <w:link w:val="932"/>
    <w:uiPriority w:val="0"/>
    <w:qFormat/>
    <w:pPr>
      <w:ind w:left="1134"/>
      <w:jc w:val="both"/>
      <w:widowControl w:val="off"/>
    </w:pPr>
    <w:rPr>
      <w:rFonts w:asciiTheme="minorHAnsi" w:hAnsiTheme="minorHAnsi" w:cstheme="minorBidi"/>
      <w:sz w:val="21"/>
      <w:szCs w:val="21"/>
    </w:rPr>
  </w:style>
  <w:style w:type="character" w:styleId="934" w:customStyle="1">
    <w:name w:val="标题 字符"/>
    <w:link w:val="906"/>
    <w:uiPriority w:val="10"/>
    <w:qFormat/>
    <w:rPr>
      <w:rFonts w:ascii="Cambria" w:hAnsi="Cambria" w:cs="Times New Roman"/>
      <w:b/>
      <w:bCs/>
      <w:sz w:val="32"/>
      <w:szCs w:val="32"/>
    </w:rPr>
  </w:style>
  <w:style w:type="character" w:styleId="935" w:customStyle="1">
    <w:name w:val="标题 Char1"/>
    <w:basedOn w:val="881"/>
    <w:uiPriority w:val="10"/>
    <w:qFormat/>
    <w:rPr>
      <w:rFonts w:eastAsia="宋体" w:asciiTheme="majorHAnsi" w:hAnsiTheme="majorHAnsi" w:cstheme="majorBidi"/>
      <w:b/>
      <w:bCs/>
      <w:sz w:val="32"/>
      <w:szCs w:val="32"/>
    </w:rPr>
  </w:style>
  <w:style w:type="character" w:styleId="936" w:customStyle="1">
    <w:name w:val="副标题 字符"/>
    <w:link w:val="900"/>
    <w:uiPriority w:val="11"/>
    <w:qFormat/>
    <w:rPr>
      <w:rFonts w:ascii="Cambria" w:hAnsi="Cambria" w:cs="Times New Roman"/>
      <w:b/>
      <w:bCs/>
      <w:sz w:val="32"/>
      <w:szCs w:val="32"/>
    </w:rPr>
  </w:style>
  <w:style w:type="character" w:styleId="937" w:customStyle="1">
    <w:name w:val="副标题 Char1"/>
    <w:basedOn w:val="881"/>
    <w:uiPriority w:val="11"/>
    <w:qFormat/>
    <w:rPr>
      <w:rFonts w:eastAsia="宋体" w:asciiTheme="majorHAnsi" w:hAnsiTheme="majorHAnsi" w:cstheme="majorBidi"/>
      <w:b/>
      <w:bCs/>
      <w:sz w:val="32"/>
      <w:szCs w:val="32"/>
    </w:rPr>
  </w:style>
  <w:style w:type="character" w:styleId="938" w:customStyle="1">
    <w:name w:val="正文文本缩进 2 字符"/>
    <w:link w:val="894"/>
    <w:uiPriority w:val="0"/>
    <w:qFormat/>
    <w:rPr>
      <w:spacing w:val="20"/>
      <w:szCs w:val="24"/>
    </w:rPr>
  </w:style>
  <w:style w:type="character" w:styleId="939" w:customStyle="1">
    <w:name w:val="正文文本缩进 2 Char1"/>
    <w:basedOn w:val="881"/>
    <w:uiPriority w:val="99"/>
    <w:semiHidden/>
    <w:qFormat/>
    <w:rPr>
      <w:rFonts w:ascii="Times New Roman" w:hAnsi="Times New Roman" w:eastAsia="宋体" w:cs="Times New Roman"/>
      <w:sz w:val="24"/>
      <w:szCs w:val="24"/>
    </w:rPr>
  </w:style>
  <w:style w:type="character" w:styleId="940" w:customStyle="1">
    <w:name w:val="批注主题 字符"/>
    <w:link w:val="907"/>
    <w:uiPriority w:val="99"/>
    <w:qFormat/>
    <w:rPr>
      <w:b/>
      <w:bCs/>
      <w:sz w:val="24"/>
      <w:szCs w:val="24"/>
    </w:rPr>
  </w:style>
  <w:style w:type="character" w:styleId="941" w:customStyle="1">
    <w:name w:val="批注文字 字符"/>
    <w:basedOn w:val="881"/>
    <w:link w:val="887"/>
    <w:uiPriority w:val="99"/>
    <w:qFormat/>
    <w:rPr>
      <w:rFonts w:ascii="Times New Roman" w:hAnsi="Times New Roman" w:eastAsia="宋体" w:cs="Times New Roman"/>
      <w:sz w:val="24"/>
      <w:szCs w:val="24"/>
    </w:rPr>
  </w:style>
  <w:style w:type="character" w:styleId="942" w:customStyle="1">
    <w:name w:val="批注主题 Char1"/>
    <w:basedOn w:val="941"/>
    <w:uiPriority w:val="99"/>
    <w:semiHidden/>
    <w:qFormat/>
    <w:rPr>
      <w:rFonts w:ascii="Times New Roman" w:hAnsi="Times New Roman" w:eastAsia="宋体" w:cs="Times New Roman"/>
      <w:b/>
      <w:bCs/>
      <w:sz w:val="24"/>
      <w:szCs w:val="24"/>
    </w:rPr>
  </w:style>
  <w:style w:type="character" w:styleId="943" w:customStyle="1">
    <w:name w:val="文档结构图 字符"/>
    <w:link w:val="886"/>
    <w:uiPriority w:val="99"/>
    <w:qFormat/>
    <w:rPr>
      <w:rFonts w:eastAsia="宋体"/>
      <w:sz w:val="24"/>
      <w:szCs w:val="24"/>
      <w:shd w:val="clear" w:color="auto" w:fill="000080"/>
    </w:rPr>
  </w:style>
  <w:style w:type="character" w:styleId="944" w:customStyle="1">
    <w:name w:val="文档结构图 Char1"/>
    <w:basedOn w:val="881"/>
    <w:uiPriority w:val="99"/>
    <w:semiHidden/>
    <w:qFormat/>
    <w:rPr>
      <w:rFonts w:ascii="宋体" w:hAnsi="Times New Roman" w:eastAsia="宋体" w:cs="Times New Roman"/>
      <w:sz w:val="18"/>
      <w:szCs w:val="18"/>
    </w:rPr>
  </w:style>
  <w:style w:type="character" w:styleId="945" w:customStyle="1">
    <w:name w:val="列表段落 字符"/>
    <w:link w:val="946"/>
    <w:uiPriority w:val="0"/>
    <w:qFormat/>
    <w:rPr>
      <w:szCs w:val="24"/>
    </w:rPr>
  </w:style>
  <w:style w:type="paragraph" w:styleId="946">
    <w:name w:val="List Paragraph"/>
    <w:basedOn w:val="871"/>
    <w:link w:val="945"/>
    <w:uiPriority w:val="34"/>
    <w:qFormat/>
    <w:pPr>
      <w:ind w:firstLine="420"/>
      <w:jc w:val="both"/>
      <w:widowControl w:val="off"/>
    </w:pPr>
    <w:rPr>
      <w:rFonts w:asciiTheme="minorHAnsi" w:hAnsiTheme="minorHAnsi" w:eastAsiaTheme="minorEastAsia" w:cstheme="minorBidi"/>
      <w:sz w:val="21"/>
    </w:rPr>
  </w:style>
  <w:style w:type="character" w:styleId="947" w:customStyle="1">
    <w:name w:val="正文文本 字符"/>
    <w:link w:val="888"/>
    <w:uiPriority w:val="0"/>
    <w:qFormat/>
    <w:rPr>
      <w:rFonts w:eastAsia="宋体"/>
      <w:sz w:val="24"/>
      <w:szCs w:val="24"/>
    </w:rPr>
  </w:style>
  <w:style w:type="character" w:styleId="948" w:customStyle="1">
    <w:name w:val="正文文本 Char1"/>
    <w:basedOn w:val="881"/>
    <w:uiPriority w:val="99"/>
    <w:semiHidden/>
    <w:qFormat/>
    <w:rPr>
      <w:rFonts w:ascii="Times New Roman" w:hAnsi="Times New Roman" w:eastAsia="宋体" w:cs="Times New Roman"/>
      <w:sz w:val="24"/>
      <w:szCs w:val="24"/>
    </w:rPr>
  </w:style>
  <w:style w:type="character" w:styleId="949" w:customStyle="1">
    <w:name w:val="正文文本 2 字符"/>
    <w:link w:val="903"/>
    <w:uiPriority w:val="0"/>
    <w:qFormat/>
    <w:rPr>
      <w:sz w:val="24"/>
      <w:szCs w:val="24"/>
    </w:rPr>
  </w:style>
  <w:style w:type="character" w:styleId="950" w:customStyle="1">
    <w:name w:val="正文文本 2 Char1"/>
    <w:basedOn w:val="881"/>
    <w:uiPriority w:val="99"/>
    <w:semiHidden/>
    <w:qFormat/>
    <w:rPr>
      <w:rFonts w:ascii="Times New Roman" w:hAnsi="Times New Roman" w:eastAsia="宋体" w:cs="Times New Roman"/>
      <w:sz w:val="24"/>
      <w:szCs w:val="24"/>
    </w:rPr>
  </w:style>
  <w:style w:type="character" w:styleId="951" w:customStyle="1">
    <w:name w:val="批注框文本 字符"/>
    <w:link w:val="895"/>
    <w:uiPriority w:val="99"/>
    <w:qFormat/>
    <w:rPr>
      <w:rFonts w:eastAsia="宋体"/>
      <w:sz w:val="18"/>
      <w:szCs w:val="18"/>
    </w:rPr>
  </w:style>
  <w:style w:type="character" w:styleId="952" w:customStyle="1">
    <w:name w:val="批注框文本 Char1"/>
    <w:basedOn w:val="881"/>
    <w:uiPriority w:val="99"/>
    <w:semiHidden/>
    <w:qFormat/>
    <w:rPr>
      <w:rFonts w:ascii="Times New Roman" w:hAnsi="Times New Roman" w:eastAsia="宋体" w:cs="Times New Roman"/>
      <w:sz w:val="18"/>
      <w:szCs w:val="18"/>
    </w:rPr>
  </w:style>
  <w:style w:type="character" w:styleId="953" w:customStyle="1">
    <w:name w:val="DT T-Body Char"/>
    <w:link w:val="954"/>
    <w:uiPriority w:val="99"/>
    <w:qFormat/>
    <w:rPr>
      <w:rFonts w:ascii="Trebuchet MS" w:hAnsi="Trebuchet MS"/>
      <w:sz w:val="22"/>
      <w:lang w:val="en-GB" w:eastAsia="en-US"/>
    </w:rPr>
  </w:style>
  <w:style w:type="paragraph" w:styleId="954" w:customStyle="1">
    <w:name w:val="DT T-Body"/>
    <w:link w:val="953"/>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5" w:customStyle="1">
    <w:name w:val="正文首行缩进两字 Char"/>
    <w:link w:val="956"/>
    <w:uiPriority w:val="0"/>
    <w:qFormat/>
    <w:rPr>
      <w:sz w:val="24"/>
      <w:szCs w:val="24"/>
      <w:lang w:eastAsia="ar-SA"/>
    </w:rPr>
  </w:style>
  <w:style w:type="paragraph" w:styleId="956" w:customStyle="1">
    <w:name w:val="正文首行缩进两字"/>
    <w:link w:val="955"/>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7" w:customStyle="1">
    <w:name w:val="Plain Text Char"/>
    <w:link w:val="958"/>
    <w:uiPriority w:val="0"/>
    <w:qFormat/>
    <w:rPr>
      <w:rFonts w:ascii="宋体" w:hAnsi="Courier New" w:eastAsia="楷体_GB2312"/>
      <w:sz w:val="26"/>
    </w:rPr>
  </w:style>
  <w:style w:type="paragraph" w:styleId="958" w:customStyle="1">
    <w:name w:val="纯文本1"/>
    <w:basedOn w:val="871"/>
    <w:link w:val="957"/>
    <w:uiPriority w:val="0"/>
    <w:qFormat/>
    <w:pPr>
      <w:jc w:val="both"/>
      <w:widowControl w:val="off"/>
    </w:pPr>
    <w:rPr>
      <w:rFonts w:ascii="宋体" w:hAnsi="Courier New" w:eastAsia="楷体_GB2312" w:cstheme="minorBidi"/>
      <w:sz w:val="26"/>
      <w:szCs w:val="22"/>
    </w:rPr>
  </w:style>
  <w:style w:type="character" w:styleId="959" w:customStyle="1">
    <w:name w:val="脚注文本 字符"/>
    <w:link w:val="901"/>
    <w:uiPriority w:val="99"/>
    <w:qFormat/>
    <w:rPr>
      <w:sz w:val="18"/>
      <w:szCs w:val="18"/>
    </w:rPr>
  </w:style>
  <w:style w:type="character" w:styleId="960" w:customStyle="1">
    <w:name w:val="脚注文本 Char1"/>
    <w:basedOn w:val="881"/>
    <w:uiPriority w:val="99"/>
    <w:qFormat/>
    <w:rPr>
      <w:rFonts w:ascii="Times New Roman" w:hAnsi="Times New Roman" w:eastAsia="宋体" w:cs="Times New Roman"/>
      <w:sz w:val="18"/>
      <w:szCs w:val="18"/>
    </w:rPr>
  </w:style>
  <w:style w:type="character" w:styleId="961" w:customStyle="1">
    <w:name w:val="样式7 Char"/>
    <w:link w:val="962"/>
    <w:uiPriority w:val="0"/>
    <w:qFormat/>
    <w:rPr>
      <w:rFonts w:ascii="Cambria" w:hAnsi="Cambria" w:eastAsia="宋体" w:cs="Times New Roman"/>
      <w:b/>
      <w:bCs/>
      <w:sz w:val="28"/>
      <w:szCs w:val="28"/>
    </w:rPr>
  </w:style>
  <w:style w:type="paragraph" w:styleId="962" w:customStyle="1">
    <w:name w:val="样式7"/>
    <w:basedOn w:val="875"/>
    <w:link w:val="961"/>
    <w:uiPriority w:val="0"/>
    <w:qFormat/>
    <w:pPr>
      <w:ind w:left="3558" w:hanging="864"/>
      <w:jc w:val="both"/>
      <w:widowControl w:val="off"/>
    </w:pPr>
    <w:rPr>
      <w:rFonts w:ascii="Cambria" w:hAnsi="Cambria" w:eastAsia="宋体"/>
    </w:rPr>
  </w:style>
  <w:style w:type="character" w:styleId="963" w:customStyle="1">
    <w:name w:val="+正文 Char3"/>
    <w:link w:val="964"/>
    <w:uiPriority w:val="0"/>
    <w:qFormat/>
    <w:rPr>
      <w:sz w:val="24"/>
    </w:rPr>
  </w:style>
  <w:style w:type="paragraph" w:styleId="964" w:customStyle="1">
    <w:name w:val="+正文"/>
    <w:basedOn w:val="871"/>
    <w:link w:val="963"/>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5" w:customStyle="1">
    <w:name w:val="Item List Char"/>
    <w:link w:val="966"/>
    <w:uiPriority w:val="0"/>
    <w:qFormat/>
    <w:rPr>
      <w:rFonts w:eastAsia="宋体"/>
      <w:szCs w:val="24"/>
    </w:rPr>
  </w:style>
  <w:style w:type="paragraph" w:styleId="966" w:customStyle="1">
    <w:name w:val="Item List"/>
    <w:basedOn w:val="871"/>
    <w:link w:val="965"/>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7" w:customStyle="1">
    <w:name w:val="表格 Char Char"/>
    <w:link w:val="968"/>
    <w:uiPriority w:val="0"/>
    <w:qFormat/>
    <w:rPr>
      <w:rFonts w:ascii="宋体" w:hAnsi="宋体"/>
    </w:rPr>
  </w:style>
  <w:style w:type="paragraph" w:styleId="968" w:customStyle="1">
    <w:name w:val="表格"/>
    <w:basedOn w:val="871"/>
    <w:link w:val="967"/>
    <w:uiPriority w:val="0"/>
    <w:qFormat/>
    <w:pPr>
      <w:jc w:val="both"/>
      <w:widowControl w:val="off"/>
    </w:pPr>
    <w:rPr>
      <w:rFonts w:ascii="宋体" w:hAnsi="宋体" w:eastAsiaTheme="minorEastAsia" w:cstheme="minorBidi"/>
      <w:sz w:val="21"/>
      <w:szCs w:val="22"/>
    </w:rPr>
  </w:style>
  <w:style w:type="character" w:styleId="969" w:customStyle="1">
    <w:name w:val="访问过的超链接1"/>
    <w:uiPriority w:val="0"/>
    <w:qFormat/>
    <w:rPr>
      <w:color w:val="800080"/>
      <w:u w:val="single"/>
    </w:rPr>
  </w:style>
  <w:style w:type="character" w:styleId="970" w:customStyle="1">
    <w:name w:val="Char Char3"/>
    <w:uiPriority w:val="0"/>
    <w:qFormat/>
    <w:rPr>
      <w:rFonts w:eastAsia="宋体"/>
      <w:sz w:val="24"/>
      <w:szCs w:val="24"/>
      <w:lang w:val="en-US" w:eastAsia="zh-CN" w:bidi="ar-SA"/>
    </w:rPr>
  </w:style>
  <w:style w:type="character" w:styleId="971" w:customStyle="1">
    <w:name w:val="Char Char31"/>
    <w:uiPriority w:val="0"/>
    <w:qFormat/>
    <w:rPr>
      <w:rFonts w:eastAsia="宋体"/>
      <w:sz w:val="24"/>
      <w:szCs w:val="24"/>
      <w:lang w:val="en-US" w:eastAsia="zh-CN" w:bidi="ar-SA"/>
    </w:rPr>
  </w:style>
  <w:style w:type="character" w:styleId="972" w:customStyle="1">
    <w:name w:val="Table Text Char1"/>
    <w:link w:val="973"/>
    <w:uiPriority w:val="0"/>
    <w:qFormat/>
    <w:rPr>
      <w:rFonts w:ascii="Arial" w:hAnsi="Arial" w:cs="Arial"/>
      <w:sz w:val="18"/>
      <w:szCs w:val="18"/>
    </w:rPr>
  </w:style>
  <w:style w:type="paragraph" w:styleId="973" w:customStyle="1">
    <w:name w:val="Table Text"/>
    <w:link w:val="972"/>
    <w:uiPriority w:val="0"/>
    <w:qFormat/>
    <w:pPr>
      <w:spacing w:before="80" w:after="80"/>
    </w:pPr>
    <w:rPr>
      <w:rFonts w:ascii="Arial" w:hAnsi="Arial" w:cs="Arial" w:eastAsiaTheme="minorEastAsia"/>
      <w:sz w:val="18"/>
      <w:szCs w:val="18"/>
      <w:lang w:val="en-US" w:eastAsia="zh-CN" w:bidi="ar-SA"/>
    </w:rPr>
  </w:style>
  <w:style w:type="character" w:styleId="974" w:customStyle="1">
    <w:name w:val="Andy_正文 Char"/>
    <w:link w:val="975"/>
    <w:uiPriority w:val="0"/>
    <w:qFormat/>
    <w:rPr>
      <w:rFonts w:ascii="Calibri" w:hAnsi="Calibri"/>
      <w:sz w:val="24"/>
      <w:szCs w:val="24"/>
    </w:rPr>
  </w:style>
  <w:style w:type="paragraph" w:styleId="975" w:customStyle="1">
    <w:name w:val="Andy_正文"/>
    <w:basedOn w:val="871"/>
    <w:link w:val="974"/>
    <w:uiPriority w:val="0"/>
    <w:qFormat/>
    <w:pPr>
      <w:ind w:firstLine="480"/>
      <w:jc w:val="both"/>
      <w:spacing w:line="360" w:lineRule="auto"/>
      <w:widowControl w:val="off"/>
    </w:pPr>
    <w:rPr>
      <w:rFonts w:ascii="Calibri" w:hAnsi="Calibri" w:eastAsiaTheme="minorEastAsia" w:cstheme="minorBidi"/>
    </w:rPr>
  </w:style>
  <w:style w:type="character" w:styleId="976" w:customStyle="1">
    <w:name w:val="纯文本 字符"/>
    <w:link w:val="892"/>
    <w:uiPriority w:val="99"/>
    <w:qFormat/>
    <w:rPr>
      <w:rFonts w:ascii="宋体" w:hAnsi="Courier New" w:eastAsia="宋体" w:cs="Courier New"/>
      <w:szCs w:val="21"/>
    </w:rPr>
  </w:style>
  <w:style w:type="character" w:styleId="977" w:customStyle="1">
    <w:name w:val="纯文本 Char1"/>
    <w:basedOn w:val="881"/>
    <w:uiPriority w:val="99"/>
    <w:semiHidden/>
    <w:qFormat/>
    <w:rPr>
      <w:rFonts w:ascii="宋体" w:hAnsi="Courier New" w:eastAsia="宋体" w:cs="Courier New"/>
      <w:szCs w:val="21"/>
    </w:rPr>
  </w:style>
  <w:style w:type="character" w:styleId="978" w:customStyle="1">
    <w:name w:val="Figure Char"/>
    <w:link w:val="979"/>
    <w:uiPriority w:val="0"/>
    <w:qFormat/>
    <w:rPr>
      <w:rFonts w:eastAsia="宋体"/>
      <w:szCs w:val="24"/>
    </w:rPr>
  </w:style>
  <w:style w:type="paragraph" w:styleId="979" w:customStyle="1">
    <w:name w:val="Figure"/>
    <w:basedOn w:val="871"/>
    <w:next w:val="871"/>
    <w:link w:val="978"/>
    <w:uiPriority w:val="0"/>
    <w:qFormat/>
    <w:pPr>
      <w:jc w:val="center"/>
      <w:keepLines/>
      <w:keepNext/>
      <w:widowControl w:val="off"/>
    </w:pPr>
    <w:rPr>
      <w:rFonts w:asciiTheme="minorHAnsi" w:hAnsiTheme="minorHAnsi" w:cstheme="minorBidi"/>
      <w:sz w:val="21"/>
    </w:rPr>
  </w:style>
  <w:style w:type="character" w:styleId="980" w:customStyle="1">
    <w:name w:val="正文文本缩进 字符"/>
    <w:link w:val="889"/>
    <w:uiPriority w:val="0"/>
    <w:qFormat/>
    <w:rPr>
      <w:spacing w:val="20"/>
      <w:szCs w:val="24"/>
    </w:rPr>
  </w:style>
  <w:style w:type="character" w:styleId="981" w:customStyle="1">
    <w:name w:val="正文文本缩进 Char1"/>
    <w:basedOn w:val="881"/>
    <w:uiPriority w:val="99"/>
    <w:semiHidden/>
    <w:qFormat/>
    <w:rPr>
      <w:rFonts w:ascii="Times New Roman" w:hAnsi="Times New Roman" w:eastAsia="宋体" w:cs="Times New Roman"/>
      <w:sz w:val="24"/>
      <w:szCs w:val="24"/>
    </w:rPr>
  </w:style>
  <w:style w:type="paragraph" w:styleId="982"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3"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4" w:customStyle="1">
    <w:name w:val="Char1"/>
    <w:basedOn w:val="871"/>
    <w:uiPriority w:val="0"/>
    <w:qFormat/>
    <w:pPr>
      <w:jc w:val="both"/>
      <w:widowControl w:val="off"/>
    </w:pPr>
    <w:rPr>
      <w:rFonts w:ascii="Tahoma" w:hAnsi="Tahoma"/>
      <w:szCs w:val="20"/>
    </w:rPr>
  </w:style>
  <w:style w:type="paragraph" w:styleId="985" w:customStyle="1">
    <w:name w:val="列表内容"/>
    <w:basedOn w:val="871"/>
    <w:next w:val="871"/>
    <w:uiPriority w:val="0"/>
    <w:qFormat/>
    <w:pPr>
      <w:ind w:left="840" w:hanging="420"/>
      <w:tabs>
        <w:tab w:val="left" w:pos="840" w:leader="none"/>
      </w:tabs>
    </w:pPr>
    <w:rPr>
      <w:sz w:val="18"/>
    </w:rPr>
  </w:style>
  <w:style w:type="paragraph" w:styleId="986" w:customStyle="1">
    <w:name w:val="表身（中）"/>
    <w:basedOn w:val="871"/>
    <w:uiPriority w:val="0"/>
    <w:qFormat/>
    <w:pPr>
      <w:jc w:val="center"/>
      <w:spacing w:line="300" w:lineRule="auto"/>
    </w:pPr>
    <w:rPr>
      <w:sz w:val="18"/>
      <w:szCs w:val="20"/>
    </w:rPr>
  </w:style>
  <w:style w:type="paragraph" w:styleId="987" w:customStyle="1">
    <w:name w:val="Char Char Char1 Char Char Char Char"/>
    <w:basedOn w:val="871"/>
    <w:uiPriority w:val="0"/>
    <w:qFormat/>
    <w:pPr>
      <w:spacing w:after="160" w:line="240" w:lineRule="exact"/>
    </w:pPr>
  </w:style>
  <w:style w:type="paragraph" w:styleId="988" w:customStyle="1">
    <w:name w:val="Char Char Char Char Char Char Char Char Char1 Char"/>
    <w:basedOn w:val="886"/>
    <w:uiPriority w:val="0"/>
    <w:qFormat/>
    <w:pPr>
      <w:jc w:val="both"/>
      <w:spacing w:line="360" w:lineRule="auto"/>
      <w:widowControl w:val="off"/>
    </w:pPr>
    <w:rPr>
      <w:rFonts w:ascii="Tahoma" w:hAnsi="Tahoma"/>
    </w:rPr>
  </w:style>
  <w:style w:type="paragraph" w:styleId="989" w:customStyle="1">
    <w:name w:val="Char"/>
    <w:basedOn w:val="886"/>
    <w:uiPriority w:val="0"/>
    <w:qFormat/>
    <w:pPr>
      <w:jc w:val="both"/>
      <w:spacing w:line="360" w:lineRule="auto"/>
      <w:widowControl w:val="off"/>
    </w:pPr>
    <w:rPr>
      <w:sz w:val="21"/>
    </w:rPr>
  </w:style>
  <w:style w:type="paragraph" w:styleId="990" w:customStyle="1">
    <w:name w:val="a1"/>
    <w:basedOn w:val="871"/>
    <w:uiPriority w:val="0"/>
    <w:qFormat/>
    <w:pPr>
      <w:spacing w:before="100" w:beforeAutospacing="1" w:after="100" w:afterAutospacing="1"/>
    </w:pPr>
    <w:rPr>
      <w:rFonts w:ascii="宋体" w:hAnsi="宋体" w:cs="宋体"/>
    </w:rPr>
  </w:style>
  <w:style w:type="paragraph" w:styleId="991" w:customStyle="1">
    <w:name w:val="H-TextFormat"/>
    <w:uiPriority w:val="0"/>
    <w:qFormat/>
    <w:rPr>
      <w:rFonts w:ascii="Arial" w:hAnsi="Arial" w:eastAsia="宋体" w:cs="Times New Roman"/>
      <w:sz w:val="22"/>
      <w:lang w:val="en-GB" w:eastAsia="en-US" w:bidi="ar-SA"/>
    </w:rPr>
  </w:style>
  <w:style w:type="paragraph" w:styleId="992" w:customStyle="1">
    <w:name w:val="1"/>
    <w:basedOn w:val="886"/>
    <w:uiPriority w:val="0"/>
    <w:qFormat/>
    <w:pPr>
      <w:spacing w:line="360" w:lineRule="auto"/>
    </w:pPr>
  </w:style>
  <w:style w:type="paragraph" w:styleId="993" w:customStyle="1">
    <w:name w:val="纯文本2"/>
    <w:basedOn w:val="871"/>
    <w:uiPriority w:val="0"/>
    <w:qFormat/>
    <w:pPr>
      <w:jc w:val="both"/>
      <w:widowControl w:val="off"/>
    </w:pPr>
    <w:rPr>
      <w:rFonts w:ascii="宋体" w:hAnsi="Courier New" w:eastAsia="楷体_GB2312"/>
      <w:sz w:val="26"/>
      <w:szCs w:val="20"/>
    </w:rPr>
  </w:style>
  <w:style w:type="paragraph" w:styleId="994" w:customStyle="1">
    <w:name w:val="Char Char Char Char Char Char Char Char Char1 Char11"/>
    <w:basedOn w:val="886"/>
    <w:uiPriority w:val="0"/>
    <w:qFormat/>
    <w:pPr>
      <w:jc w:val="both"/>
      <w:spacing w:line="360" w:lineRule="auto"/>
      <w:widowControl w:val="off"/>
    </w:pPr>
    <w:rPr>
      <w:rFonts w:ascii="Tahoma" w:hAnsi="Tahoma"/>
    </w:rPr>
  </w:style>
  <w:style w:type="paragraph" w:styleId="995" w:customStyle="1">
    <w:name w:val="Char21"/>
    <w:basedOn w:val="871"/>
    <w:uiPriority w:val="0"/>
    <w:qFormat/>
    <w:pPr>
      <w:jc w:val="both"/>
      <w:widowControl w:val="off"/>
    </w:pPr>
    <w:rPr>
      <w:rFonts w:ascii="Tahoma" w:hAnsi="Tahoma" w:cs="Tahoma"/>
    </w:rPr>
  </w:style>
  <w:style w:type="paragraph" w:styleId="996" w:customStyle="1">
    <w:name w:val="Char Char Char Char"/>
    <w:basedOn w:val="886"/>
    <w:uiPriority w:val="0"/>
    <w:qFormat/>
    <w:pPr>
      <w:jc w:val="both"/>
      <w:spacing w:line="360" w:lineRule="auto"/>
      <w:widowControl w:val="off"/>
    </w:pPr>
    <w:rPr>
      <w:szCs w:val="20"/>
    </w:rPr>
  </w:style>
  <w:style w:type="paragraph" w:styleId="997" w:customStyle="1">
    <w:name w:val="表格标题"/>
    <w:basedOn w:val="871"/>
    <w:uiPriority w:val="0"/>
    <w:qFormat/>
    <w:pPr>
      <w:jc w:val="center"/>
      <w:widowControl w:val="off"/>
    </w:pPr>
    <w:rPr>
      <w:rFonts w:ascii="宋体" w:hAnsi="宋体" w:cs="宋体"/>
      <w:b/>
      <w:bCs/>
      <w:color w:val="000000"/>
      <w:sz w:val="22"/>
      <w:szCs w:val="20"/>
    </w:rPr>
  </w:style>
  <w:style w:type="paragraph" w:styleId="998" w:customStyle="1">
    <w:name w:val="表格正文"/>
    <w:basedOn w:val="871"/>
    <w:uiPriority w:val="0"/>
    <w:qFormat/>
    <w:pPr>
      <w:widowControl w:val="off"/>
    </w:pPr>
    <w:rPr>
      <w:rFonts w:ascii="宋体" w:hAnsi="宋体" w:cs="宋体"/>
      <w:color w:val="000000"/>
      <w:sz w:val="22"/>
      <w:szCs w:val="20"/>
    </w:rPr>
  </w:style>
  <w:style w:type="paragraph" w:styleId="999" w:customStyle="1">
    <w:name w:val="p25"/>
    <w:basedOn w:val="871"/>
    <w:uiPriority w:val="0"/>
    <w:qFormat/>
    <w:rPr>
      <w:rFonts w:ascii="宋体" w:hAnsi="宋体" w:cs="宋体"/>
      <w:sz w:val="26"/>
      <w:szCs w:val="26"/>
    </w:rPr>
  </w:style>
  <w:style w:type="paragraph" w:styleId="1000" w:customStyle="1">
    <w:name w:val="Char2"/>
    <w:basedOn w:val="886"/>
    <w:uiPriority w:val="0"/>
    <w:qFormat/>
    <w:pPr>
      <w:jc w:val="both"/>
      <w:spacing w:line="360" w:lineRule="auto"/>
      <w:widowControl w:val="off"/>
    </w:pPr>
    <w:rPr>
      <w:sz w:val="21"/>
    </w:rPr>
  </w:style>
  <w:style w:type="paragraph" w:styleId="1001" w:customStyle="1">
    <w:name w:val="_Style 12"/>
    <w:basedOn w:val="886"/>
    <w:uiPriority w:val="0"/>
    <w:qFormat/>
    <w:pPr>
      <w:spacing w:line="360" w:lineRule="auto"/>
    </w:pPr>
  </w:style>
  <w:style w:type="paragraph" w:styleId="1002" w:customStyle="1">
    <w:name w:val="Char Char Char Char Char Char Char Char Char1 Char1"/>
    <w:basedOn w:val="886"/>
    <w:uiPriority w:val="0"/>
    <w:qFormat/>
    <w:pPr>
      <w:jc w:val="both"/>
      <w:spacing w:line="360" w:lineRule="auto"/>
      <w:widowControl w:val="off"/>
    </w:pPr>
    <w:rPr>
      <w:rFonts w:ascii="Tahoma" w:hAnsi="Tahoma"/>
    </w:rPr>
  </w:style>
  <w:style w:type="paragraph" w:styleId="1003" w:customStyle="1">
    <w:name w:val="Char Char Char1"/>
    <w:basedOn w:val="871"/>
    <w:uiPriority w:val="0"/>
    <w:qFormat/>
    <w:pPr>
      <w:ind w:left="795" w:hanging="360"/>
      <w:jc w:val="both"/>
      <w:widowControl w:val="off"/>
      <w:tabs>
        <w:tab w:val="left" w:pos="795" w:leader="none"/>
        <w:tab w:val="left" w:pos="840" w:leader="none"/>
      </w:tabs>
    </w:pPr>
    <w:rPr>
      <w:sz w:val="21"/>
      <w:szCs w:val="20"/>
    </w:rPr>
  </w:style>
  <w:style w:type="paragraph" w:styleId="1004" w:customStyle="1">
    <w:name w:val="a2"/>
    <w:basedOn w:val="871"/>
    <w:uiPriority w:val="0"/>
    <w:qFormat/>
    <w:pPr>
      <w:spacing w:before="100" w:beforeAutospacing="1" w:after="100" w:afterAutospacing="1"/>
    </w:pPr>
    <w:rPr>
      <w:rFonts w:ascii="宋体" w:hAnsi="宋体" w:cs="宋体"/>
    </w:rPr>
  </w:style>
  <w:style w:type="paragraph" w:styleId="1005" w:customStyle="1">
    <w:name w:val="Char Char Char"/>
    <w:basedOn w:val="871"/>
    <w:uiPriority w:val="0"/>
    <w:qFormat/>
    <w:pPr>
      <w:ind w:left="795" w:hanging="360"/>
      <w:jc w:val="both"/>
      <w:widowControl w:val="off"/>
      <w:tabs>
        <w:tab w:val="left" w:pos="795" w:leader="none"/>
      </w:tabs>
    </w:pPr>
  </w:style>
  <w:style w:type="paragraph" w:styleId="1006" w:customStyle="1">
    <w:name w:val="列出段落2"/>
    <w:basedOn w:val="871"/>
    <w:uiPriority w:val="0"/>
    <w:qFormat/>
    <w:pPr>
      <w:ind w:firstLine="420"/>
      <w:jc w:val="both"/>
      <w:widowControl w:val="off"/>
    </w:pPr>
    <w:rPr>
      <w:sz w:val="21"/>
      <w:szCs w:val="20"/>
    </w:rPr>
  </w:style>
  <w:style w:type="paragraph" w:styleId="1007" w:customStyle="1">
    <w:name w:val="表项"/>
    <w:next w:val="871"/>
    <w:uiPriority w:val="0"/>
    <w:qFormat/>
    <w:pPr>
      <w:jc w:val="center"/>
      <w:keepNext/>
      <w:spacing w:line="300" w:lineRule="auto"/>
    </w:pPr>
    <w:rPr>
      <w:rFonts w:ascii="Arial" w:hAnsi="Arial" w:eastAsia="黑体" w:cs="Times New Roman"/>
      <w:sz w:val="18"/>
      <w:lang w:val="en-US" w:eastAsia="zh-CN" w:bidi="ar-SA"/>
    </w:rPr>
  </w:style>
  <w:style w:type="paragraph" w:styleId="1008" w:customStyle="1">
    <w:name w:val="xl33"/>
    <w:basedOn w:val="871"/>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9" w:customStyle="1">
    <w:name w:val="CM37"/>
    <w:basedOn w:val="871"/>
    <w:next w:val="871"/>
    <w:uiPriority w:val="0"/>
    <w:qFormat/>
    <w:pPr>
      <w:spacing w:after="533"/>
      <w:widowControl w:val="off"/>
    </w:pPr>
    <w:rPr>
      <w:rFonts w:ascii="宋体"/>
    </w:rPr>
  </w:style>
  <w:style w:type="paragraph" w:styleId="1010" w:customStyle="1">
    <w:name w:val="MyPoints"/>
    <w:basedOn w:val="871"/>
    <w:uiPriority w:val="0"/>
    <w:qFormat/>
    <w:pPr>
      <w:ind w:left="936" w:hanging="360"/>
    </w:pPr>
    <w:rPr>
      <w:rFonts w:ascii="Century Gothic" w:hAnsi="Century Gothic"/>
      <w:sz w:val="20"/>
      <w:szCs w:val="20"/>
      <w:lang w:val="en-GB" w:eastAsia="en-US"/>
    </w:rPr>
  </w:style>
  <w:style w:type="paragraph" w:styleId="1011"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2" w:customStyle="1">
    <w:name w:val="p0"/>
    <w:basedOn w:val="871"/>
    <w:uiPriority w:val="0"/>
    <w:qFormat/>
    <w:pPr>
      <w:jc w:val="both"/>
    </w:pPr>
    <w:rPr>
      <w:sz w:val="21"/>
      <w:szCs w:val="21"/>
    </w:rPr>
  </w:style>
  <w:style w:type="paragraph" w:styleId="1013" w:customStyle="1">
    <w:name w:val="_Style 3"/>
    <w:basedOn w:val="871"/>
    <w:uiPriority w:val="0"/>
    <w:qFormat/>
    <w:pPr>
      <w:ind w:left="795" w:hanging="360"/>
      <w:jc w:val="both"/>
      <w:widowControl w:val="off"/>
      <w:tabs>
        <w:tab w:val="left" w:pos="540" w:leader="none"/>
      </w:tabs>
    </w:pPr>
  </w:style>
  <w:style w:type="paragraph" w:styleId="1014" w:customStyle="1">
    <w:name w:val="_Style 71"/>
    <w:basedOn w:val="871"/>
    <w:uiPriority w:val="0"/>
    <w:qFormat/>
    <w:pPr>
      <w:ind w:firstLine="420"/>
      <w:jc w:val="both"/>
      <w:widowControl w:val="off"/>
    </w:pPr>
    <w:rPr>
      <w:sz w:val="21"/>
    </w:rPr>
  </w:style>
  <w:style w:type="paragraph" w:styleId="1015"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6" w:customStyle="1">
    <w:name w:val="Char11"/>
    <w:basedOn w:val="871"/>
    <w:uiPriority w:val="0"/>
    <w:qFormat/>
    <w:pPr>
      <w:jc w:val="both"/>
      <w:widowControl w:val="off"/>
    </w:pPr>
    <w:rPr>
      <w:rFonts w:ascii="Tahoma" w:hAnsi="Tahoma"/>
      <w:szCs w:val="20"/>
    </w:rPr>
  </w:style>
  <w:style w:type="paragraph" w:styleId="1017" w:customStyle="1">
    <w:name w:val="列出段落1"/>
    <w:basedOn w:val="871"/>
    <w:uiPriority w:val="0"/>
    <w:qFormat/>
    <w:pPr>
      <w:ind w:firstLine="420"/>
      <w:jc w:val="both"/>
      <w:widowControl w:val="off"/>
    </w:pPr>
    <w:rPr>
      <w:rFonts w:ascii="Calibri" w:hAnsi="Calibri"/>
      <w:sz w:val="21"/>
      <w:szCs w:val="22"/>
    </w:rPr>
  </w:style>
  <w:style w:type="paragraph" w:styleId="1018" w:customStyle="1">
    <w:name w:val="Char Char Char1 Char Char Char Char1"/>
    <w:basedOn w:val="871"/>
    <w:uiPriority w:val="0"/>
    <w:qFormat/>
    <w:pPr>
      <w:spacing w:after="160" w:line="240" w:lineRule="exact"/>
    </w:pPr>
  </w:style>
  <w:style w:type="paragraph" w:styleId="1019" w:customStyle="1">
    <w:name w:val="样式 首行缩进:  1.48 厘米"/>
    <w:basedOn w:val="871"/>
    <w:uiPriority w:val="0"/>
    <w:qFormat/>
    <w:pPr>
      <w:ind w:firstLine="200"/>
      <w:jc w:val="both"/>
      <w:spacing w:line="288" w:lineRule="auto"/>
      <w:widowControl w:val="off"/>
    </w:pPr>
    <w:rPr>
      <w:rFonts w:ascii="宋体" w:cs="宋体"/>
      <w:color w:val="000000"/>
      <w:sz w:val="21"/>
      <w:szCs w:val="20"/>
      <w:lang w:val="zh-CN"/>
    </w:rPr>
  </w:style>
  <w:style w:type="paragraph" w:styleId="1020" w:customStyle="1">
    <w:name w:val="p17"/>
    <w:basedOn w:val="871"/>
    <w:uiPriority w:val="0"/>
    <w:qFormat/>
    <w:pPr>
      <w:ind w:firstLine="420"/>
    </w:pPr>
    <w:rPr>
      <w:rFonts w:ascii="宋体" w:hAnsi="宋体" w:cs="宋体"/>
    </w:rPr>
  </w:style>
  <w:style w:type="paragraph" w:styleId="1021" w:customStyle="1">
    <w:name w:val="NormalParagraphStyle"/>
    <w:basedOn w:val="871"/>
    <w:uiPriority w:val="0"/>
    <w:qFormat/>
    <w:pPr>
      <w:jc w:val="both"/>
      <w:spacing w:line="288" w:lineRule="auto"/>
      <w:widowControl w:val="off"/>
    </w:pPr>
    <w:rPr>
      <w:rFonts w:ascii="宋体" w:cs="宋体"/>
      <w:color w:val="000000"/>
      <w:lang w:val="zh-CN"/>
    </w:rPr>
  </w:style>
  <w:style w:type="paragraph" w:styleId="1022" w:customStyle="1">
    <w:name w:val="Item Step"/>
    <w:basedOn w:val="871"/>
    <w:uiPriority w:val="0"/>
    <w:qFormat/>
    <w:pPr>
      <w:ind w:left="1554" w:hanging="420"/>
      <w:tabs>
        <w:tab w:val="left" w:pos="1134" w:leader="none"/>
      </w:tabs>
    </w:pPr>
    <w:rPr>
      <w:sz w:val="21"/>
    </w:rPr>
  </w:style>
  <w:style w:type="paragraph" w:styleId="1023" w:customStyle="1">
    <w:name w:val="列出段落11"/>
    <w:basedOn w:val="871"/>
    <w:uiPriority w:val="34"/>
    <w:qFormat/>
    <w:pPr>
      <w:ind w:firstLine="420"/>
      <w:jc w:val="both"/>
      <w:widowControl w:val="off"/>
    </w:pPr>
    <w:rPr>
      <w:rFonts w:ascii="Calibri" w:hAnsi="Calibri"/>
      <w:sz w:val="21"/>
      <w:szCs w:val="22"/>
    </w:rPr>
  </w:style>
  <w:style w:type="paragraph" w:styleId="1024" w:customStyle="1">
    <w:name w:val="Char Char Char2"/>
    <w:basedOn w:val="871"/>
    <w:uiPriority w:val="0"/>
    <w:qFormat/>
    <w:pPr>
      <w:ind w:left="795" w:hanging="360"/>
      <w:jc w:val="both"/>
      <w:widowControl w:val="off"/>
      <w:tabs>
        <w:tab w:val="left" w:pos="795" w:leader="none"/>
      </w:tabs>
    </w:pPr>
  </w:style>
  <w:style w:type="paragraph" w:styleId="1025" w:customStyle="1">
    <w:name w:val="font5"/>
    <w:basedOn w:val="871"/>
    <w:uiPriority w:val="0"/>
    <w:qFormat/>
    <w:pPr>
      <w:spacing w:before="100" w:beforeAutospacing="1" w:after="100" w:afterAutospacing="1"/>
    </w:pPr>
    <w:rPr>
      <w:rFonts w:ascii="宋体" w:hAnsi="宋体" w:cs="宋体"/>
      <w:sz w:val="18"/>
      <w:szCs w:val="18"/>
    </w:rPr>
  </w:style>
  <w:style w:type="paragraph" w:styleId="1026" w:customStyle="1">
    <w:name w:val="xl63"/>
    <w:basedOn w:val="871"/>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7" w:customStyle="1">
    <w:name w:val="xl64"/>
    <w:basedOn w:val="87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8" w:customStyle="1">
    <w:name w:val="xl65"/>
    <w:basedOn w:val="871"/>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9" w:customStyle="1">
    <w:name w:val="xl66"/>
    <w:basedOn w:val="87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30" w:customStyle="1">
    <w:name w:val="xl67"/>
    <w:basedOn w:val="871"/>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1" w:customStyle="1">
    <w:name w:val="xl68"/>
    <w:basedOn w:val="871"/>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2" w:customStyle="1">
    <w:name w:val="xl69"/>
    <w:basedOn w:val="871"/>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3" w:customStyle="1">
    <w:name w:val="xl70"/>
    <w:basedOn w:val="871"/>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4" w:customStyle="1">
    <w:name w:val="纯文本3"/>
    <w:basedOn w:val="871"/>
    <w:uiPriority w:val="0"/>
    <w:qFormat/>
    <w:pPr>
      <w:jc w:val="both"/>
      <w:widowControl w:val="off"/>
    </w:pPr>
    <w:rPr>
      <w:rFonts w:ascii="宋体" w:hAnsi="Courier New" w:eastAsia="楷体_GB2312"/>
      <w:sz w:val="26"/>
      <w:szCs w:val="20"/>
    </w:rPr>
  </w:style>
  <w:style w:type="paragraph" w:styleId="1035"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6" w:customStyle="1">
    <w:name w:val="正文缩进 Char1"/>
    <w:uiPriority w:val="0"/>
    <w:qFormat/>
    <w:rPr>
      <w:rFonts w:eastAsia="宋体"/>
    </w:rPr>
  </w:style>
  <w:style w:type="character" w:styleId="1037" w:customStyle="1">
    <w:name w:val="font21"/>
    <w:basedOn w:val="881"/>
    <w:uiPriority w:val="0"/>
    <w:qFormat/>
    <w:rPr>
      <w:rFonts w:hint="eastAsia" w:ascii="宋体" w:hAnsi="宋体" w:eastAsia="宋体" w:cs="宋体"/>
      <w:color w:val="000000"/>
      <w:sz w:val="22"/>
      <w:szCs w:val="22"/>
      <w:u w:val="none"/>
    </w:rPr>
  </w:style>
  <w:style w:type="character" w:styleId="1038" w:customStyle="1">
    <w:name w:val="HTML 预设格式 字符"/>
    <w:basedOn w:val="881"/>
    <w:link w:val="904"/>
    <w:uiPriority w:val="99"/>
    <w:qFormat/>
    <w:rPr>
      <w:rFonts w:ascii="宋体" w:hAnsi="宋体" w:eastAsia="宋体" w:cs="宋体"/>
      <w:sz w:val="24"/>
      <w:szCs w:val="24"/>
    </w:rPr>
  </w:style>
  <w:style w:type="paragraph" w:styleId="1039">
    <w:name w:val="No Spacing"/>
    <w:basedOn w:val="871"/>
    <w:link w:val="1042"/>
    <w:uiPriority w:val="1"/>
    <w:qFormat/>
    <w:pPr>
      <w:jc w:val="both"/>
      <w:widowControl w:val="off"/>
    </w:pPr>
    <w:rPr>
      <w:rFonts w:asciiTheme="minorHAnsi" w:hAnsiTheme="minorHAnsi" w:eastAsiaTheme="minorEastAsia" w:cstheme="minorBidi"/>
      <w:sz w:val="21"/>
      <w:szCs w:val="22"/>
    </w:rPr>
  </w:style>
  <w:style w:type="paragraph" w:styleId="1040"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41" w:customStyle="1">
    <w:name w:val="List Paragraph1"/>
    <w:basedOn w:val="871"/>
    <w:uiPriority w:val="99"/>
    <w:qFormat/>
    <w:pPr>
      <w:ind w:firstLine="420"/>
      <w:jc w:val="both"/>
      <w:widowControl w:val="off"/>
    </w:pPr>
    <w:rPr>
      <w:sz w:val="21"/>
    </w:rPr>
  </w:style>
  <w:style w:type="character" w:styleId="1042" w:customStyle="1">
    <w:name w:val="无间隔 字符"/>
    <w:basedOn w:val="881"/>
    <w:link w:val="1039"/>
    <w:uiPriority w:val="1"/>
    <w:qFormat/>
  </w:style>
  <w:style w:type="paragraph" w:styleId="1043" w:customStyle="1">
    <w:name w:val="Table Paragraph"/>
    <w:basedOn w:val="871"/>
    <w:uiPriority w:val="1"/>
    <w:qFormat/>
    <w:pPr>
      <w:widowControl w:val="off"/>
    </w:pPr>
    <w:rPr>
      <w:rFonts w:ascii="微软雅黑" w:hAnsi="微软雅黑" w:eastAsia="微软雅黑" w:cs="微软雅黑"/>
      <w:sz w:val="22"/>
      <w:szCs w:val="22"/>
      <w:lang w:val="ro-RO" w:eastAsia="ro-RO" w:bidi="ro-RO"/>
    </w:rPr>
  </w:style>
  <w:style w:type="paragraph" w:styleId="1044" w:customStyle="1">
    <w:name w:val="纯文本4"/>
    <w:basedOn w:val="871"/>
    <w:uiPriority w:val="0"/>
    <w:qFormat/>
    <w:rPr>
      <w:rFonts w:ascii="宋体" w:hAnsi="Courier New" w:eastAsia="楷体_GB2312"/>
      <w:sz w:val="26"/>
      <w:szCs w:val="20"/>
    </w:rPr>
  </w:style>
  <w:style w:type="paragraph" w:styleId="1045" w:customStyle="1">
    <w:name w:val="Plain Text1"/>
    <w:basedOn w:val="871"/>
    <w:uiPriority w:val="0"/>
    <w:qFormat/>
    <w:rPr>
      <w:rFonts w:ascii="宋体" w:hAnsi="Courier New" w:eastAsia="楷体_GB2312"/>
      <w:sz w:val="26"/>
      <w:szCs w:val="20"/>
    </w:rPr>
  </w:style>
  <w:style w:type="paragraph" w:styleId="1046" w:customStyle="1">
    <w:name w:val="纯文本6"/>
    <w:basedOn w:val="871"/>
    <w:uiPriority w:val="0"/>
    <w:qFormat/>
    <w:rPr>
      <w:rFonts w:ascii="宋体" w:hAnsi="Courier New" w:eastAsia="楷体_GB2312"/>
      <w:sz w:val="26"/>
      <w:szCs w:val="20"/>
    </w:rPr>
  </w:style>
  <w:style w:type="paragraph" w:styleId="1047"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_Style 1"/>
    <w:basedOn w:val="871"/>
    <w:uiPriority w:val="0"/>
    <w:qFormat/>
    <w:rPr>
      <w:sz w:val="20"/>
      <w:szCs w:val="20"/>
    </w:rPr>
  </w:style>
  <w:style w:type="paragraph" w:styleId="1049" w:customStyle="1">
    <w:name w:val="列表段落1"/>
    <w:basedOn w:val="871"/>
    <w:uiPriority w:val="34"/>
    <w:qFormat/>
    <w:pPr>
      <w:ind w:firstLine="420"/>
    </w:pPr>
  </w:style>
  <w:style w:type="character" w:styleId="1050" w:customStyle="1">
    <w:name w:val="font31"/>
    <w:basedOn w:val="881"/>
    <w:uiPriority w:val="0"/>
    <w:qFormat/>
    <w:rPr>
      <w:rFonts w:hint="eastAsia" w:ascii="仿宋" w:hAnsi="仿宋" w:eastAsia="仿宋" w:cs="仿宋"/>
      <w:color w:val="ff0000"/>
      <w:sz w:val="24"/>
      <w:szCs w:val="24"/>
      <w:u w:val="none"/>
    </w:rPr>
  </w:style>
  <w:style w:type="character" w:styleId="1051" w:customStyle="1">
    <w:name w:val="font11"/>
    <w:basedOn w:val="881"/>
    <w:uiPriority w:val="0"/>
    <w:qFormat/>
    <w:rPr>
      <w:rFonts w:hint="eastAsia" w:ascii="仿宋" w:hAnsi="仿宋" w:eastAsia="仿宋" w:cs="仿宋"/>
      <w:color w:val="000000"/>
      <w:sz w:val="22"/>
      <w:szCs w:val="22"/>
      <w:u w:val="none"/>
    </w:rPr>
  </w:style>
  <w:style w:type="paragraph" w:styleId="1052" w:customStyle="1">
    <w:name w:val="Title2"/>
    <w:basedOn w:val="906"/>
    <w:uiPriority w:val="0"/>
    <w:qFormat/>
    <w:pPr>
      <w:ind w:left="720"/>
      <w:spacing w:before="60" w:after="120"/>
      <w:widowControl/>
      <w:outlineLvl w:val="9"/>
    </w:pPr>
    <w:rPr>
      <w:rFonts w:ascii="Arial" w:hAnsi="Arial" w:eastAsia="宋体"/>
      <w:bCs w:val="0"/>
      <w:szCs w:val="20"/>
      <w:lang w:eastAsia="en-US"/>
    </w:rPr>
  </w:style>
  <w:style w:type="paragraph" w:styleId="1053" w:customStyle="1">
    <w:name w:val="标题二、"/>
    <w:basedOn w:val="871"/>
    <w:uiPriority w:val="0"/>
    <w:qFormat/>
    <w:pPr>
      <w:ind w:firstLine="200"/>
      <w:spacing w:line="360" w:lineRule="auto"/>
      <w:outlineLvl w:val="2"/>
    </w:pPr>
    <w:rPr>
      <w:rFonts w:ascii="宋体" w:hAnsi="宋体"/>
      <w:b/>
      <w:szCs w:val="21"/>
    </w:rPr>
  </w:style>
  <w:style w:type="character" w:styleId="1054" w:customStyle="1">
    <w:name w:val="font01"/>
    <w:basedOn w:val="881"/>
    <w:uiPriority w:val="0"/>
    <w:qFormat/>
    <w:rPr>
      <w:rFonts w:hint="eastAsia" w:ascii="宋体" w:hAnsi="宋体" w:eastAsia="宋体" w:cs="宋体"/>
      <w:color w:val="000000"/>
      <w:sz w:val="24"/>
      <w:szCs w:val="24"/>
      <w:u w:val="none"/>
    </w:rPr>
  </w:style>
  <w:style w:type="character" w:styleId="1055" w:customStyle="1">
    <w:name w:val="font91"/>
    <w:basedOn w:val="881"/>
    <w:uiPriority w:val="0"/>
    <w:qFormat/>
    <w:rPr>
      <w:rFonts w:hint="default" w:ascii="Arial" w:hAnsi="Arial" w:cs="Arial"/>
      <w:color w:val="000000"/>
      <w:sz w:val="22"/>
      <w:szCs w:val="22"/>
      <w:u w:val="none"/>
    </w:rPr>
  </w:style>
  <w:style w:type="character" w:styleId="1056" w:customStyle="1">
    <w:name w:val="font101"/>
    <w:basedOn w:val="881"/>
    <w:uiPriority w:val="0"/>
    <w:qFormat/>
    <w:rPr>
      <w:rFonts w:hint="eastAsia" w:ascii="宋体" w:hAnsi="宋体" w:eastAsia="宋体" w:cs="宋体"/>
      <w:color w:val="000000"/>
      <w:sz w:val="24"/>
      <w:szCs w:val="24"/>
      <w:u w:val="none"/>
    </w:rPr>
  </w:style>
  <w:style w:type="character" w:styleId="1057" w:customStyle="1">
    <w:name w:val="font112"/>
    <w:basedOn w:val="881"/>
    <w:uiPriority w:val="0"/>
    <w:qFormat/>
    <w:rPr>
      <w:rFonts w:hint="default" w:ascii="Arial" w:hAnsi="Arial" w:cs="Arial"/>
      <w:color w:val="000000"/>
      <w:sz w:val="22"/>
      <w:szCs w:val="22"/>
      <w:u w:val="none"/>
    </w:rPr>
  </w:style>
  <w:style w:type="character" w:styleId="1058" w:customStyle="1">
    <w:name w:val="font51"/>
    <w:basedOn w:val="881"/>
    <w:uiPriority w:val="0"/>
    <w:qFormat/>
    <w:rPr>
      <w:rFonts w:hint="eastAsia" w:ascii="宋体" w:hAnsi="宋体" w:eastAsia="宋体" w:cs="宋体"/>
      <w:color w:val="000000"/>
      <w:sz w:val="22"/>
      <w:szCs w:val="22"/>
      <w:u w:val="none"/>
    </w:rPr>
  </w:style>
  <w:style w:type="paragraph" w:styleId="1059" w:customStyle="1">
    <w:name w:val="Revision"/>
    <w:hidden/>
    <w:uiPriority w:val="99"/>
    <w:unhideWhenUsed/>
    <w:qFormat/>
    <w:rPr>
      <w:rFonts w:ascii="Times New Roman" w:hAnsi="Times New Roman" w:eastAsia="宋体" w:cs="Times New Roman"/>
      <w:sz w:val="24"/>
      <w:szCs w:val="24"/>
      <w:lang w:val="en-US" w:eastAsia="zh-CN" w:bidi="ar-SA"/>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41</cp:revision>
  <dcterms:created xsi:type="dcterms:W3CDTF">2022-06-13T02:53:00Z</dcterms:created>
  <dcterms:modified xsi:type="dcterms:W3CDTF">2026-01-22T03:20:24Z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7598EF02B6C5415EB3C06C8DC4548AB0_13</vt:lpwstr>
  </property>
  <property fmtid="{D5CDD505-2E9C-101B-9397-08002B2CF9AE}" pid="4" name="KSOTemplateDocerSaveRecord">
    <vt:lpwstr>eyJoZGlkIjoiN2Y5YmMzNTFmMGEzMzI3OTZjMzlmZTg5M2ZjMDhjNTYiLCJ1c2VySWQiOiIzNzk1NzEzMTYifQ==</vt:lpwstr>
  </property>
</Properties>
</file>