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ascii="方正小标宋简体" w:hAnsi="方正小标宋简体" w:eastAsia="方正小标宋简体" w:cs="方正小标宋简体"/>
          <w:b/>
          <w:bCs/>
          <w:color w:val="000000"/>
          <w:sz w:val="84"/>
          <w:szCs w:val="24"/>
        </w:rPr>
      </w:pPr>
      <w:r>
        <w:rPr>
          <w:rFonts w:ascii="方正小标宋简体" w:hAnsi="方正小标宋简体" w:eastAsia="方正小标宋简体" w:cs="方正小标宋简体"/>
          <w:b/>
          <w:bCs/>
          <w:color w:val="000000"/>
          <w:sz w:val="84"/>
          <w:szCs w:val="24"/>
        </w:rPr>
      </w:r>
      <w:r/>
    </w:p>
    <w:p>
      <w:pPr>
        <w:pStyle w:val="692"/>
      </w:pPr>
      <w:r/>
      <w:r/>
    </w:p>
    <w:p>
      <w:pPr>
        <w:pStyle w:val="992"/>
        <w:jc w:val="center"/>
        <w:rPr>
          <w:rFonts w:eastAsia="黑体"/>
          <w:b/>
          <w:bCs/>
          <w:sz w:val="84"/>
        </w:rPr>
      </w:pPr>
      <w:r>
        <w:rPr>
          <w:rFonts w:hint="eastAsia" w:eastAsia="黑体"/>
          <w:b/>
          <w:bCs/>
          <w:sz w:val="84"/>
        </w:rPr>
        <w:t xml:space="preserve">招　标　文　件</w:t>
      </w:r>
      <w:r/>
    </w:p>
    <w:p>
      <w:pPr>
        <w:jc w:val="left"/>
        <w:spacing w:line="360" w:lineRule="auto"/>
        <w:rPr>
          <w:rFonts w:ascii="宋体" w:hAnsi="宋体"/>
          <w:sz w:val="24"/>
          <w:szCs w:val="24"/>
        </w:rPr>
      </w:pPr>
      <w:r>
        <w:rPr>
          <w:rFonts w:ascii="宋体" w:hAnsi="宋体"/>
          <w:sz w:val="24"/>
          <w:szCs w:val="24"/>
        </w:rPr>
      </w:r>
      <w:r/>
    </w:p>
    <w:p>
      <w:pPr>
        <w:ind w:left="3599" w:hanging="2108"/>
        <w:rPr>
          <w:b/>
          <w:sz w:val="30"/>
          <w:szCs w:val="30"/>
        </w:rPr>
      </w:pPr>
      <w:r>
        <w:rPr>
          <w:rFonts w:hint="eastAsia"/>
          <w:b/>
          <w:sz w:val="30"/>
          <w:szCs w:val="30"/>
        </w:rPr>
        <w:t xml:space="preserve">项目名称：南京市江宁区秣陵街道社区卫生服务中心 </w:t>
      </w:r>
      <w:r/>
    </w:p>
    <w:p>
      <w:pPr>
        <w:ind w:firstLine="3313"/>
        <w:rPr>
          <w:b/>
          <w:sz w:val="30"/>
          <w:szCs w:val="30"/>
          <w:u w:val="single"/>
        </w:rPr>
      </w:pPr>
      <w:r>
        <w:rPr>
          <w:rFonts w:hint="eastAsia"/>
          <w:b/>
          <w:sz w:val="30"/>
          <w:szCs w:val="30"/>
        </w:rPr>
        <w:t xml:space="preserve">2026年物业管理服务</w:t>
      </w:r>
      <w:r/>
    </w:p>
    <w:p>
      <w:pPr>
        <w:ind w:firstLine="1506"/>
        <w:rPr>
          <w:b/>
          <w:color w:val="ff0000"/>
          <w:sz w:val="30"/>
          <w:szCs w:val="30"/>
        </w:rPr>
      </w:pPr>
      <w:r>
        <w:rPr>
          <w:rFonts w:hint="eastAsia"/>
          <w:b/>
          <w:sz w:val="30"/>
          <w:szCs w:val="30"/>
        </w:rPr>
        <w:t xml:space="preserve">项目编号：JSZC-320115-JZCG-G2026-0003 </w:t>
      </w:r>
      <w:r/>
    </w:p>
    <w:p>
      <w:pPr>
        <w:jc w:val="center"/>
        <w:rPr>
          <w:b/>
          <w:sz w:val="30"/>
          <w:szCs w:val="30"/>
        </w:rPr>
      </w:pPr>
      <w:r>
        <w:rPr>
          <w:rFonts w:hint="eastAsia"/>
          <w:b/>
          <w:sz w:val="30"/>
          <w:szCs w:val="30"/>
        </w:rPr>
        <w:t xml:space="preserve">（专门面向中小企业）</w:t>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sz w:val="24"/>
          <w:szCs w:val="24"/>
        </w:rPr>
      </w:pPr>
      <w:r>
        <w:rPr>
          <w:rFonts w:ascii="宋体" w:hAnsi="宋体"/>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pStyle w:val="992"/>
        <w:ind w:firstLine="0"/>
        <w:jc w:val="both"/>
        <w:rPr>
          <w:b/>
          <w:bCs/>
          <w:sz w:val="32"/>
        </w:rPr>
      </w:pPr>
      <w:r>
        <w:rPr>
          <w:b/>
          <w:bCs/>
          <w:sz w:val="32"/>
        </w:rPr>
      </w:r>
      <w:r/>
    </w:p>
    <w:p>
      <w:pPr>
        <w:pStyle w:val="992"/>
        <w:ind w:firstLine="0"/>
        <w:jc w:val="center"/>
        <w:rPr>
          <w:b/>
          <w:bCs/>
          <w:sz w:val="32"/>
        </w:rPr>
      </w:pPr>
      <w:r>
        <w:rPr>
          <w:rFonts w:hint="eastAsia"/>
          <w:b/>
          <w:bCs/>
          <w:sz w:val="32"/>
        </w:rPr>
        <w:t xml:space="preserve"> 南京市公共资源交易中心江宁分中心</w:t>
      </w:r>
      <w:r/>
    </w:p>
    <w:p>
      <w:pPr>
        <w:pStyle w:val="992"/>
        <w:ind w:firstLine="0"/>
        <w:jc w:val="center"/>
        <w:rPr>
          <w:b/>
          <w:bCs/>
          <w:sz w:val="32"/>
        </w:rPr>
      </w:pPr>
      <w:r>
        <w:rPr>
          <w:rFonts w:hint="eastAsia"/>
          <w:b/>
          <w:bCs/>
          <w:sz w:val="32"/>
        </w:rPr>
        <w:t xml:space="preserve">2026年</w:t>
      </w:r>
      <w:r>
        <w:rPr>
          <w:rFonts w:hint="eastAsia"/>
          <w:b/>
          <w:bCs/>
          <w:sz w:val="32"/>
          <w:lang w:val="en-US" w:eastAsia="zh-CN"/>
        </w:rPr>
        <w:t xml:space="preserve">2</w:t>
      </w:r>
      <w:r>
        <w:rPr>
          <w:rFonts w:hint="eastAsia"/>
          <w:b/>
          <w:bCs/>
          <w:sz w:val="32"/>
        </w:rPr>
        <w:t xml:space="preserve">月</w:t>
      </w:r>
      <w:r/>
    </w:p>
    <w:p>
      <w:pPr>
        <w:jc w:val="left"/>
        <w:spacing w:before="120" w:after="120" w:line="360" w:lineRule="auto"/>
      </w:pPr>
      <w:r/>
      <w:r/>
    </w:p>
    <w:p>
      <w:pPr>
        <w:pStyle w:val="692"/>
      </w:pPr>
      <w:r/>
      <w:r/>
    </w:p>
    <w:p>
      <w:pPr>
        <w:jc w:val="center"/>
        <w:spacing w:line="480" w:lineRule="auto"/>
        <w:rPr>
          <w:rFonts w:ascii="黑体" w:hAnsi="Arial" w:eastAsia="黑体"/>
          <w:b/>
          <w:sz w:val="44"/>
        </w:rPr>
        <w:outlineLvl w:val="0"/>
      </w:pPr>
      <w:r/>
      <w:bookmarkStart w:id="0" w:name="_Toc120614210"/>
      <w:r/>
      <w:bookmarkStart w:id="1" w:name="_Toc513029200"/>
      <w:r/>
      <w:bookmarkStart w:id="2" w:name="_Toc20823272"/>
      <w:r/>
      <w:bookmarkStart w:id="3" w:name="_Toc16938516"/>
      <w:r/>
      <w:bookmarkStart w:id="4" w:name="_Toc523127445"/>
      <w:r/>
      <w:bookmarkStart w:id="5" w:name="_Toc479757206"/>
      <w:r/>
      <w:r/>
    </w:p>
    <w:p>
      <w:pPr>
        <w:pStyle w:val="691"/>
      </w:pPr>
      <w:r/>
      <w:r/>
    </w:p>
    <w:p>
      <w:pPr>
        <w:jc w:val="center"/>
        <w:spacing w:line="480" w:lineRule="auto"/>
        <w:rPr>
          <w:rFonts w:ascii="黑体" w:hAnsi="Arial" w:eastAsia="黑体"/>
          <w:b/>
          <w:sz w:val="44"/>
        </w:rPr>
        <w:outlineLvl w:val="0"/>
      </w:pPr>
      <w:r>
        <w:rPr>
          <w:rFonts w:hint="eastAsia" w:ascii="黑体" w:hAnsi="Arial" w:eastAsia="黑体"/>
          <w:b/>
          <w:sz w:val="44"/>
        </w:rPr>
        <w:t xml:space="preserve">总  目  录</w:t>
      </w:r>
      <w:r/>
    </w:p>
    <w:p>
      <w:pPr>
        <w:spacing w:line="480" w:lineRule="auto"/>
        <w:rPr>
          <w:rFonts w:ascii="仿宋_GB2312" w:hAnsi="Arial" w:eastAsia="仿宋_GB2312"/>
          <w:b/>
          <w:color w:val="000000"/>
          <w:sz w:val="28"/>
        </w:rPr>
      </w:pPr>
      <w:r>
        <w:rPr>
          <w:rFonts w:ascii="仿宋_GB2312" w:hAnsi="Arial" w:eastAsia="仿宋_GB2312"/>
          <w:b/>
          <w:color w:val="000000"/>
          <w:sz w:val="28"/>
        </w:rPr>
      </w:r>
      <w:r/>
    </w:p>
    <w:p>
      <w:pPr>
        <w:numPr>
          <w:ilvl w:val="0"/>
          <w:numId w:val="4"/>
        </w:numPr>
        <w:spacing w:line="480" w:lineRule="auto"/>
        <w:rPr>
          <w:rFonts w:ascii="黑体" w:hAnsi="宋体" w:eastAsia="黑体"/>
          <w:sz w:val="36"/>
        </w:rPr>
        <w:outlineLvl w:val="0"/>
      </w:pPr>
      <w:r>
        <w:rPr>
          <w:rFonts w:hint="eastAsia" w:ascii="黑体" w:hAnsi="宋体" w:eastAsia="黑体"/>
          <w:sz w:val="36"/>
        </w:rPr>
        <w:t xml:space="preserve">投标邀请…………………………………… </w:t>
      </w:r>
      <w:r/>
    </w:p>
    <w:p>
      <w:pPr>
        <w:numPr>
          <w:ilvl w:val="0"/>
          <w:numId w:val="4"/>
        </w:numPr>
        <w:spacing w:line="480" w:lineRule="auto"/>
        <w:rPr>
          <w:rFonts w:ascii="黑体" w:hAnsi="宋体" w:eastAsia="黑体"/>
          <w:sz w:val="36"/>
        </w:rPr>
        <w:outlineLvl w:val="0"/>
      </w:pPr>
      <w:r>
        <w:rPr>
          <w:rFonts w:hint="eastAsia" w:ascii="黑体" w:hAnsi="宋体" w:eastAsia="黑体"/>
          <w:sz w:val="36"/>
        </w:rPr>
        <w:t xml:space="preserve">投标人须知………………………………… </w:t>
      </w:r>
      <w:r/>
    </w:p>
    <w:p>
      <w:pPr>
        <w:numPr>
          <w:ilvl w:val="0"/>
          <w:numId w:val="4"/>
        </w:numPr>
        <w:spacing w:line="480" w:lineRule="auto"/>
        <w:rPr>
          <w:rFonts w:ascii="黑体" w:hAnsi="宋体" w:eastAsia="黑体"/>
          <w:sz w:val="36"/>
        </w:rPr>
        <w:outlineLvl w:val="0"/>
      </w:pPr>
      <w:r>
        <w:rPr>
          <w:rFonts w:hint="eastAsia" w:ascii="黑体" w:hAnsi="宋体" w:eastAsia="黑体"/>
          <w:sz w:val="36"/>
        </w:rPr>
        <w:t xml:space="preserve">合同文本……………………………………</w:t>
      </w:r>
      <w:r/>
    </w:p>
    <w:p>
      <w:pPr>
        <w:numPr>
          <w:ilvl w:val="0"/>
          <w:numId w:val="4"/>
        </w:numPr>
        <w:spacing w:line="480" w:lineRule="auto"/>
        <w:rPr>
          <w:rFonts w:ascii="黑体" w:hAnsi="宋体" w:eastAsia="黑体"/>
          <w:sz w:val="36"/>
        </w:rPr>
        <w:outlineLvl w:val="0"/>
      </w:pPr>
      <w:r>
        <w:rPr>
          <w:rFonts w:hint="eastAsia" w:ascii="黑体" w:hAnsi="宋体" w:eastAsia="黑体"/>
          <w:sz w:val="36"/>
        </w:rPr>
        <w:t xml:space="preserve">采购需求……………………………………</w:t>
      </w:r>
      <w:r/>
    </w:p>
    <w:p>
      <w:pPr>
        <w:numPr>
          <w:ilvl w:val="0"/>
          <w:numId w:val="4"/>
        </w:numPr>
        <w:spacing w:line="480" w:lineRule="auto"/>
        <w:rPr>
          <w:rFonts w:ascii="黑体" w:hAnsi="宋体" w:eastAsia="黑体"/>
          <w:sz w:val="36"/>
        </w:rPr>
        <w:outlineLvl w:val="0"/>
      </w:pPr>
      <w:r>
        <w:rPr>
          <w:rFonts w:hint="eastAsia" w:ascii="黑体" w:hAnsi="宋体" w:eastAsia="黑体"/>
          <w:sz w:val="36"/>
        </w:rPr>
        <w:t xml:space="preserve">评标方法与评标标准………………………</w:t>
      </w:r>
      <w:r/>
    </w:p>
    <w:p>
      <w:pPr>
        <w:numPr>
          <w:ilvl w:val="0"/>
          <w:numId w:val="4"/>
        </w:numPr>
        <w:spacing w:line="480" w:lineRule="auto"/>
        <w:rPr>
          <w:rFonts w:ascii="黑体" w:hAnsi="宋体" w:eastAsia="黑体"/>
          <w:sz w:val="36"/>
        </w:rPr>
        <w:outlineLvl w:val="0"/>
      </w:pPr>
      <w:r>
        <w:rPr>
          <w:rFonts w:hint="eastAsia" w:ascii="黑体" w:hAnsi="宋体" w:eastAsia="黑体"/>
          <w:sz w:val="36"/>
        </w:rPr>
        <w:t xml:space="preserve">投标文件格式………………………………</w:t>
      </w:r>
      <w:r/>
    </w:p>
    <w:p>
      <w:pPr>
        <w:spacing w:line="480" w:lineRule="auto"/>
        <w:rPr>
          <w:rFonts w:ascii="仿宋_GB2312" w:hAnsi="Arial" w:eastAsia="仿宋_GB2312"/>
          <w:b/>
          <w:sz w:val="28"/>
        </w:rPr>
      </w:pPr>
      <w:r>
        <w:rPr>
          <w:rFonts w:ascii="仿宋_GB2312" w:hAnsi="Arial" w:eastAsia="仿宋_GB2312"/>
          <w:b/>
          <w:sz w:val="28"/>
        </w:rPr>
      </w:r>
      <w:r/>
    </w:p>
    <w:p>
      <w:r/>
      <w:r/>
    </w:p>
    <w:p>
      <w:r/>
      <w:r/>
    </w:p>
    <w:p>
      <w:r/>
      <w:r/>
    </w:p>
    <w:p>
      <w:r/>
      <w:r/>
    </w:p>
    <w:p>
      <w:r/>
      <w:r/>
    </w:p>
    <w:p>
      <w:r/>
      <w:r/>
    </w:p>
    <w:p>
      <w:r/>
      <w:r/>
    </w:p>
    <w:p>
      <w:r/>
      <w:r/>
    </w:p>
    <w:p>
      <w:r/>
      <w:r/>
    </w:p>
    <w:p>
      <w:r/>
      <w:r/>
    </w:p>
    <w:p>
      <w:r/>
      <w:r/>
    </w:p>
    <w:p>
      <w:r/>
      <w:r/>
    </w:p>
    <w:p>
      <w:pPr>
        <w:jc w:val="center"/>
        <w:rPr>
          <w:rFonts w:ascii="宋体" w:hAnsi="宋体"/>
          <w:sz w:val="36"/>
          <w:szCs w:val="36"/>
        </w:rPr>
      </w:pPr>
      <w:r>
        <w:rPr>
          <w:rFonts w:hint="eastAsia"/>
        </w:rPr>
        <w:br w:type="page" w:clear="all"/>
      </w:r>
      <w:bookmarkEnd w:id="0"/>
      <w:r/>
      <w:bookmarkStart w:id="6" w:name="_Toc35393790"/>
      <w:r/>
      <w:bookmarkStart w:id="7" w:name="_Toc28359002"/>
      <w:r/>
      <w:bookmarkStart w:id="8" w:name="_Toc35393621"/>
      <w:r/>
      <w:bookmarkStart w:id="9" w:name="_Hlk24379207"/>
      <w:r/>
      <w:bookmarkStart w:id="10" w:name="_Toc28359079"/>
      <w:r/>
      <w:bookmarkStart w:id="11" w:name="_Toc38985263"/>
      <w:r>
        <w:rPr>
          <w:rFonts w:hint="eastAsia" w:ascii="方正小标宋简体" w:hAnsi="方正小标宋简体" w:eastAsia="方正小标宋简体" w:cs="方正小标宋简体"/>
          <w:color w:val="000000"/>
          <w:sz w:val="36"/>
          <w:szCs w:val="36"/>
        </w:rPr>
        <w:t xml:space="preserve">第一章  投标邀请</w:t>
      </w:r>
      <w:r/>
    </w:p>
    <w:p>
      <w:pPr>
        <w:ind w:firstLine="480"/>
        <w:spacing w:line="264" w:lineRule="auto"/>
        <w:rPr>
          <w:rFonts w:ascii="宋体" w:hAnsi="宋体"/>
          <w:sz w:val="24"/>
          <w:szCs w:val="24"/>
        </w:rPr>
      </w:pPr>
      <w:r>
        <w:rPr>
          <w:rFonts w:ascii="宋体" w:hAnsi="宋体"/>
          <w:sz w:val="24"/>
          <w:szCs w:val="24"/>
        </w:rPr>
      </w:r>
      <w:r/>
    </w:p>
    <w:p>
      <w:pPr>
        <w:ind w:firstLine="480"/>
        <w:rPr>
          <w:rFonts w:ascii="宋体" w:hAnsi="宋体"/>
          <w:sz w:val="24"/>
          <w:szCs w:val="24"/>
        </w:rPr>
      </w:pPr>
      <w:r>
        <w:rPr>
          <w:rFonts w:hint="eastAsia" w:ascii="宋体" w:hAnsi="宋体"/>
          <w:sz w:val="24"/>
          <w:szCs w:val="24"/>
        </w:rPr>
        <w:t xml:space="preserve">受南京市江宁区秣陵街道社区卫生服务中心（采购单位）委托，南京市公共资源交易中心江宁分中心（以下简称“交易中心”）就秣陵街道</w:t>
      </w:r>
      <w:r>
        <w:rPr>
          <w:rFonts w:ascii="宋体" w:hAnsi="宋体"/>
          <w:sz w:val="24"/>
          <w:szCs w:val="24"/>
        </w:rPr>
        <w:t xml:space="preserve">社区卫生服务中心物业管理服务采购</w:t>
      </w:r>
      <w:r>
        <w:rPr>
          <w:rFonts w:hint="eastAsia" w:ascii="宋体" w:hAnsi="宋体"/>
          <w:sz w:val="24"/>
          <w:szCs w:val="24"/>
        </w:rPr>
        <w:t xml:space="preserve">（项目名称）进行公开招标采购，欢迎符合条件的供应商投标。</w:t>
      </w:r>
      <w:bookmarkEnd w:id="6"/>
      <w:r/>
      <w:bookmarkEnd w:id="7"/>
      <w:r/>
      <w:bookmarkEnd w:id="8"/>
      <w:r/>
      <w:bookmarkEnd w:id="9"/>
      <w:r/>
      <w:bookmarkEnd w:id="10"/>
      <w:r/>
      <w:bookmarkEnd w:id="11"/>
      <w:r/>
      <w:r/>
    </w:p>
    <w:p>
      <w:pPr>
        <w:pStyle w:val="647"/>
        <w:ind w:firstLine="465"/>
        <w:spacing w:line="252" w:lineRule="auto"/>
        <w:rPr>
          <w:rFonts w:ascii="方正黑体_GBK" w:hAnsi="方正黑体_GBK" w:eastAsia="方正黑体_GBK" w:cs="方正黑体_GBK"/>
          <w:lang w:eastAsia="zh-CN"/>
        </w:rPr>
      </w:pPr>
      <w:r>
        <w:rPr>
          <w:rFonts w:hint="eastAsia" w:ascii="方正黑体_GBK" w:hAnsi="方正黑体_GBK" w:eastAsia="方正黑体_GBK" w:cs="方正黑体_GBK"/>
          <w:lang w:eastAsia="zh-CN"/>
        </w:rPr>
        <w:t xml:space="preserve">一、项目基本情况</w:t>
      </w:r>
      <w:r/>
    </w:p>
    <w:p>
      <w:pPr>
        <w:ind w:firstLine="480"/>
        <w:spacing w:line="252" w:lineRule="auto"/>
        <w:rPr>
          <w:rFonts w:ascii="宋体" w:hAnsi="宋体"/>
          <w:color w:val="0000ff"/>
          <w:sz w:val="24"/>
          <w:szCs w:val="24"/>
        </w:rPr>
      </w:pPr>
      <w:r>
        <w:rPr>
          <w:rFonts w:hint="eastAsia" w:ascii="宋体" w:hAnsi="宋体"/>
          <w:sz w:val="24"/>
          <w:szCs w:val="24"/>
        </w:rPr>
        <w:t xml:space="preserve">1.项目编号：JSZC-320115-JZCG-G2026-0003 </w:t>
      </w:r>
      <w:r/>
    </w:p>
    <w:p>
      <w:pPr>
        <w:ind w:firstLine="480"/>
        <w:spacing w:line="264" w:lineRule="auto"/>
        <w:rPr>
          <w:rFonts w:ascii="宋体" w:hAnsi="宋体"/>
          <w:sz w:val="24"/>
          <w:szCs w:val="24"/>
        </w:rPr>
      </w:pPr>
      <w:r>
        <w:rPr>
          <w:rFonts w:hint="eastAsia" w:ascii="宋体" w:hAnsi="宋体"/>
          <w:sz w:val="24"/>
          <w:szCs w:val="24"/>
        </w:rPr>
        <w:t xml:space="preserve">2.项目名称：南京市江宁区秣陵街道社区卫生服务中心2026年物业管理服务</w:t>
      </w:r>
      <w:r/>
    </w:p>
    <w:p>
      <w:pPr>
        <w:ind w:firstLine="480"/>
        <w:spacing w:line="264" w:lineRule="auto"/>
        <w:rPr>
          <w:rFonts w:ascii="宋体" w:hAnsi="宋体"/>
          <w:sz w:val="24"/>
          <w:szCs w:val="24"/>
        </w:rPr>
      </w:pPr>
      <w:r>
        <w:rPr>
          <w:rFonts w:hint="eastAsia" w:ascii="宋体" w:hAnsi="宋体"/>
          <w:sz w:val="24"/>
          <w:szCs w:val="24"/>
        </w:rPr>
        <w:t xml:space="preserve">3.预算金额：104.52万元</w:t>
      </w:r>
      <w:r/>
    </w:p>
    <w:p>
      <w:pPr>
        <w:ind w:firstLine="480"/>
        <w:spacing w:line="264" w:lineRule="auto"/>
        <w:rPr>
          <w:rFonts w:ascii="宋体" w:hAnsi="宋体"/>
          <w:sz w:val="24"/>
          <w:szCs w:val="24"/>
        </w:rPr>
      </w:pPr>
      <w:r>
        <w:rPr>
          <w:rFonts w:hint="eastAsia" w:ascii="宋体" w:hAnsi="宋体"/>
          <w:sz w:val="24"/>
          <w:szCs w:val="24"/>
        </w:rPr>
        <w:t xml:space="preserve">4.最高限价：本项目不设最高限价，报价不能超过预算金额。</w:t>
      </w:r>
      <w:r/>
    </w:p>
    <w:p>
      <w:pPr>
        <w:ind w:firstLine="480"/>
        <w:rPr>
          <w:rFonts w:ascii="宋体" w:hAnsi="宋体" w:cs="宋体"/>
          <w:bCs/>
          <w:sz w:val="24"/>
          <w:szCs w:val="24"/>
        </w:rPr>
      </w:pPr>
      <w:r>
        <w:rPr>
          <w:rFonts w:hint="eastAsia" w:ascii="宋体" w:hAnsi="宋体"/>
          <w:color w:val="000000"/>
          <w:sz w:val="24"/>
          <w:szCs w:val="24"/>
        </w:rPr>
        <w:t xml:space="preserve">5.采购需求（简介）：南京市江宁区</w:t>
      </w:r>
      <w:r>
        <w:rPr>
          <w:rFonts w:hint="eastAsia" w:ascii="宋体" w:hAnsi="宋体"/>
          <w:bCs/>
          <w:sz w:val="24"/>
          <w:szCs w:val="24"/>
        </w:rPr>
        <w:t xml:space="preserve">秣陵街道社区卫生服务中心位于南京市</w:t>
      </w:r>
      <w:r>
        <w:rPr>
          <w:rFonts w:hint="eastAsia" w:ascii="宋体" w:hAnsi="宋体"/>
          <w:color w:val="000000"/>
          <w:sz w:val="24"/>
          <w:szCs w:val="24"/>
        </w:rPr>
        <w:t xml:space="preserve">江宁区秣陵街道秣欣路2号，</w:t>
      </w:r>
      <w:r>
        <w:rPr>
          <w:rFonts w:hint="eastAsia" w:ascii="宋体" w:hAnsi="宋体"/>
          <w:bCs/>
          <w:sz w:val="24"/>
          <w:szCs w:val="24"/>
        </w:rPr>
        <w:t xml:space="preserve">本项目占地约16.1亩，总建筑面积12880.71平方米，办公用房及辅助用房面积10131.73平方米，地下停车场面积2748.98平方米。</w:t>
      </w:r>
      <w:r>
        <w:rPr>
          <w:rFonts w:hint="eastAsia" w:ascii="宋体" w:hAnsi="宋体"/>
          <w:color w:val="000000"/>
          <w:sz w:val="24"/>
          <w:szCs w:val="24"/>
        </w:rPr>
        <w:t xml:space="preserve">服务需求包括：各楼栋、各楼层的保安和保洁服务，</w:t>
      </w:r>
      <w:r>
        <w:rPr>
          <w:rFonts w:hint="eastAsia" w:ascii="宋体" w:hAnsi="宋体" w:cs="宋体"/>
          <w:sz w:val="24"/>
          <w:szCs w:val="24"/>
        </w:rPr>
        <w:t xml:space="preserve">消防监控室监管</w:t>
      </w:r>
      <w:r>
        <w:rPr>
          <w:rFonts w:hint="eastAsia" w:ascii="宋体" w:hAnsi="宋体"/>
          <w:color w:val="000000"/>
          <w:sz w:val="24"/>
          <w:szCs w:val="24"/>
        </w:rPr>
        <w:t xml:space="preserve">及院区的零星维修服务等（</w:t>
      </w:r>
      <w:r>
        <w:rPr>
          <w:rFonts w:hint="eastAsia" w:ascii="宋体" w:hAnsi="宋体" w:cs="宋体"/>
          <w:color w:val="000000"/>
          <w:sz w:val="24"/>
          <w:szCs w:val="24"/>
        </w:rPr>
        <w:t xml:space="preserve">详细内容见</w:t>
      </w:r>
      <w:r>
        <w:rPr>
          <w:rFonts w:hint="eastAsia" w:ascii="宋体" w:hAnsi="宋体"/>
          <w:color w:val="000000"/>
          <w:sz w:val="24"/>
          <w:szCs w:val="24"/>
        </w:rPr>
        <w:t xml:space="preserve">本招标文件第四章）</w:t>
      </w:r>
      <w:r/>
    </w:p>
    <w:p>
      <w:pPr>
        <w:ind w:firstLine="480"/>
        <w:spacing w:line="264" w:lineRule="auto"/>
        <w:rPr>
          <w:rFonts w:ascii="宋体" w:hAnsi="宋体"/>
          <w:sz w:val="24"/>
          <w:szCs w:val="24"/>
        </w:rPr>
      </w:pPr>
      <w:r>
        <w:rPr>
          <w:rFonts w:hint="eastAsia" w:ascii="宋体" w:hAnsi="宋体"/>
          <w:sz w:val="24"/>
          <w:szCs w:val="24"/>
        </w:rPr>
        <w:t xml:space="preserve">6.合同履行期限</w:t>
      </w:r>
      <w:bookmarkStart w:id="12" w:name="OLE_LINK27"/>
      <w:r/>
      <w:bookmarkStart w:id="13" w:name="OLE_LINK28"/>
      <w:r>
        <w:rPr>
          <w:rFonts w:hint="eastAsia" w:ascii="宋体" w:hAnsi="宋体"/>
          <w:sz w:val="24"/>
          <w:szCs w:val="24"/>
        </w:rPr>
        <w:t xml:space="preserve">：合同生效之日起一年</w:t>
      </w:r>
      <w:r>
        <w:rPr>
          <w:rFonts w:hint="eastAsia" w:ascii="宋体" w:hAnsi="宋体"/>
          <w:sz w:val="24"/>
          <w:szCs w:val="24"/>
          <w:lang w:val="en-US" w:eastAsia="zh-CN"/>
        </w:rPr>
        <w:t xml:space="preserve">,期满不续签</w:t>
      </w:r>
      <w:r>
        <w:rPr>
          <w:rFonts w:hint="eastAsia" w:ascii="宋体" w:hAnsi="宋体"/>
          <w:sz w:val="24"/>
          <w:szCs w:val="24"/>
        </w:rPr>
        <w:t xml:space="preserve">。</w:t>
      </w:r>
      <w:bookmarkEnd w:id="12"/>
      <w:r/>
      <w:bookmarkEnd w:id="13"/>
      <w:r/>
      <w:r/>
    </w:p>
    <w:p>
      <w:pPr>
        <w:ind w:firstLine="480"/>
        <w:rPr>
          <w:rFonts w:ascii="宋体" w:hAnsi="宋体"/>
          <w:sz w:val="24"/>
          <w:szCs w:val="24"/>
          <w:highlight w:val="yellow"/>
        </w:rPr>
      </w:pPr>
      <w:r>
        <w:rPr>
          <w:rFonts w:hint="eastAsia" w:ascii="宋体" w:hAnsi="宋体"/>
          <w:sz w:val="24"/>
          <w:szCs w:val="24"/>
        </w:rPr>
        <w:t xml:space="preserve">7.本项目不接受联合体投标。</w:t>
      </w:r>
      <w:r/>
    </w:p>
    <w:p>
      <w:pPr>
        <w:pStyle w:val="647"/>
        <w:ind w:firstLine="465"/>
        <w:spacing w:line="252" w:lineRule="auto"/>
        <w:rPr>
          <w:rFonts w:ascii="方正黑体_GBK" w:hAnsi="方正黑体_GBK" w:eastAsia="方正黑体_GBK" w:cs="方正黑体_GBK"/>
          <w:lang w:eastAsia="zh-CN"/>
        </w:rPr>
      </w:pPr>
      <w:r/>
      <w:bookmarkStart w:id="14" w:name="_Toc35393622"/>
      <w:r/>
      <w:bookmarkStart w:id="15" w:name="_Toc28359003"/>
      <w:r/>
      <w:bookmarkStart w:id="16" w:name="_Toc28359080"/>
      <w:r/>
      <w:bookmarkStart w:id="17" w:name="_Toc38985264"/>
      <w:r/>
      <w:bookmarkStart w:id="18" w:name="_Toc35393791"/>
      <w:r/>
      <w:bookmarkStart w:id="19" w:name="_Toc38985265"/>
      <w:r/>
      <w:bookmarkStart w:id="20" w:name="_Toc35393792"/>
      <w:r/>
      <w:bookmarkStart w:id="21" w:name="_Toc28359004"/>
      <w:r/>
      <w:bookmarkStart w:id="22" w:name="_Toc28359081"/>
      <w:r/>
      <w:bookmarkStart w:id="23" w:name="_Toc35393623"/>
      <w:r>
        <w:rPr>
          <w:rFonts w:hint="eastAsia" w:ascii="方正黑体_GBK" w:hAnsi="方正黑体_GBK" w:eastAsia="方正黑体_GBK" w:cs="方正黑体_GBK"/>
          <w:lang w:eastAsia="zh-CN"/>
        </w:rPr>
        <w:t xml:space="preserve">二、申请人的资格要求</w:t>
      </w:r>
      <w:bookmarkEnd w:id="14"/>
      <w:r/>
      <w:bookmarkEnd w:id="15"/>
      <w:r/>
      <w:bookmarkEnd w:id="16"/>
      <w:r/>
      <w:bookmarkEnd w:id="17"/>
      <w:r/>
      <w:bookmarkEnd w:id="18"/>
      <w:r/>
      <w:r/>
    </w:p>
    <w:p>
      <w:pPr>
        <w:ind w:firstLine="480"/>
        <w:spacing w:line="252" w:lineRule="auto"/>
        <w:rPr>
          <w:rFonts w:ascii="宋体" w:hAnsi="宋体"/>
          <w:sz w:val="24"/>
          <w:szCs w:val="24"/>
        </w:rPr>
      </w:pPr>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264" w:lineRule="auto"/>
        <w:rPr>
          <w:rFonts w:ascii="宋体" w:hAnsi="宋体"/>
          <w:color w:val="000000"/>
          <w:sz w:val="24"/>
          <w:szCs w:val="24"/>
          <w:lang w:val="zh-CN"/>
        </w:rPr>
      </w:pPr>
      <w:r>
        <w:rPr>
          <w:rFonts w:hint="eastAsia" w:ascii="宋体" w:hAnsi="宋体"/>
          <w:color w:val="000000"/>
          <w:sz w:val="24"/>
          <w:szCs w:val="24"/>
          <w:lang w:val="zh-CN"/>
        </w:rPr>
        <w:t xml:space="preserve">1.满足《中华人民共和国政府采购法》第二十二条规定，并提供下列材料：</w:t>
      </w:r>
      <w:r/>
    </w:p>
    <w:p>
      <w:pPr>
        <w:ind w:firstLine="480"/>
        <w:spacing w:line="264" w:lineRule="auto"/>
        <w:rPr>
          <w:rFonts w:ascii="宋体" w:hAnsi="宋体"/>
          <w:color w:val="000000"/>
          <w:sz w:val="24"/>
          <w:szCs w:val="24"/>
          <w:lang w:val="zh-CN"/>
        </w:rPr>
      </w:pPr>
      <w:r>
        <w:rPr>
          <w:rFonts w:hint="eastAsia" w:ascii="宋体" w:hAnsi="宋体"/>
          <w:color w:val="000000"/>
          <w:sz w:val="24"/>
          <w:szCs w:val="24"/>
        </w:rPr>
        <w:t xml:space="preserve">1.1</w:t>
      </w:r>
      <w:r>
        <w:rPr>
          <w:rFonts w:hint="eastAsia" w:ascii="宋体" w:hAnsi="宋体"/>
          <w:color w:val="000000"/>
          <w:sz w:val="24"/>
          <w:szCs w:val="24"/>
          <w:lang w:val="zh-CN"/>
        </w:rPr>
        <w:t xml:space="preserve">供应商信用承诺函（格式见第六章）。</w:t>
      </w:r>
      <w:r/>
    </w:p>
    <w:p>
      <w:pPr>
        <w:ind w:firstLine="480"/>
        <w:spacing w:line="264" w:lineRule="auto"/>
        <w:rPr>
          <w:rFonts w:ascii="宋体" w:hAnsi="宋体"/>
          <w:b/>
          <w:bCs/>
          <w:sz w:val="24"/>
          <w:szCs w:val="24"/>
          <w:lang w:val="zh-CN"/>
        </w:rPr>
      </w:pPr>
      <w:r>
        <w:rPr>
          <w:rFonts w:hint="eastAsia" w:ascii="宋体" w:hAnsi="宋体"/>
          <w:color w:val="000000"/>
          <w:sz w:val="24"/>
          <w:szCs w:val="24"/>
          <w:lang w:val="zh-CN"/>
        </w:rPr>
        <w:t xml:space="preserve">2.落实政府采购政策需满足的资格要求：</w:t>
      </w:r>
      <w:r>
        <w:rPr>
          <w:rFonts w:hint="eastAsia" w:ascii="宋体" w:hAnsi="宋体"/>
          <w:b/>
          <w:bCs/>
          <w:color w:val="000000"/>
          <w:sz w:val="24"/>
          <w:szCs w:val="24"/>
          <w:lang w:val="zh-CN"/>
        </w:rPr>
        <w:t xml:space="preserve">本项目专门面向中小微企业采购，供应商应为中小微企业或监狱企业或残疾人福利性单位。（声明函格式见第六章）</w:t>
      </w:r>
      <w:r/>
    </w:p>
    <w:p>
      <w:pPr>
        <w:ind w:firstLine="480"/>
        <w:spacing w:line="264" w:lineRule="auto"/>
        <w:rPr>
          <w:rFonts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物业管理。根据《中小企业划型标准规定》（工信部联企业</w:t>
      </w:r>
      <w:r>
        <w:rPr>
          <w:rFonts w:hint="eastAsia" w:ascii="宋体" w:hAnsi="宋体" w:cs="宋体"/>
          <w:sz w:val="24"/>
          <w:szCs w:val="24"/>
        </w:rPr>
        <w:t xml:space="preserve">〔</w:t>
      </w:r>
      <w:r>
        <w:rPr>
          <w:rFonts w:hint="eastAsia" w:ascii="宋体" w:hAnsi="宋体"/>
          <w:sz w:val="24"/>
          <w:szCs w:val="24"/>
        </w:rPr>
        <w:t xml:space="preserve">2011</w:t>
      </w:r>
      <w:r>
        <w:rPr>
          <w:rFonts w:hint="eastAsia" w:ascii="宋体" w:hAnsi="宋体" w:cs="宋体"/>
          <w:sz w:val="24"/>
          <w:szCs w:val="24"/>
        </w:rPr>
        <w:t xml:space="preserve">〕</w:t>
      </w:r>
      <w:r>
        <w:rPr>
          <w:rFonts w:hint="eastAsia" w:ascii="宋体" w:hAnsi="宋体"/>
          <w:sz w:val="24"/>
          <w:szCs w:val="24"/>
        </w:rPr>
        <w:t xml:space="preserve">300号），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252" w:lineRule="auto"/>
        <w:rPr>
          <w:rFonts w:ascii="宋体" w:hAnsi="宋体"/>
          <w:sz w:val="24"/>
          <w:szCs w:val="24"/>
        </w:rPr>
      </w:pPr>
      <w:r>
        <w:rPr>
          <w:rFonts w:hint="eastAsia" w:ascii="宋体" w:hAnsi="宋体"/>
          <w:sz w:val="24"/>
          <w:szCs w:val="24"/>
        </w:rPr>
        <w:t xml:space="preserve">（二）本项目的特定资格要求：</w:t>
      </w:r>
      <w:r>
        <w:rPr>
          <w:rFonts w:hint="eastAsia"/>
          <w:b w:val="0"/>
          <w:bCs w:val="0"/>
          <w:sz w:val="24"/>
          <w:szCs w:val="24"/>
          <w:lang w:val="zh-CN"/>
        </w:rPr>
        <w:t xml:space="preserve">无。</w:t>
      </w:r>
      <w:r/>
    </w:p>
    <w:p>
      <w:pPr>
        <w:ind w:firstLine="480"/>
        <w:spacing w:line="264" w:lineRule="auto"/>
        <w:rPr>
          <w:rFonts w:ascii="宋体" w:hAnsi="宋体"/>
          <w:sz w:val="24"/>
          <w:szCs w:val="24"/>
        </w:rPr>
      </w:pPr>
      <w:r>
        <w:rPr>
          <w:rFonts w:hint="eastAsia" w:ascii="宋体" w:hAnsi="宋体"/>
          <w:sz w:val="24"/>
          <w:szCs w:val="24"/>
        </w:rPr>
        <w:t xml:space="preserve">（三）拒绝下述供应商参加本次采购活动</w:t>
      </w:r>
      <w:r/>
    </w:p>
    <w:p>
      <w:pPr>
        <w:ind w:firstLine="480"/>
        <w:spacing w:line="264" w:lineRule="auto"/>
        <w:rPr>
          <w:rFonts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ind w:firstLine="480"/>
        <w:spacing w:line="264" w:lineRule="auto"/>
        <w:rPr>
          <w:rFonts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ind w:firstLine="480"/>
        <w:rPr>
          <w:rFonts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bookmarkEnd w:id="19"/>
      <w:r/>
      <w:bookmarkEnd w:id="20"/>
      <w:r/>
      <w:bookmarkEnd w:id="21"/>
      <w:r/>
      <w:bookmarkEnd w:id="22"/>
      <w:r/>
      <w:bookmarkEnd w:id="23"/>
      <w:r/>
      <w:r/>
    </w:p>
    <w:p>
      <w:pPr>
        <w:pStyle w:val="647"/>
        <w:ind w:firstLine="465"/>
        <w:spacing w:line="252" w:lineRule="auto"/>
        <w:rPr>
          <w:rFonts w:ascii="方正黑体_GBK" w:hAnsi="方正黑体_GBK" w:eastAsia="方正黑体_GBK" w:cs="方正黑体_GBK"/>
          <w:lang w:eastAsia="zh-CN"/>
        </w:rPr>
      </w:pPr>
      <w:r/>
      <w:bookmarkStart w:id="24" w:name="_Toc28359005"/>
      <w:r/>
      <w:bookmarkStart w:id="25" w:name="_Toc38985266"/>
      <w:r/>
      <w:bookmarkStart w:id="26" w:name="_Toc35393624"/>
      <w:r/>
      <w:bookmarkStart w:id="27" w:name="_Toc28359082"/>
      <w:r/>
      <w:bookmarkStart w:id="28" w:name="_Toc35393793"/>
      <w:r>
        <w:rPr>
          <w:rFonts w:hint="eastAsia" w:ascii="方正黑体_GBK" w:hAnsi="方正黑体_GBK" w:eastAsia="方正黑体_GBK" w:cs="方正黑体_GBK"/>
          <w:lang w:eastAsia="zh-CN"/>
        </w:rPr>
        <w:t xml:space="preserve">三、获取招标文件</w:t>
      </w:r>
      <w:r/>
    </w:p>
    <w:p>
      <w:pPr>
        <w:ind w:firstLine="480"/>
        <w:spacing w:line="252" w:lineRule="auto"/>
        <w:rPr>
          <w:rFonts w:ascii="宋体" w:hAnsi="宋体" w:cs="宋体"/>
          <w:sz w:val="24"/>
          <w:szCs w:val="24"/>
        </w:rPr>
      </w:pPr>
      <w:r>
        <w:rPr>
          <w:rFonts w:hint="eastAsia" w:ascii="宋体" w:hAnsi="宋体" w:cs="宋体"/>
          <w:sz w:val="24"/>
          <w:szCs w:val="24"/>
        </w:rPr>
        <w:t xml:space="preserve">1.时间：自招标文件公告发布之日起。</w:t>
      </w:r>
      <w:r/>
    </w:p>
    <w:p>
      <w:pPr>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bookmarkEnd w:id="24"/>
      <w:r/>
      <w:bookmarkEnd w:id="25"/>
      <w:r/>
      <w:bookmarkEnd w:id="26"/>
      <w:r/>
      <w:bookmarkEnd w:id="27"/>
      <w:r/>
      <w:bookmarkEnd w:id="28"/>
      <w:r/>
      <w:r/>
    </w:p>
    <w:p>
      <w:pPr>
        <w:pStyle w:val="647"/>
        <w:ind w:firstLine="465"/>
        <w:spacing w:line="252" w:lineRule="auto"/>
        <w:rPr>
          <w:rFonts w:ascii="方正黑体_GBK" w:hAnsi="方正黑体_GBK" w:eastAsia="方正黑体_GBK" w:cs="方正黑体_GBK"/>
          <w:lang w:eastAsia="zh-CN"/>
        </w:rPr>
      </w:pPr>
      <w:r/>
      <w:bookmarkStart w:id="29" w:name="_Toc38985267"/>
      <w:r/>
      <w:bookmarkStart w:id="30" w:name="_Toc28359084"/>
      <w:r/>
      <w:bookmarkStart w:id="31" w:name="_Toc35393625"/>
      <w:r/>
      <w:bookmarkStart w:id="32" w:name="_Toc35393794"/>
      <w:r/>
      <w:bookmarkStart w:id="33" w:name="_Toc28359007"/>
      <w:r>
        <w:rPr>
          <w:rFonts w:hint="eastAsia" w:ascii="方正黑体_GBK" w:hAnsi="方正黑体_GBK" w:eastAsia="方正黑体_GBK" w:cs="方正黑体_GBK"/>
          <w:lang w:eastAsia="zh-CN"/>
        </w:rPr>
        <w:t xml:space="preserve">四、提交投标文件截止时间、开标时间和地点</w:t>
      </w:r>
      <w:r/>
    </w:p>
    <w:p>
      <w:pPr>
        <w:ind w:firstLine="480"/>
        <w:spacing w:line="252" w:lineRule="auto"/>
        <w:rPr>
          <w:rFonts w:ascii="宋体" w:hAnsi="宋体"/>
          <w:bCs/>
          <w:sz w:val="24"/>
          <w:szCs w:val="24"/>
          <w:u w:val="single"/>
        </w:rPr>
      </w:pPr>
      <w:r>
        <w:rPr>
          <w:rFonts w:hint="eastAsia" w:ascii="宋体" w:hAnsi="宋体" w:cs="宋体"/>
          <w:sz w:val="24"/>
          <w:szCs w:val="24"/>
        </w:rPr>
        <w:t xml:space="preserve">1.提交投标文件截止时间、开标时间：202</w:t>
      </w:r>
      <w:r>
        <w:rPr>
          <w:rFonts w:hint="eastAsia" w:ascii="宋体" w:hAnsi="宋体" w:cs="宋体"/>
          <w:sz w:val="24"/>
          <w:szCs w:val="24"/>
          <w:lang w:val="en-US" w:eastAsia="zh-CN"/>
        </w:rPr>
        <w:t xml:space="preserve">6</w:t>
      </w:r>
      <w:r>
        <w:rPr>
          <w:rFonts w:hint="eastAsia" w:ascii="宋体" w:hAnsi="宋体" w:cs="宋体"/>
          <w:sz w:val="24"/>
          <w:szCs w:val="24"/>
        </w:rPr>
        <w:t xml:space="preserve">年</w:t>
      </w:r>
      <w:r>
        <w:rPr>
          <w:rFonts w:hint="eastAsia" w:ascii="宋体" w:hAnsi="宋体" w:cs="宋体"/>
          <w:sz w:val="24"/>
          <w:szCs w:val="24"/>
          <w:lang w:val="en-US" w:eastAsia="zh-CN"/>
        </w:rPr>
        <w:t xml:space="preserve">2</w:t>
      </w:r>
      <w:r>
        <w:rPr>
          <w:rFonts w:hint="eastAsia" w:ascii="宋体" w:hAnsi="宋体" w:cs="宋体"/>
          <w:sz w:val="24"/>
          <w:szCs w:val="24"/>
        </w:rPr>
        <w:t xml:space="preserve">月</w:t>
      </w:r>
      <w:r>
        <w:rPr>
          <w:rFonts w:hint="eastAsia" w:ascii="宋体" w:hAnsi="宋体" w:cs="宋体"/>
          <w:sz w:val="24"/>
          <w:szCs w:val="24"/>
          <w:lang w:val="en-US" w:eastAsia="zh-CN"/>
        </w:rPr>
        <w:t xml:space="preserve">27</w:t>
      </w:r>
      <w:r>
        <w:rPr>
          <w:rFonts w:hint="eastAsia" w:ascii="宋体" w:hAnsi="宋体" w:cs="宋体"/>
          <w:sz w:val="24"/>
          <w:szCs w:val="24"/>
        </w:rPr>
        <w:t xml:space="preserve">日</w:t>
      </w:r>
      <w:r>
        <w:rPr>
          <w:rFonts w:hint="eastAsia" w:ascii="宋体" w:hAnsi="宋体" w:cs="宋体"/>
          <w:sz w:val="24"/>
          <w:szCs w:val="24"/>
          <w:lang w:val="en-US" w:eastAsia="zh-CN"/>
        </w:rPr>
        <w:t xml:space="preserve">14</w:t>
      </w:r>
      <w:r>
        <w:rPr>
          <w:rFonts w:hint="eastAsia" w:ascii="宋体" w:hAnsi="宋体" w:cs="宋体"/>
          <w:sz w:val="24"/>
          <w:szCs w:val="24"/>
        </w:rPr>
        <w:t xml:space="preserve">时</w:t>
      </w:r>
      <w:r>
        <w:rPr>
          <w:rFonts w:hint="eastAsia" w:ascii="宋体" w:hAnsi="宋体" w:cs="宋体"/>
          <w:sz w:val="24"/>
          <w:szCs w:val="24"/>
          <w:lang w:val="en-US" w:eastAsia="zh-CN"/>
        </w:rPr>
        <w:t xml:space="preserve">00</w:t>
      </w:r>
      <w:r>
        <w:rPr>
          <w:rFonts w:hint="eastAsia" w:ascii="宋体" w:hAnsi="宋体" w:cs="宋体"/>
          <w:sz w:val="24"/>
          <w:szCs w:val="24"/>
        </w:rPr>
        <w:t xml:space="preserve">分（</w:t>
      </w:r>
      <w:r>
        <w:rPr>
          <w:rFonts w:hint="eastAsia" w:ascii="宋体" w:hAnsi="宋体"/>
          <w:bCs/>
          <w:sz w:val="24"/>
          <w:szCs w:val="24"/>
        </w:rPr>
        <w:t xml:space="preserve">北京时间）。</w:t>
      </w:r>
      <w:r/>
    </w:p>
    <w:p>
      <w:pPr>
        <w:ind w:firstLine="480"/>
        <w:spacing w:line="264" w:lineRule="auto"/>
        <w:rPr>
          <w:rFonts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bookmarkEnd w:id="29"/>
      <w:r/>
      <w:bookmarkEnd w:id="30"/>
      <w:r/>
      <w:bookmarkEnd w:id="31"/>
      <w:r/>
      <w:bookmarkEnd w:id="32"/>
      <w:r/>
      <w:bookmarkEnd w:id="33"/>
      <w:r/>
      <w:r/>
    </w:p>
    <w:p>
      <w:pPr>
        <w:pStyle w:val="647"/>
        <w:ind w:firstLine="465"/>
        <w:spacing w:line="252" w:lineRule="auto"/>
        <w:rPr>
          <w:rFonts w:ascii="方正黑体_GBK" w:hAnsi="方正黑体_GBK" w:eastAsia="方正黑体_GBK" w:cs="方正黑体_GBK"/>
          <w:lang w:eastAsia="zh-CN"/>
        </w:rPr>
      </w:pPr>
      <w:r/>
      <w:bookmarkStart w:id="34" w:name="_Toc35393627"/>
      <w:r/>
      <w:bookmarkStart w:id="35" w:name="_Toc38985269"/>
      <w:r/>
      <w:bookmarkStart w:id="36" w:name="_Toc35393796"/>
      <w:r/>
      <w:bookmarkStart w:id="37" w:name="_Toc28359085"/>
      <w:r/>
      <w:bookmarkStart w:id="38" w:name="_Toc28359008"/>
      <w:r>
        <w:rPr>
          <w:rFonts w:hint="eastAsia" w:ascii="方正黑体_GBK" w:hAnsi="方正黑体_GBK" w:eastAsia="方正黑体_GBK" w:cs="方正黑体_GBK"/>
          <w:lang w:eastAsia="zh-CN"/>
        </w:rPr>
        <w:t xml:space="preserve">五、公告期限</w:t>
      </w:r>
      <w:r/>
    </w:p>
    <w:p>
      <w:pPr>
        <w:ind w:firstLine="480"/>
        <w:spacing w:line="252" w:lineRule="auto"/>
        <w:rPr>
          <w:rFonts w:ascii="宋体" w:hAnsi="宋体" w:cs="宋体"/>
          <w:sz w:val="24"/>
          <w:szCs w:val="24"/>
        </w:rPr>
      </w:pPr>
      <w:r>
        <w:rPr>
          <w:rFonts w:hint="eastAsia" w:ascii="宋体" w:hAnsi="宋体" w:cs="宋体"/>
          <w:sz w:val="24"/>
          <w:szCs w:val="24"/>
        </w:rPr>
        <w:t xml:space="preserve">公告期限为自本公告发布之日起5个工作日。</w:t>
      </w:r>
      <w:r/>
    </w:p>
    <w:p>
      <w:pPr>
        <w:pStyle w:val="647"/>
        <w:ind w:firstLine="465"/>
        <w:spacing w:line="252" w:lineRule="auto"/>
        <w:rPr>
          <w:rFonts w:ascii="方正黑体_GBK" w:hAnsi="方正黑体_GBK" w:eastAsia="方正黑体_GBK" w:cs="方正黑体_GBK"/>
          <w:lang w:eastAsia="zh-CN"/>
        </w:rPr>
      </w:pPr>
      <w:r>
        <w:rPr>
          <w:rFonts w:hint="eastAsia" w:ascii="方正黑体_GBK" w:hAnsi="方正黑体_GBK" w:eastAsia="方正黑体_GBK" w:cs="方正黑体_GBK"/>
          <w:lang w:eastAsia="zh-CN"/>
        </w:rPr>
        <w:t xml:space="preserve">六、其他事宜</w:t>
      </w:r>
      <w:r/>
    </w:p>
    <w:p>
      <w:pPr>
        <w:ind w:firstLine="480"/>
        <w:spacing w:line="252" w:lineRule="auto"/>
        <w:tabs>
          <w:tab w:val="left" w:pos="900" w:leader="none"/>
        </w:tabs>
        <w:rPr>
          <w:rFonts w:ascii="宋体" w:hAnsi="宋体"/>
          <w:bCs/>
          <w:sz w:val="24"/>
          <w:szCs w:val="24"/>
        </w:rPr>
      </w:pPr>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tabs>
          <w:tab w:val="left" w:pos="900" w:leader="none"/>
        </w:tabs>
        <w:rPr>
          <w:rFonts w:ascii="宋体" w:hAnsi="宋体" w:cs="宋体"/>
          <w:color w:val="0000ff"/>
          <w:sz w:val="24"/>
          <w:szCs w:val="24"/>
        </w:rPr>
      </w:pPr>
      <w:r>
        <w:rPr>
          <w:rFonts w:hint="eastAsia" w:ascii="宋体" w:hAnsi="宋体"/>
          <w:sz w:val="24"/>
          <w:szCs w:val="24"/>
        </w:rPr>
        <w:t xml:space="preserve">2.</w:t>
      </w:r>
      <w:r>
        <w:rPr>
          <w:rFonts w:hint="eastAsia" w:ascii="宋体" w:hAnsi="宋体" w:cs="宋体"/>
          <w:sz w:val="24"/>
          <w:szCs w:val="24"/>
        </w:rPr>
        <w:t xml:space="preserve">本项目不组织集中勘察及答疑，供应商如对采购需求有疑问，请咨询采购单位联系人。 </w:t>
      </w:r>
      <w:r/>
    </w:p>
    <w:p>
      <w:pPr>
        <w:ind w:firstLine="480"/>
        <w:spacing w:line="252" w:lineRule="auto"/>
        <w:rPr>
          <w:rFonts w:ascii="宋体" w:hAnsi="宋体" w:cs="宋体"/>
          <w:sz w:val="24"/>
          <w:szCs w:val="24"/>
        </w:rPr>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spacing w:line="252" w:lineRule="auto"/>
        <w:rPr>
          <w:rFonts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80"/>
        <w:spacing w:line="264" w:lineRule="auto"/>
        <w:rPr>
          <w:rFonts w:ascii="宋体" w:hAnsi="宋体" w:cs="宋体"/>
          <w:sz w:val="24"/>
          <w:szCs w:val="24"/>
          <w:lang w:val="zh-CN"/>
        </w:rPr>
      </w:pPr>
      <w:r>
        <w:rPr>
          <w:rFonts w:hint="eastAsia" w:ascii="宋体" w:hAnsi="宋体" w:cs="宋体"/>
          <w:b/>
          <w:bCs/>
          <w:sz w:val="24"/>
          <w:szCs w:val="24"/>
        </w:rPr>
        <w:t xml:space="preserve">5.</w:t>
      </w:r>
      <w:bookmarkEnd w:id="34"/>
      <w:r/>
      <w:bookmarkEnd w:id="35"/>
      <w:r/>
      <w:bookmarkEnd w:id="36"/>
      <w:r/>
      <w:bookmarkEnd w:id="37"/>
      <w:r/>
      <w:bookmarkEnd w:id="38"/>
      <w:r>
        <w:rPr>
          <w:rFonts w:hint="eastAsia" w:ascii="宋体" w:hAnsi="宋体" w:cs="宋体"/>
          <w:b/>
          <w:bCs/>
          <w:sz w:val="24"/>
          <w:szCs w:val="24"/>
          <w:lang w:val="zh-CN"/>
        </w:rPr>
        <w:t xml:space="preserve">供应商（含潜在供应商）对采购方式、采购需求、供应商资格条件、评标方法和评标标准、合同文本、</w:t>
      </w:r>
      <w:r>
        <w:rPr>
          <w:rFonts w:hint="eastAsia" w:ascii="宋体" w:hAnsi="宋体" w:cs="宋体"/>
          <w:b/>
          <w:bCs/>
          <w:sz w:val="24"/>
          <w:szCs w:val="24"/>
        </w:rPr>
        <w:t xml:space="preserve">招标项目资格审查结果</w:t>
      </w:r>
      <w:r>
        <w:rPr>
          <w:rFonts w:hint="eastAsia" w:ascii="宋体" w:hAnsi="宋体" w:cs="宋体"/>
          <w:b/>
          <w:bCs/>
          <w:sz w:val="24"/>
          <w:szCs w:val="24"/>
          <w:lang w:val="zh-CN"/>
        </w:rPr>
        <w:t xml:space="preserve">的询问</w:t>
      </w:r>
      <w:r>
        <w:rPr>
          <w:rFonts w:hint="eastAsia" w:ascii="宋体" w:hAnsi="宋体" w:cs="宋体"/>
          <w:b/>
          <w:bCs/>
          <w:sz w:val="24"/>
          <w:szCs w:val="24"/>
        </w:rPr>
        <w:t xml:space="preserve">或</w:t>
      </w:r>
      <w:r>
        <w:rPr>
          <w:rFonts w:hint="eastAsia" w:ascii="宋体" w:hAnsi="宋体" w:cs="宋体"/>
          <w:b/>
          <w:bCs/>
          <w:sz w:val="24"/>
          <w:szCs w:val="24"/>
          <w:lang w:val="zh-CN"/>
        </w:rPr>
        <w:t xml:space="preserve">质疑向采购人提出，由采购人负责答复。</w:t>
      </w:r>
      <w:r>
        <w:rPr>
          <w:rFonts w:hint="eastAsia" w:ascii="宋体" w:hAnsi="宋体" w:cs="宋体"/>
          <w:sz w:val="24"/>
          <w:szCs w:val="24"/>
        </w:rPr>
        <w:t xml:space="preserve">供应商对上述事项以外</w:t>
      </w:r>
      <w:r>
        <w:rPr>
          <w:rFonts w:hint="eastAsia" w:ascii="宋体" w:hAnsi="宋体" w:cs="宋体"/>
          <w:sz w:val="24"/>
          <w:szCs w:val="24"/>
          <w:lang w:val="zh-CN"/>
        </w:rPr>
        <w:t xml:space="preserve">的询问</w:t>
      </w:r>
      <w:r>
        <w:rPr>
          <w:rFonts w:hint="eastAsia" w:ascii="宋体" w:hAnsi="宋体" w:cs="宋体"/>
          <w:sz w:val="24"/>
          <w:szCs w:val="24"/>
        </w:rPr>
        <w:t xml:space="preserve">或</w:t>
      </w:r>
      <w:r>
        <w:rPr>
          <w:rFonts w:hint="eastAsia" w:ascii="宋体" w:hAnsi="宋体" w:cs="宋体"/>
          <w:sz w:val="24"/>
          <w:szCs w:val="24"/>
          <w:lang w:val="zh-CN"/>
        </w:rPr>
        <w:t xml:space="preserve">质疑向交易中心提出，由交易中心负责答复。</w:t>
      </w:r>
      <w:r/>
    </w:p>
    <w:p>
      <w:pPr>
        <w:ind w:firstLine="480"/>
        <w:spacing w:line="264" w:lineRule="auto"/>
        <w:rPr>
          <w:rFonts w:ascii="宋体" w:hAnsi="宋体" w:cs="宋体"/>
          <w:b/>
          <w:bCs/>
          <w:sz w:val="24"/>
          <w:szCs w:val="24"/>
        </w:rPr>
      </w:pPr>
      <w:r>
        <w:rPr>
          <w:rFonts w:hint="eastAsia" w:ascii="宋体" w:hAnsi="宋体" w:cs="宋体"/>
          <w:b/>
          <w:bCs/>
          <w:sz w:val="24"/>
          <w:szCs w:val="24"/>
        </w:rPr>
        <w:t xml:space="preserve">采购人《质疑函》收件人：张雪虎，收件地址：南京市江宁区秣街道秣欣路2号后勤科，联系电话：</w:t>
      </w:r>
      <w:r>
        <w:rPr>
          <w:rFonts w:hint="eastAsia" w:ascii="宋体" w:hAnsi="宋体"/>
          <w:color w:val="000000"/>
          <w:sz w:val="24"/>
          <w:szCs w:val="24"/>
        </w:rPr>
      </w:r>
      <w:r>
        <w:rPr>
          <w:rFonts w:hint="eastAsia" w:ascii="宋体" w:hAnsi="宋体"/>
          <w:color w:val="000000"/>
          <w:sz w:val="24"/>
          <w:szCs w:val="24"/>
        </w:rPr>
        <w:t xml:space="preserve">13770997414</w:t>
      </w:r>
      <w:r/>
      <w:r>
        <w:rPr>
          <w:rFonts w:hint="eastAsia" w:ascii="宋体" w:hAnsi="宋体" w:cs="宋体"/>
          <w:b/>
          <w:bCs/>
          <w:sz w:val="24"/>
          <w:szCs w:val="24"/>
        </w:rPr>
        <w:t xml:space="preserve">。</w:t>
      </w:r>
      <w:r/>
    </w:p>
    <w:p>
      <w:pPr>
        <w:ind w:firstLine="420"/>
        <w:rPr>
          <w:rFonts w:ascii="宋体" w:hAnsi="宋体" w:cs="宋体"/>
          <w:sz w:val="24"/>
          <w:szCs w:val="24"/>
          <w:lang w:val="zh-CN"/>
        </w:rPr>
      </w:pPr>
      <w:r>
        <w:rPr>
          <w:rFonts w:hint="eastAsia" w:ascii="宋体" w:hAnsi="宋体" w:cs="宋体"/>
          <w:sz w:val="24"/>
          <w:szCs w:val="24"/>
          <w:lang w:val="zh-CN"/>
        </w:rPr>
        <w:t xml:space="preserve">交易中心《质疑函》收件人：</w:t>
      </w:r>
      <w:r>
        <w:rPr>
          <w:rFonts w:hint="eastAsia" w:ascii="宋体" w:hAnsi="宋体"/>
          <w:sz w:val="24"/>
          <w:lang w:val="zh-CN"/>
        </w:rPr>
        <w:t xml:space="preserve">南京市公共资源交易中心江宁分中心业务受理科</w:t>
      </w:r>
      <w:r>
        <w:rPr>
          <w:rFonts w:hint="eastAsia" w:ascii="宋体" w:hAnsi="宋体" w:cs="宋体"/>
          <w:sz w:val="24"/>
          <w:szCs w:val="24"/>
          <w:lang w:val="zh-CN"/>
        </w:rPr>
        <w:t xml:space="preserve">，</w:t>
      </w:r>
      <w:r>
        <w:rPr>
          <w:rFonts w:hint="eastAsia" w:ascii="宋体" w:hAnsi="宋体" w:cs="宋体"/>
          <w:sz w:val="24"/>
          <w:szCs w:val="24"/>
        </w:rPr>
        <w:t xml:space="preserve">收件</w:t>
      </w:r>
      <w:r>
        <w:rPr>
          <w:rFonts w:hint="eastAsia" w:ascii="宋体" w:hAnsi="宋体" w:cs="宋体"/>
          <w:sz w:val="24"/>
          <w:szCs w:val="24"/>
          <w:lang w:val="zh-CN"/>
        </w:rPr>
        <w:t xml:space="preserve">地址：</w:t>
      </w:r>
      <w:r>
        <w:rPr>
          <w:rFonts w:hint="eastAsia" w:ascii="宋体" w:hAnsi="宋体"/>
          <w:sz w:val="24"/>
          <w:lang w:val="zh-CN"/>
        </w:rPr>
        <w:t xml:space="preserve">南京市江宁区杨家圩路2号市民中心A区3楼公共资源交易中心A314</w:t>
      </w:r>
      <w:r>
        <w:rPr>
          <w:rFonts w:hint="eastAsia" w:ascii="宋体" w:hAnsi="宋体" w:cs="宋体"/>
          <w:sz w:val="24"/>
          <w:szCs w:val="24"/>
          <w:lang w:val="zh-CN"/>
        </w:rPr>
        <w:t xml:space="preserve">，联系电话：</w:t>
      </w:r>
      <w:r>
        <w:rPr>
          <w:rFonts w:hint="eastAsia" w:ascii="宋体" w:hAnsi="宋体"/>
          <w:sz w:val="24"/>
          <w:lang w:val="zh-CN"/>
        </w:rPr>
        <w:t xml:space="preserve">025-69634313</w:t>
      </w:r>
      <w:r>
        <w:rPr>
          <w:rFonts w:hint="eastAsia" w:ascii="宋体" w:hAnsi="宋体" w:cs="宋体"/>
          <w:sz w:val="24"/>
          <w:szCs w:val="24"/>
          <w:lang w:val="zh-CN"/>
        </w:rPr>
        <w:t xml:space="preserve">。</w:t>
      </w:r>
      <w:r/>
    </w:p>
    <w:p>
      <w:pPr>
        <w:pStyle w:val="656"/>
        <w:spacing w:line="240" w:lineRule="auto"/>
        <w:rPr>
          <w:rFonts w:cs="宋体"/>
          <w:b/>
          <w:bCs/>
          <w:sz w:val="24"/>
          <w:szCs w:val="24"/>
          <w:lang w:val="zh-CN" w:bidi="zh-CN"/>
        </w:rPr>
      </w:pPr>
      <w:r>
        <w:rPr>
          <w:rFonts w:hint="eastAsia"/>
          <w:b/>
          <w:bCs/>
          <w:sz w:val="24"/>
          <w:lang w:val="zh-CN"/>
        </w:rPr>
        <w:t xml:space="preserve">供应商提出质疑应提交《质疑函》原件，且尽可能通过邮寄方式送达，交易中心和采购人不接受无运单的快件。</w:t>
      </w:r>
      <w:r/>
    </w:p>
    <w:p>
      <w:pPr>
        <w:pStyle w:val="647"/>
        <w:ind w:firstLine="465"/>
        <w:rPr>
          <w:rFonts w:ascii="方正黑体_GBK" w:hAnsi="方正黑体_GBK" w:eastAsia="方正黑体_GBK" w:cs="方正黑体_GBK"/>
          <w:lang w:eastAsia="zh-CN"/>
        </w:rPr>
      </w:pPr>
      <w:r>
        <w:rPr>
          <w:rFonts w:hint="eastAsia" w:ascii="方正黑体_GBK" w:hAnsi="方正黑体_GBK" w:eastAsia="方正黑体_GBK" w:cs="方正黑体_GBK"/>
          <w:lang w:eastAsia="zh-CN"/>
        </w:rPr>
        <w:t xml:space="preserve">七、本次招标联系方式</w:t>
      </w:r>
      <w:r/>
    </w:p>
    <w:p>
      <w:pPr>
        <w:ind w:firstLine="480"/>
        <w:rPr>
          <w:rFonts w:ascii="宋体" w:hAnsi="宋体"/>
          <w:sz w:val="24"/>
          <w:szCs w:val="24"/>
        </w:rPr>
      </w:pPr>
      <w:r>
        <w:rPr>
          <w:rFonts w:hint="eastAsia" w:ascii="宋体" w:hAnsi="宋体"/>
          <w:sz w:val="24"/>
          <w:szCs w:val="24"/>
        </w:rPr>
        <w:t xml:space="preserve">1.采购人</w:t>
      </w:r>
      <w:r/>
    </w:p>
    <w:p>
      <w:pPr>
        <w:ind w:firstLine="480"/>
        <w:rPr>
          <w:rFonts w:ascii="宋体" w:hAnsi="宋体"/>
          <w:color w:val="000000"/>
          <w:sz w:val="24"/>
          <w:szCs w:val="24"/>
        </w:rPr>
      </w:pPr>
      <w:r>
        <w:rPr>
          <w:rFonts w:hint="eastAsia" w:ascii="宋体" w:hAnsi="宋体"/>
          <w:color w:val="000000"/>
          <w:sz w:val="24"/>
          <w:szCs w:val="24"/>
        </w:rPr>
        <w:t xml:space="preserve">名  称：南京市江宁区秣陵街道社区卫生服务中心  </w:t>
      </w:r>
      <w:r/>
    </w:p>
    <w:p>
      <w:pPr>
        <w:ind w:firstLine="480"/>
        <w:rPr>
          <w:rFonts w:ascii="宋体" w:hAnsi="宋体"/>
          <w:color w:val="000000"/>
          <w:sz w:val="24"/>
          <w:szCs w:val="24"/>
        </w:rPr>
      </w:pPr>
      <w:r>
        <w:rPr>
          <w:rFonts w:hint="eastAsia" w:ascii="宋体" w:hAnsi="宋体"/>
          <w:color w:val="000000"/>
          <w:sz w:val="24"/>
          <w:szCs w:val="24"/>
        </w:rPr>
        <w:t xml:space="preserve">地  址：南京市江宁区秣陵街道秣欣路2号</w:t>
      </w:r>
      <w:r/>
    </w:p>
    <w:p>
      <w:pPr>
        <w:ind w:firstLine="480"/>
        <w:rPr>
          <w:rFonts w:ascii="宋体" w:hAnsi="宋体"/>
          <w:color w:val="000000"/>
          <w:sz w:val="24"/>
          <w:szCs w:val="24"/>
        </w:rPr>
      </w:pPr>
      <w:r>
        <w:rPr>
          <w:rFonts w:hint="eastAsia" w:ascii="宋体" w:hAnsi="宋体"/>
          <w:color w:val="000000"/>
          <w:sz w:val="24"/>
          <w:szCs w:val="24"/>
        </w:rPr>
        <w:t xml:space="preserve">联系人：张雪虎</w:t>
      </w:r>
      <w:r/>
    </w:p>
    <w:p>
      <w:pPr>
        <w:ind w:firstLine="480"/>
        <w:rPr>
          <w:rFonts w:ascii="宋体" w:hAnsi="宋体"/>
          <w:color w:val="000000"/>
          <w:sz w:val="24"/>
          <w:szCs w:val="24"/>
        </w:rPr>
      </w:pPr>
      <w:r>
        <w:rPr>
          <w:rFonts w:hint="eastAsia" w:ascii="宋体" w:hAnsi="宋体"/>
          <w:color w:val="000000"/>
          <w:sz w:val="24"/>
          <w:szCs w:val="24"/>
        </w:rPr>
        <w:t xml:space="preserve">联系电话：</w:t>
      </w:r>
      <w:bookmarkStart w:id="39" w:name="_Toc28359009"/>
      <w:r/>
      <w:bookmarkStart w:id="40" w:name="_Toc28359086"/>
      <w:r>
        <w:rPr>
          <w:rFonts w:hint="eastAsia" w:ascii="宋体" w:hAnsi="宋体"/>
          <w:color w:val="000000"/>
          <w:sz w:val="24"/>
          <w:szCs w:val="24"/>
        </w:rPr>
        <w:t xml:space="preserve">13770997414</w:t>
      </w:r>
      <w:r/>
    </w:p>
    <w:p>
      <w:pPr>
        <w:ind w:firstLine="480"/>
        <w:rPr>
          <w:rFonts w:ascii="宋体" w:hAnsi="宋体"/>
          <w:sz w:val="24"/>
          <w:szCs w:val="24"/>
        </w:rPr>
      </w:pPr>
      <w:r>
        <w:rPr>
          <w:rFonts w:hint="eastAsia" w:ascii="宋体" w:hAnsi="宋体"/>
          <w:sz w:val="24"/>
          <w:szCs w:val="24"/>
        </w:rPr>
        <w:t xml:space="preserve">2.交易中心</w:t>
      </w:r>
      <w:bookmarkEnd w:id="39"/>
      <w:r/>
      <w:bookmarkEnd w:id="40"/>
      <w:r/>
      <w:r/>
    </w:p>
    <w:p>
      <w:pPr>
        <w:ind w:firstLine="480"/>
        <w:rPr>
          <w:rFonts w:ascii="宋体" w:hAnsi="宋体"/>
          <w:sz w:val="24"/>
          <w:szCs w:val="24"/>
        </w:rPr>
      </w:pPr>
      <w:r>
        <w:rPr>
          <w:rFonts w:hint="eastAsia" w:ascii="宋体" w:hAnsi="宋体"/>
          <w:sz w:val="24"/>
          <w:szCs w:val="24"/>
        </w:rPr>
        <w:t xml:space="preserve">地　址：南京市</w:t>
      </w:r>
      <w:r>
        <w:rPr>
          <w:rFonts w:ascii="宋体" w:hAnsi="宋体"/>
          <w:sz w:val="24"/>
          <w:szCs w:val="24"/>
        </w:rPr>
        <w:t xml:space="preserve">江宁区杨家圩路2号市民中心</w:t>
      </w:r>
      <w:r>
        <w:rPr>
          <w:rFonts w:hint="eastAsia" w:ascii="宋体" w:hAnsi="宋体"/>
          <w:sz w:val="24"/>
          <w:szCs w:val="24"/>
        </w:rPr>
        <w:t xml:space="preserve">A</w:t>
      </w:r>
      <w:r>
        <w:rPr>
          <w:rFonts w:ascii="宋体" w:hAnsi="宋体"/>
          <w:sz w:val="24"/>
          <w:szCs w:val="24"/>
        </w:rPr>
        <w:t xml:space="preserve">区</w:t>
      </w:r>
      <w:r>
        <w:rPr>
          <w:rFonts w:hint="eastAsia" w:ascii="宋体" w:hAnsi="宋体"/>
          <w:sz w:val="24"/>
          <w:szCs w:val="24"/>
        </w:rPr>
        <w:t xml:space="preserve">3</w:t>
      </w:r>
      <w:r>
        <w:rPr>
          <w:rFonts w:ascii="宋体" w:hAnsi="宋体"/>
          <w:sz w:val="24"/>
          <w:szCs w:val="24"/>
        </w:rPr>
        <w:t xml:space="preserve">楼</w:t>
      </w:r>
      <w:r/>
    </w:p>
    <w:p>
      <w:pPr>
        <w:ind w:firstLine="480"/>
        <w:rPr>
          <w:rFonts w:ascii="宋体" w:hAnsi="宋体"/>
          <w:sz w:val="24"/>
          <w:szCs w:val="24"/>
        </w:rPr>
      </w:pPr>
      <w:r>
        <w:rPr>
          <w:rFonts w:hint="eastAsia" w:ascii="宋体" w:hAnsi="宋体"/>
          <w:sz w:val="24"/>
          <w:szCs w:val="24"/>
        </w:rPr>
        <w:t xml:space="preserve">联系人：张舒</w:t>
      </w:r>
      <w:r/>
    </w:p>
    <w:p>
      <w:pPr>
        <w:ind w:firstLine="480"/>
      </w:pPr>
      <w:r>
        <w:rPr>
          <w:rFonts w:hint="eastAsia" w:ascii="宋体" w:hAnsi="宋体"/>
          <w:sz w:val="24"/>
          <w:szCs w:val="24"/>
        </w:rPr>
        <w:t xml:space="preserve">联系电话：</w:t>
      </w:r>
      <w:bookmarkStart w:id="41" w:name="_Toc120614211"/>
      <w:r>
        <w:rPr>
          <w:rFonts w:hint="eastAsia" w:ascii="宋体" w:hAnsi="宋体"/>
          <w:sz w:val="24"/>
          <w:szCs w:val="24"/>
        </w:rPr>
        <w:t xml:space="preserve">025-69613997</w:t>
      </w:r>
      <w:r/>
    </w:p>
    <w:p>
      <w:pPr>
        <w:rPr>
          <w:rFonts w:ascii="宋体" w:hAnsi="宋体"/>
          <w:b/>
          <w:bCs/>
          <w:sz w:val="36"/>
          <w:szCs w:val="36"/>
        </w:rPr>
      </w:pPr>
      <w:r>
        <w:rPr>
          <w:rFonts w:hint="eastAsia" w:ascii="宋体" w:hAnsi="宋体"/>
          <w:b/>
          <w:bCs/>
          <w:sz w:val="36"/>
          <w:szCs w:val="36"/>
        </w:rPr>
        <w:br w:type="page" w:clear="all"/>
      </w:r>
      <w:r/>
    </w:p>
    <w:p>
      <w:pPr>
        <w:pStyle w:val="688"/>
        <w:ind w:left="0"/>
        <w:jc w:val="center"/>
        <w:tabs>
          <w:tab w:val="left" w:pos="463" w:leader="none"/>
        </w:tabs>
        <w:rPr>
          <w:rFonts w:ascii="宋体" w:hAnsi="宋体" w:eastAsia="宋体"/>
          <w:b/>
          <w:bCs/>
          <w:sz w:val="36"/>
          <w:szCs w:val="36"/>
          <w:lang w:val="en-US"/>
        </w:rPr>
      </w:pPr>
      <w:r>
        <w:rPr>
          <w:rFonts w:hint="eastAsia" w:ascii="宋体" w:hAnsi="宋体" w:eastAsia="宋体"/>
          <w:b/>
          <w:bCs/>
          <w:sz w:val="36"/>
          <w:szCs w:val="36"/>
          <w:lang w:val="en-US"/>
        </w:rPr>
        <w:t xml:space="preserve">第二章  </w:t>
      </w:r>
      <w:bookmarkEnd w:id="1"/>
      <w:r/>
      <w:bookmarkEnd w:id="2"/>
      <w:r/>
      <w:bookmarkEnd w:id="3"/>
      <w:r/>
      <w:bookmarkEnd w:id="4"/>
      <w:r/>
      <w:bookmarkEnd w:id="5"/>
      <w:r/>
      <w:bookmarkEnd w:id="41"/>
      <w:r/>
      <w:bookmarkStart w:id="42" w:name="_Toc20823274"/>
      <w:r/>
      <w:bookmarkStart w:id="43" w:name="_Toc120614213"/>
      <w:r/>
      <w:bookmarkStart w:id="44" w:name="_Toc513029202"/>
      <w:r/>
      <w:bookmarkStart w:id="45" w:name="_Toc16938518"/>
      <w:r>
        <w:rPr>
          <w:rFonts w:hint="eastAsia" w:ascii="宋体" w:hAnsi="宋体" w:eastAsia="宋体"/>
          <w:b/>
          <w:bCs/>
          <w:sz w:val="36"/>
          <w:szCs w:val="36"/>
          <w:lang w:val="en-US"/>
        </w:rPr>
        <w:t xml:space="preserve">投标人须知</w:t>
      </w:r>
      <w:bookmarkEnd w:id="42"/>
      <w:r/>
      <w:bookmarkEnd w:id="43"/>
      <w:r/>
      <w:bookmarkEnd w:id="44"/>
      <w:r/>
      <w:bookmarkEnd w:id="45"/>
      <w:r/>
      <w:r/>
    </w:p>
    <w:p>
      <w:pPr>
        <w:pStyle w:val="647"/>
        <w:ind w:firstLine="465"/>
        <w:rPr>
          <w:rFonts w:ascii="方正黑体_GBK" w:hAnsi="方正黑体_GBK" w:eastAsia="方正黑体_GBK" w:cs="方正黑体_GBK"/>
          <w:lang w:eastAsia="zh-CN"/>
        </w:rPr>
      </w:pPr>
      <w:r/>
      <w:bookmarkStart w:id="46" w:name="_Toc16938519"/>
      <w:r/>
      <w:bookmarkStart w:id="47" w:name="_Toc513029203"/>
      <w:r/>
      <w:bookmarkStart w:id="48" w:name="_Toc120614214"/>
      <w:r/>
      <w:bookmarkStart w:id="49" w:name="_Toc20823275"/>
      <w:r/>
      <w:bookmarkStart w:id="50" w:name="_Toc513029242"/>
      <w:r/>
      <w:bookmarkStart w:id="51" w:name="_Toc20823314"/>
      <w:r/>
      <w:bookmarkStart w:id="52" w:name="_Toc479757207"/>
      <w:r/>
      <w:bookmarkStart w:id="53" w:name="_Toc120614221"/>
      <w:r/>
      <w:bookmarkStart w:id="54" w:name="_Toc16938558"/>
      <w:r>
        <w:rPr>
          <w:rFonts w:hint="eastAsia" w:ascii="方正黑体_GBK" w:hAnsi="方正黑体_GBK" w:eastAsia="方正黑体_GBK" w:cs="方正黑体_GBK"/>
          <w:lang w:eastAsia="zh-CN"/>
        </w:rPr>
        <w:t xml:space="preserve">一、总则</w:t>
      </w:r>
      <w:bookmarkEnd w:id="46"/>
      <w:r/>
      <w:bookmarkEnd w:id="47"/>
      <w:r/>
      <w:bookmarkEnd w:id="48"/>
      <w:r/>
      <w:bookmarkEnd w:id="49"/>
      <w:r/>
      <w:r/>
    </w:p>
    <w:p>
      <w:pPr>
        <w:pStyle w:val="648"/>
        <w:ind w:firstLine="420"/>
        <w:spacing w:before="0" w:after="0"/>
        <w:rPr>
          <w:rFonts w:ascii="方正楷体_GBK" w:hAnsi="方正楷体_GBK" w:eastAsia="方正楷体_GBK" w:cs="方正楷体_GBK"/>
          <w:sz w:val="28"/>
          <w:szCs w:val="28"/>
          <w:lang w:eastAsia="zh-CN"/>
        </w:rPr>
      </w:pPr>
      <w:r/>
      <w:bookmarkStart w:id="55" w:name="_Hlt16619475"/>
      <w:r/>
      <w:bookmarkEnd w:id="55"/>
      <w:r/>
      <w:bookmarkStart w:id="56" w:name="_Toc458694821"/>
      <w:r/>
      <w:bookmarkStart w:id="57" w:name="_Toc20823276"/>
      <w:r/>
      <w:bookmarkStart w:id="58" w:name="_Toc513029204"/>
      <w:r/>
      <w:bookmarkStart w:id="59" w:name="_Toc16938520"/>
      <w:r>
        <w:rPr>
          <w:rFonts w:hint="eastAsia" w:ascii="方正楷体_GBK" w:hAnsi="方正楷体_GBK" w:eastAsia="方正楷体_GBK" w:cs="方正楷体_GBK"/>
          <w:sz w:val="28"/>
          <w:szCs w:val="28"/>
          <w:lang w:eastAsia="zh-CN"/>
        </w:rPr>
        <w:t xml:space="preserve">1</w:t>
      </w:r>
      <w:bookmarkEnd w:id="56"/>
      <w:r>
        <w:rPr>
          <w:rFonts w:hint="eastAsia" w:ascii="方正楷体_GBK" w:hAnsi="方正楷体_GBK" w:eastAsia="方正楷体_GBK" w:cs="方正楷体_GBK"/>
          <w:sz w:val="28"/>
          <w:szCs w:val="28"/>
          <w:lang w:eastAsia="zh-CN"/>
        </w:rPr>
        <w:t xml:space="preserve">.招标方式</w:t>
      </w:r>
      <w:bookmarkEnd w:id="57"/>
      <w:r/>
      <w:bookmarkEnd w:id="58"/>
      <w:r/>
      <w:bookmarkEnd w:id="59"/>
      <w:r/>
      <w:r/>
    </w:p>
    <w:p>
      <w:pPr>
        <w:ind w:firstLine="420"/>
        <w:rPr>
          <w:rFonts w:ascii="宋体" w:hAnsi="宋体"/>
          <w:sz w:val="24"/>
        </w:rPr>
      </w:pPr>
      <w:r>
        <w:rPr>
          <w:rFonts w:hint="eastAsia" w:ascii="宋体" w:hAnsi="宋体"/>
          <w:sz w:val="24"/>
        </w:rPr>
        <w:t xml:space="preserve">1.1 本次招标采取公开招标方式，本文件仅适用于招标公告中所述项目。</w:t>
      </w:r>
      <w:r/>
    </w:p>
    <w:p>
      <w:pPr>
        <w:pStyle w:val="648"/>
        <w:ind w:firstLine="420"/>
        <w:spacing w:before="0" w:after="0"/>
        <w:rPr>
          <w:rFonts w:ascii="方正楷体_GBK" w:hAnsi="方正楷体_GBK" w:eastAsia="方正楷体_GBK" w:cs="方正楷体_GBK"/>
          <w:sz w:val="28"/>
          <w:szCs w:val="28"/>
          <w:lang w:eastAsia="zh-CN"/>
        </w:rPr>
      </w:pPr>
      <w:r/>
      <w:bookmarkStart w:id="60" w:name="_Toc513029205"/>
      <w:r/>
      <w:bookmarkStart w:id="61" w:name="_Toc16938521"/>
      <w:r/>
      <w:bookmarkStart w:id="62" w:name="_Toc20823277"/>
      <w:r>
        <w:rPr>
          <w:rFonts w:hint="eastAsia" w:ascii="方正楷体_GBK" w:hAnsi="方正楷体_GBK" w:eastAsia="方正楷体_GBK" w:cs="方正楷体_GBK"/>
          <w:sz w:val="28"/>
          <w:szCs w:val="28"/>
          <w:lang w:eastAsia="zh-CN"/>
        </w:rPr>
        <w:t xml:space="preserve">2.合格的投标人</w:t>
      </w:r>
      <w:bookmarkEnd w:id="60"/>
      <w:r/>
      <w:bookmarkEnd w:id="61"/>
      <w:r/>
      <w:bookmarkEnd w:id="62"/>
      <w:r/>
      <w:r/>
    </w:p>
    <w:p>
      <w:pPr>
        <w:ind w:firstLine="420"/>
        <w:rPr>
          <w:rFonts w:ascii="宋体" w:hAnsi="宋体"/>
          <w:sz w:val="24"/>
        </w:rPr>
      </w:pPr>
      <w:r>
        <w:rPr>
          <w:rFonts w:hint="eastAsia" w:ascii="宋体" w:hAnsi="宋体"/>
          <w:sz w:val="24"/>
        </w:rPr>
        <w:t xml:space="preserve">2.1 满足招标公告对供应商资格要求的规定。</w:t>
      </w:r>
      <w:r/>
    </w:p>
    <w:p>
      <w:pPr>
        <w:ind w:firstLine="420"/>
        <w:rPr>
          <w:rFonts w:ascii="宋体" w:hAnsi="宋体"/>
          <w:sz w:val="24"/>
        </w:rPr>
      </w:pPr>
      <w:r>
        <w:rPr>
          <w:rFonts w:hint="eastAsia" w:ascii="宋体" w:hAnsi="宋体"/>
          <w:sz w:val="24"/>
        </w:rPr>
        <w:t xml:space="preserve">2.2 满足招标文件规定的实质性要求和条件。</w:t>
      </w:r>
      <w:r/>
    </w:p>
    <w:p>
      <w:pPr>
        <w:pStyle w:val="648"/>
        <w:ind w:firstLine="420"/>
        <w:spacing w:before="0" w:after="0"/>
        <w:rPr>
          <w:rFonts w:ascii="方正楷体_GBK" w:hAnsi="方正楷体_GBK" w:eastAsia="方正楷体_GBK" w:cs="方正楷体_GBK"/>
          <w:sz w:val="28"/>
          <w:szCs w:val="28"/>
          <w:lang w:eastAsia="zh-CN"/>
        </w:rPr>
      </w:pPr>
      <w:r/>
      <w:bookmarkStart w:id="63" w:name="_Toc513029206"/>
      <w:r/>
      <w:bookmarkStart w:id="64" w:name="_Toc20823278"/>
      <w:r/>
      <w:bookmarkStart w:id="65" w:name="_Toc16938522"/>
      <w:r>
        <w:rPr>
          <w:rFonts w:hint="eastAsia" w:ascii="方正楷体_GBK" w:hAnsi="方正楷体_GBK" w:eastAsia="方正楷体_GBK" w:cs="方正楷体_GBK"/>
          <w:sz w:val="28"/>
          <w:szCs w:val="28"/>
          <w:lang w:eastAsia="zh-CN"/>
        </w:rPr>
        <w:t xml:space="preserve">3.适用法律</w:t>
      </w:r>
      <w:bookmarkEnd w:id="63"/>
      <w:r/>
      <w:bookmarkEnd w:id="64"/>
      <w:r/>
      <w:bookmarkEnd w:id="65"/>
      <w:r/>
      <w:r/>
    </w:p>
    <w:p>
      <w:pPr>
        <w:ind w:firstLine="420"/>
        <w:rPr>
          <w:rFonts w:ascii="宋体" w:hAnsi="宋体"/>
          <w:sz w:val="24"/>
        </w:rPr>
      </w:pPr>
      <w:r>
        <w:rPr>
          <w:rFonts w:hint="eastAsia" w:ascii="宋体" w:hAnsi="宋体"/>
          <w:sz w:val="24"/>
        </w:rPr>
        <w:t xml:space="preserve">3.1 本次招标及由此产生的合同受中华人民共和国有关的法律法规制约和保护。</w:t>
      </w:r>
      <w:r/>
    </w:p>
    <w:p>
      <w:pPr>
        <w:pStyle w:val="648"/>
        <w:ind w:firstLine="420"/>
        <w:spacing w:before="0" w:after="0"/>
        <w:rPr>
          <w:rFonts w:ascii="方正楷体_GBK" w:hAnsi="方正楷体_GBK" w:eastAsia="方正楷体_GBK" w:cs="方正楷体_GBK"/>
          <w:sz w:val="28"/>
          <w:szCs w:val="28"/>
          <w:lang w:eastAsia="zh-CN"/>
        </w:rPr>
      </w:pPr>
      <w:r/>
      <w:bookmarkStart w:id="66" w:name="_Toc513029207"/>
      <w:r/>
      <w:bookmarkStart w:id="67" w:name="_Toc20823279"/>
      <w:r/>
      <w:bookmarkStart w:id="68" w:name="_Toc16938523"/>
      <w:r/>
      <w:bookmarkStart w:id="69" w:name="_Toc462564067"/>
      <w:r>
        <w:rPr>
          <w:rFonts w:hint="eastAsia" w:ascii="方正楷体_GBK" w:hAnsi="方正楷体_GBK" w:eastAsia="方正楷体_GBK" w:cs="方正楷体_GBK"/>
          <w:sz w:val="28"/>
          <w:szCs w:val="28"/>
          <w:lang w:eastAsia="zh-CN"/>
        </w:rPr>
        <w:t xml:space="preserve">4.投标费用</w:t>
      </w:r>
      <w:bookmarkEnd w:id="66"/>
      <w:r/>
      <w:bookmarkEnd w:id="67"/>
      <w:r/>
      <w:bookmarkEnd w:id="68"/>
      <w:r/>
      <w:bookmarkEnd w:id="69"/>
      <w:r/>
      <w:r/>
    </w:p>
    <w:p>
      <w:pPr>
        <w:ind w:firstLine="420"/>
        <w:rPr>
          <w:rFonts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ind w:firstLine="420"/>
        <w:rPr>
          <w:rFonts w:ascii="宋体" w:hAnsi="宋体"/>
          <w:sz w:val="24"/>
        </w:rPr>
      </w:pPr>
      <w:r>
        <w:rPr>
          <w:rFonts w:hint="eastAsia" w:ascii="宋体" w:hAnsi="宋体"/>
          <w:sz w:val="24"/>
        </w:rPr>
        <w:t xml:space="preserve">4.2 本次招标交易中心和采购人不收取标书工本费与中标服务费。</w:t>
      </w:r>
      <w:r/>
    </w:p>
    <w:p>
      <w:pPr>
        <w:pStyle w:val="648"/>
        <w:ind w:firstLine="420"/>
        <w:spacing w:before="0" w:after="0"/>
        <w:rPr>
          <w:rFonts w:ascii="方正楷体_GBK" w:hAnsi="方正楷体_GBK" w:eastAsia="方正楷体_GBK" w:cs="方正楷体_GBK"/>
          <w:sz w:val="28"/>
          <w:szCs w:val="28"/>
          <w:lang w:eastAsia="zh-CN"/>
        </w:rPr>
      </w:pPr>
      <w:r>
        <w:rPr>
          <w:rFonts w:hint="eastAsia" w:ascii="方正楷体_GBK" w:hAnsi="方正楷体_GBK" w:eastAsia="方正楷体_GBK" w:cs="方正楷体_GBK"/>
          <w:sz w:val="28"/>
          <w:szCs w:val="28"/>
          <w:lang w:eastAsia="zh-CN"/>
        </w:rPr>
        <w:t xml:space="preserve">5.招标文件的约束力</w:t>
      </w:r>
      <w:r/>
    </w:p>
    <w:p>
      <w:pPr>
        <w:ind w:firstLine="420"/>
        <w:rPr>
          <w:rFonts w:ascii="宋体" w:hAnsi="宋体"/>
          <w:sz w:val="24"/>
        </w:rPr>
      </w:pPr>
      <w:r>
        <w:rPr>
          <w:rFonts w:hint="eastAsia" w:ascii="宋体" w:hAnsi="宋体"/>
          <w:sz w:val="24"/>
        </w:rPr>
        <w:t xml:space="preserve">5.1 投标人一旦参加本项目采购活动，即被认为接受了本文件的规定和约束。</w:t>
      </w:r>
      <w:r/>
    </w:p>
    <w:p>
      <w:pPr>
        <w:pStyle w:val="647"/>
        <w:ind w:firstLine="465"/>
        <w:rPr>
          <w:rFonts w:ascii="方正黑体_GBK" w:hAnsi="方正黑体_GBK" w:eastAsia="方正黑体_GBK" w:cs="方正黑体_GBK"/>
          <w:lang w:eastAsia="zh-CN"/>
        </w:rPr>
      </w:pPr>
      <w:r/>
      <w:bookmarkStart w:id="70" w:name="_Toc20823281"/>
      <w:r/>
      <w:bookmarkStart w:id="71" w:name="_Toc16938525"/>
      <w:r/>
      <w:bookmarkStart w:id="72" w:name="_Toc513029209"/>
      <w:r/>
      <w:bookmarkStart w:id="73" w:name="_Toc120614215"/>
      <w:r>
        <w:rPr>
          <w:rFonts w:hint="eastAsia" w:ascii="方正黑体_GBK" w:hAnsi="方正黑体_GBK" w:eastAsia="方正黑体_GBK" w:cs="方正黑体_GBK"/>
          <w:lang w:eastAsia="zh-CN"/>
        </w:rPr>
        <w:t xml:space="preserve">二、招标文件</w:t>
      </w:r>
      <w:bookmarkEnd w:id="70"/>
      <w:r/>
      <w:bookmarkEnd w:id="71"/>
      <w:r/>
      <w:bookmarkEnd w:id="72"/>
      <w:r/>
      <w:bookmarkEnd w:id="73"/>
      <w:r/>
      <w:r/>
    </w:p>
    <w:p>
      <w:pPr>
        <w:pStyle w:val="648"/>
        <w:ind w:firstLine="420"/>
        <w:spacing w:before="0" w:after="0"/>
        <w:rPr>
          <w:rFonts w:ascii="方正楷体_GBK" w:hAnsi="方正楷体_GBK" w:eastAsia="方正楷体_GBK" w:cs="方正楷体_GBK"/>
          <w:sz w:val="28"/>
          <w:szCs w:val="28"/>
          <w:lang w:eastAsia="zh-CN"/>
        </w:rPr>
      </w:pPr>
      <w:r/>
      <w:bookmarkStart w:id="74" w:name="_Toc16938526"/>
      <w:r/>
      <w:bookmarkStart w:id="75" w:name="_Toc513029210"/>
      <w:r/>
      <w:bookmarkStart w:id="76" w:name="_Toc20823282"/>
      <w:r>
        <w:rPr>
          <w:rFonts w:hint="eastAsia" w:ascii="方正楷体_GBK" w:hAnsi="方正楷体_GBK" w:eastAsia="方正楷体_GBK" w:cs="方正楷体_GBK"/>
          <w:sz w:val="28"/>
          <w:szCs w:val="28"/>
          <w:lang w:eastAsia="zh-CN"/>
        </w:rPr>
        <w:t xml:space="preserve">6.招标文件构成</w:t>
      </w:r>
      <w:bookmarkEnd w:id="74"/>
      <w:r/>
      <w:bookmarkEnd w:id="75"/>
      <w:r/>
      <w:bookmarkEnd w:id="76"/>
      <w:r/>
      <w:r/>
    </w:p>
    <w:p>
      <w:pPr>
        <w:ind w:firstLine="420"/>
        <w:rPr>
          <w:rFonts w:ascii="宋体" w:hAnsi="宋体"/>
          <w:sz w:val="24"/>
        </w:rPr>
      </w:pPr>
      <w:r>
        <w:rPr>
          <w:rFonts w:hint="eastAsia" w:ascii="宋体" w:hAnsi="宋体"/>
          <w:sz w:val="24"/>
        </w:rPr>
        <w:t xml:space="preserve">6.1 招标文件由以下部分组成：</w:t>
      </w:r>
      <w:r/>
    </w:p>
    <w:p>
      <w:pPr>
        <w:ind w:firstLine="420"/>
        <w:rPr>
          <w:rFonts w:ascii="宋体" w:hAnsi="宋体"/>
          <w:sz w:val="24"/>
        </w:rPr>
      </w:pPr>
      <w:r>
        <w:rPr>
          <w:rFonts w:hint="eastAsia" w:ascii="宋体" w:hAnsi="宋体"/>
          <w:sz w:val="24"/>
        </w:rPr>
        <w:t xml:space="preserve">（1）投标邀请</w:t>
      </w:r>
      <w:r/>
    </w:p>
    <w:p>
      <w:pPr>
        <w:ind w:firstLine="420"/>
        <w:rPr>
          <w:rFonts w:ascii="宋体" w:hAnsi="宋体"/>
          <w:sz w:val="24"/>
        </w:rPr>
      </w:pPr>
      <w:r>
        <w:rPr>
          <w:rFonts w:hint="eastAsia" w:ascii="宋体" w:hAnsi="宋体"/>
          <w:sz w:val="24"/>
        </w:rPr>
        <w:t xml:space="preserve">（2）投标人须知</w:t>
      </w:r>
      <w:r/>
    </w:p>
    <w:p>
      <w:pPr>
        <w:ind w:firstLine="420"/>
        <w:rPr>
          <w:rFonts w:ascii="宋体" w:hAnsi="宋体"/>
          <w:sz w:val="24"/>
        </w:rPr>
      </w:pPr>
      <w:r>
        <w:rPr>
          <w:rFonts w:hint="eastAsia" w:ascii="宋体" w:hAnsi="宋体"/>
          <w:sz w:val="24"/>
        </w:rPr>
        <w:t xml:space="preserve">（3）合同文本</w:t>
      </w:r>
      <w:r/>
    </w:p>
    <w:p>
      <w:pPr>
        <w:ind w:firstLine="420"/>
        <w:rPr>
          <w:rFonts w:ascii="宋体" w:hAnsi="宋体"/>
          <w:sz w:val="24"/>
        </w:rPr>
      </w:pPr>
      <w:r>
        <w:rPr>
          <w:rFonts w:hint="eastAsia" w:ascii="宋体" w:hAnsi="宋体"/>
          <w:sz w:val="24"/>
        </w:rPr>
        <w:t xml:space="preserve">（4）采购需求</w:t>
      </w:r>
      <w:r/>
    </w:p>
    <w:p>
      <w:pPr>
        <w:ind w:firstLine="420"/>
        <w:rPr>
          <w:rFonts w:ascii="宋体" w:hAnsi="宋体"/>
          <w:sz w:val="24"/>
        </w:rPr>
      </w:pPr>
      <w:r>
        <w:rPr>
          <w:rFonts w:hint="eastAsia" w:ascii="宋体" w:hAnsi="宋体"/>
          <w:sz w:val="24"/>
        </w:rPr>
        <w:t xml:space="preserve">（5）评标方法与评标标准</w:t>
      </w:r>
      <w:r/>
    </w:p>
    <w:p>
      <w:pPr>
        <w:ind w:firstLine="420"/>
        <w:rPr>
          <w:rFonts w:ascii="宋体" w:hAnsi="宋体"/>
          <w:sz w:val="24"/>
        </w:rPr>
      </w:pPr>
      <w:r>
        <w:rPr>
          <w:rFonts w:hint="eastAsia" w:ascii="宋体" w:hAnsi="宋体"/>
          <w:sz w:val="24"/>
        </w:rPr>
        <w:t xml:space="preserve">（6）投标文件格式</w:t>
      </w:r>
      <w:r/>
    </w:p>
    <w:p>
      <w:pPr>
        <w:ind w:firstLine="420"/>
        <w:rPr>
          <w:rFonts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48"/>
        <w:ind w:firstLine="420"/>
        <w:spacing w:before="0" w:after="0"/>
        <w:rPr>
          <w:rFonts w:ascii="方正楷体_GBK" w:hAnsi="方正楷体_GBK" w:eastAsia="方正楷体_GBK" w:cs="方正楷体_GBK"/>
          <w:sz w:val="28"/>
          <w:szCs w:val="28"/>
          <w:lang w:eastAsia="zh-CN"/>
        </w:rPr>
      </w:pPr>
      <w:r/>
      <w:bookmarkStart w:id="77" w:name="_Toc20823283"/>
      <w:r/>
      <w:bookmarkStart w:id="78" w:name="_Toc16938527"/>
      <w:r/>
      <w:bookmarkStart w:id="79" w:name="_Toc462564070"/>
      <w:r/>
      <w:bookmarkStart w:id="80" w:name="_Toc513029211"/>
      <w:r>
        <w:rPr>
          <w:rFonts w:hint="eastAsia" w:ascii="方正楷体_GBK" w:hAnsi="方正楷体_GBK" w:eastAsia="方正楷体_GBK" w:cs="方正楷体_GBK"/>
          <w:sz w:val="28"/>
          <w:szCs w:val="28"/>
          <w:lang w:eastAsia="zh-CN"/>
        </w:rPr>
        <w:t xml:space="preserve">7.招标文件的澄清</w:t>
      </w:r>
      <w:bookmarkEnd w:id="77"/>
      <w:r/>
      <w:bookmarkEnd w:id="78"/>
      <w:r/>
      <w:bookmarkEnd w:id="79"/>
      <w:r/>
      <w:bookmarkEnd w:id="80"/>
      <w:r/>
      <w:r/>
    </w:p>
    <w:p>
      <w:pPr>
        <w:ind w:firstLine="420"/>
        <w:rPr>
          <w:rFonts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648"/>
        <w:ind w:firstLine="420"/>
        <w:spacing w:before="0" w:after="0"/>
        <w:rPr>
          <w:rFonts w:ascii="方正楷体_GBK" w:hAnsi="方正楷体_GBK" w:eastAsia="方正楷体_GBK" w:cs="方正楷体_GBK"/>
          <w:sz w:val="28"/>
          <w:szCs w:val="28"/>
          <w:lang w:eastAsia="zh-CN"/>
        </w:rPr>
      </w:pPr>
      <w:r/>
      <w:bookmarkStart w:id="81" w:name="_Toc462564071"/>
      <w:r/>
      <w:bookmarkStart w:id="82" w:name="_Toc513029212"/>
      <w:r/>
      <w:bookmarkStart w:id="83" w:name="_Toc20823284"/>
      <w:r/>
      <w:bookmarkStart w:id="84" w:name="_Toc16938528"/>
      <w:r>
        <w:rPr>
          <w:rFonts w:hint="eastAsia" w:ascii="方正楷体_GBK" w:hAnsi="方正楷体_GBK" w:eastAsia="方正楷体_GBK" w:cs="方正楷体_GBK"/>
          <w:sz w:val="28"/>
          <w:szCs w:val="28"/>
          <w:lang w:eastAsia="zh-CN"/>
        </w:rPr>
        <w:t xml:space="preserve">8.招标文件的修改</w:t>
      </w:r>
      <w:bookmarkEnd w:id="81"/>
      <w:r/>
      <w:bookmarkEnd w:id="82"/>
      <w:r/>
      <w:bookmarkEnd w:id="83"/>
      <w:r/>
      <w:bookmarkEnd w:id="84"/>
      <w:r/>
      <w:r/>
    </w:p>
    <w:p>
      <w:pPr>
        <w:ind w:firstLine="420"/>
        <w:rPr>
          <w:rFonts w:ascii="宋体" w:hAnsi="宋体"/>
          <w:sz w:val="24"/>
        </w:rPr>
      </w:pPr>
      <w:r/>
      <w:bookmarkStart w:id="85" w:name="_Toc16938529"/>
      <w:r/>
      <w:bookmarkStart w:id="86" w:name="_Toc20823285"/>
      <w:r/>
      <w:bookmarkStart w:id="87" w:name="_Toc120614216"/>
      <w:r/>
      <w:bookmarkStart w:id="88" w:name="_Toc462564072"/>
      <w:r/>
      <w:bookmarkStart w:id="89" w:name="_Toc513029213"/>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647"/>
        <w:ind w:firstLine="465"/>
        <w:rPr>
          <w:rFonts w:ascii="方正黑体_GBK" w:hAnsi="方正黑体_GBK" w:eastAsia="方正黑体_GBK" w:cs="方正黑体_GBK"/>
          <w:lang w:eastAsia="zh-CN"/>
        </w:rPr>
      </w:pPr>
      <w:r>
        <w:rPr>
          <w:rFonts w:hint="eastAsia" w:ascii="方正黑体_GBK" w:hAnsi="方正黑体_GBK" w:eastAsia="方正黑体_GBK" w:cs="方正黑体_GBK"/>
          <w:lang w:eastAsia="zh-CN"/>
        </w:rPr>
        <w:t xml:space="preserve">三、投标文件的编制</w:t>
      </w:r>
      <w:bookmarkEnd w:id="85"/>
      <w:r/>
      <w:bookmarkEnd w:id="86"/>
      <w:r/>
      <w:bookmarkEnd w:id="87"/>
      <w:r/>
      <w:bookmarkEnd w:id="88"/>
      <w:r/>
      <w:bookmarkEnd w:id="89"/>
      <w:r/>
      <w:r/>
    </w:p>
    <w:p>
      <w:pPr>
        <w:pStyle w:val="648"/>
        <w:ind w:firstLine="420"/>
        <w:spacing w:before="0" w:after="0"/>
        <w:rPr>
          <w:rFonts w:ascii="方正楷体_GBK" w:hAnsi="方正楷体_GBK" w:eastAsia="方正楷体_GBK" w:cs="方正楷体_GBK"/>
          <w:sz w:val="28"/>
          <w:szCs w:val="28"/>
          <w:lang w:eastAsia="zh-CN"/>
        </w:rPr>
      </w:pPr>
      <w:r/>
      <w:bookmarkStart w:id="90" w:name="_Toc16938530"/>
      <w:r/>
      <w:bookmarkStart w:id="91" w:name="_Toc513029214"/>
      <w:r/>
      <w:bookmarkStart w:id="92" w:name="_Toc20823286"/>
      <w:r/>
      <w:bookmarkStart w:id="93" w:name="_Toc462564073"/>
      <w:r>
        <w:rPr>
          <w:rFonts w:hint="eastAsia" w:ascii="方正楷体_GBK" w:hAnsi="方正楷体_GBK" w:eastAsia="方正楷体_GBK" w:cs="方正楷体_GBK"/>
          <w:sz w:val="28"/>
          <w:szCs w:val="28"/>
          <w:lang w:eastAsia="zh-CN"/>
        </w:rPr>
        <w:t xml:space="preserve">9.投标文件的语言及度量衡单位</w:t>
      </w:r>
      <w:bookmarkEnd w:id="90"/>
      <w:r/>
      <w:bookmarkEnd w:id="91"/>
      <w:r/>
      <w:bookmarkEnd w:id="92"/>
      <w:r/>
      <w:bookmarkEnd w:id="93"/>
      <w:r/>
      <w:r/>
    </w:p>
    <w:p>
      <w:pPr>
        <w:ind w:firstLine="420"/>
        <w:rPr>
          <w:rFonts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ind w:firstLine="420"/>
        <w:rPr>
          <w:rFonts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p>
    <w:p>
      <w:pPr>
        <w:pStyle w:val="648"/>
        <w:ind w:firstLine="420"/>
        <w:spacing w:before="0" w:after="0"/>
        <w:rPr>
          <w:rFonts w:ascii="方正楷体_GBK" w:hAnsi="方正楷体_GBK" w:eastAsia="方正楷体_GBK" w:cs="方正楷体_GBK"/>
          <w:sz w:val="28"/>
          <w:szCs w:val="28"/>
          <w:lang w:eastAsia="zh-CN"/>
        </w:rPr>
      </w:pPr>
      <w:r/>
      <w:bookmarkStart w:id="94" w:name="_Toc20823287"/>
      <w:r/>
      <w:bookmarkStart w:id="95" w:name="_Toc513029215"/>
      <w:r/>
      <w:bookmarkStart w:id="96" w:name="_Toc462564074"/>
      <w:r/>
      <w:bookmarkStart w:id="97" w:name="_Toc16938531"/>
      <w:r>
        <w:rPr>
          <w:rFonts w:hint="eastAsia" w:ascii="方正楷体_GBK" w:hAnsi="方正楷体_GBK" w:eastAsia="方正楷体_GBK" w:cs="方正楷体_GBK"/>
          <w:sz w:val="28"/>
          <w:szCs w:val="28"/>
          <w:lang w:eastAsia="zh-CN"/>
        </w:rPr>
        <w:t xml:space="preserve">10.投标文件构成</w:t>
      </w:r>
      <w:bookmarkEnd w:id="94"/>
      <w:r/>
      <w:bookmarkEnd w:id="95"/>
      <w:r/>
      <w:bookmarkEnd w:id="96"/>
      <w:r/>
      <w:bookmarkEnd w:id="97"/>
      <w:r/>
      <w:r/>
    </w:p>
    <w:p>
      <w:pPr>
        <w:ind w:firstLine="420"/>
        <w:rPr>
          <w:rFonts w:ascii="宋体" w:hAnsi="宋体"/>
          <w:sz w:val="24"/>
        </w:rPr>
      </w:pPr>
      <w:r>
        <w:rPr>
          <w:rFonts w:hint="eastAsia" w:ascii="宋体" w:hAnsi="宋体"/>
          <w:sz w:val="24"/>
        </w:rPr>
        <w:t xml:space="preserve">10.1 投标人编写的投标文件应包括资格证明文件、符合性证明文件、投标报价明细表、响应及偏离表、其他证明文件、投标函、开标一览表等部分。</w:t>
      </w:r>
      <w:r/>
    </w:p>
    <w:p>
      <w:pPr>
        <w:ind w:firstLine="420"/>
        <w:rPr>
          <w:rFonts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p>
    <w:p>
      <w:pPr>
        <w:pStyle w:val="648"/>
        <w:ind w:firstLine="420"/>
        <w:spacing w:before="0" w:after="0"/>
        <w:rPr>
          <w:rFonts w:ascii="方正楷体_GBK" w:hAnsi="方正楷体_GBK" w:eastAsia="方正楷体_GBK" w:cs="方正楷体_GBK"/>
          <w:sz w:val="28"/>
          <w:szCs w:val="28"/>
          <w:lang w:eastAsia="zh-CN"/>
        </w:rPr>
      </w:pPr>
      <w:r/>
      <w:bookmarkStart w:id="98" w:name="_Hlt26670360"/>
      <w:r/>
      <w:bookmarkEnd w:id="98"/>
      <w:r/>
      <w:bookmarkStart w:id="99" w:name="_Hlt26954838"/>
      <w:r/>
      <w:bookmarkEnd w:id="99"/>
      <w:r/>
      <w:bookmarkStart w:id="100" w:name="_Hlt26668975"/>
      <w:r/>
      <w:bookmarkEnd w:id="100"/>
      <w:r/>
      <w:bookmarkStart w:id="101" w:name="_Toc49090509"/>
      <w:r/>
      <w:bookmarkStart w:id="102" w:name="_Toc14577357"/>
      <w:r/>
      <w:bookmarkStart w:id="103" w:name="_Toc513029219"/>
      <w:r/>
      <w:bookmarkStart w:id="104" w:name="_Toc513029216"/>
      <w:r/>
      <w:bookmarkStart w:id="105" w:name="_Toc49090507"/>
      <w:r/>
      <w:bookmarkStart w:id="106" w:name="_Toc14577354"/>
      <w:r>
        <w:rPr>
          <w:rFonts w:hint="eastAsia" w:ascii="方正楷体_GBK" w:hAnsi="方正楷体_GBK" w:eastAsia="方正楷体_GBK" w:cs="方正楷体_GBK"/>
          <w:sz w:val="28"/>
          <w:szCs w:val="28"/>
          <w:lang w:eastAsia="zh-CN"/>
        </w:rPr>
        <w:t xml:space="preserve">11.证明投标人及投标标的符合招标文件规定的文件</w:t>
      </w:r>
      <w:bookmarkEnd w:id="101"/>
      <w:r/>
      <w:bookmarkEnd w:id="102"/>
      <w:r/>
      <w:bookmarkEnd w:id="103"/>
      <w:r/>
      <w:bookmarkEnd w:id="104"/>
      <w:bookmarkEnd w:id="105"/>
      <w:bookmarkEnd w:id="106"/>
      <w:r/>
    </w:p>
    <w:p>
      <w:pPr>
        <w:ind w:firstLine="420"/>
        <w:rPr>
          <w:rFonts w:ascii="宋体" w:hAnsi="宋体"/>
          <w:sz w:val="24"/>
        </w:rPr>
      </w:pPr>
      <w:r/>
      <w:bookmarkStart w:id="107" w:name="_Toc14577355"/>
      <w:r/>
      <w:bookmarkStart w:id="108" w:name="_Toc49090508"/>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648"/>
        <w:ind w:firstLine="420"/>
        <w:spacing w:before="0" w:after="0"/>
        <w:rPr>
          <w:rFonts w:ascii="方正楷体_GBK" w:hAnsi="方正楷体_GBK" w:eastAsia="方正楷体_GBK" w:cs="方正楷体_GBK"/>
          <w:sz w:val="28"/>
          <w:szCs w:val="28"/>
          <w:lang w:eastAsia="zh-CN"/>
        </w:rPr>
      </w:pPr>
      <w:r>
        <w:rPr>
          <w:rFonts w:hint="eastAsia" w:ascii="方正楷体_GBK" w:hAnsi="方正楷体_GBK" w:eastAsia="方正楷体_GBK" w:cs="方正楷体_GBK"/>
          <w:sz w:val="28"/>
          <w:szCs w:val="28"/>
          <w:lang w:eastAsia="zh-CN"/>
        </w:rPr>
        <w:t xml:space="preserve">12</w:t>
      </w:r>
      <w:bookmarkEnd w:id="107"/>
      <w:r/>
      <w:bookmarkEnd w:id="108"/>
      <w:r>
        <w:rPr>
          <w:rFonts w:hint="eastAsia" w:ascii="方正楷体_GBK" w:hAnsi="方正楷体_GBK" w:eastAsia="方正楷体_GBK" w:cs="方正楷体_GBK"/>
          <w:sz w:val="28"/>
          <w:szCs w:val="28"/>
          <w:lang w:eastAsia="zh-CN"/>
        </w:rPr>
        <w:t xml:space="preserve">.投标报价明细表</w:t>
      </w:r>
      <w:r/>
    </w:p>
    <w:p>
      <w:pPr>
        <w:ind w:firstLine="420"/>
        <w:rPr>
          <w:rFonts w:ascii="宋体" w:hAnsi="宋体"/>
          <w:sz w:val="24"/>
        </w:rPr>
      </w:pPr>
      <w:r>
        <w:rPr>
          <w:rFonts w:hint="eastAsia" w:ascii="宋体" w:hAnsi="宋体"/>
          <w:sz w:val="24"/>
        </w:rPr>
        <w:t xml:space="preserve">12.1 投</w:t>
      </w:r>
      <w:bookmarkStart w:id="109" w:name="_Hlt26954840"/>
      <w:r/>
      <w:bookmarkEnd w:id="109"/>
      <w:r>
        <w:rPr>
          <w:rFonts w:hint="eastAsia" w:ascii="宋体" w:hAnsi="宋体"/>
          <w:sz w:val="24"/>
        </w:rPr>
        <w:t xml:space="preserve">标人应按照招标文件规定格式填报</w:t>
      </w:r>
      <w:bookmarkStart w:id="110" w:name="_Hlt26670399"/>
      <w:r/>
      <w:bookmarkEnd w:id="110"/>
      <w:r>
        <w:rPr>
          <w:rFonts w:hint="eastAsia" w:ascii="宋体" w:hAnsi="宋体"/>
          <w:sz w:val="24"/>
        </w:rPr>
        <w:t xml:space="preserve">投标报价明细表。</w:t>
      </w:r>
      <w:r/>
    </w:p>
    <w:p>
      <w:pPr>
        <w:ind w:firstLine="420"/>
        <w:rPr>
          <w:rFonts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648"/>
        <w:ind w:firstLine="420"/>
        <w:spacing w:before="0" w:after="0"/>
        <w:rPr>
          <w:rFonts w:ascii="方正楷体_GBK" w:hAnsi="方正楷体_GBK" w:eastAsia="方正楷体_GBK" w:cs="方正楷体_GBK"/>
          <w:sz w:val="28"/>
          <w:szCs w:val="28"/>
          <w:lang w:eastAsia="zh-CN"/>
        </w:rPr>
      </w:pPr>
      <w:r/>
      <w:bookmarkStart w:id="111" w:name="_Hlt26954844"/>
      <w:r/>
      <w:bookmarkEnd w:id="111"/>
      <w:r/>
      <w:bookmarkStart w:id="112" w:name="_Hlt26954731"/>
      <w:r/>
      <w:bookmarkEnd w:id="112"/>
      <w:r/>
      <w:bookmarkStart w:id="113" w:name="_Hlt26670403"/>
      <w:r/>
      <w:bookmarkEnd w:id="113"/>
      <w:r/>
      <w:bookmarkStart w:id="114" w:name="_Hlt26668983"/>
      <w:r/>
      <w:bookmarkEnd w:id="114"/>
      <w:r/>
      <w:bookmarkStart w:id="115" w:name="_Hlt26670486"/>
      <w:r/>
      <w:bookmarkEnd w:id="115"/>
      <w:r/>
      <w:bookmarkStart w:id="116" w:name="_Hlt26954842"/>
      <w:r/>
      <w:bookmarkEnd w:id="116"/>
      <w:r/>
      <w:bookmarkStart w:id="117" w:name="_Hlt26670425"/>
      <w:r/>
      <w:bookmarkEnd w:id="117"/>
      <w:r/>
      <w:bookmarkStart w:id="118" w:name="_Hlt26954846"/>
      <w:r/>
      <w:bookmarkEnd w:id="118"/>
      <w:r/>
      <w:bookmarkStart w:id="119" w:name="_Hlt26954848"/>
      <w:r/>
      <w:bookmarkEnd w:id="119"/>
      <w:r/>
      <w:bookmarkStart w:id="120" w:name="_Hlt26670482"/>
      <w:r/>
      <w:bookmarkEnd w:id="120"/>
      <w:r>
        <w:rPr>
          <w:rFonts w:hint="eastAsia" w:ascii="方正楷体_GBK" w:hAnsi="方正楷体_GBK" w:eastAsia="方正楷体_GBK" w:cs="方正楷体_GBK"/>
          <w:sz w:val="28"/>
          <w:szCs w:val="28"/>
          <w:lang w:eastAsia="zh-CN"/>
        </w:rPr>
        <w:t xml:space="preserve">13.响应及偏离表</w:t>
      </w:r>
      <w:r/>
    </w:p>
    <w:p>
      <w:pPr>
        <w:ind w:firstLine="420"/>
        <w:rPr>
          <w:rFonts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ind w:firstLine="420"/>
        <w:rPr>
          <w:rFonts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648"/>
        <w:ind w:firstLine="420"/>
        <w:spacing w:before="0" w:after="0"/>
        <w:rPr>
          <w:rFonts w:ascii="方正楷体_GBK" w:hAnsi="方正楷体_GBK" w:eastAsia="方正楷体_GBK" w:cs="方正楷体_GBK"/>
          <w:sz w:val="28"/>
          <w:szCs w:val="28"/>
          <w:lang w:eastAsia="zh-CN"/>
        </w:rPr>
      </w:pPr>
      <w:r/>
      <w:bookmarkStart w:id="121" w:name="_Toc14577359"/>
      <w:r/>
      <w:bookmarkStart w:id="122" w:name="_Toc49090510"/>
      <w:r>
        <w:rPr>
          <w:rFonts w:hint="eastAsia" w:ascii="方正楷体_GBK" w:hAnsi="方正楷体_GBK" w:eastAsia="方正楷体_GBK" w:cs="方正楷体_GBK"/>
          <w:sz w:val="28"/>
          <w:szCs w:val="28"/>
          <w:lang w:eastAsia="zh-CN"/>
        </w:rPr>
        <w:t xml:space="preserve">14.投标函和开标一览表</w:t>
      </w:r>
      <w:r/>
    </w:p>
    <w:p>
      <w:pPr>
        <w:ind w:firstLine="420"/>
        <w:rPr>
          <w:rFonts w:ascii="宋体" w:hAnsi="宋体"/>
          <w:sz w:val="24"/>
          <w:lang w:val="zh-CN"/>
        </w:rPr>
      </w:pPr>
      <w:r>
        <w:rPr>
          <w:rFonts w:hint="eastAsia" w:ascii="宋体" w:hAnsi="宋体"/>
          <w:sz w:val="24"/>
          <w:lang w:val="zh-CN"/>
        </w:rPr>
        <w:t xml:space="preserve">14.1 投标人应按照招标文件规定格式完整、正确填报投标函、开标一览表。</w:t>
      </w:r>
      <w:r/>
    </w:p>
    <w:p>
      <w:pPr>
        <w:ind w:firstLine="420"/>
        <w:rPr>
          <w:rFonts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投标报价明细表</w:t>
      </w:r>
      <w:r>
        <w:rPr>
          <w:rFonts w:hint="eastAsia" w:ascii="宋体" w:hAnsi="宋体"/>
          <w:sz w:val="24"/>
          <w:lang w:val="zh-CN"/>
        </w:rPr>
        <w:t xml:space="preserve">中的投标总报价一致。</w:t>
      </w:r>
      <w:bookmarkEnd w:id="121"/>
      <w:bookmarkEnd w:id="122"/>
      <w:r/>
    </w:p>
    <w:p>
      <w:pPr>
        <w:pStyle w:val="648"/>
        <w:ind w:firstLine="420"/>
        <w:spacing w:before="0" w:after="0"/>
        <w:rPr>
          <w:rFonts w:ascii="方正楷体_GBK" w:hAnsi="方正楷体_GBK" w:eastAsia="方正楷体_GBK" w:cs="方正楷体_GBK"/>
          <w:sz w:val="28"/>
          <w:szCs w:val="28"/>
          <w:lang w:eastAsia="zh-CN"/>
        </w:rPr>
      </w:pPr>
      <w:r/>
      <w:bookmarkStart w:id="123" w:name="_Hlt26954850"/>
      <w:r/>
      <w:bookmarkEnd w:id="123"/>
      <w:r/>
      <w:bookmarkStart w:id="124" w:name="_Hlt26954734"/>
      <w:r/>
      <w:bookmarkEnd w:id="124"/>
      <w:r/>
      <w:bookmarkStart w:id="125" w:name="_Hlt26670489"/>
      <w:r/>
      <w:bookmarkEnd w:id="125"/>
      <w:r/>
      <w:bookmarkStart w:id="126" w:name="_Toc14577360"/>
      <w:r/>
      <w:bookmarkStart w:id="127" w:name="_Toc49090511"/>
      <w:r>
        <w:rPr>
          <w:rFonts w:hint="eastAsia" w:ascii="方正楷体_GBK" w:hAnsi="方正楷体_GBK" w:eastAsia="方正楷体_GBK" w:cs="方正楷体_GBK"/>
          <w:sz w:val="28"/>
          <w:szCs w:val="28"/>
          <w:lang w:eastAsia="zh-CN"/>
        </w:rPr>
        <w:t xml:space="preserve">15.投标有效期</w:t>
      </w:r>
      <w:bookmarkEnd w:id="126"/>
      <w:r/>
      <w:bookmarkEnd w:id="127"/>
      <w:r/>
      <w:r/>
    </w:p>
    <w:p>
      <w:pPr>
        <w:ind w:firstLine="420"/>
        <w:rPr>
          <w:rFonts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p>
    <w:p>
      <w:pPr>
        <w:pStyle w:val="648"/>
        <w:ind w:firstLine="420"/>
        <w:spacing w:before="0" w:after="0"/>
        <w:rPr>
          <w:rFonts w:ascii="方正楷体_GBK" w:hAnsi="方正楷体_GBK" w:eastAsia="方正楷体_GBK" w:cs="方正楷体_GBK"/>
          <w:sz w:val="28"/>
          <w:szCs w:val="28"/>
          <w:lang w:eastAsia="zh-CN"/>
        </w:rPr>
      </w:pPr>
      <w:r>
        <w:rPr>
          <w:rFonts w:hint="eastAsia" w:ascii="方正楷体_GBK" w:hAnsi="方正楷体_GBK" w:eastAsia="方正楷体_GBK" w:cs="方正楷体_GBK"/>
          <w:sz w:val="28"/>
          <w:szCs w:val="28"/>
          <w:lang w:eastAsia="zh-CN"/>
        </w:rPr>
        <w:t xml:space="preserve">16.投标有效期的延长</w:t>
      </w:r>
      <w:r/>
    </w:p>
    <w:p>
      <w:pPr>
        <w:ind w:firstLine="420"/>
        <w:rPr>
          <w:rFonts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647"/>
        <w:ind w:firstLine="465"/>
        <w:rPr>
          <w:rFonts w:ascii="方正黑体_GBK" w:hAnsi="方正黑体_GBK" w:eastAsia="方正黑体_GBK" w:cs="方正黑体_GBK"/>
          <w:lang w:eastAsia="zh-CN"/>
        </w:rPr>
      </w:pPr>
      <w:r/>
      <w:bookmarkStart w:id="128" w:name="_Hlt26954739"/>
      <w:r/>
      <w:bookmarkEnd w:id="128"/>
      <w:r/>
      <w:bookmarkStart w:id="129" w:name="_Hlt26954852"/>
      <w:r/>
      <w:bookmarkEnd w:id="129"/>
      <w:r/>
      <w:bookmarkStart w:id="130" w:name="_Toc120614217"/>
      <w:r/>
      <w:bookmarkStart w:id="131" w:name="_Toc513029224"/>
      <w:r/>
      <w:bookmarkStart w:id="132" w:name="_Toc20823296"/>
      <w:r/>
      <w:bookmarkStart w:id="133" w:name="_Toc16938540"/>
      <w:r/>
      <w:bookmarkStart w:id="134" w:name="_Toc513029237"/>
      <w:r/>
      <w:bookmarkStart w:id="135" w:name="_Toc20823309"/>
      <w:r/>
      <w:bookmarkStart w:id="136" w:name="_Toc16938553"/>
      <w:r>
        <w:rPr>
          <w:rFonts w:hint="eastAsia" w:ascii="方正黑体_GBK" w:hAnsi="方正黑体_GBK" w:eastAsia="方正黑体_GBK" w:cs="方正黑体_GBK"/>
          <w:lang w:eastAsia="zh-CN"/>
        </w:rPr>
        <w:t xml:space="preserve">四、投标文件的递交</w:t>
      </w:r>
      <w:bookmarkEnd w:id="130"/>
      <w:r/>
      <w:bookmarkEnd w:id="131"/>
      <w:r/>
      <w:bookmarkEnd w:id="132"/>
      <w:r/>
      <w:bookmarkEnd w:id="133"/>
      <w:r/>
      <w:r/>
    </w:p>
    <w:p>
      <w:pPr>
        <w:pStyle w:val="648"/>
        <w:ind w:firstLine="390"/>
        <w:spacing w:before="0" w:after="0"/>
        <w:rPr>
          <w:rFonts w:ascii="方正楷体_GBK" w:hAnsi="方正楷体_GBK" w:eastAsia="方正楷体_GBK" w:cs="方正楷体_GBK"/>
          <w:lang w:eastAsia="zh-CN"/>
        </w:rPr>
      </w:pPr>
      <w:r/>
      <w:bookmarkStart w:id="137" w:name="_Toc513029225"/>
      <w:r/>
      <w:bookmarkStart w:id="138" w:name="_Toc462564084"/>
      <w:r/>
      <w:bookmarkStart w:id="139" w:name="_Toc20823297"/>
      <w:r/>
      <w:bookmarkStart w:id="140" w:name="_Toc16938541"/>
      <w:r>
        <w:rPr>
          <w:rFonts w:hint="eastAsia" w:ascii="方正楷体_GBK" w:hAnsi="方正楷体_GBK" w:eastAsia="方正楷体_GBK" w:cs="方正楷体_GBK"/>
          <w:lang w:eastAsia="zh-CN"/>
        </w:rPr>
        <w:t xml:space="preserve">17.投标文件</w:t>
      </w:r>
      <w:bookmarkEnd w:id="137"/>
      <w:r/>
      <w:bookmarkEnd w:id="138"/>
      <w:r/>
      <w:bookmarkEnd w:id="139"/>
      <w:r/>
      <w:bookmarkEnd w:id="140"/>
      <w:r>
        <w:rPr>
          <w:rFonts w:hint="eastAsia" w:ascii="方正楷体_GBK" w:hAnsi="方正楷体_GBK" w:eastAsia="方正楷体_GBK" w:cs="方正楷体_GBK"/>
          <w:lang w:eastAsia="zh-CN"/>
        </w:rPr>
        <w:t xml:space="preserve">的递交</w:t>
      </w:r>
      <w:r/>
    </w:p>
    <w:p>
      <w:pPr>
        <w:ind w:firstLine="420"/>
        <w:rPr>
          <w:rFonts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1" w:name="_Toc16938542"/>
      <w:r/>
      <w:bookmarkStart w:id="142" w:name="_Toc20823298"/>
      <w:r/>
      <w:bookmarkStart w:id="143" w:name="_Toc513029226"/>
      <w:r/>
      <w:bookmarkEnd w:id="141"/>
      <w:bookmarkEnd w:id="142"/>
      <w:bookmarkEnd w:id="143"/>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648"/>
        <w:ind w:firstLine="390"/>
        <w:spacing w:before="0" w:after="0"/>
        <w:rPr>
          <w:rFonts w:ascii="方正楷体_GBK" w:hAnsi="方正楷体_GBK" w:eastAsia="方正楷体_GBK" w:cs="方正楷体_GBK"/>
          <w:lang w:eastAsia="zh-CN"/>
        </w:rPr>
      </w:pPr>
      <w:r/>
      <w:bookmarkStart w:id="144" w:name="_Toc16938543"/>
      <w:r/>
      <w:bookmarkStart w:id="145" w:name="_Toc513029227"/>
      <w:r/>
      <w:bookmarkStart w:id="146" w:name="_Toc20823299"/>
      <w:r>
        <w:rPr>
          <w:rFonts w:hint="eastAsia" w:ascii="方正楷体_GBK" w:hAnsi="方正楷体_GBK" w:eastAsia="方正楷体_GBK" w:cs="方正楷体_GBK"/>
          <w:lang w:eastAsia="zh-CN"/>
        </w:rPr>
        <w:t xml:space="preserve">18.投标文件</w:t>
      </w:r>
      <w:bookmarkEnd w:id="144"/>
      <w:r/>
      <w:bookmarkEnd w:id="145"/>
      <w:r/>
      <w:bookmarkEnd w:id="146"/>
      <w:r>
        <w:rPr>
          <w:rFonts w:hint="eastAsia" w:ascii="方正楷体_GBK" w:hAnsi="方正楷体_GBK" w:eastAsia="方正楷体_GBK" w:cs="方正楷体_GBK"/>
          <w:lang w:eastAsia="zh-CN"/>
        </w:rPr>
        <w:t xml:space="preserve">的拒收</w:t>
      </w:r>
      <w:r/>
    </w:p>
    <w:p>
      <w:pPr>
        <w:ind w:firstLine="420"/>
        <w:rPr>
          <w:rFonts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648"/>
        <w:ind w:firstLine="390"/>
        <w:spacing w:before="0" w:after="0"/>
        <w:rPr>
          <w:rFonts w:ascii="方正楷体_GBK" w:hAnsi="方正楷体_GBK" w:eastAsia="方正楷体_GBK" w:cs="方正楷体_GBK"/>
          <w:lang w:eastAsia="zh-CN"/>
        </w:rPr>
      </w:pPr>
      <w:r/>
      <w:bookmarkStart w:id="147" w:name="_Toc16938544"/>
      <w:r/>
      <w:bookmarkStart w:id="148" w:name="_Toc20823300"/>
      <w:r/>
      <w:bookmarkStart w:id="149" w:name="_Toc513029228"/>
      <w:r>
        <w:rPr>
          <w:rFonts w:hint="eastAsia" w:ascii="方正楷体_GBK" w:hAnsi="方正楷体_GBK" w:eastAsia="方正楷体_GBK" w:cs="方正楷体_GBK"/>
          <w:lang w:eastAsia="zh-CN"/>
        </w:rPr>
        <w:t xml:space="preserve">19.投标文件的撤回和修改</w:t>
      </w:r>
      <w:bookmarkEnd w:id="147"/>
      <w:r/>
      <w:bookmarkEnd w:id="148"/>
      <w:r/>
      <w:bookmarkEnd w:id="149"/>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ind w:firstLine="420"/>
        <w:rPr>
          <w:rFonts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0" w:name="_Toc513029229"/>
      <w:r/>
      <w:bookmarkStart w:id="151" w:name="_Toc20823301"/>
      <w:r/>
      <w:bookmarkStart w:id="152" w:name="_Toc120614218"/>
      <w:r/>
      <w:bookmarkStart w:id="153" w:name="_Toc16938545"/>
      <w:r/>
      <w:r/>
    </w:p>
    <w:p>
      <w:pPr>
        <w:pStyle w:val="647"/>
        <w:ind w:firstLine="465"/>
        <w:rPr>
          <w:rFonts w:ascii="方正黑体_GBK" w:hAnsi="方正黑体_GBK" w:eastAsia="方正黑体_GBK" w:cs="方正黑体_GBK"/>
          <w:lang w:eastAsia="zh-CN"/>
        </w:rPr>
      </w:pPr>
      <w:r>
        <w:rPr>
          <w:rFonts w:hint="eastAsia" w:ascii="方正黑体_GBK" w:hAnsi="方正黑体_GBK" w:eastAsia="方正黑体_GBK" w:cs="方正黑体_GBK"/>
          <w:lang w:eastAsia="zh-CN"/>
        </w:rPr>
        <w:t xml:space="preserve">五、开标与评标</w:t>
      </w:r>
      <w:bookmarkEnd w:id="150"/>
      <w:r/>
      <w:bookmarkEnd w:id="151"/>
      <w:r/>
      <w:bookmarkEnd w:id="152"/>
      <w:r/>
      <w:bookmarkEnd w:id="153"/>
      <w:r/>
      <w:r/>
    </w:p>
    <w:p>
      <w:pPr>
        <w:pStyle w:val="648"/>
        <w:ind w:firstLine="390"/>
        <w:spacing w:before="0" w:after="0"/>
        <w:rPr>
          <w:rFonts w:ascii="方正楷体_GBK" w:hAnsi="方正楷体_GBK" w:eastAsia="方正楷体_GBK" w:cs="方正楷体_GBK"/>
          <w:lang w:eastAsia="zh-CN"/>
        </w:rPr>
      </w:pPr>
      <w:r/>
      <w:bookmarkStart w:id="154" w:name="_Toc513029230"/>
      <w:r/>
      <w:bookmarkStart w:id="155" w:name="_Toc16938546"/>
      <w:r/>
      <w:bookmarkStart w:id="156" w:name="_Toc20823302"/>
      <w:r>
        <w:rPr>
          <w:rFonts w:hint="eastAsia" w:ascii="方正楷体_GBK" w:hAnsi="方正楷体_GBK" w:eastAsia="方正楷体_GBK" w:cs="方正楷体_GBK"/>
          <w:lang w:eastAsia="zh-CN"/>
        </w:rPr>
        <w:t xml:space="preserve">20.开标</w:t>
      </w:r>
      <w:bookmarkEnd w:id="154"/>
      <w:r/>
      <w:bookmarkEnd w:id="155"/>
      <w:r/>
      <w:bookmarkEnd w:id="156"/>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p>
    <w:p>
      <w:pPr>
        <w:pStyle w:val="648"/>
        <w:ind w:firstLine="390"/>
        <w:spacing w:before="0" w:after="0"/>
        <w:rPr>
          <w:rFonts w:ascii="方正楷体_GBK" w:hAnsi="方正楷体_GBK" w:eastAsia="方正楷体_GBK" w:cs="方正楷体_GBK"/>
          <w:lang w:eastAsia="zh-CN"/>
        </w:rPr>
      </w:pPr>
      <w:r/>
      <w:bookmarkStart w:id="157" w:name="_Toc513029231"/>
      <w:r/>
      <w:bookmarkStart w:id="158" w:name="_Toc16938547"/>
      <w:r/>
      <w:bookmarkStart w:id="159" w:name="_Toc20823303"/>
      <w:r>
        <w:rPr>
          <w:rFonts w:hint="eastAsia" w:ascii="方正楷体_GBK" w:hAnsi="方正楷体_GBK" w:eastAsia="方正楷体_GBK" w:cs="方正楷体_GBK"/>
          <w:lang w:eastAsia="zh-CN"/>
        </w:rPr>
        <w:t xml:space="preserve">21.评标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648"/>
        <w:ind w:firstLine="390"/>
        <w:spacing w:before="0" w:after="0"/>
        <w:rPr>
          <w:rFonts w:ascii="方正楷体_GBK" w:hAnsi="方正楷体_GBK" w:eastAsia="方正楷体_GBK" w:cs="方正楷体_GBK"/>
          <w:lang w:eastAsia="zh-CN"/>
        </w:rPr>
      </w:pPr>
      <w:r>
        <w:rPr>
          <w:rFonts w:hint="eastAsia" w:ascii="方正楷体_GBK" w:hAnsi="方正楷体_GBK" w:eastAsia="方正楷体_GBK" w:cs="方正楷体_GBK"/>
          <w:lang w:eastAsia="zh-CN"/>
        </w:rPr>
        <w:t xml:space="preserve">22.评标过程的保密与公正</w:t>
      </w:r>
      <w:bookmarkEnd w:id="157"/>
      <w:bookmarkEnd w:id="158"/>
      <w:bookmarkEnd w:id="159"/>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648"/>
        <w:ind w:firstLine="390"/>
        <w:spacing w:before="0" w:after="0"/>
        <w:rPr>
          <w:rFonts w:ascii="方正楷体_GBK" w:hAnsi="方正楷体_GBK" w:eastAsia="方正楷体_GBK" w:cs="方正楷体_GBK"/>
          <w:lang w:eastAsia="zh-CN"/>
        </w:rPr>
      </w:pPr>
      <w:r/>
      <w:bookmarkStart w:id="160" w:name="_Toc513029232"/>
      <w:r/>
      <w:bookmarkStart w:id="161" w:name="_Toc20823304"/>
      <w:r/>
      <w:bookmarkStart w:id="162" w:name="_Toc16938548"/>
      <w:r>
        <w:rPr>
          <w:rFonts w:hint="eastAsia" w:ascii="方正楷体_GBK" w:hAnsi="方正楷体_GBK" w:eastAsia="方正楷体_GBK" w:cs="方正楷体_GBK"/>
          <w:lang w:eastAsia="zh-CN"/>
        </w:rPr>
        <w:t xml:space="preserve">23.投标文件的澄清</w:t>
      </w:r>
      <w:bookmarkEnd w:id="160"/>
      <w:r/>
      <w:bookmarkEnd w:id="161"/>
      <w:r/>
      <w:bookmarkEnd w:id="162"/>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ascii="宋体" w:hAnsi="宋体"/>
          <w:sz w:val="24"/>
          <w:lang w:val="zh-CN"/>
        </w:rPr>
      </w:pPr>
      <w:r>
        <w:rPr>
          <w:rFonts w:hint="eastAsia" w:ascii="宋体" w:hAnsi="宋体"/>
          <w:sz w:val="24"/>
          <w:lang w:val="zh-CN"/>
        </w:rPr>
        <w:t xml:space="preserve">评委会并非对每个投标人都做澄清要求。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p>
    <w:p>
      <w:pPr>
        <w:pStyle w:val="648"/>
        <w:ind w:firstLine="390"/>
        <w:spacing w:before="0" w:after="0"/>
        <w:rPr>
          <w:rFonts w:ascii="方正楷体_GBK" w:hAnsi="方正楷体_GBK" w:eastAsia="方正楷体_GBK" w:cs="方正楷体_GBK"/>
          <w:lang w:eastAsia="zh-CN"/>
        </w:rPr>
      </w:pPr>
      <w:r/>
      <w:bookmarkStart w:id="163" w:name="_Toc20823305"/>
      <w:r/>
      <w:bookmarkStart w:id="164" w:name="_Toc513029233"/>
      <w:r/>
      <w:bookmarkStart w:id="165" w:name="_Toc16938549"/>
      <w:r>
        <w:rPr>
          <w:rFonts w:hint="eastAsia" w:ascii="方正楷体_GBK" w:hAnsi="方正楷体_GBK" w:eastAsia="方正楷体_GBK" w:cs="方正楷体_GBK"/>
          <w:lang w:eastAsia="zh-CN"/>
        </w:rPr>
        <w:t xml:space="preserve">24.投标文件的</w:t>
      </w:r>
      <w:bookmarkEnd w:id="163"/>
      <w:r/>
      <w:bookmarkEnd w:id="164"/>
      <w:r/>
      <w:bookmarkEnd w:id="165"/>
      <w:r>
        <w:rPr>
          <w:rFonts w:hint="eastAsia" w:ascii="方正楷体_GBK" w:hAnsi="方正楷体_GBK" w:eastAsia="方正楷体_GBK" w:cs="方正楷体_GBK"/>
          <w:lang w:eastAsia="zh-CN"/>
        </w:rPr>
        <w:t xml:space="preserve">审查</w:t>
      </w:r>
      <w:r/>
    </w:p>
    <w:p>
      <w:pPr>
        <w:ind w:firstLine="420"/>
        <w:rPr>
          <w:rFonts w:ascii="宋体" w:hAnsi="宋体"/>
          <w:sz w:val="24"/>
          <w:lang w:val="zh-CN"/>
        </w:rPr>
      </w:pPr>
      <w:r>
        <w:rPr>
          <w:rFonts w:hint="eastAsia" w:ascii="宋体" w:hAnsi="宋体"/>
          <w:sz w:val="24"/>
          <w:lang w:val="zh-CN"/>
        </w:rPr>
        <w:t xml:space="preserve">24.1 投标文件审查分为资格审查和符合性审查。</w:t>
      </w:r>
      <w:r/>
    </w:p>
    <w:p>
      <w:pPr>
        <w:ind w:firstLine="420"/>
        <w:rPr>
          <w:rFonts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p>
    <w:p>
      <w:pPr>
        <w:ind w:firstLine="420"/>
        <w:rPr>
          <w:rFonts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p>
    <w:p>
      <w:pPr>
        <w:ind w:firstLine="420"/>
        <w:rPr>
          <w:rFonts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20"/>
        <w:rPr>
          <w:rFonts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p>
    <w:p>
      <w:pPr>
        <w:ind w:firstLine="420"/>
        <w:rPr>
          <w:rFonts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rPr>
          <w:rFonts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ind w:firstLine="420"/>
        <w:rPr>
          <w:rFonts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ascii="宋体" w:hAnsi="宋体"/>
          <w:sz w:val="24"/>
          <w:lang w:val="zh-CN"/>
        </w:rPr>
      </w:pPr>
      <w:r/>
      <w:bookmarkStart w:id="166" w:name="_Toc20823306"/>
      <w:r/>
      <w:bookmarkStart w:id="167" w:name="_Toc513029234"/>
      <w:r/>
      <w:bookmarkStart w:id="168"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p>
    <w:p>
      <w:pPr>
        <w:pStyle w:val="648"/>
        <w:ind w:firstLine="390"/>
        <w:spacing w:before="0" w:after="0"/>
        <w:rPr>
          <w:rFonts w:ascii="方正楷体_GBK" w:hAnsi="方正楷体_GBK" w:eastAsia="方正楷体_GBK" w:cs="方正楷体_GBK"/>
          <w:lang w:eastAsia="zh-CN"/>
        </w:rPr>
      </w:pPr>
      <w:r>
        <w:rPr>
          <w:rFonts w:hint="eastAsia" w:ascii="方正楷体_GBK" w:hAnsi="方正楷体_GBK" w:eastAsia="方正楷体_GBK" w:cs="方正楷体_GBK"/>
          <w:lang w:eastAsia="zh-CN"/>
        </w:rPr>
        <w:t xml:space="preserve">2</w:t>
      </w:r>
      <w:bookmarkEnd w:id="166"/>
      <w:r/>
      <w:bookmarkEnd w:id="167"/>
      <w:r/>
      <w:bookmarkEnd w:id="168"/>
      <w:r>
        <w:rPr>
          <w:rFonts w:hint="eastAsia" w:ascii="方正楷体_GBK" w:hAnsi="方正楷体_GBK" w:eastAsia="方正楷体_GBK" w:cs="方正楷体_GBK"/>
          <w:lang w:eastAsia="zh-CN"/>
        </w:rPr>
        <w:t xml:space="preserve">5.无效投标和废标</w:t>
      </w:r>
      <w:r/>
    </w:p>
    <w:p>
      <w:pPr>
        <w:ind w:firstLine="420"/>
        <w:rPr>
          <w:rFonts w:ascii="宋体" w:hAnsi="宋体"/>
          <w:sz w:val="24"/>
          <w:lang w:val="zh-CN"/>
        </w:rPr>
      </w:pPr>
      <w:r/>
      <w:bookmarkStart w:id="169" w:name="_Toc16938551"/>
      <w:r/>
      <w:bookmarkStart w:id="170" w:name="_Toc20823307"/>
      <w:r/>
      <w:bookmarkStart w:id="171" w:name="_Toc513029235"/>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b/>
          <w:bCs/>
          <w:sz w:val="24"/>
          <w:lang w:val="zh-CN"/>
        </w:rPr>
        <w:t xml:space="preserve">评审委员会发现投标供应商报价低于全部通过符合性审查供应商投标报价平均值50%，或者低于通过符合性审查的次低报价供应商投标报价50%，</w:t>
      </w:r>
      <w:r>
        <w:rPr>
          <w:rFonts w:hint="eastAsia" w:ascii="宋体" w:hAnsi="宋体"/>
          <w:b/>
          <w:bCs/>
          <w:sz w:val="24"/>
          <w:lang w:val="zh-CN" w:eastAsia="zh-CN"/>
        </w:rPr>
        <w:t xml:space="preserve">或者</w:t>
      </w:r>
      <w:r>
        <w:rPr>
          <w:rFonts w:hint="eastAsia" w:ascii="宋体" w:hAnsi="宋体" w:eastAsia="宋体" w:cs="Times New Roman"/>
          <w:b/>
          <w:bCs/>
          <w:color w:val="auto"/>
          <w:sz w:val="24"/>
          <w:lang w:val="zh-CN" w:eastAsia="zh-CN"/>
        </w:rPr>
        <w:t xml:space="preserve">低于采购项目预算50%</w:t>
      </w:r>
      <w:r>
        <w:rPr>
          <w:rFonts w:hint="eastAsia" w:ascii="宋体" w:hAnsi="宋体" w:eastAsia="宋体" w:cs="Times New Roman"/>
          <w:b/>
          <w:bCs/>
          <w:color w:val="auto"/>
          <w:sz w:val="24"/>
          <w:lang w:val="en-US" w:eastAsia="zh-CN"/>
        </w:rPr>
        <w:t xml:space="preserve">,</w:t>
      </w:r>
      <w:r>
        <w:rPr>
          <w:rFonts w:hint="eastAsia" w:ascii="宋体" w:hAnsi="宋体"/>
          <w:b/>
          <w:bCs/>
          <w:sz w:val="24"/>
          <w:lang w:val="zh-CN"/>
        </w:rPr>
        <w:t xml:space="preserve">或者低于采购项目最高限价45%，或者基于专业判断认为投标人的报价过低，有可能影响产品或服务质量或不能诚信履约的，应当启动异常低价投标审查机制，通过苏采云系统要求投标人在合理的时间内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审委员会应当将其作为无效投标处理。</w:t>
      </w:r>
      <w:r/>
    </w:p>
    <w:p>
      <w:pPr>
        <w:ind w:firstLine="420"/>
        <w:rPr>
          <w:rFonts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1</w:t>
      </w:r>
      <w:r>
        <w:rPr>
          <w:rFonts w:hint="eastAsia" w:ascii="宋体" w:hAnsi="宋体"/>
          <w:sz w:val="24"/>
          <w:lang w:val="zh-CN"/>
        </w:rPr>
        <w:t xml:space="preserve">投标文件未按照招标文件要求加盖电子公章。</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废标情形</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bookmarkEnd w:id="134"/>
      <w:bookmarkEnd w:id="135"/>
      <w:bookmarkEnd w:id="136"/>
      <w:bookmarkEnd w:id="169"/>
      <w:bookmarkEnd w:id="170"/>
      <w:bookmarkEnd w:id="171"/>
      <w:r/>
    </w:p>
    <w:p>
      <w:pPr>
        <w:pStyle w:val="647"/>
        <w:ind w:firstLine="465"/>
        <w:rPr>
          <w:rFonts w:ascii="方正黑体_GBK" w:hAnsi="方正黑体_GBK" w:eastAsia="方正黑体_GBK" w:cs="方正黑体_GBK"/>
          <w:lang w:eastAsia="zh-CN"/>
        </w:rPr>
      </w:pPr>
      <w:r/>
      <w:bookmarkStart w:id="172" w:name="_Toc120614219"/>
      <w:r>
        <w:rPr>
          <w:rFonts w:hint="eastAsia" w:ascii="方正黑体_GBK" w:hAnsi="方正黑体_GBK" w:eastAsia="方正黑体_GBK" w:cs="方正黑体_GBK"/>
          <w:lang w:eastAsia="zh-CN"/>
        </w:rPr>
        <w:t xml:space="preserve">六、定标</w:t>
      </w:r>
      <w:bookmarkEnd w:id="172"/>
      <w:r/>
      <w:r/>
    </w:p>
    <w:p>
      <w:pPr>
        <w:pStyle w:val="648"/>
        <w:ind w:firstLine="390"/>
        <w:spacing w:before="0" w:after="0"/>
        <w:rPr>
          <w:rFonts w:ascii="方正楷体_GBK" w:hAnsi="方正楷体_GBK" w:eastAsia="方正楷体_GBK" w:cs="方正楷体_GBK"/>
          <w:lang w:eastAsia="zh-CN"/>
        </w:rPr>
      </w:pPr>
      <w:r/>
      <w:bookmarkStart w:id="173" w:name="_Toc513029238"/>
      <w:r/>
      <w:bookmarkStart w:id="174" w:name="_Toc16938554"/>
      <w:r/>
      <w:bookmarkStart w:id="175" w:name="_Toc20823310"/>
      <w:r>
        <w:rPr>
          <w:rFonts w:hint="eastAsia" w:ascii="方正楷体_GBK" w:hAnsi="方正楷体_GBK" w:eastAsia="方正楷体_GBK" w:cs="方正楷体_GBK"/>
          <w:lang w:eastAsia="zh-CN"/>
        </w:rPr>
        <w:t xml:space="preserve">2</w:t>
      </w:r>
      <w:bookmarkEnd w:id="173"/>
      <w:r>
        <w:rPr>
          <w:rFonts w:hint="eastAsia" w:ascii="方正楷体_GBK" w:hAnsi="方正楷体_GBK" w:eastAsia="方正楷体_GBK" w:cs="方正楷体_GBK"/>
          <w:lang w:eastAsia="zh-CN"/>
        </w:rPr>
        <w:t xml:space="preserve">6.确定</w:t>
      </w:r>
      <w:bookmarkEnd w:id="174"/>
      <w:r/>
      <w:bookmarkEnd w:id="175"/>
      <w:r>
        <w:rPr>
          <w:rFonts w:hint="eastAsia" w:ascii="方正楷体_GBK" w:hAnsi="方正楷体_GBK" w:eastAsia="方正楷体_GBK" w:cs="方正楷体_GBK"/>
          <w:lang w:eastAsia="zh-CN"/>
        </w:rPr>
        <w:t xml:space="preserve">中标单位</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ind w:firstLine="420"/>
        <w:rPr>
          <w:rFonts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ascii="宋体" w:hAnsi="宋体"/>
          <w:sz w:val="24"/>
          <w:lang w:val="zh-CN"/>
        </w:rPr>
      </w:pPr>
      <w:r>
        <w:rPr>
          <w:rFonts w:hint="eastAsia" w:ascii="宋体" w:hAnsi="宋体"/>
          <w:sz w:val="24"/>
          <w:lang w:val="zh-CN"/>
        </w:rPr>
        <w:t xml:space="preserve">26.4.1 提供虚假材料谋取中标。</w:t>
      </w:r>
      <w:r/>
    </w:p>
    <w:p>
      <w:pPr>
        <w:ind w:firstLine="420"/>
        <w:rPr>
          <w:rFonts w:ascii="宋体" w:hAnsi="宋体"/>
          <w:sz w:val="24"/>
          <w:lang w:val="zh-CN"/>
        </w:rPr>
      </w:pPr>
      <w:r>
        <w:rPr>
          <w:rFonts w:hint="eastAsia" w:ascii="宋体" w:hAnsi="宋体"/>
          <w:sz w:val="24"/>
          <w:lang w:val="zh-CN"/>
        </w:rPr>
        <w:t xml:space="preserve">26.4.2 向评审专家、采购人或交易中心工作人员行贿或者提供其他不正当利益。</w:t>
      </w:r>
      <w:r/>
    </w:p>
    <w:p>
      <w:pPr>
        <w:ind w:firstLine="420"/>
        <w:rPr>
          <w:rFonts w:ascii="宋体" w:hAnsi="宋体"/>
          <w:sz w:val="24"/>
          <w:lang w:val="zh-CN"/>
        </w:rPr>
      </w:pPr>
      <w:r>
        <w:rPr>
          <w:rFonts w:hint="eastAsia" w:ascii="宋体" w:hAnsi="宋体"/>
          <w:sz w:val="24"/>
          <w:lang w:val="zh-CN"/>
        </w:rPr>
        <w:t xml:space="preserve">26.4.3 与其他供应商、评审专家、采购人或交易中心工作人员恶意串通。</w:t>
      </w:r>
      <w:r/>
    </w:p>
    <w:p>
      <w:pPr>
        <w:ind w:firstLine="420"/>
        <w:rPr>
          <w:rFonts w:ascii="宋体" w:hAnsi="宋体"/>
          <w:sz w:val="24"/>
          <w:lang w:val="zh-CN"/>
        </w:rPr>
      </w:pPr>
      <w:r>
        <w:rPr>
          <w:rFonts w:hint="eastAsia" w:ascii="宋体" w:hAnsi="宋体"/>
          <w:sz w:val="24"/>
          <w:lang w:val="zh-CN"/>
        </w:rPr>
        <w:t xml:space="preserve">26.4.4 属于本文件规定的无效投标情形，但在评标过程中未被评委会发现。</w:t>
      </w:r>
      <w:r/>
    </w:p>
    <w:p>
      <w:pPr>
        <w:ind w:firstLine="420"/>
        <w:rPr>
          <w:rFonts w:ascii="宋体" w:hAnsi="宋体"/>
          <w:sz w:val="24"/>
          <w:lang w:val="zh-CN"/>
        </w:rPr>
      </w:pPr>
      <w:r>
        <w:rPr>
          <w:rFonts w:hint="eastAsia" w:ascii="宋体" w:hAnsi="宋体"/>
          <w:sz w:val="24"/>
          <w:lang w:val="zh-CN"/>
        </w:rPr>
        <w:t xml:space="preserve">26.4.5 采取不正当手段诋毁、排挤其他供应商。</w:t>
      </w:r>
      <w:r/>
    </w:p>
    <w:p>
      <w:pPr>
        <w:ind w:firstLine="420"/>
        <w:rPr>
          <w:rFonts w:ascii="宋体" w:hAnsi="宋体"/>
          <w:b/>
          <w:bCs/>
          <w:sz w:val="24"/>
          <w:lang w:val="zh-CN"/>
        </w:rPr>
      </w:pPr>
      <w:r/>
      <w:bookmarkStart w:id="176"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bookmarkEnd w:id="176"/>
      <w:r/>
    </w:p>
    <w:p>
      <w:pPr>
        <w:pStyle w:val="648"/>
        <w:ind w:firstLine="390"/>
        <w:spacing w:before="0" w:after="0"/>
        <w:rPr>
          <w:rFonts w:ascii="方正楷体_GBK" w:hAnsi="方正楷体_GBK" w:eastAsia="方正楷体_GBK" w:cs="方正楷体_GBK"/>
          <w:lang w:eastAsia="zh-CN"/>
        </w:rPr>
      </w:pPr>
      <w:r>
        <w:rPr>
          <w:rFonts w:hint="eastAsia" w:ascii="方正楷体_GBK" w:hAnsi="方正楷体_GBK" w:eastAsia="方正楷体_GBK" w:cs="方正楷体_GBK"/>
          <w:lang w:eastAsia="zh-CN"/>
        </w:rPr>
        <w:t xml:space="preserve">27.中标通知书</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647"/>
        <w:ind w:firstLine="465"/>
        <w:rPr>
          <w:rFonts w:ascii="方正黑体_GBK" w:hAnsi="方正黑体_GBK" w:eastAsia="方正黑体_GBK" w:cs="方正黑体_GBK"/>
          <w:lang w:eastAsia="zh-CN"/>
        </w:rPr>
      </w:pPr>
      <w:r/>
      <w:bookmarkStart w:id="177" w:name="_Toc120614220"/>
      <w:r/>
      <w:bookmarkStart w:id="178" w:name="_Toc513029236"/>
      <w:r/>
      <w:bookmarkStart w:id="179" w:name="_Toc20823308"/>
      <w:r/>
      <w:bookmarkStart w:id="180" w:name="_Toc16938552"/>
      <w:r>
        <w:rPr>
          <w:rFonts w:hint="eastAsia" w:ascii="方正黑体_GBK" w:hAnsi="方正黑体_GBK" w:eastAsia="方正黑体_GBK" w:cs="方正黑体_GBK"/>
          <w:lang w:eastAsia="zh-CN"/>
        </w:rPr>
        <w:t xml:space="preserve">七、授予合同</w:t>
      </w:r>
      <w:bookmarkEnd w:id="177"/>
      <w:r/>
      <w:bookmarkEnd w:id="178"/>
      <w:bookmarkEnd w:id="179"/>
      <w:bookmarkEnd w:id="180"/>
      <w:r/>
    </w:p>
    <w:p>
      <w:pPr>
        <w:pStyle w:val="648"/>
        <w:ind w:firstLine="390"/>
        <w:spacing w:before="0" w:after="0"/>
        <w:rPr>
          <w:rFonts w:ascii="方正楷体_GBK" w:hAnsi="方正楷体_GBK" w:eastAsia="方正楷体_GBK" w:cs="方正楷体_GBK"/>
          <w:lang w:eastAsia="zh-CN"/>
        </w:rPr>
      </w:pPr>
      <w:r>
        <w:rPr>
          <w:rFonts w:hint="eastAsia" w:ascii="方正楷体_GBK" w:hAnsi="方正楷体_GBK" w:eastAsia="方正楷体_GBK" w:cs="方正楷体_GBK"/>
          <w:lang w:eastAsia="zh-CN"/>
        </w:rPr>
        <w:t xml:space="preserve">28.签订合同</w:t>
      </w:r>
      <w:r/>
    </w:p>
    <w:p>
      <w:pPr>
        <w:ind w:firstLine="420"/>
        <w:rPr>
          <w:rFonts w:ascii="宋体" w:hAnsi="宋体"/>
          <w:sz w:val="24"/>
        </w:rPr>
      </w:pPr>
      <w:r>
        <w:rPr>
          <w:rFonts w:hint="eastAsia" w:ascii="宋体" w:hAnsi="宋体"/>
          <w:sz w:val="24"/>
          <w:lang w:val="zh-CN"/>
        </w:rPr>
        <w:t xml:space="preserve">28</w:t>
      </w:r>
      <w:r>
        <w:rPr>
          <w:rFonts w:hint="eastAsia" w:ascii="宋体" w:hAnsi="宋体"/>
          <w:sz w:val="24"/>
        </w:rPr>
        <w:t xml:space="preserve">.l</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p>
    <w:p>
      <w:pPr>
        <w:ind w:firstLine="420"/>
        <w:rPr>
          <w:rFonts w:ascii="宋体" w:hAnsi="宋体"/>
          <w:sz w:val="24"/>
        </w:rPr>
      </w:pPr>
      <w:r>
        <w:rPr>
          <w:rFonts w:hint="eastAsia" w:ascii="宋体" w:hAnsi="宋体"/>
          <w:sz w:val="24"/>
          <w:lang w:val="zh-CN"/>
        </w:rPr>
        <w:t xml:space="preserve">28</w:t>
      </w:r>
      <w:r>
        <w:rPr>
          <w:rFonts w:hint="eastAsia" w:ascii="宋体" w:hAnsi="宋体"/>
          <w:sz w:val="24"/>
        </w:rPr>
        <w:t xml:space="preserve">.2 招标文件、中标人的投标文件及招标过程中有关澄清、承诺文件均作为合同附件。</w:t>
      </w:r>
      <w:r/>
    </w:p>
    <w:p>
      <w:pPr>
        <w:ind w:firstLine="420"/>
        <w:rPr>
          <w:rFonts w:ascii="宋体" w:hAnsi="宋体"/>
          <w:sz w:val="24"/>
        </w:rPr>
      </w:pPr>
      <w:r>
        <w:rPr>
          <w:rFonts w:hint="eastAsia" w:ascii="宋体" w:hAnsi="宋体"/>
          <w:sz w:val="24"/>
          <w:lang w:val="zh-CN"/>
        </w:rPr>
        <w:t xml:space="preserve">28</w:t>
      </w:r>
      <w:r>
        <w:rPr>
          <w:rFonts w:hint="eastAsia" w:ascii="宋体" w:hAnsi="宋体"/>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ascii="宋体" w:hAnsi="宋体"/>
          <w:sz w:val="24"/>
        </w:rPr>
      </w:pPr>
      <w:r>
        <w:rPr>
          <w:rFonts w:hint="eastAsia" w:ascii="宋体" w:hAnsi="宋体"/>
          <w:sz w:val="24"/>
          <w:lang w:val="zh-CN"/>
        </w:rPr>
        <w:t xml:space="preserve">28</w:t>
      </w:r>
      <w:r>
        <w:rPr>
          <w:rFonts w:hint="eastAsia" w:ascii="宋体" w:hAnsi="宋体"/>
          <w:sz w:val="24"/>
        </w:rPr>
        <w:t xml:space="preserve">.4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p>
    <w:p>
      <w:pPr>
        <w:pStyle w:val="648"/>
        <w:ind w:firstLine="390"/>
        <w:spacing w:before="0" w:after="0"/>
        <w:rPr>
          <w:rFonts w:ascii="方正楷体_GBK" w:hAnsi="方正楷体_GBK" w:eastAsia="方正楷体_GBK" w:cs="方正楷体_GBK"/>
          <w:lang w:eastAsia="zh-CN"/>
        </w:rPr>
      </w:pPr>
      <w:r>
        <w:rPr>
          <w:rFonts w:hint="eastAsia" w:ascii="方正楷体_GBK" w:hAnsi="方正楷体_GBK" w:eastAsia="方正楷体_GBK" w:cs="方正楷体_GBK"/>
          <w:lang w:eastAsia="zh-CN"/>
        </w:rPr>
        <w:t xml:space="preserve">29.标的物的追加</w:t>
      </w:r>
      <w:r/>
    </w:p>
    <w:p>
      <w:pPr>
        <w:ind w:firstLine="420"/>
        <w:rPr>
          <w:rFonts w:ascii="宋体" w:hAnsi="宋体"/>
          <w:sz w:val="24"/>
        </w:rPr>
      </w:pPr>
      <w:r>
        <w:rPr>
          <w:rFonts w:hint="eastAsia" w:ascii="宋体" w:hAnsi="宋体"/>
          <w:sz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648"/>
        <w:ind w:firstLine="390"/>
        <w:spacing w:before="0" w:after="0"/>
        <w:rPr>
          <w:rFonts w:ascii="方正楷体_GBK" w:hAnsi="方正楷体_GBK" w:eastAsia="方正楷体_GBK" w:cs="方正楷体_GBK"/>
          <w:lang w:eastAsia="zh-CN"/>
        </w:rPr>
      </w:pPr>
      <w:r>
        <w:rPr>
          <w:rFonts w:hint="eastAsia" w:ascii="方正楷体_GBK" w:hAnsi="方正楷体_GBK" w:eastAsia="方正楷体_GBK" w:cs="方正楷体_GBK"/>
          <w:lang w:eastAsia="zh-CN"/>
        </w:rPr>
        <w:t xml:space="preserve">30.政府采购履约资金扶持政策</w:t>
      </w:r>
      <w:r/>
    </w:p>
    <w:p>
      <w:pPr>
        <w:ind w:firstLine="420"/>
        <w:rPr>
          <w:rFonts w:ascii="宋体" w:hAnsi="宋体"/>
          <w:sz w:val="24"/>
          <w:lang w:val="zh-CN"/>
        </w:rPr>
      </w:pPr>
      <w:r>
        <w:rPr>
          <w:rFonts w:hint="eastAsia" w:ascii="宋体" w:hAnsi="宋体"/>
          <w:sz w:val="24"/>
          <w:lang w:val="zh-CN"/>
        </w:rPr>
        <w:t xml:space="preserve">30.1 中标供应商可通过南京市公共资源交易平台网站“小企业融资平台”，选择相应的金融机构办理融资贷款。</w:t>
      </w:r>
      <w:r/>
    </w:p>
    <w:p>
      <w:pPr>
        <w:ind w:firstLine="420"/>
        <w:rPr>
          <w:rFonts w:ascii="宋体" w:hAnsi="宋体"/>
          <w:sz w:val="24"/>
          <w:lang w:val="zh-CN"/>
        </w:rPr>
      </w:pPr>
      <w:r>
        <w:rPr>
          <w:rFonts w:hint="eastAsia" w:ascii="宋体" w:hAnsi="宋体"/>
          <w:sz w:val="24"/>
          <w:lang w:val="zh-CN"/>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p>
    <w:p>
      <w:pPr>
        <w:pStyle w:val="647"/>
        <w:ind w:firstLine="465"/>
        <w:rPr>
          <w:rFonts w:ascii="方正黑体_GBK" w:hAnsi="方正黑体_GBK" w:eastAsia="方正黑体_GBK" w:cs="方正黑体_GBK"/>
          <w:lang w:eastAsia="zh-CN"/>
        </w:rPr>
      </w:pPr>
      <w:r>
        <w:rPr>
          <w:rFonts w:hint="eastAsia" w:ascii="方正黑体_GBK" w:hAnsi="方正黑体_GBK" w:eastAsia="方正黑体_GBK" w:cs="方正黑体_GBK"/>
          <w:lang w:eastAsia="zh-CN"/>
        </w:rPr>
        <w:t xml:space="preserve">八、质疑</w:t>
      </w:r>
      <w:r/>
    </w:p>
    <w:p>
      <w:pPr>
        <w:ind w:firstLine="420"/>
        <w:rPr>
          <w:rFonts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rPr>
          <w:rFonts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p>
    <w:p>
      <w:pPr>
        <w:ind w:firstLine="420"/>
        <w:rPr>
          <w:rFonts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rPr>
          <w:rFonts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w:t>
      </w:r>
      <w:r>
        <w:rPr>
          <w:rFonts w:hint="eastAsia" w:ascii="宋体" w:hAnsi="宋体"/>
          <w:b/>
          <w:bCs/>
          <w:sz w:val="24"/>
          <w:szCs w:val="22"/>
        </w:rPr>
        <w:t xml:space="preserve">由采购人负责答复的质疑，采购人将《质疑答复函》抄送交易中心。</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47"/>
        <w:ind w:firstLine="465"/>
        <w:rPr>
          <w:rFonts w:ascii="方正黑体_GBK" w:hAnsi="方正黑体_GBK" w:eastAsia="方正黑体_GBK" w:cs="方正黑体_GBK"/>
          <w:lang w:eastAsia="zh-CN"/>
        </w:rPr>
      </w:pPr>
      <w:r>
        <w:rPr>
          <w:rFonts w:hint="eastAsia" w:ascii="方正黑体_GBK" w:hAnsi="方正黑体_GBK" w:eastAsia="方正黑体_GBK" w:cs="方正黑体_GBK"/>
          <w:lang w:eastAsia="zh-CN"/>
        </w:rPr>
        <w:t xml:space="preserve">九、政策功能落实</w:t>
      </w:r>
      <w:r/>
    </w:p>
    <w:p>
      <w:pPr>
        <w:pStyle w:val="648"/>
        <w:ind w:firstLine="420"/>
        <w:spacing w:before="0" w:after="0"/>
        <w:rPr>
          <w:rFonts w:ascii="方正楷体_GBK" w:hAnsi="方正楷体_GBK" w:eastAsia="方正楷体_GBK" w:cs="方正楷体_GBK"/>
          <w:sz w:val="28"/>
          <w:lang w:val="zh-CN" w:eastAsia="zh-CN"/>
        </w:rPr>
      </w:pPr>
      <w:r>
        <w:rPr>
          <w:rFonts w:hint="eastAsia" w:ascii="方正楷体_GBK" w:hAnsi="方正楷体_GBK" w:eastAsia="方正楷体_GBK" w:cs="方正楷体_GBK"/>
          <w:sz w:val="28"/>
          <w:lang w:val="zh-CN" w:eastAsia="zh-CN"/>
        </w:rPr>
        <w:t xml:space="preserve">38.促进中小企业发展</w:t>
      </w:r>
      <w:r/>
    </w:p>
    <w:p>
      <w:pPr>
        <w:ind w:firstLine="420"/>
        <w:rPr>
          <w:rFonts w:ascii="宋体" w:hAnsi="宋体"/>
          <w:sz w:val="24"/>
        </w:rPr>
      </w:pPr>
      <w:r>
        <w:rPr>
          <w:rFonts w:hint="eastAsia" w:ascii="宋体" w:hAnsi="宋体"/>
          <w:sz w:val="24"/>
        </w:rPr>
        <w:t xml:space="preserve">38.1 本项目服务由中小企业承接的，投标供应商享受中小企业扶持政策。</w:t>
      </w:r>
      <w:r/>
    </w:p>
    <w:p>
      <w:pPr>
        <w:ind w:firstLine="420"/>
        <w:rPr>
          <w:rFonts w:ascii="宋体" w:hAnsi="宋体"/>
          <w:sz w:val="24"/>
        </w:rPr>
      </w:pPr>
      <w:r>
        <w:rPr>
          <w:rFonts w:hint="eastAsia" w:ascii="宋体" w:hAnsi="宋体"/>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ascii="宋体" w:hAnsi="宋体"/>
          <w:sz w:val="24"/>
        </w:rPr>
      </w:pPr>
      <w:r>
        <w:rPr>
          <w:rFonts w:hint="eastAsia" w:ascii="宋体" w:hAnsi="宋体"/>
          <w:sz w:val="24"/>
        </w:rPr>
        <w:t xml:space="preserve">38.3 中小企业参加政府采购活动，应当出具《中小企业声明函》，否则不享受相关中小企业支持政策。</w:t>
      </w:r>
      <w:r/>
    </w:p>
    <w:p>
      <w:pPr>
        <w:ind w:firstLine="420"/>
        <w:rPr>
          <w:rFonts w:ascii="宋体" w:hAnsi="宋体"/>
          <w:sz w:val="24"/>
        </w:rPr>
      </w:pPr>
      <w:r>
        <w:rPr>
          <w:rFonts w:hint="eastAsia" w:ascii="宋体" w:hAnsi="宋体"/>
          <w:sz w:val="24"/>
        </w:rPr>
        <w:t xml:space="preserve">38.4 以联合体形式参加政府采购活动，联合体各方均为中小企业的，联合体视同中小企业。其中，联合体各方均为小微企业的，联合体视同小微企业。</w:t>
      </w:r>
      <w:r/>
    </w:p>
    <w:p>
      <w:pPr>
        <w:ind w:firstLine="420"/>
        <w:rPr>
          <w:rFonts w:ascii="宋体" w:hAnsi="宋体"/>
          <w:sz w:val="24"/>
        </w:rPr>
      </w:pPr>
      <w:r>
        <w:rPr>
          <w:rFonts w:hint="eastAsia" w:ascii="宋体" w:hAnsi="宋体"/>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20"/>
        <w:rPr>
          <w:rFonts w:ascii="宋体" w:hAnsi="宋体"/>
          <w:sz w:val="24"/>
        </w:rPr>
      </w:pPr>
      <w:r>
        <w:rPr>
          <w:rFonts w:hint="eastAsia" w:ascii="宋体" w:hAnsi="宋体"/>
          <w:sz w:val="24"/>
        </w:rPr>
        <w:t xml:space="preserve">38.6 残疾人福利性单位视同小型、微型企业。按照《关于促进残疾人就业政府采购政策的通知》（财库〔2017〕141号）规定，残疾人福利单位需提供《残疾人福利性单位声明函》。</w:t>
      </w:r>
      <w:r/>
    </w:p>
    <w:p>
      <w:pPr>
        <w:rPr>
          <w:rFonts w:ascii="宋体" w:hAnsi="宋体"/>
          <w:sz w:val="24"/>
        </w:rPr>
      </w:pPr>
      <w:r>
        <w:rPr>
          <w:rFonts w:ascii="宋体" w:hAnsi="宋体"/>
          <w:sz w:val="24"/>
        </w:rPr>
      </w:r>
      <w:r/>
    </w:p>
    <w:p>
      <w:pPr>
        <w:pStyle w:val="688"/>
        <w:ind w:left="0"/>
        <w:tabs>
          <w:tab w:val="left" w:pos="463" w:leader="none"/>
        </w:tabs>
        <w:rPr>
          <w:rFonts w:ascii="方正小标宋简体" w:hAnsi="方正小标宋简体" w:eastAsia="方正小标宋简体" w:cs="方正小标宋简体"/>
          <w:color w:val="000000"/>
          <w:sz w:val="36"/>
          <w:szCs w:val="36"/>
          <w:lang w:val="en-US"/>
        </w:rPr>
      </w:pPr>
      <w:r>
        <w:rPr>
          <w:rFonts w:ascii="方正小标宋简体" w:hAnsi="方正小标宋简体" w:eastAsia="方正小标宋简体" w:cs="方正小标宋简体"/>
          <w:color w:val="000000"/>
          <w:sz w:val="36"/>
          <w:szCs w:val="36"/>
          <w:lang w:val="en-US"/>
        </w:rPr>
      </w:r>
      <w:r/>
    </w:p>
    <w:p>
      <w:pPr>
        <w:pStyle w:val="688"/>
        <w:ind w:left="0"/>
        <w:jc w:val="center"/>
        <w:tabs>
          <w:tab w:val="left" w:pos="463" w:leader="none"/>
        </w:tabs>
        <w:rPr>
          <w:rFonts w:ascii="方正小标宋简体" w:hAnsi="方正小标宋简体" w:eastAsia="方正小标宋简体" w:cs="方正小标宋简体"/>
          <w:color w:val="000000"/>
          <w:sz w:val="36"/>
          <w:szCs w:val="36"/>
          <w:lang w:val="en-US"/>
        </w:rPr>
      </w:pPr>
      <w:r>
        <w:rPr>
          <w:rFonts w:hint="eastAsia" w:ascii="方正小标宋简体" w:hAnsi="方正小标宋简体" w:eastAsia="方正小标宋简体" w:cs="方正小标宋简体"/>
          <w:color w:val="000000"/>
          <w:sz w:val="36"/>
          <w:szCs w:val="36"/>
          <w:lang w:val="en-US"/>
        </w:rPr>
        <w:t xml:space="preserve">第三章  合同</w:t>
      </w:r>
      <w:bookmarkEnd w:id="50"/>
      <w:r/>
      <w:bookmarkEnd w:id="51"/>
      <w:r/>
      <w:bookmarkEnd w:id="52"/>
      <w:r/>
      <w:bookmarkEnd w:id="53"/>
      <w:r/>
      <w:bookmarkEnd w:id="54"/>
      <w:r>
        <w:rPr>
          <w:rFonts w:hint="eastAsia" w:ascii="方正小标宋简体" w:hAnsi="方正小标宋简体" w:eastAsia="方正小标宋简体" w:cs="方正小标宋简体"/>
          <w:color w:val="000000"/>
          <w:sz w:val="36"/>
          <w:szCs w:val="36"/>
          <w:lang w:val="en-US"/>
        </w:rPr>
        <w:t xml:space="preserve">文本</w:t>
      </w:r>
      <w:r/>
    </w:p>
    <w:p>
      <w:pPr>
        <w:jc w:val="center"/>
        <w:rPr>
          <w:rFonts w:ascii="宋体" w:hAnsi="宋体"/>
          <w:bCs/>
          <w:color w:val="000000"/>
          <w:sz w:val="24"/>
        </w:rPr>
        <w:outlineLvl w:val="0"/>
      </w:pPr>
      <w:r/>
      <w:bookmarkStart w:id="181" w:name="_Toc20823315"/>
      <w:r/>
      <w:bookmarkStart w:id="182" w:name="_Toc513029243"/>
      <w:r/>
      <w:bookmarkStart w:id="183" w:name="_Toc16938559"/>
      <w:r/>
      <w:bookmarkStart w:id="184" w:name="_Hlt16619350"/>
      <w:r/>
      <w:bookmarkStart w:id="185" w:name="_Toc20823346"/>
      <w:r/>
      <w:bookmarkStart w:id="186" w:name="_Toc120614244"/>
      <w:r/>
      <w:bookmarkStart w:id="187" w:name="_Toc16938590"/>
      <w:r/>
      <w:bookmarkStart w:id="188" w:name="_Toc462564139"/>
      <w:r/>
      <w:bookmarkStart w:id="189" w:name="_Toc479757211"/>
      <w:r>
        <w:rPr>
          <w:rFonts w:hint="eastAsia" w:ascii="宋体" w:hAnsi="宋体"/>
          <w:bCs/>
          <w:color w:val="000000"/>
          <w:sz w:val="24"/>
        </w:rPr>
        <w:t xml:space="preserve">以下为本项目的合同条款，合同双方不得对招标、投标文件内容作实质性修改。</w:t>
      </w:r>
      <w:r/>
    </w:p>
    <w:p>
      <w:pPr>
        <w:pStyle w:val="688"/>
        <w:ind w:left="0"/>
      </w:pPr>
      <w:r/>
      <w:r/>
    </w:p>
    <w:p>
      <w:pPr>
        <w:jc w:val="center"/>
        <w:rPr>
          <w:rFonts w:ascii="方正小标宋简体" w:hAnsi="方正小标宋简体" w:eastAsia="方正小标宋简体" w:cs="方正小标宋简体"/>
          <w:bCs/>
          <w:color w:val="000000"/>
          <w:sz w:val="32"/>
          <w:szCs w:val="32"/>
        </w:rPr>
        <w:outlineLvl w:val="0"/>
      </w:pPr>
      <w:r>
        <w:rPr>
          <w:rFonts w:hint="eastAsia" w:ascii="方正小标宋简体" w:hAnsi="方正小标宋简体" w:eastAsia="方正小标宋简体" w:cs="方正小标宋简体"/>
          <w:bCs/>
          <w:color w:val="000000"/>
          <w:sz w:val="32"/>
          <w:szCs w:val="32"/>
        </w:rPr>
        <w:t xml:space="preserve">南京市政府采购合同（服务）</w:t>
      </w:r>
      <w:r/>
    </w:p>
    <w:p>
      <w:pPr>
        <w:jc w:val="left"/>
        <w:spacing w:line="264" w:lineRule="auto"/>
        <w:rPr>
          <w:rFonts w:ascii="宋体" w:hAnsi="宋体" w:cs="Courier New"/>
          <w:color w:val="000000"/>
          <w:sz w:val="24"/>
          <w:szCs w:val="24"/>
        </w:rPr>
      </w:pPr>
      <w:r>
        <w:rPr>
          <w:rFonts w:ascii="宋体" w:hAnsi="宋体" w:cs="Courier New"/>
          <w:color w:val="000000"/>
          <w:sz w:val="24"/>
          <w:szCs w:val="24"/>
        </w:rPr>
        <w:t xml:space="preserve">合同编号：</w:t>
      </w:r>
      <w:r/>
    </w:p>
    <w:p>
      <w:pPr>
        <w:spacing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line="264" w:lineRule="auto"/>
        <w:rPr>
          <w:rFonts w:ascii="宋体" w:hAnsi="宋体" w:cs="Courier New"/>
          <w:color w:val="000000"/>
          <w:sz w:val="24"/>
          <w:szCs w:val="24"/>
        </w:rPr>
      </w:pPr>
      <w:r>
        <w:rPr>
          <w:rFonts w:ascii="宋体" w:hAnsi="宋体" w:cs="Courier New"/>
          <w:color w:val="000000"/>
          <w:sz w:val="24"/>
          <w:szCs w:val="24"/>
        </w:rPr>
        <w:t xml:space="preserve">甲方（买方）：</w:t>
      </w:r>
      <w:r/>
    </w:p>
    <w:p>
      <w:pPr>
        <w:jc w:val="left"/>
        <w:spacing w:line="264" w:lineRule="auto"/>
        <w:rPr>
          <w:rFonts w:ascii="宋体" w:hAnsi="宋体" w:cs="Courier New"/>
          <w:color w:val="000000"/>
          <w:sz w:val="24"/>
          <w:szCs w:val="24"/>
        </w:rPr>
      </w:pPr>
      <w:r>
        <w:rPr>
          <w:rFonts w:ascii="宋体" w:hAnsi="宋体" w:cs="Courier New"/>
          <w:color w:val="000000"/>
          <w:sz w:val="24"/>
          <w:szCs w:val="24"/>
        </w:rPr>
        <w:t xml:space="preserve">乙方（卖方）：</w:t>
      </w:r>
      <w:r/>
    </w:p>
    <w:p>
      <w:pPr>
        <w:ind w:firstLine="480"/>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南京市公共资源交易中心江宁分中心组织的</w:t>
      </w:r>
      <w:r>
        <w:rPr>
          <w:rFonts w:hint="eastAsia" w:hAnsi="宋体" w:cs="Courier New"/>
          <w:sz w:val="24"/>
          <w:szCs w:val="24"/>
        </w:rPr>
        <w:t xml:space="preserve">_______</w:t>
      </w:r>
      <w:r>
        <w:rPr>
          <w:rFonts w:ascii="宋体" w:hAnsi="宋体" w:cs="Courier New"/>
          <w:color w:val="000000"/>
          <w:sz w:val="24"/>
          <w:szCs w:val="24"/>
        </w:rPr>
        <w:t xml:space="preserve">项目公开招标结果，签署本合同。</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rPr>
          <w:rFonts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标的质量：按招标文件及投标文件执行。</w:t>
      </w:r>
      <w:r/>
    </w:p>
    <w:p>
      <w:pPr>
        <w:rPr>
          <w:rFonts w:ascii="宋体" w:hAnsi="宋体" w:cs="Courier New"/>
          <w:color w:val="000000"/>
          <w:sz w:val="24"/>
          <w:szCs w:val="24"/>
        </w:rPr>
      </w:pPr>
      <w:r>
        <w:rPr>
          <w:rFonts w:hint="eastAsia" w:ascii="宋体" w:hAnsi="宋体" w:cs="Courier New"/>
          <w:color w:val="000000"/>
          <w:sz w:val="24"/>
          <w:szCs w:val="24"/>
        </w:rPr>
        <w:t xml:space="preserve">1.3 标的数量（规模）：按招标文件及投标文件执行。</w:t>
      </w:r>
      <w:r/>
    </w:p>
    <w:p>
      <w:pPr>
        <w:rPr>
          <w:rFonts w:ascii="宋体" w:hAnsi="宋体"/>
          <w:sz w:val="24"/>
          <w:szCs w:val="24"/>
        </w:rPr>
      </w:pPr>
      <w:r>
        <w:rPr>
          <w:rFonts w:hint="eastAsia" w:ascii="宋体" w:hAnsi="宋体" w:cs="Courier New"/>
          <w:color w:val="000000"/>
          <w:sz w:val="24"/>
          <w:szCs w:val="24"/>
        </w:rPr>
        <w:t xml:space="preserve">1.4 履行时间（期限）：合同生效之日起一年</w:t>
      </w:r>
      <w:r>
        <w:rPr>
          <w:rFonts w:hint="eastAsia" w:ascii="宋体" w:hAnsi="宋体"/>
          <w:sz w:val="24"/>
          <w:szCs w:val="24"/>
        </w:rPr>
        <w:t xml:space="preserve">。</w:t>
      </w:r>
      <w:r/>
    </w:p>
    <w:p>
      <w:pPr>
        <w:rPr>
          <w:rFonts w:ascii="宋体" w:hAnsi="宋体" w:cs="Courier New"/>
          <w:color w:val="000000"/>
          <w:sz w:val="24"/>
          <w:szCs w:val="24"/>
        </w:rPr>
      </w:pPr>
      <w:r>
        <w:rPr>
          <w:rFonts w:hint="eastAsia" w:ascii="宋体" w:hAnsi="宋体" w:cs="Courier New"/>
          <w:color w:val="000000"/>
          <w:sz w:val="24"/>
          <w:szCs w:val="24"/>
        </w:rPr>
        <w:t xml:space="preserve">1.5 履行地点：采购人指定地点。</w:t>
      </w:r>
      <w:r/>
    </w:p>
    <w:p>
      <w:pPr>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rPr>
          <w:rFonts w:hint="eastAsia" w:ascii="宋体" w:hAnsi="宋体" w:cs="Courier New"/>
          <w:sz w:val="24"/>
          <w:szCs w:val="24"/>
        </w:rPr>
        <w:t xml:space="preserve">按招标文件及投标文件执行。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708"/>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本合同金额为（大写）：________________圆（____________________元）人民币。</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p>
    <w:p>
      <w:pPr>
        <w:rPr>
          <w:rFonts w:ascii="宋体" w:hAnsi="宋体" w:cs="Courier New"/>
          <w:color w:val="000000"/>
          <w:sz w:val="24"/>
          <w:szCs w:val="24"/>
        </w:rPr>
      </w:pPr>
      <w:r>
        <w:rPr>
          <w:rFonts w:hint="eastAsia" w:ascii="宋体" w:hAnsi="宋体" w:cs="Courier New"/>
          <w:color w:val="000000"/>
          <w:sz w:val="24"/>
          <w:szCs w:val="24"/>
        </w:rPr>
        <w:t xml:space="preserve">6.1 本项目乙方无需缴纳履约保证金</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rPr>
          <w:rFonts w:ascii="方正黑体_GBK" w:hAnsi="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708"/>
        <w:spacing w:line="264" w:lineRule="auto"/>
        <w:rPr>
          <w:rFonts w:hAnsi="宋体"/>
          <w:sz w:val="24"/>
          <w:szCs w:val="24"/>
        </w:rPr>
      </w:pPr>
      <w:r>
        <w:rPr>
          <w:rFonts w:hint="eastAsia" w:hAnsi="宋体"/>
          <w:sz w:val="24"/>
          <w:szCs w:val="24"/>
        </w:rPr>
        <w:t xml:space="preserve">8.1 合同款项的支付方式及时间</w:t>
      </w:r>
      <w:r/>
    </w:p>
    <w:p>
      <w:pPr>
        <w:pStyle w:val="662"/>
      </w:pPr>
      <w:r>
        <w:rPr>
          <w:rFonts w:hint="eastAsia" w:ascii="宋体" w:hAnsi="宋体" w:cs="宋体"/>
          <w:bCs/>
          <w:spacing w:val="-3"/>
          <w:sz w:val="24"/>
          <w:szCs w:val="24"/>
        </w:rPr>
        <w:t xml:space="preserve">8.1.1</w:t>
      </w:r>
      <w:r>
        <w:rPr>
          <w:rFonts w:hint="eastAsia" w:ascii="宋体" w:hAnsi="宋体" w:cs="Courier New"/>
          <w:sz w:val="24"/>
          <w:szCs w:val="24"/>
        </w:rPr>
        <w:t xml:space="preserve">甲方于合同签订后支付年度合同款的10%作为预付款，该预付款在支付合同款时分次扣回。合同款按季考核合格后支付，考核扣除的费用从应支付的款项中扣除。</w:t>
      </w:r>
      <w:r/>
    </w:p>
    <w:p>
      <w:pPr>
        <w:jc w:val="left"/>
        <w:rPr>
          <w:rFonts w:ascii="宋体" w:hAnsi="宋体" w:cs="宋体"/>
          <w:bCs/>
          <w:spacing w:val="-3"/>
          <w:sz w:val="24"/>
          <w:szCs w:val="24"/>
        </w:rPr>
      </w:pPr>
      <w:r>
        <w:rPr>
          <w:rFonts w:hint="eastAsia" w:ascii="宋体" w:hAnsi="宋体" w:cs="Courier New"/>
          <w:sz w:val="24"/>
          <w:szCs w:val="24"/>
        </w:rPr>
        <w:t xml:space="preserve">8.1.2</w:t>
      </w:r>
      <w:r>
        <w:rPr>
          <w:rFonts w:hint="eastAsia" w:ascii="宋体" w:hAnsi="宋体" w:cs="宋体"/>
          <w:bCs/>
          <w:spacing w:val="-3"/>
          <w:sz w:val="24"/>
          <w:szCs w:val="24"/>
        </w:rPr>
        <w:t xml:space="preserve">满足合同约定支付条件的，采购人收到投标人发票后10个工作日内，将资金支付到合同约定的投标人账户。</w:t>
      </w:r>
      <w:r/>
    </w:p>
    <w:p>
      <w:pPr>
        <w:pStyle w:val="708"/>
        <w:spacing w:line="264" w:lineRule="auto"/>
        <w:rPr>
          <w:rFonts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p>
    <w:p>
      <w:pPr>
        <w:spacing w:line="264" w:lineRule="auto"/>
        <w:rPr>
          <w:rFonts w:ascii="宋体" w:hAnsi="宋体" w:cs="Courier New"/>
          <w:color w:val="000000"/>
          <w:sz w:val="24"/>
          <w:szCs w:val="24"/>
        </w:rPr>
      </w:pPr>
      <w:r>
        <w:rPr>
          <w:rFonts w:hint="eastAsia" w:ascii="宋体" w:hAnsi="宋体" w:cs="Courier New"/>
          <w:color w:val="000000"/>
          <w:sz w:val="24"/>
          <w:szCs w:val="24"/>
          <w:u w:val="single"/>
        </w:rPr>
        <w:t xml:space="preserve">  5%   </w:t>
      </w:r>
      <w:r>
        <w:rPr>
          <w:rFonts w:hint="eastAsia" w:ascii="宋体" w:hAnsi="宋体" w:cs="Courier New"/>
          <w:color w:val="000000"/>
          <w:sz w:val="24"/>
          <w:szCs w:val="24"/>
        </w:rPr>
        <w:t xml:space="preserve">的违约金。</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向乙方支付违约金。</w:t>
      </w:r>
      <w:r/>
    </w:p>
    <w:p>
      <w:pPr>
        <w:spacing w:line="264" w:lineRule="auto"/>
        <w:rPr>
          <w:rFonts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5‰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color w:val="000000"/>
          <w:sz w:val="24"/>
          <w:szCs w:val="24"/>
          <w:u w:val="single"/>
        </w:rPr>
        <w:t xml:space="preserve">5% </w:t>
      </w:r>
      <w:r>
        <w:rPr>
          <w:rFonts w:hint="eastAsia" w:ascii="宋体" w:hAnsi="宋体" w:cs="Courier New"/>
          <w:sz w:val="24"/>
          <w:szCs w:val="24"/>
        </w:rPr>
        <w:t xml:space="preserve">的违约金。</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p>
    <w:p>
      <w:pPr>
        <w:spacing w:line="264" w:lineRule="auto"/>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bookmarkEnd w:id="181"/>
      <w:r/>
      <w:bookmarkEnd w:id="182"/>
      <w:r/>
      <w:bookmarkEnd w:id="183"/>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p>
    <w:p>
      <w:pPr>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p>
    <w:p>
      <w:pPr>
        <w:pStyle w:val="708"/>
        <w:spacing w:before="120" w:after="120" w:line="264" w:lineRule="auto"/>
        <w:rPr>
          <w:rFonts w:hAnsi="宋体"/>
          <w:sz w:val="24"/>
          <w:szCs w:val="24"/>
        </w:rPr>
      </w:pPr>
      <w:r>
        <w:rPr>
          <w:rFonts w:hAnsi="宋体"/>
          <w:sz w:val="24"/>
          <w:szCs w:val="24"/>
        </w:rPr>
      </w:r>
      <w:r/>
    </w:p>
    <w:p>
      <w:pPr>
        <w:pStyle w:val="708"/>
        <w:ind w:firstLine="240"/>
        <w:spacing w:before="120" w:after="120" w:line="264" w:lineRule="auto"/>
        <w:rPr>
          <w:rFonts w:hAnsi="宋体"/>
          <w:sz w:val="24"/>
          <w:szCs w:val="24"/>
        </w:rPr>
      </w:pPr>
      <w:r>
        <w:rPr>
          <w:rFonts w:hint="eastAsia" w:hAnsi="宋体"/>
          <w:sz w:val="24"/>
          <w:szCs w:val="24"/>
        </w:rPr>
        <w:t xml:space="preserve">甲方：（公章）                       乙方：（公章） </w:t>
      </w:r>
      <w:r/>
    </w:p>
    <w:p>
      <w:pPr>
        <w:pStyle w:val="708"/>
        <w:spacing w:before="120" w:after="120" w:line="264" w:lineRule="auto"/>
        <w:rPr>
          <w:rFonts w:hAnsi="宋体"/>
          <w:sz w:val="24"/>
          <w:szCs w:val="24"/>
        </w:rPr>
      </w:pPr>
      <w:r>
        <w:rPr>
          <w:rFonts w:hint="eastAsia" w:hAnsi="宋体"/>
          <w:sz w:val="24"/>
          <w:szCs w:val="24"/>
        </w:rPr>
        <w:t xml:space="preserve">  地址：                               地址： </w:t>
      </w:r>
      <w:r/>
    </w:p>
    <w:p>
      <w:pPr>
        <w:pStyle w:val="708"/>
        <w:spacing w:before="120" w:after="120" w:line="264" w:lineRule="auto"/>
        <w:rPr>
          <w:rFonts w:hAnsi="宋体"/>
          <w:sz w:val="24"/>
          <w:szCs w:val="24"/>
        </w:rPr>
      </w:pPr>
      <w:r>
        <w:rPr>
          <w:rFonts w:hint="eastAsia" w:hAnsi="宋体"/>
          <w:sz w:val="24"/>
          <w:szCs w:val="24"/>
        </w:rPr>
        <w:t xml:space="preserve">  法定代表人或授权代表：               法定代表人或授权代表：</w:t>
      </w:r>
      <w:r/>
    </w:p>
    <w:p>
      <w:pPr>
        <w:pStyle w:val="708"/>
        <w:ind w:firstLine="240"/>
        <w:spacing w:before="120" w:after="120" w:line="264" w:lineRule="auto"/>
        <w:rPr>
          <w:rFonts w:hAnsi="宋体"/>
          <w:sz w:val="24"/>
          <w:szCs w:val="24"/>
        </w:rPr>
      </w:pPr>
      <w:r>
        <w:rPr>
          <w:rFonts w:hint="eastAsia" w:hAnsi="宋体"/>
          <w:sz w:val="24"/>
          <w:szCs w:val="24"/>
        </w:rPr>
        <w:t xml:space="preserve">联系电话：                           联系电话：          </w:t>
      </w:r>
      <w:r/>
    </w:p>
    <w:p>
      <w:pPr>
        <w:pStyle w:val="708"/>
        <w:spacing w:before="120" w:after="120" w:line="264" w:lineRule="auto"/>
        <w:rPr>
          <w:rFonts w:hAnsi="宋体"/>
          <w:sz w:val="24"/>
          <w:szCs w:val="24"/>
        </w:rPr>
      </w:pPr>
      <w:r>
        <w:rPr>
          <w:rFonts w:hAnsi="宋体"/>
          <w:sz w:val="24"/>
          <w:szCs w:val="24"/>
        </w:rPr>
      </w:r>
      <w:r/>
    </w:p>
    <w:p>
      <w:pPr>
        <w:pStyle w:val="708"/>
        <w:ind w:firstLine="5280"/>
        <w:spacing w:before="120" w:after="120" w:line="264" w:lineRule="auto"/>
        <w:rPr>
          <w:rFonts w:hAnsi="宋体"/>
          <w:sz w:val="24"/>
          <w:szCs w:val="24"/>
        </w:rPr>
      </w:pPr>
      <w:r>
        <w:rPr>
          <w:rFonts w:hint="eastAsia" w:hAnsi="宋体"/>
          <w:sz w:val="24"/>
          <w:szCs w:val="24"/>
        </w:rPr>
        <w:t xml:space="preserve">签订日期：</w:t>
      </w:r>
      <w:r/>
    </w:p>
    <w:p>
      <w:pPr>
        <w:jc w:val="center"/>
        <w:spacing w:before="120" w:after="120" w:line="264" w:lineRule="auto"/>
        <w:rPr>
          <w:rFonts w:ascii="宋体" w:hAnsi="宋体"/>
          <w:b/>
          <w:sz w:val="30"/>
        </w:rPr>
        <w:outlineLvl w:val="0"/>
      </w:pPr>
      <w:r>
        <w:rPr>
          <w:rFonts w:ascii="宋体" w:hAnsi="宋体"/>
          <w:b/>
          <w:sz w:val="30"/>
        </w:rPr>
      </w:r>
      <w:r/>
    </w:p>
    <w:p>
      <w:pPr>
        <w:jc w:val="center"/>
        <w:spacing w:before="120" w:after="120" w:line="264" w:lineRule="auto"/>
        <w:rPr>
          <w:rFonts w:ascii="宋体" w:hAnsi="宋体"/>
          <w:b/>
          <w:sz w:val="30"/>
        </w:rPr>
        <w:outlineLvl w:val="0"/>
      </w:pPr>
      <w:r>
        <w:rPr>
          <w:rFonts w:ascii="宋体" w:hAnsi="宋体"/>
          <w:b/>
          <w:sz w:val="30"/>
        </w:rPr>
      </w:r>
      <w:r/>
    </w:p>
    <w:p>
      <w:pPr>
        <w:jc w:val="center"/>
        <w:spacing w:before="120" w:after="120" w:line="264" w:lineRule="auto"/>
        <w:rPr>
          <w:rFonts w:ascii="宋体" w:hAnsi="宋体"/>
          <w:b/>
          <w:sz w:val="30"/>
        </w:rPr>
        <w:outlineLvl w:val="0"/>
      </w:pPr>
      <w:r>
        <w:rPr>
          <w:rFonts w:hint="eastAsia" w:ascii="宋体" w:hAnsi="宋体"/>
          <w:b/>
          <w:sz w:val="30"/>
        </w:rPr>
        <w:t xml:space="preserve">《*******合同》补充协议（合同附件）</w:t>
      </w:r>
      <w:r/>
    </w:p>
    <w:p>
      <w:pPr>
        <w:pStyle w:val="708"/>
        <w:jc w:val="left"/>
        <w:spacing w:line="264" w:lineRule="auto"/>
        <w:rPr>
          <w:rFonts w:hAnsi="宋体"/>
          <w:sz w:val="24"/>
          <w:szCs w:val="24"/>
        </w:rPr>
      </w:pPr>
      <w:r>
        <w:rPr>
          <w:rFonts w:hint="eastAsia" w:hAnsi="宋体"/>
          <w:color w:val="000000"/>
          <w:sz w:val="24"/>
          <w:szCs w:val="24"/>
        </w:rPr>
        <w:t xml:space="preserve">    如遇招标文件及合同未约定事项，双方可友好协商签订补充协议。</w:t>
      </w:r>
      <w:r/>
    </w:p>
    <w:p>
      <w:pPr>
        <w:pStyle w:val="942"/>
        <w:jc w:val="center"/>
        <w:spacing w:before="120" w:after="120" w:line="0" w:lineRule="atLeast"/>
        <w:rPr>
          <w:rFonts w:hAnsi="宋体" w:cs="宋体"/>
          <w:b/>
          <w:bCs/>
          <w:sz w:val="36"/>
          <w:szCs w:val="36"/>
          <w:lang w:eastAsia="zh-CN"/>
        </w:rPr>
      </w:pPr>
      <w:r>
        <w:rPr>
          <w:rFonts w:hAnsi="宋体" w:cs="宋体"/>
          <w:b/>
          <w:bCs/>
          <w:sz w:val="36"/>
          <w:szCs w:val="36"/>
          <w:lang w:eastAsia="zh-CN"/>
        </w:rPr>
      </w:r>
      <w:r/>
    </w:p>
    <w:p>
      <w:pPr>
        <w:pStyle w:val="942"/>
        <w:spacing w:before="120" w:after="120" w:line="0" w:lineRule="atLeast"/>
        <w:rPr>
          <w:rFonts w:hAnsi="宋体" w:cs="宋体"/>
          <w:b/>
          <w:bCs/>
          <w:sz w:val="36"/>
          <w:szCs w:val="36"/>
          <w:lang w:eastAsia="zh-CN"/>
        </w:rPr>
      </w:pPr>
      <w:r>
        <w:rPr>
          <w:rFonts w:hAnsi="宋体" w:cs="宋体"/>
          <w:b/>
          <w:bCs/>
          <w:sz w:val="36"/>
          <w:szCs w:val="36"/>
          <w:lang w:eastAsia="zh-CN"/>
        </w:rPr>
      </w:r>
      <w:r/>
    </w:p>
    <w:p>
      <w:pPr>
        <w:pStyle w:val="942"/>
        <w:jc w:val="center"/>
        <w:spacing w:before="120" w:after="120" w:line="0" w:lineRule="atLeast"/>
        <w:rPr>
          <w:rFonts w:hint="eastAsia" w:hAnsi="宋体" w:cs="宋体"/>
          <w:b/>
          <w:bCs/>
          <w:sz w:val="36"/>
          <w:szCs w:val="36"/>
          <w:lang w:eastAsia="zh-CN"/>
        </w:rPr>
      </w:pPr>
      <w:r>
        <w:rPr>
          <w:rFonts w:hint="eastAsia" w:hAnsi="宋体" w:cs="宋体"/>
          <w:b/>
          <w:bCs/>
          <w:sz w:val="36"/>
          <w:szCs w:val="36"/>
          <w:lang w:eastAsia="zh-CN"/>
        </w:rPr>
      </w:r>
      <w:r/>
    </w:p>
    <w:p>
      <w:pPr>
        <w:pStyle w:val="942"/>
        <w:jc w:val="center"/>
        <w:spacing w:before="120" w:after="120" w:line="0" w:lineRule="atLeast"/>
        <w:rPr>
          <w:rFonts w:hint="eastAsia" w:hAnsi="宋体" w:cs="宋体"/>
          <w:b/>
          <w:bCs/>
          <w:sz w:val="36"/>
          <w:szCs w:val="36"/>
          <w:lang w:eastAsia="zh-CN"/>
        </w:rPr>
      </w:pPr>
      <w:r>
        <w:rPr>
          <w:rFonts w:hint="eastAsia" w:hAnsi="宋体" w:cs="宋体"/>
          <w:b/>
          <w:bCs/>
          <w:sz w:val="36"/>
          <w:szCs w:val="36"/>
          <w:lang w:eastAsia="zh-CN"/>
        </w:rPr>
      </w:r>
      <w:r/>
    </w:p>
    <w:p>
      <w:pPr>
        <w:pStyle w:val="942"/>
        <w:jc w:val="center"/>
        <w:spacing w:before="120" w:after="120" w:line="0" w:lineRule="atLeast"/>
        <w:rPr>
          <w:rFonts w:hAnsi="宋体"/>
          <w:sz w:val="36"/>
          <w:szCs w:val="36"/>
          <w:lang w:eastAsia="zh-CN"/>
        </w:rPr>
      </w:pPr>
      <w:r>
        <w:rPr>
          <w:rFonts w:hint="eastAsia" w:hAnsi="宋体" w:cs="宋体"/>
          <w:b/>
          <w:bCs/>
          <w:sz w:val="36"/>
          <w:szCs w:val="36"/>
          <w:lang w:eastAsia="zh-CN"/>
        </w:rPr>
        <w:t xml:space="preserve">第</w:t>
      </w:r>
      <w:bookmarkEnd w:id="184"/>
      <w:r>
        <w:rPr>
          <w:rFonts w:hint="eastAsia" w:hAnsi="宋体" w:cs="宋体"/>
          <w:b/>
          <w:bCs/>
          <w:sz w:val="36"/>
          <w:szCs w:val="36"/>
          <w:lang w:eastAsia="zh-CN"/>
        </w:rPr>
        <w:t xml:space="preserve">四章  采购需求</w:t>
      </w:r>
      <w:bookmarkEnd w:id="185"/>
      <w:r/>
      <w:bookmarkEnd w:id="186"/>
      <w:r/>
      <w:bookmarkEnd w:id="187"/>
      <w:r/>
      <w:r/>
    </w:p>
    <w:p>
      <w:pPr>
        <w:ind w:firstLine="480"/>
        <w:spacing w:line="0" w:lineRule="atLeast"/>
        <w:rPr>
          <w:rFonts w:ascii="宋体" w:hAnsi="宋体"/>
          <w:sz w:val="24"/>
          <w:szCs w:val="24"/>
        </w:rPr>
      </w:pPr>
      <w:r/>
      <w:bookmarkStart w:id="190" w:name="_Toc49090575"/>
      <w:r/>
      <w:bookmarkStart w:id="191" w:name="_Toc26554093"/>
      <w:r/>
      <w:bookmarkStart w:id="192" w:name="_Toc120614281"/>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p>
    <w:p>
      <w:pPr>
        <w:ind w:firstLine="480"/>
        <w:spacing w:line="0" w:lineRule="atLeast"/>
        <w:rPr>
          <w:rFonts w:ascii="黑体" w:hAnsi="黑体" w:eastAsia="黑体" w:cs="黑体"/>
          <w:sz w:val="24"/>
          <w:szCs w:val="24"/>
        </w:rPr>
      </w:pPr>
      <w:r>
        <w:rPr>
          <w:rFonts w:hint="eastAsia" w:ascii="黑体" w:hAnsi="黑体" w:eastAsia="黑体" w:cs="黑体"/>
          <w:sz w:val="24"/>
          <w:szCs w:val="24"/>
        </w:rPr>
        <w:t xml:space="preserve">二、项目概况</w:t>
      </w:r>
      <w:r/>
    </w:p>
    <w:p>
      <w:pPr>
        <w:ind w:firstLine="480"/>
        <w:rPr>
          <w:rFonts w:ascii="宋体" w:hAnsi="宋体"/>
          <w:sz w:val="24"/>
          <w:szCs w:val="24"/>
        </w:rPr>
      </w:pPr>
      <w:r>
        <w:rPr>
          <w:rFonts w:hint="eastAsia" w:ascii="宋体" w:hAnsi="宋体"/>
          <w:sz w:val="24"/>
          <w:szCs w:val="24"/>
        </w:rPr>
        <w:t xml:space="preserve">（一）项目背景</w:t>
      </w:r>
      <w:r/>
    </w:p>
    <w:p>
      <w:pPr>
        <w:ind w:firstLine="480"/>
        <w:rPr>
          <w:rFonts w:ascii="宋体" w:hAnsi="宋体"/>
          <w:sz w:val="24"/>
          <w:szCs w:val="24"/>
        </w:rPr>
      </w:pPr>
      <w:r>
        <w:rPr>
          <w:rFonts w:hint="eastAsia" w:ascii="宋体" w:hAnsi="宋体"/>
          <w:sz w:val="24"/>
          <w:szCs w:val="24"/>
        </w:rPr>
        <w:t xml:space="preserve">1.坐落位置</w:t>
      </w:r>
      <w:r/>
    </w:p>
    <w:p>
      <w:pPr>
        <w:ind w:firstLine="480"/>
        <w:rPr>
          <w:rFonts w:ascii="宋体" w:hAnsi="宋体"/>
          <w:sz w:val="24"/>
          <w:szCs w:val="24"/>
        </w:rPr>
      </w:pPr>
      <w:r>
        <w:rPr>
          <w:rFonts w:hint="eastAsia" w:ascii="宋体" w:hAnsi="宋体"/>
          <w:sz w:val="24"/>
          <w:szCs w:val="24"/>
        </w:rPr>
        <w:t xml:space="preserve">南京市江宁区秣陵街道社区卫生服务中心位于南京市江宁秣陵街道秣欣路2号。</w:t>
      </w:r>
      <w:r/>
    </w:p>
    <w:p>
      <w:pPr>
        <w:ind w:firstLine="480"/>
        <w:rPr>
          <w:rFonts w:ascii="宋体" w:hAnsi="宋体"/>
          <w:sz w:val="24"/>
          <w:szCs w:val="24"/>
        </w:rPr>
      </w:pPr>
      <w:r>
        <w:rPr>
          <w:rFonts w:hint="eastAsia" w:ascii="宋体" w:hAnsi="宋体"/>
          <w:sz w:val="24"/>
          <w:szCs w:val="24"/>
        </w:rPr>
        <w:t xml:space="preserve">2.使用面积</w:t>
      </w:r>
      <w:r/>
    </w:p>
    <w:p>
      <w:pPr>
        <w:ind w:firstLine="480"/>
        <w:rPr>
          <w:rFonts w:ascii="宋体" w:hAnsi="宋体"/>
          <w:bCs/>
          <w:sz w:val="24"/>
          <w:szCs w:val="24"/>
        </w:rPr>
      </w:pPr>
      <w:r>
        <w:rPr>
          <w:rFonts w:hint="eastAsia" w:ascii="宋体" w:hAnsi="宋体"/>
          <w:bCs/>
          <w:sz w:val="24"/>
          <w:szCs w:val="24"/>
        </w:rPr>
        <w:t xml:space="preserve">本项目占地约16.1亩，总建筑面积12880.71平方米，办公用房及辅助用房面积10131.73平方米，地下停车场面积2748.98平方米。</w:t>
      </w:r>
      <w:r/>
    </w:p>
    <w:p>
      <w:pPr>
        <w:ind w:firstLine="480"/>
        <w:rPr>
          <w:rFonts w:ascii="宋体" w:hAnsi="宋体"/>
          <w:sz w:val="24"/>
          <w:szCs w:val="24"/>
        </w:rPr>
      </w:pPr>
      <w:r>
        <w:rPr>
          <w:rFonts w:hint="eastAsia" w:ascii="宋体" w:hAnsi="宋体"/>
          <w:sz w:val="24"/>
          <w:szCs w:val="24"/>
        </w:rPr>
        <w:t xml:space="preserve">3.办公用房</w:t>
      </w:r>
      <w:r/>
    </w:p>
    <w:p>
      <w:pPr>
        <w:ind w:firstLine="480"/>
        <w:rPr>
          <w:rFonts w:ascii="宋体" w:hAnsi="宋体"/>
          <w:sz w:val="24"/>
          <w:szCs w:val="24"/>
        </w:rPr>
      </w:pPr>
      <w:r>
        <w:rPr>
          <w:rFonts w:hint="eastAsia" w:ascii="宋体" w:hAnsi="宋体"/>
          <w:sz w:val="24"/>
          <w:szCs w:val="24"/>
        </w:rPr>
        <w:t xml:space="preserve">采购人免费提供必要的物业办公用房，该房屋不得从事任何与本物业服务无关活动，产权归采购人所有，采购人有权对该房屋用途进行调整与变更。</w:t>
      </w:r>
      <w:r/>
    </w:p>
    <w:p>
      <w:pPr>
        <w:ind w:firstLine="480"/>
        <w:rPr>
          <w:rFonts w:ascii="宋体" w:hAnsi="宋体"/>
          <w:sz w:val="24"/>
          <w:szCs w:val="24"/>
        </w:rPr>
      </w:pPr>
      <w:r>
        <w:rPr>
          <w:rFonts w:hint="eastAsia" w:ascii="宋体" w:hAnsi="宋体"/>
          <w:sz w:val="24"/>
          <w:szCs w:val="24"/>
        </w:rPr>
        <w:t xml:space="preserve">4.配套设施</w:t>
      </w:r>
      <w:r/>
    </w:p>
    <w:p>
      <w:pPr>
        <w:ind w:firstLine="480"/>
        <w:rPr>
          <w:rFonts w:ascii="宋体" w:hAnsi="宋体"/>
          <w:sz w:val="24"/>
          <w:szCs w:val="24"/>
        </w:rPr>
      </w:pPr>
      <w:r>
        <w:rPr>
          <w:rFonts w:hint="eastAsia" w:ascii="宋体" w:hAnsi="宋体"/>
          <w:sz w:val="24"/>
          <w:szCs w:val="24"/>
        </w:rPr>
        <w:t xml:space="preserve">门诊住院楼1栋，共4层；一号辅楼1栋，共2层。二号辅楼1栋，共1层，辅助设施包括：配电间1间、消防监控室1间。主出入口 1 个，辅助出入口7个。</w:t>
      </w:r>
      <w:r/>
    </w:p>
    <w:p>
      <w:pPr>
        <w:ind w:firstLine="480"/>
        <w:rPr>
          <w:rFonts w:ascii="宋体" w:hAnsi="宋体"/>
          <w:sz w:val="24"/>
          <w:szCs w:val="24"/>
        </w:rPr>
      </w:pPr>
      <w:r>
        <w:rPr>
          <w:rFonts w:hint="eastAsia" w:ascii="宋体" w:hAnsi="宋体"/>
          <w:sz w:val="24"/>
          <w:szCs w:val="24"/>
        </w:rPr>
        <w:t xml:space="preserve">（二）服务标准</w:t>
      </w:r>
      <w:r/>
    </w:p>
    <w:p>
      <w:pPr>
        <w:ind w:firstLine="480"/>
        <w:rPr>
          <w:rFonts w:ascii="宋体" w:hAnsi="宋体"/>
          <w:sz w:val="24"/>
          <w:szCs w:val="24"/>
        </w:rPr>
      </w:pPr>
      <w:r>
        <w:rPr>
          <w:rFonts w:hint="eastAsia" w:ascii="宋体" w:hAnsi="宋体"/>
          <w:sz w:val="24"/>
          <w:szCs w:val="24"/>
        </w:rPr>
        <w:t xml:space="preserve">遵循国家、行业及地方现行的规范和标准。</w:t>
      </w:r>
      <w:r/>
    </w:p>
    <w:p>
      <w:pPr>
        <w:ind w:firstLine="480"/>
        <w:rPr>
          <w:rFonts w:ascii="黑体" w:hAnsi="黑体" w:eastAsia="黑体" w:cs="黑体"/>
          <w:sz w:val="24"/>
          <w:szCs w:val="24"/>
        </w:rPr>
      </w:pPr>
      <w:r>
        <w:rPr>
          <w:rFonts w:hint="eastAsia" w:ascii="黑体" w:hAnsi="黑体" w:eastAsia="黑体" w:cs="黑体"/>
          <w:sz w:val="24"/>
          <w:szCs w:val="24"/>
        </w:rPr>
        <w:t xml:space="preserve">三、服务清单</w:t>
      </w:r>
      <w:r/>
    </w:p>
    <w:tbl>
      <w:tblPr>
        <w:tblStyle w:val="655"/>
        <w:tblW w:w="4730"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93"/>
        <w:gridCol w:w="3985"/>
        <w:gridCol w:w="773"/>
        <w:gridCol w:w="771"/>
        <w:gridCol w:w="1611"/>
        <w:gridCol w:w="852"/>
        <w:gridCol w:w="850"/>
      </w:tblGrid>
      <w:tr>
        <w:trPr>
          <w:trHeight w:val="470"/>
        </w:trPr>
        <w:tc>
          <w:tcPr>
            <w:tcBorders>
              <w:top w:val="single" w:color="000000" w:sz="2" w:space="0"/>
              <w:bottom w:val="single" w:color="000000" w:sz="2" w:space="0"/>
            </w:tcBorders>
            <w:tcW w:w="394" w:type="dxa"/>
            <w:vAlign w:val="center"/>
            <w:textDirection w:val="lrTb"/>
            <w:noWrap/>
          </w:tcPr>
          <w:p>
            <w:pPr>
              <w:jc w:val="center"/>
              <w:spacing w:line="0" w:lineRule="atLeast"/>
              <w:rPr>
                <w:rFonts w:ascii="宋体" w:hAnsi="宋体"/>
                <w:bCs/>
                <w:sz w:val="24"/>
                <w:szCs w:val="24"/>
              </w:rPr>
            </w:pPr>
            <w:r>
              <w:rPr>
                <w:rFonts w:hint="eastAsia" w:ascii="宋体" w:hAnsi="宋体"/>
                <w:bCs/>
                <w:sz w:val="24"/>
                <w:szCs w:val="24"/>
              </w:rPr>
              <w:t xml:space="preserve">序号</w:t>
            </w:r>
            <w:r/>
          </w:p>
        </w:tc>
        <w:tc>
          <w:tcPr>
            <w:tcBorders>
              <w:top w:val="single" w:color="000000" w:sz="2" w:space="0"/>
              <w:bottom w:val="single" w:color="000000" w:sz="2" w:space="0"/>
            </w:tcBorders>
            <w:tcW w:w="3983" w:type="dxa"/>
            <w:vAlign w:val="center"/>
            <w:textDirection w:val="lrTb"/>
            <w:noWrap/>
          </w:tcPr>
          <w:p>
            <w:pPr>
              <w:jc w:val="center"/>
              <w:spacing w:line="0" w:lineRule="atLeast"/>
              <w:rPr>
                <w:rFonts w:ascii="宋体" w:hAnsi="宋体"/>
                <w:bCs/>
                <w:sz w:val="24"/>
                <w:szCs w:val="24"/>
              </w:rPr>
            </w:pPr>
            <w:r>
              <w:rPr>
                <w:rFonts w:hint="eastAsia" w:ascii="宋体" w:hAnsi="宋体"/>
                <w:bCs/>
                <w:sz w:val="24"/>
                <w:szCs w:val="24"/>
              </w:rPr>
              <w:t xml:space="preserve">名称</w:t>
            </w:r>
            <w:r/>
          </w:p>
        </w:tc>
        <w:tc>
          <w:tcPr>
            <w:tcBorders>
              <w:top w:val="single" w:color="000000" w:sz="2" w:space="0"/>
              <w:bottom w:val="single" w:color="000000" w:sz="2" w:space="0"/>
            </w:tcBorders>
            <w:tcW w:w="772" w:type="dxa"/>
            <w:vAlign w:val="center"/>
            <w:textDirection w:val="lrTb"/>
            <w:noWrap/>
          </w:tcPr>
          <w:p>
            <w:pPr>
              <w:jc w:val="center"/>
              <w:spacing w:line="0" w:lineRule="atLeast"/>
              <w:rPr>
                <w:rFonts w:ascii="宋体" w:hAnsi="宋体"/>
                <w:bCs/>
                <w:sz w:val="24"/>
                <w:szCs w:val="24"/>
              </w:rPr>
            </w:pPr>
            <w:r>
              <w:rPr>
                <w:rFonts w:hint="eastAsia" w:ascii="宋体" w:hAnsi="宋体"/>
                <w:bCs/>
                <w:sz w:val="24"/>
                <w:szCs w:val="24"/>
              </w:rPr>
              <w:t xml:space="preserve">数量</w:t>
            </w:r>
            <w:r/>
          </w:p>
        </w:tc>
        <w:tc>
          <w:tcPr>
            <w:tcBorders>
              <w:top w:val="single" w:color="000000" w:sz="2" w:space="0"/>
              <w:bottom w:val="single" w:color="000000" w:sz="2" w:space="0"/>
            </w:tcBorders>
            <w:tcW w:w="770" w:type="dxa"/>
            <w:vAlign w:val="center"/>
            <w:textDirection w:val="lrTb"/>
            <w:noWrap/>
          </w:tcPr>
          <w:p>
            <w:pPr>
              <w:jc w:val="center"/>
              <w:spacing w:line="0" w:lineRule="atLeast"/>
              <w:rPr>
                <w:rFonts w:ascii="宋体" w:hAnsi="宋体"/>
                <w:bCs/>
                <w:sz w:val="24"/>
                <w:szCs w:val="24"/>
              </w:rPr>
            </w:pPr>
            <w:r>
              <w:rPr>
                <w:rFonts w:hint="eastAsia" w:ascii="宋体" w:hAnsi="宋体"/>
                <w:bCs/>
                <w:sz w:val="24"/>
                <w:szCs w:val="24"/>
              </w:rPr>
              <w:t xml:space="preserve">单位</w:t>
            </w:r>
            <w:r/>
          </w:p>
        </w:tc>
        <w:tc>
          <w:tcPr>
            <w:tcBorders>
              <w:top w:val="single" w:color="000000" w:sz="2" w:space="0"/>
              <w:bottom w:val="single" w:color="000000" w:sz="2" w:space="0"/>
            </w:tcBorders>
            <w:tcW w:w="1610" w:type="dxa"/>
            <w:vAlign w:val="center"/>
            <w:textDirection w:val="lrTb"/>
            <w:noWrap/>
          </w:tcPr>
          <w:p>
            <w:pPr>
              <w:jc w:val="center"/>
              <w:spacing w:line="0" w:lineRule="atLeast"/>
              <w:rPr>
                <w:rFonts w:ascii="宋体" w:hAnsi="宋体"/>
                <w:bCs/>
                <w:sz w:val="24"/>
                <w:szCs w:val="24"/>
              </w:rPr>
            </w:pPr>
            <w:r>
              <w:rPr>
                <w:rFonts w:hint="eastAsia" w:ascii="宋体" w:hAnsi="宋体"/>
                <w:bCs/>
                <w:sz w:val="24"/>
                <w:szCs w:val="24"/>
              </w:rPr>
              <w:t xml:space="preserve">所属行业类型</w:t>
            </w:r>
            <w:r/>
          </w:p>
        </w:tc>
        <w:tc>
          <w:tcPr>
            <w:tcBorders>
              <w:top w:val="single" w:color="000000" w:sz="2" w:space="0"/>
              <w:bottom w:val="single" w:color="000000" w:sz="2" w:space="0"/>
            </w:tcBorders>
            <w:tcW w:w="851" w:type="dxa"/>
            <w:vAlign w:val="center"/>
            <w:textDirection w:val="lrTb"/>
            <w:noWrap w:val="false"/>
          </w:tcPr>
          <w:p>
            <w:pPr>
              <w:jc w:val="center"/>
              <w:spacing w:line="0" w:lineRule="atLeast"/>
              <w:rPr>
                <w:rFonts w:ascii="宋体" w:hAnsi="宋体"/>
                <w:bCs/>
                <w:sz w:val="24"/>
                <w:szCs w:val="24"/>
              </w:rPr>
            </w:pPr>
            <w:r>
              <w:rPr>
                <w:rFonts w:ascii="宋体" w:hAnsi="宋体"/>
                <w:bCs/>
                <w:sz w:val="24"/>
                <w:szCs w:val="24"/>
              </w:rPr>
              <w:t xml:space="preserve">属性</w:t>
            </w:r>
            <w:r/>
          </w:p>
        </w:tc>
        <w:tc>
          <w:tcPr>
            <w:tcBorders>
              <w:top w:val="single" w:color="000000" w:sz="2" w:space="0"/>
              <w:bottom w:val="single" w:color="000000" w:sz="2" w:space="0"/>
            </w:tcBorders>
            <w:tcW w:w="849" w:type="dxa"/>
            <w:vAlign w:val="center"/>
            <w:textDirection w:val="lrTb"/>
            <w:noWrap w:val="false"/>
          </w:tcPr>
          <w:p>
            <w:pPr>
              <w:jc w:val="center"/>
              <w:spacing w:line="0" w:lineRule="atLeast"/>
              <w:rPr>
                <w:rFonts w:ascii="宋体" w:hAnsi="宋体"/>
                <w:bCs/>
                <w:sz w:val="24"/>
                <w:szCs w:val="24"/>
              </w:rPr>
            </w:pPr>
            <w:r>
              <w:rPr>
                <w:rFonts w:ascii="宋体" w:hAnsi="宋体"/>
                <w:bCs/>
                <w:sz w:val="24"/>
                <w:szCs w:val="24"/>
              </w:rPr>
              <w:t xml:space="preserve">备注</w:t>
            </w:r>
            <w:r/>
          </w:p>
        </w:tc>
      </w:tr>
      <w:tr>
        <w:trPr>
          <w:trHeight w:val="597"/>
        </w:trPr>
        <w:tc>
          <w:tcPr>
            <w:tcBorders>
              <w:top w:val="single" w:color="000000" w:sz="2" w:space="0"/>
              <w:bottom w:val="single" w:color="000000" w:sz="2" w:space="0"/>
            </w:tcBorders>
            <w:tcW w:w="394" w:type="dxa"/>
            <w:vAlign w:val="center"/>
            <w:textDirection w:val="lrTb"/>
            <w:noWrap/>
          </w:tcPr>
          <w:p>
            <w:pPr>
              <w:jc w:val="center"/>
              <w:spacing w:line="0" w:lineRule="atLeast"/>
              <w:rPr>
                <w:rFonts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3983" w:type="dxa"/>
            <w:vAlign w:val="center"/>
            <w:textDirection w:val="lrTb"/>
            <w:noWrap/>
          </w:tcPr>
          <w:p>
            <w:pPr>
              <w:spacing w:line="0" w:lineRule="atLeast"/>
              <w:rPr>
                <w:rFonts w:ascii="宋体" w:hAnsi="宋体"/>
                <w:bCs/>
                <w:sz w:val="24"/>
                <w:szCs w:val="24"/>
              </w:rPr>
            </w:pPr>
            <w:r>
              <w:rPr>
                <w:rFonts w:hint="eastAsia" w:ascii="宋体" w:hAnsi="宋体"/>
                <w:sz w:val="24"/>
                <w:szCs w:val="24"/>
              </w:rPr>
              <w:t xml:space="preserve">秣陵街道</w:t>
            </w:r>
            <w:r>
              <w:rPr>
                <w:rFonts w:ascii="宋体" w:hAnsi="宋体"/>
                <w:sz w:val="24"/>
                <w:szCs w:val="24"/>
              </w:rPr>
              <w:t xml:space="preserve">社区卫生服务中心物业管理服务采购</w:t>
            </w:r>
            <w:r/>
          </w:p>
        </w:tc>
        <w:tc>
          <w:tcPr>
            <w:tcBorders>
              <w:top w:val="single" w:color="000000" w:sz="2" w:space="0"/>
              <w:bottom w:val="single" w:color="000000" w:sz="2" w:space="0"/>
            </w:tcBorders>
            <w:tcW w:w="772" w:type="dxa"/>
            <w:vAlign w:val="center"/>
            <w:textDirection w:val="lrTb"/>
            <w:noWrap/>
          </w:tcPr>
          <w:p>
            <w:pPr>
              <w:jc w:val="center"/>
              <w:spacing w:line="0" w:lineRule="atLeast"/>
              <w:rPr>
                <w:rFonts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770" w:type="dxa"/>
            <w:vAlign w:val="center"/>
            <w:textDirection w:val="lrTb"/>
            <w:noWrap/>
          </w:tcPr>
          <w:p>
            <w:pPr>
              <w:jc w:val="center"/>
              <w:spacing w:line="0" w:lineRule="atLeast"/>
              <w:rPr>
                <w:rFonts w:ascii="宋体" w:hAnsi="宋体"/>
                <w:bCs/>
                <w:sz w:val="24"/>
                <w:szCs w:val="24"/>
              </w:rPr>
            </w:pPr>
            <w:r>
              <w:rPr>
                <w:rFonts w:hint="eastAsia" w:ascii="宋体" w:hAnsi="宋体"/>
                <w:bCs/>
                <w:sz w:val="24"/>
                <w:szCs w:val="24"/>
              </w:rPr>
              <w:t xml:space="preserve">项</w:t>
            </w:r>
            <w:r/>
          </w:p>
        </w:tc>
        <w:tc>
          <w:tcPr>
            <w:tcBorders>
              <w:top w:val="single" w:color="000000" w:sz="2" w:space="0"/>
              <w:bottom w:val="single" w:color="000000" w:sz="2" w:space="0"/>
            </w:tcBorders>
            <w:tcW w:w="1610" w:type="dxa"/>
            <w:vAlign w:val="center"/>
            <w:textDirection w:val="lrTb"/>
            <w:noWrap/>
          </w:tcPr>
          <w:p>
            <w:pPr>
              <w:jc w:val="center"/>
              <w:spacing w:line="0" w:lineRule="atLeast"/>
              <w:rPr>
                <w:rFonts w:ascii="宋体" w:hAnsi="宋体"/>
                <w:bCs/>
                <w:sz w:val="24"/>
                <w:szCs w:val="24"/>
              </w:rPr>
            </w:pPr>
            <w:r>
              <w:rPr>
                <w:rFonts w:hint="eastAsia" w:ascii="宋体" w:hAnsi="宋体"/>
                <w:bCs/>
                <w:sz w:val="24"/>
                <w:szCs w:val="24"/>
              </w:rPr>
              <w:t xml:space="preserve">物业管理</w:t>
            </w:r>
            <w:r/>
          </w:p>
        </w:tc>
        <w:tc>
          <w:tcPr>
            <w:tcBorders>
              <w:top w:val="single" w:color="000000" w:sz="2" w:space="0"/>
              <w:bottom w:val="single" w:color="000000" w:sz="2" w:space="0"/>
            </w:tcBorders>
            <w:tcW w:w="851" w:type="dxa"/>
            <w:vAlign w:val="center"/>
            <w:textDirection w:val="lrTb"/>
            <w:noWrap w:val="false"/>
          </w:tcPr>
          <w:p>
            <w:pPr>
              <w:jc w:val="center"/>
              <w:spacing w:line="0" w:lineRule="atLeast"/>
              <w:rPr>
                <w:rFonts w:ascii="宋体" w:hAnsi="宋体"/>
                <w:bCs/>
                <w:sz w:val="24"/>
                <w:szCs w:val="24"/>
              </w:rPr>
            </w:pPr>
            <w:r>
              <w:rPr>
                <w:rFonts w:ascii="宋体" w:hAnsi="宋体"/>
                <w:bCs/>
                <w:sz w:val="24"/>
                <w:szCs w:val="24"/>
              </w:rPr>
              <w:t xml:space="preserve">服务</w:t>
            </w:r>
            <w:r/>
          </w:p>
        </w:tc>
        <w:tc>
          <w:tcPr>
            <w:tcBorders>
              <w:top w:val="single" w:color="000000" w:sz="2" w:space="0"/>
              <w:bottom w:val="single" w:color="000000" w:sz="2" w:space="0"/>
            </w:tcBorders>
            <w:tcW w:w="849" w:type="dxa"/>
            <w:vAlign w:val="center"/>
            <w:textDirection w:val="lrTb"/>
            <w:noWrap w:val="false"/>
          </w:tcPr>
          <w:p>
            <w:r/>
            <w:r/>
          </w:p>
        </w:tc>
      </w:tr>
    </w:tbl>
    <w:p>
      <w:pPr>
        <w:ind w:firstLine="480"/>
        <w:spacing w:line="264" w:lineRule="auto"/>
        <w:rPr>
          <w:rFonts w:ascii="黑体" w:hAnsi="黑体" w:eastAsia="黑体" w:cs="黑体"/>
          <w:sz w:val="24"/>
          <w:szCs w:val="24"/>
        </w:rPr>
      </w:pPr>
      <w:r>
        <w:rPr>
          <w:rFonts w:ascii="黑体" w:hAnsi="黑体" w:eastAsia="黑体" w:cs="黑体"/>
          <w:sz w:val="24"/>
          <w:szCs w:val="24"/>
        </w:rPr>
      </w:r>
      <w:r/>
    </w:p>
    <w:p>
      <w:pPr>
        <w:spacing w:line="264" w:lineRule="auto"/>
        <w:rPr>
          <w:rFonts w:ascii="宋体" w:hAnsi="宋体" w:cs="宋体"/>
          <w:b/>
          <w:sz w:val="24"/>
          <w:szCs w:val="24"/>
        </w:rPr>
      </w:pPr>
      <w:r>
        <w:rPr>
          <w:rFonts w:hint="eastAsia" w:ascii="黑体" w:hAnsi="黑体" w:eastAsia="黑体" w:cs="黑体"/>
          <w:sz w:val="24"/>
          <w:szCs w:val="24"/>
        </w:rPr>
        <w:t xml:space="preserve">四、拟采购标的需要满足的技术、商务要求</w:t>
      </w:r>
      <w:r/>
    </w:p>
    <w:p>
      <w:pPr>
        <w:rPr>
          <w:rFonts w:ascii="宋体" w:hAnsi="宋体"/>
          <w:sz w:val="24"/>
          <w:szCs w:val="24"/>
        </w:rPr>
      </w:pPr>
      <w:r>
        <w:rPr>
          <w:rFonts w:hint="eastAsia" w:ascii="黑体" w:hAnsi="黑体" w:eastAsia="黑体" w:cs="黑体"/>
          <w:sz w:val="24"/>
          <w:szCs w:val="24"/>
        </w:rPr>
        <w:t xml:space="preserve">★</w:t>
      </w:r>
      <w:r>
        <w:rPr>
          <w:rFonts w:hint="eastAsia" w:ascii="宋体" w:hAnsi="宋体"/>
          <w:sz w:val="24"/>
          <w:szCs w:val="24"/>
        </w:rPr>
        <w:t xml:space="preserve">（一）技术要求</w:t>
      </w:r>
      <w:r/>
    </w:p>
    <w:p>
      <w:pPr>
        <w:rPr>
          <w:rFonts w:ascii="宋体" w:hAnsi="宋体"/>
          <w:b/>
          <w:bCs/>
          <w:sz w:val="24"/>
          <w:szCs w:val="24"/>
        </w:rPr>
      </w:pPr>
      <w:r>
        <w:rPr>
          <w:rFonts w:hint="eastAsia" w:ascii="宋体" w:hAnsi="宋体"/>
          <w:b/>
          <w:bCs/>
          <w:sz w:val="24"/>
          <w:szCs w:val="24"/>
        </w:rPr>
        <w:t xml:space="preserve">1.服务要求</w:t>
      </w:r>
      <w:r/>
    </w:p>
    <w:tbl>
      <w:tblPr>
        <w:tblStyle w:val="65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c>
          <w:tcPr>
            <w:tcW w:w="9956" w:type="dxa"/>
            <w:textDirection w:val="lrTb"/>
            <w:noWrap/>
          </w:tcPr>
          <w:p>
            <w:pPr>
              <w:rPr>
                <w:rFonts w:ascii="宋体" w:hAnsi="宋体" w:cs="宋体"/>
                <w:sz w:val="24"/>
                <w:szCs w:val="24"/>
              </w:rPr>
            </w:pPr>
            <w:r>
              <w:rPr>
                <w:rFonts w:hint="eastAsia" w:ascii="宋体" w:hAnsi="宋体" w:cs="宋体"/>
                <w:sz w:val="24"/>
                <w:szCs w:val="24"/>
              </w:rPr>
              <w:t xml:space="preserve">1.环境保洁</w:t>
            </w:r>
            <w:r/>
          </w:p>
          <w:p>
            <w:pPr>
              <w:rPr>
                <w:rFonts w:ascii="宋体" w:hAnsi="宋体" w:cs="宋体"/>
                <w:sz w:val="24"/>
                <w:szCs w:val="24"/>
              </w:rPr>
            </w:pPr>
            <w:r>
              <w:rPr>
                <w:rFonts w:hint="eastAsia" w:ascii="宋体" w:hAnsi="宋体" w:cs="宋体"/>
                <w:sz w:val="24"/>
                <w:szCs w:val="24"/>
              </w:rPr>
              <w:t xml:space="preserve">（1）门诊楼、外科医生值班室：公共通道地面：楼梯每天拖洗一遍，并做到随脏随扫，保持无杂物无纸屑，垃圾桶随满清倒。厕所：每天拖洗两遍，并做到冲洗厕所三遍，做到地面无废弃物品，厕所内无大小便外溢，地面干净，保持厕所清洁无异味。公共通道，窗户，大门，墙壁，楼梯扶手每天保持清洁，每周大扫除一次，保持大小会议室卫生清洁；</w:t>
            </w:r>
            <w:r/>
          </w:p>
          <w:p>
            <w:pPr>
              <w:rPr>
                <w:rFonts w:ascii="宋体" w:hAnsi="宋体" w:cs="宋体"/>
                <w:sz w:val="24"/>
                <w:szCs w:val="24"/>
              </w:rPr>
            </w:pPr>
            <w:r>
              <w:rPr>
                <w:rFonts w:hint="eastAsia" w:ascii="宋体" w:hAnsi="宋体" w:cs="宋体"/>
                <w:sz w:val="24"/>
                <w:szCs w:val="24"/>
              </w:rPr>
              <w:t xml:space="preserve">（2）公共区域地面、楼梯每天拖洗一遍，做到随脏随清洁，保持地面干净，无异味；</w:t>
            </w:r>
            <w:r/>
          </w:p>
          <w:p>
            <w:pPr>
              <w:rPr>
                <w:rFonts w:ascii="宋体" w:hAnsi="宋体" w:cs="宋体"/>
                <w:sz w:val="24"/>
                <w:szCs w:val="24"/>
              </w:rPr>
            </w:pPr>
            <w:r>
              <w:rPr>
                <w:rFonts w:hint="eastAsia" w:ascii="宋体" w:hAnsi="宋体" w:cs="宋体"/>
                <w:sz w:val="24"/>
                <w:szCs w:val="24"/>
              </w:rPr>
              <w:t xml:space="preserve">（3）公共区域卫生间：每天冲洗厕所三遍，做到地面无废弃物品，厕所内无大小便外溢，地面干净，保持厕所清洁无异味；</w:t>
            </w:r>
            <w:r/>
          </w:p>
          <w:p>
            <w:pPr>
              <w:rPr>
                <w:rFonts w:ascii="宋体" w:hAnsi="宋体" w:cs="宋体"/>
                <w:sz w:val="24"/>
                <w:szCs w:val="24"/>
              </w:rPr>
            </w:pPr>
            <w:r>
              <w:rPr>
                <w:rFonts w:hint="eastAsia" w:ascii="宋体" w:hAnsi="宋体" w:cs="宋体"/>
                <w:sz w:val="24"/>
                <w:szCs w:val="24"/>
              </w:rPr>
              <w:t xml:space="preserve">（4）露天停车场：</w:t>
            </w:r>
            <w:r/>
          </w:p>
          <w:p>
            <w:pPr>
              <w:rPr>
                <w:rFonts w:ascii="宋体" w:hAnsi="宋体" w:cs="宋体"/>
                <w:sz w:val="24"/>
                <w:szCs w:val="24"/>
              </w:rPr>
            </w:pPr>
            <w:r>
              <w:rPr>
                <w:rFonts w:hint="eastAsia" w:ascii="宋体" w:hAnsi="宋体" w:cs="宋体"/>
                <w:sz w:val="24"/>
                <w:szCs w:val="24"/>
              </w:rPr>
              <w:t xml:space="preserve">每天循环保洁，保证地面整洁干净，无垃圾、杂物、浮尘、无污迹积水；指示牌、消火栓保持干净无灰尘、无污迹；</w:t>
            </w:r>
            <w:r/>
          </w:p>
          <w:p>
            <w:pPr>
              <w:rPr>
                <w:rFonts w:ascii="宋体" w:hAnsi="宋体" w:cs="宋体"/>
                <w:sz w:val="24"/>
                <w:szCs w:val="24"/>
              </w:rPr>
            </w:pPr>
            <w:r>
              <w:rPr>
                <w:rFonts w:hint="eastAsia" w:ascii="宋体" w:hAnsi="宋体" w:cs="宋体"/>
                <w:sz w:val="24"/>
                <w:szCs w:val="24"/>
              </w:rPr>
              <w:t xml:space="preserve">（5）按垃圾分类管理规范要求收集垃圾，若垃圾箱桶内达到50%以上，需进行清理。医疗垃圾清运必须符合院感控制流程，做好日产日清。</w:t>
            </w:r>
            <w:r/>
          </w:p>
          <w:p>
            <w:pPr>
              <w:rPr>
                <w:rFonts w:ascii="宋体" w:hAnsi="宋体" w:cs="宋体"/>
                <w:sz w:val="24"/>
                <w:szCs w:val="24"/>
              </w:rPr>
            </w:pPr>
            <w:r>
              <w:rPr>
                <w:rFonts w:hint="eastAsia" w:ascii="宋体" w:hAnsi="宋体" w:cs="宋体"/>
                <w:sz w:val="24"/>
                <w:szCs w:val="24"/>
              </w:rPr>
              <w:t xml:space="preserve">2.安全保卫</w:t>
            </w:r>
            <w:r/>
          </w:p>
          <w:p>
            <w:pPr>
              <w:pStyle w:val="1030"/>
              <w:ind w:right="147"/>
              <w:jc w:val="both"/>
              <w:rPr>
                <w:rFonts w:hint="eastAsia"/>
                <w:bCs/>
                <w:spacing w:val="-3"/>
                <w:sz w:val="24"/>
                <w:szCs w:val="24"/>
                <w:lang w:eastAsia="zh-CN"/>
              </w:rPr>
            </w:pPr>
            <w:r>
              <w:rPr>
                <w:rFonts w:hint="eastAsia"/>
                <w:bCs/>
                <w:spacing w:val="-3"/>
                <w:sz w:val="24"/>
                <w:szCs w:val="24"/>
                <w:lang w:eastAsia="zh-CN"/>
              </w:rPr>
              <w:t xml:space="preserve">（1）日常安全管理：包括但不限于对出入院内的人员、车辆停放秩序维护、就诊秩序维护，以及对医院内消防器材的定期检查，确保安全和生产秩序。门卫岗24小时有人值守，兼顾停车场收费及停车场管理。</w:t>
            </w:r>
            <w:r/>
          </w:p>
          <w:p>
            <w:pPr>
              <w:pStyle w:val="1030"/>
              <w:ind w:right="147"/>
              <w:jc w:val="both"/>
              <w:rPr>
                <w:bCs/>
                <w:spacing w:val="-3"/>
                <w:sz w:val="24"/>
                <w:szCs w:val="24"/>
                <w:lang w:eastAsia="zh-CN"/>
              </w:rPr>
            </w:pPr>
            <w:r>
              <w:rPr>
                <w:rFonts w:hint="eastAsia"/>
                <w:bCs/>
                <w:spacing w:val="-3"/>
                <w:sz w:val="24"/>
                <w:szCs w:val="24"/>
                <w:lang w:eastAsia="zh-CN"/>
              </w:rPr>
              <w:t xml:space="preserve">（</w:t>
            </w:r>
            <w:r>
              <w:rPr>
                <w:rFonts w:hint="eastAsia"/>
                <w:bCs/>
                <w:spacing w:val="-3"/>
                <w:sz w:val="24"/>
                <w:szCs w:val="24"/>
                <w:lang w:val="en-US" w:eastAsia="zh-CN"/>
              </w:rPr>
              <w:t xml:space="preserve">2</w:t>
            </w:r>
            <w:r>
              <w:rPr>
                <w:rFonts w:hint="eastAsia"/>
                <w:bCs/>
                <w:spacing w:val="-3"/>
                <w:sz w:val="24"/>
                <w:szCs w:val="24"/>
                <w:lang w:eastAsia="zh-CN"/>
              </w:rPr>
              <w:t xml:space="preserve">）</w:t>
            </w:r>
            <w:r>
              <w:rPr>
                <w:bCs/>
                <w:spacing w:val="-3"/>
                <w:sz w:val="24"/>
                <w:szCs w:val="24"/>
                <w:lang w:eastAsia="zh-CN"/>
              </w:rPr>
              <w:t xml:space="preserve">预防与打击相结合：进行经常性的治安防范巡视和</w:t>
            </w:r>
            <w:r>
              <w:fldChar w:fldCharType="begin"/>
            </w:r>
            <w:r>
              <w:instrText xml:space="preserve"> HYPERLINK "https://m.baidu.com/s?word=%E9%98%B2%E7%81%AB%E5%AE%89%E5%85%A8%E6%A3%80%E6%9F%A5&amp;sa=re_dqa_zy" \t "https://answer.baidu.com/answer/_self" </w:instrText>
            </w:r>
            <w:r>
              <w:fldChar w:fldCharType="separate"/>
            </w:r>
            <w:r>
              <w:rPr>
                <w:bCs/>
                <w:spacing w:val="-3"/>
                <w:sz w:val="24"/>
                <w:szCs w:val="24"/>
                <w:lang w:eastAsia="zh-CN"/>
              </w:rPr>
              <w:t xml:space="preserve">防火安全检查</w:t>
            </w:r>
            <w:r>
              <w:rPr>
                <w:bCs/>
                <w:spacing w:val="-3"/>
                <w:sz w:val="24"/>
                <w:szCs w:val="24"/>
                <w:lang w:eastAsia="zh-CN"/>
              </w:rPr>
              <w:fldChar w:fldCharType="end"/>
            </w:r>
            <w:r>
              <w:rPr>
                <w:bCs/>
                <w:spacing w:val="-3"/>
                <w:sz w:val="24"/>
                <w:szCs w:val="24"/>
                <w:lang w:eastAsia="zh-CN"/>
              </w:rPr>
              <w:t xml:space="preserve">，一旦发现隐患，要及时上报并进行整改。</w:t>
            </w:r>
            <w:r/>
          </w:p>
          <w:p>
            <w:pPr>
              <w:pStyle w:val="1030"/>
              <w:ind w:right="147"/>
              <w:jc w:val="both"/>
              <w:rPr>
                <w:bCs/>
                <w:spacing w:val="-3"/>
                <w:sz w:val="24"/>
                <w:szCs w:val="24"/>
                <w:lang w:eastAsia="zh-CN"/>
              </w:rPr>
            </w:pPr>
            <w:r>
              <w:rPr>
                <w:rFonts w:hint="eastAsia"/>
                <w:bCs/>
                <w:spacing w:val="-3"/>
                <w:sz w:val="24"/>
                <w:szCs w:val="24"/>
                <w:lang w:eastAsia="zh-CN"/>
              </w:rPr>
              <w:t xml:space="preserve">（</w:t>
            </w:r>
            <w:r>
              <w:rPr>
                <w:rFonts w:hint="eastAsia"/>
                <w:bCs/>
                <w:spacing w:val="-3"/>
                <w:sz w:val="24"/>
                <w:szCs w:val="24"/>
                <w:lang w:val="en-US" w:eastAsia="zh-CN"/>
              </w:rPr>
              <w:t xml:space="preserve">3</w:t>
            </w:r>
            <w:r>
              <w:rPr>
                <w:rFonts w:hint="eastAsia"/>
                <w:bCs/>
                <w:spacing w:val="-3"/>
                <w:sz w:val="24"/>
                <w:szCs w:val="24"/>
                <w:lang w:eastAsia="zh-CN"/>
              </w:rPr>
              <w:t xml:space="preserve">）</w:t>
            </w:r>
            <w:r>
              <w:rPr>
                <w:bCs/>
                <w:spacing w:val="-3"/>
                <w:sz w:val="24"/>
                <w:szCs w:val="24"/>
                <w:lang w:eastAsia="zh-CN"/>
              </w:rPr>
              <w:t xml:space="preserve">维护公共秩序：在</w:t>
            </w:r>
            <w:r>
              <w:rPr>
                <w:rFonts w:hint="eastAsia"/>
                <w:bCs/>
                <w:spacing w:val="-3"/>
                <w:sz w:val="24"/>
                <w:szCs w:val="24"/>
                <w:lang w:eastAsia="zh-CN"/>
              </w:rPr>
              <w:t xml:space="preserve">院内</w:t>
            </w:r>
            <w:r>
              <w:rPr>
                <w:bCs/>
                <w:spacing w:val="-3"/>
                <w:sz w:val="24"/>
                <w:szCs w:val="24"/>
                <w:lang w:eastAsia="zh-CN"/>
              </w:rPr>
              <w:t xml:space="preserve">进行巡逻巡视，防范和处理各类违法犯罪行为，确保社会的安全和秩序。</w:t>
            </w:r>
            <w:r/>
          </w:p>
          <w:p>
            <w:pPr>
              <w:pStyle w:val="1030"/>
              <w:ind w:right="147"/>
              <w:jc w:val="both"/>
              <w:rPr>
                <w:bCs/>
                <w:spacing w:val="-3"/>
                <w:sz w:val="24"/>
                <w:szCs w:val="24"/>
                <w:lang w:eastAsia="zh-CN"/>
              </w:rPr>
            </w:pPr>
            <w:r>
              <w:rPr>
                <w:rFonts w:hint="eastAsia"/>
                <w:bCs/>
                <w:spacing w:val="-3"/>
                <w:sz w:val="24"/>
                <w:szCs w:val="24"/>
                <w:lang w:eastAsia="zh-CN"/>
              </w:rPr>
              <w:t xml:space="preserve">（</w:t>
            </w:r>
            <w:r>
              <w:rPr>
                <w:rFonts w:hint="eastAsia"/>
                <w:bCs/>
                <w:spacing w:val="-3"/>
                <w:sz w:val="24"/>
                <w:szCs w:val="24"/>
                <w:lang w:val="en-US" w:eastAsia="zh-CN"/>
              </w:rPr>
              <w:t xml:space="preserve">4</w:t>
            </w:r>
            <w:r>
              <w:rPr>
                <w:rFonts w:hint="eastAsia"/>
                <w:bCs/>
                <w:spacing w:val="-3"/>
                <w:sz w:val="24"/>
                <w:szCs w:val="24"/>
                <w:lang w:eastAsia="zh-CN"/>
              </w:rPr>
              <w:t xml:space="preserve">）</w:t>
            </w:r>
            <w:r>
              <w:rPr>
                <w:bCs/>
                <w:spacing w:val="-3"/>
                <w:sz w:val="24"/>
                <w:szCs w:val="24"/>
                <w:lang w:eastAsia="zh-CN"/>
              </w:rPr>
              <w:t xml:space="preserve">协调应急情况：面对突发事件、事故或紧急情况时，迅速反应并协调各方力量进行应急处理。</w:t>
            </w:r>
            <w:r/>
          </w:p>
          <w:p>
            <w:pPr>
              <w:pStyle w:val="1030"/>
              <w:ind w:right="147"/>
              <w:jc w:val="both"/>
              <w:rPr>
                <w:bCs/>
                <w:spacing w:val="-3"/>
                <w:sz w:val="24"/>
                <w:szCs w:val="24"/>
                <w:lang w:eastAsia="zh-CN"/>
              </w:rPr>
            </w:pPr>
            <w:r>
              <w:rPr>
                <w:rFonts w:hint="eastAsia"/>
                <w:bCs/>
                <w:spacing w:val="-3"/>
                <w:sz w:val="24"/>
                <w:szCs w:val="24"/>
                <w:lang w:eastAsia="zh-CN"/>
              </w:rPr>
              <w:t xml:space="preserve">（</w:t>
            </w:r>
            <w:r>
              <w:rPr>
                <w:rFonts w:hint="eastAsia"/>
                <w:bCs/>
                <w:spacing w:val="-3"/>
                <w:sz w:val="24"/>
                <w:szCs w:val="24"/>
                <w:lang w:val="en-US" w:eastAsia="zh-CN"/>
              </w:rPr>
              <w:t xml:space="preserve">5</w:t>
            </w:r>
            <w:r>
              <w:rPr>
                <w:rFonts w:hint="eastAsia"/>
                <w:bCs/>
                <w:spacing w:val="-3"/>
                <w:sz w:val="24"/>
                <w:szCs w:val="24"/>
                <w:lang w:eastAsia="zh-CN"/>
              </w:rPr>
              <w:t xml:space="preserve">）</w:t>
            </w:r>
            <w:r>
              <w:rPr>
                <w:bCs/>
                <w:spacing w:val="-3"/>
                <w:sz w:val="24"/>
                <w:szCs w:val="24"/>
                <w:lang w:eastAsia="zh-CN"/>
              </w:rPr>
              <w:t xml:space="preserve">咨询服务：向公众提供咨询和服务，解答问题并提供帮助。</w:t>
            </w:r>
            <w:r/>
          </w:p>
          <w:p>
            <w:pPr>
              <w:pStyle w:val="1030"/>
              <w:ind w:right="147"/>
              <w:jc w:val="both"/>
              <w:rPr>
                <w:sz w:val="24"/>
                <w:szCs w:val="24"/>
                <w:lang w:eastAsia="zh-CN"/>
              </w:rPr>
            </w:pPr>
            <w:r>
              <w:rPr>
                <w:rFonts w:hint="eastAsia"/>
                <w:bCs/>
                <w:spacing w:val="-3"/>
                <w:sz w:val="24"/>
                <w:szCs w:val="24"/>
                <w:lang w:eastAsia="zh-CN"/>
              </w:rPr>
              <w:t xml:space="preserve">（</w:t>
            </w:r>
            <w:r>
              <w:rPr>
                <w:rFonts w:hint="eastAsia"/>
                <w:bCs/>
                <w:spacing w:val="-3"/>
                <w:sz w:val="24"/>
                <w:szCs w:val="24"/>
                <w:lang w:val="en-US" w:eastAsia="zh-CN"/>
              </w:rPr>
              <w:t xml:space="preserve">6</w:t>
            </w:r>
            <w:r>
              <w:rPr>
                <w:rFonts w:hint="eastAsia"/>
                <w:bCs/>
                <w:spacing w:val="-3"/>
                <w:sz w:val="24"/>
                <w:szCs w:val="24"/>
                <w:lang w:eastAsia="zh-CN"/>
              </w:rPr>
              <w:t xml:space="preserve">）</w:t>
            </w:r>
            <w:r>
              <w:rPr>
                <w:bCs/>
                <w:spacing w:val="-3"/>
                <w:sz w:val="24"/>
                <w:szCs w:val="24"/>
                <w:lang w:eastAsia="zh-CN"/>
              </w:rPr>
              <w:t xml:space="preserve">记录和报告：做好记录和</w:t>
            </w:r>
            <w:r>
              <w:rPr>
                <w:rFonts w:hint="eastAsia"/>
                <w:bCs/>
                <w:spacing w:val="-3"/>
                <w:sz w:val="24"/>
                <w:szCs w:val="24"/>
                <w:lang w:eastAsia="zh-CN"/>
              </w:rPr>
              <w:t xml:space="preserve">报告。</w:t>
            </w:r>
            <w:r/>
          </w:p>
          <w:p>
            <w:pPr>
              <w:rPr>
                <w:rFonts w:ascii="宋体" w:hAnsi="宋体" w:cs="宋体"/>
                <w:sz w:val="24"/>
                <w:szCs w:val="24"/>
              </w:rPr>
            </w:pPr>
            <w:r>
              <w:rPr>
                <w:rFonts w:hint="eastAsia" w:ascii="宋体" w:hAnsi="宋体" w:cs="宋体"/>
                <w:sz w:val="24"/>
                <w:szCs w:val="24"/>
              </w:rPr>
              <w:t xml:space="preserve">3.工程维护维修</w:t>
            </w:r>
            <w:r/>
          </w:p>
          <w:p>
            <w:pPr>
              <w:pStyle w:val="1030"/>
              <w:ind w:right="147"/>
              <w:jc w:val="both"/>
              <w:rPr>
                <w:bCs/>
                <w:spacing w:val="-3"/>
                <w:sz w:val="24"/>
                <w:szCs w:val="24"/>
                <w:lang w:eastAsia="zh-CN"/>
              </w:rPr>
            </w:pPr>
            <w:r>
              <w:rPr>
                <w:rFonts w:hint="eastAsia"/>
                <w:bCs/>
                <w:spacing w:val="-3"/>
                <w:sz w:val="24"/>
                <w:szCs w:val="24"/>
                <w:lang w:eastAsia="zh-CN"/>
              </w:rPr>
              <w:t xml:space="preserve">（1）全面负责院内工程日常维护维修工作安排，保证水、电、空调的正常供应和设施的正常运转；做好每日巡查检查记录，发现问题及时处理。</w:t>
            </w:r>
            <w:r/>
          </w:p>
          <w:p>
            <w:pPr>
              <w:pStyle w:val="1030"/>
              <w:ind w:right="147"/>
              <w:jc w:val="both"/>
              <w:rPr>
                <w:bCs/>
                <w:spacing w:val="-3"/>
                <w:sz w:val="24"/>
                <w:szCs w:val="24"/>
                <w:lang w:eastAsia="zh-CN"/>
              </w:rPr>
            </w:pPr>
            <w:r>
              <w:rPr>
                <w:rFonts w:hint="eastAsia"/>
                <w:bCs/>
                <w:spacing w:val="-3"/>
                <w:sz w:val="24"/>
                <w:szCs w:val="24"/>
                <w:lang w:eastAsia="zh-CN"/>
              </w:rPr>
              <w:t xml:space="preserve">（2）定期对医院内设施设备的正常运行进行巡查保养维修；如采购人指定第三方单位对供应商管辖的设备设施进行维修、保养、改造、施工时，供应商负责协调、配合和监管；积极配合以上各系统维保单位的维护工作，并积极配合相关部门对其的年检工作。</w:t>
            </w:r>
            <w:r/>
          </w:p>
          <w:p>
            <w:pPr>
              <w:pStyle w:val="1030"/>
              <w:ind w:right="147"/>
              <w:jc w:val="both"/>
              <w:rPr>
                <w:lang w:eastAsia="zh-CN"/>
              </w:rPr>
            </w:pPr>
            <w:r>
              <w:rPr>
                <w:rFonts w:hint="eastAsia"/>
                <w:bCs/>
                <w:spacing w:val="-3"/>
                <w:sz w:val="24"/>
                <w:szCs w:val="24"/>
                <w:lang w:eastAsia="zh-CN"/>
              </w:rPr>
              <w:t xml:space="preserve">（3）对紧急报修15分钟内作出响应并马上修复，常规报修2小时内作出响应并修复。</w:t>
            </w:r>
            <w:r/>
          </w:p>
          <w:p>
            <w:pPr>
              <w:rPr>
                <w:rFonts w:ascii="宋体" w:hAnsi="宋体" w:cs="宋体"/>
                <w:sz w:val="24"/>
                <w:szCs w:val="24"/>
              </w:rPr>
            </w:pPr>
            <w:r>
              <w:rPr>
                <w:rFonts w:hint="eastAsia" w:ascii="宋体" w:hAnsi="宋体" w:cs="宋体"/>
                <w:sz w:val="24"/>
                <w:szCs w:val="24"/>
              </w:rPr>
              <w:t xml:space="preserve">4.消防监控</w:t>
            </w:r>
            <w:r/>
          </w:p>
          <w:p>
            <w:pPr>
              <w:pStyle w:val="1030"/>
              <w:ind w:right="147"/>
              <w:jc w:val="both"/>
              <w:rPr>
                <w:sz w:val="24"/>
                <w:szCs w:val="24"/>
                <w:lang w:eastAsia="zh-CN"/>
              </w:rPr>
            </w:pPr>
            <w:r>
              <w:rPr>
                <w:rFonts w:hint="eastAsia"/>
                <w:sz w:val="24"/>
                <w:szCs w:val="24"/>
                <w:lang w:eastAsia="zh-CN"/>
              </w:rPr>
              <w:t xml:space="preserve">（1）消防监控人员需根据《中华人民共和国</w:t>
            </w:r>
            <w:r>
              <w:rPr>
                <w:rFonts w:ascii="Segoe UI" w:hAnsi="Segoe UI" w:eastAsia="Segoe UI" w:cs="Segoe UI"/>
                <w:sz w:val="24"/>
                <w:szCs w:val="24"/>
                <w:shd w:val="clear" w:color="auto" w:fill="ffffff"/>
                <w:lang w:eastAsia="zh-CN"/>
              </w:rPr>
              <w:t xml:space="preserve">消防</w:t>
            </w:r>
            <w:r>
              <w:rPr>
                <w:rFonts w:hint="eastAsia"/>
                <w:sz w:val="24"/>
                <w:szCs w:val="24"/>
                <w:lang w:eastAsia="zh-CN"/>
              </w:rPr>
              <w:t xml:space="preserve">法》</w:t>
            </w:r>
            <w:r>
              <w:rPr>
                <w:rFonts w:hint="eastAsia"/>
                <w:lang w:eastAsia="zh-CN"/>
              </w:rPr>
              <w:t xml:space="preserve">、</w:t>
            </w:r>
            <w:r>
              <w:rPr>
                <w:rFonts w:ascii="Segoe UI" w:hAnsi="Segoe UI" w:eastAsia="Segoe UI" w:cs="Segoe UI"/>
                <w:sz w:val="24"/>
                <w:szCs w:val="24"/>
                <w:shd w:val="clear" w:color="auto" w:fill="ffffff"/>
                <w:lang w:eastAsia="zh-CN"/>
              </w:rPr>
              <w:t xml:space="preserve">《消防设施操作员国家职业技能标准</w:t>
            </w:r>
            <w:r>
              <w:rPr>
                <w:rFonts w:hint="eastAsia"/>
                <w:sz w:val="24"/>
                <w:szCs w:val="24"/>
                <w:lang w:eastAsia="zh-CN"/>
              </w:rPr>
              <w:t xml:space="preserve">》24小时值守消防监控室，值班人员应通过消防行业特有工种职业技能鉴定。值班人员对火灾报警控制器进行检查、接班、交班</w:t>
            </w:r>
            <w:r>
              <w:rPr>
                <w:rFonts w:hint="eastAsia"/>
                <w:sz w:val="24"/>
                <w:szCs w:val="24"/>
                <w:lang w:eastAsia="zh-CN"/>
              </w:rPr>
              <w:t xml:space="preserve">时，应填写《消防控制室值班记录表》的相关内容。值班期间每2h记录一次消防控制室内消防设备的运行情况，及时记录消防控制室内消防设备的火警或故障情况。正常工作状态下，不应将自动喷水灭火系统、防烟排烟系统和灶升联动控制的防火卷帘等防火分隔设施设置在手动控制状态。其他消防设施及其相关设备如设置在手动状态时，应有在火灾情况下迅速将手动控制转换为自动控制的可靠措施；按时交接班，对值班记录、设备状况、事故处理交接清楚，无交接班手续，值班人员不可擅自离岗；非消防工作所需，不准私人占用电话机，非消防值班人员禁止进入值班室。 </w:t>
            </w:r>
            <w:r/>
          </w:p>
          <w:p>
            <w:pPr>
              <w:rPr>
                <w:rFonts w:ascii="宋体" w:hAnsi="宋体" w:cs="宋体"/>
                <w:sz w:val="24"/>
                <w:szCs w:val="24"/>
              </w:rPr>
            </w:pPr>
            <w:r>
              <w:rPr>
                <w:rFonts w:hint="eastAsia" w:ascii="宋体" w:hAnsi="宋体" w:cs="宋体"/>
                <w:sz w:val="24"/>
                <w:szCs w:val="24"/>
              </w:rPr>
              <w:t xml:space="preserve">（2）保持消防控制室内设备和环境的卫生，负责消防控制设备的日常维护保养，如发现设施设备故障，及时上报并督促消防维保单位尽快解决问题；</w:t>
            </w:r>
            <w:r/>
          </w:p>
          <w:p>
            <w:pPr>
              <w:rPr>
                <w:rFonts w:ascii="宋体" w:hAnsi="宋体" w:cs="宋体"/>
                <w:sz w:val="24"/>
                <w:szCs w:val="24"/>
              </w:rPr>
            </w:pPr>
            <w:r>
              <w:rPr>
                <w:rFonts w:hint="eastAsia" w:ascii="宋体" w:hAnsi="宋体" w:cs="宋体"/>
                <w:sz w:val="24"/>
                <w:szCs w:val="24"/>
              </w:rPr>
              <w:t xml:space="preserve">（3）其他《中华人民共和国消防法》规定的相关事项。</w:t>
            </w:r>
            <w:r/>
          </w:p>
          <w:p>
            <w:pPr>
              <w:rPr>
                <w:rFonts w:ascii="宋体" w:hAnsi="宋体" w:cs="宋体"/>
                <w:bCs/>
                <w:sz w:val="24"/>
                <w:szCs w:val="24"/>
              </w:rPr>
            </w:pPr>
            <w:r>
              <w:rPr>
                <w:rFonts w:hint="eastAsia" w:ascii="宋体" w:hAnsi="宋体" w:cs="宋体"/>
                <w:bCs/>
                <w:sz w:val="24"/>
                <w:szCs w:val="24"/>
              </w:rPr>
              <w:t xml:space="preserve">（4）供应商签订合同前，需提供实际到岗的消防监控人员身份证和中级及以上消防设施操作员证书，交由采购人审核及备案。</w:t>
            </w:r>
            <w:r/>
          </w:p>
        </w:tc>
      </w:tr>
    </w:tbl>
    <w:p>
      <w:pPr>
        <w:rPr>
          <w:rFonts w:ascii="宋体" w:hAnsi="宋体"/>
          <w:b/>
          <w:bCs/>
          <w:sz w:val="24"/>
          <w:szCs w:val="24"/>
        </w:rPr>
      </w:pPr>
      <w:r>
        <w:rPr>
          <w:rFonts w:ascii="宋体" w:hAnsi="宋体"/>
          <w:b/>
          <w:bCs/>
          <w:sz w:val="24"/>
          <w:szCs w:val="24"/>
        </w:rPr>
      </w:r>
      <w:r/>
    </w:p>
    <w:p>
      <w:pPr>
        <w:rPr>
          <w:rFonts w:ascii="宋体" w:hAnsi="宋体"/>
          <w:b/>
          <w:bCs/>
          <w:sz w:val="24"/>
          <w:szCs w:val="24"/>
        </w:rPr>
      </w:pPr>
      <w:r>
        <w:rPr>
          <w:rFonts w:hint="eastAsia" w:ascii="宋体" w:hAnsi="宋体"/>
          <w:b/>
          <w:bCs/>
          <w:sz w:val="24"/>
          <w:szCs w:val="24"/>
        </w:rPr>
        <w:t xml:space="preserve">2.人员配备要求</w:t>
      </w:r>
      <w:r/>
    </w:p>
    <w:tbl>
      <w:tblPr>
        <w:tblStyle w:val="65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c>
          <w:tcPr>
            <w:tcW w:w="9956" w:type="dxa"/>
            <w:textDirection w:val="lrTb"/>
            <w:noWrap/>
          </w:tcPr>
          <w:p>
            <w:pPr>
              <w:jc w:val="left"/>
              <w:rPr>
                <w:rFonts w:ascii="宋体" w:hAnsi="宋体" w:cs="宋体"/>
                <w:sz w:val="24"/>
                <w:szCs w:val="24"/>
              </w:rPr>
            </w:pPr>
            <w:r>
              <w:rPr>
                <w:rFonts w:hint="eastAsia" w:ascii="宋体" w:hAnsi="宋体" w:cs="宋体"/>
                <w:sz w:val="24"/>
                <w:szCs w:val="24"/>
              </w:rPr>
              <w:t xml:space="preserve">（一）人员数量</w:t>
            </w:r>
            <w:r>
              <w:rPr>
                <w:rFonts w:hint="eastAsia" w:ascii="宋体" w:hAnsi="宋体" w:cs="宋体"/>
                <w:b/>
                <w:bCs/>
                <w:sz w:val="24"/>
                <w:szCs w:val="24"/>
              </w:rPr>
              <w:t xml:space="preserve">（不少于17人）</w:t>
            </w:r>
            <w:r/>
          </w:p>
          <w:p>
            <w:pPr>
              <w:pStyle w:val="1030"/>
              <w:ind w:right="147"/>
              <w:jc w:val="both"/>
              <w:rPr>
                <w:bCs/>
                <w:spacing w:val="-3"/>
                <w:sz w:val="24"/>
                <w:szCs w:val="24"/>
                <w:lang w:eastAsia="zh-CN"/>
              </w:rPr>
            </w:pPr>
            <w:r>
              <w:rPr>
                <w:rFonts w:hint="eastAsia"/>
                <w:sz w:val="24"/>
                <w:szCs w:val="24"/>
                <w:lang w:eastAsia="zh-CN"/>
              </w:rPr>
              <w:t xml:space="preserve">1.</w:t>
            </w:r>
            <w:r>
              <w:rPr>
                <w:rFonts w:hint="eastAsia"/>
                <w:bCs/>
                <w:color w:val="auto"/>
                <w:spacing w:val="-3"/>
                <w:sz w:val="24"/>
                <w:szCs w:val="24"/>
                <w:lang w:eastAsia="zh-CN"/>
              </w:rPr>
              <w:t xml:space="preserve">项目经理：1人，年龄要求50周岁以下（含），身体健康，有同岗位2年及以上管理经验，无不良记录。</w:t>
            </w:r>
            <w:r>
              <w:rPr>
                <w:rFonts w:hint="eastAsia"/>
                <w:bCs/>
                <w:spacing w:val="-3"/>
                <w:sz w:val="24"/>
                <w:szCs w:val="24"/>
                <w:lang w:eastAsia="zh-CN"/>
              </w:rPr>
              <w:t xml:space="preserve"> </w:t>
            </w:r>
            <w:r/>
          </w:p>
          <w:p>
            <w:pPr>
              <w:pStyle w:val="1030"/>
              <w:ind w:right="147"/>
              <w:jc w:val="both"/>
              <w:rPr>
                <w:bCs/>
                <w:spacing w:val="-3"/>
                <w:sz w:val="24"/>
                <w:szCs w:val="24"/>
                <w:lang w:eastAsia="zh-CN"/>
              </w:rPr>
            </w:pPr>
            <w:r>
              <w:rPr>
                <w:rFonts w:hint="eastAsia"/>
                <w:bCs/>
                <w:spacing w:val="-3"/>
                <w:sz w:val="24"/>
                <w:szCs w:val="24"/>
                <w:lang w:eastAsia="zh-CN"/>
              </w:rPr>
              <w:t xml:space="preserve">2.保安</w:t>
            </w:r>
            <w:r>
              <w:rPr>
                <w:rFonts w:hint="eastAsia"/>
                <w:bCs/>
                <w:color w:val="auto"/>
                <w:spacing w:val="-3"/>
                <w:sz w:val="24"/>
                <w:szCs w:val="24"/>
                <w:lang w:eastAsia="zh-CN"/>
              </w:rPr>
              <w:t xml:space="preserve">人员：3人，要求男性，年龄要求55周岁以下（含），身体健康，有同岗位1年及以上从业经历，无不良记录。</w:t>
            </w:r>
            <w:r/>
          </w:p>
          <w:p>
            <w:pPr>
              <w:pStyle w:val="1030"/>
              <w:ind w:right="147"/>
              <w:jc w:val="both"/>
              <w:rPr>
                <w:bCs/>
                <w:spacing w:val="-3"/>
                <w:sz w:val="24"/>
                <w:szCs w:val="24"/>
                <w:lang w:eastAsia="zh-CN"/>
              </w:rPr>
            </w:pPr>
            <w:r>
              <w:rPr>
                <w:rFonts w:hint="eastAsia"/>
                <w:bCs/>
                <w:spacing w:val="-3"/>
                <w:sz w:val="24"/>
                <w:szCs w:val="24"/>
                <w:lang w:eastAsia="zh-CN"/>
              </w:rPr>
              <w:t xml:space="preserve">3.保洁人员：9人，身体健康，</w:t>
            </w:r>
            <w:r>
              <w:rPr>
                <w:rFonts w:hint="eastAsia"/>
                <w:sz w:val="24"/>
                <w:szCs w:val="24"/>
                <w:lang w:eastAsia="zh-CN"/>
              </w:rPr>
              <w:t xml:space="preserve">男性年龄55周岁以下（含），女性年龄50周岁以下（含）</w:t>
            </w:r>
            <w:r>
              <w:rPr>
                <w:rFonts w:hint="eastAsia"/>
                <w:bCs/>
                <w:spacing w:val="-3"/>
                <w:sz w:val="24"/>
                <w:szCs w:val="24"/>
                <w:lang w:eastAsia="zh-CN"/>
              </w:rPr>
              <w:t xml:space="preserve">，无不良记录。</w:t>
            </w:r>
            <w:r/>
          </w:p>
          <w:p>
            <w:pPr>
              <w:pStyle w:val="1030"/>
              <w:ind w:right="147"/>
              <w:jc w:val="both"/>
              <w:rPr>
                <w:bCs/>
                <w:spacing w:val="-3"/>
                <w:sz w:val="24"/>
                <w:szCs w:val="24"/>
                <w:lang w:eastAsia="zh-CN"/>
              </w:rPr>
            </w:pPr>
            <w:r>
              <w:rPr>
                <w:rFonts w:hint="eastAsia"/>
                <w:bCs/>
                <w:spacing w:val="-3"/>
                <w:sz w:val="24"/>
                <w:szCs w:val="24"/>
                <w:lang w:eastAsia="zh-CN"/>
              </w:rPr>
              <w:t xml:space="preserve">4.</w:t>
            </w:r>
            <w:r>
              <w:rPr>
                <w:rFonts w:hint="eastAsia" w:ascii="Times New Roman" w:hAnsi="Times New Roman" w:cs="Times New Roman"/>
                <w:bCs/>
                <w:color w:val="auto"/>
                <w:spacing w:val="-3"/>
                <w:sz w:val="24"/>
                <w:szCs w:val="24"/>
                <w:lang w:eastAsia="zh-CN"/>
              </w:rPr>
              <w:t xml:space="preserve">消防监控人员</w:t>
            </w:r>
            <w:r>
              <w:rPr>
                <w:rFonts w:hint="eastAsia"/>
                <w:bCs/>
                <w:spacing w:val="-3"/>
                <w:sz w:val="24"/>
                <w:szCs w:val="24"/>
                <w:lang w:eastAsia="zh-CN"/>
              </w:rPr>
              <w:t xml:space="preserve">：3人，须持有</w:t>
            </w:r>
            <w:r>
              <w:rPr>
                <w:rFonts w:hint="eastAsia"/>
                <w:bCs/>
                <w:sz w:val="24"/>
                <w:szCs w:val="24"/>
                <w:lang w:eastAsia="zh-CN"/>
              </w:rPr>
              <w:t xml:space="preserve">中级及以上消防设施操作员证书</w:t>
            </w:r>
            <w:r>
              <w:rPr>
                <w:rFonts w:hint="eastAsia"/>
                <w:bCs/>
                <w:spacing w:val="-3"/>
                <w:sz w:val="24"/>
                <w:szCs w:val="24"/>
                <w:lang w:eastAsia="zh-CN"/>
              </w:rPr>
              <w:t xml:space="preserve">，要求</w:t>
            </w:r>
            <w:r>
              <w:rPr>
                <w:rFonts w:hint="eastAsia"/>
                <w:sz w:val="24"/>
                <w:szCs w:val="24"/>
                <w:lang w:eastAsia="zh-CN"/>
              </w:rPr>
              <w:t xml:space="preserve">男性，年龄55周岁以下（含）</w:t>
            </w:r>
            <w:r>
              <w:rPr>
                <w:rFonts w:hint="eastAsia"/>
                <w:bCs/>
                <w:color w:val="auto"/>
                <w:spacing w:val="-3"/>
                <w:sz w:val="24"/>
                <w:szCs w:val="24"/>
                <w:lang w:eastAsia="zh-CN"/>
              </w:rPr>
              <w:t xml:space="preserve">，</w:t>
            </w:r>
            <w:r>
              <w:rPr>
                <w:rFonts w:hint="eastAsia"/>
                <w:bCs/>
                <w:spacing w:val="-3"/>
                <w:sz w:val="24"/>
                <w:szCs w:val="24"/>
                <w:lang w:eastAsia="zh-CN"/>
              </w:rPr>
              <w:t xml:space="preserve">无不良记录。</w:t>
            </w:r>
            <w:r/>
          </w:p>
          <w:p>
            <w:pPr>
              <w:pStyle w:val="1030"/>
              <w:ind w:right="147"/>
              <w:jc w:val="both"/>
              <w:rPr>
                <w:bCs/>
                <w:spacing w:val="-3"/>
                <w:sz w:val="24"/>
                <w:szCs w:val="24"/>
                <w:lang w:eastAsia="zh-CN"/>
              </w:rPr>
            </w:pPr>
            <w:r>
              <w:rPr>
                <w:rFonts w:hint="eastAsia"/>
                <w:bCs/>
                <w:spacing w:val="-3"/>
                <w:sz w:val="24"/>
                <w:szCs w:val="24"/>
                <w:lang w:eastAsia="zh-CN"/>
              </w:rPr>
              <w:t xml:space="preserve">5.水电维修人员：1人，须同时持有高压及低压电工证，身体健康，</w:t>
            </w:r>
            <w:r>
              <w:rPr>
                <w:rFonts w:hint="eastAsia"/>
                <w:sz w:val="24"/>
                <w:szCs w:val="24"/>
                <w:lang w:eastAsia="zh-CN"/>
              </w:rPr>
              <w:t xml:space="preserve">年龄55周岁以下（含）</w:t>
            </w:r>
            <w:r>
              <w:rPr>
                <w:rFonts w:hint="eastAsia"/>
                <w:bCs/>
                <w:spacing w:val="-3"/>
                <w:sz w:val="24"/>
                <w:szCs w:val="24"/>
                <w:lang w:eastAsia="zh-CN"/>
              </w:rPr>
              <w:t xml:space="preserve">，无不良记录。</w:t>
            </w:r>
            <w:r/>
          </w:p>
          <w:p>
            <w:pPr>
              <w:pStyle w:val="1030"/>
              <w:ind w:right="147"/>
              <w:jc w:val="both"/>
              <w:rPr>
                <w:b/>
                <w:bCs/>
                <w:spacing w:val="-1"/>
                <w:sz w:val="24"/>
                <w:szCs w:val="24"/>
                <w:lang w:eastAsia="zh-CN"/>
              </w:rPr>
            </w:pPr>
            <w:r>
              <w:rPr>
                <w:rFonts w:hint="eastAsia"/>
                <w:bCs/>
                <w:spacing w:val="-3"/>
                <w:sz w:val="24"/>
                <w:szCs w:val="24"/>
                <w:lang w:eastAsia="zh-CN"/>
              </w:rPr>
              <w:t xml:space="preserve">6.供应商拟投入本项目的管理人员一经确定，未经采购人同意不得随意更换。</w:t>
            </w:r>
            <w:r/>
          </w:p>
        </w:tc>
      </w:tr>
    </w:tbl>
    <w:p>
      <w:pPr>
        <w:rPr>
          <w:rFonts w:ascii="宋体" w:hAnsi="宋体"/>
          <w:b/>
          <w:bCs/>
          <w:sz w:val="24"/>
          <w:szCs w:val="24"/>
        </w:rPr>
      </w:pPr>
      <w:r>
        <w:rPr>
          <w:rFonts w:ascii="宋体" w:hAnsi="宋体"/>
          <w:b/>
          <w:bCs/>
          <w:sz w:val="24"/>
          <w:szCs w:val="24"/>
        </w:rPr>
      </w:r>
      <w:r/>
    </w:p>
    <w:p>
      <w:pPr>
        <w:rPr>
          <w:rFonts w:ascii="宋体" w:hAnsi="宋体"/>
          <w:b/>
          <w:bCs/>
          <w:sz w:val="24"/>
          <w:szCs w:val="24"/>
        </w:rPr>
      </w:pPr>
      <w:r>
        <w:rPr>
          <w:rFonts w:hint="eastAsia" w:ascii="宋体" w:hAnsi="宋体"/>
          <w:b/>
          <w:bCs/>
          <w:sz w:val="24"/>
          <w:szCs w:val="24"/>
        </w:rPr>
        <w:t xml:space="preserve">3.项目实施要求</w:t>
      </w:r>
      <w:r/>
    </w:p>
    <w:tbl>
      <w:tblPr>
        <w:tblStyle w:val="65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c>
          <w:tcPr>
            <w:tcW w:w="9956" w:type="dxa"/>
            <w:textDirection w:val="lrTb"/>
            <w:noWrap/>
          </w:tcPr>
          <w:p>
            <w:pPr>
              <w:pStyle w:val="1030"/>
              <w:ind w:right="147"/>
              <w:jc w:val="both"/>
              <w:rPr>
                <w:bCs/>
                <w:spacing w:val="-3"/>
                <w:sz w:val="24"/>
                <w:szCs w:val="24"/>
                <w:lang w:eastAsia="zh-CN"/>
              </w:rPr>
            </w:pPr>
            <w:r>
              <w:rPr>
                <w:rFonts w:hint="eastAsia"/>
                <w:bCs/>
                <w:spacing w:val="-3"/>
                <w:sz w:val="24"/>
                <w:szCs w:val="24"/>
                <w:lang w:eastAsia="zh-CN"/>
              </w:rPr>
              <w:t xml:space="preserve">1、中标人按照采购人要求做好新老物业的进退场交接工作，并优先考虑原服务单位符合中标人用工要求的员工。所有物业服务人员按法律法规规定规范用工，若因中标人的非规范用工产生的劳动纠纷，进而影响服务质量，产生的一切后果由中标人自行承担，与采购人无关。</w:t>
            </w:r>
            <w:r/>
          </w:p>
          <w:p>
            <w:pPr>
              <w:pStyle w:val="1030"/>
              <w:ind w:right="147"/>
              <w:jc w:val="both"/>
              <w:rPr>
                <w:bCs/>
                <w:spacing w:val="-3"/>
                <w:sz w:val="24"/>
                <w:szCs w:val="24"/>
                <w:lang w:eastAsia="zh-CN"/>
              </w:rPr>
            </w:pPr>
            <w:r>
              <w:rPr>
                <w:rFonts w:hint="eastAsia"/>
                <w:bCs/>
                <w:spacing w:val="-3"/>
                <w:sz w:val="24"/>
                <w:szCs w:val="24"/>
                <w:lang w:eastAsia="zh-CN"/>
              </w:rPr>
              <w:t xml:space="preserve">2、工具及耗材：</w:t>
            </w:r>
            <w:r>
              <w:rPr>
                <w:rFonts w:hint="eastAsia"/>
                <w:sz w:val="24"/>
                <w:szCs w:val="24"/>
                <w:lang w:eastAsia="zh-CN"/>
              </w:rPr>
              <w:t xml:space="preserve">供应商负责配备用于物业管理服务的清洁设备、机具、用具、清洁耗材等，需满足服务实际需要以及采购人规定要求。</w:t>
            </w:r>
            <w:r>
              <w:rPr>
                <w:rFonts w:hint="eastAsia"/>
                <w:bCs/>
                <w:spacing w:val="-3"/>
                <w:sz w:val="24"/>
                <w:szCs w:val="24"/>
                <w:lang w:eastAsia="zh-CN"/>
              </w:rPr>
              <w:t xml:space="preserve">漏报、少报等均视为让利，采购人不予承担。</w:t>
            </w:r>
            <w:r/>
          </w:p>
          <w:p>
            <w:pPr>
              <w:spacing w:line="0" w:lineRule="atLeast"/>
              <w:rPr>
                <w:rFonts w:ascii="宋体" w:hAnsi="宋体" w:cs="宋体"/>
                <w:sz w:val="24"/>
                <w:szCs w:val="24"/>
              </w:rPr>
            </w:pPr>
            <w:r>
              <w:rPr>
                <w:rFonts w:hint="eastAsia" w:ascii="宋体" w:hAnsi="宋体" w:cs="宋体"/>
                <w:sz w:val="24"/>
                <w:szCs w:val="24"/>
              </w:rPr>
              <w:t xml:space="preserve">3、供应商为本项目配置的所有人员必须遵守国家的法律、法规及采购人的各项规章制度，身体健康，无传染性疾病，需经过岗前培训合格方能上岗。</w:t>
            </w:r>
            <w:r/>
          </w:p>
          <w:p>
            <w:pPr>
              <w:spacing w:line="0" w:lineRule="atLeast"/>
              <w:rPr>
                <w:rFonts w:ascii="宋体" w:hAnsi="宋体" w:cs="宋体"/>
                <w:sz w:val="24"/>
                <w:szCs w:val="24"/>
              </w:rPr>
            </w:pPr>
            <w:r>
              <w:rPr>
                <w:rFonts w:hint="eastAsia" w:ascii="宋体" w:hAnsi="宋体" w:cs="宋体"/>
                <w:sz w:val="24"/>
                <w:szCs w:val="24"/>
              </w:rPr>
              <w:t xml:space="preserve">4、供应商不得利用服务区域内的采购人房产、物业、水电等资源从事经营活动，不能改变其使用性质。</w:t>
            </w:r>
            <w:r/>
          </w:p>
          <w:p>
            <w:pPr>
              <w:spacing w:line="0" w:lineRule="atLeast"/>
              <w:rPr>
                <w:rFonts w:ascii="宋体" w:hAnsi="宋体" w:cs="宋体"/>
                <w:sz w:val="24"/>
                <w:szCs w:val="24"/>
              </w:rPr>
            </w:pPr>
            <w:r>
              <w:rPr>
                <w:rFonts w:hint="eastAsia" w:ascii="宋体" w:hAnsi="宋体" w:cs="宋体"/>
                <w:sz w:val="24"/>
                <w:szCs w:val="24"/>
              </w:rPr>
              <w:t xml:space="preserve">5、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p>
          <w:p>
            <w:pPr>
              <w:pStyle w:val="1030"/>
              <w:ind w:right="147"/>
              <w:jc w:val="both"/>
              <w:rPr>
                <w:bCs/>
                <w:spacing w:val="-3"/>
                <w:sz w:val="24"/>
                <w:szCs w:val="24"/>
                <w:lang w:eastAsia="zh-CN"/>
              </w:rPr>
            </w:pPr>
            <w:r>
              <w:rPr>
                <w:rFonts w:hint="eastAsia"/>
                <w:sz w:val="24"/>
                <w:szCs w:val="24"/>
                <w:lang w:eastAsia="zh-CN"/>
              </w:rPr>
              <w:t xml:space="preserve">6、</w:t>
            </w:r>
            <w:r>
              <w:rPr>
                <w:rFonts w:hint="eastAsia"/>
                <w:bCs/>
                <w:spacing w:val="-3"/>
                <w:sz w:val="24"/>
                <w:szCs w:val="24"/>
                <w:lang w:eastAsia="zh-CN"/>
              </w:rPr>
              <w:t xml:space="preserve">本项目不得对外分包，中标人应当自行负责完成本物业的管理服务工作，不得将整体管理责任及利益转让给其他个人或单位，不得将重要专项业务承包给其他个人或单位如违反规定，每查实一次，中标人应承担10万元违约金，采购人有权直接在服务费中扣除。并责令改正；情节严重的，将直接终止物业管理合同。</w:t>
            </w:r>
            <w:r/>
          </w:p>
          <w:p>
            <w:pPr>
              <w:spacing w:line="0" w:lineRule="atLeast"/>
              <w:rPr>
                <w:rFonts w:ascii="宋体" w:hAnsi="宋体" w:cs="宋体"/>
                <w:sz w:val="24"/>
                <w:szCs w:val="24"/>
              </w:rPr>
            </w:pPr>
            <w:r>
              <w:rPr>
                <w:rFonts w:hint="eastAsia" w:ascii="宋体" w:hAnsi="宋体" w:cs="宋体"/>
                <w:sz w:val="24"/>
                <w:szCs w:val="24"/>
              </w:rPr>
              <w:t xml:space="preserve">7、供应商工作人员的岗位职责、操作规范、人身安全、医疗、工资、各项保险、劳动工具、劳保用品、内部管理、各类纠纷等事宜及所涉及经费均由供应商自行负责。 </w:t>
            </w:r>
            <w:r/>
          </w:p>
          <w:p>
            <w:pPr>
              <w:pStyle w:val="1030"/>
              <w:ind w:right="147"/>
              <w:jc w:val="both"/>
              <w:rPr>
                <w:bCs/>
                <w:spacing w:val="-3"/>
                <w:sz w:val="24"/>
                <w:szCs w:val="24"/>
                <w:lang w:eastAsia="zh-CN"/>
              </w:rPr>
            </w:pPr>
            <w:r>
              <w:rPr>
                <w:rFonts w:hint="eastAsia"/>
                <w:bCs/>
                <w:spacing w:val="-3"/>
                <w:sz w:val="24"/>
                <w:szCs w:val="24"/>
                <w:lang w:eastAsia="zh-CN"/>
              </w:rPr>
              <w:t xml:space="preserve">8、中标人及时向采购人通告本物业管理区域内有关物业管理的重大事项，及时处理投诉，接受采购人、物业使用人的监督。</w:t>
            </w:r>
            <w:r/>
          </w:p>
          <w:p>
            <w:pPr>
              <w:pStyle w:val="1030"/>
              <w:ind w:right="147"/>
              <w:jc w:val="both"/>
              <w:rPr>
                <w:bCs/>
                <w:spacing w:val="-3"/>
                <w:sz w:val="24"/>
                <w:szCs w:val="24"/>
                <w:lang w:eastAsia="zh-CN"/>
              </w:rPr>
            </w:pPr>
            <w:r>
              <w:rPr>
                <w:rFonts w:hint="eastAsia"/>
                <w:bCs/>
                <w:spacing w:val="-3"/>
                <w:sz w:val="24"/>
                <w:szCs w:val="24"/>
                <w:lang w:eastAsia="zh-CN"/>
              </w:rPr>
              <w:t xml:space="preserve">9、中标人督促采购人、物业使用人遵守相关管理规约和物业共用部位、共用设施设备的使用、公共秩序和环境卫生的维护等方面的管理制度。</w:t>
            </w:r>
            <w:r/>
          </w:p>
          <w:p>
            <w:pPr>
              <w:pStyle w:val="1030"/>
              <w:ind w:right="147"/>
              <w:jc w:val="both"/>
              <w:rPr>
                <w:bCs/>
                <w:spacing w:val="-3"/>
                <w:sz w:val="24"/>
                <w:szCs w:val="24"/>
                <w:lang w:eastAsia="zh-CN"/>
              </w:rPr>
            </w:pPr>
            <w:r>
              <w:rPr>
                <w:rFonts w:hint="eastAsia"/>
                <w:bCs/>
                <w:spacing w:val="-3"/>
                <w:sz w:val="24"/>
                <w:szCs w:val="24"/>
                <w:lang w:eastAsia="zh-CN"/>
              </w:rPr>
              <w:t xml:space="preserve">10、在合同有效期限内，中标人因操作失误、过失、管理不善、人为损坏等原因造成的设施设备损坏，由中标人负责进行维修、更换，确保各类设施设备正常运行，采购人不支付任何维修费用。</w:t>
            </w:r>
            <w:r/>
          </w:p>
          <w:p>
            <w:pPr>
              <w:pStyle w:val="1030"/>
              <w:ind w:right="147"/>
              <w:jc w:val="both"/>
              <w:rPr>
                <w:bCs/>
                <w:spacing w:val="-3"/>
                <w:sz w:val="24"/>
                <w:szCs w:val="24"/>
                <w:lang w:eastAsia="zh-CN"/>
              </w:rPr>
            </w:pPr>
            <w:r>
              <w:rPr>
                <w:rFonts w:hint="eastAsia"/>
                <w:bCs/>
                <w:spacing w:val="-3"/>
                <w:sz w:val="24"/>
                <w:szCs w:val="24"/>
                <w:lang w:eastAsia="zh-CN"/>
              </w:rPr>
              <w:t xml:space="preserve">11、中标人在合同有效期限内，配备工作所需的工具和设备，严格落实作业现场安全防护措施，保证作业安全。因工作所发生的投标人工作人员事故及任何责任均由中标人承担，与采购人无关。</w:t>
            </w:r>
            <w:r/>
          </w:p>
          <w:p>
            <w:pPr>
              <w:spacing w:line="0" w:lineRule="atLeast"/>
              <w:rPr>
                <w:rFonts w:hint="eastAsia" w:ascii="宋体" w:hAnsi="宋体" w:cs="宋体"/>
                <w:bCs/>
                <w:spacing w:val="-3"/>
                <w:sz w:val="24"/>
                <w:szCs w:val="24"/>
              </w:rPr>
            </w:pPr>
            <w:r>
              <w:rPr>
                <w:rFonts w:hint="eastAsia" w:ascii="宋体" w:hAnsi="宋体" w:cs="宋体"/>
                <w:bCs/>
                <w:spacing w:val="-3"/>
                <w:sz w:val="24"/>
                <w:szCs w:val="24"/>
              </w:rPr>
              <w:t xml:space="preserve">12、所有进驻项目现场的管理服务人员，应根据不同的工种配发工作服，仪容仪表要符合规定标准，应在入场服务前向采购人提供人员身份证原件查验、复印件备案。</w:t>
            </w:r>
            <w:r/>
          </w:p>
          <w:p>
            <w:pPr>
              <w:spacing w:line="0" w:lineRule="atLeast"/>
            </w:pPr>
            <w:r>
              <w:rPr>
                <w:rFonts w:hint="eastAsia" w:ascii="宋体" w:hAnsi="宋体" w:cs="宋体"/>
                <w:bCs/>
                <w:spacing w:val="-3"/>
                <w:sz w:val="24"/>
                <w:szCs w:val="24"/>
                <w:lang w:val="en-US" w:eastAsia="zh-CN"/>
              </w:rPr>
              <w:t xml:space="preserve">13、保安服务须符合《保安服务管理条例》、《公安机关实施</w:t>
            </w:r>
            <w:r>
              <w:rPr>
                <w:rFonts w:hint="default" w:ascii="宋体" w:hAnsi="宋体" w:cs="宋体"/>
                <w:bCs/>
                <w:spacing w:val="-3"/>
                <w:sz w:val="24"/>
                <w:szCs w:val="24"/>
                <w:lang w:val="en-US" w:eastAsia="zh-CN"/>
              </w:rPr>
              <w:t xml:space="preserve">保安服务管理条例办法》</w:t>
            </w:r>
            <w:r>
              <w:rPr>
                <w:rFonts w:hint="eastAsia" w:ascii="宋体" w:hAnsi="宋体" w:cs="宋体"/>
                <w:bCs/>
                <w:spacing w:val="-3"/>
                <w:sz w:val="24"/>
                <w:szCs w:val="24"/>
                <w:lang w:val="en-US" w:eastAsia="zh-CN"/>
              </w:rPr>
              <w:t xml:space="preserve">等法律法规相关要求。</w:t>
            </w:r>
            <w:r/>
          </w:p>
        </w:tc>
      </w:tr>
    </w:tbl>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★（二）商务要求</w:t>
      </w:r>
      <w:r/>
    </w:p>
    <w:p>
      <w:pPr>
        <w:ind w:firstLine="472"/>
        <w:jc w:val="left"/>
        <w:rPr>
          <w:rFonts w:ascii="宋体" w:hAnsi="宋体"/>
          <w:b/>
          <w:bCs/>
          <w:sz w:val="24"/>
          <w:szCs w:val="24"/>
        </w:rPr>
      </w:pPr>
      <w:r>
        <w:rPr>
          <w:rFonts w:hint="eastAsia" w:ascii="宋体" w:hAnsi="宋体"/>
          <w:b/>
          <w:bCs/>
          <w:sz w:val="24"/>
          <w:szCs w:val="24"/>
        </w:rPr>
        <w:t xml:space="preserve">1.报价要求</w:t>
      </w:r>
      <w:r/>
    </w:p>
    <w:p>
      <w:pPr>
        <w:ind w:firstLine="360"/>
        <w:jc w:val="left"/>
        <w:rPr>
          <w:rFonts w:ascii="宋体" w:hAnsi="宋体"/>
          <w:bCs/>
          <w:sz w:val="24"/>
          <w:szCs w:val="24"/>
        </w:rPr>
      </w:pPr>
      <w:r>
        <w:rPr>
          <w:rFonts w:hint="eastAsia" w:ascii="宋体" w:hAnsi="宋体" w:cs="宋体"/>
          <w:sz w:val="24"/>
          <w:szCs w:val="24"/>
        </w:rPr>
        <w:t xml:space="preserve">（1）供应商应</w:t>
      </w:r>
      <w:r>
        <w:rPr>
          <w:rFonts w:ascii="宋体" w:hAnsi="宋体" w:cs="宋体"/>
          <w:sz w:val="24"/>
          <w:szCs w:val="24"/>
        </w:rPr>
        <w:t xml:space="preserve">按</w:t>
      </w:r>
      <w:r>
        <w:rPr>
          <w:rFonts w:hint="eastAsia" w:ascii="宋体" w:hAnsi="宋体" w:cs="宋体"/>
          <w:sz w:val="24"/>
          <w:szCs w:val="24"/>
        </w:rPr>
        <w:t xml:space="preserve">要求填报</w:t>
      </w:r>
      <w:r>
        <w:rPr>
          <w:rFonts w:ascii="宋体" w:hAnsi="宋体" w:cs="宋体"/>
          <w:sz w:val="24"/>
          <w:szCs w:val="24"/>
        </w:rPr>
        <w:t xml:space="preserve">《投标报价明细表》（格式见第六章）</w:t>
      </w:r>
      <w:r>
        <w:rPr>
          <w:rFonts w:hint="eastAsia" w:ascii="宋体" w:hAnsi="宋体" w:cs="宋体"/>
          <w:sz w:val="24"/>
          <w:szCs w:val="24"/>
        </w:rPr>
        <w:t xml:space="preserve">，</w:t>
      </w:r>
      <w:r>
        <w:rPr>
          <w:rFonts w:hint="eastAsia" w:ascii="宋体" w:hAnsi="宋体"/>
          <w:bCs/>
          <w:sz w:val="24"/>
          <w:szCs w:val="24"/>
        </w:rPr>
        <w:t xml:space="preserve">报价应包括但不限于以下内容：</w:t>
      </w:r>
      <w:r/>
    </w:p>
    <w:p>
      <w:pPr>
        <w:ind w:firstLine="480"/>
        <w:jc w:val="left"/>
        <w:rPr>
          <w:rFonts w:ascii="宋体" w:hAnsi="宋体"/>
          <w:bCs/>
          <w:sz w:val="24"/>
          <w:szCs w:val="24"/>
        </w:rPr>
      </w:pPr>
      <w:r>
        <w:rPr>
          <w:rFonts w:hint="eastAsia" w:ascii="宋体" w:hAnsi="宋体"/>
          <w:bCs/>
          <w:sz w:val="24"/>
          <w:szCs w:val="24"/>
        </w:rPr>
        <w:t xml:space="preserve">①员工工资：根据省级人社部门现行文件，报价中的员工月最低工资不得低于南京市最低标准，供应商须在《投标报价明细表》中按照采购需求中物业服务人员岗位分别填报员工工资，否则做无效投标处理。</w:t>
      </w:r>
      <w:r/>
    </w:p>
    <w:p>
      <w:pPr>
        <w:ind w:firstLine="480"/>
        <w:jc w:val="left"/>
        <w:rPr>
          <w:rFonts w:hint="eastAsia" w:ascii="宋体" w:hAnsi="宋体" w:cs="宋体"/>
          <w:sz w:val="24"/>
          <w:szCs w:val="24"/>
        </w:rPr>
      </w:pPr>
      <w:r>
        <w:rPr>
          <w:rFonts w:hint="eastAsia" w:ascii="宋体" w:hAnsi="宋体"/>
          <w:bCs/>
          <w:sz w:val="24"/>
          <w:szCs w:val="24"/>
        </w:rPr>
        <w:t xml:space="preserve">②</w:t>
      </w:r>
      <w:r>
        <w:rPr>
          <w:rFonts w:ascii="宋体" w:hAnsi="宋体" w:cs="宋体"/>
          <w:sz w:val="24"/>
          <w:szCs w:val="24"/>
        </w:rPr>
        <w:t xml:space="preserve">社会保险</w:t>
      </w:r>
      <w:r>
        <w:rPr>
          <w:rFonts w:hint="eastAsia" w:ascii="宋体" w:hAnsi="宋体" w:cs="宋体"/>
          <w:sz w:val="24"/>
          <w:szCs w:val="24"/>
        </w:rPr>
        <w:t xml:space="preserve">和</w:t>
      </w:r>
      <w:r>
        <w:rPr>
          <w:rFonts w:ascii="宋体" w:hAnsi="宋体" w:cs="宋体"/>
          <w:sz w:val="24"/>
          <w:szCs w:val="24"/>
        </w:rPr>
        <w:t xml:space="preserve">公积金</w:t>
      </w:r>
      <w:r>
        <w:rPr>
          <w:rFonts w:hint="eastAsia" w:ascii="宋体" w:hAnsi="宋体" w:cs="宋体"/>
          <w:sz w:val="24"/>
          <w:szCs w:val="24"/>
        </w:rPr>
        <w:t xml:space="preserve">：</w:t>
      </w:r>
      <w:r>
        <w:rPr>
          <w:rFonts w:hint="eastAsia" w:ascii="宋体" w:hAnsi="宋体"/>
          <w:bCs/>
          <w:sz w:val="24"/>
          <w:szCs w:val="24"/>
        </w:rPr>
        <w:t xml:space="preserve">供应商应按照《中华人民共和国社会保险法》等相关法律法规规定为员工</w:t>
      </w:r>
      <w:r>
        <w:rPr>
          <w:rFonts w:hint="eastAsia" w:ascii="宋体" w:hAnsi="宋体" w:cs="宋体"/>
          <w:sz w:val="24"/>
          <w:szCs w:val="24"/>
        </w:rPr>
        <w:t xml:space="preserve">缴</w:t>
      </w:r>
      <w:r>
        <w:rPr>
          <w:rFonts w:ascii="宋体" w:hAnsi="宋体" w:cs="宋体"/>
          <w:sz w:val="24"/>
          <w:szCs w:val="24"/>
        </w:rPr>
        <w:t xml:space="preserve">纳养老、工伤、失业、生育、医疗等</w:t>
      </w:r>
      <w:r>
        <w:rPr>
          <w:rFonts w:hint="eastAsia" w:ascii="宋体" w:hAnsi="宋体" w:cs="宋体"/>
          <w:sz w:val="24"/>
          <w:szCs w:val="24"/>
        </w:rPr>
        <w:t xml:space="preserve">社会保险，缴费基数不得低于</w:t>
      </w:r>
      <w:r>
        <w:rPr>
          <w:rFonts w:hint="eastAsia" w:ascii="宋体" w:hAnsi="宋体"/>
          <w:bCs/>
          <w:sz w:val="24"/>
          <w:szCs w:val="24"/>
        </w:rPr>
        <w:t xml:space="preserve">省级人社部门现行文件</w:t>
      </w:r>
      <w:r>
        <w:rPr>
          <w:rFonts w:hint="eastAsia" w:ascii="宋体" w:hAnsi="宋体" w:cs="宋体"/>
          <w:sz w:val="24"/>
          <w:szCs w:val="24"/>
        </w:rPr>
        <w:t xml:space="preserve">规定；</w:t>
      </w:r>
      <w:r>
        <w:rPr>
          <w:rFonts w:hint="eastAsia" w:ascii="宋体" w:hAnsi="宋体"/>
          <w:bCs/>
          <w:sz w:val="24"/>
          <w:szCs w:val="24"/>
        </w:rPr>
        <w:t xml:space="preserve">供应商应按照</w:t>
      </w:r>
      <w:r>
        <w:rPr>
          <w:rFonts w:hint="eastAsia" w:ascii="宋体" w:hAnsi="宋体" w:cs="宋体"/>
          <w:sz w:val="24"/>
          <w:szCs w:val="24"/>
        </w:rPr>
        <w:t xml:space="preserve">《住房公积金管理条例》</w:t>
      </w:r>
      <w:r>
        <w:rPr>
          <w:rFonts w:hint="eastAsia" w:ascii="宋体" w:hAnsi="宋体"/>
          <w:bCs/>
          <w:sz w:val="24"/>
          <w:szCs w:val="24"/>
        </w:rPr>
        <w:t xml:space="preserve">等相关法律法规规定为员工</w:t>
      </w:r>
      <w:r>
        <w:rPr>
          <w:rFonts w:hint="eastAsia" w:ascii="宋体" w:hAnsi="宋体" w:cs="宋体"/>
          <w:sz w:val="24"/>
          <w:szCs w:val="24"/>
        </w:rPr>
        <w:t xml:space="preserve">缴存住房公积金，缴存基数不得低于本市关于住房公积金缴存基数的相关规定。</w:t>
      </w:r>
      <w:r/>
    </w:p>
    <w:p>
      <w:pPr>
        <w:ind w:firstLine="480"/>
        <w:jc w:val="left"/>
        <w:rPr>
          <w:rFonts w:hint="eastAsia" w:ascii="宋体" w:hAnsi="宋体"/>
          <w:bCs/>
          <w:sz w:val="24"/>
          <w:szCs w:val="24"/>
          <w:lang w:eastAsia="zh-CN"/>
        </w:rPr>
      </w:pPr>
      <w:r>
        <w:rPr>
          <w:rFonts w:hint="eastAsia" w:ascii="宋体" w:hAnsi="宋体"/>
          <w:bCs/>
          <w:sz w:val="24"/>
          <w:szCs w:val="24"/>
          <w:lang w:eastAsia="zh-CN"/>
        </w:rPr>
        <w:t xml:space="preserve">供应商须在《投标报价明细表》中按照采购文件采购需求中物业服务人员岗位分别填报员工社保和公积金费用，且须满足采购文件采购需求中的“报价要求”，否则做无效投标处理。</w:t>
      </w:r>
      <w:r/>
    </w:p>
    <w:p>
      <w:pPr>
        <w:ind w:firstLine="482"/>
        <w:jc w:val="left"/>
        <w:rPr>
          <w:rFonts w:ascii="宋体" w:hAnsi="宋体" w:cs="宋体"/>
          <w:b/>
          <w:bCs/>
          <w:color w:val="000000"/>
          <w:sz w:val="24"/>
          <w:szCs w:val="24"/>
        </w:rPr>
      </w:pPr>
      <w:r>
        <w:rPr>
          <w:rFonts w:hint="eastAsia" w:ascii="宋体" w:hAnsi="宋体" w:cs="宋体"/>
          <w:b/>
          <w:bCs/>
          <w:color w:val="000000"/>
          <w:sz w:val="24"/>
          <w:szCs w:val="24"/>
        </w:rPr>
        <w:t xml:space="preserve">根据省级人社部门文件规定，最低工资不包含劳动者按下限缴存的住房公积金，由用人单位按规定另行支付，供应商须测算在公积金报价中，否则做无效投标处理。</w:t>
      </w:r>
      <w:r/>
    </w:p>
    <w:p>
      <w:pPr>
        <w:ind w:firstLine="482"/>
        <w:jc w:val="left"/>
        <w:rPr>
          <w:rFonts w:ascii="宋体" w:hAnsi="宋体" w:cs="宋体"/>
          <w:b/>
          <w:bCs/>
          <w:color w:val="000000"/>
          <w:sz w:val="24"/>
          <w:szCs w:val="24"/>
        </w:rPr>
      </w:pPr>
      <w:r>
        <w:rPr>
          <w:rFonts w:ascii="宋体" w:hAnsi="宋体" w:cs="宋体"/>
          <w:b/>
          <w:bCs/>
          <w:color w:val="000000"/>
          <w:sz w:val="24"/>
          <w:szCs w:val="24"/>
        </w:rPr>
        <w:t xml:space="preserve">供应商为投入本项目服务人员缴纳社保和公积金的人数不</w:t>
      </w:r>
      <w:r>
        <w:rPr>
          <w:rFonts w:hint="eastAsia" w:ascii="宋体" w:hAnsi="宋体" w:cs="宋体"/>
          <w:b/>
          <w:bCs/>
          <w:color w:val="000000"/>
          <w:sz w:val="24"/>
          <w:szCs w:val="24"/>
        </w:rPr>
        <w:t xml:space="preserve">得少于15</w:t>
      </w:r>
      <w:r>
        <w:rPr>
          <w:rFonts w:ascii="宋体" w:hAnsi="宋体" w:cs="宋体"/>
          <w:b/>
          <w:bCs/>
          <w:color w:val="000000"/>
          <w:sz w:val="24"/>
          <w:szCs w:val="24"/>
        </w:rPr>
        <w:t xml:space="preserve">人（不包含享受社保公积金减免政策人员、退休返聘人员等），供应商报价中</w:t>
      </w:r>
      <w:r>
        <w:rPr>
          <w:rFonts w:hint="eastAsia" w:ascii="宋体" w:hAnsi="宋体" w:cs="宋体"/>
          <w:b/>
          <w:bCs/>
          <w:color w:val="000000"/>
          <w:sz w:val="24"/>
          <w:szCs w:val="24"/>
        </w:rPr>
        <w:t xml:space="preserve">的</w:t>
      </w:r>
      <w:r>
        <w:rPr>
          <w:rFonts w:ascii="宋体" w:hAnsi="宋体" w:cs="宋体"/>
          <w:b/>
          <w:bCs/>
          <w:color w:val="000000"/>
          <w:sz w:val="24"/>
          <w:szCs w:val="24"/>
        </w:rPr>
        <w:t xml:space="preserve">“社保公积金”费用测算不得低于上述要求，否则作为无效投标处理。供应商须与上述缴纳社保公积金人员签订全日制劳动合同，</w:t>
      </w:r>
      <w:r>
        <w:rPr>
          <w:rFonts w:hint="eastAsia" w:ascii="宋体" w:hAnsi="宋体" w:cs="宋体"/>
          <w:b/>
          <w:bCs/>
          <w:color w:val="000000"/>
          <w:sz w:val="24"/>
          <w:szCs w:val="24"/>
        </w:rPr>
        <w:t xml:space="preserve">中标结果发布后签订合同前应</w:t>
      </w:r>
      <w:r>
        <w:rPr>
          <w:rFonts w:ascii="宋体" w:hAnsi="宋体" w:cs="宋体"/>
          <w:b/>
          <w:bCs/>
          <w:color w:val="000000"/>
          <w:sz w:val="24"/>
          <w:szCs w:val="24"/>
        </w:rPr>
        <w:t xml:space="preserve">提供上述人员清单、劳动合同和社保公积金缴纳证明等材料供采购人核验。如供应商未能提供上述材料或提供虚假材料，</w:t>
      </w:r>
      <w:r>
        <w:rPr>
          <w:rFonts w:hint="eastAsia" w:ascii="宋体" w:hAnsi="宋体" w:cs="宋体"/>
          <w:b/>
          <w:bCs/>
          <w:color w:val="000000"/>
          <w:sz w:val="24"/>
          <w:szCs w:val="24"/>
        </w:rPr>
        <w:t xml:space="preserve">将被视为虚假应标，</w:t>
      </w:r>
      <w:r>
        <w:rPr>
          <w:rFonts w:ascii="宋体" w:hAnsi="宋体" w:cs="宋体"/>
          <w:b/>
          <w:bCs/>
          <w:color w:val="000000"/>
          <w:sz w:val="24"/>
          <w:szCs w:val="24"/>
        </w:rPr>
        <w:t xml:space="preserve">取消其中标资格，并依法追究</w:t>
      </w:r>
      <w:r>
        <w:rPr>
          <w:rFonts w:hint="eastAsia" w:ascii="宋体" w:hAnsi="宋体" w:cs="宋体"/>
          <w:b/>
          <w:bCs/>
          <w:color w:val="000000"/>
          <w:sz w:val="24"/>
          <w:szCs w:val="24"/>
        </w:rPr>
        <w:t xml:space="preserve">相应</w:t>
      </w:r>
      <w:r>
        <w:rPr>
          <w:rFonts w:ascii="宋体" w:hAnsi="宋体" w:cs="宋体"/>
          <w:b/>
          <w:bCs/>
          <w:color w:val="000000"/>
          <w:sz w:val="24"/>
          <w:szCs w:val="24"/>
        </w:rPr>
        <w:t xml:space="preserve">责任。</w:t>
      </w:r>
      <w:r/>
    </w:p>
    <w:p>
      <w:pPr>
        <w:ind w:firstLine="482"/>
        <w:jc w:val="left"/>
        <w:rPr>
          <w:rFonts w:ascii="宋体" w:hAnsi="宋体" w:cs="宋体"/>
          <w:color w:val="000000"/>
          <w:sz w:val="24"/>
          <w:szCs w:val="24"/>
        </w:rPr>
      </w:pPr>
      <w:r>
        <w:rPr>
          <w:rFonts w:hint="eastAsia" w:ascii="宋体" w:hAnsi="宋体" w:cs="宋体"/>
          <w:b/>
          <w:bCs/>
          <w:color w:val="000000"/>
          <w:sz w:val="24"/>
          <w:szCs w:val="24"/>
        </w:rPr>
        <w:t xml:space="preserve">如供应商投入本项目服务人员中有依法享受社保公积金减免政策、退休返聘等不缴纳社保公积金人员的，须在《投标报价明细表》后附相应说明，未提供说明且报价中社保公积金费用测算不符合法律法规、相关政策和采购文件规定的，将被作为无效投标处理。中标结果发布后签订合同前，供应商应向采购人提供上述人员不缴纳社保公积金的相应证明材料，未提供证明材料或证明材料与《投标报价明细表》所附说明不符的将被视为虚假应标，采购人有权取消其中标资格，并依法追究相应责任。</w:t>
      </w:r>
      <w:r/>
    </w:p>
    <w:p>
      <w:pPr>
        <w:ind w:firstLine="480"/>
        <w:jc w:val="left"/>
        <w:widowControl/>
        <w:rPr>
          <w:rFonts w:ascii="宋体" w:hAnsi="宋体" w:cs="宋体"/>
          <w:b/>
          <w:bCs/>
          <w:color w:val="000000"/>
          <w:sz w:val="24"/>
          <w:szCs w:val="24"/>
        </w:rPr>
      </w:pPr>
      <w:r>
        <w:rPr>
          <w:rFonts w:hint="eastAsia" w:ascii="宋体" w:hAnsi="宋体"/>
          <w:bCs/>
          <w:sz w:val="24"/>
          <w:szCs w:val="24"/>
        </w:rPr>
        <w:t xml:space="preserve">③</w:t>
      </w:r>
      <w:r>
        <w:rPr>
          <w:rFonts w:hint="eastAsia" w:ascii="宋体" w:hAnsi="宋体" w:cs="宋体"/>
          <w:sz w:val="24"/>
          <w:szCs w:val="24"/>
        </w:rPr>
        <w:t xml:space="preserve">法定节假日工资</w:t>
      </w:r>
      <w:r>
        <w:rPr>
          <w:rFonts w:ascii="宋体" w:hAnsi="宋体" w:cs="宋体"/>
          <w:sz w:val="24"/>
          <w:szCs w:val="24"/>
        </w:rPr>
        <w:t xml:space="preserve">、超时工资和加班工资</w:t>
      </w:r>
      <w:r>
        <w:rPr>
          <w:rFonts w:hint="eastAsia" w:ascii="宋体" w:hAnsi="宋体" w:cs="宋体"/>
          <w:sz w:val="24"/>
          <w:szCs w:val="24"/>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cs="宋体"/>
          <w:b/>
          <w:bCs/>
          <w:sz w:val="24"/>
          <w:szCs w:val="24"/>
        </w:rPr>
        <w:t xml:space="preserve">本项目物业管理服务</w:t>
      </w:r>
      <w:r>
        <w:rPr>
          <w:rFonts w:hint="eastAsia" w:ascii="宋体" w:hAnsi="宋体" w:cs="宋体"/>
          <w:b/>
          <w:bCs/>
          <w:color w:val="000000"/>
          <w:sz w:val="24"/>
          <w:szCs w:val="24"/>
        </w:rPr>
        <w:t xml:space="preserve">法定节假日在岗人数不少于</w:t>
      </w:r>
      <w:r>
        <w:rPr>
          <w:rFonts w:hint="eastAsia" w:ascii="宋体" w:hAnsi="宋体" w:cs="宋体"/>
          <w:b/>
          <w:bCs/>
          <w:sz w:val="24"/>
          <w:szCs w:val="24"/>
        </w:rPr>
        <w:t xml:space="preserve">9人，</w:t>
      </w:r>
      <w:r>
        <w:rPr>
          <w:rFonts w:hint="eastAsia" w:ascii="宋体" w:hAnsi="宋体" w:cs="宋体"/>
          <w:b/>
          <w:bCs/>
          <w:color w:val="000000"/>
          <w:sz w:val="24"/>
          <w:szCs w:val="24"/>
        </w:rPr>
        <w:t xml:space="preserve">报价中的“法定节假日人员加班费”不得低于上述要求，</w:t>
      </w:r>
      <w:r>
        <w:rPr>
          <w:rFonts w:hint="eastAsia" w:ascii="宋体" w:hAnsi="宋体" w:cs="宋体"/>
          <w:b/>
          <w:bCs/>
          <w:sz w:val="24"/>
          <w:szCs w:val="24"/>
        </w:rPr>
        <w:t xml:space="preserve">并按照本项目合同履行期内的法定节假日天数</w:t>
      </w:r>
      <w:r>
        <w:rPr>
          <w:rFonts w:hint="eastAsia" w:ascii="宋体" w:hAnsi="宋体"/>
          <w:b/>
          <w:bCs/>
          <w:sz w:val="24"/>
          <w:szCs w:val="24"/>
        </w:rPr>
        <w:t xml:space="preserve">（13天）</w:t>
      </w:r>
      <w:r>
        <w:rPr>
          <w:rFonts w:hint="eastAsia" w:ascii="宋体" w:hAnsi="宋体" w:cs="宋体"/>
          <w:b/>
          <w:bCs/>
          <w:sz w:val="24"/>
          <w:szCs w:val="24"/>
        </w:rPr>
        <w:t xml:space="preserve">进行测算，</w:t>
      </w:r>
      <w:r>
        <w:rPr>
          <w:rFonts w:hint="eastAsia" w:ascii="宋体" w:hAnsi="宋体" w:cs="宋体"/>
          <w:b/>
          <w:bCs/>
          <w:color w:val="000000"/>
          <w:sz w:val="24"/>
          <w:szCs w:val="24"/>
        </w:rPr>
        <w:t xml:space="preserve">否则做无效投标处理。</w:t>
      </w:r>
      <w:r/>
    </w:p>
    <w:p>
      <w:pPr>
        <w:pStyle w:val="662"/>
        <w:ind w:firstLine="480"/>
        <w:rPr>
          <w:rFonts w:ascii="宋体" w:hAnsi="宋体" w:cs="宋体"/>
          <w:sz w:val="24"/>
          <w:szCs w:val="24"/>
        </w:rPr>
      </w:pPr>
      <w:r>
        <w:rPr>
          <w:rFonts w:hint="eastAsia" w:ascii="宋体" w:hAnsi="宋体"/>
          <w:bCs/>
          <w:sz w:val="24"/>
          <w:szCs w:val="24"/>
        </w:rPr>
        <w:t xml:space="preserve">④</w:t>
      </w:r>
      <w:r>
        <w:rPr>
          <w:rFonts w:ascii="宋体" w:hAnsi="宋体" w:cs="宋体"/>
          <w:sz w:val="24"/>
          <w:szCs w:val="24"/>
        </w:rPr>
        <w:t xml:space="preserve">法定税费</w:t>
      </w:r>
      <w:r>
        <w:rPr>
          <w:rFonts w:hint="eastAsia" w:ascii="宋体" w:hAnsi="宋体" w:cs="宋体"/>
          <w:sz w:val="24"/>
          <w:szCs w:val="24"/>
        </w:rPr>
        <w:t xml:space="preserve">：</w:t>
      </w:r>
      <w:r>
        <w:rPr>
          <w:rFonts w:hint="eastAsia" w:ascii="宋体" w:hAnsi="宋体" w:cs="宋体"/>
          <w:b/>
          <w:bCs/>
          <w:sz w:val="24"/>
          <w:szCs w:val="24"/>
        </w:rPr>
        <w:t xml:space="preserve">供应商应依法缴纳税费。</w:t>
      </w:r>
      <w:r/>
    </w:p>
    <w:p>
      <w:pPr>
        <w:ind w:firstLine="480"/>
        <w:jc w:val="left"/>
        <w:rPr>
          <w:rFonts w:ascii="宋体" w:hAnsi="宋体"/>
          <w:bCs/>
          <w:sz w:val="24"/>
          <w:szCs w:val="24"/>
        </w:rPr>
      </w:pPr>
      <w:r>
        <w:rPr>
          <w:rFonts w:hint="eastAsia" w:ascii="宋体" w:hAnsi="宋体"/>
          <w:bCs/>
          <w:sz w:val="24"/>
          <w:szCs w:val="24"/>
        </w:rPr>
        <w:t xml:space="preserve">⑤其他费用：供应商认为完成本项目物业管理服务可能产生的其他相关费用。</w:t>
      </w:r>
      <w:r/>
    </w:p>
    <w:p>
      <w:pPr>
        <w:ind w:firstLine="360"/>
        <w:jc w:val="left"/>
        <w:rPr>
          <w:rFonts w:ascii="宋体" w:hAnsi="宋体" w:cs="宋体"/>
          <w:sz w:val="24"/>
          <w:szCs w:val="24"/>
        </w:rPr>
      </w:pPr>
      <w:r>
        <w:rPr>
          <w:rFonts w:hint="eastAsia" w:ascii="宋体" w:hAnsi="宋体" w:cs="宋体"/>
          <w:sz w:val="24"/>
          <w:szCs w:val="24"/>
        </w:rPr>
        <w:t xml:space="preserve">（2）报价中还应包含以下费用，在《投标报价明细表》中列明，未按要求填报作无效投标处理。</w:t>
      </w:r>
      <w:r/>
    </w:p>
    <w:p>
      <w:pPr>
        <w:ind w:firstLine="360"/>
        <w:jc w:val="left"/>
        <w:rPr>
          <w:rFonts w:ascii="宋体" w:hAnsi="宋体" w:cs="宋体"/>
          <w:sz w:val="24"/>
          <w:szCs w:val="24"/>
        </w:rPr>
      </w:pPr>
      <w:r>
        <w:rPr>
          <w:rFonts w:hint="eastAsia" w:ascii="宋体" w:hAnsi="宋体" w:cs="宋体"/>
          <w:sz w:val="24"/>
          <w:szCs w:val="24"/>
        </w:rPr>
        <w:t xml:space="preserve">①清洁设备：包括吸尘器、清洗机、扫地机、拖地机等。</w:t>
      </w:r>
      <w:r/>
    </w:p>
    <w:p>
      <w:pPr>
        <w:ind w:firstLine="360"/>
        <w:jc w:val="left"/>
        <w:rPr>
          <w:rFonts w:ascii="宋体" w:hAnsi="宋体" w:cs="宋体"/>
          <w:sz w:val="24"/>
          <w:szCs w:val="24"/>
        </w:rPr>
      </w:pPr>
      <w:r>
        <w:rPr>
          <w:rFonts w:hint="eastAsia" w:ascii="宋体" w:hAnsi="宋体" w:cs="宋体"/>
          <w:sz w:val="24"/>
          <w:szCs w:val="24"/>
        </w:rPr>
        <w:t xml:space="preserve">②机具：包括梯子、伸缩杆等。</w:t>
      </w:r>
      <w:r/>
    </w:p>
    <w:p>
      <w:pPr>
        <w:ind w:firstLine="360"/>
        <w:jc w:val="left"/>
        <w:rPr>
          <w:rFonts w:ascii="宋体" w:hAnsi="宋体" w:cs="宋体"/>
          <w:sz w:val="24"/>
          <w:szCs w:val="24"/>
        </w:rPr>
      </w:pPr>
      <w:r>
        <w:rPr>
          <w:rFonts w:hint="eastAsia" w:ascii="宋体" w:hAnsi="宋体" w:cs="宋体"/>
          <w:sz w:val="24"/>
          <w:szCs w:val="24"/>
        </w:rPr>
        <w:t xml:space="preserve">③用具：包括安保器械、工程维修电动工具等。</w:t>
      </w:r>
      <w:r/>
    </w:p>
    <w:p>
      <w:pPr>
        <w:ind w:firstLine="360"/>
        <w:jc w:val="left"/>
        <w:rPr>
          <w:rFonts w:ascii="宋体" w:hAnsi="宋体" w:cs="宋体"/>
          <w:sz w:val="24"/>
          <w:szCs w:val="24"/>
        </w:rPr>
      </w:pPr>
      <w:r>
        <w:rPr>
          <w:rFonts w:hint="eastAsia" w:ascii="宋体" w:hAnsi="宋体" w:cs="宋体"/>
          <w:sz w:val="24"/>
          <w:szCs w:val="24"/>
        </w:rPr>
        <w:t xml:space="preserve">④清洁耗材：包括扫把、地推、垃圾袋、抽纸、洗手液、厕所卷纸、消毒液、洁厕灵等。</w:t>
      </w:r>
      <w:r/>
    </w:p>
    <w:p>
      <w:pPr>
        <w:ind w:firstLine="360"/>
        <w:jc w:val="left"/>
        <w:rPr>
          <w:rFonts w:ascii="宋体" w:hAnsi="宋体" w:cs="宋体"/>
          <w:sz w:val="24"/>
          <w:szCs w:val="24"/>
        </w:rPr>
      </w:pPr>
      <w:r>
        <w:rPr>
          <w:rFonts w:hint="eastAsia" w:ascii="宋体" w:hAnsi="宋体" w:cs="宋体"/>
          <w:sz w:val="24"/>
          <w:szCs w:val="24"/>
        </w:rPr>
        <w:t xml:space="preserve">（3）供应商未按</w:t>
      </w:r>
      <w:r>
        <w:rPr>
          <w:rFonts w:ascii="宋体" w:hAnsi="宋体" w:cs="宋体"/>
          <w:sz w:val="24"/>
          <w:szCs w:val="24"/>
        </w:rPr>
        <w:t xml:space="preserve">政策</w:t>
      </w:r>
      <w:r>
        <w:rPr>
          <w:rFonts w:hint="eastAsia" w:ascii="宋体" w:hAnsi="宋体" w:cs="宋体"/>
          <w:sz w:val="24"/>
          <w:szCs w:val="24"/>
        </w:rPr>
        <w:t xml:space="preserve">规定</w:t>
      </w:r>
      <w:r>
        <w:rPr>
          <w:rFonts w:ascii="宋体" w:hAnsi="宋体" w:cs="宋体"/>
          <w:sz w:val="24"/>
          <w:szCs w:val="24"/>
        </w:rPr>
        <w:t xml:space="preserve">报价</w:t>
      </w:r>
      <w:r>
        <w:rPr>
          <w:rFonts w:hint="eastAsia" w:ascii="宋体" w:hAnsi="宋体" w:cs="宋体"/>
          <w:sz w:val="24"/>
          <w:szCs w:val="24"/>
        </w:rPr>
        <w:t xml:space="preserve">、未依法缴纳税费，或者</w:t>
      </w:r>
      <w:r>
        <w:rPr>
          <w:rFonts w:hint="eastAsia" w:ascii="宋体" w:hAnsi="宋体"/>
          <w:sz w:val="24"/>
          <w:szCs w:val="24"/>
        </w:rPr>
        <w:t xml:space="preserve">《投标报价明细表》中列明的</w:t>
      </w:r>
      <w:r>
        <w:rPr>
          <w:rFonts w:ascii="宋体" w:hAnsi="宋体" w:cs="宋体"/>
          <w:sz w:val="24"/>
          <w:szCs w:val="24"/>
        </w:rPr>
        <w:t xml:space="preserve">分项报价为“零”</w:t>
      </w:r>
      <w:r>
        <w:rPr>
          <w:rFonts w:hint="eastAsia" w:ascii="宋体" w:hAnsi="宋体" w:cs="宋体"/>
          <w:sz w:val="24"/>
          <w:szCs w:val="24"/>
        </w:rPr>
        <w:t xml:space="preserve">或负数的（其他费用可以为</w:t>
      </w:r>
      <w:r>
        <w:rPr>
          <w:rFonts w:ascii="宋体" w:hAnsi="宋体" w:cs="宋体"/>
          <w:sz w:val="24"/>
          <w:szCs w:val="24"/>
        </w:rPr>
        <w:t xml:space="preserve">“零”</w:t>
      </w:r>
      <w:r>
        <w:rPr>
          <w:rFonts w:hint="eastAsia" w:ascii="宋体" w:hAnsi="宋体" w:cs="宋体"/>
          <w:sz w:val="24"/>
          <w:szCs w:val="24"/>
        </w:rPr>
        <w:t xml:space="preserve">但不得为负数）</w:t>
      </w:r>
      <w:r>
        <w:rPr>
          <w:rFonts w:ascii="宋体" w:hAnsi="宋体" w:cs="宋体"/>
          <w:sz w:val="24"/>
          <w:szCs w:val="24"/>
        </w:rPr>
        <w:t xml:space="preserve">，按无效投标处理。因</w:t>
      </w:r>
      <w:r>
        <w:rPr>
          <w:rFonts w:hint="eastAsia" w:ascii="宋体" w:hAnsi="宋体" w:cs="宋体"/>
          <w:sz w:val="24"/>
          <w:szCs w:val="24"/>
        </w:rPr>
        <w:t xml:space="preserve">供应商</w:t>
      </w:r>
      <w:r>
        <w:rPr>
          <w:rFonts w:ascii="宋体" w:hAnsi="宋体" w:cs="宋体"/>
          <w:sz w:val="24"/>
          <w:szCs w:val="24"/>
        </w:rPr>
        <w:t xml:space="preserve">疏忽、计算错误</w:t>
      </w:r>
      <w:r>
        <w:rPr>
          <w:rFonts w:hint="eastAsia" w:ascii="宋体" w:hAnsi="宋体" w:cs="宋体"/>
          <w:sz w:val="24"/>
          <w:szCs w:val="24"/>
        </w:rPr>
        <w:t xml:space="preserve">，</w:t>
      </w:r>
      <w:r>
        <w:rPr>
          <w:rFonts w:ascii="宋体" w:hAnsi="宋体" w:cs="宋体"/>
          <w:sz w:val="24"/>
          <w:szCs w:val="24"/>
        </w:rPr>
        <w:t xml:space="preserve">导致报价表中数据错误</w:t>
      </w:r>
      <w:r>
        <w:rPr>
          <w:rFonts w:hint="eastAsia" w:ascii="宋体" w:hAnsi="宋体" w:cs="宋体"/>
          <w:sz w:val="24"/>
          <w:szCs w:val="24"/>
        </w:rPr>
        <w:t xml:space="preserve">或</w:t>
      </w:r>
      <w:r>
        <w:rPr>
          <w:rFonts w:ascii="宋体" w:hAnsi="宋体" w:cs="宋体"/>
          <w:sz w:val="24"/>
          <w:szCs w:val="24"/>
        </w:rPr>
        <w:t xml:space="preserve">缺漏的，</w:t>
      </w:r>
      <w:r>
        <w:rPr>
          <w:rFonts w:hint="eastAsia" w:ascii="宋体" w:hAnsi="宋体" w:cs="宋体"/>
          <w:sz w:val="24"/>
          <w:szCs w:val="24"/>
        </w:rPr>
        <w:t xml:space="preserve">自行</w:t>
      </w:r>
      <w:r>
        <w:rPr>
          <w:rFonts w:ascii="宋体" w:hAnsi="宋体" w:cs="宋体"/>
          <w:sz w:val="24"/>
          <w:szCs w:val="24"/>
        </w:rPr>
        <w:t xml:space="preserve">承担相应责任。</w:t>
      </w:r>
      <w:r/>
    </w:p>
    <w:p>
      <w:pPr>
        <w:pStyle w:val="691"/>
        <w:rPr>
          <w:rFonts w:cs="宋体"/>
          <w:b/>
          <w:bCs/>
          <w:sz w:val="24"/>
          <w:szCs w:val="24"/>
        </w:rPr>
      </w:pPr>
      <w:r>
        <w:rPr>
          <w:rFonts w:hint="eastAsia" w:cs="宋体"/>
          <w:sz w:val="24"/>
          <w:szCs w:val="24"/>
        </w:rPr>
        <w:t xml:space="preserve">（4）</w:t>
      </w:r>
      <w:r>
        <w:rPr>
          <w:rFonts w:hint="eastAsia" w:cs="宋体"/>
          <w:b/>
          <w:bCs/>
          <w:sz w:val="24"/>
          <w:szCs w:val="24"/>
        </w:rPr>
        <w:t xml:space="preserve">系统《开标一览表》中填写的“投标总报价”应当与《投标报价明细表》中的“投标总价”一致，否则作无效投标处理。</w:t>
      </w:r>
      <w:r/>
    </w:p>
    <w:p>
      <w:pPr>
        <w:pStyle w:val="662"/>
        <w:ind w:firstLine="482"/>
      </w:pPr>
      <w:r>
        <w:rPr>
          <w:rFonts w:hint="eastAsia" w:ascii="宋体" w:hAnsi="宋体" w:cs="宋体"/>
          <w:b/>
          <w:bCs/>
          <w:sz w:val="24"/>
          <w:szCs w:val="24"/>
        </w:rPr>
        <w:t xml:space="preserve">（5）本项目要求供应商报一年服务费用，投标总报价不得超过104.52万元，否则作无效投标处理。</w:t>
      </w:r>
      <w:r>
        <w:rPr>
          <w:rFonts w:hint="eastAsia" w:cs="宋体"/>
          <w:b/>
          <w:bCs/>
          <w:sz w:val="24"/>
          <w:szCs w:val="24"/>
        </w:rPr>
        <w:t xml:space="preserve">   </w:t>
      </w:r>
      <w:r/>
    </w:p>
    <w:p>
      <w:pPr>
        <w:pStyle w:val="691"/>
      </w:pPr>
      <w:r>
        <w:rPr>
          <w:rFonts w:hint="eastAsia"/>
          <w:bCs/>
          <w:sz w:val="24"/>
          <w:szCs w:val="24"/>
        </w:rPr>
        <w:t xml:space="preserve">（6）</w:t>
      </w:r>
      <w:r>
        <w:rPr>
          <w:rFonts w:hint="eastAsia" w:cs="宋体"/>
          <w:sz w:val="24"/>
          <w:szCs w:val="24"/>
        </w:rPr>
        <w:t xml:space="preserve">法律法规、政策文件有更新或另有规定的，从其规定。</w:t>
      </w:r>
      <w:r/>
    </w:p>
    <w:p>
      <w:pPr>
        <w:ind w:firstLine="482"/>
      </w:pPr>
      <w:r>
        <w:rPr>
          <w:rFonts w:hint="eastAsia" w:ascii="宋体" w:hAnsi="宋体"/>
          <w:b/>
          <w:bCs/>
          <w:sz w:val="24"/>
          <w:szCs w:val="24"/>
        </w:rPr>
        <w:t xml:space="preserve">2.付款条件</w:t>
      </w:r>
      <w:r/>
    </w:p>
    <w:p>
      <w:pPr>
        <w:pStyle w:val="688"/>
        <w:ind w:left="0" w:firstLine="480"/>
      </w:pPr>
      <w:r>
        <w:rPr>
          <w:rFonts w:ascii="宋体" w:hAnsi="宋体"/>
          <w:sz w:val="24"/>
          <w:szCs w:val="24"/>
        </w:rPr>
        <w:t xml:space="preserve">以第三章合同文本</w:t>
      </w:r>
      <w:r>
        <w:rPr>
          <w:rFonts w:hint="eastAsia" w:ascii="宋体" w:hAnsi="宋体"/>
          <w:sz w:val="24"/>
          <w:szCs w:val="24"/>
        </w:rPr>
        <w:t xml:space="preserve">内容</w:t>
      </w:r>
      <w:r>
        <w:rPr>
          <w:rFonts w:ascii="宋体" w:hAnsi="宋体"/>
          <w:sz w:val="24"/>
          <w:szCs w:val="24"/>
        </w:rPr>
        <w:t xml:space="preserve">为准。</w:t>
      </w:r>
      <w:r/>
    </w:p>
    <w:p>
      <w:pPr>
        <w:ind w:firstLine="482"/>
        <w:rPr>
          <w:rFonts w:ascii="宋体" w:hAnsi="宋体"/>
          <w:b/>
          <w:bCs/>
          <w:sz w:val="24"/>
          <w:szCs w:val="24"/>
        </w:rPr>
      </w:pPr>
      <w:r>
        <w:rPr>
          <w:rFonts w:hint="eastAsia" w:ascii="宋体" w:hAnsi="宋体"/>
          <w:b/>
          <w:bCs/>
          <w:sz w:val="24"/>
          <w:szCs w:val="24"/>
        </w:rPr>
        <w:t xml:space="preserve">3.服务时间和地点</w:t>
      </w:r>
      <w:r/>
    </w:p>
    <w:p>
      <w:pPr>
        <w:ind w:firstLine="420"/>
        <w:rPr>
          <w:rFonts w:ascii="宋体" w:hAnsi="宋体"/>
          <w:sz w:val="24"/>
          <w:szCs w:val="24"/>
        </w:rPr>
      </w:pPr>
      <w:r>
        <w:rPr>
          <w:rFonts w:hint="eastAsia" w:ascii="宋体" w:hAnsi="宋体" w:cs="宋体"/>
          <w:sz w:val="24"/>
          <w:szCs w:val="24"/>
        </w:rPr>
        <w:t xml:space="preserve">（1）服务期限：</w:t>
      </w:r>
      <w:r>
        <w:rPr>
          <w:rFonts w:hint="eastAsia" w:ascii="宋体" w:hAnsi="宋体" w:cs="Courier New"/>
          <w:color w:val="000000"/>
          <w:sz w:val="24"/>
          <w:szCs w:val="24"/>
        </w:rPr>
        <w:t xml:space="preserve">合同生效之日起一年</w:t>
      </w:r>
      <w:r>
        <w:rPr>
          <w:rFonts w:hint="eastAsia" w:ascii="宋体" w:hAnsi="宋体"/>
          <w:sz w:val="24"/>
          <w:szCs w:val="24"/>
        </w:rPr>
        <w:t xml:space="preserve">。</w:t>
      </w:r>
      <w:r/>
    </w:p>
    <w:p>
      <w:pPr>
        <w:ind w:firstLine="420"/>
        <w:rPr>
          <w:rFonts w:ascii="宋体" w:hAnsi="宋体" w:cs="宋体"/>
          <w:sz w:val="24"/>
          <w:szCs w:val="24"/>
        </w:rPr>
      </w:pPr>
      <w:r>
        <w:rPr>
          <w:rFonts w:hint="eastAsia" w:ascii="宋体" w:hAnsi="宋体" w:cs="宋体"/>
          <w:sz w:val="24"/>
          <w:szCs w:val="24"/>
        </w:rPr>
        <w:t xml:space="preserve">（2）服务地点：采购人指定地点。</w:t>
      </w:r>
      <w:r/>
    </w:p>
    <w:p>
      <w:pPr>
        <w:ind w:firstLine="482"/>
        <w:rPr>
          <w:rFonts w:ascii="宋体" w:hAnsi="宋体"/>
          <w:b/>
          <w:bCs/>
          <w:sz w:val="24"/>
          <w:szCs w:val="24"/>
        </w:rPr>
      </w:pPr>
      <w:r>
        <w:rPr>
          <w:rFonts w:hint="eastAsia" w:ascii="宋体" w:hAnsi="宋体"/>
          <w:b/>
          <w:bCs/>
          <w:sz w:val="24"/>
          <w:szCs w:val="24"/>
        </w:rPr>
        <w:t xml:space="preserve">4.考核要求</w:t>
      </w:r>
      <w:r/>
    </w:p>
    <w:p>
      <w:pPr>
        <w:ind w:firstLine="480"/>
        <w:jc w:val="left"/>
        <w:rPr>
          <w:rFonts w:ascii="宋体" w:hAnsi="宋体" w:cs="宋体"/>
          <w:sz w:val="24"/>
          <w:szCs w:val="24"/>
        </w:rPr>
      </w:pPr>
      <w:r>
        <w:rPr>
          <w:rFonts w:hint="eastAsia" w:ascii="宋体" w:hAnsi="宋体" w:cs="宋体"/>
          <w:sz w:val="24"/>
          <w:szCs w:val="24"/>
        </w:rPr>
        <w:t xml:space="preserve">（1）采购人根据考核表（详见本项目附件</w:t>
      </w:r>
      <w:r>
        <w:rPr>
          <w:rFonts w:hint="eastAsia" w:ascii="宋体" w:hAnsi="宋体" w:cs="宋体"/>
          <w:b/>
          <w:spacing w:val="-3"/>
          <w:sz w:val="24"/>
          <w:szCs w:val="24"/>
        </w:rPr>
        <w:t xml:space="preserve">《考核表》</w:t>
      </w:r>
      <w:r>
        <w:rPr>
          <w:rFonts w:hint="eastAsia" w:ascii="宋体" w:hAnsi="宋体" w:cs="宋体"/>
          <w:sz w:val="24"/>
          <w:szCs w:val="24"/>
        </w:rPr>
        <w:t xml:space="preserve">）对供应商进行考核，实行百分制考核；</w:t>
      </w:r>
      <w:r/>
    </w:p>
    <w:p>
      <w:pPr>
        <w:ind w:firstLine="480"/>
        <w:spacing w:line="0" w:lineRule="atLeast"/>
        <w:rPr>
          <w:rFonts w:ascii="宋体" w:hAnsi="宋体" w:cs="宋体"/>
          <w:sz w:val="24"/>
          <w:szCs w:val="24"/>
        </w:rPr>
      </w:pPr>
      <w:r>
        <w:rPr>
          <w:rFonts w:hint="eastAsia" w:ascii="宋体" w:hAnsi="宋体" w:cs="宋体"/>
          <w:sz w:val="24"/>
          <w:szCs w:val="24"/>
        </w:rPr>
        <w:t xml:space="preserve">（2）确定考核周期：每个月定期考核；</w:t>
      </w:r>
      <w:r/>
    </w:p>
    <w:p>
      <w:pPr>
        <w:ind w:firstLine="480"/>
        <w:spacing w:line="0" w:lineRule="atLeast"/>
        <w:rPr>
          <w:rFonts w:ascii="宋体" w:hAnsi="宋体" w:cs="宋体"/>
          <w:sz w:val="24"/>
          <w:szCs w:val="24"/>
        </w:rPr>
      </w:pPr>
      <w:r>
        <w:rPr>
          <w:rFonts w:hint="eastAsia" w:ascii="宋体" w:hAnsi="宋体" w:cs="宋体"/>
          <w:sz w:val="24"/>
          <w:szCs w:val="24"/>
        </w:rPr>
        <w:t xml:space="preserve">（3）每个月考核的结果以书面函的形式发送到被考核单位，考核内容包括综合管理、安全管理、卫生保洁、维修服务；</w:t>
      </w:r>
      <w:r/>
    </w:p>
    <w:p>
      <w:pPr>
        <w:ind w:firstLine="480"/>
        <w:rPr>
          <w:rFonts w:ascii="宋体" w:hAnsi="宋体"/>
          <w:sz w:val="24"/>
          <w:szCs w:val="24"/>
        </w:rPr>
      </w:pPr>
      <w:r>
        <w:rPr>
          <w:rFonts w:hint="eastAsia" w:ascii="宋体" w:hAnsi="宋体" w:cs="宋体"/>
          <w:sz w:val="24"/>
          <w:szCs w:val="24"/>
        </w:rPr>
        <w:t xml:space="preserve">（4）考核满分为100分，≥90分不扣款，＜90分，每扣1分扣减服务费人民币200元，在支付的合同款中扣除。</w:t>
      </w:r>
      <w:r/>
    </w:p>
    <w:p>
      <w:pPr>
        <w:pStyle w:val="773"/>
        <w:ind w:left="0" w:firstLine="482"/>
        <w:rPr>
          <w:rFonts w:ascii="宋体" w:hAnsi="宋体" w:cs="宋体"/>
          <w:b/>
          <w:bCs/>
          <w:sz w:val="24"/>
          <w:szCs w:val="24"/>
        </w:rPr>
      </w:pPr>
      <w:r>
        <w:rPr>
          <w:rFonts w:hint="eastAsia" w:ascii="宋体" w:hAnsi="宋体" w:cs="宋体"/>
          <w:b/>
          <w:bCs/>
          <w:sz w:val="24"/>
          <w:szCs w:val="24"/>
        </w:rPr>
        <w:t xml:space="preserve">5.中标人如在服务期间有下列情况之一，采购人有权无条件终止合同。</w:t>
      </w:r>
      <w:r/>
    </w:p>
    <w:p>
      <w:pPr>
        <w:pStyle w:val="773"/>
        <w:ind w:left="0" w:firstLine="468"/>
        <w:rPr>
          <w:rFonts w:ascii="宋体" w:hAnsi="宋体" w:cs="宋体"/>
          <w:bCs/>
          <w:spacing w:val="-3"/>
          <w:sz w:val="24"/>
          <w:szCs w:val="24"/>
        </w:rPr>
      </w:pPr>
      <w:r>
        <w:rPr>
          <w:rFonts w:hint="eastAsia" w:ascii="宋体" w:hAnsi="宋体" w:cs="宋体"/>
          <w:bCs/>
          <w:spacing w:val="-3"/>
          <w:sz w:val="24"/>
          <w:szCs w:val="24"/>
        </w:rPr>
        <w:t xml:space="preserve">（1）供应商内部管理不善，无法保证向采购人提供规定的物业管理服务。</w:t>
      </w:r>
      <w:r/>
    </w:p>
    <w:p>
      <w:pPr>
        <w:pStyle w:val="773"/>
        <w:ind w:left="0" w:firstLine="468"/>
        <w:rPr>
          <w:rFonts w:ascii="宋体" w:hAnsi="宋体" w:cs="宋体"/>
          <w:bCs/>
          <w:spacing w:val="-3"/>
          <w:sz w:val="24"/>
          <w:szCs w:val="24"/>
        </w:rPr>
      </w:pPr>
      <w:r>
        <w:rPr>
          <w:rFonts w:hint="eastAsia" w:ascii="宋体" w:hAnsi="宋体" w:cs="宋体"/>
          <w:bCs/>
          <w:spacing w:val="-3"/>
          <w:sz w:val="24"/>
          <w:szCs w:val="24"/>
        </w:rPr>
        <w:t xml:space="preserve">（1）采购人员工对供应商提供的服务强烈不满，严重影响采购人正常工作的开展。</w:t>
      </w:r>
      <w:r/>
    </w:p>
    <w:p>
      <w:pPr>
        <w:pStyle w:val="773"/>
        <w:ind w:left="0" w:firstLine="468"/>
        <w:rPr>
          <w:rFonts w:ascii="宋体" w:hAnsi="宋体" w:cs="宋体"/>
          <w:bCs/>
          <w:spacing w:val="-3"/>
          <w:sz w:val="24"/>
          <w:szCs w:val="24"/>
        </w:rPr>
      </w:pPr>
      <w:r>
        <w:rPr>
          <w:rFonts w:ascii="宋体" w:hAnsi="宋体" w:cs="宋体"/>
          <w:bCs/>
          <w:spacing w:val="-3"/>
          <w:sz w:val="24"/>
          <w:szCs w:val="24"/>
        </w:rPr>
        <w:t xml:space="preserve">（</w:t>
      </w:r>
      <w:r>
        <w:rPr>
          <w:rFonts w:hint="eastAsia" w:ascii="宋体" w:hAnsi="宋体" w:cs="宋体"/>
          <w:bCs/>
          <w:spacing w:val="-3"/>
          <w:sz w:val="24"/>
          <w:szCs w:val="24"/>
        </w:rPr>
        <w:t xml:space="preserve">3</w:t>
      </w:r>
      <w:r>
        <w:rPr>
          <w:rFonts w:ascii="宋体" w:hAnsi="宋体" w:cs="宋体"/>
          <w:bCs/>
          <w:spacing w:val="-3"/>
          <w:sz w:val="24"/>
          <w:szCs w:val="24"/>
        </w:rPr>
        <w:t xml:space="preserve">）</w:t>
      </w:r>
      <w:r>
        <w:rPr>
          <w:rFonts w:hint="eastAsia" w:ascii="宋体" w:hAnsi="宋体" w:cs="宋体"/>
          <w:bCs/>
          <w:spacing w:val="-3"/>
          <w:sz w:val="24"/>
          <w:szCs w:val="24"/>
        </w:rPr>
        <w:t xml:space="preserve">中标人不服从管理，态度恶劣，影响采购人整体形象，多次提出未整改。</w:t>
      </w:r>
      <w:r/>
    </w:p>
    <w:p>
      <w:pPr>
        <w:pStyle w:val="773"/>
        <w:ind w:left="0" w:firstLine="468"/>
        <w:rPr>
          <w:rFonts w:ascii="宋体" w:hAnsi="宋体" w:cs="宋体"/>
          <w:bCs/>
          <w:spacing w:val="-3"/>
          <w:sz w:val="24"/>
          <w:szCs w:val="24"/>
        </w:rPr>
      </w:pPr>
      <w:r>
        <w:rPr>
          <w:rFonts w:ascii="宋体" w:hAnsi="宋体" w:cs="宋体"/>
          <w:bCs/>
          <w:spacing w:val="-3"/>
          <w:sz w:val="24"/>
          <w:szCs w:val="24"/>
        </w:rPr>
        <w:t xml:space="preserve">（</w:t>
      </w:r>
      <w:r>
        <w:rPr>
          <w:rFonts w:hint="eastAsia" w:ascii="宋体" w:hAnsi="宋体" w:cs="宋体"/>
          <w:bCs/>
          <w:spacing w:val="-3"/>
          <w:sz w:val="24"/>
          <w:szCs w:val="24"/>
        </w:rPr>
        <w:t xml:space="preserve">4</w:t>
      </w:r>
      <w:r>
        <w:rPr>
          <w:rFonts w:ascii="宋体" w:hAnsi="宋体" w:cs="宋体"/>
          <w:bCs/>
          <w:spacing w:val="-3"/>
          <w:sz w:val="24"/>
          <w:szCs w:val="24"/>
        </w:rPr>
        <w:t xml:space="preserve">）</w:t>
      </w:r>
      <w:r>
        <w:rPr>
          <w:rFonts w:hint="eastAsia" w:ascii="宋体" w:hAnsi="宋体" w:cs="宋体"/>
          <w:bCs/>
          <w:spacing w:val="-3"/>
          <w:sz w:val="24"/>
          <w:szCs w:val="24"/>
        </w:rPr>
        <w:t xml:space="preserve">采购人有权利不定期对供应商安全、卫生等物业管理服务进行监督检查并提出整改要求，经采购人多次要求整改仍未达标的。</w:t>
      </w:r>
      <w:r/>
    </w:p>
    <w:p>
      <w:pPr>
        <w:pStyle w:val="773"/>
        <w:ind w:left="0" w:firstLine="468"/>
        <w:rPr>
          <w:rFonts w:ascii="宋体" w:hAnsi="宋体" w:cs="宋体"/>
          <w:bCs/>
          <w:spacing w:val="-3"/>
          <w:sz w:val="24"/>
          <w:szCs w:val="24"/>
        </w:rPr>
      </w:pPr>
      <w:r>
        <w:rPr>
          <w:rFonts w:ascii="宋体" w:hAnsi="宋体" w:cs="宋体"/>
          <w:bCs/>
          <w:spacing w:val="-3"/>
          <w:sz w:val="24"/>
          <w:szCs w:val="24"/>
        </w:rPr>
        <w:t xml:space="preserve">（</w:t>
      </w:r>
      <w:r>
        <w:rPr>
          <w:rFonts w:hint="eastAsia" w:ascii="宋体" w:hAnsi="宋体" w:cs="宋体"/>
          <w:bCs/>
          <w:spacing w:val="-3"/>
          <w:sz w:val="24"/>
          <w:szCs w:val="24"/>
        </w:rPr>
        <w:t xml:space="preserve">5</w:t>
      </w:r>
      <w:r>
        <w:rPr>
          <w:rFonts w:ascii="宋体" w:hAnsi="宋体" w:cs="宋体"/>
          <w:bCs/>
          <w:spacing w:val="-3"/>
          <w:sz w:val="24"/>
          <w:szCs w:val="24"/>
        </w:rPr>
        <w:t xml:space="preserve">）</w:t>
      </w:r>
      <w:r>
        <w:rPr>
          <w:rFonts w:hint="eastAsia" w:ascii="宋体" w:hAnsi="宋体" w:cs="宋体"/>
          <w:bCs/>
          <w:spacing w:val="-3"/>
          <w:sz w:val="24"/>
          <w:szCs w:val="24"/>
        </w:rPr>
        <w:t xml:space="preserve">出现安全生产事故、重大盗窃等情况（出现安全生产事故、重大盗窃由供应商承担所有责任）。</w:t>
      </w:r>
      <w:r/>
    </w:p>
    <w:p>
      <w:pPr>
        <w:pStyle w:val="773"/>
        <w:ind w:left="0" w:firstLine="468"/>
        <w:rPr>
          <w:rFonts w:ascii="宋体" w:hAnsi="宋体" w:cs="宋体"/>
          <w:bCs/>
          <w:spacing w:val="-3"/>
          <w:sz w:val="24"/>
          <w:szCs w:val="24"/>
        </w:rPr>
      </w:pPr>
      <w:r>
        <w:rPr>
          <w:rFonts w:ascii="宋体" w:hAnsi="宋体" w:cs="宋体"/>
          <w:bCs/>
          <w:spacing w:val="-3"/>
          <w:sz w:val="24"/>
          <w:szCs w:val="24"/>
        </w:rPr>
        <w:t xml:space="preserve">（</w:t>
      </w:r>
      <w:r>
        <w:rPr>
          <w:rFonts w:hint="eastAsia" w:ascii="宋体" w:hAnsi="宋体" w:cs="宋体"/>
          <w:bCs/>
          <w:spacing w:val="-3"/>
          <w:sz w:val="24"/>
          <w:szCs w:val="24"/>
        </w:rPr>
        <w:t xml:space="preserve">6</w:t>
      </w:r>
      <w:r>
        <w:rPr>
          <w:rFonts w:ascii="宋体" w:hAnsi="宋体" w:cs="宋体"/>
          <w:bCs/>
          <w:spacing w:val="-3"/>
          <w:sz w:val="24"/>
          <w:szCs w:val="24"/>
        </w:rPr>
        <w:t xml:space="preserve">）</w:t>
      </w:r>
      <w:r>
        <w:rPr>
          <w:rFonts w:hint="eastAsia" w:ascii="宋体" w:hAnsi="宋体" w:cs="宋体"/>
          <w:bCs/>
          <w:spacing w:val="-3"/>
          <w:sz w:val="24"/>
          <w:szCs w:val="24"/>
        </w:rPr>
        <w:t xml:space="preserve">供应商对本项目进行分包、转包，或挂靠。</w:t>
      </w:r>
      <w:r/>
    </w:p>
    <w:p>
      <w:pPr>
        <w:pStyle w:val="773"/>
        <w:ind w:left="0" w:firstLine="468"/>
        <w:rPr>
          <w:rFonts w:ascii="宋体" w:hAnsi="宋体" w:cs="宋体"/>
          <w:bCs/>
          <w:spacing w:val="-3"/>
          <w:sz w:val="24"/>
          <w:szCs w:val="24"/>
        </w:rPr>
      </w:pPr>
      <w:r>
        <w:rPr>
          <w:rFonts w:hint="eastAsia" w:ascii="宋体" w:hAnsi="宋体" w:cs="宋体"/>
          <w:bCs/>
          <w:spacing w:val="-3"/>
          <w:sz w:val="24"/>
          <w:szCs w:val="24"/>
        </w:rPr>
        <w:t xml:space="preserve">（7）中标人不履行合同条款，有严重违法行为或违反采购人有关规定并造成严重负面影响的。</w:t>
      </w:r>
      <w:r/>
    </w:p>
    <w:p>
      <w:pPr>
        <w:ind w:firstLine="482"/>
        <w:jc w:val="left"/>
        <w:rPr>
          <w:rFonts w:ascii="宋体" w:hAnsi="宋体" w:cs="宋体"/>
          <w:sz w:val="24"/>
          <w:szCs w:val="24"/>
        </w:rPr>
      </w:pPr>
      <w:r>
        <w:rPr>
          <w:rFonts w:hint="eastAsia" w:ascii="宋体" w:hAnsi="宋体" w:cs="宋体"/>
          <w:b/>
          <w:bCs/>
          <w:sz w:val="24"/>
          <w:szCs w:val="24"/>
        </w:rPr>
        <w:t xml:space="preserve">6.履约保证金</w:t>
      </w:r>
      <w:r/>
    </w:p>
    <w:p>
      <w:pPr>
        <w:ind w:firstLine="480"/>
        <w:jc w:val="left"/>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2"/>
        <w:jc w:val="left"/>
        <w:widowControl/>
        <w:rPr>
          <w:rFonts w:ascii="宋体" w:hAnsi="宋体"/>
          <w:b/>
          <w:bCs/>
          <w:sz w:val="24"/>
          <w:szCs w:val="24"/>
        </w:rPr>
      </w:pPr>
      <w:r>
        <w:rPr>
          <w:rFonts w:hint="eastAsia" w:ascii="宋体" w:hAnsi="宋体"/>
          <w:b/>
          <w:bCs/>
          <w:sz w:val="24"/>
          <w:szCs w:val="24"/>
        </w:rPr>
        <w:t xml:space="preserve">7.其他要求</w:t>
      </w:r>
      <w:r/>
    </w:p>
    <w:p>
      <w:pPr>
        <w:ind w:firstLine="480"/>
        <w:keepLines w:val="0"/>
        <w:keepNext w:val="0"/>
        <w:pageBreakBefore w:val="0"/>
        <w:spacing w:line="252" w:lineRule="auto"/>
        <w:widowControl w:val="off"/>
        <w:rPr>
          <w:rFonts w:hint="eastAsia"/>
          <w:lang w:eastAsia="zh-CN"/>
        </w:rPr>
      </w:pPr>
      <w:r>
        <w:rPr>
          <w:rFonts w:hint="eastAsia" w:ascii="宋体" w:hAnsi="宋体" w:eastAsia="宋体" w:cs="宋体"/>
          <w:bCs w:val="0"/>
          <w:color w:val="auto"/>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0" w:lineRule="atLeast"/>
        <w:widowControl/>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pStyle w:val="665"/>
        <w:jc w:val="left"/>
        <w:spacing w:before="120" w:after="120" w:line="0" w:lineRule="atLeast"/>
        <w:rPr>
          <w:rFonts w:hAnsi="宋体" w:cs="宋体"/>
          <w:b/>
          <w:bCs/>
          <w:sz w:val="24"/>
          <w:szCs w:val="24"/>
        </w:rPr>
      </w:pPr>
      <w:r>
        <w:rPr>
          <w:rFonts w:hAnsi="宋体" w:cs="宋体"/>
          <w:b/>
          <w:bCs/>
          <w:sz w:val="24"/>
          <w:szCs w:val="24"/>
        </w:rPr>
      </w:r>
      <w:r/>
    </w:p>
    <w:p>
      <w:pPr>
        <w:pStyle w:val="665"/>
        <w:jc w:val="left"/>
        <w:spacing w:before="120" w:after="120" w:line="0" w:lineRule="atLeast"/>
      </w:pPr>
      <w:r>
        <w:rPr>
          <w:rFonts w:hint="eastAsia" w:hAnsi="宋体" w:cs="宋体"/>
          <w:b/>
          <w:bCs/>
          <w:sz w:val="24"/>
          <w:szCs w:val="24"/>
        </w:rPr>
        <w:t xml:space="preserve">附件1：考核表</w:t>
      </w:r>
      <w:r/>
    </w:p>
    <w:p>
      <w:pPr>
        <w:jc w:val="center"/>
        <w:rPr>
          <w:rFonts w:ascii="黑体" w:hAnsi="黑体" w:eastAsia="黑体"/>
          <w:iCs/>
          <w:sz w:val="28"/>
          <w:szCs w:val="28"/>
        </w:rPr>
      </w:pPr>
      <w:r>
        <w:rPr>
          <w:rFonts w:hint="eastAsia" w:ascii="黑体" w:hAnsi="黑体" w:eastAsia="黑体"/>
          <w:iCs/>
          <w:sz w:val="28"/>
          <w:szCs w:val="28"/>
        </w:rPr>
        <w:t xml:space="preserve">考核标准</w:t>
      </w:r>
      <w:r/>
    </w:p>
    <w:tbl>
      <w:tblPr>
        <w:tblStyle w:val="655"/>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17"/>
        <w:gridCol w:w="771"/>
        <w:gridCol w:w="28"/>
        <w:gridCol w:w="4497"/>
        <w:gridCol w:w="995"/>
        <w:gridCol w:w="995"/>
        <w:gridCol w:w="995"/>
        <w:gridCol w:w="853"/>
      </w:tblGrid>
      <w:tr>
        <w:trPr>
          <w:jc w:val="center"/>
          <w:trHeight w:val="285"/>
        </w:trPr>
        <w:tc>
          <w:tcPr>
            <w:tcW w:w="739" w:type="dxa"/>
            <w:vAlign w:val="center"/>
            <w:textDirection w:val="lrTb"/>
            <w:noWrap w:val="false"/>
          </w:tcPr>
          <w:p>
            <w:pPr>
              <w:jc w:val="center"/>
              <w:rPr>
                <w:rFonts w:ascii="宋体" w:hAnsi="宋体" w:cs="宋体"/>
              </w:rPr>
            </w:pPr>
            <w:r>
              <w:rPr>
                <w:rFonts w:hint="eastAsia" w:ascii="宋体" w:hAnsi="宋体" w:cs="宋体"/>
              </w:rPr>
              <w:t xml:space="preserve">项目</w:t>
            </w:r>
            <w:r/>
          </w:p>
        </w:tc>
        <w:tc>
          <w:tcPr>
            <w:gridSpan w:val="2"/>
            <w:tcW w:w="726" w:type="dxa"/>
            <w:vAlign w:val="center"/>
            <w:textDirection w:val="lrTb"/>
            <w:noWrap w:val="false"/>
          </w:tcPr>
          <w:p>
            <w:pPr>
              <w:jc w:val="center"/>
              <w:rPr>
                <w:rFonts w:ascii="宋体" w:hAnsi="宋体" w:cs="宋体"/>
              </w:rPr>
            </w:pPr>
            <w:r>
              <w:rPr>
                <w:rFonts w:hint="eastAsia" w:ascii="宋体" w:hAnsi="宋体" w:cs="宋体"/>
              </w:rPr>
              <w:t xml:space="preserve">序号</w:t>
            </w:r>
            <w:r/>
          </w:p>
        </w:tc>
        <w:tc>
          <w:tcPr>
            <w:gridSpan w:val="2"/>
            <w:tcW w:w="4165" w:type="dxa"/>
            <w:vAlign w:val="center"/>
            <w:textDirection w:val="lrTb"/>
            <w:noWrap w:val="false"/>
          </w:tcPr>
          <w:p>
            <w:pPr>
              <w:jc w:val="center"/>
              <w:rPr>
                <w:rFonts w:ascii="宋体" w:hAnsi="宋体" w:cs="宋体"/>
              </w:rPr>
            </w:pPr>
            <w:r>
              <w:rPr>
                <w:rFonts w:hint="eastAsia" w:ascii="宋体" w:hAnsi="宋体" w:cs="宋体"/>
              </w:rPr>
              <w:t xml:space="preserve">考核内容及要求</w:t>
            </w:r>
            <w:r/>
          </w:p>
        </w:tc>
        <w:tc>
          <w:tcPr>
            <w:tcW w:w="916" w:type="dxa"/>
            <w:vAlign w:val="center"/>
            <w:textDirection w:val="lrTb"/>
            <w:noWrap w:val="false"/>
          </w:tcPr>
          <w:p>
            <w:pPr>
              <w:jc w:val="center"/>
              <w:rPr>
                <w:rFonts w:ascii="宋体" w:hAnsi="宋体" w:cs="宋体"/>
              </w:rPr>
            </w:pPr>
            <w:r>
              <w:rPr>
                <w:rFonts w:hint="eastAsia" w:ascii="宋体" w:hAnsi="宋体" w:cs="宋体"/>
              </w:rPr>
              <w:t xml:space="preserve">标准分</w:t>
            </w:r>
            <w:r/>
          </w:p>
        </w:tc>
        <w:tc>
          <w:tcPr>
            <w:tcW w:w="916" w:type="dxa"/>
            <w:vAlign w:val="center"/>
            <w:textDirection w:val="lrTb"/>
            <w:noWrap w:val="false"/>
          </w:tcPr>
          <w:p>
            <w:pPr>
              <w:jc w:val="center"/>
              <w:rPr>
                <w:rFonts w:ascii="宋体" w:hAnsi="宋体" w:cs="宋体"/>
              </w:rPr>
            </w:pPr>
            <w:r>
              <w:rPr>
                <w:rFonts w:hint="eastAsia" w:ascii="宋体" w:hAnsi="宋体" w:cs="宋体"/>
              </w:rPr>
              <w:t xml:space="preserve">扣分及加分标准</w:t>
            </w:r>
            <w:r/>
          </w:p>
        </w:tc>
        <w:tc>
          <w:tcPr>
            <w:tcW w:w="916" w:type="dxa"/>
            <w:vAlign w:val="center"/>
            <w:textDirection w:val="lrTb"/>
            <w:noWrap w:val="false"/>
          </w:tcPr>
          <w:p>
            <w:pPr>
              <w:jc w:val="center"/>
              <w:rPr>
                <w:rFonts w:ascii="宋体" w:hAnsi="宋体" w:cs="宋体"/>
              </w:rPr>
            </w:pPr>
            <w:r>
              <w:rPr>
                <w:rFonts w:hint="eastAsia" w:ascii="宋体" w:hAnsi="宋体" w:cs="宋体"/>
              </w:rPr>
              <w:t xml:space="preserve">实得分</w:t>
            </w:r>
            <w:r/>
          </w:p>
        </w:tc>
        <w:tc>
          <w:tcPr>
            <w:tcW w:w="784" w:type="dxa"/>
            <w:vAlign w:val="center"/>
            <w:textDirection w:val="lrTb"/>
            <w:noWrap w:val="false"/>
          </w:tcPr>
          <w:p>
            <w:pPr>
              <w:jc w:val="center"/>
              <w:rPr>
                <w:rFonts w:ascii="宋体" w:hAnsi="宋体" w:cs="宋体"/>
              </w:rPr>
            </w:pPr>
            <w:r>
              <w:rPr>
                <w:rFonts w:hint="eastAsia" w:ascii="宋体" w:hAnsi="宋体" w:cs="宋体"/>
              </w:rPr>
              <w:t xml:space="preserve">备注</w:t>
            </w:r>
            <w:r/>
          </w:p>
        </w:tc>
      </w:tr>
      <w:tr>
        <w:trPr>
          <w:cantSplit/>
          <w:jc w:val="center"/>
          <w:trHeight w:val="90"/>
        </w:trPr>
        <w:tc>
          <w:tcPr>
            <w:tcW w:w="739" w:type="dxa"/>
            <w:vAlign w:val="center"/>
            <w:vMerge w:val="restart"/>
            <w:textDirection w:val="tbRlV"/>
            <w:noWrap w:val="false"/>
          </w:tcPr>
          <w:p>
            <w:pPr>
              <w:jc w:val="center"/>
              <w:rPr>
                <w:rFonts w:ascii="宋体" w:hAnsi="宋体" w:cs="宋体"/>
              </w:rPr>
            </w:pPr>
            <w:r>
              <w:rPr>
                <w:rFonts w:hint="eastAsia" w:ascii="宋体" w:hAnsi="宋体" w:cs="宋体"/>
              </w:rPr>
              <w:t xml:space="preserve">行为规范</w:t>
            </w:r>
            <w:r/>
          </w:p>
        </w:tc>
        <w:tc>
          <w:tcPr>
            <w:gridSpan w:val="2"/>
            <w:tcW w:w="726" w:type="dxa"/>
            <w:vAlign w:val="center"/>
            <w:textDirection w:val="lrTb"/>
            <w:noWrap w:val="false"/>
          </w:tcPr>
          <w:p>
            <w:pPr>
              <w:jc w:val="center"/>
              <w:rPr>
                <w:rFonts w:ascii="宋体" w:hAnsi="宋体" w:cs="宋体"/>
              </w:rPr>
            </w:pPr>
            <w:r>
              <w:rPr>
                <w:rFonts w:hint="eastAsia" w:ascii="宋体" w:hAnsi="宋体" w:cs="宋体"/>
              </w:rPr>
              <w:t xml:space="preserve">1</w:t>
            </w:r>
            <w:r/>
          </w:p>
        </w:tc>
        <w:tc>
          <w:tcPr>
            <w:gridSpan w:val="2"/>
            <w:tcW w:w="4165" w:type="dxa"/>
            <w:vAlign w:val="center"/>
            <w:textDirection w:val="lrTb"/>
            <w:noWrap w:val="false"/>
          </w:tcPr>
          <w:p>
            <w:pPr>
              <w:rPr>
                <w:rFonts w:ascii="宋体" w:hAnsi="宋体" w:cs="宋体"/>
              </w:rPr>
            </w:pPr>
            <w:r>
              <w:rPr>
                <w:rFonts w:hint="eastAsia" w:ascii="宋体" w:hAnsi="宋体" w:cs="宋体"/>
              </w:rPr>
              <w:t xml:space="preserve">着装整洁，仪表端庄，自觉维护医院形象</w:t>
            </w:r>
            <w:r/>
          </w:p>
        </w:tc>
        <w:tc>
          <w:tcPr>
            <w:tcW w:w="916"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tcW w:w="916" w:type="dxa"/>
            <w:vAlign w:val="center"/>
            <w:vMerge w:val="restart"/>
            <w:textDirection w:val="lrTb"/>
            <w:noWrap w:val="false"/>
          </w:tcPr>
          <w:p>
            <w:pPr>
              <w:jc w:val="center"/>
              <w:rPr>
                <w:rFonts w:ascii="宋体" w:hAnsi="宋体" w:cs="宋体"/>
              </w:rPr>
            </w:pPr>
            <w:r>
              <w:rPr>
                <w:rFonts w:hint="eastAsia" w:ascii="宋体" w:hAnsi="宋体" w:cs="宋体"/>
              </w:rPr>
              <w:t xml:space="preserve">每发现一项不符合考核内容及要求，单次扣0.5分</w:t>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vMerge w:val="restart"/>
            <w:textDirection w:val="lrTb"/>
            <w:noWrap w:val="false"/>
          </w:tcPr>
          <w:p>
            <w:pPr>
              <w:jc w:val="center"/>
              <w:rPr>
                <w:rFonts w:ascii="宋体" w:hAnsi="宋体" w:cs="宋体"/>
              </w:rPr>
            </w:pPr>
            <w:r>
              <w:rPr>
                <w:rFonts w:ascii="宋体" w:hAnsi="宋体" w:cs="宋体"/>
              </w:rPr>
            </w:r>
            <w:r/>
          </w:p>
        </w:tc>
      </w:tr>
      <w:tr>
        <w:trPr>
          <w:cantSplit/>
          <w:jc w:val="center"/>
          <w:trHeight w:val="939"/>
        </w:trPr>
        <w:tc>
          <w:tcPr>
            <w:tcW w:w="739" w:type="dxa"/>
            <w:vAlign w:val="center"/>
            <w:vMerge w:val="continue"/>
            <w:textDirection w:val="lrTb"/>
            <w:noWrap w:val="false"/>
          </w:tcPr>
          <w:p>
            <w:pPr>
              <w:jc w:val="center"/>
              <w:rPr>
                <w:rFonts w:ascii="宋体" w:hAnsi="宋体" w:cs="宋体"/>
              </w:rPr>
            </w:pPr>
            <w:r>
              <w:rPr>
                <w:rFonts w:ascii="宋体" w:hAnsi="宋体" w:cs="宋体"/>
              </w:rPr>
            </w:r>
            <w:r/>
          </w:p>
        </w:tc>
        <w:tc>
          <w:tcPr>
            <w:gridSpan w:val="2"/>
            <w:tcW w:w="726" w:type="dxa"/>
            <w:vAlign w:val="center"/>
            <w:textDirection w:val="lrTb"/>
            <w:noWrap w:val="false"/>
          </w:tcPr>
          <w:p>
            <w:pPr>
              <w:jc w:val="center"/>
              <w:rPr>
                <w:rFonts w:ascii="宋体" w:hAnsi="宋体" w:cs="宋体"/>
              </w:rPr>
            </w:pPr>
            <w:r>
              <w:rPr>
                <w:rFonts w:hint="eastAsia" w:ascii="宋体" w:hAnsi="宋体" w:cs="宋体"/>
              </w:rPr>
              <w:t xml:space="preserve">2</w:t>
            </w:r>
            <w:r/>
          </w:p>
        </w:tc>
        <w:tc>
          <w:tcPr>
            <w:gridSpan w:val="2"/>
            <w:tcW w:w="4165" w:type="dxa"/>
            <w:vAlign w:val="center"/>
            <w:textDirection w:val="lrTb"/>
            <w:noWrap w:val="false"/>
          </w:tcPr>
          <w:p>
            <w:pPr>
              <w:rPr>
                <w:rFonts w:ascii="宋体" w:hAnsi="宋体" w:cs="宋体"/>
              </w:rPr>
            </w:pPr>
            <w:r>
              <w:rPr>
                <w:rFonts w:hint="eastAsia" w:ascii="宋体" w:hAnsi="宋体" w:cs="宋体"/>
              </w:rPr>
              <w:t xml:space="preserve">佩牌上岗，文明服务，礼貌待人，忌用禁语</w:t>
            </w:r>
            <w:r/>
          </w:p>
        </w:tc>
        <w:tc>
          <w:tcPr>
            <w:tcW w:w="916"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tcW w:w="916" w:type="dxa"/>
            <w:vAlign w:val="center"/>
            <w:vMerge w:val="continue"/>
            <w:textDirection w:val="lrTb"/>
            <w:noWrap w:val="false"/>
          </w:tcPr>
          <w:p>
            <w:pPr>
              <w:jc w:val="center"/>
              <w:rPr>
                <w:rFonts w:ascii="宋体" w:hAnsi="宋体" w:cs="宋体"/>
              </w:rPr>
            </w:pPr>
            <w:r>
              <w:rPr>
                <w:rFonts w:ascii="宋体" w:hAnsi="宋体" w:cs="宋体"/>
              </w:rPr>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vMerge w:val="restart"/>
            <w:textDirection w:val="lrTb"/>
            <w:noWrap w:val="false"/>
          </w:tcPr>
          <w:p>
            <w:pPr>
              <w:jc w:val="center"/>
              <w:rPr>
                <w:rFonts w:ascii="宋体" w:hAnsi="宋体" w:cs="宋体"/>
              </w:rPr>
            </w:pPr>
            <w:r>
              <w:rPr>
                <w:rFonts w:ascii="宋体" w:hAnsi="宋体" w:cs="宋体"/>
              </w:rPr>
            </w:r>
            <w:r/>
          </w:p>
        </w:tc>
      </w:tr>
      <w:tr>
        <w:trPr>
          <w:cantSplit/>
          <w:jc w:val="center"/>
          <w:trHeight w:val="522"/>
        </w:trPr>
        <w:tc>
          <w:tcPr>
            <w:tcW w:w="739" w:type="dxa"/>
            <w:vAlign w:val="center"/>
            <w:vMerge w:val="continue"/>
            <w:textDirection w:val="lrTb"/>
            <w:noWrap w:val="false"/>
          </w:tcPr>
          <w:p>
            <w:pPr>
              <w:jc w:val="center"/>
              <w:rPr>
                <w:rFonts w:ascii="宋体" w:hAnsi="宋体" w:cs="宋体"/>
              </w:rPr>
            </w:pPr>
            <w:r>
              <w:rPr>
                <w:rFonts w:ascii="宋体" w:hAnsi="宋体" w:cs="宋体"/>
              </w:rPr>
            </w:r>
            <w:r/>
          </w:p>
        </w:tc>
        <w:tc>
          <w:tcPr>
            <w:gridSpan w:val="2"/>
            <w:tcW w:w="726" w:type="dxa"/>
            <w:vAlign w:val="center"/>
            <w:textDirection w:val="lrTb"/>
            <w:noWrap w:val="false"/>
          </w:tcPr>
          <w:p>
            <w:pPr>
              <w:jc w:val="center"/>
              <w:rPr>
                <w:rFonts w:ascii="宋体" w:hAnsi="宋体" w:cs="宋体"/>
              </w:rPr>
            </w:pPr>
            <w:r>
              <w:rPr>
                <w:rFonts w:hint="eastAsia" w:ascii="宋体" w:hAnsi="宋体" w:cs="宋体"/>
              </w:rPr>
              <w:t xml:space="preserve">3</w:t>
            </w:r>
            <w:r/>
          </w:p>
        </w:tc>
        <w:tc>
          <w:tcPr>
            <w:gridSpan w:val="2"/>
            <w:tcW w:w="4165" w:type="dxa"/>
            <w:vAlign w:val="center"/>
            <w:textDirection w:val="lrTb"/>
            <w:noWrap w:val="false"/>
          </w:tcPr>
          <w:p>
            <w:pPr>
              <w:rPr>
                <w:rFonts w:ascii="宋体" w:hAnsi="宋体" w:cs="宋体"/>
              </w:rPr>
            </w:pPr>
            <w:r>
              <w:rPr>
                <w:rFonts w:hint="eastAsia" w:ascii="宋体" w:hAnsi="宋体" w:cs="宋体"/>
              </w:rPr>
              <w:t xml:space="preserve">不吸烟，控烟员主动劝阻他人禁烟</w:t>
            </w:r>
            <w:r/>
          </w:p>
        </w:tc>
        <w:tc>
          <w:tcPr>
            <w:tcW w:w="916"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tcW w:w="916" w:type="dxa"/>
            <w:vAlign w:val="center"/>
            <w:vMerge w:val="continue"/>
            <w:textDirection w:val="lrTb"/>
            <w:noWrap w:val="false"/>
          </w:tcPr>
          <w:p>
            <w:pPr>
              <w:jc w:val="center"/>
              <w:rPr>
                <w:rFonts w:ascii="宋体" w:hAnsi="宋体" w:cs="宋体"/>
              </w:rPr>
            </w:pPr>
            <w:r>
              <w:rPr>
                <w:rFonts w:ascii="宋体" w:hAnsi="宋体" w:cs="宋体"/>
              </w:rPr>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vMerge w:val="restart"/>
            <w:textDirection w:val="lrTb"/>
            <w:noWrap w:val="false"/>
          </w:tcPr>
          <w:p>
            <w:pPr>
              <w:jc w:val="center"/>
              <w:rPr>
                <w:rFonts w:ascii="宋体" w:hAnsi="宋体" w:cs="宋体"/>
              </w:rPr>
            </w:pPr>
            <w:r>
              <w:rPr>
                <w:rFonts w:ascii="宋体" w:hAnsi="宋体" w:cs="宋体"/>
              </w:rPr>
            </w:r>
            <w:r/>
          </w:p>
        </w:tc>
      </w:tr>
      <w:tr>
        <w:trPr>
          <w:cantSplit/>
          <w:jc w:val="center"/>
          <w:trHeight w:val="522"/>
        </w:trPr>
        <w:tc>
          <w:tcPr>
            <w:tcW w:w="739" w:type="dxa"/>
            <w:vAlign w:val="center"/>
            <w:vMerge w:val="continue"/>
            <w:textDirection w:val="lrTb"/>
            <w:noWrap w:val="false"/>
          </w:tcPr>
          <w:p>
            <w:pPr>
              <w:jc w:val="center"/>
              <w:rPr>
                <w:rFonts w:ascii="宋体" w:hAnsi="宋体" w:cs="宋体"/>
              </w:rPr>
            </w:pPr>
            <w:r>
              <w:rPr>
                <w:rFonts w:ascii="宋体" w:hAnsi="宋体" w:cs="宋体"/>
              </w:rPr>
            </w:r>
            <w:r/>
          </w:p>
        </w:tc>
        <w:tc>
          <w:tcPr>
            <w:gridSpan w:val="2"/>
            <w:tcW w:w="726" w:type="dxa"/>
            <w:vAlign w:val="center"/>
            <w:textDirection w:val="lrTb"/>
            <w:noWrap w:val="false"/>
          </w:tcPr>
          <w:p>
            <w:pPr>
              <w:jc w:val="center"/>
              <w:rPr>
                <w:rFonts w:ascii="宋体" w:hAnsi="宋体" w:cs="宋体"/>
              </w:rPr>
            </w:pPr>
            <w:r>
              <w:rPr>
                <w:rFonts w:hint="eastAsia" w:ascii="宋体" w:hAnsi="宋体" w:cs="宋体"/>
              </w:rPr>
              <w:t xml:space="preserve">4</w:t>
            </w:r>
            <w:r/>
          </w:p>
        </w:tc>
        <w:tc>
          <w:tcPr>
            <w:gridSpan w:val="2"/>
            <w:tcW w:w="4165" w:type="dxa"/>
            <w:vAlign w:val="center"/>
            <w:textDirection w:val="lrTb"/>
            <w:noWrap w:val="false"/>
          </w:tcPr>
          <w:p>
            <w:pPr>
              <w:rPr>
                <w:rFonts w:ascii="宋体" w:hAnsi="宋体" w:cs="宋体"/>
              </w:rPr>
            </w:pPr>
            <w:r>
              <w:rPr>
                <w:rFonts w:hint="eastAsia" w:ascii="宋体" w:hAnsi="宋体" w:cs="宋体"/>
              </w:rPr>
              <w:t xml:space="preserve">不干涉医疗工作，不随意解释医疗事务</w:t>
            </w:r>
            <w:r/>
          </w:p>
        </w:tc>
        <w:tc>
          <w:tcPr>
            <w:tcW w:w="916"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tcW w:w="916" w:type="dxa"/>
            <w:vAlign w:val="center"/>
            <w:vMerge w:val="continue"/>
            <w:textDirection w:val="lrTb"/>
            <w:noWrap w:val="false"/>
          </w:tcPr>
          <w:p>
            <w:pPr>
              <w:jc w:val="center"/>
              <w:rPr>
                <w:rFonts w:ascii="宋体" w:hAnsi="宋体" w:cs="宋体"/>
              </w:rPr>
            </w:pPr>
            <w:r>
              <w:rPr>
                <w:rFonts w:ascii="宋体" w:hAnsi="宋体" w:cs="宋体"/>
              </w:rPr>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textDirection w:val="lrTb"/>
            <w:noWrap w:val="false"/>
          </w:tcPr>
          <w:p>
            <w:pPr>
              <w:jc w:val="center"/>
              <w:rPr>
                <w:rFonts w:ascii="宋体" w:hAnsi="宋体" w:cs="宋体"/>
              </w:rPr>
            </w:pPr>
            <w:r>
              <w:rPr>
                <w:rFonts w:ascii="宋体" w:hAnsi="宋体" w:cs="宋体"/>
              </w:rPr>
            </w:r>
            <w:r/>
          </w:p>
        </w:tc>
      </w:tr>
      <w:tr>
        <w:trPr>
          <w:cantSplit/>
          <w:jc w:val="center"/>
          <w:trHeight w:val="522"/>
        </w:trPr>
        <w:tc>
          <w:tcPr>
            <w:tcW w:w="739" w:type="dxa"/>
            <w:vAlign w:val="center"/>
            <w:vMerge w:val="continue"/>
            <w:textDirection w:val="lrTb"/>
            <w:noWrap w:val="false"/>
          </w:tcPr>
          <w:p>
            <w:pPr>
              <w:jc w:val="center"/>
              <w:rPr>
                <w:rFonts w:ascii="宋体" w:hAnsi="宋体" w:cs="宋体"/>
              </w:rPr>
            </w:pPr>
            <w:r>
              <w:rPr>
                <w:rFonts w:ascii="宋体" w:hAnsi="宋体" w:cs="宋体"/>
              </w:rPr>
            </w:r>
            <w:r/>
          </w:p>
        </w:tc>
        <w:tc>
          <w:tcPr>
            <w:gridSpan w:val="2"/>
            <w:tcW w:w="726" w:type="dxa"/>
            <w:vAlign w:val="center"/>
            <w:textDirection w:val="lrTb"/>
            <w:noWrap w:val="false"/>
          </w:tcPr>
          <w:p>
            <w:pPr>
              <w:jc w:val="center"/>
              <w:rPr>
                <w:rFonts w:ascii="宋体" w:hAnsi="宋体" w:cs="宋体"/>
              </w:rPr>
            </w:pPr>
            <w:r>
              <w:rPr>
                <w:rFonts w:hint="eastAsia" w:ascii="宋体" w:hAnsi="宋体" w:cs="宋体"/>
              </w:rPr>
              <w:t xml:space="preserve">5</w:t>
            </w:r>
            <w:r/>
          </w:p>
        </w:tc>
        <w:tc>
          <w:tcPr>
            <w:gridSpan w:val="2"/>
            <w:tcW w:w="4165" w:type="dxa"/>
            <w:vAlign w:val="center"/>
            <w:textDirection w:val="lrTb"/>
            <w:noWrap w:val="false"/>
          </w:tcPr>
          <w:p>
            <w:pPr>
              <w:rPr>
                <w:rFonts w:ascii="宋体" w:hAnsi="宋体" w:cs="宋体"/>
              </w:rPr>
            </w:pPr>
            <w:r>
              <w:rPr>
                <w:rFonts w:hint="eastAsia" w:ascii="宋体" w:hAnsi="宋体" w:cs="宋体"/>
              </w:rPr>
              <w:t xml:space="preserve">小计</w:t>
            </w:r>
            <w:r/>
          </w:p>
        </w:tc>
        <w:tc>
          <w:tcPr>
            <w:tcW w:w="916" w:type="dxa"/>
            <w:vAlign w:val="center"/>
            <w:textDirection w:val="lrTb"/>
            <w:noWrap w:val="false"/>
          </w:tcPr>
          <w:p>
            <w:pPr>
              <w:jc w:val="center"/>
              <w:widowControl/>
              <w:rPr>
                <w:rFonts w:ascii="宋体" w:hAnsi="宋体" w:cs="宋体"/>
              </w:rPr>
            </w:pPr>
            <w:r>
              <w:rPr>
                <w:rFonts w:hint="eastAsia" w:ascii="宋体" w:hAnsi="宋体" w:cs="宋体"/>
              </w:rPr>
              <w:t xml:space="preserve">8</w:t>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textDirection w:val="lrTb"/>
            <w:noWrap w:val="false"/>
          </w:tcPr>
          <w:p>
            <w:pPr>
              <w:jc w:val="center"/>
              <w:rPr>
                <w:rFonts w:ascii="宋体" w:hAnsi="宋体" w:cs="宋体"/>
              </w:rPr>
            </w:pPr>
            <w:r>
              <w:rPr>
                <w:rFonts w:ascii="宋体" w:hAnsi="宋体" w:cs="宋体"/>
              </w:rPr>
            </w:r>
            <w:r/>
          </w:p>
        </w:tc>
      </w:tr>
      <w:tr>
        <w:trPr>
          <w:cantSplit/>
          <w:jc w:val="center"/>
          <w:trHeight w:val="619"/>
        </w:trPr>
        <w:tc>
          <w:tcPr>
            <w:tcW w:w="739" w:type="dxa"/>
            <w:vAlign w:val="center"/>
            <w:vMerge w:val="restart"/>
            <w:textDirection w:val="tbRlV"/>
            <w:noWrap w:val="false"/>
          </w:tcPr>
          <w:p>
            <w:pPr>
              <w:jc w:val="center"/>
              <w:rPr>
                <w:rFonts w:ascii="宋体" w:hAnsi="宋体" w:cs="宋体"/>
              </w:rPr>
            </w:pPr>
            <w:r>
              <w:rPr>
                <w:rFonts w:hint="eastAsia" w:ascii="宋体" w:hAnsi="宋体" w:cs="宋体"/>
              </w:rPr>
              <w:t xml:space="preserve">综合区卫生</w:t>
            </w:r>
            <w:r/>
          </w:p>
        </w:tc>
        <w:tc>
          <w:tcPr>
            <w:gridSpan w:val="2"/>
            <w:tcW w:w="726" w:type="dxa"/>
            <w:vAlign w:val="center"/>
            <w:textDirection w:val="lrTb"/>
            <w:noWrap w:val="false"/>
          </w:tcPr>
          <w:p>
            <w:pPr>
              <w:jc w:val="center"/>
              <w:rPr>
                <w:rFonts w:ascii="宋体" w:hAnsi="宋体" w:cs="宋体"/>
              </w:rPr>
            </w:pPr>
            <w:r>
              <w:rPr>
                <w:rFonts w:hint="eastAsia" w:ascii="宋体" w:hAnsi="宋体" w:cs="宋体"/>
              </w:rPr>
              <w:t xml:space="preserve">1</w:t>
            </w:r>
            <w:r/>
          </w:p>
        </w:tc>
        <w:tc>
          <w:tcPr>
            <w:gridSpan w:val="2"/>
            <w:tcW w:w="4165" w:type="dxa"/>
            <w:vAlign w:val="center"/>
            <w:textDirection w:val="lrTb"/>
            <w:noWrap w:val="false"/>
          </w:tcPr>
          <w:p>
            <w:pPr>
              <w:rPr>
                <w:rFonts w:ascii="宋体" w:hAnsi="宋体" w:cs="宋体"/>
              </w:rPr>
            </w:pPr>
            <w:r>
              <w:rPr>
                <w:rFonts w:hint="eastAsia" w:ascii="宋体" w:hAnsi="宋体" w:cs="宋体"/>
              </w:rPr>
              <w:t xml:space="preserve">各洗手间大小便池无污渍、污垢、臭味，地面保持清洁、无水渍，镜面无污渍、水渍、手印，洗手盆台面无污渍、水渍。</w:t>
            </w:r>
            <w:r/>
          </w:p>
        </w:tc>
        <w:tc>
          <w:tcPr>
            <w:tcW w:w="916"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tcW w:w="916" w:type="dxa"/>
            <w:vAlign w:val="center"/>
            <w:vMerge w:val="restart"/>
            <w:textDirection w:val="lrTb"/>
            <w:noWrap w:val="false"/>
          </w:tcPr>
          <w:p>
            <w:pPr>
              <w:jc w:val="center"/>
              <w:rPr>
                <w:rFonts w:ascii="宋体" w:hAnsi="宋体" w:cs="宋体"/>
              </w:rPr>
            </w:pPr>
            <w:r>
              <w:rPr>
                <w:rFonts w:hint="eastAsia" w:ascii="宋体" w:hAnsi="宋体" w:cs="宋体"/>
              </w:rPr>
              <w:t xml:space="preserve">每发现一项不符合考核内容及要求，单次扣1分</w:t>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vMerge w:val="restart"/>
            <w:textDirection w:val="lrTb"/>
            <w:noWrap w:val="false"/>
          </w:tcPr>
          <w:p>
            <w:pPr>
              <w:jc w:val="center"/>
              <w:rPr>
                <w:rFonts w:ascii="宋体" w:hAnsi="宋体" w:cs="宋体"/>
              </w:rPr>
            </w:pPr>
            <w:r>
              <w:rPr>
                <w:rFonts w:ascii="宋体" w:hAnsi="宋体" w:cs="宋体"/>
              </w:rPr>
            </w:r>
            <w:r/>
          </w:p>
        </w:tc>
      </w:tr>
      <w:tr>
        <w:trPr>
          <w:cantSplit/>
          <w:jc w:val="center"/>
          <w:trHeight w:val="882"/>
        </w:trPr>
        <w:tc>
          <w:tcPr>
            <w:tcW w:w="739" w:type="dxa"/>
            <w:vAlign w:val="center"/>
            <w:vMerge w:val="continue"/>
            <w:textDirection w:val="lrTb"/>
            <w:noWrap w:val="false"/>
          </w:tcPr>
          <w:p>
            <w:pPr>
              <w:jc w:val="center"/>
              <w:rPr>
                <w:rFonts w:ascii="宋体" w:hAnsi="宋体" w:cs="宋体"/>
              </w:rPr>
            </w:pPr>
            <w:r>
              <w:rPr>
                <w:rFonts w:ascii="宋体" w:hAnsi="宋体" w:cs="宋体"/>
              </w:rPr>
            </w:r>
            <w:r/>
          </w:p>
        </w:tc>
        <w:tc>
          <w:tcPr>
            <w:gridSpan w:val="2"/>
            <w:tcW w:w="726" w:type="dxa"/>
            <w:vAlign w:val="center"/>
            <w:textDirection w:val="lrTb"/>
            <w:noWrap w:val="false"/>
          </w:tcPr>
          <w:p>
            <w:pPr>
              <w:jc w:val="center"/>
              <w:rPr>
                <w:rFonts w:ascii="宋体" w:hAnsi="宋体" w:cs="宋体"/>
              </w:rPr>
            </w:pPr>
            <w:r>
              <w:rPr>
                <w:rFonts w:hint="eastAsia" w:ascii="宋体" w:hAnsi="宋体" w:cs="宋体"/>
              </w:rPr>
              <w:t xml:space="preserve">2</w:t>
            </w:r>
            <w:r/>
          </w:p>
        </w:tc>
        <w:tc>
          <w:tcPr>
            <w:gridSpan w:val="2"/>
            <w:tcW w:w="4165" w:type="dxa"/>
            <w:vAlign w:val="center"/>
            <w:textDirection w:val="lrTb"/>
            <w:noWrap w:val="false"/>
          </w:tcPr>
          <w:p>
            <w:pPr>
              <w:rPr>
                <w:rFonts w:ascii="宋体" w:hAnsi="宋体" w:cs="宋体"/>
              </w:rPr>
            </w:pPr>
            <w:r>
              <w:rPr>
                <w:rFonts w:hint="eastAsia" w:ascii="宋体" w:hAnsi="宋体" w:cs="宋体"/>
              </w:rPr>
              <w:t xml:space="preserve">医疗区域各科室、办公室内所有设施表面干净、无污渍，垃圾桶、纸篓无污渍，垃圾满2/3要及时清倒。</w:t>
            </w:r>
            <w:r/>
          </w:p>
        </w:tc>
        <w:tc>
          <w:tcPr>
            <w:tcW w:w="916"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ascii="宋体" w:hAnsi="宋体" w:cs="宋体"/>
              </w:rPr>
            </w:pPr>
            <w:r>
              <w:rPr>
                <w:rFonts w:ascii="宋体" w:hAnsi="宋体" w:cs="宋体"/>
              </w:rPr>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vMerge w:val="restart"/>
            <w:textDirection w:val="lrTb"/>
            <w:noWrap w:val="false"/>
          </w:tcPr>
          <w:p>
            <w:pPr>
              <w:jc w:val="center"/>
              <w:rPr>
                <w:rFonts w:ascii="宋体" w:hAnsi="宋体" w:cs="宋体"/>
              </w:rPr>
            </w:pPr>
            <w:r>
              <w:rPr>
                <w:rFonts w:ascii="宋体" w:hAnsi="宋体" w:cs="宋体"/>
              </w:rPr>
            </w:r>
            <w:r/>
          </w:p>
        </w:tc>
      </w:tr>
      <w:tr>
        <w:trPr>
          <w:cantSplit/>
          <w:jc w:val="center"/>
          <w:trHeight w:val="660"/>
        </w:trPr>
        <w:tc>
          <w:tcPr>
            <w:tcW w:w="739" w:type="dxa"/>
            <w:vAlign w:val="center"/>
            <w:vMerge w:val="continue"/>
            <w:textDirection w:val="lrTb"/>
            <w:noWrap w:val="false"/>
          </w:tcPr>
          <w:p>
            <w:pPr>
              <w:jc w:val="center"/>
              <w:rPr>
                <w:rFonts w:ascii="宋体" w:hAnsi="宋体" w:cs="宋体"/>
              </w:rPr>
            </w:pPr>
            <w:r>
              <w:rPr>
                <w:rFonts w:ascii="宋体" w:hAnsi="宋体" w:cs="宋体"/>
              </w:rPr>
            </w:r>
            <w:r/>
          </w:p>
        </w:tc>
        <w:tc>
          <w:tcPr>
            <w:gridSpan w:val="2"/>
            <w:tcW w:w="726" w:type="dxa"/>
            <w:vAlign w:val="center"/>
            <w:textDirection w:val="lrTb"/>
            <w:noWrap w:val="false"/>
          </w:tcPr>
          <w:p>
            <w:pPr>
              <w:jc w:val="center"/>
              <w:rPr>
                <w:rFonts w:ascii="宋体" w:hAnsi="宋体" w:cs="宋体"/>
              </w:rPr>
            </w:pPr>
            <w:r>
              <w:rPr>
                <w:rFonts w:hint="eastAsia" w:ascii="宋体" w:hAnsi="宋体" w:cs="宋体"/>
              </w:rPr>
              <w:t xml:space="preserve">3</w:t>
            </w:r>
            <w:r/>
          </w:p>
        </w:tc>
        <w:tc>
          <w:tcPr>
            <w:gridSpan w:val="2"/>
            <w:tcW w:w="4165" w:type="dxa"/>
            <w:vAlign w:val="center"/>
            <w:textDirection w:val="lrTb"/>
            <w:noWrap w:val="false"/>
          </w:tcPr>
          <w:p>
            <w:pPr>
              <w:rPr>
                <w:rFonts w:ascii="宋体" w:hAnsi="宋体" w:cs="宋体"/>
              </w:rPr>
            </w:pPr>
            <w:r>
              <w:rPr>
                <w:rFonts w:hint="eastAsia" w:ascii="宋体" w:hAnsi="宋体" w:cs="宋体"/>
              </w:rPr>
              <w:t xml:space="preserve">办公室、病房清洁时做到“三轻”（走路轻、说话轻、动作轻），多用礼貌用语。</w:t>
            </w:r>
            <w:r/>
          </w:p>
        </w:tc>
        <w:tc>
          <w:tcPr>
            <w:tcW w:w="916"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ascii="宋体" w:hAnsi="宋体" w:cs="宋体"/>
              </w:rPr>
            </w:pPr>
            <w:r>
              <w:rPr>
                <w:rFonts w:ascii="宋体" w:hAnsi="宋体" w:cs="宋体"/>
              </w:rPr>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vMerge w:val="restart"/>
            <w:textDirection w:val="lrTb"/>
            <w:noWrap w:val="false"/>
          </w:tcPr>
          <w:p>
            <w:pPr>
              <w:jc w:val="center"/>
              <w:rPr>
                <w:rFonts w:ascii="宋体" w:hAnsi="宋体" w:cs="宋体"/>
              </w:rPr>
            </w:pPr>
            <w:r>
              <w:rPr>
                <w:rFonts w:ascii="宋体" w:hAnsi="宋体" w:cs="宋体"/>
              </w:rPr>
            </w:r>
            <w:r/>
          </w:p>
        </w:tc>
      </w:tr>
      <w:tr>
        <w:trPr>
          <w:cantSplit/>
          <w:jc w:val="center"/>
          <w:trHeight w:val="1500"/>
        </w:trPr>
        <w:tc>
          <w:tcPr>
            <w:tcW w:w="739" w:type="dxa"/>
            <w:vAlign w:val="center"/>
            <w:vMerge w:val="continue"/>
            <w:textDirection w:val="lrTb"/>
            <w:noWrap w:val="false"/>
          </w:tcPr>
          <w:p>
            <w:pPr>
              <w:jc w:val="center"/>
              <w:rPr>
                <w:rFonts w:ascii="宋体" w:hAnsi="宋体" w:cs="宋体"/>
              </w:rPr>
            </w:pPr>
            <w:r>
              <w:rPr>
                <w:rFonts w:ascii="宋体" w:hAnsi="宋体" w:cs="宋体"/>
              </w:rPr>
            </w:r>
            <w:r/>
          </w:p>
        </w:tc>
        <w:tc>
          <w:tcPr>
            <w:gridSpan w:val="2"/>
            <w:tcW w:w="726" w:type="dxa"/>
            <w:vAlign w:val="center"/>
            <w:textDirection w:val="lrTb"/>
            <w:noWrap w:val="false"/>
          </w:tcPr>
          <w:p>
            <w:pPr>
              <w:jc w:val="center"/>
              <w:rPr>
                <w:rFonts w:ascii="宋体" w:hAnsi="宋体" w:cs="宋体"/>
              </w:rPr>
            </w:pPr>
            <w:r>
              <w:rPr>
                <w:rFonts w:hint="eastAsia" w:ascii="宋体" w:hAnsi="宋体" w:cs="宋体"/>
              </w:rPr>
              <w:t xml:space="preserve">4</w:t>
            </w:r>
            <w:r/>
          </w:p>
        </w:tc>
        <w:tc>
          <w:tcPr>
            <w:gridSpan w:val="2"/>
            <w:tcW w:w="4165" w:type="dxa"/>
            <w:vAlign w:val="center"/>
            <w:textDirection w:val="lrTb"/>
            <w:noWrap w:val="false"/>
          </w:tcPr>
          <w:p>
            <w:pPr>
              <w:rPr>
                <w:rFonts w:ascii="宋体" w:hAnsi="宋体" w:cs="宋体"/>
              </w:rPr>
            </w:pPr>
            <w:r>
              <w:rPr>
                <w:rFonts w:hint="eastAsia" w:ascii="宋体" w:hAnsi="宋体" w:cs="宋体"/>
              </w:rPr>
              <w:t xml:space="preserve">各病房保持地面清洁卫生，无污渍、灰尘，门窗玻璃清洁明亮，无污渍、灰尘、手印。病房厕所地面无污渍、污垢，淋浴房、大小便池保持清洁，无污渍、污垢、臭味，镜面无污渍、水渍、手印。</w:t>
            </w:r>
            <w:r/>
          </w:p>
        </w:tc>
        <w:tc>
          <w:tcPr>
            <w:tcW w:w="916"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ascii="宋体" w:hAnsi="宋体" w:cs="宋体"/>
              </w:rPr>
            </w:pPr>
            <w:r>
              <w:rPr>
                <w:rFonts w:ascii="宋体" w:hAnsi="宋体" w:cs="宋体"/>
              </w:rPr>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vMerge w:val="restart"/>
            <w:textDirection w:val="lrTb"/>
            <w:noWrap w:val="false"/>
          </w:tcPr>
          <w:p>
            <w:pPr>
              <w:jc w:val="center"/>
              <w:rPr>
                <w:rFonts w:ascii="宋体" w:hAnsi="宋体" w:cs="宋体"/>
              </w:rPr>
            </w:pPr>
            <w:r>
              <w:rPr>
                <w:rFonts w:ascii="宋体" w:hAnsi="宋体" w:cs="宋体"/>
              </w:rPr>
            </w:r>
            <w:r/>
          </w:p>
        </w:tc>
      </w:tr>
      <w:tr>
        <w:trPr>
          <w:cantSplit/>
          <w:jc w:val="center"/>
          <w:trHeight w:val="919"/>
        </w:trPr>
        <w:tc>
          <w:tcPr>
            <w:tcW w:w="739" w:type="dxa"/>
            <w:vAlign w:val="center"/>
            <w:vMerge w:val="continue"/>
            <w:textDirection w:val="lrTb"/>
            <w:noWrap w:val="false"/>
          </w:tcPr>
          <w:p>
            <w:pPr>
              <w:jc w:val="center"/>
              <w:rPr>
                <w:rFonts w:ascii="宋体" w:hAnsi="宋体" w:cs="宋体"/>
              </w:rPr>
            </w:pPr>
            <w:r>
              <w:rPr>
                <w:rFonts w:ascii="宋体" w:hAnsi="宋体" w:cs="宋体"/>
              </w:rPr>
            </w:r>
            <w:r/>
          </w:p>
        </w:tc>
        <w:tc>
          <w:tcPr>
            <w:gridSpan w:val="2"/>
            <w:tcW w:w="726" w:type="dxa"/>
            <w:vAlign w:val="center"/>
            <w:textDirection w:val="lrTb"/>
            <w:noWrap w:val="false"/>
          </w:tcPr>
          <w:p>
            <w:pPr>
              <w:jc w:val="center"/>
              <w:rPr>
                <w:rFonts w:ascii="宋体" w:hAnsi="宋体" w:cs="宋体"/>
              </w:rPr>
            </w:pPr>
            <w:r>
              <w:rPr>
                <w:rFonts w:hint="eastAsia" w:ascii="宋体" w:hAnsi="宋体" w:cs="宋体"/>
              </w:rPr>
              <w:t xml:space="preserve">5</w:t>
            </w:r>
            <w:r/>
          </w:p>
        </w:tc>
        <w:tc>
          <w:tcPr>
            <w:gridSpan w:val="2"/>
            <w:tcW w:w="4165" w:type="dxa"/>
            <w:vAlign w:val="center"/>
            <w:textDirection w:val="lrTb"/>
            <w:noWrap w:val="false"/>
          </w:tcPr>
          <w:p>
            <w:pPr>
              <w:rPr>
                <w:rFonts w:ascii="宋体" w:hAnsi="宋体" w:cs="宋体"/>
              </w:rPr>
            </w:pPr>
            <w:r>
              <w:rPr>
                <w:rFonts w:hint="eastAsia" w:ascii="宋体" w:hAnsi="宋体" w:cs="宋体"/>
              </w:rPr>
              <w:t xml:space="preserve">医疗废弃物品严格按规定分类包装，定时送至医院存放点，定点分类存放，不得乱堆放，做好交接手续。</w:t>
            </w:r>
            <w:r/>
          </w:p>
        </w:tc>
        <w:tc>
          <w:tcPr>
            <w:tcW w:w="916"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ascii="宋体" w:hAnsi="宋体" w:cs="宋体"/>
              </w:rPr>
            </w:pPr>
            <w:r>
              <w:rPr>
                <w:rFonts w:ascii="宋体" w:hAnsi="宋体" w:cs="宋体"/>
              </w:rPr>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vMerge w:val="restart"/>
            <w:textDirection w:val="lrTb"/>
            <w:noWrap w:val="false"/>
          </w:tcPr>
          <w:p>
            <w:pPr>
              <w:jc w:val="center"/>
              <w:rPr>
                <w:rFonts w:ascii="宋体" w:hAnsi="宋体" w:cs="宋体"/>
              </w:rPr>
            </w:pPr>
            <w:r>
              <w:rPr>
                <w:rFonts w:ascii="宋体" w:hAnsi="宋体" w:cs="宋体"/>
              </w:rPr>
            </w:r>
            <w:r/>
          </w:p>
        </w:tc>
      </w:tr>
      <w:tr>
        <w:trPr>
          <w:cantSplit/>
          <w:jc w:val="center"/>
          <w:trHeight w:val="720"/>
        </w:trPr>
        <w:tc>
          <w:tcPr>
            <w:tcW w:w="739" w:type="dxa"/>
            <w:vAlign w:val="center"/>
            <w:vMerge w:val="continue"/>
            <w:textDirection w:val="lrTb"/>
            <w:noWrap w:val="false"/>
          </w:tcPr>
          <w:p>
            <w:pPr>
              <w:jc w:val="center"/>
              <w:rPr>
                <w:rFonts w:ascii="宋体" w:hAnsi="宋体" w:cs="宋体"/>
              </w:rPr>
            </w:pPr>
            <w:r>
              <w:rPr>
                <w:rFonts w:ascii="宋体" w:hAnsi="宋体" w:cs="宋体"/>
              </w:rPr>
            </w:r>
            <w:r/>
          </w:p>
        </w:tc>
        <w:tc>
          <w:tcPr>
            <w:gridSpan w:val="2"/>
            <w:tcW w:w="726" w:type="dxa"/>
            <w:vAlign w:val="center"/>
            <w:textDirection w:val="lrTb"/>
            <w:noWrap w:val="false"/>
          </w:tcPr>
          <w:p>
            <w:pPr>
              <w:jc w:val="center"/>
              <w:rPr>
                <w:rFonts w:ascii="宋体" w:hAnsi="宋体" w:cs="宋体"/>
              </w:rPr>
            </w:pPr>
            <w:r>
              <w:rPr>
                <w:rFonts w:hint="eastAsia" w:ascii="宋体" w:hAnsi="宋体" w:cs="宋体"/>
              </w:rPr>
              <w:t xml:space="preserve">6</w:t>
            </w:r>
            <w:r/>
          </w:p>
        </w:tc>
        <w:tc>
          <w:tcPr>
            <w:gridSpan w:val="2"/>
            <w:tcW w:w="4165" w:type="dxa"/>
            <w:vAlign w:val="center"/>
            <w:textDirection w:val="lrTb"/>
            <w:noWrap w:val="false"/>
          </w:tcPr>
          <w:p>
            <w:pPr>
              <w:rPr>
                <w:rFonts w:ascii="宋体" w:hAnsi="宋体" w:cs="宋体"/>
              </w:rPr>
            </w:pPr>
            <w:r>
              <w:rPr>
                <w:rFonts w:hint="eastAsia" w:ascii="宋体" w:hAnsi="宋体" w:cs="宋体"/>
              </w:rPr>
              <w:t xml:space="preserve">楼梯、扶手、窗台、消防箱、宣传栏无灰尘、污渍。</w:t>
            </w:r>
            <w:r/>
          </w:p>
        </w:tc>
        <w:tc>
          <w:tcPr>
            <w:tcW w:w="916"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ascii="宋体" w:hAnsi="宋体" w:cs="宋体"/>
              </w:rPr>
            </w:pPr>
            <w:r>
              <w:rPr>
                <w:rFonts w:ascii="宋体" w:hAnsi="宋体" w:cs="宋体"/>
              </w:rPr>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vMerge w:val="restart"/>
            <w:textDirection w:val="lrTb"/>
            <w:noWrap w:val="false"/>
          </w:tcPr>
          <w:p>
            <w:pPr>
              <w:jc w:val="center"/>
              <w:rPr>
                <w:rFonts w:ascii="宋体" w:hAnsi="宋体" w:cs="宋体"/>
              </w:rPr>
            </w:pPr>
            <w:r>
              <w:rPr>
                <w:rFonts w:ascii="宋体" w:hAnsi="宋体" w:cs="宋体"/>
              </w:rPr>
            </w:r>
            <w:r/>
          </w:p>
        </w:tc>
      </w:tr>
      <w:tr>
        <w:trPr>
          <w:cantSplit/>
          <w:jc w:val="center"/>
          <w:trHeight w:val="799"/>
        </w:trPr>
        <w:tc>
          <w:tcPr>
            <w:tcW w:w="739" w:type="dxa"/>
            <w:vAlign w:val="center"/>
            <w:vMerge w:val="continue"/>
            <w:textDirection w:val="lrTb"/>
            <w:noWrap w:val="false"/>
          </w:tcPr>
          <w:p>
            <w:pPr>
              <w:jc w:val="center"/>
              <w:rPr>
                <w:rFonts w:ascii="宋体" w:hAnsi="宋体" w:cs="宋体"/>
              </w:rPr>
            </w:pPr>
            <w:r>
              <w:rPr>
                <w:rFonts w:ascii="宋体" w:hAnsi="宋体" w:cs="宋体"/>
              </w:rPr>
            </w:r>
            <w:r/>
          </w:p>
        </w:tc>
        <w:tc>
          <w:tcPr>
            <w:gridSpan w:val="2"/>
            <w:tcW w:w="726" w:type="dxa"/>
            <w:vAlign w:val="center"/>
            <w:textDirection w:val="lrTb"/>
            <w:noWrap w:val="false"/>
          </w:tcPr>
          <w:p>
            <w:pPr>
              <w:jc w:val="center"/>
              <w:rPr>
                <w:rFonts w:ascii="宋体" w:hAnsi="宋体" w:cs="宋体"/>
              </w:rPr>
            </w:pPr>
            <w:r>
              <w:rPr>
                <w:rFonts w:hint="eastAsia" w:ascii="宋体" w:hAnsi="宋体" w:cs="宋体"/>
              </w:rPr>
              <w:t xml:space="preserve">7</w:t>
            </w:r>
            <w:r/>
          </w:p>
        </w:tc>
        <w:tc>
          <w:tcPr>
            <w:gridSpan w:val="2"/>
            <w:tcW w:w="4165" w:type="dxa"/>
            <w:vAlign w:val="center"/>
            <w:textDirection w:val="lrTb"/>
            <w:noWrap w:val="false"/>
          </w:tcPr>
          <w:p>
            <w:pPr>
              <w:rPr>
                <w:rFonts w:ascii="宋体" w:hAnsi="宋体" w:cs="宋体"/>
              </w:rPr>
            </w:pPr>
            <w:r>
              <w:rPr>
                <w:rFonts w:hint="eastAsia" w:ascii="宋体" w:hAnsi="宋体" w:cs="宋体"/>
              </w:rPr>
              <w:t xml:space="preserve">电梯轿箱内壁和地面无水渍、污渍、垃圾，电梯壁面、门无污渍、水印、灰尘。</w:t>
            </w:r>
            <w:r/>
          </w:p>
        </w:tc>
        <w:tc>
          <w:tcPr>
            <w:tcW w:w="916"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ascii="宋体" w:hAnsi="宋体" w:cs="宋体"/>
              </w:rPr>
            </w:pPr>
            <w:r>
              <w:rPr>
                <w:rFonts w:ascii="宋体" w:hAnsi="宋体" w:cs="宋体"/>
              </w:rPr>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textDirection w:val="lrTb"/>
            <w:noWrap w:val="false"/>
          </w:tcPr>
          <w:p>
            <w:pPr>
              <w:jc w:val="center"/>
              <w:rPr>
                <w:rFonts w:ascii="宋体" w:hAnsi="宋体" w:cs="宋体"/>
              </w:rPr>
            </w:pPr>
            <w:r>
              <w:rPr>
                <w:rFonts w:ascii="宋体" w:hAnsi="宋体" w:cs="宋体"/>
              </w:rPr>
            </w:r>
            <w:r/>
          </w:p>
        </w:tc>
      </w:tr>
      <w:tr>
        <w:trPr>
          <w:cantSplit/>
          <w:jc w:val="center"/>
          <w:trHeight w:val="522"/>
        </w:trPr>
        <w:tc>
          <w:tcPr>
            <w:tcW w:w="739" w:type="dxa"/>
            <w:vAlign w:val="center"/>
            <w:vMerge w:val="continue"/>
            <w:textDirection w:val="lrTb"/>
            <w:noWrap w:val="false"/>
          </w:tcPr>
          <w:p>
            <w:pPr>
              <w:jc w:val="center"/>
              <w:rPr>
                <w:rFonts w:ascii="宋体" w:hAnsi="宋体" w:cs="宋体"/>
              </w:rPr>
            </w:pPr>
            <w:r>
              <w:rPr>
                <w:rFonts w:ascii="宋体" w:hAnsi="宋体" w:cs="宋体"/>
              </w:rPr>
            </w:r>
            <w:r/>
          </w:p>
        </w:tc>
        <w:tc>
          <w:tcPr>
            <w:gridSpan w:val="2"/>
            <w:tcW w:w="726" w:type="dxa"/>
            <w:vAlign w:val="center"/>
            <w:textDirection w:val="lrTb"/>
            <w:noWrap w:val="false"/>
          </w:tcPr>
          <w:p>
            <w:pPr>
              <w:jc w:val="center"/>
              <w:rPr>
                <w:rFonts w:ascii="宋体" w:hAnsi="宋体" w:cs="宋体"/>
              </w:rPr>
            </w:pPr>
            <w:r>
              <w:rPr>
                <w:rFonts w:hint="eastAsia" w:ascii="宋体" w:hAnsi="宋体" w:cs="宋体"/>
              </w:rPr>
              <w:t xml:space="preserve">8</w:t>
            </w:r>
            <w:r/>
          </w:p>
        </w:tc>
        <w:tc>
          <w:tcPr>
            <w:gridSpan w:val="2"/>
            <w:tcW w:w="4165" w:type="dxa"/>
            <w:vAlign w:val="center"/>
            <w:textDirection w:val="lrTb"/>
            <w:noWrap w:val="false"/>
          </w:tcPr>
          <w:p>
            <w:pPr>
              <w:rPr>
                <w:rFonts w:ascii="宋体" w:hAnsi="宋体" w:cs="宋体"/>
              </w:rPr>
            </w:pPr>
            <w:r>
              <w:rPr>
                <w:rFonts w:hint="eastAsia" w:ascii="宋体" w:hAnsi="宋体" w:cs="宋体"/>
              </w:rPr>
              <w:t xml:space="preserve">小计</w:t>
            </w:r>
            <w:r/>
          </w:p>
        </w:tc>
        <w:tc>
          <w:tcPr>
            <w:tcW w:w="916" w:type="dxa"/>
            <w:vAlign w:val="center"/>
            <w:textDirection w:val="lrTb"/>
            <w:noWrap w:val="false"/>
          </w:tcPr>
          <w:p>
            <w:pPr>
              <w:jc w:val="center"/>
              <w:widowControl/>
              <w:rPr>
                <w:rFonts w:ascii="宋体" w:hAnsi="宋体" w:cs="宋体"/>
              </w:rPr>
            </w:pPr>
            <w:r>
              <w:rPr>
                <w:rFonts w:hint="eastAsia" w:ascii="宋体" w:hAnsi="宋体" w:cs="宋体"/>
              </w:rPr>
              <w:t xml:space="preserve">21</w:t>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textDirection w:val="lrTb"/>
            <w:noWrap w:val="false"/>
          </w:tcPr>
          <w:p>
            <w:pPr>
              <w:jc w:val="center"/>
              <w:rPr>
                <w:rFonts w:ascii="宋体" w:hAnsi="宋体" w:cs="宋体"/>
              </w:rPr>
            </w:pPr>
            <w:r>
              <w:rPr>
                <w:rFonts w:ascii="宋体" w:hAnsi="宋体" w:cs="宋体"/>
              </w:rPr>
            </w:r>
            <w:r/>
          </w:p>
        </w:tc>
      </w:tr>
      <w:tr>
        <w:trPr>
          <w:cantSplit/>
          <w:jc w:val="center"/>
          <w:trHeight w:val="919"/>
        </w:trPr>
        <w:tc>
          <w:tcPr>
            <w:tcW w:w="739" w:type="dxa"/>
            <w:vAlign w:val="center"/>
            <w:vMerge w:val="restart"/>
            <w:textDirection w:val="tbRlV"/>
            <w:noWrap w:val="false"/>
          </w:tcPr>
          <w:p>
            <w:pPr>
              <w:jc w:val="center"/>
              <w:rPr>
                <w:rFonts w:ascii="宋体" w:hAnsi="宋体" w:cs="宋体"/>
              </w:rPr>
            </w:pPr>
            <w:r>
              <w:rPr>
                <w:rFonts w:hint="eastAsia" w:ascii="宋体" w:hAnsi="宋体" w:cs="宋体"/>
              </w:rPr>
              <w:t xml:space="preserve">公共区域卫生 </w:t>
            </w:r>
            <w:r/>
          </w:p>
        </w:tc>
        <w:tc>
          <w:tcPr>
            <w:gridSpan w:val="2"/>
            <w:tcW w:w="726" w:type="dxa"/>
            <w:vAlign w:val="center"/>
            <w:textDirection w:val="lrTb"/>
            <w:noWrap w:val="false"/>
          </w:tcPr>
          <w:p>
            <w:pPr>
              <w:jc w:val="center"/>
              <w:rPr>
                <w:rFonts w:ascii="宋体" w:hAnsi="宋体" w:cs="宋体"/>
              </w:rPr>
            </w:pPr>
            <w:r>
              <w:rPr>
                <w:rFonts w:hint="eastAsia" w:ascii="宋体" w:hAnsi="宋体" w:cs="宋体"/>
              </w:rPr>
              <w:t xml:space="preserve">1</w:t>
            </w:r>
            <w:r/>
          </w:p>
        </w:tc>
        <w:tc>
          <w:tcPr>
            <w:gridSpan w:val="2"/>
            <w:tcW w:w="4165" w:type="dxa"/>
            <w:vAlign w:val="center"/>
            <w:textDirection w:val="lrTb"/>
            <w:noWrap w:val="false"/>
          </w:tcPr>
          <w:p>
            <w:pPr>
              <w:rPr>
                <w:rFonts w:ascii="宋体" w:hAnsi="宋体" w:cs="宋体"/>
              </w:rPr>
            </w:pPr>
            <w:r>
              <w:rPr>
                <w:rFonts w:hint="eastAsia" w:ascii="宋体" w:hAnsi="宋体" w:cs="宋体"/>
              </w:rPr>
              <w:t xml:space="preserve">楼道梯级走廊地面无杂物、明显纸屑、污渍，每个单元梯级烟蒂不超过2个，走廊100平方米烟蒂不超过2个。</w:t>
            </w:r>
            <w:r/>
          </w:p>
        </w:tc>
        <w:tc>
          <w:tcPr>
            <w:tcW w:w="916"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tcW w:w="916" w:type="dxa"/>
            <w:vAlign w:val="center"/>
            <w:vMerge w:val="restart"/>
            <w:textDirection w:val="lrTb"/>
            <w:noWrap w:val="false"/>
          </w:tcPr>
          <w:p>
            <w:pPr>
              <w:jc w:val="center"/>
              <w:rPr>
                <w:rFonts w:ascii="宋体" w:hAnsi="宋体" w:cs="宋体"/>
              </w:rPr>
            </w:pPr>
            <w:r>
              <w:rPr>
                <w:rFonts w:hint="eastAsia" w:ascii="宋体" w:hAnsi="宋体" w:cs="宋体"/>
              </w:rPr>
              <w:t xml:space="preserve">每发现一项不符合考核内容及要求，单次扣0.5分</w:t>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vMerge w:val="restart"/>
            <w:textDirection w:val="lrTb"/>
            <w:noWrap w:val="false"/>
          </w:tcPr>
          <w:p>
            <w:pPr>
              <w:jc w:val="center"/>
              <w:rPr>
                <w:rFonts w:ascii="宋体" w:hAnsi="宋体" w:cs="宋体"/>
              </w:rPr>
            </w:pPr>
            <w:r>
              <w:rPr>
                <w:rFonts w:ascii="宋体" w:hAnsi="宋体" w:cs="宋体"/>
              </w:rPr>
            </w:r>
            <w:r/>
          </w:p>
        </w:tc>
      </w:tr>
      <w:tr>
        <w:trPr>
          <w:cantSplit/>
          <w:jc w:val="center"/>
          <w:trHeight w:val="702"/>
        </w:trPr>
        <w:tc>
          <w:tcPr>
            <w:tcW w:w="739" w:type="dxa"/>
            <w:vAlign w:val="center"/>
            <w:vMerge w:val="continue"/>
            <w:textDirection w:val="lrTb"/>
            <w:noWrap w:val="false"/>
          </w:tcPr>
          <w:p>
            <w:pPr>
              <w:jc w:val="center"/>
              <w:rPr>
                <w:rFonts w:ascii="宋体" w:hAnsi="宋体" w:cs="宋体"/>
              </w:rPr>
            </w:pPr>
            <w:r>
              <w:rPr>
                <w:rFonts w:ascii="宋体" w:hAnsi="宋体" w:cs="宋体"/>
              </w:rPr>
            </w:r>
            <w:r/>
          </w:p>
        </w:tc>
        <w:tc>
          <w:tcPr>
            <w:gridSpan w:val="2"/>
            <w:tcW w:w="726" w:type="dxa"/>
            <w:vAlign w:val="center"/>
            <w:textDirection w:val="lrTb"/>
            <w:noWrap w:val="false"/>
          </w:tcPr>
          <w:p>
            <w:pPr>
              <w:jc w:val="center"/>
              <w:rPr>
                <w:rFonts w:ascii="宋体" w:hAnsi="宋体" w:cs="宋体"/>
              </w:rPr>
            </w:pPr>
            <w:r>
              <w:rPr>
                <w:rFonts w:hint="eastAsia" w:ascii="宋体" w:hAnsi="宋体" w:cs="宋体"/>
              </w:rPr>
              <w:t xml:space="preserve">2</w:t>
            </w:r>
            <w:r/>
          </w:p>
        </w:tc>
        <w:tc>
          <w:tcPr>
            <w:gridSpan w:val="2"/>
            <w:tcW w:w="4165" w:type="dxa"/>
            <w:vAlign w:val="center"/>
            <w:textDirection w:val="lrTb"/>
            <w:noWrap w:val="false"/>
          </w:tcPr>
          <w:p>
            <w:pPr>
              <w:rPr>
                <w:rFonts w:ascii="宋体" w:hAnsi="宋体" w:cs="宋体"/>
              </w:rPr>
            </w:pPr>
            <w:r>
              <w:rPr>
                <w:rFonts w:hint="eastAsia" w:ascii="宋体" w:hAnsi="宋体" w:cs="宋体"/>
              </w:rPr>
              <w:t xml:space="preserve">雨廊、天台无垃圾、青苔、积水、污渍，排水明沟畅通。</w:t>
            </w:r>
            <w:r/>
          </w:p>
        </w:tc>
        <w:tc>
          <w:tcPr>
            <w:tcW w:w="916"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tcW w:w="916" w:type="dxa"/>
            <w:vAlign w:val="center"/>
            <w:vMerge w:val="continue"/>
            <w:textDirection w:val="lrTb"/>
            <w:noWrap w:val="false"/>
          </w:tcPr>
          <w:p>
            <w:pPr>
              <w:jc w:val="center"/>
              <w:rPr>
                <w:rFonts w:ascii="宋体" w:hAnsi="宋体" w:cs="宋体"/>
              </w:rPr>
            </w:pPr>
            <w:r>
              <w:rPr>
                <w:rFonts w:ascii="宋体" w:hAnsi="宋体" w:cs="宋体"/>
              </w:rPr>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vMerge w:val="restart"/>
            <w:textDirection w:val="lrTb"/>
            <w:noWrap w:val="false"/>
          </w:tcPr>
          <w:p>
            <w:pPr>
              <w:jc w:val="center"/>
              <w:rPr>
                <w:rFonts w:ascii="宋体" w:hAnsi="宋体" w:cs="宋体"/>
              </w:rPr>
            </w:pPr>
            <w:r>
              <w:rPr>
                <w:rFonts w:ascii="宋体" w:hAnsi="宋体" w:cs="宋体"/>
              </w:rPr>
            </w:r>
            <w:r/>
          </w:p>
        </w:tc>
      </w:tr>
      <w:tr>
        <w:trPr>
          <w:cantSplit/>
          <w:jc w:val="center"/>
          <w:trHeight w:val="660"/>
        </w:trPr>
        <w:tc>
          <w:tcPr>
            <w:tcW w:w="739" w:type="dxa"/>
            <w:vAlign w:val="center"/>
            <w:vMerge w:val="continue"/>
            <w:textDirection w:val="lrTb"/>
            <w:noWrap w:val="false"/>
          </w:tcPr>
          <w:p>
            <w:pPr>
              <w:jc w:val="center"/>
              <w:rPr>
                <w:rFonts w:ascii="宋体" w:hAnsi="宋体" w:cs="宋体"/>
              </w:rPr>
            </w:pPr>
            <w:r>
              <w:rPr>
                <w:rFonts w:ascii="宋体" w:hAnsi="宋体" w:cs="宋体"/>
              </w:rPr>
            </w:r>
            <w:r/>
          </w:p>
        </w:tc>
        <w:tc>
          <w:tcPr>
            <w:gridSpan w:val="2"/>
            <w:tcW w:w="726" w:type="dxa"/>
            <w:vAlign w:val="center"/>
            <w:textDirection w:val="lrTb"/>
            <w:noWrap w:val="false"/>
          </w:tcPr>
          <w:p>
            <w:pPr>
              <w:jc w:val="center"/>
              <w:rPr>
                <w:rFonts w:ascii="宋体" w:hAnsi="宋体" w:cs="宋体"/>
              </w:rPr>
            </w:pPr>
            <w:r>
              <w:rPr>
                <w:rFonts w:hint="eastAsia" w:ascii="宋体" w:hAnsi="宋体" w:cs="宋体"/>
              </w:rPr>
              <w:t xml:space="preserve">3</w:t>
            </w:r>
            <w:r/>
          </w:p>
        </w:tc>
        <w:tc>
          <w:tcPr>
            <w:gridSpan w:val="2"/>
            <w:tcW w:w="4165" w:type="dxa"/>
            <w:vAlign w:val="center"/>
            <w:textDirection w:val="lrTb"/>
            <w:noWrap w:val="false"/>
          </w:tcPr>
          <w:p>
            <w:pPr>
              <w:rPr>
                <w:rFonts w:ascii="宋体" w:hAnsi="宋体" w:cs="宋体"/>
              </w:rPr>
            </w:pPr>
            <w:r>
              <w:rPr>
                <w:rFonts w:hint="eastAsia" w:ascii="宋体" w:hAnsi="宋体" w:cs="宋体"/>
              </w:rPr>
              <w:t xml:space="preserve">楼房外墙、幕墙无污渍，玻璃面上无污渍、水渍、灰尘，铁栏上无锈渍。</w:t>
            </w:r>
            <w:r/>
          </w:p>
        </w:tc>
        <w:tc>
          <w:tcPr>
            <w:tcW w:w="916"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tcW w:w="916" w:type="dxa"/>
            <w:vAlign w:val="center"/>
            <w:vMerge w:val="continue"/>
            <w:textDirection w:val="lrTb"/>
            <w:noWrap w:val="false"/>
          </w:tcPr>
          <w:p>
            <w:pPr>
              <w:jc w:val="center"/>
              <w:rPr>
                <w:rFonts w:ascii="宋体" w:hAnsi="宋体" w:cs="宋体"/>
              </w:rPr>
            </w:pPr>
            <w:r>
              <w:rPr>
                <w:rFonts w:ascii="宋体" w:hAnsi="宋体" w:cs="宋体"/>
              </w:rPr>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vMerge w:val="restart"/>
            <w:textDirection w:val="lrTb"/>
            <w:noWrap w:val="false"/>
          </w:tcPr>
          <w:p>
            <w:pPr>
              <w:jc w:val="center"/>
              <w:rPr>
                <w:rFonts w:ascii="宋体" w:hAnsi="宋体" w:cs="宋体"/>
              </w:rPr>
            </w:pPr>
            <w:r>
              <w:rPr>
                <w:rFonts w:ascii="宋体" w:hAnsi="宋体" w:cs="宋体"/>
              </w:rPr>
            </w:r>
            <w:r/>
          </w:p>
        </w:tc>
      </w:tr>
      <w:tr>
        <w:trPr>
          <w:cantSplit/>
          <w:jc w:val="center"/>
          <w:trHeight w:val="540"/>
        </w:trPr>
        <w:tc>
          <w:tcPr>
            <w:tcW w:w="739" w:type="dxa"/>
            <w:vAlign w:val="center"/>
            <w:vMerge w:val="continue"/>
            <w:textDirection w:val="lrTb"/>
            <w:noWrap w:val="false"/>
          </w:tcPr>
          <w:p>
            <w:pPr>
              <w:jc w:val="center"/>
              <w:rPr>
                <w:rFonts w:ascii="宋体" w:hAnsi="宋体" w:cs="宋体"/>
              </w:rPr>
            </w:pPr>
            <w:r>
              <w:rPr>
                <w:rFonts w:ascii="宋体" w:hAnsi="宋体" w:cs="宋体"/>
              </w:rPr>
            </w:r>
            <w:r/>
          </w:p>
        </w:tc>
        <w:tc>
          <w:tcPr>
            <w:gridSpan w:val="2"/>
            <w:tcW w:w="726" w:type="dxa"/>
            <w:vAlign w:val="center"/>
            <w:textDirection w:val="lrTb"/>
            <w:noWrap w:val="false"/>
          </w:tcPr>
          <w:p>
            <w:pPr>
              <w:jc w:val="center"/>
              <w:rPr>
                <w:rFonts w:ascii="宋体" w:hAnsi="宋体" w:cs="宋体"/>
              </w:rPr>
            </w:pPr>
            <w:r>
              <w:rPr>
                <w:rFonts w:hint="eastAsia" w:ascii="宋体" w:hAnsi="宋体" w:cs="宋体"/>
              </w:rPr>
              <w:t xml:space="preserve">4</w:t>
            </w:r>
            <w:r/>
          </w:p>
        </w:tc>
        <w:tc>
          <w:tcPr>
            <w:gridSpan w:val="2"/>
            <w:tcW w:w="4165" w:type="dxa"/>
            <w:vAlign w:val="center"/>
            <w:textDirection w:val="lrTb"/>
            <w:noWrap w:val="false"/>
          </w:tcPr>
          <w:p>
            <w:pPr>
              <w:rPr>
                <w:rFonts w:ascii="宋体" w:hAnsi="宋体" w:cs="宋体"/>
              </w:rPr>
            </w:pPr>
            <w:r>
              <w:rPr>
                <w:rFonts w:hint="eastAsia" w:ascii="宋体" w:hAnsi="宋体" w:cs="宋体"/>
              </w:rPr>
              <w:t xml:space="preserve">宣传栏、标识牌无污渍，无明显积尘，无乱张贴情况。</w:t>
            </w:r>
            <w:r/>
          </w:p>
        </w:tc>
        <w:tc>
          <w:tcPr>
            <w:tcW w:w="916"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tcW w:w="916" w:type="dxa"/>
            <w:vAlign w:val="center"/>
            <w:vMerge w:val="continue"/>
            <w:textDirection w:val="lrTb"/>
            <w:noWrap w:val="false"/>
          </w:tcPr>
          <w:p>
            <w:pPr>
              <w:jc w:val="center"/>
              <w:rPr>
                <w:rFonts w:ascii="宋体" w:hAnsi="宋体" w:cs="宋体"/>
              </w:rPr>
            </w:pPr>
            <w:r>
              <w:rPr>
                <w:rFonts w:ascii="宋体" w:hAnsi="宋体" w:cs="宋体"/>
              </w:rPr>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vMerge w:val="restart"/>
            <w:textDirection w:val="lrTb"/>
            <w:noWrap w:val="false"/>
          </w:tcPr>
          <w:p>
            <w:pPr>
              <w:jc w:val="center"/>
              <w:rPr>
                <w:rFonts w:ascii="宋体" w:hAnsi="宋体" w:cs="宋体"/>
              </w:rPr>
            </w:pPr>
            <w:r>
              <w:rPr>
                <w:rFonts w:ascii="宋体" w:hAnsi="宋体" w:cs="宋体"/>
              </w:rPr>
            </w:r>
            <w:r/>
          </w:p>
        </w:tc>
      </w:tr>
      <w:tr>
        <w:trPr>
          <w:cantSplit/>
          <w:jc w:val="center"/>
          <w:trHeight w:val="859"/>
        </w:trPr>
        <w:tc>
          <w:tcPr>
            <w:tcW w:w="739" w:type="dxa"/>
            <w:vAlign w:val="center"/>
            <w:vMerge w:val="continue"/>
            <w:textDirection w:val="lrTb"/>
            <w:noWrap w:val="false"/>
          </w:tcPr>
          <w:p>
            <w:pPr>
              <w:jc w:val="center"/>
              <w:rPr>
                <w:rFonts w:ascii="宋体" w:hAnsi="宋体" w:cs="宋体"/>
              </w:rPr>
            </w:pPr>
            <w:r>
              <w:rPr>
                <w:rFonts w:ascii="宋体" w:hAnsi="宋体" w:cs="宋体"/>
              </w:rPr>
            </w:r>
            <w:r/>
          </w:p>
        </w:tc>
        <w:tc>
          <w:tcPr>
            <w:gridSpan w:val="2"/>
            <w:tcW w:w="726" w:type="dxa"/>
            <w:vAlign w:val="center"/>
            <w:textDirection w:val="lrTb"/>
            <w:noWrap w:val="false"/>
          </w:tcPr>
          <w:p>
            <w:pPr>
              <w:jc w:val="center"/>
              <w:rPr>
                <w:rFonts w:ascii="宋体" w:hAnsi="宋体" w:cs="宋体"/>
              </w:rPr>
            </w:pPr>
            <w:r>
              <w:rPr>
                <w:rFonts w:hint="eastAsia" w:ascii="宋体" w:hAnsi="宋体" w:cs="宋体"/>
              </w:rPr>
              <w:t xml:space="preserve">5</w:t>
            </w:r>
            <w:r/>
          </w:p>
        </w:tc>
        <w:tc>
          <w:tcPr>
            <w:gridSpan w:val="2"/>
            <w:tcW w:w="4165" w:type="dxa"/>
            <w:vAlign w:val="center"/>
            <w:textDirection w:val="lrTb"/>
            <w:noWrap w:val="false"/>
          </w:tcPr>
          <w:p>
            <w:pPr>
              <w:rPr>
                <w:rFonts w:ascii="宋体" w:hAnsi="宋体" w:cs="宋体"/>
              </w:rPr>
            </w:pPr>
            <w:r>
              <w:rPr>
                <w:rFonts w:hint="eastAsia" w:ascii="宋体" w:hAnsi="宋体" w:cs="宋体"/>
              </w:rPr>
              <w:t xml:space="preserve">垃圾桶、垃圾池清运及时，清运率１００％。周围无污垢、积水，清运后及时冲洗，离桶或池２米外无臭味。</w:t>
            </w:r>
            <w:r/>
          </w:p>
        </w:tc>
        <w:tc>
          <w:tcPr>
            <w:tcW w:w="916"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tcW w:w="916" w:type="dxa"/>
            <w:vAlign w:val="center"/>
            <w:vMerge w:val="continue"/>
            <w:textDirection w:val="lrTb"/>
            <w:noWrap w:val="false"/>
          </w:tcPr>
          <w:p>
            <w:pPr>
              <w:jc w:val="center"/>
              <w:rPr>
                <w:rFonts w:ascii="宋体" w:hAnsi="宋体" w:cs="宋体"/>
              </w:rPr>
            </w:pPr>
            <w:r>
              <w:rPr>
                <w:rFonts w:ascii="宋体" w:hAnsi="宋体" w:cs="宋体"/>
              </w:rPr>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vMerge w:val="restart"/>
            <w:textDirection w:val="lrTb"/>
            <w:noWrap w:val="false"/>
          </w:tcPr>
          <w:p>
            <w:pPr>
              <w:jc w:val="center"/>
              <w:rPr>
                <w:rFonts w:ascii="宋体" w:hAnsi="宋体" w:cs="宋体"/>
              </w:rPr>
            </w:pPr>
            <w:r>
              <w:rPr>
                <w:rFonts w:ascii="宋体" w:hAnsi="宋体" w:cs="宋体"/>
              </w:rPr>
            </w:r>
            <w:r/>
          </w:p>
        </w:tc>
      </w:tr>
      <w:tr>
        <w:trPr>
          <w:cantSplit/>
          <w:jc w:val="center"/>
          <w:trHeight w:val="619"/>
        </w:trPr>
        <w:tc>
          <w:tcPr>
            <w:tcW w:w="739" w:type="dxa"/>
            <w:vAlign w:val="center"/>
            <w:vMerge w:val="continue"/>
            <w:textDirection w:val="lrTb"/>
            <w:noWrap w:val="false"/>
          </w:tcPr>
          <w:p>
            <w:pPr>
              <w:jc w:val="center"/>
              <w:rPr>
                <w:rFonts w:ascii="宋体" w:hAnsi="宋体" w:cs="宋体"/>
              </w:rPr>
            </w:pPr>
            <w:r>
              <w:rPr>
                <w:rFonts w:ascii="宋体" w:hAnsi="宋体" w:cs="宋体"/>
              </w:rPr>
            </w:r>
            <w:r/>
          </w:p>
        </w:tc>
        <w:tc>
          <w:tcPr>
            <w:gridSpan w:val="2"/>
            <w:tcW w:w="726" w:type="dxa"/>
            <w:vAlign w:val="center"/>
            <w:textDirection w:val="lrTb"/>
            <w:noWrap w:val="false"/>
          </w:tcPr>
          <w:p>
            <w:pPr>
              <w:jc w:val="center"/>
              <w:rPr>
                <w:rFonts w:ascii="宋体" w:hAnsi="宋体" w:cs="宋体"/>
              </w:rPr>
            </w:pPr>
            <w:r>
              <w:rPr>
                <w:rFonts w:hint="eastAsia" w:ascii="宋体" w:hAnsi="宋体" w:cs="宋体"/>
              </w:rPr>
              <w:t xml:space="preserve">6</w:t>
            </w:r>
            <w:r/>
          </w:p>
        </w:tc>
        <w:tc>
          <w:tcPr>
            <w:gridSpan w:val="2"/>
            <w:tcW w:w="4165" w:type="dxa"/>
            <w:vAlign w:val="center"/>
            <w:textDirection w:val="lrTb"/>
            <w:noWrap w:val="false"/>
          </w:tcPr>
          <w:p>
            <w:pPr>
              <w:rPr>
                <w:rFonts w:ascii="宋体" w:hAnsi="宋体" w:cs="宋体"/>
              </w:rPr>
            </w:pPr>
            <w:r>
              <w:rPr>
                <w:rFonts w:hint="eastAsia" w:ascii="宋体" w:hAnsi="宋体" w:cs="宋体"/>
              </w:rPr>
              <w:t xml:space="preserve">污、雨水井和暗井排水畅通、无外溢，井盖上无污垢。</w:t>
            </w:r>
            <w:r/>
          </w:p>
        </w:tc>
        <w:tc>
          <w:tcPr>
            <w:tcW w:w="916"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tcW w:w="916" w:type="dxa"/>
            <w:vAlign w:val="center"/>
            <w:vMerge w:val="continue"/>
            <w:textDirection w:val="lrTb"/>
            <w:noWrap w:val="false"/>
          </w:tcPr>
          <w:p>
            <w:pPr>
              <w:jc w:val="center"/>
              <w:rPr>
                <w:rFonts w:ascii="宋体" w:hAnsi="宋体" w:cs="宋体"/>
              </w:rPr>
            </w:pPr>
            <w:r>
              <w:rPr>
                <w:rFonts w:ascii="宋体" w:hAnsi="宋体" w:cs="宋体"/>
              </w:rPr>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vMerge w:val="restart"/>
            <w:textDirection w:val="lrTb"/>
            <w:noWrap w:val="false"/>
          </w:tcPr>
          <w:p>
            <w:pPr>
              <w:jc w:val="center"/>
              <w:rPr>
                <w:rFonts w:ascii="宋体" w:hAnsi="宋体" w:cs="宋体"/>
              </w:rPr>
            </w:pPr>
            <w:r>
              <w:rPr>
                <w:rFonts w:ascii="宋体" w:hAnsi="宋体" w:cs="宋体"/>
              </w:rPr>
            </w:r>
            <w:r/>
          </w:p>
        </w:tc>
      </w:tr>
      <w:tr>
        <w:trPr>
          <w:cantSplit/>
          <w:jc w:val="center"/>
          <w:trHeight w:val="660"/>
        </w:trPr>
        <w:tc>
          <w:tcPr>
            <w:tcW w:w="739" w:type="dxa"/>
            <w:vAlign w:val="center"/>
            <w:vMerge w:val="continue"/>
            <w:textDirection w:val="lrTb"/>
            <w:noWrap w:val="false"/>
          </w:tcPr>
          <w:p>
            <w:pPr>
              <w:jc w:val="center"/>
              <w:rPr>
                <w:rFonts w:ascii="宋体" w:hAnsi="宋体" w:cs="宋体"/>
              </w:rPr>
            </w:pPr>
            <w:r>
              <w:rPr>
                <w:rFonts w:ascii="宋体" w:hAnsi="宋体" w:cs="宋体"/>
              </w:rPr>
            </w:r>
            <w:r/>
          </w:p>
        </w:tc>
        <w:tc>
          <w:tcPr>
            <w:gridSpan w:val="2"/>
            <w:tcW w:w="726" w:type="dxa"/>
            <w:vAlign w:val="center"/>
            <w:textDirection w:val="lrTb"/>
            <w:noWrap w:val="false"/>
          </w:tcPr>
          <w:p>
            <w:pPr>
              <w:jc w:val="center"/>
              <w:rPr>
                <w:rFonts w:ascii="宋体" w:hAnsi="宋体" w:cs="宋体"/>
              </w:rPr>
            </w:pPr>
            <w:r>
              <w:rPr>
                <w:rFonts w:hint="eastAsia" w:ascii="宋体" w:hAnsi="宋体" w:cs="宋体"/>
              </w:rPr>
              <w:t xml:space="preserve">7</w:t>
            </w:r>
            <w:r/>
          </w:p>
        </w:tc>
        <w:tc>
          <w:tcPr>
            <w:gridSpan w:val="2"/>
            <w:tcW w:w="4165" w:type="dxa"/>
            <w:vAlign w:val="center"/>
            <w:textDirection w:val="lrTb"/>
            <w:noWrap w:val="false"/>
          </w:tcPr>
          <w:p>
            <w:pPr>
              <w:rPr>
                <w:rFonts w:ascii="宋体" w:hAnsi="宋体" w:cs="宋体"/>
              </w:rPr>
            </w:pPr>
            <w:r>
              <w:rPr>
                <w:rFonts w:hint="eastAsia" w:ascii="宋体" w:hAnsi="宋体" w:cs="宋体"/>
              </w:rPr>
              <w:t xml:space="preserve">绿化带内无明显大片树叶、纸屑、垃圾胶袋等杂物。</w:t>
            </w:r>
            <w:r/>
          </w:p>
        </w:tc>
        <w:tc>
          <w:tcPr>
            <w:tcW w:w="916"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tcW w:w="916" w:type="dxa"/>
            <w:vAlign w:val="center"/>
            <w:vMerge w:val="continue"/>
            <w:textDirection w:val="lrTb"/>
            <w:noWrap w:val="false"/>
          </w:tcPr>
          <w:p>
            <w:pPr>
              <w:jc w:val="center"/>
              <w:rPr>
                <w:rFonts w:ascii="宋体" w:hAnsi="宋体" w:cs="宋体"/>
              </w:rPr>
            </w:pPr>
            <w:r>
              <w:rPr>
                <w:rFonts w:ascii="宋体" w:hAnsi="宋体" w:cs="宋体"/>
              </w:rPr>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vMerge w:val="restart"/>
            <w:textDirection w:val="lrTb"/>
            <w:noWrap w:val="false"/>
          </w:tcPr>
          <w:p>
            <w:pPr>
              <w:jc w:val="center"/>
              <w:rPr>
                <w:rFonts w:ascii="宋体" w:hAnsi="宋体" w:cs="宋体"/>
              </w:rPr>
            </w:pPr>
            <w:r>
              <w:rPr>
                <w:rFonts w:ascii="宋体" w:hAnsi="宋体" w:cs="宋体"/>
              </w:rPr>
            </w:r>
            <w:r/>
          </w:p>
        </w:tc>
      </w:tr>
      <w:tr>
        <w:trPr>
          <w:cantSplit/>
          <w:jc w:val="center"/>
          <w:trHeight w:val="522"/>
        </w:trPr>
        <w:tc>
          <w:tcPr>
            <w:tcW w:w="739" w:type="dxa"/>
            <w:vAlign w:val="center"/>
            <w:vMerge w:val="continue"/>
            <w:textDirection w:val="lrTb"/>
            <w:noWrap w:val="false"/>
          </w:tcPr>
          <w:p>
            <w:pPr>
              <w:jc w:val="center"/>
              <w:rPr>
                <w:rFonts w:ascii="宋体" w:hAnsi="宋体" w:cs="宋体"/>
              </w:rPr>
            </w:pPr>
            <w:r>
              <w:rPr>
                <w:rFonts w:ascii="宋体" w:hAnsi="宋体" w:cs="宋体"/>
              </w:rPr>
            </w:r>
            <w:r/>
          </w:p>
        </w:tc>
        <w:tc>
          <w:tcPr>
            <w:gridSpan w:val="2"/>
            <w:tcW w:w="726" w:type="dxa"/>
            <w:vAlign w:val="center"/>
            <w:textDirection w:val="lrTb"/>
            <w:noWrap w:val="false"/>
          </w:tcPr>
          <w:p>
            <w:pPr>
              <w:jc w:val="center"/>
              <w:rPr>
                <w:rFonts w:ascii="宋体" w:hAnsi="宋体" w:cs="宋体"/>
              </w:rPr>
            </w:pPr>
            <w:r>
              <w:rPr>
                <w:rFonts w:hint="eastAsia" w:ascii="宋体" w:hAnsi="宋体" w:cs="宋体"/>
              </w:rPr>
              <w:t xml:space="preserve">8</w:t>
            </w:r>
            <w:r/>
          </w:p>
        </w:tc>
        <w:tc>
          <w:tcPr>
            <w:gridSpan w:val="2"/>
            <w:tcW w:w="4165" w:type="dxa"/>
            <w:vAlign w:val="center"/>
            <w:textDirection w:val="lrTb"/>
            <w:noWrap w:val="false"/>
          </w:tcPr>
          <w:p>
            <w:pPr>
              <w:rPr>
                <w:rFonts w:ascii="宋体" w:hAnsi="宋体" w:cs="宋体"/>
              </w:rPr>
            </w:pPr>
            <w:r>
              <w:rPr>
                <w:rFonts w:hint="eastAsia" w:ascii="宋体" w:hAnsi="宋体" w:cs="宋体"/>
              </w:rPr>
              <w:t xml:space="preserve">地下停车场地面无油渍、垃圾杂物、积水。</w:t>
            </w:r>
            <w:r/>
          </w:p>
        </w:tc>
        <w:tc>
          <w:tcPr>
            <w:tcW w:w="916"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tcW w:w="916" w:type="dxa"/>
            <w:vAlign w:val="center"/>
            <w:vMerge w:val="continue"/>
            <w:textDirection w:val="lrTb"/>
            <w:noWrap w:val="false"/>
          </w:tcPr>
          <w:p>
            <w:pPr>
              <w:jc w:val="center"/>
              <w:rPr>
                <w:rFonts w:ascii="宋体" w:hAnsi="宋体" w:cs="宋体"/>
              </w:rPr>
            </w:pPr>
            <w:r>
              <w:rPr>
                <w:rFonts w:ascii="宋体" w:hAnsi="宋体" w:cs="宋体"/>
              </w:rPr>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textDirection w:val="lrTb"/>
            <w:noWrap w:val="false"/>
          </w:tcPr>
          <w:p>
            <w:pPr>
              <w:jc w:val="center"/>
              <w:rPr>
                <w:rFonts w:ascii="宋体" w:hAnsi="宋体" w:cs="宋体"/>
              </w:rPr>
            </w:pPr>
            <w:r>
              <w:rPr>
                <w:rFonts w:ascii="宋体" w:hAnsi="宋体" w:cs="宋体"/>
              </w:rPr>
            </w:r>
            <w:r/>
          </w:p>
        </w:tc>
      </w:tr>
      <w:tr>
        <w:trPr>
          <w:cantSplit/>
          <w:jc w:val="center"/>
          <w:trHeight w:val="522"/>
        </w:trPr>
        <w:tc>
          <w:tcPr>
            <w:tcW w:w="739" w:type="dxa"/>
            <w:vAlign w:val="center"/>
            <w:vMerge w:val="continue"/>
            <w:textDirection w:val="lrTb"/>
            <w:noWrap w:val="false"/>
          </w:tcPr>
          <w:p>
            <w:pPr>
              <w:jc w:val="center"/>
              <w:rPr>
                <w:rFonts w:ascii="宋体" w:hAnsi="宋体" w:cs="宋体"/>
              </w:rPr>
            </w:pPr>
            <w:r>
              <w:rPr>
                <w:rFonts w:ascii="宋体" w:hAnsi="宋体" w:cs="宋体"/>
              </w:rPr>
            </w:r>
            <w:r/>
          </w:p>
        </w:tc>
        <w:tc>
          <w:tcPr>
            <w:gridSpan w:val="2"/>
            <w:tcW w:w="726" w:type="dxa"/>
            <w:vAlign w:val="center"/>
            <w:textDirection w:val="lrTb"/>
            <w:noWrap w:val="false"/>
          </w:tcPr>
          <w:p>
            <w:pPr>
              <w:jc w:val="center"/>
              <w:rPr>
                <w:rFonts w:ascii="宋体" w:hAnsi="宋体" w:cs="宋体"/>
              </w:rPr>
            </w:pPr>
            <w:r>
              <w:rPr>
                <w:rFonts w:hint="eastAsia" w:ascii="宋体" w:hAnsi="宋体" w:cs="宋体"/>
              </w:rPr>
              <w:t xml:space="preserve">9</w:t>
            </w:r>
            <w:r/>
          </w:p>
        </w:tc>
        <w:tc>
          <w:tcPr>
            <w:gridSpan w:val="2"/>
            <w:tcW w:w="4165" w:type="dxa"/>
            <w:vAlign w:val="center"/>
            <w:textDirection w:val="lrTb"/>
            <w:noWrap w:val="false"/>
          </w:tcPr>
          <w:p>
            <w:pPr>
              <w:rPr>
                <w:rFonts w:ascii="宋体" w:hAnsi="宋体" w:cs="宋体"/>
              </w:rPr>
            </w:pPr>
            <w:r>
              <w:rPr>
                <w:rFonts w:hint="eastAsia" w:ascii="宋体" w:hAnsi="宋体" w:cs="宋体"/>
              </w:rPr>
              <w:t xml:space="preserve">小计</w:t>
            </w:r>
            <w:r/>
          </w:p>
        </w:tc>
        <w:tc>
          <w:tcPr>
            <w:tcW w:w="916" w:type="dxa"/>
            <w:vAlign w:val="center"/>
            <w:textDirection w:val="lrTb"/>
            <w:noWrap w:val="false"/>
          </w:tcPr>
          <w:p>
            <w:pPr>
              <w:jc w:val="center"/>
              <w:widowControl/>
              <w:rPr>
                <w:rFonts w:ascii="宋体" w:hAnsi="宋体" w:cs="宋体"/>
              </w:rPr>
            </w:pPr>
            <w:r>
              <w:rPr>
                <w:rFonts w:hint="eastAsia" w:ascii="宋体" w:hAnsi="宋体" w:cs="宋体"/>
              </w:rPr>
              <w:t xml:space="preserve">16</w:t>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textDirection w:val="lrTb"/>
            <w:noWrap w:val="false"/>
          </w:tcPr>
          <w:p>
            <w:pPr>
              <w:jc w:val="center"/>
              <w:rPr>
                <w:rFonts w:ascii="宋体" w:hAnsi="宋体" w:cs="宋体"/>
              </w:rPr>
            </w:pPr>
            <w:r>
              <w:rPr>
                <w:rFonts w:ascii="宋体" w:hAnsi="宋体" w:cs="宋体"/>
              </w:rPr>
            </w:r>
            <w:r/>
          </w:p>
        </w:tc>
      </w:tr>
      <w:tr>
        <w:trPr>
          <w:cantSplit/>
          <w:jc w:val="center"/>
          <w:trHeight w:val="522"/>
        </w:trPr>
        <w:tc>
          <w:tcPr>
            <w:tcW w:w="739" w:type="dxa"/>
            <w:vAlign w:val="center"/>
            <w:vMerge w:val="restart"/>
            <w:textDirection w:val="tbRlV"/>
            <w:noWrap w:val="false"/>
          </w:tcPr>
          <w:p>
            <w:pPr>
              <w:jc w:val="center"/>
              <w:rPr>
                <w:rFonts w:ascii="宋体" w:hAnsi="宋体" w:cs="宋体"/>
              </w:rPr>
            </w:pPr>
            <w:r>
              <w:rPr>
                <w:rFonts w:hint="eastAsia" w:ascii="宋体" w:hAnsi="宋体" w:cs="宋体"/>
              </w:rPr>
              <w:t xml:space="preserve">院内感染管理</w:t>
            </w:r>
            <w:r/>
          </w:p>
        </w:tc>
        <w:tc>
          <w:tcPr>
            <w:gridSpan w:val="2"/>
            <w:tcW w:w="726" w:type="dxa"/>
            <w:vAlign w:val="center"/>
            <w:textDirection w:val="lrTb"/>
            <w:noWrap w:val="false"/>
          </w:tcPr>
          <w:p>
            <w:pPr>
              <w:jc w:val="center"/>
              <w:rPr>
                <w:rFonts w:ascii="宋体" w:hAnsi="宋体" w:cs="宋体"/>
              </w:rPr>
            </w:pPr>
            <w:r>
              <w:rPr>
                <w:rFonts w:hint="eastAsia" w:ascii="宋体" w:hAnsi="宋体" w:cs="宋体"/>
              </w:rPr>
              <w:t xml:space="preserve">1</w:t>
            </w:r>
            <w:r/>
          </w:p>
        </w:tc>
        <w:tc>
          <w:tcPr>
            <w:gridSpan w:val="2"/>
            <w:tcW w:w="4165" w:type="dxa"/>
            <w:vAlign w:val="center"/>
            <w:textDirection w:val="lrTb"/>
            <w:noWrap w:val="false"/>
          </w:tcPr>
          <w:p>
            <w:pPr>
              <w:rPr>
                <w:rFonts w:ascii="宋体" w:hAnsi="宋体" w:cs="宋体"/>
              </w:rPr>
            </w:pPr>
            <w:r>
              <w:rPr>
                <w:rFonts w:hint="eastAsia" w:ascii="宋体" w:hAnsi="宋体" w:cs="宋体"/>
              </w:rPr>
              <w:t xml:space="preserve">医疗废物按规定分类密封运送，避免途中泄漏</w:t>
            </w:r>
            <w:r/>
          </w:p>
        </w:tc>
        <w:tc>
          <w:tcPr>
            <w:tcW w:w="916"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tcW w:w="916" w:type="dxa"/>
            <w:vAlign w:val="center"/>
            <w:vMerge w:val="restart"/>
            <w:textDirection w:val="lrTb"/>
            <w:noWrap w:val="false"/>
          </w:tcPr>
          <w:p>
            <w:pPr>
              <w:jc w:val="center"/>
              <w:rPr>
                <w:rFonts w:ascii="宋体" w:hAnsi="宋体" w:cs="宋体"/>
              </w:rPr>
            </w:pPr>
            <w:r>
              <w:rPr>
                <w:rFonts w:hint="eastAsia" w:ascii="宋体" w:hAnsi="宋体" w:cs="宋体"/>
              </w:rPr>
              <w:t xml:space="preserve">每发现一项不符合考核内容及要求，单次扣1分</w:t>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vMerge w:val="restart"/>
            <w:textDirection w:val="lrTb"/>
            <w:noWrap w:val="false"/>
          </w:tcPr>
          <w:p>
            <w:pPr>
              <w:jc w:val="center"/>
              <w:rPr>
                <w:rFonts w:ascii="宋体" w:hAnsi="宋体" w:cs="宋体"/>
              </w:rPr>
            </w:pPr>
            <w:r>
              <w:rPr>
                <w:rFonts w:ascii="宋体" w:hAnsi="宋体" w:cs="宋体"/>
              </w:rPr>
            </w:r>
            <w:r/>
          </w:p>
        </w:tc>
      </w:tr>
      <w:tr>
        <w:trPr>
          <w:cantSplit/>
          <w:jc w:val="center"/>
          <w:trHeight w:val="522"/>
        </w:trPr>
        <w:tc>
          <w:tcPr>
            <w:tcW w:w="739" w:type="dxa"/>
            <w:vAlign w:val="center"/>
            <w:vMerge w:val="continue"/>
            <w:textDirection w:val="lrTb"/>
            <w:noWrap w:val="false"/>
          </w:tcPr>
          <w:p>
            <w:pPr>
              <w:jc w:val="center"/>
              <w:rPr>
                <w:rFonts w:ascii="宋体" w:hAnsi="宋体" w:cs="宋体"/>
              </w:rPr>
            </w:pPr>
            <w:r>
              <w:rPr>
                <w:rFonts w:ascii="宋体" w:hAnsi="宋体" w:cs="宋体"/>
              </w:rPr>
            </w:r>
            <w:r/>
          </w:p>
        </w:tc>
        <w:tc>
          <w:tcPr>
            <w:gridSpan w:val="2"/>
            <w:tcW w:w="726" w:type="dxa"/>
            <w:vAlign w:val="center"/>
            <w:textDirection w:val="lrTb"/>
            <w:noWrap w:val="false"/>
          </w:tcPr>
          <w:p>
            <w:pPr>
              <w:jc w:val="center"/>
              <w:rPr>
                <w:rFonts w:ascii="宋体" w:hAnsi="宋体" w:cs="宋体"/>
              </w:rPr>
            </w:pPr>
            <w:r>
              <w:rPr>
                <w:rFonts w:hint="eastAsia" w:ascii="宋体" w:hAnsi="宋体" w:cs="宋体"/>
              </w:rPr>
              <w:t xml:space="preserve">2</w:t>
            </w:r>
            <w:r/>
          </w:p>
        </w:tc>
        <w:tc>
          <w:tcPr>
            <w:gridSpan w:val="2"/>
            <w:tcW w:w="4165" w:type="dxa"/>
            <w:vAlign w:val="center"/>
            <w:textDirection w:val="lrTb"/>
            <w:noWrap w:val="false"/>
          </w:tcPr>
          <w:p>
            <w:pPr>
              <w:rPr>
                <w:rFonts w:ascii="宋体" w:hAnsi="宋体" w:cs="宋体"/>
              </w:rPr>
            </w:pPr>
            <w:r>
              <w:rPr>
                <w:rFonts w:hint="eastAsia" w:ascii="宋体" w:hAnsi="宋体" w:cs="宋体"/>
              </w:rPr>
              <w:t xml:space="preserve">确保运送途中医疗废物标贴完整</w:t>
            </w:r>
            <w:r/>
          </w:p>
        </w:tc>
        <w:tc>
          <w:tcPr>
            <w:tcW w:w="916"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tcW w:w="916" w:type="dxa"/>
            <w:vAlign w:val="center"/>
            <w:vMerge w:val="continue"/>
            <w:textDirection w:val="lrTb"/>
            <w:noWrap w:val="false"/>
          </w:tcPr>
          <w:p>
            <w:pPr>
              <w:jc w:val="center"/>
              <w:rPr>
                <w:rFonts w:ascii="宋体" w:hAnsi="宋体" w:cs="宋体"/>
              </w:rPr>
            </w:pPr>
            <w:r>
              <w:rPr>
                <w:rFonts w:ascii="宋体" w:hAnsi="宋体" w:cs="宋体"/>
              </w:rPr>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vMerge w:val="restart"/>
            <w:textDirection w:val="lrTb"/>
            <w:noWrap w:val="false"/>
          </w:tcPr>
          <w:p>
            <w:pPr>
              <w:jc w:val="center"/>
              <w:rPr>
                <w:rFonts w:ascii="宋体" w:hAnsi="宋体" w:cs="宋体"/>
              </w:rPr>
            </w:pPr>
            <w:r>
              <w:rPr>
                <w:rFonts w:ascii="宋体" w:hAnsi="宋体" w:cs="宋体"/>
              </w:rPr>
            </w:r>
            <w:r/>
          </w:p>
        </w:tc>
      </w:tr>
      <w:tr>
        <w:trPr>
          <w:cantSplit/>
          <w:jc w:val="center"/>
          <w:trHeight w:val="522"/>
        </w:trPr>
        <w:tc>
          <w:tcPr>
            <w:tcW w:w="739" w:type="dxa"/>
            <w:vAlign w:val="center"/>
            <w:vMerge w:val="continue"/>
            <w:textDirection w:val="lrTb"/>
            <w:noWrap w:val="false"/>
          </w:tcPr>
          <w:p>
            <w:pPr>
              <w:jc w:val="center"/>
              <w:rPr>
                <w:rFonts w:ascii="宋体" w:hAnsi="宋体" w:cs="宋体"/>
              </w:rPr>
            </w:pPr>
            <w:r>
              <w:rPr>
                <w:rFonts w:ascii="宋体" w:hAnsi="宋体" w:cs="宋体"/>
              </w:rPr>
            </w:r>
            <w:r/>
          </w:p>
        </w:tc>
        <w:tc>
          <w:tcPr>
            <w:gridSpan w:val="2"/>
            <w:tcW w:w="726" w:type="dxa"/>
            <w:vAlign w:val="center"/>
            <w:textDirection w:val="lrTb"/>
            <w:noWrap w:val="false"/>
          </w:tcPr>
          <w:p>
            <w:pPr>
              <w:jc w:val="center"/>
              <w:rPr>
                <w:rFonts w:ascii="宋体" w:hAnsi="宋体" w:cs="宋体"/>
              </w:rPr>
            </w:pPr>
            <w:r>
              <w:rPr>
                <w:rFonts w:hint="eastAsia" w:ascii="宋体" w:hAnsi="宋体" w:cs="宋体"/>
              </w:rPr>
              <w:t xml:space="preserve">3</w:t>
            </w:r>
            <w:r/>
          </w:p>
        </w:tc>
        <w:tc>
          <w:tcPr>
            <w:gridSpan w:val="2"/>
            <w:tcW w:w="4165" w:type="dxa"/>
            <w:vAlign w:val="center"/>
            <w:textDirection w:val="lrTb"/>
            <w:noWrap w:val="false"/>
          </w:tcPr>
          <w:p>
            <w:pPr>
              <w:rPr>
                <w:rFonts w:ascii="宋体" w:hAnsi="宋体" w:cs="宋体"/>
              </w:rPr>
            </w:pPr>
            <w:r>
              <w:rPr>
                <w:rFonts w:hint="eastAsia" w:ascii="宋体" w:hAnsi="宋体" w:cs="宋体"/>
              </w:rPr>
              <w:t xml:space="preserve">履行医疗废物交接手续，台帐签名齐全</w:t>
            </w:r>
            <w:r/>
          </w:p>
        </w:tc>
        <w:tc>
          <w:tcPr>
            <w:tcW w:w="916"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ascii="宋体" w:hAnsi="宋体" w:cs="宋体"/>
              </w:rPr>
            </w:pPr>
            <w:r>
              <w:rPr>
                <w:rFonts w:ascii="宋体" w:hAnsi="宋体" w:cs="宋体"/>
              </w:rPr>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vMerge w:val="restart"/>
            <w:textDirection w:val="lrTb"/>
            <w:noWrap w:val="false"/>
          </w:tcPr>
          <w:p>
            <w:pPr>
              <w:jc w:val="center"/>
              <w:rPr>
                <w:rFonts w:ascii="宋体" w:hAnsi="宋体" w:cs="宋体"/>
              </w:rPr>
            </w:pPr>
            <w:r>
              <w:rPr>
                <w:rFonts w:ascii="宋体" w:hAnsi="宋体" w:cs="宋体"/>
              </w:rPr>
            </w:r>
            <w:r/>
          </w:p>
        </w:tc>
      </w:tr>
      <w:tr>
        <w:trPr>
          <w:cantSplit/>
          <w:jc w:val="center"/>
          <w:trHeight w:val="522"/>
        </w:trPr>
        <w:tc>
          <w:tcPr>
            <w:tcW w:w="739" w:type="dxa"/>
            <w:vAlign w:val="center"/>
            <w:vMerge w:val="continue"/>
            <w:textDirection w:val="lrTb"/>
            <w:noWrap w:val="false"/>
          </w:tcPr>
          <w:p>
            <w:pPr>
              <w:jc w:val="center"/>
              <w:rPr>
                <w:rFonts w:ascii="宋体" w:hAnsi="宋体" w:cs="宋体"/>
              </w:rPr>
            </w:pPr>
            <w:r>
              <w:rPr>
                <w:rFonts w:ascii="宋体" w:hAnsi="宋体" w:cs="宋体"/>
              </w:rPr>
            </w:r>
            <w:r/>
          </w:p>
        </w:tc>
        <w:tc>
          <w:tcPr>
            <w:gridSpan w:val="2"/>
            <w:tcW w:w="726" w:type="dxa"/>
            <w:vAlign w:val="center"/>
            <w:textDirection w:val="lrTb"/>
            <w:noWrap w:val="false"/>
          </w:tcPr>
          <w:p>
            <w:pPr>
              <w:jc w:val="center"/>
              <w:rPr>
                <w:rFonts w:ascii="宋体" w:hAnsi="宋体" w:cs="宋体"/>
              </w:rPr>
            </w:pPr>
            <w:r>
              <w:rPr>
                <w:rFonts w:hint="eastAsia" w:ascii="宋体" w:hAnsi="宋体" w:cs="宋体"/>
              </w:rPr>
              <w:t xml:space="preserve">4</w:t>
            </w:r>
            <w:r/>
          </w:p>
        </w:tc>
        <w:tc>
          <w:tcPr>
            <w:gridSpan w:val="2"/>
            <w:tcW w:w="4165" w:type="dxa"/>
            <w:vAlign w:val="center"/>
            <w:textDirection w:val="lrTb"/>
            <w:noWrap w:val="false"/>
          </w:tcPr>
          <w:p>
            <w:pPr>
              <w:rPr>
                <w:rFonts w:ascii="宋体" w:hAnsi="宋体" w:cs="宋体"/>
              </w:rPr>
            </w:pPr>
            <w:r>
              <w:rPr>
                <w:rFonts w:hint="eastAsia" w:ascii="宋体" w:hAnsi="宋体" w:cs="宋体"/>
              </w:rPr>
              <w:t xml:space="preserve">杜绝医疗废物流失</w:t>
            </w:r>
            <w:r/>
          </w:p>
        </w:tc>
        <w:tc>
          <w:tcPr>
            <w:tcW w:w="916"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ascii="宋体" w:hAnsi="宋体" w:cs="宋体"/>
              </w:rPr>
            </w:pPr>
            <w:r>
              <w:rPr>
                <w:rFonts w:ascii="宋体" w:hAnsi="宋体" w:cs="宋体"/>
              </w:rPr>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vMerge w:val="restart"/>
            <w:textDirection w:val="lrTb"/>
            <w:noWrap w:val="false"/>
          </w:tcPr>
          <w:p>
            <w:pPr>
              <w:jc w:val="center"/>
              <w:rPr>
                <w:rFonts w:ascii="宋体" w:hAnsi="宋体" w:cs="宋体"/>
              </w:rPr>
            </w:pPr>
            <w:r>
              <w:rPr>
                <w:rFonts w:ascii="宋体" w:hAnsi="宋体" w:cs="宋体"/>
              </w:rPr>
            </w:r>
            <w:r/>
          </w:p>
        </w:tc>
      </w:tr>
      <w:tr>
        <w:trPr>
          <w:cantSplit/>
          <w:jc w:val="center"/>
          <w:trHeight w:val="522"/>
        </w:trPr>
        <w:tc>
          <w:tcPr>
            <w:tcW w:w="739" w:type="dxa"/>
            <w:vAlign w:val="center"/>
            <w:vMerge w:val="continue"/>
            <w:textDirection w:val="lrTb"/>
            <w:noWrap w:val="false"/>
          </w:tcPr>
          <w:p>
            <w:pPr>
              <w:jc w:val="center"/>
              <w:rPr>
                <w:rFonts w:ascii="宋体" w:hAnsi="宋体" w:cs="宋体"/>
              </w:rPr>
            </w:pPr>
            <w:r>
              <w:rPr>
                <w:rFonts w:ascii="宋体" w:hAnsi="宋体" w:cs="宋体"/>
              </w:rPr>
            </w:r>
            <w:r/>
          </w:p>
        </w:tc>
        <w:tc>
          <w:tcPr>
            <w:gridSpan w:val="2"/>
            <w:tcW w:w="726" w:type="dxa"/>
            <w:vAlign w:val="center"/>
            <w:textDirection w:val="lrTb"/>
            <w:noWrap w:val="false"/>
          </w:tcPr>
          <w:p>
            <w:pPr>
              <w:jc w:val="center"/>
              <w:rPr>
                <w:rFonts w:ascii="宋体" w:hAnsi="宋体" w:cs="宋体"/>
              </w:rPr>
            </w:pPr>
            <w:r>
              <w:rPr>
                <w:rFonts w:hint="eastAsia" w:ascii="宋体" w:hAnsi="宋体" w:cs="宋体"/>
              </w:rPr>
              <w:t xml:space="preserve">5</w:t>
            </w:r>
            <w:r/>
          </w:p>
        </w:tc>
        <w:tc>
          <w:tcPr>
            <w:gridSpan w:val="2"/>
            <w:tcW w:w="4165" w:type="dxa"/>
            <w:vAlign w:val="center"/>
            <w:textDirection w:val="lrTb"/>
            <w:noWrap w:val="false"/>
          </w:tcPr>
          <w:p>
            <w:pPr>
              <w:rPr>
                <w:rFonts w:ascii="宋体" w:hAnsi="宋体" w:cs="宋体"/>
              </w:rPr>
            </w:pPr>
            <w:r>
              <w:rPr>
                <w:rFonts w:hint="eastAsia" w:ascii="宋体" w:hAnsi="宋体" w:cs="宋体"/>
              </w:rPr>
              <w:t xml:space="preserve">回收敷料、器械打包运送。避免污染沿途</w:t>
            </w:r>
            <w:r/>
          </w:p>
        </w:tc>
        <w:tc>
          <w:tcPr>
            <w:tcW w:w="916"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ascii="宋体" w:hAnsi="宋体" w:cs="宋体"/>
              </w:rPr>
            </w:pPr>
            <w:r>
              <w:rPr>
                <w:rFonts w:ascii="宋体" w:hAnsi="宋体" w:cs="宋体"/>
              </w:rPr>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vMerge w:val="restart"/>
            <w:textDirection w:val="lrTb"/>
            <w:noWrap w:val="false"/>
          </w:tcPr>
          <w:p>
            <w:pPr>
              <w:jc w:val="center"/>
              <w:rPr>
                <w:rFonts w:ascii="宋体" w:hAnsi="宋体" w:cs="宋体"/>
              </w:rPr>
            </w:pPr>
            <w:r>
              <w:rPr>
                <w:rFonts w:ascii="宋体" w:hAnsi="宋体" w:cs="宋体"/>
              </w:rPr>
            </w:r>
            <w:r/>
          </w:p>
        </w:tc>
      </w:tr>
      <w:tr>
        <w:trPr>
          <w:cantSplit/>
          <w:jc w:val="center"/>
          <w:trHeight w:val="619"/>
        </w:trPr>
        <w:tc>
          <w:tcPr>
            <w:tcW w:w="739" w:type="dxa"/>
            <w:vAlign w:val="center"/>
            <w:vMerge w:val="continue"/>
            <w:textDirection w:val="lrTb"/>
            <w:noWrap w:val="false"/>
          </w:tcPr>
          <w:p>
            <w:pPr>
              <w:jc w:val="center"/>
              <w:rPr>
                <w:rFonts w:ascii="宋体" w:hAnsi="宋体" w:cs="宋体"/>
              </w:rPr>
            </w:pPr>
            <w:r>
              <w:rPr>
                <w:rFonts w:ascii="宋体" w:hAnsi="宋体" w:cs="宋体"/>
              </w:rPr>
            </w:r>
            <w:r/>
          </w:p>
        </w:tc>
        <w:tc>
          <w:tcPr>
            <w:gridSpan w:val="2"/>
            <w:tcW w:w="726" w:type="dxa"/>
            <w:vAlign w:val="center"/>
            <w:textDirection w:val="lrTb"/>
            <w:noWrap w:val="false"/>
          </w:tcPr>
          <w:p>
            <w:pPr>
              <w:jc w:val="center"/>
              <w:rPr>
                <w:rFonts w:ascii="宋体" w:hAnsi="宋体" w:cs="宋体"/>
              </w:rPr>
            </w:pPr>
            <w:r>
              <w:rPr>
                <w:rFonts w:hint="eastAsia" w:ascii="宋体" w:hAnsi="宋体" w:cs="宋体"/>
              </w:rPr>
              <w:t xml:space="preserve">6</w:t>
            </w:r>
            <w:r/>
          </w:p>
        </w:tc>
        <w:tc>
          <w:tcPr>
            <w:gridSpan w:val="2"/>
            <w:tcW w:w="4165" w:type="dxa"/>
            <w:vAlign w:val="center"/>
            <w:textDirection w:val="lrTb"/>
            <w:noWrap w:val="false"/>
          </w:tcPr>
          <w:p>
            <w:pPr>
              <w:rPr>
                <w:rFonts w:ascii="宋体" w:hAnsi="宋体" w:cs="宋体"/>
              </w:rPr>
            </w:pPr>
            <w:r>
              <w:rPr>
                <w:rFonts w:hint="eastAsia" w:ascii="宋体" w:hAnsi="宋体" w:cs="宋体"/>
              </w:rPr>
              <w:t xml:space="preserve">被褥、敷料、工作服按规范分开清洗，避免交叉感染</w:t>
            </w:r>
            <w:r/>
          </w:p>
        </w:tc>
        <w:tc>
          <w:tcPr>
            <w:tcW w:w="916"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ascii="宋体" w:hAnsi="宋体" w:cs="宋体"/>
              </w:rPr>
            </w:pPr>
            <w:r>
              <w:rPr>
                <w:rFonts w:ascii="宋体" w:hAnsi="宋体" w:cs="宋体"/>
              </w:rPr>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vMerge w:val="restart"/>
            <w:textDirection w:val="lrTb"/>
            <w:noWrap w:val="false"/>
          </w:tcPr>
          <w:p>
            <w:pPr>
              <w:jc w:val="center"/>
              <w:rPr>
                <w:rFonts w:ascii="宋体" w:hAnsi="宋体" w:cs="宋体"/>
              </w:rPr>
            </w:pPr>
            <w:r>
              <w:rPr>
                <w:rFonts w:ascii="宋体" w:hAnsi="宋体" w:cs="宋体"/>
              </w:rPr>
            </w:r>
            <w:r/>
          </w:p>
        </w:tc>
      </w:tr>
      <w:tr>
        <w:trPr>
          <w:cantSplit/>
          <w:jc w:val="center"/>
          <w:trHeight w:val="420"/>
        </w:trPr>
        <w:tc>
          <w:tcPr>
            <w:tcW w:w="739" w:type="dxa"/>
            <w:vAlign w:val="center"/>
            <w:vMerge w:val="continue"/>
            <w:textDirection w:val="lrTb"/>
            <w:noWrap w:val="false"/>
          </w:tcPr>
          <w:p>
            <w:pPr>
              <w:jc w:val="center"/>
              <w:rPr>
                <w:rFonts w:ascii="宋体" w:hAnsi="宋体" w:cs="宋体"/>
              </w:rPr>
            </w:pPr>
            <w:r>
              <w:rPr>
                <w:rFonts w:ascii="宋体" w:hAnsi="宋体" w:cs="宋体"/>
              </w:rPr>
            </w:r>
            <w:r/>
          </w:p>
        </w:tc>
        <w:tc>
          <w:tcPr>
            <w:gridSpan w:val="2"/>
            <w:tcW w:w="726" w:type="dxa"/>
            <w:vAlign w:val="center"/>
            <w:textDirection w:val="lrTb"/>
            <w:noWrap w:val="false"/>
          </w:tcPr>
          <w:p>
            <w:pPr>
              <w:jc w:val="center"/>
              <w:rPr>
                <w:rFonts w:ascii="宋体" w:hAnsi="宋体" w:cs="宋体"/>
              </w:rPr>
            </w:pPr>
            <w:r>
              <w:rPr>
                <w:rFonts w:hint="eastAsia" w:ascii="宋体" w:hAnsi="宋体" w:cs="宋体"/>
              </w:rPr>
              <w:t xml:space="preserve">7</w:t>
            </w:r>
            <w:r/>
          </w:p>
        </w:tc>
        <w:tc>
          <w:tcPr>
            <w:gridSpan w:val="2"/>
            <w:tcW w:w="4165" w:type="dxa"/>
            <w:vAlign w:val="center"/>
            <w:textDirection w:val="lrTb"/>
            <w:noWrap w:val="false"/>
          </w:tcPr>
          <w:p>
            <w:pPr>
              <w:rPr>
                <w:rFonts w:ascii="宋体" w:hAnsi="宋体" w:cs="宋体"/>
              </w:rPr>
            </w:pPr>
            <w:r>
              <w:rPr>
                <w:rFonts w:hint="eastAsia" w:ascii="宋体" w:hAnsi="宋体" w:cs="宋体"/>
              </w:rPr>
              <w:t xml:space="preserve">拖把色标醒目，分区适用</w:t>
            </w:r>
            <w:r/>
          </w:p>
        </w:tc>
        <w:tc>
          <w:tcPr>
            <w:tcW w:w="916"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ascii="宋体" w:hAnsi="宋体" w:cs="宋体"/>
              </w:rPr>
            </w:pPr>
            <w:r>
              <w:rPr>
                <w:rFonts w:ascii="宋体" w:hAnsi="宋体" w:cs="宋体"/>
              </w:rPr>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textDirection w:val="lrTb"/>
            <w:noWrap w:val="false"/>
          </w:tcPr>
          <w:p>
            <w:pPr>
              <w:jc w:val="center"/>
              <w:rPr>
                <w:rFonts w:ascii="宋体" w:hAnsi="宋体" w:cs="宋体"/>
              </w:rPr>
            </w:pPr>
            <w:r>
              <w:rPr>
                <w:rFonts w:ascii="宋体" w:hAnsi="宋体" w:cs="宋体"/>
              </w:rPr>
            </w:r>
            <w:r/>
          </w:p>
        </w:tc>
      </w:tr>
      <w:tr>
        <w:trPr>
          <w:cantSplit/>
          <w:jc w:val="center"/>
          <w:trHeight w:val="520"/>
        </w:trPr>
        <w:tc>
          <w:tcPr>
            <w:tcW w:w="739" w:type="dxa"/>
            <w:vAlign w:val="center"/>
            <w:vMerge w:val="continue"/>
            <w:textDirection w:val="lrTb"/>
            <w:noWrap w:val="false"/>
          </w:tcPr>
          <w:p>
            <w:pPr>
              <w:jc w:val="center"/>
              <w:rPr>
                <w:rFonts w:ascii="宋体" w:hAnsi="宋体" w:cs="宋体"/>
              </w:rPr>
            </w:pPr>
            <w:r>
              <w:rPr>
                <w:rFonts w:ascii="宋体" w:hAnsi="宋体" w:cs="宋体"/>
              </w:rPr>
            </w:r>
            <w:r/>
          </w:p>
        </w:tc>
        <w:tc>
          <w:tcPr>
            <w:gridSpan w:val="2"/>
            <w:tcW w:w="726" w:type="dxa"/>
            <w:vAlign w:val="center"/>
            <w:textDirection w:val="lrTb"/>
            <w:noWrap w:val="false"/>
          </w:tcPr>
          <w:p>
            <w:pPr>
              <w:jc w:val="center"/>
              <w:rPr>
                <w:rFonts w:ascii="宋体" w:hAnsi="宋体" w:cs="宋体"/>
              </w:rPr>
            </w:pPr>
            <w:r>
              <w:rPr>
                <w:rFonts w:hint="eastAsia" w:ascii="宋体" w:hAnsi="宋体" w:cs="宋体"/>
              </w:rPr>
              <w:t xml:space="preserve">8</w:t>
            </w:r>
            <w:r/>
          </w:p>
        </w:tc>
        <w:tc>
          <w:tcPr>
            <w:gridSpan w:val="2"/>
            <w:tcW w:w="4165" w:type="dxa"/>
            <w:vAlign w:val="center"/>
            <w:textDirection w:val="lrTb"/>
            <w:noWrap w:val="false"/>
          </w:tcPr>
          <w:p>
            <w:pPr>
              <w:rPr>
                <w:rFonts w:ascii="宋体" w:hAnsi="宋体" w:cs="宋体"/>
              </w:rPr>
            </w:pPr>
            <w:r>
              <w:rPr>
                <w:rFonts w:hint="eastAsia" w:ascii="宋体" w:hAnsi="宋体" w:cs="宋体"/>
              </w:rPr>
              <w:t xml:space="preserve">小计</w:t>
            </w:r>
            <w:r/>
          </w:p>
        </w:tc>
        <w:tc>
          <w:tcPr>
            <w:tcW w:w="916" w:type="dxa"/>
            <w:vAlign w:val="center"/>
            <w:textDirection w:val="lrTb"/>
            <w:noWrap w:val="false"/>
          </w:tcPr>
          <w:p>
            <w:pPr>
              <w:jc w:val="center"/>
              <w:widowControl/>
              <w:rPr>
                <w:rFonts w:ascii="宋体" w:hAnsi="宋体" w:cs="宋体"/>
              </w:rPr>
            </w:pPr>
            <w:r>
              <w:rPr>
                <w:rFonts w:hint="eastAsia" w:ascii="宋体" w:hAnsi="宋体" w:cs="宋体"/>
              </w:rPr>
              <w:t xml:space="preserve">23</w:t>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textDirection w:val="lrTb"/>
            <w:noWrap w:val="false"/>
          </w:tcPr>
          <w:p>
            <w:pPr>
              <w:jc w:val="center"/>
              <w:rPr>
                <w:rFonts w:ascii="宋体" w:hAnsi="宋体" w:cs="宋体"/>
              </w:rPr>
            </w:pPr>
            <w:r>
              <w:rPr>
                <w:rFonts w:ascii="宋体" w:hAnsi="宋体" w:cs="宋体"/>
              </w:rPr>
            </w:r>
            <w:r/>
          </w:p>
        </w:tc>
      </w:tr>
      <w:tr>
        <w:trPr>
          <w:cantSplit/>
          <w:jc w:val="center"/>
          <w:trHeight w:val="522"/>
        </w:trPr>
        <w:tc>
          <w:tcPr>
            <w:tcW w:w="739" w:type="dxa"/>
            <w:vAlign w:val="center"/>
            <w:vMerge w:val="restart"/>
            <w:textDirection w:val="tbRlV"/>
            <w:noWrap w:val="false"/>
          </w:tcPr>
          <w:p>
            <w:pPr>
              <w:jc w:val="center"/>
              <w:rPr>
                <w:rFonts w:ascii="宋体" w:hAnsi="宋体" w:cs="宋体"/>
              </w:rPr>
            </w:pPr>
            <w:r>
              <w:rPr>
                <w:rFonts w:hint="eastAsia" w:ascii="宋体" w:hAnsi="宋体" w:cs="宋体"/>
              </w:rPr>
              <w:t xml:space="preserve">消防监控值班</w:t>
            </w:r>
            <w:r/>
          </w:p>
        </w:tc>
        <w:tc>
          <w:tcPr>
            <w:gridSpan w:val="2"/>
            <w:tcW w:w="726" w:type="dxa"/>
            <w:vAlign w:val="center"/>
            <w:textDirection w:val="lrTb"/>
            <w:noWrap w:val="false"/>
          </w:tcPr>
          <w:p>
            <w:pPr>
              <w:jc w:val="center"/>
              <w:rPr>
                <w:rFonts w:ascii="宋体" w:hAnsi="宋体" w:cs="宋体"/>
              </w:rPr>
            </w:pPr>
            <w:r>
              <w:rPr>
                <w:rFonts w:hint="eastAsia" w:ascii="宋体" w:hAnsi="宋体" w:cs="宋体"/>
              </w:rPr>
              <w:t xml:space="preserve">1</w:t>
            </w:r>
            <w:r/>
          </w:p>
        </w:tc>
        <w:tc>
          <w:tcPr>
            <w:gridSpan w:val="2"/>
            <w:tcW w:w="4165" w:type="dxa"/>
            <w:vAlign w:val="center"/>
            <w:textDirection w:val="lrTb"/>
            <w:noWrap w:val="false"/>
          </w:tcPr>
          <w:p>
            <w:pPr>
              <w:rPr>
                <w:rFonts w:ascii="宋体" w:hAnsi="宋体" w:cs="宋体"/>
              </w:rPr>
            </w:pPr>
            <w:r>
              <w:rPr>
                <w:rFonts w:hint="eastAsia" w:ascii="宋体" w:hAnsi="宋体" w:cs="宋体"/>
              </w:rPr>
              <w:t xml:space="preserve">消防监控室的日常操作、巡视、运行检查、故障排除及安全工作到位，并做好相关记录</w:t>
            </w:r>
            <w:r/>
          </w:p>
        </w:tc>
        <w:tc>
          <w:tcPr>
            <w:tcW w:w="916"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tcW w:w="916" w:type="dxa"/>
            <w:vAlign w:val="center"/>
            <w:vMerge w:val="restart"/>
            <w:textDirection w:val="lrTb"/>
            <w:noWrap w:val="false"/>
          </w:tcPr>
          <w:p>
            <w:pPr>
              <w:jc w:val="center"/>
              <w:rPr>
                <w:rFonts w:ascii="宋体" w:hAnsi="宋体" w:cs="宋体"/>
              </w:rPr>
            </w:pPr>
            <w:r>
              <w:rPr>
                <w:rFonts w:hint="eastAsia" w:ascii="宋体" w:hAnsi="宋体" w:cs="宋体"/>
              </w:rPr>
              <w:t xml:space="preserve">每发现一项不符合考核内容及要求，单次扣1分</w:t>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vMerge w:val="restart"/>
            <w:textDirection w:val="lrTb"/>
            <w:noWrap w:val="false"/>
          </w:tcPr>
          <w:p>
            <w:pPr>
              <w:jc w:val="center"/>
              <w:rPr>
                <w:rFonts w:ascii="宋体" w:hAnsi="宋体" w:cs="宋体"/>
              </w:rPr>
            </w:pPr>
            <w:r>
              <w:rPr>
                <w:rFonts w:ascii="宋体" w:hAnsi="宋体" w:cs="宋体"/>
              </w:rPr>
            </w:r>
            <w:r/>
          </w:p>
        </w:tc>
      </w:tr>
      <w:tr>
        <w:trPr>
          <w:cantSplit/>
          <w:jc w:val="center"/>
          <w:trHeight w:val="499"/>
        </w:trPr>
        <w:tc>
          <w:tcPr>
            <w:tcW w:w="739" w:type="dxa"/>
            <w:vAlign w:val="center"/>
            <w:vMerge w:val="continue"/>
            <w:textDirection w:val="lrTb"/>
            <w:noWrap w:val="false"/>
          </w:tcPr>
          <w:p>
            <w:pPr>
              <w:jc w:val="center"/>
              <w:rPr>
                <w:rFonts w:ascii="宋体" w:hAnsi="宋体" w:cs="宋体"/>
              </w:rPr>
            </w:pPr>
            <w:r>
              <w:rPr>
                <w:rFonts w:ascii="宋体" w:hAnsi="宋体" w:cs="宋体"/>
              </w:rPr>
            </w:r>
            <w:r/>
          </w:p>
        </w:tc>
        <w:tc>
          <w:tcPr>
            <w:gridSpan w:val="2"/>
            <w:tcW w:w="726" w:type="dxa"/>
            <w:vAlign w:val="center"/>
            <w:textDirection w:val="lrTb"/>
            <w:noWrap w:val="false"/>
          </w:tcPr>
          <w:p>
            <w:pPr>
              <w:jc w:val="center"/>
              <w:rPr>
                <w:rFonts w:ascii="宋体" w:hAnsi="宋体" w:cs="宋体"/>
              </w:rPr>
            </w:pPr>
            <w:r>
              <w:rPr>
                <w:rFonts w:hint="eastAsia" w:ascii="宋体" w:hAnsi="宋体" w:cs="宋体"/>
              </w:rPr>
              <w:t xml:space="preserve">2</w:t>
            </w:r>
            <w:r/>
          </w:p>
        </w:tc>
        <w:tc>
          <w:tcPr>
            <w:gridSpan w:val="2"/>
            <w:tcW w:w="4165" w:type="dxa"/>
            <w:vAlign w:val="center"/>
            <w:textDirection w:val="lrTb"/>
            <w:noWrap w:val="false"/>
          </w:tcPr>
          <w:p>
            <w:pPr>
              <w:rPr>
                <w:rFonts w:ascii="宋体" w:hAnsi="宋体" w:cs="宋体"/>
              </w:rPr>
            </w:pPr>
            <w:r>
              <w:rPr>
                <w:rFonts w:hint="eastAsia" w:ascii="宋体" w:hAnsi="宋体" w:cs="宋体"/>
              </w:rPr>
              <w:t xml:space="preserve">每2小时巡视1次设备设施，严格外来人员入内登记及交接班制度；每半年组织运行值班人员做一次应急操作演练，并做好相关记录</w:t>
            </w:r>
            <w:r/>
          </w:p>
        </w:tc>
        <w:tc>
          <w:tcPr>
            <w:tcW w:w="916"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tcW w:w="916" w:type="dxa"/>
            <w:vAlign w:val="center"/>
            <w:vMerge w:val="continue"/>
            <w:textDirection w:val="lrTb"/>
            <w:noWrap w:val="false"/>
          </w:tcPr>
          <w:p>
            <w:pPr>
              <w:jc w:val="center"/>
              <w:rPr>
                <w:rFonts w:ascii="宋体" w:hAnsi="宋体" w:cs="宋体"/>
              </w:rPr>
            </w:pPr>
            <w:r>
              <w:rPr>
                <w:rFonts w:ascii="宋体" w:hAnsi="宋体" w:cs="宋体"/>
              </w:rPr>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textDirection w:val="lrTb"/>
            <w:noWrap w:val="false"/>
          </w:tcPr>
          <w:p>
            <w:pPr>
              <w:jc w:val="center"/>
              <w:rPr>
                <w:rFonts w:ascii="宋体" w:hAnsi="宋体" w:cs="宋体"/>
              </w:rPr>
            </w:pPr>
            <w:r>
              <w:rPr>
                <w:rFonts w:ascii="宋体" w:hAnsi="宋体" w:cs="宋体"/>
              </w:rPr>
            </w:r>
            <w:r/>
          </w:p>
        </w:tc>
      </w:tr>
      <w:tr>
        <w:trPr>
          <w:cantSplit/>
          <w:jc w:val="center"/>
          <w:trHeight w:val="522"/>
        </w:trPr>
        <w:tc>
          <w:tcPr>
            <w:tcW w:w="739" w:type="dxa"/>
            <w:vAlign w:val="center"/>
            <w:vMerge w:val="continue"/>
            <w:textDirection w:val="lrTb"/>
            <w:noWrap w:val="false"/>
          </w:tcPr>
          <w:p>
            <w:pPr>
              <w:jc w:val="center"/>
              <w:rPr>
                <w:rFonts w:ascii="宋体" w:hAnsi="宋体" w:cs="宋体"/>
              </w:rPr>
            </w:pPr>
            <w:r>
              <w:rPr>
                <w:rFonts w:ascii="宋体" w:hAnsi="宋体" w:cs="宋体"/>
              </w:rPr>
            </w:r>
            <w:r/>
          </w:p>
        </w:tc>
        <w:tc>
          <w:tcPr>
            <w:gridSpan w:val="2"/>
            <w:tcW w:w="726" w:type="dxa"/>
            <w:vAlign w:val="center"/>
            <w:textDirection w:val="lrTb"/>
            <w:noWrap w:val="false"/>
          </w:tcPr>
          <w:p>
            <w:pPr>
              <w:jc w:val="center"/>
              <w:rPr>
                <w:rFonts w:ascii="宋体" w:hAnsi="宋体" w:cs="宋体"/>
              </w:rPr>
            </w:pPr>
            <w:r>
              <w:rPr>
                <w:rFonts w:hint="eastAsia" w:ascii="宋体" w:hAnsi="宋体" w:cs="宋体"/>
              </w:rPr>
              <w:t xml:space="preserve">3</w:t>
            </w:r>
            <w:r/>
          </w:p>
        </w:tc>
        <w:tc>
          <w:tcPr>
            <w:gridSpan w:val="2"/>
            <w:tcW w:w="4165" w:type="dxa"/>
            <w:vAlign w:val="center"/>
            <w:textDirection w:val="lrTb"/>
            <w:noWrap w:val="false"/>
          </w:tcPr>
          <w:p>
            <w:pPr>
              <w:rPr>
                <w:rFonts w:ascii="宋体" w:hAnsi="宋体" w:cs="宋体"/>
              </w:rPr>
            </w:pPr>
            <w:r>
              <w:rPr>
                <w:rFonts w:hint="eastAsia" w:ascii="宋体" w:hAnsi="宋体" w:cs="宋体"/>
              </w:rPr>
              <w:t xml:space="preserve">小计</w:t>
            </w:r>
            <w:r/>
          </w:p>
        </w:tc>
        <w:tc>
          <w:tcPr>
            <w:tcW w:w="916" w:type="dxa"/>
            <w:vAlign w:val="center"/>
            <w:textDirection w:val="lrTb"/>
            <w:noWrap w:val="false"/>
          </w:tcPr>
          <w:p>
            <w:pPr>
              <w:jc w:val="center"/>
              <w:widowControl/>
              <w:rPr>
                <w:rFonts w:ascii="宋体" w:hAnsi="宋体" w:cs="宋体"/>
              </w:rPr>
            </w:pPr>
            <w:r>
              <w:rPr>
                <w:rFonts w:hint="eastAsia" w:ascii="宋体" w:hAnsi="宋体" w:cs="宋体"/>
              </w:rPr>
              <w:t xml:space="preserve">8</w:t>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textDirection w:val="lrTb"/>
            <w:noWrap w:val="false"/>
          </w:tcPr>
          <w:p>
            <w:pPr>
              <w:jc w:val="center"/>
              <w:rPr>
                <w:rFonts w:ascii="宋体" w:hAnsi="宋体" w:cs="宋体"/>
              </w:rPr>
            </w:pPr>
            <w:r>
              <w:rPr>
                <w:rFonts w:ascii="宋体" w:hAnsi="宋体" w:cs="宋体"/>
              </w:rPr>
            </w:r>
            <w:r/>
          </w:p>
        </w:tc>
      </w:tr>
      <w:tr>
        <w:trPr>
          <w:cantSplit/>
          <w:jc w:val="center"/>
          <w:trHeight w:val="1195"/>
        </w:trPr>
        <w:tc>
          <w:tcPr>
            <w:tcW w:w="739" w:type="dxa"/>
            <w:vAlign w:val="center"/>
            <w:vMerge w:val="restart"/>
            <w:textDirection w:val="tbRlV"/>
            <w:noWrap w:val="false"/>
          </w:tcPr>
          <w:p>
            <w:pPr>
              <w:jc w:val="center"/>
              <w:rPr>
                <w:rFonts w:ascii="宋体" w:hAnsi="宋体" w:cs="宋体"/>
              </w:rPr>
            </w:pPr>
            <w:r>
              <w:rPr>
                <w:rFonts w:hint="eastAsia" w:ascii="宋体" w:hAnsi="宋体" w:cs="宋体"/>
              </w:rPr>
              <w:t xml:space="preserve">安保维护</w:t>
            </w:r>
            <w:r/>
          </w:p>
        </w:tc>
        <w:tc>
          <w:tcPr>
            <w:gridSpan w:val="2"/>
            <w:tcW w:w="726" w:type="dxa"/>
            <w:vAlign w:val="center"/>
            <w:textDirection w:val="lrTb"/>
            <w:noWrap w:val="false"/>
          </w:tcPr>
          <w:p>
            <w:pPr>
              <w:jc w:val="center"/>
              <w:rPr>
                <w:rFonts w:ascii="宋体" w:hAnsi="宋体" w:cs="宋体"/>
              </w:rPr>
            </w:pPr>
            <w:r>
              <w:rPr>
                <w:rFonts w:hint="eastAsia" w:ascii="宋体" w:hAnsi="宋体" w:cs="宋体"/>
              </w:rPr>
              <w:t xml:space="preserve">1</w:t>
            </w:r>
            <w:r/>
          </w:p>
        </w:tc>
        <w:tc>
          <w:tcPr>
            <w:gridSpan w:val="2"/>
            <w:tcW w:w="4165" w:type="dxa"/>
            <w:vAlign w:val="center"/>
            <w:textDirection w:val="lrTb"/>
            <w:noWrap w:val="false"/>
          </w:tcPr>
          <w:p>
            <w:pPr>
              <w:rPr>
                <w:rFonts w:ascii="宋体" w:hAnsi="宋体" w:cs="宋体"/>
              </w:rPr>
            </w:pPr>
            <w:r>
              <w:rPr>
                <w:rFonts w:hint="eastAsia" w:ascii="宋体" w:hAnsi="宋体" w:cs="宋体"/>
              </w:rPr>
              <w:t xml:space="preserve">实行岗位责任制，安保人员应熟悉区域环境，熟悉岗位职责，按要求规定文明执勤，严禁脱岗。</w:t>
            </w:r>
            <w:r/>
          </w:p>
        </w:tc>
        <w:tc>
          <w:tcPr>
            <w:tcW w:w="916"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tcW w:w="916" w:type="dxa"/>
            <w:vAlign w:val="center"/>
            <w:vMerge w:val="restart"/>
            <w:textDirection w:val="lrTb"/>
            <w:noWrap w:val="false"/>
          </w:tcPr>
          <w:p>
            <w:pPr>
              <w:jc w:val="center"/>
              <w:rPr>
                <w:rFonts w:ascii="宋体" w:hAnsi="宋体" w:cs="宋体"/>
              </w:rPr>
            </w:pPr>
            <w:r>
              <w:rPr>
                <w:rFonts w:hint="eastAsia" w:ascii="宋体" w:hAnsi="宋体" w:cs="宋体"/>
              </w:rPr>
              <w:t xml:space="preserve">每发现一项不符合考核内容及要求，单次扣1</w:t>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vMerge w:val="restart"/>
            <w:textDirection w:val="lrTb"/>
            <w:noWrap w:val="false"/>
          </w:tcPr>
          <w:p>
            <w:pPr>
              <w:jc w:val="center"/>
              <w:rPr>
                <w:rFonts w:ascii="宋体" w:hAnsi="宋体" w:cs="宋体"/>
              </w:rPr>
            </w:pPr>
            <w:r>
              <w:rPr>
                <w:rFonts w:ascii="宋体" w:hAnsi="宋体" w:cs="宋体"/>
              </w:rPr>
            </w:r>
            <w:r/>
          </w:p>
        </w:tc>
      </w:tr>
      <w:tr>
        <w:trPr>
          <w:cantSplit/>
          <w:jc w:val="center"/>
          <w:trHeight w:val="1069"/>
        </w:trPr>
        <w:tc>
          <w:tcPr>
            <w:tcW w:w="739" w:type="dxa"/>
            <w:vAlign w:val="center"/>
            <w:vMerge w:val="continue"/>
            <w:textDirection w:val="lrTb"/>
            <w:noWrap w:val="false"/>
          </w:tcPr>
          <w:p>
            <w:pPr>
              <w:jc w:val="center"/>
              <w:rPr>
                <w:rFonts w:ascii="宋体" w:hAnsi="宋体" w:cs="宋体"/>
              </w:rPr>
            </w:pPr>
            <w:r>
              <w:rPr>
                <w:rFonts w:ascii="宋体" w:hAnsi="宋体" w:cs="宋体"/>
              </w:rPr>
            </w:r>
            <w:r/>
          </w:p>
        </w:tc>
        <w:tc>
          <w:tcPr>
            <w:gridSpan w:val="2"/>
            <w:tcW w:w="726" w:type="dxa"/>
            <w:vAlign w:val="center"/>
            <w:textDirection w:val="lrTb"/>
            <w:noWrap w:val="false"/>
          </w:tcPr>
          <w:p>
            <w:pPr>
              <w:jc w:val="center"/>
              <w:rPr>
                <w:rFonts w:ascii="宋体" w:hAnsi="宋体" w:cs="宋体"/>
              </w:rPr>
            </w:pPr>
            <w:r>
              <w:rPr>
                <w:rFonts w:hint="eastAsia" w:ascii="宋体" w:hAnsi="宋体" w:cs="宋体"/>
              </w:rPr>
              <w:t xml:space="preserve">2</w:t>
            </w:r>
            <w:r/>
          </w:p>
        </w:tc>
        <w:tc>
          <w:tcPr>
            <w:gridSpan w:val="2"/>
            <w:tcW w:w="4165" w:type="dxa"/>
            <w:vAlign w:val="center"/>
            <w:textDirection w:val="lrTb"/>
            <w:noWrap w:val="false"/>
          </w:tcPr>
          <w:p>
            <w:pPr>
              <w:rPr>
                <w:rFonts w:ascii="宋体" w:hAnsi="宋体" w:cs="宋体"/>
              </w:rPr>
            </w:pPr>
            <w:r>
              <w:rPr>
                <w:rFonts w:hint="eastAsia" w:ascii="宋体" w:hAnsi="宋体" w:cs="宋体"/>
              </w:rPr>
              <w:t xml:space="preserve">对各种车辆进行有序管理安排，应有专人指挥、及时疏导，无堵塞交通现象，不影响行人通行。</w:t>
            </w:r>
            <w:r/>
          </w:p>
        </w:tc>
        <w:tc>
          <w:tcPr>
            <w:tcW w:w="916"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ascii="宋体" w:hAnsi="宋体" w:cs="宋体"/>
              </w:rPr>
            </w:pPr>
            <w:r>
              <w:rPr>
                <w:rFonts w:ascii="宋体" w:hAnsi="宋体" w:cs="宋体"/>
              </w:rPr>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vMerge w:val="restart"/>
            <w:textDirection w:val="lrTb"/>
            <w:noWrap w:val="false"/>
          </w:tcPr>
          <w:p>
            <w:pPr>
              <w:jc w:val="center"/>
              <w:rPr>
                <w:rFonts w:ascii="宋体" w:hAnsi="宋体" w:cs="宋体"/>
              </w:rPr>
            </w:pPr>
            <w:r>
              <w:rPr>
                <w:rFonts w:ascii="宋体" w:hAnsi="宋体" w:cs="宋体"/>
              </w:rPr>
            </w:r>
            <w:r/>
          </w:p>
        </w:tc>
      </w:tr>
      <w:tr>
        <w:trPr>
          <w:cantSplit/>
          <w:jc w:val="center"/>
          <w:trHeight w:val="987"/>
        </w:trPr>
        <w:tc>
          <w:tcPr>
            <w:tcW w:w="739" w:type="dxa"/>
            <w:vAlign w:val="center"/>
            <w:vMerge w:val="continue"/>
            <w:textDirection w:val="lrTb"/>
            <w:noWrap w:val="false"/>
          </w:tcPr>
          <w:p>
            <w:pPr>
              <w:jc w:val="center"/>
              <w:rPr>
                <w:rFonts w:ascii="宋体" w:hAnsi="宋体" w:cs="宋体"/>
              </w:rPr>
            </w:pPr>
            <w:r>
              <w:rPr>
                <w:rFonts w:ascii="宋体" w:hAnsi="宋体" w:cs="宋体"/>
              </w:rPr>
            </w:r>
            <w:r/>
          </w:p>
        </w:tc>
        <w:tc>
          <w:tcPr>
            <w:gridSpan w:val="2"/>
            <w:tcW w:w="726" w:type="dxa"/>
            <w:vAlign w:val="center"/>
            <w:textDirection w:val="lrTb"/>
            <w:noWrap w:val="false"/>
          </w:tcPr>
          <w:p>
            <w:pPr>
              <w:jc w:val="center"/>
              <w:rPr>
                <w:rFonts w:ascii="宋体" w:hAnsi="宋体" w:cs="宋体"/>
              </w:rPr>
            </w:pPr>
            <w:r>
              <w:rPr>
                <w:rFonts w:hint="eastAsia" w:ascii="宋体" w:hAnsi="宋体" w:cs="宋体"/>
              </w:rPr>
              <w:t xml:space="preserve">3</w:t>
            </w:r>
            <w:r/>
          </w:p>
        </w:tc>
        <w:tc>
          <w:tcPr>
            <w:gridSpan w:val="2"/>
            <w:tcW w:w="4165" w:type="dxa"/>
            <w:vAlign w:val="center"/>
            <w:textDirection w:val="lrTb"/>
            <w:noWrap w:val="false"/>
          </w:tcPr>
          <w:p>
            <w:pPr>
              <w:rPr>
                <w:rFonts w:ascii="宋体" w:hAnsi="宋体" w:cs="宋体"/>
              </w:rPr>
            </w:pPr>
            <w:r>
              <w:rPr>
                <w:rFonts w:hint="eastAsia" w:ascii="宋体" w:hAnsi="宋体" w:cs="宋体"/>
              </w:rPr>
              <w:t xml:space="preserve">安保队员能够了解突发事件的操作流程（医闹、抢劫、勒索、打架、伤亡…），对突发事件能有效处理并上报采购人。</w:t>
            </w:r>
            <w:r/>
          </w:p>
        </w:tc>
        <w:tc>
          <w:tcPr>
            <w:tcW w:w="916"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ascii="宋体" w:hAnsi="宋体" w:cs="宋体"/>
              </w:rPr>
            </w:pPr>
            <w:r>
              <w:rPr>
                <w:rFonts w:ascii="宋体" w:hAnsi="宋体" w:cs="宋体"/>
              </w:rPr>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vMerge w:val="restart"/>
            <w:textDirection w:val="lrTb"/>
            <w:noWrap w:val="false"/>
          </w:tcPr>
          <w:p>
            <w:pPr>
              <w:jc w:val="center"/>
              <w:rPr>
                <w:rFonts w:ascii="宋体" w:hAnsi="宋体" w:cs="宋体"/>
              </w:rPr>
            </w:pPr>
            <w:r>
              <w:rPr>
                <w:rFonts w:ascii="宋体" w:hAnsi="宋体" w:cs="宋体"/>
              </w:rPr>
            </w:r>
            <w:r/>
          </w:p>
        </w:tc>
      </w:tr>
      <w:tr>
        <w:trPr>
          <w:cantSplit/>
          <w:jc w:val="center"/>
          <w:trHeight w:val="852"/>
        </w:trPr>
        <w:tc>
          <w:tcPr>
            <w:tcW w:w="739" w:type="dxa"/>
            <w:vAlign w:val="center"/>
            <w:vMerge w:val="continue"/>
            <w:textDirection w:val="lrTb"/>
            <w:noWrap w:val="false"/>
          </w:tcPr>
          <w:p>
            <w:pPr>
              <w:jc w:val="center"/>
              <w:rPr>
                <w:rFonts w:ascii="宋体" w:hAnsi="宋体" w:cs="宋体"/>
              </w:rPr>
            </w:pPr>
            <w:r>
              <w:rPr>
                <w:rFonts w:ascii="宋体" w:hAnsi="宋体" w:cs="宋体"/>
              </w:rPr>
            </w:r>
            <w:r/>
          </w:p>
        </w:tc>
        <w:tc>
          <w:tcPr>
            <w:gridSpan w:val="2"/>
            <w:tcW w:w="726" w:type="dxa"/>
            <w:vAlign w:val="center"/>
            <w:textDirection w:val="lrTb"/>
            <w:noWrap w:val="false"/>
          </w:tcPr>
          <w:p>
            <w:pPr>
              <w:jc w:val="center"/>
              <w:rPr>
                <w:rFonts w:ascii="宋体" w:hAnsi="宋体" w:cs="宋体"/>
              </w:rPr>
            </w:pPr>
            <w:r>
              <w:rPr>
                <w:rFonts w:hint="eastAsia" w:ascii="宋体" w:hAnsi="宋体" w:cs="宋体"/>
              </w:rPr>
              <w:t xml:space="preserve">4</w:t>
            </w:r>
            <w:r/>
          </w:p>
        </w:tc>
        <w:tc>
          <w:tcPr>
            <w:gridSpan w:val="2"/>
            <w:tcW w:w="4165" w:type="dxa"/>
            <w:vAlign w:val="center"/>
            <w:textDirection w:val="lrTb"/>
            <w:noWrap w:val="false"/>
          </w:tcPr>
          <w:p>
            <w:pPr>
              <w:rPr>
                <w:rFonts w:ascii="宋体" w:hAnsi="宋体" w:cs="宋体"/>
              </w:rPr>
            </w:pPr>
            <w:r>
              <w:rPr>
                <w:rFonts w:hint="eastAsia" w:ascii="宋体" w:hAnsi="宋体" w:cs="宋体"/>
              </w:rPr>
              <w:t xml:space="preserve">严格按照巡逻间隔时间及路线打更。工作时间安保人员每次巡视或离开值班室处理具体事务时，须在值班本上注明情况（离开事由、时间等），做好相关记录。</w:t>
            </w:r>
            <w:r/>
          </w:p>
        </w:tc>
        <w:tc>
          <w:tcPr>
            <w:tcW w:w="916"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ascii="宋体" w:hAnsi="宋体" w:cs="宋体"/>
              </w:rPr>
            </w:pPr>
            <w:r>
              <w:rPr>
                <w:rFonts w:ascii="宋体" w:hAnsi="宋体" w:cs="宋体"/>
              </w:rPr>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vMerge w:val="restart"/>
            <w:textDirection w:val="lrTb"/>
            <w:noWrap w:val="false"/>
          </w:tcPr>
          <w:p>
            <w:pPr>
              <w:jc w:val="center"/>
              <w:rPr>
                <w:rFonts w:ascii="宋体" w:hAnsi="宋体" w:cs="宋体"/>
              </w:rPr>
            </w:pPr>
            <w:r>
              <w:rPr>
                <w:rFonts w:ascii="宋体" w:hAnsi="宋体" w:cs="宋体"/>
              </w:rPr>
            </w:r>
            <w:r/>
          </w:p>
        </w:tc>
      </w:tr>
      <w:tr>
        <w:trPr>
          <w:cantSplit/>
          <w:jc w:val="center"/>
          <w:trHeight w:val="669"/>
        </w:trPr>
        <w:tc>
          <w:tcPr>
            <w:tcW w:w="739" w:type="dxa"/>
            <w:vAlign w:val="center"/>
            <w:vMerge w:val="continue"/>
            <w:textDirection w:val="lrTb"/>
            <w:noWrap w:val="false"/>
          </w:tcPr>
          <w:p>
            <w:pPr>
              <w:jc w:val="center"/>
              <w:rPr>
                <w:rFonts w:ascii="宋体" w:hAnsi="宋体" w:cs="宋体"/>
              </w:rPr>
            </w:pPr>
            <w:r>
              <w:rPr>
                <w:rFonts w:ascii="宋体" w:hAnsi="宋体" w:cs="宋体"/>
              </w:rPr>
            </w:r>
            <w:r/>
          </w:p>
        </w:tc>
        <w:tc>
          <w:tcPr>
            <w:gridSpan w:val="2"/>
            <w:tcW w:w="726" w:type="dxa"/>
            <w:vAlign w:val="center"/>
            <w:textDirection w:val="lrTb"/>
            <w:noWrap w:val="false"/>
          </w:tcPr>
          <w:p>
            <w:pPr>
              <w:jc w:val="center"/>
              <w:rPr>
                <w:rFonts w:ascii="宋体" w:hAnsi="宋体" w:cs="宋体"/>
              </w:rPr>
            </w:pPr>
            <w:r>
              <w:rPr>
                <w:rFonts w:hint="eastAsia" w:ascii="宋体" w:hAnsi="宋体" w:cs="宋体"/>
              </w:rPr>
              <w:t xml:space="preserve">5</w:t>
            </w:r>
            <w:r/>
          </w:p>
        </w:tc>
        <w:tc>
          <w:tcPr>
            <w:gridSpan w:val="2"/>
            <w:tcW w:w="4165" w:type="dxa"/>
            <w:vAlign w:val="center"/>
            <w:textDirection w:val="lrTb"/>
            <w:noWrap w:val="false"/>
          </w:tcPr>
          <w:p>
            <w:pPr>
              <w:rPr>
                <w:rFonts w:ascii="宋体" w:hAnsi="宋体" w:cs="宋体"/>
              </w:rPr>
            </w:pPr>
            <w:r>
              <w:rPr>
                <w:rFonts w:hint="eastAsia" w:ascii="宋体" w:hAnsi="宋体" w:cs="宋体"/>
              </w:rPr>
              <w:t xml:space="preserve">物业经理每周至少抽查1次及以上夜间安保工作的状态，并做好记录表。</w:t>
            </w:r>
            <w:r/>
          </w:p>
        </w:tc>
        <w:tc>
          <w:tcPr>
            <w:tcW w:w="916"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ascii="宋体" w:hAnsi="宋体" w:cs="宋体"/>
              </w:rPr>
            </w:pPr>
            <w:r>
              <w:rPr>
                <w:rFonts w:ascii="宋体" w:hAnsi="宋体" w:cs="宋体"/>
              </w:rPr>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textDirection w:val="lrTb"/>
            <w:noWrap w:val="false"/>
          </w:tcPr>
          <w:p>
            <w:pPr>
              <w:jc w:val="center"/>
              <w:rPr>
                <w:rFonts w:ascii="宋体" w:hAnsi="宋体" w:cs="宋体"/>
              </w:rPr>
            </w:pPr>
            <w:r>
              <w:rPr>
                <w:rFonts w:ascii="宋体" w:hAnsi="宋体" w:cs="宋体"/>
              </w:rPr>
            </w:r>
            <w:r/>
          </w:p>
        </w:tc>
      </w:tr>
      <w:tr>
        <w:trPr>
          <w:cantSplit/>
          <w:jc w:val="center"/>
          <w:trHeight w:val="522"/>
        </w:trPr>
        <w:tc>
          <w:tcPr>
            <w:tcW w:w="739" w:type="dxa"/>
            <w:vAlign w:val="center"/>
            <w:vMerge w:val="continue"/>
            <w:textDirection w:val="lrTb"/>
            <w:noWrap w:val="false"/>
          </w:tcPr>
          <w:p>
            <w:pPr>
              <w:jc w:val="center"/>
              <w:rPr>
                <w:rFonts w:ascii="宋体" w:hAnsi="宋体" w:cs="宋体"/>
              </w:rPr>
            </w:pPr>
            <w:r>
              <w:rPr>
                <w:rFonts w:ascii="宋体" w:hAnsi="宋体" w:cs="宋体"/>
              </w:rPr>
            </w:r>
            <w:r/>
          </w:p>
        </w:tc>
        <w:tc>
          <w:tcPr>
            <w:gridSpan w:val="2"/>
            <w:tcW w:w="726" w:type="dxa"/>
            <w:vAlign w:val="center"/>
            <w:textDirection w:val="lrTb"/>
            <w:noWrap w:val="false"/>
          </w:tcPr>
          <w:p>
            <w:pPr>
              <w:jc w:val="center"/>
              <w:rPr>
                <w:rFonts w:ascii="宋体" w:hAnsi="宋体" w:cs="宋体"/>
              </w:rPr>
            </w:pPr>
            <w:r>
              <w:rPr>
                <w:rFonts w:hint="eastAsia" w:ascii="宋体" w:hAnsi="宋体" w:cs="宋体"/>
              </w:rPr>
              <w:t xml:space="preserve">6</w:t>
            </w:r>
            <w:r/>
          </w:p>
        </w:tc>
        <w:tc>
          <w:tcPr>
            <w:gridSpan w:val="2"/>
            <w:tcW w:w="4165" w:type="dxa"/>
            <w:vAlign w:val="center"/>
            <w:textDirection w:val="lrTb"/>
            <w:noWrap w:val="false"/>
          </w:tcPr>
          <w:p>
            <w:pPr>
              <w:rPr>
                <w:rFonts w:ascii="宋体" w:hAnsi="宋体" w:cs="宋体"/>
              </w:rPr>
            </w:pPr>
            <w:r>
              <w:rPr>
                <w:rFonts w:hint="eastAsia" w:ascii="宋体" w:hAnsi="宋体" w:cs="宋体"/>
              </w:rPr>
              <w:t xml:space="preserve">小计</w:t>
            </w:r>
            <w:r/>
          </w:p>
        </w:tc>
        <w:tc>
          <w:tcPr>
            <w:tcW w:w="916" w:type="dxa"/>
            <w:vAlign w:val="center"/>
            <w:textDirection w:val="lrTb"/>
            <w:noWrap w:val="false"/>
          </w:tcPr>
          <w:p>
            <w:pPr>
              <w:jc w:val="center"/>
              <w:widowControl/>
              <w:rPr>
                <w:rFonts w:ascii="宋体" w:hAnsi="宋体" w:cs="宋体"/>
              </w:rPr>
            </w:pPr>
            <w:r>
              <w:rPr>
                <w:rFonts w:hint="eastAsia" w:ascii="宋体" w:hAnsi="宋体" w:cs="宋体"/>
              </w:rPr>
              <w:t xml:space="preserve">15</w:t>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textDirection w:val="lrTb"/>
            <w:noWrap w:val="false"/>
          </w:tcPr>
          <w:p>
            <w:pPr>
              <w:jc w:val="center"/>
              <w:rPr>
                <w:rFonts w:ascii="宋体" w:hAnsi="宋体" w:cs="宋体"/>
              </w:rPr>
            </w:pPr>
            <w:r>
              <w:rPr>
                <w:rFonts w:ascii="宋体" w:hAnsi="宋体" w:cs="宋体"/>
              </w:rPr>
            </w:r>
            <w:r/>
          </w:p>
        </w:tc>
      </w:tr>
      <w:tr>
        <w:trPr>
          <w:cantSplit/>
          <w:jc w:val="center"/>
          <w:trHeight w:val="522"/>
        </w:trPr>
        <w:tc>
          <w:tcPr>
            <w:tcW w:w="739" w:type="dxa"/>
            <w:vAlign w:val="center"/>
            <w:vMerge w:val="restart"/>
            <w:textDirection w:val="tbRlV"/>
            <w:noWrap w:val="false"/>
          </w:tcPr>
          <w:p>
            <w:pPr>
              <w:jc w:val="center"/>
              <w:rPr>
                <w:rFonts w:ascii="宋体" w:hAnsi="宋体" w:cs="宋体"/>
              </w:rPr>
            </w:pPr>
            <w:r>
              <w:rPr>
                <w:rFonts w:hint="eastAsia" w:ascii="宋体" w:hAnsi="宋体" w:cs="宋体"/>
              </w:rPr>
              <w:t xml:space="preserve">人员配备</w:t>
            </w:r>
            <w:r/>
          </w:p>
        </w:tc>
        <w:tc>
          <w:tcPr>
            <w:gridSpan w:val="2"/>
            <w:tcW w:w="726" w:type="dxa"/>
            <w:vAlign w:val="center"/>
            <w:textDirection w:val="lrTb"/>
            <w:noWrap w:val="false"/>
          </w:tcPr>
          <w:p>
            <w:pPr>
              <w:jc w:val="center"/>
              <w:rPr>
                <w:rFonts w:ascii="宋体" w:hAnsi="宋体" w:cs="宋体"/>
              </w:rPr>
            </w:pPr>
            <w:r>
              <w:rPr>
                <w:rFonts w:hint="eastAsia" w:ascii="宋体" w:hAnsi="宋体" w:cs="宋体"/>
              </w:rPr>
              <w:t xml:space="preserve">1</w:t>
            </w:r>
            <w:r/>
          </w:p>
        </w:tc>
        <w:tc>
          <w:tcPr>
            <w:gridSpan w:val="2"/>
            <w:tcW w:w="4165" w:type="dxa"/>
            <w:vAlign w:val="center"/>
            <w:textDirection w:val="lrTb"/>
            <w:noWrap w:val="false"/>
          </w:tcPr>
          <w:p>
            <w:pPr>
              <w:rPr>
                <w:rFonts w:ascii="宋体" w:hAnsi="宋体" w:cs="宋体"/>
              </w:rPr>
            </w:pPr>
            <w:r>
              <w:rPr>
                <w:rFonts w:hint="eastAsia" w:ascii="宋体" w:hAnsi="宋体" w:cs="宋体"/>
              </w:rPr>
              <w:t xml:space="preserve">人员配备充足，与工作量基本适应</w:t>
            </w:r>
            <w:r/>
          </w:p>
        </w:tc>
        <w:tc>
          <w:tcPr>
            <w:tcW w:w="916"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tcW w:w="916" w:type="dxa"/>
            <w:vAlign w:val="center"/>
            <w:vMerge w:val="restart"/>
            <w:textDirection w:val="lrTb"/>
            <w:noWrap w:val="false"/>
          </w:tcPr>
          <w:p>
            <w:pPr>
              <w:jc w:val="center"/>
              <w:rPr>
                <w:rFonts w:ascii="宋体" w:hAnsi="宋体" w:cs="宋体"/>
              </w:rPr>
            </w:pPr>
            <w:r>
              <w:rPr>
                <w:rFonts w:hint="eastAsia" w:ascii="宋体" w:hAnsi="宋体" w:cs="宋体"/>
              </w:rPr>
              <w:t xml:space="preserve">每发现一项不符合考核内容及要求，单次扣0.5分</w:t>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vMerge w:val="restart"/>
            <w:textDirection w:val="lrTb"/>
            <w:noWrap w:val="false"/>
          </w:tcPr>
          <w:p>
            <w:pPr>
              <w:jc w:val="center"/>
              <w:rPr>
                <w:rFonts w:ascii="宋体" w:hAnsi="宋体" w:cs="宋体"/>
              </w:rPr>
            </w:pPr>
            <w:r>
              <w:rPr>
                <w:rFonts w:ascii="宋体" w:hAnsi="宋体" w:cs="宋体"/>
              </w:rPr>
            </w:r>
            <w:r/>
          </w:p>
        </w:tc>
      </w:tr>
      <w:tr>
        <w:trPr>
          <w:cantSplit/>
          <w:jc w:val="center"/>
          <w:trHeight w:val="499"/>
        </w:trPr>
        <w:tc>
          <w:tcPr>
            <w:tcW w:w="739" w:type="dxa"/>
            <w:vAlign w:val="center"/>
            <w:vMerge w:val="continue"/>
            <w:textDirection w:val="lrTb"/>
            <w:noWrap w:val="false"/>
          </w:tcPr>
          <w:p>
            <w:pPr>
              <w:jc w:val="center"/>
              <w:rPr>
                <w:rFonts w:ascii="宋体" w:hAnsi="宋体" w:cs="宋体"/>
              </w:rPr>
            </w:pPr>
            <w:r>
              <w:rPr>
                <w:rFonts w:ascii="宋体" w:hAnsi="宋体" w:cs="宋体"/>
              </w:rPr>
            </w:r>
            <w:r/>
          </w:p>
        </w:tc>
        <w:tc>
          <w:tcPr>
            <w:gridSpan w:val="2"/>
            <w:tcW w:w="726" w:type="dxa"/>
            <w:vAlign w:val="center"/>
            <w:textDirection w:val="lrTb"/>
            <w:noWrap w:val="false"/>
          </w:tcPr>
          <w:p>
            <w:pPr>
              <w:jc w:val="center"/>
              <w:rPr>
                <w:rFonts w:ascii="宋体" w:hAnsi="宋体" w:cs="宋体"/>
              </w:rPr>
            </w:pPr>
            <w:r>
              <w:rPr>
                <w:rFonts w:hint="eastAsia" w:ascii="宋体" w:hAnsi="宋体" w:cs="宋体"/>
              </w:rPr>
              <w:t xml:space="preserve">2</w:t>
            </w:r>
            <w:r/>
          </w:p>
        </w:tc>
        <w:tc>
          <w:tcPr>
            <w:gridSpan w:val="2"/>
            <w:tcW w:w="4165" w:type="dxa"/>
            <w:vAlign w:val="center"/>
            <w:textDirection w:val="lrTb"/>
            <w:noWrap w:val="false"/>
          </w:tcPr>
          <w:p>
            <w:pPr>
              <w:rPr>
                <w:rFonts w:ascii="宋体" w:hAnsi="宋体" w:cs="宋体"/>
              </w:rPr>
            </w:pPr>
            <w:r>
              <w:rPr>
                <w:rFonts w:hint="eastAsia" w:ascii="宋体" w:hAnsi="宋体" w:cs="宋体"/>
              </w:rPr>
              <w:t xml:space="preserve">岗位职责明确，任务分工到位</w:t>
            </w:r>
            <w:r/>
          </w:p>
        </w:tc>
        <w:tc>
          <w:tcPr>
            <w:tcW w:w="916"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tcW w:w="916" w:type="dxa"/>
            <w:vAlign w:val="center"/>
            <w:vMerge w:val="continue"/>
            <w:textDirection w:val="lrTb"/>
            <w:noWrap w:val="false"/>
          </w:tcPr>
          <w:p>
            <w:pPr>
              <w:jc w:val="center"/>
              <w:rPr>
                <w:rFonts w:ascii="宋体" w:hAnsi="宋体" w:cs="宋体"/>
              </w:rPr>
            </w:pPr>
            <w:r>
              <w:rPr>
                <w:rFonts w:ascii="宋体" w:hAnsi="宋体" w:cs="宋体"/>
              </w:rPr>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vMerge w:val="restart"/>
            <w:textDirection w:val="lrTb"/>
            <w:noWrap w:val="false"/>
          </w:tcPr>
          <w:p>
            <w:pPr>
              <w:jc w:val="center"/>
              <w:rPr>
                <w:rFonts w:ascii="宋体" w:hAnsi="宋体" w:cs="宋体"/>
              </w:rPr>
            </w:pPr>
            <w:r>
              <w:rPr>
                <w:rFonts w:ascii="宋体" w:hAnsi="宋体" w:cs="宋体"/>
              </w:rPr>
            </w:r>
            <w:r/>
          </w:p>
        </w:tc>
      </w:tr>
      <w:tr>
        <w:trPr>
          <w:cantSplit/>
          <w:jc w:val="center"/>
          <w:trHeight w:val="522"/>
        </w:trPr>
        <w:tc>
          <w:tcPr>
            <w:tcW w:w="739" w:type="dxa"/>
            <w:vAlign w:val="center"/>
            <w:vMerge w:val="continue"/>
            <w:textDirection w:val="lrTb"/>
            <w:noWrap w:val="false"/>
          </w:tcPr>
          <w:p>
            <w:pPr>
              <w:jc w:val="center"/>
              <w:rPr>
                <w:rFonts w:ascii="宋体" w:hAnsi="宋体" w:cs="宋体"/>
              </w:rPr>
            </w:pPr>
            <w:r>
              <w:rPr>
                <w:rFonts w:ascii="宋体" w:hAnsi="宋体" w:cs="宋体"/>
              </w:rPr>
            </w:r>
            <w:r/>
          </w:p>
        </w:tc>
        <w:tc>
          <w:tcPr>
            <w:gridSpan w:val="2"/>
            <w:tcW w:w="726" w:type="dxa"/>
            <w:vAlign w:val="center"/>
            <w:textDirection w:val="lrTb"/>
            <w:noWrap w:val="false"/>
          </w:tcPr>
          <w:p>
            <w:pPr>
              <w:jc w:val="center"/>
              <w:rPr>
                <w:rFonts w:ascii="宋体" w:hAnsi="宋体" w:cs="宋体"/>
              </w:rPr>
            </w:pPr>
            <w:r>
              <w:rPr>
                <w:rFonts w:hint="eastAsia" w:ascii="宋体" w:hAnsi="宋体" w:cs="宋体"/>
              </w:rPr>
              <w:t xml:space="preserve">3</w:t>
            </w:r>
            <w:r/>
          </w:p>
        </w:tc>
        <w:tc>
          <w:tcPr>
            <w:gridSpan w:val="2"/>
            <w:tcW w:w="4165" w:type="dxa"/>
            <w:vAlign w:val="center"/>
            <w:textDirection w:val="lrTb"/>
            <w:noWrap w:val="false"/>
          </w:tcPr>
          <w:p>
            <w:pPr>
              <w:rPr>
                <w:rFonts w:ascii="宋体" w:hAnsi="宋体" w:cs="宋体"/>
              </w:rPr>
            </w:pPr>
            <w:r>
              <w:rPr>
                <w:rFonts w:hint="eastAsia" w:ascii="宋体" w:hAnsi="宋体" w:cs="宋体"/>
              </w:rPr>
              <w:t xml:space="preserve">上岗培训有记录，员工能胜任相应岗位工作</w:t>
            </w:r>
            <w:r/>
          </w:p>
        </w:tc>
        <w:tc>
          <w:tcPr>
            <w:tcW w:w="916"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tcW w:w="916" w:type="dxa"/>
            <w:vAlign w:val="center"/>
            <w:vMerge w:val="continue"/>
            <w:textDirection w:val="lrTb"/>
            <w:noWrap w:val="false"/>
          </w:tcPr>
          <w:p>
            <w:pPr>
              <w:jc w:val="center"/>
              <w:rPr>
                <w:rFonts w:ascii="宋体" w:hAnsi="宋体" w:cs="宋体"/>
              </w:rPr>
            </w:pPr>
            <w:r>
              <w:rPr>
                <w:rFonts w:ascii="宋体" w:hAnsi="宋体" w:cs="宋体"/>
              </w:rPr>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vMerge w:val="restart"/>
            <w:textDirection w:val="lrTb"/>
            <w:noWrap w:val="false"/>
          </w:tcPr>
          <w:p>
            <w:pPr>
              <w:jc w:val="center"/>
              <w:rPr>
                <w:rFonts w:ascii="宋体" w:hAnsi="宋体" w:cs="宋体"/>
              </w:rPr>
            </w:pPr>
            <w:r>
              <w:rPr>
                <w:rFonts w:ascii="宋体" w:hAnsi="宋体" w:cs="宋体"/>
              </w:rPr>
            </w:r>
            <w:r/>
          </w:p>
        </w:tc>
      </w:tr>
      <w:tr>
        <w:trPr>
          <w:cantSplit/>
          <w:jc w:val="center"/>
          <w:trHeight w:val="522"/>
        </w:trPr>
        <w:tc>
          <w:tcPr>
            <w:tcW w:w="739" w:type="dxa"/>
            <w:vAlign w:val="center"/>
            <w:vMerge w:val="continue"/>
            <w:textDirection w:val="lrTb"/>
            <w:noWrap w:val="false"/>
          </w:tcPr>
          <w:p>
            <w:pPr>
              <w:jc w:val="center"/>
              <w:rPr>
                <w:rFonts w:ascii="宋体" w:hAnsi="宋体" w:cs="宋体"/>
              </w:rPr>
            </w:pPr>
            <w:r>
              <w:rPr>
                <w:rFonts w:ascii="宋体" w:hAnsi="宋体" w:cs="宋体"/>
              </w:rPr>
            </w:r>
            <w:r/>
          </w:p>
        </w:tc>
        <w:tc>
          <w:tcPr>
            <w:gridSpan w:val="2"/>
            <w:tcW w:w="726" w:type="dxa"/>
            <w:vAlign w:val="center"/>
            <w:textDirection w:val="lrTb"/>
            <w:noWrap w:val="false"/>
          </w:tcPr>
          <w:p>
            <w:pPr>
              <w:jc w:val="center"/>
              <w:rPr>
                <w:rFonts w:ascii="宋体" w:hAnsi="宋体" w:cs="宋体"/>
              </w:rPr>
            </w:pPr>
            <w:r>
              <w:rPr>
                <w:rFonts w:hint="eastAsia" w:ascii="宋体" w:hAnsi="宋体" w:cs="宋体"/>
              </w:rPr>
              <w:t xml:space="preserve">4</w:t>
            </w:r>
            <w:r/>
          </w:p>
        </w:tc>
        <w:tc>
          <w:tcPr>
            <w:gridSpan w:val="2"/>
            <w:tcW w:w="4165" w:type="dxa"/>
            <w:vAlign w:val="center"/>
            <w:textDirection w:val="lrTb"/>
            <w:noWrap w:val="false"/>
          </w:tcPr>
          <w:p>
            <w:pPr>
              <w:rPr>
                <w:rFonts w:ascii="宋体" w:hAnsi="宋体" w:cs="宋体"/>
              </w:rPr>
            </w:pPr>
            <w:r>
              <w:rPr>
                <w:rFonts w:hint="eastAsia" w:ascii="宋体" w:hAnsi="宋体" w:cs="宋体"/>
              </w:rPr>
              <w:t xml:space="preserve">及时安排替班，月缺员率&lt;5%</w:t>
            </w:r>
            <w:r/>
          </w:p>
        </w:tc>
        <w:tc>
          <w:tcPr>
            <w:tcW w:w="916"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tcW w:w="916" w:type="dxa"/>
            <w:vAlign w:val="center"/>
            <w:vMerge w:val="continue"/>
            <w:textDirection w:val="lrTb"/>
            <w:noWrap w:val="false"/>
          </w:tcPr>
          <w:p>
            <w:pPr>
              <w:jc w:val="center"/>
              <w:rPr>
                <w:rFonts w:ascii="宋体" w:hAnsi="宋体" w:cs="宋体"/>
              </w:rPr>
            </w:pPr>
            <w:r>
              <w:rPr>
                <w:rFonts w:ascii="宋体" w:hAnsi="宋体" w:cs="宋体"/>
              </w:rPr>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textDirection w:val="lrTb"/>
            <w:noWrap w:val="false"/>
          </w:tcPr>
          <w:p>
            <w:pPr>
              <w:jc w:val="center"/>
              <w:rPr>
                <w:rFonts w:ascii="宋体" w:hAnsi="宋体" w:cs="宋体"/>
              </w:rPr>
            </w:pPr>
            <w:r>
              <w:rPr>
                <w:rFonts w:ascii="宋体" w:hAnsi="宋体" w:cs="宋体"/>
              </w:rPr>
            </w:r>
            <w:r/>
          </w:p>
        </w:tc>
      </w:tr>
      <w:tr>
        <w:trPr>
          <w:cantSplit/>
          <w:jc w:val="center"/>
          <w:trHeight w:val="522"/>
        </w:trPr>
        <w:tc>
          <w:tcPr>
            <w:tcW w:w="739" w:type="dxa"/>
            <w:vAlign w:val="center"/>
            <w:vMerge w:val="continue"/>
            <w:textDirection w:val="lrTb"/>
            <w:noWrap w:val="false"/>
          </w:tcPr>
          <w:p>
            <w:pPr>
              <w:jc w:val="center"/>
              <w:rPr>
                <w:rFonts w:ascii="宋体" w:hAnsi="宋体" w:cs="宋体"/>
              </w:rPr>
            </w:pPr>
            <w:r>
              <w:rPr>
                <w:rFonts w:ascii="宋体" w:hAnsi="宋体" w:cs="宋体"/>
              </w:rPr>
            </w:r>
            <w:r/>
          </w:p>
        </w:tc>
        <w:tc>
          <w:tcPr>
            <w:gridSpan w:val="2"/>
            <w:tcW w:w="726" w:type="dxa"/>
            <w:vAlign w:val="center"/>
            <w:textDirection w:val="lrTb"/>
            <w:noWrap w:val="false"/>
          </w:tcPr>
          <w:p>
            <w:pPr>
              <w:jc w:val="center"/>
              <w:rPr>
                <w:rFonts w:ascii="宋体" w:hAnsi="宋体" w:cs="宋体"/>
              </w:rPr>
            </w:pPr>
            <w:r>
              <w:rPr>
                <w:rFonts w:hint="eastAsia" w:ascii="宋体" w:hAnsi="宋体" w:cs="宋体"/>
              </w:rPr>
              <w:t xml:space="preserve">5</w:t>
            </w:r>
            <w:r/>
          </w:p>
        </w:tc>
        <w:tc>
          <w:tcPr>
            <w:gridSpan w:val="2"/>
            <w:tcW w:w="4165" w:type="dxa"/>
            <w:vAlign w:val="center"/>
            <w:textDirection w:val="lrTb"/>
            <w:noWrap w:val="false"/>
          </w:tcPr>
          <w:p>
            <w:pPr>
              <w:rPr>
                <w:rFonts w:ascii="宋体" w:hAnsi="宋体" w:cs="宋体"/>
              </w:rPr>
            </w:pPr>
            <w:r>
              <w:rPr>
                <w:rFonts w:hint="eastAsia" w:ascii="宋体" w:hAnsi="宋体" w:cs="宋体"/>
              </w:rPr>
              <w:t xml:space="preserve">小计</w:t>
            </w:r>
            <w:r/>
          </w:p>
        </w:tc>
        <w:tc>
          <w:tcPr>
            <w:tcW w:w="916" w:type="dxa"/>
            <w:vAlign w:val="center"/>
            <w:textDirection w:val="lrTb"/>
            <w:noWrap w:val="false"/>
          </w:tcPr>
          <w:p>
            <w:pPr>
              <w:jc w:val="center"/>
              <w:widowControl/>
              <w:rPr>
                <w:rFonts w:ascii="宋体" w:hAnsi="宋体" w:cs="宋体"/>
              </w:rPr>
            </w:pPr>
            <w:r>
              <w:rPr>
                <w:rFonts w:hint="eastAsia" w:ascii="宋体" w:hAnsi="宋体" w:cs="宋体"/>
              </w:rPr>
              <w:t xml:space="preserve">9</w:t>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textDirection w:val="lrTb"/>
            <w:noWrap w:val="false"/>
          </w:tcPr>
          <w:p>
            <w:pPr>
              <w:jc w:val="center"/>
              <w:rPr>
                <w:rFonts w:ascii="宋体" w:hAnsi="宋体" w:cs="宋体"/>
              </w:rPr>
            </w:pPr>
            <w:r>
              <w:rPr>
                <w:rFonts w:ascii="宋体" w:hAnsi="宋体" w:cs="宋体"/>
              </w:rPr>
            </w:r>
            <w:r/>
          </w:p>
        </w:tc>
      </w:tr>
      <w:tr>
        <w:trPr>
          <w:jc w:val="center"/>
          <w:trHeight w:val="342"/>
        </w:trPr>
        <w:tc>
          <w:tcPr>
            <w:gridSpan w:val="5"/>
            <w:tcW w:w="5630" w:type="dxa"/>
            <w:vAlign w:val="center"/>
            <w:textDirection w:val="lrTb"/>
            <w:noWrap w:val="false"/>
          </w:tcPr>
          <w:p>
            <w:pPr>
              <w:rPr>
                <w:rFonts w:ascii="宋体" w:hAnsi="宋体" w:cs="宋体"/>
              </w:rPr>
            </w:pPr>
            <w:r>
              <w:rPr>
                <w:rFonts w:hint="eastAsia" w:ascii="宋体" w:hAnsi="宋体" w:cs="宋体"/>
              </w:rPr>
              <w:t xml:space="preserve">合计</w:t>
            </w:r>
            <w:r/>
          </w:p>
        </w:tc>
        <w:tc>
          <w:tcPr>
            <w:tcW w:w="916" w:type="dxa"/>
            <w:vAlign w:val="center"/>
            <w:textDirection w:val="lrTb"/>
            <w:noWrap w:val="false"/>
          </w:tcPr>
          <w:p>
            <w:pPr>
              <w:jc w:val="center"/>
              <w:rPr>
                <w:rFonts w:ascii="宋体" w:hAnsi="宋体" w:cs="宋体"/>
              </w:rPr>
            </w:pPr>
            <w:r>
              <w:rPr>
                <w:rFonts w:hint="eastAsia" w:ascii="宋体" w:hAnsi="宋体" w:cs="宋体"/>
              </w:rPr>
              <w:t xml:space="preserve">100</w:t>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textDirection w:val="lrTb"/>
            <w:noWrap w:val="false"/>
          </w:tcPr>
          <w:p>
            <w:pPr>
              <w:jc w:val="center"/>
              <w:rPr>
                <w:rFonts w:ascii="宋体" w:hAnsi="宋体" w:cs="宋体"/>
              </w:rPr>
            </w:pPr>
            <w:r>
              <w:rPr>
                <w:rFonts w:ascii="宋体" w:hAnsi="宋体" w:cs="宋体"/>
              </w:rPr>
            </w:r>
            <w:r/>
          </w:p>
        </w:tc>
      </w:tr>
      <w:tr>
        <w:trPr>
          <w:cantSplit/>
          <w:jc w:val="center"/>
          <w:trHeight w:val="342"/>
        </w:trPr>
        <w:tc>
          <w:tcPr>
            <w:gridSpan w:val="2"/>
            <w:tcW w:w="755" w:type="dxa"/>
            <w:vAlign w:val="center"/>
            <w:vMerge w:val="restart"/>
            <w:textDirection w:val="lrTb"/>
            <w:noWrap w:val="false"/>
          </w:tcPr>
          <w:p>
            <w:pPr>
              <w:jc w:val="center"/>
              <w:rPr>
                <w:rFonts w:ascii="宋体" w:hAnsi="宋体" w:cs="宋体"/>
              </w:rPr>
            </w:pPr>
            <w:r>
              <w:rPr>
                <w:rFonts w:hint="eastAsia" w:ascii="宋体" w:hAnsi="宋体" w:cs="宋体"/>
              </w:rPr>
              <w:t xml:space="preserve">奖励</w:t>
            </w:r>
            <w:r/>
          </w:p>
        </w:tc>
        <w:tc>
          <w:tcPr>
            <w:gridSpan w:val="2"/>
            <w:tcW w:w="736" w:type="dxa"/>
            <w:vAlign w:val="center"/>
            <w:textDirection w:val="lrTb"/>
            <w:noWrap w:val="false"/>
          </w:tcPr>
          <w:p>
            <w:pPr>
              <w:rPr>
                <w:rFonts w:ascii="宋体" w:hAnsi="宋体" w:cs="宋体"/>
              </w:rPr>
            </w:pPr>
            <w:r>
              <w:rPr>
                <w:rFonts w:ascii="宋体" w:hAnsi="宋体" w:cs="宋体"/>
              </w:rPr>
            </w:r>
            <w:r/>
          </w:p>
        </w:tc>
        <w:tc>
          <w:tcPr>
            <w:tcW w:w="4139" w:type="dxa"/>
            <w:vAlign w:val="center"/>
            <w:textDirection w:val="lrTb"/>
            <w:noWrap w:val="false"/>
          </w:tcPr>
          <w:p>
            <w:pPr>
              <w:rPr>
                <w:rFonts w:ascii="宋体" w:hAnsi="宋体" w:cs="宋体"/>
              </w:rPr>
            </w:pPr>
            <w:r>
              <w:rPr>
                <w:rFonts w:hint="eastAsia" w:ascii="宋体" w:hAnsi="宋体" w:cs="宋体"/>
              </w:rPr>
              <w:t xml:space="preserve">受到患者表扬（医院收到表扬信、锦旗、或区级以上满意度调查）。</w:t>
            </w:r>
            <w:r/>
          </w:p>
        </w:tc>
        <w:tc>
          <w:tcPr>
            <w:tcW w:w="916" w:type="dxa"/>
            <w:vAlign w:val="center"/>
            <w:textDirection w:val="lrTb"/>
            <w:noWrap w:val="false"/>
          </w:tcPr>
          <w:p>
            <w:pPr>
              <w:jc w:val="center"/>
              <w:rPr>
                <w:rFonts w:ascii="宋体" w:hAnsi="宋体" w:cs="宋体"/>
              </w:rPr>
            </w:pPr>
            <w:r>
              <w:rPr>
                <w:rFonts w:hint="eastAsia" w:ascii="宋体" w:hAnsi="宋体" w:cs="宋体"/>
              </w:rPr>
              <w:t xml:space="preserve">2</w:t>
            </w:r>
            <w:r/>
          </w:p>
        </w:tc>
        <w:tc>
          <w:tcPr>
            <w:tcW w:w="916" w:type="dxa"/>
            <w:vAlign w:val="center"/>
            <w:textDirection w:val="lrTb"/>
            <w:noWrap w:val="false"/>
          </w:tcPr>
          <w:p>
            <w:pPr>
              <w:jc w:val="center"/>
              <w:rPr>
                <w:rFonts w:ascii="宋体" w:hAnsi="宋体" w:cs="宋体"/>
              </w:rPr>
            </w:pPr>
            <w:r>
              <w:rPr>
                <w:rFonts w:hint="eastAsia" w:ascii="宋体" w:hAnsi="宋体" w:cs="宋体"/>
              </w:rPr>
              <w:t xml:space="preserve">0.5分/次</w:t>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textDirection w:val="lrTb"/>
            <w:noWrap w:val="false"/>
          </w:tcPr>
          <w:p>
            <w:pPr>
              <w:jc w:val="center"/>
              <w:rPr>
                <w:rFonts w:ascii="宋体" w:hAnsi="宋体" w:cs="宋体"/>
              </w:rPr>
            </w:pPr>
            <w:r>
              <w:rPr>
                <w:rFonts w:ascii="宋体" w:hAnsi="宋体" w:cs="宋体"/>
              </w:rPr>
            </w:r>
            <w:r/>
          </w:p>
        </w:tc>
      </w:tr>
      <w:tr>
        <w:trPr>
          <w:cantSplit/>
          <w:jc w:val="center"/>
          <w:trHeight w:val="342"/>
        </w:trPr>
        <w:tc>
          <w:tcPr>
            <w:gridSpan w:val="2"/>
            <w:tcW w:w="755" w:type="dxa"/>
            <w:vAlign w:val="center"/>
            <w:vMerge w:val="continue"/>
            <w:textDirection w:val="lrTb"/>
            <w:noWrap w:val="false"/>
          </w:tcPr>
          <w:p>
            <w:pPr>
              <w:jc w:val="center"/>
              <w:rPr>
                <w:rFonts w:ascii="宋体" w:hAnsi="宋体" w:cs="宋体"/>
              </w:rPr>
            </w:pPr>
            <w:r>
              <w:rPr>
                <w:rFonts w:ascii="宋体" w:hAnsi="宋体" w:cs="宋体"/>
              </w:rPr>
            </w:r>
            <w:r/>
          </w:p>
        </w:tc>
        <w:tc>
          <w:tcPr>
            <w:gridSpan w:val="2"/>
            <w:tcW w:w="736" w:type="dxa"/>
            <w:vAlign w:val="center"/>
            <w:textDirection w:val="lrTb"/>
            <w:noWrap w:val="false"/>
          </w:tcPr>
          <w:p>
            <w:pPr>
              <w:rPr>
                <w:rFonts w:ascii="宋体" w:hAnsi="宋体" w:cs="宋体"/>
              </w:rPr>
            </w:pPr>
            <w:r>
              <w:rPr>
                <w:rFonts w:ascii="宋体" w:hAnsi="宋体" w:cs="宋体"/>
              </w:rPr>
            </w:r>
            <w:r/>
          </w:p>
        </w:tc>
        <w:tc>
          <w:tcPr>
            <w:tcW w:w="4139" w:type="dxa"/>
            <w:vAlign w:val="center"/>
            <w:textDirection w:val="lrTb"/>
            <w:noWrap w:val="false"/>
          </w:tcPr>
          <w:p>
            <w:pPr>
              <w:rPr>
                <w:rFonts w:ascii="宋体" w:hAnsi="宋体" w:cs="宋体"/>
              </w:rPr>
            </w:pPr>
            <w:r>
              <w:rPr>
                <w:rFonts w:hint="eastAsia" w:ascii="宋体" w:hAnsi="宋体" w:cs="宋体"/>
              </w:rPr>
              <w:t xml:space="preserve">配合医院完成市级以上各项检查任务和各项应急工作，并取得显著成绩的（获奖等）。</w:t>
            </w:r>
            <w:r/>
          </w:p>
        </w:tc>
        <w:tc>
          <w:tcPr>
            <w:tcW w:w="916" w:type="dxa"/>
            <w:vAlign w:val="center"/>
            <w:textDirection w:val="lrTb"/>
            <w:noWrap w:val="false"/>
          </w:tcPr>
          <w:p>
            <w:pPr>
              <w:jc w:val="center"/>
              <w:rPr>
                <w:rFonts w:ascii="宋体" w:hAnsi="宋体" w:cs="宋体"/>
              </w:rPr>
            </w:pPr>
            <w:r>
              <w:rPr>
                <w:rFonts w:hint="eastAsia" w:ascii="宋体" w:hAnsi="宋体" w:cs="宋体"/>
              </w:rPr>
              <w:t xml:space="preserve">4</w:t>
            </w:r>
            <w:r/>
          </w:p>
        </w:tc>
        <w:tc>
          <w:tcPr>
            <w:tcW w:w="916" w:type="dxa"/>
            <w:vAlign w:val="center"/>
            <w:vMerge w:val="restart"/>
            <w:textDirection w:val="lrTb"/>
            <w:noWrap w:val="false"/>
          </w:tcPr>
          <w:p>
            <w:pPr>
              <w:jc w:val="center"/>
              <w:rPr>
                <w:rFonts w:ascii="宋体" w:hAnsi="宋体" w:cs="宋体"/>
              </w:rPr>
            </w:pPr>
            <w:r>
              <w:rPr>
                <w:rFonts w:hint="eastAsia" w:ascii="宋体" w:hAnsi="宋体" w:cs="宋体"/>
              </w:rPr>
              <w:t xml:space="preserve">1分/次</w:t>
            </w:r>
            <w:r/>
          </w:p>
          <w:p>
            <w:pPr>
              <w:jc w:val="center"/>
              <w:rPr>
                <w:rFonts w:ascii="宋体" w:hAnsi="宋体" w:cs="宋体"/>
              </w:rPr>
            </w:pPr>
            <w:r>
              <w:rPr>
                <w:rFonts w:hint="eastAsia" w:ascii="宋体" w:hAnsi="宋体" w:cs="宋体"/>
              </w:rPr>
              <w:t xml:space="preserve">，特别重大的，可2分/次</w:t>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vMerge w:val="restart"/>
            <w:textDirection w:val="lrTb"/>
            <w:noWrap w:val="false"/>
          </w:tcPr>
          <w:p>
            <w:pPr>
              <w:jc w:val="center"/>
              <w:rPr>
                <w:rFonts w:ascii="宋体" w:hAnsi="宋体" w:cs="宋体"/>
              </w:rPr>
            </w:pPr>
            <w:r>
              <w:rPr>
                <w:rFonts w:ascii="宋体" w:hAnsi="宋体" w:cs="宋体"/>
              </w:rPr>
            </w:r>
            <w:r/>
          </w:p>
        </w:tc>
      </w:tr>
      <w:tr>
        <w:trPr>
          <w:cantSplit/>
          <w:jc w:val="center"/>
          <w:trHeight w:val="342"/>
        </w:trPr>
        <w:tc>
          <w:tcPr>
            <w:gridSpan w:val="2"/>
            <w:tcW w:w="755" w:type="dxa"/>
            <w:vAlign w:val="center"/>
            <w:vMerge w:val="continue"/>
            <w:textDirection w:val="lrTb"/>
            <w:noWrap w:val="false"/>
          </w:tcPr>
          <w:p>
            <w:pPr>
              <w:jc w:val="center"/>
              <w:rPr>
                <w:rFonts w:ascii="宋体" w:hAnsi="宋体" w:cs="宋体"/>
              </w:rPr>
            </w:pPr>
            <w:r>
              <w:rPr>
                <w:rFonts w:ascii="宋体" w:hAnsi="宋体" w:cs="宋体"/>
              </w:rPr>
            </w:r>
            <w:r/>
          </w:p>
        </w:tc>
        <w:tc>
          <w:tcPr>
            <w:gridSpan w:val="2"/>
            <w:tcW w:w="736" w:type="dxa"/>
            <w:vAlign w:val="center"/>
            <w:textDirection w:val="lrTb"/>
            <w:noWrap w:val="false"/>
          </w:tcPr>
          <w:p>
            <w:pPr>
              <w:rPr>
                <w:rFonts w:ascii="宋体" w:hAnsi="宋体" w:cs="宋体"/>
              </w:rPr>
            </w:pPr>
            <w:r>
              <w:rPr>
                <w:rFonts w:ascii="宋体" w:hAnsi="宋体" w:cs="宋体"/>
              </w:rPr>
            </w:r>
            <w:r/>
          </w:p>
        </w:tc>
        <w:tc>
          <w:tcPr>
            <w:tcW w:w="4139" w:type="dxa"/>
            <w:vAlign w:val="center"/>
            <w:textDirection w:val="lrTb"/>
            <w:noWrap w:val="false"/>
          </w:tcPr>
          <w:p>
            <w:pPr>
              <w:rPr>
                <w:rFonts w:ascii="宋体" w:hAnsi="宋体" w:cs="宋体"/>
              </w:rPr>
            </w:pPr>
            <w:r>
              <w:rPr>
                <w:rFonts w:hint="eastAsia" w:ascii="宋体" w:hAnsi="宋体" w:cs="宋体"/>
              </w:rPr>
              <w:t xml:space="preserve">提出合理化建议或排除安全隐患，使医院免受重大损失的。</w:t>
            </w:r>
            <w:r/>
          </w:p>
        </w:tc>
        <w:tc>
          <w:tcPr>
            <w:tcW w:w="916" w:type="dxa"/>
            <w:vAlign w:val="center"/>
            <w:textDirection w:val="lrTb"/>
            <w:noWrap w:val="false"/>
          </w:tcPr>
          <w:p>
            <w:pPr>
              <w:jc w:val="center"/>
              <w:rPr>
                <w:rFonts w:ascii="宋体" w:hAnsi="宋体" w:cs="宋体"/>
              </w:rPr>
            </w:pPr>
            <w:r>
              <w:rPr>
                <w:rFonts w:hint="eastAsia" w:ascii="宋体" w:hAnsi="宋体" w:cs="宋体"/>
              </w:rPr>
              <w:t xml:space="preserve">4</w:t>
            </w:r>
            <w:r/>
          </w:p>
        </w:tc>
        <w:tc>
          <w:tcPr>
            <w:tcW w:w="916" w:type="dxa"/>
            <w:vAlign w:val="center"/>
            <w:vMerge w:val="continue"/>
            <w:textDirection w:val="lrTb"/>
            <w:noWrap w:val="false"/>
          </w:tcPr>
          <w:p>
            <w:pPr>
              <w:jc w:val="center"/>
              <w:rPr>
                <w:rFonts w:ascii="宋体" w:hAnsi="宋体" w:cs="宋体"/>
              </w:rPr>
            </w:pPr>
            <w:r>
              <w:rPr>
                <w:rFonts w:ascii="宋体" w:hAnsi="宋体" w:cs="宋体"/>
              </w:rPr>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textDirection w:val="lrTb"/>
            <w:noWrap w:val="false"/>
          </w:tcPr>
          <w:p>
            <w:pPr>
              <w:jc w:val="center"/>
              <w:rPr>
                <w:rFonts w:ascii="宋体" w:hAnsi="宋体" w:cs="宋体"/>
              </w:rPr>
            </w:pPr>
            <w:r>
              <w:rPr>
                <w:rFonts w:ascii="宋体" w:hAnsi="宋体" w:cs="宋体"/>
              </w:rPr>
            </w:r>
            <w:r/>
          </w:p>
        </w:tc>
      </w:tr>
      <w:tr>
        <w:trPr>
          <w:cantSplit/>
          <w:jc w:val="center"/>
          <w:trHeight w:val="342"/>
        </w:trPr>
        <w:tc>
          <w:tcPr>
            <w:gridSpan w:val="2"/>
            <w:tcW w:w="755" w:type="dxa"/>
            <w:vAlign w:val="center"/>
            <w:vMerge w:val="continue"/>
            <w:textDirection w:val="lrTb"/>
            <w:noWrap w:val="false"/>
          </w:tcPr>
          <w:p>
            <w:pPr>
              <w:jc w:val="center"/>
              <w:rPr>
                <w:rFonts w:ascii="宋体" w:hAnsi="宋体" w:cs="宋体"/>
              </w:rPr>
            </w:pPr>
            <w:r>
              <w:rPr>
                <w:rFonts w:ascii="宋体" w:hAnsi="宋体" w:cs="宋体"/>
              </w:rPr>
            </w:r>
            <w:r/>
          </w:p>
        </w:tc>
        <w:tc>
          <w:tcPr>
            <w:gridSpan w:val="2"/>
            <w:tcW w:w="736" w:type="dxa"/>
            <w:vAlign w:val="center"/>
            <w:textDirection w:val="lrTb"/>
            <w:noWrap w:val="false"/>
          </w:tcPr>
          <w:p>
            <w:pPr>
              <w:rPr>
                <w:rFonts w:ascii="宋体" w:hAnsi="宋体" w:cs="宋体"/>
              </w:rPr>
            </w:pPr>
            <w:r>
              <w:rPr>
                <w:rFonts w:ascii="宋体" w:hAnsi="宋体" w:cs="宋体"/>
              </w:rPr>
            </w:r>
            <w:r/>
          </w:p>
        </w:tc>
        <w:tc>
          <w:tcPr>
            <w:tcW w:w="4139" w:type="dxa"/>
            <w:vAlign w:val="center"/>
            <w:textDirection w:val="lrTb"/>
            <w:noWrap w:val="false"/>
          </w:tcPr>
          <w:p>
            <w:pPr>
              <w:rPr>
                <w:rFonts w:ascii="宋体" w:hAnsi="宋体" w:cs="宋体"/>
              </w:rPr>
            </w:pPr>
            <w:r>
              <w:rPr>
                <w:rFonts w:hint="eastAsia" w:ascii="宋体" w:hAnsi="宋体" w:cs="宋体"/>
              </w:rPr>
              <w:t xml:space="preserve">拾到钱包、手机等有价物品并上交医院保卫科,必须有照片、有资料。</w:t>
            </w:r>
            <w:r/>
          </w:p>
        </w:tc>
        <w:tc>
          <w:tcPr>
            <w:tcW w:w="916" w:type="dxa"/>
            <w:vAlign w:val="center"/>
            <w:textDirection w:val="lrTb"/>
            <w:noWrap w:val="false"/>
          </w:tcPr>
          <w:p>
            <w:pPr>
              <w:jc w:val="center"/>
              <w:rPr>
                <w:rFonts w:ascii="宋体" w:hAnsi="宋体" w:cs="宋体"/>
              </w:rPr>
            </w:pPr>
            <w:r>
              <w:rPr>
                <w:rFonts w:hint="eastAsia" w:ascii="宋体" w:hAnsi="宋体" w:cs="宋体"/>
              </w:rPr>
              <w:t xml:space="preserve">2</w:t>
            </w:r>
            <w:r/>
          </w:p>
        </w:tc>
        <w:tc>
          <w:tcPr>
            <w:tcW w:w="916" w:type="dxa"/>
            <w:vAlign w:val="center"/>
            <w:textDirection w:val="lrTb"/>
            <w:noWrap w:val="false"/>
          </w:tcPr>
          <w:p>
            <w:pPr>
              <w:jc w:val="center"/>
              <w:rPr>
                <w:rFonts w:ascii="宋体" w:hAnsi="宋体" w:cs="宋体"/>
              </w:rPr>
            </w:pPr>
            <w:r>
              <w:rPr>
                <w:rFonts w:hint="eastAsia" w:ascii="宋体" w:hAnsi="宋体" w:cs="宋体"/>
              </w:rPr>
              <w:t xml:space="preserve">1分/次</w:t>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textDirection w:val="lrTb"/>
            <w:noWrap w:val="false"/>
          </w:tcPr>
          <w:p>
            <w:pPr>
              <w:jc w:val="center"/>
              <w:rPr>
                <w:rFonts w:ascii="宋体" w:hAnsi="宋体" w:cs="宋体"/>
              </w:rPr>
            </w:pPr>
            <w:r>
              <w:rPr>
                <w:rFonts w:ascii="宋体" w:hAnsi="宋体" w:cs="宋体"/>
              </w:rPr>
            </w:r>
            <w:r/>
          </w:p>
        </w:tc>
      </w:tr>
      <w:tr>
        <w:trPr>
          <w:cantSplit/>
          <w:jc w:val="center"/>
          <w:trHeight w:val="342"/>
        </w:trPr>
        <w:tc>
          <w:tcPr>
            <w:gridSpan w:val="2"/>
            <w:tcW w:w="755" w:type="dxa"/>
            <w:vAlign w:val="center"/>
            <w:vMerge w:val="continue"/>
            <w:textDirection w:val="lrTb"/>
            <w:noWrap w:val="false"/>
          </w:tcPr>
          <w:p>
            <w:pPr>
              <w:jc w:val="center"/>
              <w:rPr>
                <w:rFonts w:ascii="宋体" w:hAnsi="宋体" w:cs="宋体"/>
              </w:rPr>
            </w:pPr>
            <w:r>
              <w:rPr>
                <w:rFonts w:ascii="宋体" w:hAnsi="宋体" w:cs="宋体"/>
              </w:rPr>
            </w:r>
            <w:r/>
          </w:p>
        </w:tc>
        <w:tc>
          <w:tcPr>
            <w:gridSpan w:val="2"/>
            <w:tcW w:w="736" w:type="dxa"/>
            <w:vAlign w:val="center"/>
            <w:textDirection w:val="lrTb"/>
            <w:noWrap w:val="false"/>
          </w:tcPr>
          <w:p>
            <w:pPr>
              <w:rPr>
                <w:rFonts w:ascii="宋体" w:hAnsi="宋体" w:cs="宋体"/>
              </w:rPr>
            </w:pPr>
            <w:r>
              <w:rPr>
                <w:rFonts w:ascii="宋体" w:hAnsi="宋体" w:cs="宋体"/>
              </w:rPr>
            </w:r>
            <w:r/>
          </w:p>
        </w:tc>
        <w:tc>
          <w:tcPr>
            <w:tcW w:w="4139" w:type="dxa"/>
            <w:vAlign w:val="center"/>
            <w:textDirection w:val="lrTb"/>
            <w:noWrap w:val="false"/>
          </w:tcPr>
          <w:p>
            <w:pPr>
              <w:rPr>
                <w:rFonts w:ascii="宋体" w:hAnsi="宋体" w:cs="宋体"/>
              </w:rPr>
            </w:pPr>
            <w:r>
              <w:rPr>
                <w:rFonts w:hint="eastAsia" w:ascii="宋体" w:hAnsi="宋体" w:cs="宋体"/>
              </w:rPr>
              <w:t xml:space="preserve">有切实有效的节能措施或建议，被医院采用并节能15%以上。</w:t>
            </w:r>
            <w:r/>
          </w:p>
        </w:tc>
        <w:tc>
          <w:tcPr>
            <w:tcW w:w="916" w:type="dxa"/>
            <w:vAlign w:val="center"/>
            <w:textDirection w:val="lrTb"/>
            <w:noWrap w:val="false"/>
          </w:tcPr>
          <w:p>
            <w:pPr>
              <w:jc w:val="center"/>
              <w:rPr>
                <w:rFonts w:ascii="宋体" w:hAnsi="宋体" w:cs="宋体"/>
              </w:rPr>
            </w:pPr>
            <w:r>
              <w:rPr>
                <w:rFonts w:hint="eastAsia" w:ascii="宋体" w:hAnsi="宋体" w:cs="宋体"/>
              </w:rPr>
              <w:t xml:space="preserve">4</w:t>
            </w:r>
            <w:r/>
          </w:p>
        </w:tc>
        <w:tc>
          <w:tcPr>
            <w:tcW w:w="916" w:type="dxa"/>
            <w:vAlign w:val="center"/>
            <w:textDirection w:val="lrTb"/>
            <w:noWrap w:val="false"/>
          </w:tcPr>
          <w:p>
            <w:pPr>
              <w:jc w:val="center"/>
              <w:rPr>
                <w:rFonts w:ascii="宋体" w:hAnsi="宋体" w:cs="宋体"/>
              </w:rPr>
            </w:pPr>
            <w:r>
              <w:rPr>
                <w:rFonts w:hint="eastAsia" w:ascii="宋体" w:hAnsi="宋体" w:cs="宋体"/>
              </w:rPr>
              <w:t xml:space="preserve">按照4分/次</w:t>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textDirection w:val="lrTb"/>
            <w:noWrap w:val="false"/>
          </w:tcPr>
          <w:p>
            <w:pPr>
              <w:jc w:val="center"/>
              <w:rPr>
                <w:rFonts w:ascii="宋体" w:hAnsi="宋体" w:cs="宋体"/>
              </w:rPr>
            </w:pPr>
            <w:r>
              <w:rPr>
                <w:rFonts w:ascii="宋体" w:hAnsi="宋体" w:cs="宋体"/>
              </w:rPr>
            </w:r>
            <w:r/>
          </w:p>
        </w:tc>
      </w:tr>
      <w:tr>
        <w:trPr>
          <w:jc w:val="center"/>
          <w:trHeight w:val="342"/>
        </w:trPr>
        <w:tc>
          <w:tcPr>
            <w:gridSpan w:val="5"/>
            <w:tcW w:w="5630" w:type="dxa"/>
            <w:vAlign w:val="center"/>
            <w:textDirection w:val="lrTb"/>
            <w:noWrap w:val="false"/>
          </w:tcPr>
          <w:p>
            <w:pPr>
              <w:rPr>
                <w:rFonts w:ascii="宋体" w:hAnsi="宋体" w:cs="宋体"/>
              </w:rPr>
            </w:pPr>
            <w:r>
              <w:rPr>
                <w:rFonts w:hint="eastAsia" w:ascii="宋体" w:hAnsi="宋体" w:cs="宋体"/>
              </w:rPr>
              <w:t xml:space="preserve">合计</w:t>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916" w:type="dxa"/>
            <w:vAlign w:val="center"/>
            <w:textDirection w:val="lrTb"/>
            <w:noWrap w:val="false"/>
          </w:tcPr>
          <w:p>
            <w:pPr>
              <w:jc w:val="center"/>
              <w:rPr>
                <w:rFonts w:ascii="宋体" w:hAnsi="宋体" w:cs="宋体"/>
              </w:rPr>
            </w:pPr>
            <w:r>
              <w:rPr>
                <w:rFonts w:ascii="宋体" w:hAnsi="宋体" w:cs="宋体"/>
              </w:rPr>
            </w:r>
            <w:r/>
          </w:p>
        </w:tc>
        <w:tc>
          <w:tcPr>
            <w:tcW w:w="784" w:type="dxa"/>
            <w:vAlign w:val="center"/>
            <w:textDirection w:val="lrTb"/>
            <w:noWrap w:val="false"/>
          </w:tcPr>
          <w:p>
            <w:pPr>
              <w:jc w:val="center"/>
              <w:rPr>
                <w:rFonts w:ascii="宋体" w:hAnsi="宋体" w:cs="宋体"/>
              </w:rPr>
            </w:pPr>
            <w:r>
              <w:rPr>
                <w:rFonts w:ascii="宋体" w:hAnsi="宋体" w:cs="宋体"/>
              </w:rPr>
            </w:r>
            <w:r/>
          </w:p>
        </w:tc>
      </w:tr>
    </w:tbl>
    <w:p>
      <w:pPr>
        <w:pStyle w:val="688"/>
        <w:ind w:left="0"/>
        <w:rPr>
          <w:rFonts w:eastAsia="宋体"/>
          <w:lang w:val="en-US"/>
        </w:rPr>
      </w:pPr>
      <w:r>
        <w:rPr>
          <w:rFonts w:eastAsia="宋体"/>
          <w:lang w:val="en-US"/>
        </w:rPr>
      </w:r>
      <w:r/>
    </w:p>
    <w:p>
      <w:pPr>
        <w:rPr>
          <w:rFonts w:ascii="宋体" w:hAnsi="宋体" w:cs="宋体"/>
          <w:sz w:val="24"/>
          <w:szCs w:val="24"/>
        </w:rPr>
      </w:pPr>
      <w:r>
        <w:rPr>
          <w:rFonts w:hint="eastAsia" w:ascii="宋体" w:hAnsi="宋体" w:cs="宋体"/>
          <w:sz w:val="24"/>
          <w:szCs w:val="24"/>
        </w:rPr>
        <w:t xml:space="preserve">备注：所有加扣分的分值不允许超过标准分规定的分值上限</w:t>
      </w:r>
      <w:r/>
    </w:p>
    <w:p>
      <w:pPr>
        <w:pStyle w:val="688"/>
        <w:ind w:left="0"/>
        <w:rPr>
          <w:rFonts w:eastAsia="宋体"/>
          <w:lang w:val="en-US"/>
        </w:rPr>
      </w:pPr>
      <w:r>
        <w:rPr>
          <w:rFonts w:eastAsia="宋体"/>
          <w:lang w:val="en-US"/>
        </w:rPr>
      </w:r>
      <w:r/>
    </w:p>
    <w:p>
      <w:r/>
      <w:r/>
    </w:p>
    <w:p>
      <w:pPr>
        <w:jc w:val="center"/>
        <w:rPr>
          <w:rFonts w:ascii="宋体" w:hAnsi="宋体" w:cs="宋体"/>
          <w:b/>
          <w:bCs/>
          <w:color w:val="000000"/>
          <w:sz w:val="36"/>
          <w:szCs w:val="36"/>
        </w:rPr>
      </w:pPr>
      <w:r>
        <w:rPr>
          <w:rFonts w:ascii="宋体" w:hAnsi="宋体" w:cs="宋体"/>
          <w:b/>
          <w:bCs/>
          <w:color w:val="000000"/>
          <w:sz w:val="36"/>
          <w:szCs w:val="36"/>
        </w:rPr>
      </w:r>
      <w:r/>
    </w:p>
    <w:p>
      <w:pPr>
        <w:jc w:val="center"/>
        <w:rPr>
          <w:rFonts w:ascii="宋体" w:hAnsi="宋体" w:cs="宋体"/>
          <w:b/>
          <w:bCs/>
          <w:color w:val="000000"/>
          <w:sz w:val="36"/>
          <w:szCs w:val="36"/>
        </w:rPr>
      </w:pPr>
      <w:r>
        <w:rPr>
          <w:rFonts w:ascii="宋体" w:hAnsi="宋体" w:cs="宋体"/>
          <w:b/>
          <w:bCs/>
          <w:color w:val="000000"/>
          <w:sz w:val="36"/>
          <w:szCs w:val="36"/>
        </w:rPr>
      </w:r>
      <w:r/>
    </w:p>
    <w:p>
      <w:pPr>
        <w:jc w:val="center"/>
        <w:rPr>
          <w:rFonts w:ascii="宋体" w:hAnsi="宋体" w:cs="宋体"/>
          <w:b/>
          <w:bCs/>
          <w:color w:val="000000"/>
          <w:sz w:val="36"/>
          <w:szCs w:val="36"/>
        </w:rPr>
      </w:pPr>
      <w:r>
        <w:rPr>
          <w:rFonts w:ascii="宋体" w:hAnsi="宋体" w:cs="宋体"/>
          <w:b/>
          <w:bCs/>
          <w:color w:val="000000"/>
          <w:sz w:val="36"/>
          <w:szCs w:val="36"/>
        </w:rPr>
      </w:r>
      <w:r/>
    </w:p>
    <w:p>
      <w:pPr>
        <w:jc w:val="center"/>
        <w:rPr>
          <w:rFonts w:ascii="宋体" w:hAnsi="宋体" w:cs="宋体"/>
          <w:b/>
          <w:bCs/>
          <w:color w:val="000000"/>
          <w:sz w:val="36"/>
          <w:szCs w:val="36"/>
        </w:rPr>
      </w:pPr>
      <w:r>
        <w:rPr>
          <w:rFonts w:ascii="宋体" w:hAnsi="宋体" w:cs="宋体"/>
          <w:b/>
          <w:bCs/>
          <w:color w:val="000000"/>
          <w:sz w:val="36"/>
          <w:szCs w:val="36"/>
        </w:rPr>
      </w:r>
      <w:r/>
    </w:p>
    <w:p>
      <w:pPr>
        <w:jc w:val="center"/>
        <w:rPr>
          <w:rFonts w:ascii="宋体" w:hAnsi="宋体" w:cs="宋体"/>
          <w:b/>
          <w:bCs/>
          <w:color w:val="000000"/>
          <w:sz w:val="36"/>
          <w:szCs w:val="36"/>
        </w:rPr>
      </w:pPr>
      <w:r>
        <w:rPr>
          <w:rFonts w:ascii="宋体" w:hAnsi="宋体" w:cs="宋体"/>
          <w:b/>
          <w:bCs/>
          <w:color w:val="000000"/>
          <w:sz w:val="36"/>
          <w:szCs w:val="36"/>
        </w:rPr>
      </w:r>
      <w:r/>
    </w:p>
    <w:p>
      <w:pPr>
        <w:jc w:val="center"/>
        <w:rPr>
          <w:rFonts w:ascii="宋体" w:hAnsi="宋体" w:cs="宋体"/>
          <w:b/>
          <w:bCs/>
          <w:color w:val="000000"/>
          <w:sz w:val="36"/>
          <w:szCs w:val="36"/>
        </w:rPr>
      </w:pPr>
      <w:r>
        <w:rPr>
          <w:rFonts w:ascii="宋体" w:hAnsi="宋体" w:cs="宋体"/>
          <w:b/>
          <w:bCs/>
          <w:color w:val="000000"/>
          <w:sz w:val="36"/>
          <w:szCs w:val="36"/>
        </w:rPr>
      </w:r>
      <w:r/>
    </w:p>
    <w:p>
      <w:pPr>
        <w:jc w:val="center"/>
        <w:rPr>
          <w:rFonts w:ascii="宋体" w:hAnsi="宋体" w:cs="宋体"/>
          <w:b/>
          <w:bCs/>
          <w:color w:val="000000"/>
          <w:sz w:val="36"/>
          <w:szCs w:val="36"/>
        </w:rPr>
      </w:pPr>
      <w:r>
        <w:rPr>
          <w:rFonts w:ascii="宋体" w:hAnsi="宋体" w:cs="宋体"/>
          <w:b/>
          <w:bCs/>
          <w:color w:val="000000"/>
          <w:sz w:val="36"/>
          <w:szCs w:val="36"/>
        </w:rPr>
      </w:r>
      <w:r/>
    </w:p>
    <w:p>
      <w:pPr>
        <w:jc w:val="center"/>
        <w:rPr>
          <w:rFonts w:ascii="宋体" w:hAnsi="宋体" w:cs="宋体"/>
          <w:b/>
          <w:bCs/>
          <w:color w:val="000000"/>
          <w:sz w:val="36"/>
          <w:szCs w:val="36"/>
        </w:rPr>
      </w:pPr>
      <w:r>
        <w:rPr>
          <w:rFonts w:ascii="宋体" w:hAnsi="宋体" w:cs="宋体"/>
          <w:b/>
          <w:bCs/>
          <w:color w:val="000000"/>
          <w:sz w:val="36"/>
          <w:szCs w:val="36"/>
        </w:rPr>
      </w:r>
      <w:r/>
    </w:p>
    <w:p>
      <w:pPr>
        <w:jc w:val="center"/>
        <w:rPr>
          <w:rFonts w:ascii="宋体" w:hAnsi="宋体" w:cs="宋体"/>
          <w:b/>
          <w:bCs/>
          <w:color w:val="000000"/>
          <w:sz w:val="36"/>
          <w:szCs w:val="36"/>
        </w:rPr>
      </w:pPr>
      <w:r>
        <w:rPr>
          <w:rFonts w:ascii="宋体" w:hAnsi="宋体" w:cs="宋体"/>
          <w:b/>
          <w:bCs/>
          <w:color w:val="000000"/>
          <w:sz w:val="36"/>
          <w:szCs w:val="36"/>
        </w:rPr>
      </w:r>
      <w:r/>
    </w:p>
    <w:p>
      <w:pPr>
        <w:jc w:val="center"/>
        <w:rPr>
          <w:rFonts w:ascii="宋体" w:hAnsi="宋体" w:cs="宋体"/>
          <w:b/>
          <w:bCs/>
          <w:color w:val="000000"/>
          <w:sz w:val="36"/>
          <w:szCs w:val="36"/>
        </w:rPr>
      </w:pPr>
      <w:r>
        <w:rPr>
          <w:rFonts w:ascii="宋体" w:hAnsi="宋体" w:cs="宋体"/>
          <w:b/>
          <w:bCs/>
          <w:color w:val="000000"/>
          <w:sz w:val="36"/>
          <w:szCs w:val="36"/>
        </w:rPr>
      </w:r>
      <w:r/>
    </w:p>
    <w:p>
      <w:pPr>
        <w:jc w:val="center"/>
        <w:rPr>
          <w:rFonts w:ascii="宋体" w:hAnsi="宋体" w:cs="宋体"/>
          <w:b/>
          <w:bCs/>
          <w:color w:val="000000"/>
          <w:sz w:val="36"/>
          <w:szCs w:val="36"/>
        </w:rPr>
      </w:pPr>
      <w:r>
        <w:rPr>
          <w:rFonts w:ascii="宋体" w:hAnsi="宋体" w:cs="宋体"/>
          <w:b/>
          <w:bCs/>
          <w:color w:val="000000"/>
          <w:sz w:val="36"/>
          <w:szCs w:val="36"/>
        </w:rPr>
      </w:r>
      <w:r/>
    </w:p>
    <w:p>
      <w:pPr>
        <w:jc w:val="both"/>
        <w:rPr>
          <w:rFonts w:ascii="宋体" w:hAnsi="宋体" w:cs="宋体"/>
          <w:b/>
          <w:bCs/>
          <w:color w:val="000000"/>
          <w:sz w:val="36"/>
          <w:szCs w:val="36"/>
        </w:rPr>
      </w:pPr>
      <w:r>
        <w:rPr>
          <w:rFonts w:ascii="宋体" w:hAnsi="宋体" w:cs="宋体"/>
          <w:b/>
          <w:bCs/>
          <w:color w:val="000000"/>
          <w:sz w:val="36"/>
          <w:szCs w:val="36"/>
        </w:rPr>
      </w:r>
      <w:r/>
    </w:p>
    <w:p>
      <w:pPr>
        <w:jc w:val="center"/>
        <w:rPr>
          <w:rFonts w:hint="eastAsia" w:ascii="宋体" w:hAnsi="宋体" w:cs="宋体"/>
          <w:b/>
          <w:bCs/>
          <w:color w:val="000000"/>
          <w:sz w:val="36"/>
          <w:szCs w:val="36"/>
        </w:rPr>
      </w:pPr>
      <w:r>
        <w:rPr>
          <w:rFonts w:hint="eastAsia" w:ascii="宋体" w:hAnsi="宋体" w:cs="宋体"/>
          <w:b/>
          <w:bCs/>
          <w:color w:val="000000"/>
          <w:sz w:val="36"/>
          <w:szCs w:val="36"/>
        </w:rPr>
      </w:r>
      <w:r/>
    </w:p>
    <w:p>
      <w:pPr>
        <w:jc w:val="center"/>
        <w:rPr>
          <w:rFonts w:ascii="宋体" w:hAnsi="宋体" w:cs="宋体"/>
          <w:b/>
          <w:bCs/>
          <w:color w:val="000000"/>
          <w:sz w:val="36"/>
          <w:szCs w:val="36"/>
        </w:rPr>
      </w:pPr>
      <w:r>
        <w:rPr>
          <w:rFonts w:hint="eastAsia" w:ascii="宋体" w:hAnsi="宋体" w:cs="宋体"/>
          <w:b/>
          <w:bCs/>
          <w:color w:val="000000"/>
          <w:sz w:val="36"/>
          <w:szCs w:val="36"/>
        </w:rPr>
        <w:t xml:space="preserve">第五章  评标方法与评标标准</w:t>
      </w:r>
      <w:r/>
    </w:p>
    <w:p>
      <w:pPr>
        <w:ind w:firstLine="480"/>
        <w:spacing w:line="400" w:lineRule="exact"/>
        <w:rPr>
          <w:rFonts w:ascii="黑体" w:hAnsi="黑体" w:eastAsia="黑体" w:cs="黑体"/>
          <w:color w:val="000000"/>
          <w:sz w:val="24"/>
          <w:szCs w:val="24"/>
        </w:rPr>
      </w:pPr>
      <w:r>
        <w:rPr>
          <w:rFonts w:ascii="黑体" w:hAnsi="黑体" w:eastAsia="黑体" w:cs="黑体"/>
          <w:color w:val="000000"/>
          <w:sz w:val="24"/>
          <w:szCs w:val="24"/>
        </w:rPr>
      </w:r>
      <w:r/>
    </w:p>
    <w:p>
      <w:pPr>
        <w:ind w:firstLine="480"/>
        <w:spacing w:line="400" w:lineRule="exact"/>
        <w:rPr>
          <w:rFonts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spacing w:line="400" w:lineRule="exact"/>
        <w:rPr>
          <w:rFonts w:ascii="宋体" w:hAnsi="宋体" w:cs="宋体"/>
          <w:sz w:val="24"/>
          <w:szCs w:val="24"/>
        </w:rPr>
      </w:pPr>
      <w:r>
        <w:rPr>
          <w:rFonts w:hint="eastAsia" w:ascii="宋体" w:hAnsi="宋体" w:cs="宋体"/>
          <w:sz w:val="24"/>
          <w:szCs w:val="24"/>
        </w:rPr>
        <w:t xml:space="preserve">采用综合评分法的，评标结果按评审后得分由高到低顺序排列。得分相同的，按投标报价由低到高顺序排列。得分且投标报价相同的，按“三、评标标准中2.1-2.6项”得分由高到低顺序排列。在投标文件满足招标文件全部实质性要求的供应商中，按照评审得分由高到低选取3名中标候选人。</w:t>
      </w:r>
      <w:r/>
    </w:p>
    <w:p>
      <w:pPr>
        <w:ind w:firstLine="482"/>
        <w:spacing w:line="400" w:lineRule="exact"/>
        <w:rPr>
          <w:rFonts w:ascii="宋体" w:hAnsi="宋体" w:cs="宋体"/>
          <w:b/>
          <w:bCs/>
          <w:sz w:val="24"/>
          <w:szCs w:val="24"/>
        </w:rPr>
      </w:pPr>
      <w:r>
        <w:rPr>
          <w:rFonts w:hint="eastAsia" w:ascii="宋体" w:hAnsi="宋体" w:cs="宋体"/>
          <w:b/>
          <w:bCs/>
          <w:sz w:val="24"/>
          <w:szCs w:val="24"/>
        </w:rPr>
        <w:t xml:space="preserve">二、小微企业价格扣除</w:t>
      </w:r>
      <w:r/>
    </w:p>
    <w:p>
      <w:pPr>
        <w:ind w:firstLine="480"/>
        <w:spacing w:line="400" w:lineRule="exact"/>
        <w:rPr>
          <w:rFonts w:ascii="宋体" w:hAnsi="宋体"/>
          <w:b/>
          <w:bCs/>
          <w:color w:val="000000"/>
          <w:sz w:val="24"/>
          <w:szCs w:val="24"/>
        </w:rPr>
      </w:pPr>
      <w:r>
        <w:rPr>
          <w:rFonts w:hint="eastAsia" w:ascii="宋体" w:hAnsi="宋体" w:cs="宋体"/>
          <w:sz w:val="24"/>
          <w:szCs w:val="24"/>
        </w:rPr>
        <w:t xml:space="preserve">本项目专门面向</w:t>
      </w:r>
      <w:r>
        <w:rPr>
          <w:rFonts w:hint="eastAsia" w:ascii="宋体" w:hAnsi="宋体"/>
          <w:color w:val="000000"/>
          <w:sz w:val="24"/>
          <w:szCs w:val="24"/>
          <w:lang w:val="zh-CN"/>
        </w:rPr>
        <w:t xml:space="preserve">中小微</w:t>
      </w:r>
      <w:r>
        <w:rPr>
          <w:rFonts w:hint="eastAsia" w:ascii="宋体" w:hAnsi="宋体" w:cs="宋体"/>
          <w:sz w:val="24"/>
          <w:szCs w:val="24"/>
        </w:rPr>
        <w:t xml:space="preserve">企业采购，不执行价格扣除政策，供应商应为中小微企业、监狱企业、残疾人福利性单位。</w:t>
      </w:r>
      <w:r/>
    </w:p>
    <w:p>
      <w:pPr>
        <w:ind w:firstLine="482"/>
        <w:rPr>
          <w:rFonts w:ascii="宋体" w:hAnsi="宋体"/>
          <w:b/>
          <w:bCs/>
          <w:color w:val="000000"/>
          <w:sz w:val="24"/>
          <w:szCs w:val="24"/>
        </w:rPr>
      </w:pPr>
      <w:r>
        <w:rPr>
          <w:rFonts w:hint="eastAsia" w:ascii="宋体" w:hAnsi="宋体"/>
          <w:b/>
          <w:bCs/>
          <w:color w:val="000000"/>
          <w:sz w:val="24"/>
          <w:szCs w:val="24"/>
        </w:rPr>
        <w:t xml:space="preserve">三、评标标准</w:t>
      </w:r>
      <w:r/>
    </w:p>
    <w:tbl>
      <w:tblPr>
        <w:tblStyle w:val="655"/>
        <w:tblW w:w="967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2"/>
        <w:gridCol w:w="1179"/>
        <w:gridCol w:w="6617"/>
        <w:gridCol w:w="573"/>
        <w:gridCol w:w="782"/>
      </w:tblGrid>
      <w:tr>
        <w:trPr>
          <w:jc w:val="center"/>
          <w:trHeight w:val="291"/>
          <w:tblHeader/>
        </w:trPr>
        <w:tc>
          <w:tcPr>
            <w:tcBorders>
              <w:top w:val="single" w:color="000000" w:sz="2" w:space="0"/>
              <w:bottom w:val="single" w:color="000000" w:sz="2" w:space="0"/>
            </w:tcBorders>
            <w:tcW w:w="522" w:type="dxa"/>
            <w:vAlign w:val="center"/>
            <w:textDirection w:val="lrTb"/>
            <w:noWrap/>
          </w:tcPr>
          <w:p>
            <w:pPr>
              <w:jc w:val="center"/>
              <w:spacing w:before="264"/>
              <w:rPr>
                <w:rFonts w:ascii="宋体" w:hAnsi="宋体" w:cs="宋体"/>
                <w:b/>
                <w:bCs/>
                <w:spacing w:val="-2"/>
                <w:sz w:val="22"/>
                <w:szCs w:val="22"/>
              </w:rPr>
            </w:pPr>
            <w:r>
              <w:rPr>
                <w:rFonts w:ascii="宋体" w:hAnsi="宋体" w:cs="宋体"/>
                <w:b/>
                <w:bCs/>
                <w:spacing w:val="-2"/>
                <w:sz w:val="22"/>
                <w:szCs w:val="22"/>
              </w:rPr>
              <w:t xml:space="preserve">序号</w:t>
            </w:r>
            <w:r/>
          </w:p>
        </w:tc>
        <w:tc>
          <w:tcPr>
            <w:tcBorders>
              <w:top w:val="single" w:color="000000" w:sz="2" w:space="0"/>
              <w:bottom w:val="single" w:color="000000" w:sz="2" w:space="0"/>
            </w:tcBorders>
            <w:tcW w:w="1179" w:type="dxa"/>
            <w:vAlign w:val="center"/>
            <w:textDirection w:val="lrTb"/>
            <w:noWrap/>
          </w:tcPr>
          <w:p>
            <w:pPr>
              <w:jc w:val="center"/>
              <w:spacing w:before="264"/>
              <w:rPr>
                <w:rFonts w:ascii="宋体" w:hAnsi="宋体" w:cs="宋体"/>
                <w:b/>
                <w:bCs/>
                <w:spacing w:val="-2"/>
                <w:sz w:val="22"/>
                <w:szCs w:val="22"/>
              </w:rPr>
            </w:pPr>
            <w:r>
              <w:rPr>
                <w:rFonts w:ascii="宋体" w:hAnsi="宋体" w:cs="宋体"/>
                <w:b/>
                <w:bCs/>
                <w:spacing w:val="-2"/>
                <w:sz w:val="22"/>
                <w:szCs w:val="22"/>
              </w:rPr>
              <w:t xml:space="preserve">评审因素</w:t>
            </w:r>
            <w:r/>
          </w:p>
        </w:tc>
        <w:tc>
          <w:tcPr>
            <w:tcBorders>
              <w:top w:val="single" w:color="000000" w:sz="2" w:space="0"/>
              <w:bottom w:val="single" w:color="000000" w:sz="2" w:space="0"/>
            </w:tcBorders>
            <w:tcW w:w="6617" w:type="dxa"/>
            <w:vAlign w:val="center"/>
            <w:textDirection w:val="lrTb"/>
            <w:noWrap/>
          </w:tcPr>
          <w:p>
            <w:pPr>
              <w:jc w:val="center"/>
              <w:spacing w:before="264"/>
              <w:rPr>
                <w:rFonts w:ascii="宋体" w:hAnsi="宋体" w:cs="宋体"/>
                <w:b/>
                <w:bCs/>
                <w:spacing w:val="-2"/>
                <w:sz w:val="22"/>
                <w:szCs w:val="22"/>
              </w:rPr>
            </w:pPr>
            <w:r>
              <w:rPr>
                <w:rFonts w:ascii="宋体" w:hAnsi="宋体" w:cs="宋体"/>
                <w:b/>
                <w:bCs/>
                <w:spacing w:val="-2"/>
                <w:sz w:val="22"/>
                <w:szCs w:val="22"/>
              </w:rPr>
              <w:t xml:space="preserve">评审细则</w:t>
            </w:r>
            <w:r/>
          </w:p>
        </w:tc>
        <w:tc>
          <w:tcPr>
            <w:tcBorders>
              <w:top w:val="single" w:color="000000" w:sz="2" w:space="0"/>
              <w:bottom w:val="single" w:color="000000" w:sz="2" w:space="0"/>
            </w:tcBorders>
            <w:tcW w:w="573" w:type="dxa"/>
            <w:vAlign w:val="center"/>
            <w:textDirection w:val="lrTb"/>
            <w:noWrap/>
          </w:tcPr>
          <w:p>
            <w:pPr>
              <w:jc w:val="center"/>
              <w:spacing w:before="264"/>
              <w:rPr>
                <w:rFonts w:ascii="宋体" w:hAnsi="宋体" w:cs="宋体"/>
                <w:b/>
                <w:bCs/>
                <w:spacing w:val="-2"/>
                <w:sz w:val="22"/>
                <w:szCs w:val="22"/>
              </w:rPr>
            </w:pPr>
            <w:r>
              <w:rPr>
                <w:rFonts w:ascii="宋体" w:hAnsi="宋体" w:cs="宋体"/>
                <w:b/>
                <w:bCs/>
                <w:spacing w:val="-2"/>
                <w:sz w:val="22"/>
                <w:szCs w:val="22"/>
              </w:rPr>
              <w:t xml:space="preserve">分值</w:t>
            </w:r>
            <w:r/>
          </w:p>
        </w:tc>
        <w:tc>
          <w:tcPr>
            <w:tcBorders>
              <w:top w:val="single" w:color="000000" w:sz="2" w:space="0"/>
              <w:bottom w:val="single" w:color="000000" w:sz="2" w:space="0"/>
            </w:tcBorders>
            <w:tcW w:w="782" w:type="dxa"/>
            <w:vAlign w:val="center"/>
            <w:textDirection w:val="lrTb"/>
            <w:noWrap/>
          </w:tcPr>
          <w:p>
            <w:pPr>
              <w:jc w:val="center"/>
              <w:spacing w:before="264"/>
              <w:rPr>
                <w:rFonts w:ascii="宋体" w:hAnsi="宋体" w:cs="宋体"/>
                <w:b/>
                <w:bCs/>
                <w:spacing w:val="-2"/>
                <w:sz w:val="22"/>
                <w:szCs w:val="22"/>
              </w:rPr>
            </w:pPr>
            <w:r>
              <w:rPr>
                <w:rFonts w:ascii="宋体" w:hAnsi="宋体" w:cs="宋体"/>
                <w:b/>
                <w:bCs/>
                <w:spacing w:val="-2"/>
                <w:sz w:val="22"/>
                <w:szCs w:val="22"/>
              </w:rPr>
              <w:t xml:space="preserve">类型</w:t>
            </w:r>
            <w:r/>
          </w:p>
        </w:tc>
      </w:tr>
      <w:tr>
        <w:trPr>
          <w:jc w:val="center"/>
          <w:tblHeader/>
        </w:trPr>
        <w:tc>
          <w:tcPr>
            <w:gridSpan w:val="5"/>
            <w:tcBorders>
              <w:top w:val="single" w:color="000000" w:sz="2" w:space="0"/>
              <w:bottom w:val="single" w:color="000000" w:sz="2" w:space="0"/>
            </w:tcBorders>
            <w:tcW w:w="9673" w:type="dxa"/>
            <w:textDirection w:val="lrTb"/>
            <w:noWrap/>
          </w:tcPr>
          <w:p>
            <w:pPr>
              <w:ind w:left="114"/>
              <w:spacing w:before="122"/>
              <w:rPr>
                <w:rFonts w:ascii="宋体" w:hAnsi="宋体" w:cs="宋体"/>
                <w:sz w:val="22"/>
                <w:szCs w:val="22"/>
              </w:rPr>
            </w:pPr>
            <w:r>
              <w:rPr>
                <w:rFonts w:hint="eastAsia" w:ascii="宋体" w:hAnsi="宋体" w:cs="宋体"/>
                <w:b/>
                <w:bCs/>
                <w:spacing w:val="-3"/>
                <w:sz w:val="22"/>
                <w:szCs w:val="22"/>
              </w:rPr>
              <w:t xml:space="preserve">1.</w:t>
            </w:r>
            <w:r>
              <w:rPr>
                <w:rFonts w:ascii="宋体" w:hAnsi="宋体" w:cs="宋体"/>
                <w:b/>
                <w:bCs/>
                <w:spacing w:val="-3"/>
                <w:sz w:val="22"/>
                <w:szCs w:val="22"/>
              </w:rPr>
              <w:t xml:space="preserve">价</w:t>
            </w:r>
            <w:r>
              <w:rPr>
                <w:rFonts w:ascii="宋体" w:hAnsi="宋体" w:cs="宋体"/>
                <w:b/>
                <w:bCs/>
                <w:spacing w:val="-2"/>
                <w:sz w:val="22"/>
                <w:szCs w:val="22"/>
              </w:rPr>
              <w:t xml:space="preserve">格</w:t>
            </w:r>
            <w:r/>
          </w:p>
        </w:tc>
      </w:tr>
      <w:tr>
        <w:trPr>
          <w:jc w:val="center"/>
          <w:tblHeader/>
        </w:trPr>
        <w:tc>
          <w:tcPr>
            <w:tcBorders>
              <w:top w:val="single" w:color="000000" w:sz="2" w:space="0"/>
              <w:bottom w:val="single" w:color="000000" w:sz="2" w:space="0"/>
            </w:tcBorders>
            <w:tcW w:w="522" w:type="dxa"/>
            <w:vAlign w:val="center"/>
            <w:textDirection w:val="lrTb"/>
            <w:noWrap/>
          </w:tcPr>
          <w:p>
            <w:pPr>
              <w:pStyle w:val="1030"/>
              <w:jc w:val="center"/>
              <w:rPr>
                <w:sz w:val="22"/>
                <w:szCs w:val="22"/>
              </w:rPr>
            </w:pPr>
            <w:r>
              <w:rPr>
                <w:rFonts w:hint="eastAsia"/>
                <w:spacing w:val="-2"/>
                <w:sz w:val="22"/>
                <w:szCs w:val="22"/>
              </w:rPr>
              <w:t xml:space="preserve">1.1</w:t>
            </w:r>
            <w:r/>
          </w:p>
        </w:tc>
        <w:tc>
          <w:tcPr>
            <w:tcBorders>
              <w:top w:val="single" w:color="000000" w:sz="2" w:space="0"/>
              <w:bottom w:val="single" w:color="000000" w:sz="2" w:space="0"/>
            </w:tcBorders>
            <w:tcW w:w="1179" w:type="dxa"/>
            <w:vAlign w:val="center"/>
            <w:textDirection w:val="lrTb"/>
            <w:noWrap/>
          </w:tcPr>
          <w:p>
            <w:pPr>
              <w:pStyle w:val="1030"/>
              <w:jc w:val="center"/>
              <w:rPr>
                <w:sz w:val="22"/>
                <w:szCs w:val="22"/>
              </w:rPr>
            </w:pPr>
            <w:r>
              <w:rPr>
                <w:rFonts w:hint="eastAsia"/>
                <w:spacing w:val="-2"/>
                <w:sz w:val="22"/>
                <w:szCs w:val="22"/>
              </w:rPr>
              <w:t xml:space="preserve">价格分</w:t>
            </w:r>
            <w:r/>
          </w:p>
        </w:tc>
        <w:tc>
          <w:tcPr>
            <w:tcBorders>
              <w:top w:val="single" w:color="000000" w:sz="2" w:space="0"/>
              <w:bottom w:val="single" w:color="000000" w:sz="2" w:space="0"/>
            </w:tcBorders>
            <w:tcW w:w="6617" w:type="dxa"/>
            <w:textDirection w:val="lrTb"/>
            <w:noWrap/>
          </w:tcPr>
          <w:p>
            <w:pPr>
              <w:pStyle w:val="1030"/>
              <w:ind w:left="21" w:right="21"/>
              <w:rPr>
                <w:rFonts w:hint="eastAsia" w:eastAsia="宋体"/>
                <w:sz w:val="22"/>
                <w:szCs w:val="22"/>
                <w:lang w:eastAsia="zh-CN"/>
              </w:rPr>
            </w:pPr>
            <w:r>
              <w:rPr>
                <w:rFonts w:hint="eastAsia"/>
                <w:sz w:val="22"/>
                <w:szCs w:val="22"/>
                <w:lang w:eastAsia="zh-CN"/>
              </w:rPr>
              <w:t xml:space="preserve">采用低价优先法计算，即满足招标文件要求且投标价格最低的投标报价为评标基准价，其价格分为满分。其他投标人的价格分统一按照下列公式计算：投标报价得分=（评标基准价/投标报价）×50</w:t>
            </w:r>
            <w:r/>
          </w:p>
        </w:tc>
        <w:tc>
          <w:tcPr>
            <w:tcBorders>
              <w:top w:val="single" w:color="000000" w:sz="2" w:space="0"/>
              <w:bottom w:val="single" w:color="000000" w:sz="2" w:space="0"/>
            </w:tcBorders>
            <w:tcW w:w="573" w:type="dxa"/>
            <w:vAlign w:val="center"/>
            <w:textDirection w:val="lrTb"/>
            <w:noWrap/>
          </w:tcPr>
          <w:p>
            <w:pPr>
              <w:pStyle w:val="1030"/>
              <w:jc w:val="center"/>
              <w:rPr>
                <w:sz w:val="22"/>
                <w:szCs w:val="22"/>
              </w:rPr>
            </w:pPr>
            <w:r>
              <w:rPr>
                <w:rFonts w:hint="eastAsia"/>
                <w:spacing w:val="-4"/>
                <w:sz w:val="22"/>
                <w:szCs w:val="22"/>
              </w:rPr>
              <w:t xml:space="preserve">50</w:t>
            </w:r>
            <w:r/>
          </w:p>
        </w:tc>
        <w:tc>
          <w:tcPr>
            <w:tcBorders>
              <w:top w:val="single" w:color="000000" w:sz="2" w:space="0"/>
              <w:bottom w:val="single" w:color="000000" w:sz="2" w:space="0"/>
            </w:tcBorders>
            <w:tcW w:w="782" w:type="dxa"/>
            <w:vAlign w:val="center"/>
            <w:textDirection w:val="lrTb"/>
            <w:noWrap/>
          </w:tcPr>
          <w:p>
            <w:pPr>
              <w:pStyle w:val="1030"/>
              <w:jc w:val="center"/>
              <w:rPr>
                <w:sz w:val="22"/>
                <w:szCs w:val="22"/>
              </w:rPr>
            </w:pPr>
            <w:r>
              <w:rPr>
                <w:rFonts w:hint="eastAsia"/>
                <w:sz w:val="22"/>
                <w:szCs w:val="22"/>
                <w:lang w:eastAsia="zh-CN"/>
              </w:rPr>
              <w:t xml:space="preserve">价格分</w:t>
            </w:r>
            <w:r/>
          </w:p>
        </w:tc>
      </w:tr>
      <w:tr>
        <w:trPr>
          <w:jc w:val="center"/>
          <w:tblHeader/>
        </w:trPr>
        <w:tc>
          <w:tcPr>
            <w:gridSpan w:val="5"/>
            <w:tcBorders>
              <w:top w:val="single" w:color="000000" w:sz="2" w:space="0"/>
              <w:bottom w:val="single" w:color="000000" w:sz="2" w:space="0"/>
            </w:tcBorders>
            <w:tcW w:w="9673" w:type="dxa"/>
            <w:textDirection w:val="lrTb"/>
            <w:noWrap/>
          </w:tcPr>
          <w:p>
            <w:pPr>
              <w:ind w:left="114"/>
              <w:spacing w:before="123"/>
              <w:rPr>
                <w:rFonts w:ascii="宋体" w:hAnsi="宋体" w:cs="宋体"/>
                <w:sz w:val="22"/>
                <w:szCs w:val="22"/>
              </w:rPr>
            </w:pPr>
            <w:r>
              <w:rPr>
                <w:rFonts w:hint="eastAsia" w:ascii="宋体" w:hAnsi="宋体" w:cs="宋体"/>
                <w:b/>
                <w:bCs/>
                <w:spacing w:val="-3"/>
                <w:sz w:val="22"/>
                <w:szCs w:val="22"/>
              </w:rPr>
              <w:t xml:space="preserve">2.服务</w:t>
            </w:r>
            <w:r/>
          </w:p>
        </w:tc>
      </w:tr>
      <w:tr>
        <w:trPr>
          <w:jc w:val="center"/>
          <w:trHeight w:val="90"/>
          <w:tblHeader/>
        </w:trPr>
        <w:tc>
          <w:tcPr>
            <w:tcBorders>
              <w:top w:val="single" w:color="000000" w:sz="2" w:space="0"/>
              <w:bottom w:val="single" w:color="000000" w:sz="2" w:space="0"/>
            </w:tcBorders>
            <w:tcW w:w="522" w:type="dxa"/>
            <w:vAlign w:val="center"/>
            <w:textDirection w:val="lrTb"/>
            <w:noWrap/>
          </w:tcPr>
          <w:p>
            <w:pPr>
              <w:pStyle w:val="1030"/>
              <w:jc w:val="center"/>
              <w:rPr>
                <w:sz w:val="22"/>
                <w:szCs w:val="22"/>
              </w:rPr>
            </w:pPr>
            <w:r>
              <w:rPr>
                <w:rFonts w:hint="eastAsia"/>
                <w:spacing w:val="-3"/>
                <w:sz w:val="22"/>
                <w:szCs w:val="22"/>
              </w:rPr>
              <w:t xml:space="preserve">2.1</w:t>
            </w:r>
            <w:r/>
          </w:p>
        </w:tc>
        <w:tc>
          <w:tcPr>
            <w:tcBorders>
              <w:top w:val="single" w:color="000000" w:sz="2" w:space="0"/>
              <w:bottom w:val="single" w:color="000000" w:sz="2" w:space="0"/>
            </w:tcBorders>
            <w:tcW w:w="1179" w:type="dxa"/>
            <w:vAlign w:val="center"/>
            <w:textDirection w:val="lrTb"/>
            <w:noWrap/>
          </w:tcPr>
          <w:p>
            <w:pPr>
              <w:pStyle w:val="1030"/>
              <w:jc w:val="center"/>
              <w:rPr>
                <w:sz w:val="22"/>
                <w:szCs w:val="22"/>
                <w:lang w:eastAsia="zh-CN"/>
              </w:rPr>
            </w:pPr>
            <w:r>
              <w:rPr>
                <w:rFonts w:hint="eastAsia"/>
                <w:sz w:val="22"/>
                <w:szCs w:val="22"/>
                <w:lang w:eastAsia="zh-CN"/>
              </w:rPr>
              <w:t xml:space="preserve">整体设想与综合管理服务方案</w:t>
            </w:r>
            <w:r/>
          </w:p>
        </w:tc>
        <w:tc>
          <w:tcPr>
            <w:tcBorders>
              <w:top w:val="single" w:color="000000" w:sz="2" w:space="0"/>
              <w:bottom w:val="single" w:color="000000" w:sz="2" w:space="0"/>
            </w:tcBorders>
            <w:tcW w:w="6617" w:type="dxa"/>
            <w:textDirection w:val="lrTb"/>
            <w:noWrap/>
          </w:tcPr>
          <w:p>
            <w:pPr>
              <w:rPr>
                <w:rFonts w:ascii="宋体" w:hAnsi="宋体" w:cs="宋体"/>
                <w:color w:val="000000"/>
                <w:spacing w:val="-3"/>
                <w:sz w:val="22"/>
                <w:szCs w:val="22"/>
              </w:rPr>
            </w:pPr>
            <w:r>
              <w:rPr>
                <w:rFonts w:hint="eastAsia" w:ascii="宋体" w:hAnsi="宋体" w:cs="宋体"/>
                <w:color w:val="000000"/>
                <w:spacing w:val="-3"/>
                <w:sz w:val="22"/>
                <w:szCs w:val="22"/>
              </w:rPr>
              <w:t xml:space="preserve">评委根据投标人提供的整体设想与综合管理服务方案综合评分，包含：1.整体服务设想；2.管理服务理念；3.服务重点难点；4.服务质量保证措施；5.管理规章制度。以上每项内容逐条阐述。</w:t>
            </w:r>
            <w:r/>
          </w:p>
          <w:p>
            <w:pPr>
              <w:rPr>
                <w:rFonts w:ascii="宋体" w:hAnsi="宋体" w:cs="宋体"/>
                <w:color w:val="000000"/>
                <w:spacing w:val="-3"/>
                <w:sz w:val="22"/>
                <w:szCs w:val="22"/>
              </w:rPr>
            </w:pPr>
            <w:r>
              <w:rPr>
                <w:rFonts w:hint="eastAsia" w:ascii="宋体" w:hAnsi="宋体" w:cs="宋体"/>
                <w:color w:val="000000"/>
                <w:spacing w:val="-3"/>
                <w:sz w:val="22"/>
                <w:szCs w:val="22"/>
              </w:rPr>
              <w:t xml:space="preserve">（1）上述每有一项内容完善、针对性强、重点难点把握准确、措施有力的，对应项得1分；</w:t>
            </w:r>
            <w:r/>
          </w:p>
          <w:p>
            <w:pPr>
              <w:rPr>
                <w:rFonts w:ascii="宋体" w:hAnsi="宋体" w:cs="宋体"/>
                <w:color w:val="000000"/>
                <w:spacing w:val="-3"/>
                <w:sz w:val="22"/>
                <w:szCs w:val="22"/>
              </w:rPr>
            </w:pPr>
            <w:r>
              <w:rPr>
                <w:rFonts w:hint="eastAsia" w:ascii="宋体" w:hAnsi="宋体" w:cs="宋体"/>
                <w:color w:val="000000"/>
                <w:spacing w:val="-3"/>
                <w:sz w:val="22"/>
                <w:szCs w:val="22"/>
              </w:rPr>
              <w:t xml:space="preserve">（2）上述每有一项内容较完善、针对性较强、重点难点把握较准确、措施较有力的，对应项得0.6分； </w:t>
            </w:r>
            <w:r/>
          </w:p>
          <w:p>
            <w:pPr>
              <w:rPr>
                <w:rFonts w:ascii="宋体" w:hAnsi="宋体" w:cs="宋体"/>
                <w:color w:val="000000"/>
                <w:spacing w:val="-3"/>
                <w:sz w:val="22"/>
                <w:szCs w:val="22"/>
              </w:rPr>
            </w:pPr>
            <w:r>
              <w:rPr>
                <w:rFonts w:hint="eastAsia" w:ascii="宋体" w:hAnsi="宋体" w:cs="宋体"/>
                <w:color w:val="000000"/>
                <w:spacing w:val="-3"/>
                <w:sz w:val="22"/>
                <w:szCs w:val="22"/>
              </w:rPr>
              <w:t xml:space="preserve">（3）上述每有一项内容基本完善、针对性、重点难点、措施基本符合需求的，对应项得0.3分；</w:t>
            </w:r>
            <w:r/>
          </w:p>
          <w:p>
            <w:pPr>
              <w:rPr>
                <w:rFonts w:ascii="宋体" w:hAnsi="宋体" w:cs="宋体"/>
                <w:spacing w:val="1"/>
              </w:rPr>
            </w:pPr>
            <w:r>
              <w:rPr>
                <w:rFonts w:hint="eastAsia" w:ascii="宋体" w:hAnsi="宋体" w:cs="宋体"/>
                <w:color w:val="000000"/>
                <w:spacing w:val="-3"/>
                <w:sz w:val="22"/>
                <w:szCs w:val="22"/>
              </w:rPr>
              <w:t xml:space="preserve">（4）上述每有一项内容不可行或未提供对应内容的，对应项不得分。</w:t>
            </w:r>
            <w:r/>
          </w:p>
        </w:tc>
        <w:tc>
          <w:tcPr>
            <w:tcBorders>
              <w:top w:val="single" w:color="000000" w:sz="2" w:space="0"/>
              <w:bottom w:val="single" w:color="000000" w:sz="2" w:space="0"/>
            </w:tcBorders>
            <w:tcW w:w="573" w:type="dxa"/>
            <w:vAlign w:val="center"/>
            <w:textDirection w:val="lrTb"/>
            <w:noWrap/>
          </w:tcPr>
          <w:p>
            <w:pPr>
              <w:pStyle w:val="1030"/>
              <w:jc w:val="center"/>
              <w:rPr>
                <w:sz w:val="22"/>
                <w:szCs w:val="22"/>
                <w:lang w:eastAsia="zh-CN"/>
              </w:rPr>
            </w:pPr>
            <w:r>
              <w:rPr>
                <w:rFonts w:hint="eastAsia"/>
                <w:sz w:val="22"/>
                <w:szCs w:val="22"/>
                <w:lang w:eastAsia="zh-CN"/>
              </w:rPr>
              <w:t xml:space="preserve">5</w:t>
            </w:r>
            <w:r/>
          </w:p>
        </w:tc>
        <w:tc>
          <w:tcPr>
            <w:tcBorders>
              <w:top w:val="single" w:color="000000" w:sz="2" w:space="0"/>
              <w:bottom w:val="single" w:color="000000" w:sz="2" w:space="0"/>
            </w:tcBorders>
            <w:tcW w:w="782" w:type="dxa"/>
            <w:vAlign w:val="center"/>
            <w:textDirection w:val="lrTb"/>
            <w:noWrap/>
          </w:tcPr>
          <w:p>
            <w:pPr>
              <w:pStyle w:val="1030"/>
              <w:jc w:val="center"/>
              <w:rPr>
                <w:sz w:val="22"/>
                <w:szCs w:val="22"/>
              </w:rPr>
            </w:pPr>
            <w:r>
              <w:rPr>
                <w:rFonts w:hint="eastAsia"/>
                <w:spacing w:val="-3"/>
                <w:sz w:val="22"/>
                <w:szCs w:val="22"/>
              </w:rPr>
              <w:t xml:space="preserve">主观</w:t>
            </w:r>
            <w:r>
              <w:rPr>
                <w:rFonts w:hint="eastAsia"/>
                <w:sz w:val="22"/>
                <w:szCs w:val="22"/>
              </w:rPr>
              <w:t xml:space="preserve">分</w:t>
            </w:r>
            <w:r/>
          </w:p>
        </w:tc>
      </w:tr>
      <w:tr>
        <w:trPr>
          <w:jc w:val="center"/>
          <w:tblHeader/>
        </w:trPr>
        <w:tc>
          <w:tcPr>
            <w:tcBorders>
              <w:top w:val="single" w:color="000000" w:sz="2" w:space="0"/>
              <w:bottom w:val="single" w:color="000000" w:sz="2" w:space="0"/>
            </w:tcBorders>
            <w:tcW w:w="522" w:type="dxa"/>
            <w:vAlign w:val="center"/>
            <w:textDirection w:val="lrTb"/>
            <w:noWrap/>
          </w:tcPr>
          <w:p>
            <w:pPr>
              <w:pStyle w:val="1030"/>
              <w:jc w:val="center"/>
              <w:rPr>
                <w:sz w:val="22"/>
                <w:szCs w:val="22"/>
              </w:rPr>
            </w:pPr>
            <w:r>
              <w:rPr>
                <w:rFonts w:hint="eastAsia"/>
                <w:spacing w:val="-3"/>
                <w:sz w:val="22"/>
                <w:szCs w:val="22"/>
              </w:rPr>
              <w:t xml:space="preserve">2.2</w:t>
            </w:r>
            <w:r/>
          </w:p>
        </w:tc>
        <w:tc>
          <w:tcPr>
            <w:tcBorders>
              <w:top w:val="single" w:color="000000" w:sz="2" w:space="0"/>
              <w:bottom w:val="single" w:color="000000" w:sz="2" w:space="0"/>
            </w:tcBorders>
            <w:tcW w:w="1179" w:type="dxa"/>
            <w:vAlign w:val="center"/>
            <w:textDirection w:val="lrTb"/>
            <w:noWrap/>
          </w:tcPr>
          <w:p>
            <w:pPr>
              <w:pStyle w:val="1030"/>
              <w:jc w:val="center"/>
              <w:rPr>
                <w:sz w:val="22"/>
                <w:szCs w:val="22"/>
                <w:lang w:eastAsia="zh-CN"/>
              </w:rPr>
            </w:pPr>
            <w:r>
              <w:rPr>
                <w:rFonts w:hint="eastAsia"/>
                <w:spacing w:val="-1"/>
              </w:rPr>
              <w:t xml:space="preserve">院感控制方案</w:t>
            </w:r>
            <w:r/>
          </w:p>
        </w:tc>
        <w:tc>
          <w:tcPr>
            <w:tcBorders>
              <w:top w:val="single" w:color="000000" w:sz="2" w:space="0"/>
              <w:bottom w:val="single" w:color="000000" w:sz="2" w:space="0"/>
            </w:tcBorders>
            <w:tcW w:w="6617" w:type="dxa"/>
            <w:textDirection w:val="lrTb"/>
            <w:noWrap/>
          </w:tcPr>
          <w:p>
            <w:pPr>
              <w:rPr>
                <w:rFonts w:ascii="宋体" w:hAnsi="宋体" w:cs="宋体"/>
                <w:color w:val="000000"/>
                <w:spacing w:val="-3"/>
                <w:sz w:val="22"/>
                <w:szCs w:val="22"/>
              </w:rPr>
            </w:pPr>
            <w:r>
              <w:rPr>
                <w:rFonts w:hint="eastAsia" w:ascii="宋体" w:hAnsi="宋体" w:cs="宋体"/>
                <w:color w:val="000000"/>
                <w:spacing w:val="-3"/>
                <w:sz w:val="22"/>
                <w:szCs w:val="22"/>
              </w:rPr>
              <w:t xml:space="preserve">评委根据投标人提供的本项目的感染控制方案综合评分，包含：1.防止交叉感染方案；2.消毒隔离制度；3.医疗废物管理及具体落实措施。以上每项内容逐条阐述。</w:t>
            </w:r>
            <w:r/>
          </w:p>
          <w:p>
            <w:pPr>
              <w:rPr>
                <w:rFonts w:ascii="宋体" w:hAnsi="宋体" w:cs="宋体"/>
                <w:color w:val="000000"/>
                <w:spacing w:val="-3"/>
                <w:sz w:val="22"/>
                <w:szCs w:val="22"/>
              </w:rPr>
            </w:pPr>
            <w:r>
              <w:rPr>
                <w:rFonts w:hint="eastAsia" w:ascii="宋体" w:hAnsi="宋体" w:cs="宋体"/>
                <w:color w:val="000000"/>
                <w:spacing w:val="-3"/>
                <w:sz w:val="22"/>
                <w:szCs w:val="22"/>
              </w:rPr>
              <w:t xml:space="preserve">1、上述每有一项内容完整、针对性强、重点难点把握准确、措施有力的，对应项得1分；</w:t>
            </w:r>
            <w:r/>
          </w:p>
          <w:p>
            <w:pPr>
              <w:rPr>
                <w:rFonts w:ascii="宋体" w:hAnsi="宋体" w:cs="宋体"/>
                <w:color w:val="000000"/>
                <w:spacing w:val="-3"/>
                <w:sz w:val="22"/>
                <w:szCs w:val="22"/>
              </w:rPr>
            </w:pPr>
            <w:r>
              <w:rPr>
                <w:rFonts w:hint="eastAsia" w:ascii="宋体" w:hAnsi="宋体" w:cs="宋体"/>
                <w:color w:val="000000"/>
                <w:spacing w:val="-3"/>
                <w:sz w:val="22"/>
                <w:szCs w:val="22"/>
              </w:rPr>
              <w:t xml:space="preserve">2、上述每有一项内容较完善、针对性较强、重点难点把握较准确、措施较有力的，对应项得0.6分；</w:t>
            </w:r>
            <w:r/>
          </w:p>
          <w:p>
            <w:pPr>
              <w:rPr>
                <w:rFonts w:ascii="宋体" w:hAnsi="宋体" w:cs="宋体"/>
                <w:color w:val="000000"/>
                <w:spacing w:val="-3"/>
                <w:sz w:val="22"/>
                <w:szCs w:val="22"/>
              </w:rPr>
            </w:pPr>
            <w:r>
              <w:rPr>
                <w:rFonts w:hint="eastAsia" w:ascii="宋体" w:hAnsi="宋体" w:cs="宋体"/>
                <w:color w:val="000000"/>
                <w:spacing w:val="-3"/>
                <w:sz w:val="22"/>
                <w:szCs w:val="22"/>
              </w:rPr>
              <w:t xml:space="preserve">3、上述每有一项内容基本完善，针对性、重点难点、措施基本符合需求的，对应项得0.3分；</w:t>
            </w:r>
            <w:r/>
          </w:p>
          <w:p>
            <w:pPr>
              <w:pStyle w:val="1030"/>
              <w:ind w:left="21" w:right="21"/>
              <w:rPr>
                <w:spacing w:val="1"/>
                <w:lang w:eastAsia="zh-CN"/>
              </w:rPr>
            </w:pPr>
            <w:r>
              <w:rPr>
                <w:rFonts w:hint="eastAsia"/>
                <w:spacing w:val="-3"/>
                <w:sz w:val="22"/>
                <w:szCs w:val="22"/>
                <w:lang w:eastAsia="zh-CN"/>
              </w:rPr>
              <w:t xml:space="preserve">4、上述每有一项内容不可行或未提供对应内容的，对应项不得分。</w:t>
            </w:r>
            <w:r/>
          </w:p>
        </w:tc>
        <w:tc>
          <w:tcPr>
            <w:tcBorders>
              <w:top w:val="single" w:color="000000" w:sz="2" w:space="0"/>
              <w:bottom w:val="single" w:color="000000" w:sz="2" w:space="0"/>
            </w:tcBorders>
            <w:tcW w:w="573" w:type="dxa"/>
            <w:vAlign w:val="center"/>
            <w:textDirection w:val="lrTb"/>
            <w:noWrap/>
          </w:tcPr>
          <w:p>
            <w:pPr>
              <w:pStyle w:val="1030"/>
              <w:jc w:val="center"/>
              <w:rPr>
                <w:sz w:val="22"/>
                <w:szCs w:val="22"/>
                <w:lang w:eastAsia="zh-CN"/>
              </w:rPr>
            </w:pPr>
            <w:r>
              <w:rPr>
                <w:rFonts w:hint="eastAsia"/>
                <w:sz w:val="22"/>
                <w:szCs w:val="22"/>
                <w:lang w:eastAsia="zh-CN"/>
              </w:rPr>
              <w:t xml:space="preserve">3</w:t>
            </w:r>
            <w:r/>
          </w:p>
        </w:tc>
        <w:tc>
          <w:tcPr>
            <w:tcBorders>
              <w:top w:val="single" w:color="000000" w:sz="2" w:space="0"/>
              <w:bottom w:val="single" w:color="000000" w:sz="2" w:space="0"/>
            </w:tcBorders>
            <w:tcW w:w="782" w:type="dxa"/>
            <w:vAlign w:val="center"/>
            <w:textDirection w:val="lrTb"/>
            <w:noWrap/>
          </w:tcPr>
          <w:p>
            <w:pPr>
              <w:pStyle w:val="1030"/>
              <w:jc w:val="center"/>
              <w:rPr>
                <w:sz w:val="22"/>
                <w:szCs w:val="22"/>
              </w:rPr>
            </w:pPr>
            <w:r>
              <w:rPr>
                <w:rFonts w:hint="eastAsia"/>
                <w:spacing w:val="-3"/>
                <w:sz w:val="22"/>
                <w:szCs w:val="22"/>
              </w:rPr>
              <w:t xml:space="preserve">主观</w:t>
            </w:r>
            <w:r>
              <w:rPr>
                <w:rFonts w:hint="eastAsia"/>
                <w:sz w:val="22"/>
                <w:szCs w:val="22"/>
              </w:rPr>
              <w:t xml:space="preserve">分</w:t>
            </w:r>
            <w:r/>
          </w:p>
        </w:tc>
      </w:tr>
      <w:tr>
        <w:trPr>
          <w:jc w:val="center"/>
          <w:tblHeader/>
        </w:trPr>
        <w:tc>
          <w:tcPr>
            <w:tcBorders>
              <w:top w:val="single" w:color="000000" w:sz="2" w:space="0"/>
              <w:bottom w:val="single" w:color="000000" w:sz="2" w:space="0"/>
            </w:tcBorders>
            <w:tcW w:w="522" w:type="dxa"/>
            <w:vAlign w:val="center"/>
            <w:textDirection w:val="lrTb"/>
            <w:noWrap/>
          </w:tcPr>
          <w:p>
            <w:pPr>
              <w:pStyle w:val="1030"/>
              <w:jc w:val="center"/>
              <w:rPr>
                <w:sz w:val="22"/>
                <w:szCs w:val="22"/>
              </w:rPr>
            </w:pPr>
            <w:r>
              <w:rPr>
                <w:rFonts w:hint="eastAsia"/>
                <w:spacing w:val="-3"/>
                <w:sz w:val="22"/>
                <w:szCs w:val="22"/>
              </w:rPr>
              <w:t xml:space="preserve">2.3</w:t>
            </w:r>
            <w:r/>
          </w:p>
        </w:tc>
        <w:tc>
          <w:tcPr>
            <w:tcBorders>
              <w:top w:val="single" w:color="000000" w:sz="2" w:space="0"/>
              <w:bottom w:val="single" w:color="000000" w:sz="2" w:space="0"/>
            </w:tcBorders>
            <w:tcW w:w="1179" w:type="dxa"/>
            <w:vAlign w:val="center"/>
            <w:textDirection w:val="lrTb"/>
            <w:noWrap/>
          </w:tcPr>
          <w:p>
            <w:pPr>
              <w:pStyle w:val="1030"/>
              <w:jc w:val="center"/>
              <w:rPr>
                <w:sz w:val="22"/>
                <w:szCs w:val="22"/>
                <w:lang w:eastAsia="zh-CN"/>
              </w:rPr>
            </w:pPr>
            <w:r>
              <w:rPr>
                <w:rFonts w:hint="eastAsia"/>
                <w:sz w:val="22"/>
                <w:szCs w:val="22"/>
                <w:lang w:eastAsia="zh-CN"/>
              </w:rPr>
              <w:t xml:space="preserve">保安管理方案</w:t>
            </w:r>
            <w:r/>
          </w:p>
        </w:tc>
        <w:tc>
          <w:tcPr>
            <w:tcBorders>
              <w:top w:val="single" w:color="000000" w:sz="2" w:space="0"/>
              <w:bottom w:val="single" w:color="000000" w:sz="2" w:space="0"/>
            </w:tcBorders>
            <w:tcW w:w="6617" w:type="dxa"/>
            <w:textDirection w:val="lrTb"/>
            <w:noWrap/>
          </w:tcPr>
          <w:p>
            <w:pPr>
              <w:pStyle w:val="662"/>
              <w:rPr>
                <w:rFonts w:ascii="宋体" w:hAnsi="宋体" w:cs="宋体"/>
                <w:color w:val="000000"/>
                <w:spacing w:val="-3"/>
                <w:sz w:val="22"/>
                <w:szCs w:val="22"/>
              </w:rPr>
            </w:pPr>
            <w:r>
              <w:rPr>
                <w:rFonts w:hint="eastAsia" w:ascii="宋体" w:hAnsi="宋体" w:cs="宋体"/>
                <w:color w:val="000000"/>
                <w:spacing w:val="-3"/>
                <w:sz w:val="22"/>
                <w:szCs w:val="22"/>
              </w:rPr>
              <w:t xml:space="preserve">评委根据投标人提供的保安管理方案综合评分，包含：1.门岗管理方案；2、巡逻岗管理方案；3、车辆管理管理方案。以上每项内容逐条阐述。</w:t>
            </w:r>
            <w:r/>
          </w:p>
          <w:p>
            <w:pPr>
              <w:pStyle w:val="1030"/>
              <w:spacing w:before="19" w:line="220" w:lineRule="auto"/>
              <w:rPr>
                <w:spacing w:val="-3"/>
                <w:sz w:val="22"/>
                <w:szCs w:val="22"/>
                <w:lang w:eastAsia="zh-CN"/>
              </w:rPr>
            </w:pPr>
            <w:r>
              <w:rPr>
                <w:spacing w:val="-3"/>
                <w:sz w:val="22"/>
                <w:szCs w:val="22"/>
                <w:lang w:eastAsia="zh-CN"/>
              </w:rPr>
              <w:t xml:space="preserve">（1）</w:t>
            </w:r>
            <w:r>
              <w:rPr>
                <w:rFonts w:hint="eastAsia"/>
                <w:spacing w:val="-3"/>
                <w:sz w:val="22"/>
                <w:szCs w:val="22"/>
                <w:lang w:eastAsia="zh-CN"/>
              </w:rPr>
              <w:t xml:space="preserve">上述每有一项内容</w:t>
            </w:r>
            <w:r>
              <w:rPr>
                <w:spacing w:val="-3"/>
                <w:sz w:val="22"/>
                <w:szCs w:val="22"/>
                <w:lang w:eastAsia="zh-CN"/>
              </w:rPr>
              <w:t xml:space="preserve">全面，有详细内容，针对性强，</w:t>
            </w:r>
            <w:r>
              <w:rPr>
                <w:rFonts w:hint="eastAsia"/>
                <w:spacing w:val="-3"/>
                <w:sz w:val="22"/>
                <w:szCs w:val="22"/>
                <w:lang w:eastAsia="zh-CN"/>
              </w:rPr>
              <w:t xml:space="preserve">对应项</w:t>
            </w:r>
            <w:r>
              <w:rPr>
                <w:spacing w:val="-3"/>
                <w:sz w:val="22"/>
                <w:szCs w:val="22"/>
                <w:lang w:eastAsia="zh-CN"/>
              </w:rPr>
              <w:t xml:space="preserve">得</w:t>
            </w:r>
            <w:r>
              <w:rPr>
                <w:rFonts w:hint="eastAsia"/>
                <w:spacing w:val="-3"/>
                <w:sz w:val="22"/>
                <w:szCs w:val="22"/>
                <w:lang w:eastAsia="zh-CN"/>
              </w:rPr>
              <w:t xml:space="preserve">1</w:t>
            </w:r>
            <w:r>
              <w:rPr>
                <w:spacing w:val="-3"/>
                <w:sz w:val="22"/>
                <w:szCs w:val="22"/>
                <w:lang w:eastAsia="zh-CN"/>
              </w:rPr>
              <w:t xml:space="preserve">分；</w:t>
            </w:r>
            <w:r/>
          </w:p>
          <w:p>
            <w:pPr>
              <w:pStyle w:val="1030"/>
              <w:ind w:right="309"/>
              <w:spacing w:before="20" w:line="229" w:lineRule="auto"/>
              <w:rPr>
                <w:spacing w:val="-3"/>
                <w:sz w:val="22"/>
                <w:szCs w:val="22"/>
                <w:lang w:eastAsia="zh-CN"/>
              </w:rPr>
            </w:pPr>
            <w:r>
              <w:rPr>
                <w:spacing w:val="-3"/>
                <w:sz w:val="22"/>
                <w:szCs w:val="22"/>
                <w:lang w:eastAsia="zh-CN"/>
              </w:rPr>
              <w:t xml:space="preserve">（2）</w:t>
            </w:r>
            <w:r>
              <w:rPr>
                <w:rFonts w:hint="eastAsia"/>
                <w:spacing w:val="-3"/>
                <w:sz w:val="22"/>
                <w:szCs w:val="22"/>
                <w:lang w:eastAsia="zh-CN"/>
              </w:rPr>
              <w:t xml:space="preserve">上述每有一项内容</w:t>
            </w:r>
            <w:r>
              <w:rPr>
                <w:spacing w:val="-3"/>
                <w:sz w:val="22"/>
                <w:szCs w:val="22"/>
                <w:lang w:eastAsia="zh-CN"/>
              </w:rPr>
              <w:t xml:space="preserve">基本全面、内容基本详细，具备一定的针对性，</w:t>
            </w:r>
            <w:r>
              <w:rPr>
                <w:rFonts w:hint="eastAsia"/>
                <w:spacing w:val="-3"/>
                <w:sz w:val="22"/>
                <w:szCs w:val="22"/>
                <w:lang w:eastAsia="zh-CN"/>
              </w:rPr>
              <w:t xml:space="preserve">对应项</w:t>
            </w:r>
            <w:r>
              <w:rPr>
                <w:spacing w:val="-3"/>
                <w:sz w:val="22"/>
                <w:szCs w:val="22"/>
                <w:lang w:eastAsia="zh-CN"/>
              </w:rPr>
              <w:t xml:space="preserve">得</w:t>
            </w:r>
            <w:r>
              <w:rPr>
                <w:rFonts w:hint="eastAsia"/>
                <w:spacing w:val="-3"/>
                <w:sz w:val="22"/>
                <w:szCs w:val="22"/>
                <w:lang w:eastAsia="zh-CN"/>
              </w:rPr>
              <w:t xml:space="preserve">0.6</w:t>
            </w:r>
            <w:r>
              <w:rPr>
                <w:spacing w:val="-3"/>
                <w:sz w:val="22"/>
                <w:szCs w:val="22"/>
                <w:lang w:eastAsia="zh-CN"/>
              </w:rPr>
              <w:t xml:space="preserve">分；</w:t>
            </w:r>
            <w:r/>
          </w:p>
          <w:p>
            <w:pPr>
              <w:pStyle w:val="1030"/>
              <w:spacing w:before="19" w:line="220" w:lineRule="auto"/>
              <w:rPr>
                <w:spacing w:val="-3"/>
                <w:sz w:val="22"/>
                <w:szCs w:val="22"/>
                <w:lang w:eastAsia="zh-CN"/>
              </w:rPr>
            </w:pPr>
            <w:r>
              <w:rPr>
                <w:spacing w:val="-3"/>
                <w:sz w:val="22"/>
                <w:szCs w:val="22"/>
                <w:lang w:eastAsia="zh-CN"/>
              </w:rPr>
              <w:t xml:space="preserve">（3）</w:t>
            </w:r>
            <w:r>
              <w:rPr>
                <w:rFonts w:hint="eastAsia"/>
                <w:spacing w:val="-3"/>
                <w:sz w:val="22"/>
                <w:szCs w:val="22"/>
                <w:lang w:eastAsia="zh-CN"/>
              </w:rPr>
              <w:t xml:space="preserve">上述每有一项内容</w:t>
            </w:r>
            <w:r>
              <w:rPr>
                <w:spacing w:val="-3"/>
                <w:sz w:val="22"/>
                <w:szCs w:val="22"/>
                <w:lang w:eastAsia="zh-CN"/>
              </w:rPr>
              <w:t xml:space="preserve">不全面、内容不详细、欠缺针对性，</w:t>
            </w:r>
            <w:r>
              <w:rPr>
                <w:rFonts w:hint="eastAsia"/>
                <w:spacing w:val="-3"/>
                <w:sz w:val="22"/>
                <w:szCs w:val="22"/>
                <w:lang w:eastAsia="zh-CN"/>
              </w:rPr>
              <w:t xml:space="preserve">对应项</w:t>
            </w:r>
            <w:r>
              <w:rPr>
                <w:spacing w:val="-3"/>
                <w:sz w:val="22"/>
                <w:szCs w:val="22"/>
                <w:lang w:eastAsia="zh-CN"/>
              </w:rPr>
              <w:t xml:space="preserve">得</w:t>
            </w:r>
            <w:r>
              <w:rPr>
                <w:rFonts w:hint="eastAsia"/>
                <w:spacing w:val="-3"/>
                <w:sz w:val="22"/>
                <w:szCs w:val="22"/>
                <w:lang w:eastAsia="zh-CN"/>
              </w:rPr>
              <w:t xml:space="preserve">0.3</w:t>
            </w:r>
            <w:r>
              <w:rPr>
                <w:spacing w:val="-3"/>
                <w:sz w:val="22"/>
                <w:szCs w:val="22"/>
                <w:lang w:eastAsia="zh-CN"/>
              </w:rPr>
              <w:t xml:space="preserve">分；</w:t>
            </w:r>
            <w:r/>
          </w:p>
          <w:p>
            <w:pPr>
              <w:pStyle w:val="1030"/>
              <w:ind w:right="21"/>
              <w:rPr>
                <w:spacing w:val="-4"/>
                <w:sz w:val="22"/>
                <w:szCs w:val="22"/>
                <w:lang w:eastAsia="zh-CN"/>
              </w:rPr>
            </w:pPr>
            <w:r>
              <w:rPr>
                <w:rFonts w:hint="eastAsia"/>
                <w:spacing w:val="-3"/>
                <w:sz w:val="22"/>
                <w:szCs w:val="22"/>
                <w:lang w:eastAsia="zh-CN"/>
              </w:rPr>
              <w:t xml:space="preserve">（4）上述每有一项内容不可行或未提供对应内容的，对应项不得分。</w:t>
            </w:r>
            <w:r/>
          </w:p>
        </w:tc>
        <w:tc>
          <w:tcPr>
            <w:tcBorders>
              <w:top w:val="single" w:color="000000" w:sz="2" w:space="0"/>
              <w:bottom w:val="single" w:color="000000" w:sz="2" w:space="0"/>
            </w:tcBorders>
            <w:tcW w:w="573" w:type="dxa"/>
            <w:vAlign w:val="center"/>
            <w:textDirection w:val="lrTb"/>
            <w:noWrap/>
          </w:tcPr>
          <w:p>
            <w:pPr>
              <w:pStyle w:val="1030"/>
              <w:jc w:val="center"/>
              <w:rPr>
                <w:sz w:val="22"/>
                <w:szCs w:val="22"/>
                <w:lang w:eastAsia="zh-CN"/>
              </w:rPr>
            </w:pPr>
            <w:r>
              <w:rPr>
                <w:rFonts w:hint="eastAsia"/>
                <w:sz w:val="22"/>
                <w:szCs w:val="22"/>
                <w:lang w:eastAsia="zh-CN"/>
              </w:rPr>
              <w:t xml:space="preserve">3</w:t>
            </w:r>
            <w:r/>
          </w:p>
        </w:tc>
        <w:tc>
          <w:tcPr>
            <w:tcBorders>
              <w:top w:val="single" w:color="000000" w:sz="2" w:space="0"/>
              <w:bottom w:val="single" w:color="000000" w:sz="2" w:space="0"/>
            </w:tcBorders>
            <w:tcW w:w="782" w:type="dxa"/>
            <w:vAlign w:val="center"/>
            <w:textDirection w:val="lrTb"/>
            <w:noWrap/>
          </w:tcPr>
          <w:p>
            <w:pPr>
              <w:pStyle w:val="1030"/>
              <w:jc w:val="center"/>
              <w:rPr>
                <w:sz w:val="22"/>
                <w:szCs w:val="22"/>
              </w:rPr>
            </w:pPr>
            <w:r>
              <w:rPr>
                <w:rFonts w:hint="eastAsia"/>
                <w:spacing w:val="-3"/>
                <w:sz w:val="22"/>
                <w:szCs w:val="22"/>
              </w:rPr>
              <w:t xml:space="preserve">主观</w:t>
            </w:r>
            <w:r>
              <w:rPr>
                <w:rFonts w:hint="eastAsia"/>
                <w:sz w:val="22"/>
                <w:szCs w:val="22"/>
              </w:rPr>
              <w:t xml:space="preserve">分</w:t>
            </w:r>
            <w:r/>
          </w:p>
        </w:tc>
      </w:tr>
      <w:tr>
        <w:trPr>
          <w:jc w:val="center"/>
          <w:trHeight w:val="2921"/>
          <w:tblHeader/>
        </w:trPr>
        <w:tc>
          <w:tcPr>
            <w:shd w:val="clear" w:color="auto" w:fill="auto"/>
            <w:tcBorders>
              <w:top w:val="single" w:color="auto" w:sz="4" w:space="0"/>
              <w:bottom w:val="single" w:color="000000" w:sz="2" w:space="0"/>
            </w:tcBorders>
            <w:tcW w:w="522" w:type="dxa"/>
            <w:vAlign w:val="center"/>
            <w:textDirection w:val="lrTb"/>
            <w:noWrap/>
          </w:tcPr>
          <w:p>
            <w:pPr>
              <w:pStyle w:val="1030"/>
              <w:jc w:val="center"/>
              <w:rPr>
                <w:sz w:val="22"/>
                <w:szCs w:val="22"/>
                <w:lang w:eastAsia="zh-CN"/>
              </w:rPr>
            </w:pPr>
            <w:r>
              <w:rPr>
                <w:rFonts w:hint="eastAsia"/>
                <w:spacing w:val="-3"/>
                <w:sz w:val="22"/>
                <w:szCs w:val="22"/>
              </w:rPr>
              <w:t xml:space="preserve">2.</w:t>
            </w:r>
            <w:r>
              <w:rPr>
                <w:rFonts w:hint="eastAsia"/>
                <w:spacing w:val="-3"/>
                <w:sz w:val="22"/>
                <w:szCs w:val="22"/>
                <w:lang w:eastAsia="zh-CN"/>
              </w:rPr>
              <w:t xml:space="preserve">4</w:t>
            </w:r>
            <w:r/>
          </w:p>
        </w:tc>
        <w:tc>
          <w:tcPr>
            <w:shd w:val="clear" w:color="auto" w:fill="auto"/>
            <w:tcBorders>
              <w:top w:val="single" w:color="auto" w:sz="4" w:space="0"/>
              <w:bottom w:val="single" w:color="000000" w:sz="2" w:space="0"/>
            </w:tcBorders>
            <w:tcW w:w="1179" w:type="dxa"/>
            <w:vAlign w:val="center"/>
            <w:textDirection w:val="lrTb"/>
            <w:noWrap/>
          </w:tcPr>
          <w:p>
            <w:pPr>
              <w:rPr>
                <w:sz w:val="22"/>
                <w:szCs w:val="22"/>
              </w:rPr>
            </w:pPr>
            <w:r>
              <w:rPr>
                <w:rFonts w:hint="eastAsia" w:ascii="宋体" w:hAnsi="宋体" w:cs="宋体"/>
                <w:color w:val="000000"/>
                <w:spacing w:val="-3"/>
                <w:sz w:val="22"/>
                <w:szCs w:val="22"/>
              </w:rPr>
              <w:t xml:space="preserve">人员管理方案</w:t>
            </w:r>
            <w:r/>
          </w:p>
        </w:tc>
        <w:tc>
          <w:tcPr>
            <w:shd w:val="clear" w:color="auto" w:fill="auto"/>
            <w:tcBorders>
              <w:top w:val="single" w:color="auto" w:sz="4" w:space="0"/>
              <w:bottom w:val="single" w:color="000000" w:sz="2" w:space="0"/>
            </w:tcBorders>
            <w:tcW w:w="6617" w:type="dxa"/>
            <w:textDirection w:val="lrTb"/>
            <w:noWrap/>
          </w:tcPr>
          <w:p>
            <w:pPr>
              <w:jc w:val="left"/>
              <w:spacing w:line="264" w:lineRule="auto"/>
              <w:rPr>
                <w:sz w:val="22"/>
                <w:szCs w:val="22"/>
              </w:rPr>
            </w:pPr>
            <w:r>
              <w:rPr>
                <w:rFonts w:hint="eastAsia"/>
                <w:sz w:val="22"/>
                <w:szCs w:val="22"/>
              </w:rPr>
              <w:t xml:space="preserve">评委根据投标人提供本项目的人员管理方案综合评分，包含：1.人员部门设置及人员配备；2.各岗位职责；3.人员培训及考核</w:t>
            </w:r>
            <w:r>
              <w:rPr>
                <w:rFonts w:hint="eastAsia" w:ascii="宋体" w:hAnsi="宋体" w:cs="宋体"/>
                <w:color w:val="000000"/>
                <w:spacing w:val="-3"/>
                <w:sz w:val="22"/>
                <w:szCs w:val="22"/>
              </w:rPr>
              <w:t xml:space="preserve">方案</w:t>
            </w:r>
            <w:r>
              <w:rPr>
                <w:rFonts w:hint="eastAsia"/>
                <w:sz w:val="22"/>
                <w:szCs w:val="22"/>
              </w:rPr>
              <w:t xml:space="preserve">。以上每项内容逐条阐述。</w:t>
            </w:r>
            <w:r/>
          </w:p>
          <w:p>
            <w:pPr>
              <w:jc w:val="left"/>
              <w:spacing w:line="264" w:lineRule="auto"/>
              <w:rPr>
                <w:sz w:val="22"/>
                <w:szCs w:val="22"/>
              </w:rPr>
            </w:pPr>
            <w:r>
              <w:rPr>
                <w:rFonts w:hint="eastAsia"/>
                <w:sz w:val="22"/>
                <w:szCs w:val="22"/>
              </w:rPr>
              <w:t xml:space="preserve">1、</w:t>
            </w:r>
            <w:r>
              <w:rPr>
                <w:rFonts w:hint="eastAsia" w:ascii="宋体" w:hAnsi="宋体" w:cs="宋体"/>
                <w:color w:val="000000"/>
                <w:spacing w:val="-3"/>
                <w:sz w:val="22"/>
                <w:szCs w:val="22"/>
              </w:rPr>
              <w:t xml:space="preserve">上述每有一项内容</w:t>
            </w:r>
            <w:r>
              <w:rPr>
                <w:rFonts w:hint="eastAsia"/>
                <w:sz w:val="22"/>
                <w:szCs w:val="22"/>
              </w:rPr>
              <w:t xml:space="preserve">完整、针对性强、重点难点把握准确、措施有力的，</w:t>
            </w:r>
            <w:r>
              <w:rPr>
                <w:rFonts w:hint="eastAsia" w:ascii="宋体" w:hAnsi="宋体" w:cs="宋体"/>
                <w:color w:val="000000"/>
                <w:spacing w:val="-3"/>
                <w:sz w:val="22"/>
                <w:szCs w:val="22"/>
              </w:rPr>
              <w:t xml:space="preserve">对应项</w:t>
            </w:r>
            <w:r>
              <w:rPr>
                <w:rFonts w:hint="eastAsia"/>
                <w:sz w:val="22"/>
                <w:szCs w:val="22"/>
              </w:rPr>
              <w:t xml:space="preserve">得1分；</w:t>
            </w:r>
            <w:r/>
          </w:p>
          <w:p>
            <w:pPr>
              <w:jc w:val="left"/>
              <w:spacing w:line="264" w:lineRule="auto"/>
              <w:rPr>
                <w:sz w:val="22"/>
                <w:szCs w:val="22"/>
              </w:rPr>
            </w:pPr>
            <w:r>
              <w:rPr>
                <w:rFonts w:hint="eastAsia"/>
                <w:sz w:val="22"/>
                <w:szCs w:val="22"/>
              </w:rPr>
              <w:t xml:space="preserve">2、</w:t>
            </w:r>
            <w:r>
              <w:rPr>
                <w:rFonts w:hint="eastAsia" w:ascii="宋体" w:hAnsi="宋体" w:cs="宋体"/>
                <w:color w:val="000000"/>
                <w:spacing w:val="-3"/>
                <w:sz w:val="22"/>
                <w:szCs w:val="22"/>
              </w:rPr>
              <w:t xml:space="preserve">上述每有一项内容</w:t>
            </w:r>
            <w:r>
              <w:rPr>
                <w:rFonts w:hint="eastAsia"/>
                <w:sz w:val="22"/>
                <w:szCs w:val="22"/>
              </w:rPr>
              <w:t xml:space="preserve">较完善、针对性较强、重点难点把握较准确、措施较有力的，</w:t>
            </w:r>
            <w:r>
              <w:rPr>
                <w:rFonts w:hint="eastAsia" w:ascii="宋体" w:hAnsi="宋体" w:cs="宋体"/>
                <w:color w:val="000000"/>
                <w:spacing w:val="-3"/>
                <w:sz w:val="22"/>
                <w:szCs w:val="22"/>
              </w:rPr>
              <w:t xml:space="preserve">对应项</w:t>
            </w:r>
            <w:r>
              <w:rPr>
                <w:rFonts w:hint="eastAsia"/>
                <w:sz w:val="22"/>
                <w:szCs w:val="22"/>
              </w:rPr>
              <w:t xml:space="preserve">得0.6分；</w:t>
            </w:r>
            <w:r/>
          </w:p>
          <w:p>
            <w:pPr>
              <w:jc w:val="left"/>
              <w:spacing w:line="264" w:lineRule="auto"/>
              <w:rPr>
                <w:sz w:val="22"/>
                <w:szCs w:val="22"/>
              </w:rPr>
            </w:pPr>
            <w:r>
              <w:rPr>
                <w:rFonts w:hint="eastAsia"/>
                <w:sz w:val="22"/>
                <w:szCs w:val="22"/>
              </w:rPr>
              <w:t xml:space="preserve">3、</w:t>
            </w:r>
            <w:r>
              <w:rPr>
                <w:rFonts w:hint="eastAsia" w:ascii="宋体" w:hAnsi="宋体" w:cs="宋体"/>
                <w:color w:val="000000"/>
                <w:spacing w:val="-3"/>
                <w:sz w:val="22"/>
                <w:szCs w:val="22"/>
              </w:rPr>
              <w:t xml:space="preserve">上述每有一项内容</w:t>
            </w:r>
            <w:r>
              <w:rPr>
                <w:rFonts w:hint="eastAsia"/>
                <w:sz w:val="22"/>
                <w:szCs w:val="22"/>
              </w:rPr>
              <w:t xml:space="preserve">基本完善，针对性、重点难点、措施基本符合需求的，</w:t>
            </w:r>
            <w:r>
              <w:rPr>
                <w:rFonts w:hint="eastAsia" w:ascii="宋体" w:hAnsi="宋体" w:cs="宋体"/>
                <w:color w:val="000000"/>
                <w:spacing w:val="-3"/>
                <w:sz w:val="22"/>
                <w:szCs w:val="22"/>
              </w:rPr>
              <w:t xml:space="preserve">对应项</w:t>
            </w:r>
            <w:r>
              <w:rPr>
                <w:rFonts w:hint="eastAsia"/>
                <w:sz w:val="22"/>
                <w:szCs w:val="22"/>
              </w:rPr>
              <w:t xml:space="preserve">得0.3分；</w:t>
            </w:r>
            <w:r/>
          </w:p>
          <w:p>
            <w:pPr>
              <w:jc w:val="left"/>
              <w:spacing w:line="264" w:lineRule="auto"/>
              <w:rPr>
                <w:spacing w:val="1"/>
              </w:rPr>
            </w:pPr>
            <w:r>
              <w:rPr>
                <w:rFonts w:hint="eastAsia"/>
                <w:sz w:val="22"/>
                <w:szCs w:val="22"/>
              </w:rPr>
              <w:t xml:space="preserve">4、</w:t>
            </w:r>
            <w:r>
              <w:rPr>
                <w:rFonts w:hint="eastAsia" w:ascii="宋体" w:hAnsi="宋体" w:cs="宋体"/>
                <w:color w:val="000000"/>
                <w:spacing w:val="-3"/>
                <w:sz w:val="22"/>
                <w:szCs w:val="22"/>
              </w:rPr>
              <w:t xml:space="preserve">上述每有一项内容不可行或未提供对应内容的，对应项不得分。</w:t>
            </w:r>
            <w:r/>
          </w:p>
        </w:tc>
        <w:tc>
          <w:tcPr>
            <w:shd w:val="clear" w:color="auto" w:fill="auto"/>
            <w:tcBorders>
              <w:top w:val="single" w:color="auto" w:sz="4" w:space="0"/>
              <w:bottom w:val="single" w:color="000000" w:sz="2" w:space="0"/>
            </w:tcBorders>
            <w:tcW w:w="573" w:type="dxa"/>
            <w:vAlign w:val="center"/>
            <w:textDirection w:val="lrTb"/>
            <w:noWrap/>
          </w:tcPr>
          <w:p>
            <w:pPr>
              <w:pStyle w:val="1030"/>
              <w:jc w:val="center"/>
              <w:rPr>
                <w:sz w:val="22"/>
                <w:szCs w:val="22"/>
                <w:lang w:eastAsia="zh-CN"/>
              </w:rPr>
            </w:pPr>
            <w:r>
              <w:rPr>
                <w:rFonts w:hint="eastAsia"/>
                <w:sz w:val="22"/>
                <w:szCs w:val="22"/>
                <w:lang w:eastAsia="zh-CN"/>
              </w:rPr>
              <w:t xml:space="preserve">3</w:t>
            </w:r>
            <w:r/>
          </w:p>
        </w:tc>
        <w:tc>
          <w:tcPr>
            <w:shd w:val="clear" w:color="auto" w:fill="auto"/>
            <w:tcBorders>
              <w:top w:val="single" w:color="auto" w:sz="4" w:space="0"/>
              <w:bottom w:val="single" w:color="000000" w:sz="2" w:space="0"/>
            </w:tcBorders>
            <w:tcW w:w="782" w:type="dxa"/>
            <w:vAlign w:val="center"/>
            <w:textDirection w:val="lrTb"/>
            <w:noWrap/>
          </w:tcPr>
          <w:p>
            <w:pPr>
              <w:pStyle w:val="1030"/>
              <w:jc w:val="center"/>
              <w:rPr>
                <w:sz w:val="22"/>
                <w:szCs w:val="22"/>
              </w:rPr>
            </w:pPr>
            <w:r>
              <w:rPr>
                <w:rFonts w:hint="eastAsia"/>
                <w:spacing w:val="-3"/>
                <w:sz w:val="22"/>
                <w:szCs w:val="22"/>
              </w:rPr>
              <w:t xml:space="preserve">主观</w:t>
            </w:r>
            <w:r>
              <w:rPr>
                <w:rFonts w:hint="eastAsia"/>
                <w:sz w:val="22"/>
                <w:szCs w:val="22"/>
              </w:rPr>
              <w:t xml:space="preserve">分</w:t>
            </w:r>
            <w:r/>
          </w:p>
        </w:tc>
      </w:tr>
      <w:tr>
        <w:trPr>
          <w:jc w:val="center"/>
          <w:trHeight w:val="2831"/>
          <w:tblHeader/>
        </w:trPr>
        <w:tc>
          <w:tcPr>
            <w:tcBorders>
              <w:top w:val="single" w:color="000000" w:sz="2" w:space="0"/>
              <w:bottom w:val="single" w:color="000000" w:sz="2" w:space="0"/>
            </w:tcBorders>
            <w:tcW w:w="522" w:type="dxa"/>
            <w:vAlign w:val="center"/>
            <w:textDirection w:val="lrTb"/>
            <w:noWrap/>
          </w:tcPr>
          <w:p>
            <w:pPr>
              <w:pStyle w:val="1030"/>
              <w:jc w:val="center"/>
              <w:rPr>
                <w:spacing w:val="-3"/>
                <w:sz w:val="22"/>
                <w:szCs w:val="22"/>
                <w:lang w:eastAsia="zh-CN"/>
              </w:rPr>
            </w:pPr>
            <w:r>
              <w:rPr>
                <w:rFonts w:hint="eastAsia"/>
                <w:spacing w:val="-3"/>
                <w:sz w:val="22"/>
                <w:szCs w:val="22"/>
                <w:lang w:eastAsia="zh-CN"/>
              </w:rPr>
              <w:t xml:space="preserve">2.5</w:t>
            </w:r>
            <w:r/>
          </w:p>
        </w:tc>
        <w:tc>
          <w:tcPr>
            <w:tcBorders>
              <w:top w:val="single" w:color="000000" w:sz="2" w:space="0"/>
              <w:bottom w:val="single" w:color="000000" w:sz="2" w:space="0"/>
            </w:tcBorders>
            <w:tcW w:w="1179" w:type="dxa"/>
            <w:vAlign w:val="center"/>
            <w:textDirection w:val="lrTb"/>
            <w:noWrap/>
          </w:tcPr>
          <w:p>
            <w:pPr>
              <w:rPr>
                <w:rFonts w:hint="eastAsia" w:eastAsia="宋体"/>
                <w:sz w:val="22"/>
                <w:szCs w:val="22"/>
                <w:lang w:val="en-US" w:eastAsia="zh-CN"/>
              </w:rPr>
            </w:pPr>
            <w:r>
              <w:rPr>
                <w:rFonts w:ascii="宋体" w:hAnsi="宋体" w:cs="宋体"/>
                <w:spacing w:val="-2"/>
                <w:szCs w:val="22"/>
              </w:rPr>
              <w:t xml:space="preserve">保洁设备配置</w:t>
            </w:r>
            <w:r>
              <w:rPr>
                <w:rFonts w:hint="eastAsia" w:ascii="宋体" w:hAnsi="宋体" w:cs="宋体"/>
                <w:spacing w:val="-2"/>
                <w:szCs w:val="22"/>
                <w:lang w:eastAsia="zh-CN"/>
              </w:rPr>
              <w:t xml:space="preserve">方案</w:t>
            </w:r>
            <w:r/>
          </w:p>
        </w:tc>
        <w:tc>
          <w:tcPr>
            <w:tcBorders>
              <w:top w:val="single" w:color="000000" w:sz="2" w:space="0"/>
              <w:bottom w:val="single" w:color="000000" w:sz="2" w:space="0"/>
            </w:tcBorders>
            <w:tcW w:w="6617" w:type="dxa"/>
            <w:textDirection w:val="lrTb"/>
            <w:noWrap/>
          </w:tcPr>
          <w:p>
            <w:pPr>
              <w:jc w:val="left"/>
              <w:spacing w:line="264" w:lineRule="auto"/>
              <w:rPr>
                <w:sz w:val="22"/>
                <w:szCs w:val="22"/>
              </w:rPr>
            </w:pPr>
            <w:r>
              <w:rPr>
                <w:rFonts w:hint="eastAsia"/>
                <w:sz w:val="22"/>
                <w:szCs w:val="22"/>
              </w:rPr>
              <w:t xml:space="preserve">评委根据投标人拟投入本项目的保洁设备配置</w:t>
            </w:r>
            <w:r>
              <w:rPr>
                <w:rFonts w:hint="eastAsia"/>
                <w:sz w:val="22"/>
                <w:szCs w:val="22"/>
                <w:lang w:eastAsia="zh-CN"/>
              </w:rPr>
              <w:t xml:space="preserve">方案</w:t>
            </w:r>
            <w:r>
              <w:rPr>
                <w:rFonts w:hint="eastAsia"/>
                <w:sz w:val="22"/>
                <w:szCs w:val="22"/>
              </w:rPr>
              <w:t xml:space="preserve">综合评分，包括：1.设备产品性能和设备参数；2.实物图片；3.设备数量。以上每项内容逐条阐述。</w:t>
            </w:r>
            <w:r/>
          </w:p>
          <w:p>
            <w:pPr>
              <w:jc w:val="left"/>
              <w:spacing w:line="264" w:lineRule="auto"/>
              <w:rPr>
                <w:sz w:val="22"/>
                <w:szCs w:val="22"/>
              </w:rPr>
            </w:pPr>
            <w:r>
              <w:rPr>
                <w:rFonts w:hint="eastAsia"/>
                <w:sz w:val="22"/>
                <w:szCs w:val="22"/>
              </w:rPr>
              <w:t xml:space="preserve">（1）上述每有一项内容完整详细合理、很好满足服务要求的，</w:t>
            </w:r>
            <w:r>
              <w:rPr>
                <w:rFonts w:hint="eastAsia" w:ascii="宋体" w:hAnsi="宋体" w:cs="宋体"/>
                <w:color w:val="000000"/>
                <w:spacing w:val="-3"/>
                <w:sz w:val="22"/>
                <w:szCs w:val="22"/>
              </w:rPr>
              <w:t xml:space="preserve">对应项</w:t>
            </w:r>
            <w:r>
              <w:rPr>
                <w:rFonts w:hint="eastAsia"/>
                <w:sz w:val="22"/>
                <w:szCs w:val="22"/>
              </w:rPr>
              <w:t xml:space="preserve">得1分； </w:t>
            </w:r>
            <w:r/>
          </w:p>
          <w:p>
            <w:pPr>
              <w:jc w:val="left"/>
              <w:spacing w:line="264" w:lineRule="auto"/>
              <w:rPr>
                <w:sz w:val="22"/>
                <w:szCs w:val="22"/>
              </w:rPr>
            </w:pPr>
            <w:r>
              <w:rPr>
                <w:rFonts w:hint="eastAsia"/>
                <w:sz w:val="22"/>
                <w:szCs w:val="22"/>
              </w:rPr>
              <w:t xml:space="preserve">（2）上述每有一项内容较完整详细合理、较好满足服务要求的，</w:t>
            </w:r>
            <w:r>
              <w:rPr>
                <w:rFonts w:hint="eastAsia" w:ascii="宋体" w:hAnsi="宋体" w:cs="宋体"/>
                <w:color w:val="000000"/>
                <w:spacing w:val="-3"/>
                <w:sz w:val="22"/>
                <w:szCs w:val="22"/>
              </w:rPr>
              <w:t xml:space="preserve">对应项</w:t>
            </w:r>
            <w:r>
              <w:rPr>
                <w:rFonts w:hint="eastAsia"/>
                <w:sz w:val="22"/>
                <w:szCs w:val="22"/>
              </w:rPr>
              <w:t xml:space="preserve">得0.5分； </w:t>
            </w:r>
            <w:r/>
          </w:p>
          <w:p>
            <w:pPr>
              <w:jc w:val="left"/>
              <w:spacing w:line="264" w:lineRule="auto"/>
              <w:rPr>
                <w:rFonts w:ascii="宋体" w:hAnsi="宋体" w:cs="宋体"/>
                <w:color w:val="000000"/>
                <w:spacing w:val="-3"/>
                <w:sz w:val="22"/>
                <w:szCs w:val="22"/>
              </w:rPr>
            </w:pPr>
            <w:r>
              <w:rPr>
                <w:rFonts w:hint="eastAsia"/>
                <w:sz w:val="22"/>
                <w:szCs w:val="22"/>
              </w:rPr>
              <w:t xml:space="preserve">（3）上述每有一项内容不可行或未提供对应内容的，对应项不得分。</w:t>
            </w:r>
            <w:r/>
          </w:p>
        </w:tc>
        <w:tc>
          <w:tcPr>
            <w:tcBorders>
              <w:top w:val="single" w:color="000000" w:sz="2" w:space="0"/>
              <w:bottom w:val="single" w:color="000000" w:sz="2" w:space="0"/>
            </w:tcBorders>
            <w:tcW w:w="573" w:type="dxa"/>
            <w:vAlign w:val="center"/>
            <w:textDirection w:val="lrTb"/>
            <w:noWrap/>
          </w:tcPr>
          <w:p>
            <w:pPr>
              <w:pStyle w:val="1030"/>
              <w:jc w:val="center"/>
              <w:rPr>
                <w:sz w:val="22"/>
                <w:szCs w:val="22"/>
                <w:lang w:eastAsia="zh-CN"/>
              </w:rPr>
            </w:pPr>
            <w:r>
              <w:rPr>
                <w:rFonts w:hint="eastAsia"/>
                <w:sz w:val="22"/>
                <w:szCs w:val="22"/>
                <w:lang w:eastAsia="zh-CN"/>
              </w:rPr>
              <w:t xml:space="preserve">3</w:t>
            </w:r>
            <w:r/>
          </w:p>
        </w:tc>
        <w:tc>
          <w:tcPr>
            <w:tcBorders>
              <w:top w:val="single" w:color="000000" w:sz="2" w:space="0"/>
              <w:bottom w:val="single" w:color="000000" w:sz="2" w:space="0"/>
            </w:tcBorders>
            <w:tcW w:w="782" w:type="dxa"/>
            <w:vAlign w:val="center"/>
            <w:textDirection w:val="lrTb"/>
            <w:noWrap/>
          </w:tcPr>
          <w:p>
            <w:pPr>
              <w:pStyle w:val="1030"/>
              <w:jc w:val="center"/>
              <w:rPr>
                <w:spacing w:val="-3"/>
                <w:sz w:val="22"/>
                <w:szCs w:val="22"/>
              </w:rPr>
            </w:pPr>
            <w:r>
              <w:rPr>
                <w:rFonts w:hint="eastAsia"/>
                <w:spacing w:val="-3"/>
                <w:sz w:val="22"/>
                <w:szCs w:val="22"/>
              </w:rPr>
              <w:t xml:space="preserve">主观</w:t>
            </w:r>
            <w:r>
              <w:rPr>
                <w:rFonts w:hint="eastAsia"/>
                <w:sz w:val="22"/>
                <w:szCs w:val="22"/>
              </w:rPr>
              <w:t xml:space="preserve">分</w:t>
            </w:r>
            <w:r/>
          </w:p>
        </w:tc>
      </w:tr>
      <w:tr>
        <w:trPr>
          <w:jc w:val="center"/>
          <w:trHeight w:val="90"/>
          <w:tblHeader/>
        </w:trPr>
        <w:tc>
          <w:tcPr>
            <w:tcBorders>
              <w:top w:val="single" w:color="000000" w:sz="2" w:space="0"/>
              <w:bottom w:val="single" w:color="auto" w:sz="4" w:space="0"/>
            </w:tcBorders>
            <w:tcW w:w="522" w:type="dxa"/>
            <w:vAlign w:val="center"/>
            <w:textDirection w:val="lrTb"/>
            <w:noWrap/>
          </w:tcPr>
          <w:p>
            <w:pPr>
              <w:pStyle w:val="1030"/>
              <w:jc w:val="center"/>
              <w:rPr>
                <w:spacing w:val="-3"/>
                <w:sz w:val="22"/>
                <w:szCs w:val="22"/>
                <w:lang w:eastAsia="zh-CN"/>
              </w:rPr>
            </w:pPr>
            <w:r>
              <w:rPr>
                <w:rFonts w:hint="eastAsia"/>
                <w:spacing w:val="-3"/>
                <w:sz w:val="22"/>
                <w:szCs w:val="22"/>
                <w:lang w:eastAsia="zh-CN"/>
              </w:rPr>
              <w:t xml:space="preserve">2.6</w:t>
            </w:r>
            <w:r/>
          </w:p>
        </w:tc>
        <w:tc>
          <w:tcPr>
            <w:tcBorders>
              <w:top w:val="single" w:color="000000" w:sz="2" w:space="0"/>
              <w:bottom w:val="single" w:color="auto" w:sz="4" w:space="0"/>
            </w:tcBorders>
            <w:tcW w:w="1179" w:type="dxa"/>
            <w:vAlign w:val="center"/>
            <w:textDirection w:val="lrTb"/>
            <w:noWrap/>
          </w:tcPr>
          <w:p>
            <w:pPr>
              <w:pStyle w:val="1030"/>
              <w:jc w:val="center"/>
              <w:rPr>
                <w:sz w:val="22"/>
                <w:szCs w:val="22"/>
                <w:lang w:eastAsia="zh-CN"/>
              </w:rPr>
            </w:pPr>
            <w:r>
              <w:rPr>
                <w:rFonts w:hint="eastAsia"/>
                <w:spacing w:val="-3"/>
                <w:sz w:val="22"/>
                <w:szCs w:val="22"/>
                <w:lang w:eastAsia="zh-CN"/>
              </w:rPr>
              <w:t xml:space="preserve">突发事件</w:t>
            </w:r>
            <w:r>
              <w:rPr>
                <w:rFonts w:hint="eastAsia"/>
                <w:sz w:val="22"/>
                <w:szCs w:val="22"/>
                <w:lang w:eastAsia="zh-CN"/>
              </w:rPr>
              <w:t xml:space="preserve">应急处理预案</w:t>
            </w:r>
            <w:r/>
          </w:p>
        </w:tc>
        <w:tc>
          <w:tcPr>
            <w:tcBorders>
              <w:top w:val="single" w:color="000000" w:sz="2" w:space="0"/>
              <w:bottom w:val="single" w:color="auto" w:sz="4" w:space="0"/>
            </w:tcBorders>
            <w:tcW w:w="6617" w:type="dxa"/>
            <w:textDirection w:val="lrTb"/>
            <w:noWrap/>
          </w:tcPr>
          <w:p>
            <w:pPr>
              <w:rPr>
                <w:rFonts w:ascii="宋体" w:hAnsi="宋体" w:cs="宋体"/>
                <w:color w:val="000000"/>
                <w:spacing w:val="-3"/>
                <w:sz w:val="22"/>
                <w:szCs w:val="22"/>
              </w:rPr>
            </w:pPr>
            <w:r>
              <w:rPr>
                <w:rFonts w:hint="eastAsia" w:ascii="宋体" w:hAnsi="宋体" w:cs="宋体"/>
                <w:color w:val="000000"/>
                <w:spacing w:val="-3"/>
                <w:sz w:val="22"/>
                <w:szCs w:val="22"/>
              </w:rPr>
              <w:t xml:space="preserve">评委根据投标人提供的突发事件应急处理预案，包含：1.应急处置措施：公共安全类、自然灾害类、突发疫情、各类检查预案；2.责任落实预案；3.应急预案演练计划。以上每项内容逐条阐述。</w:t>
            </w:r>
            <w:r/>
          </w:p>
          <w:p>
            <w:pPr>
              <w:rPr>
                <w:rFonts w:ascii="宋体" w:hAnsi="宋体" w:cs="宋体"/>
                <w:color w:val="000000"/>
                <w:spacing w:val="-3"/>
                <w:sz w:val="22"/>
                <w:szCs w:val="22"/>
              </w:rPr>
            </w:pPr>
            <w:r>
              <w:rPr>
                <w:rFonts w:hint="eastAsia" w:ascii="宋体" w:hAnsi="宋体" w:cs="宋体"/>
                <w:color w:val="000000"/>
                <w:spacing w:val="-3"/>
                <w:sz w:val="22"/>
                <w:szCs w:val="22"/>
              </w:rPr>
              <w:t xml:space="preserve">1、上述每有一项内容完整、针对性强、重点难点把握准确、措施有力的，对应项得1分；</w:t>
            </w:r>
            <w:r/>
          </w:p>
          <w:p>
            <w:pPr>
              <w:rPr>
                <w:rFonts w:ascii="宋体" w:hAnsi="宋体" w:cs="宋体"/>
                <w:color w:val="000000"/>
                <w:spacing w:val="-3"/>
                <w:sz w:val="22"/>
                <w:szCs w:val="22"/>
              </w:rPr>
            </w:pPr>
            <w:r>
              <w:rPr>
                <w:rFonts w:hint="eastAsia" w:ascii="宋体" w:hAnsi="宋体" w:cs="宋体"/>
                <w:color w:val="000000"/>
                <w:spacing w:val="-3"/>
                <w:sz w:val="22"/>
                <w:szCs w:val="22"/>
              </w:rPr>
              <w:t xml:space="preserve">2、上述每有一项内容较完善、针对性较强、重点难点把握较准确、措施较有力的，对应项得0.6分；</w:t>
            </w:r>
            <w:r/>
          </w:p>
          <w:p>
            <w:pPr>
              <w:rPr>
                <w:rFonts w:ascii="宋体" w:hAnsi="宋体" w:cs="宋体"/>
                <w:color w:val="000000"/>
                <w:spacing w:val="-3"/>
                <w:sz w:val="22"/>
                <w:szCs w:val="22"/>
              </w:rPr>
            </w:pPr>
            <w:r>
              <w:rPr>
                <w:rFonts w:hint="eastAsia" w:ascii="宋体" w:hAnsi="宋体" w:cs="宋体"/>
                <w:color w:val="000000"/>
                <w:spacing w:val="-3"/>
                <w:sz w:val="22"/>
                <w:szCs w:val="22"/>
              </w:rPr>
              <w:t xml:space="preserve">3、上述每有一项内容基本完善，针对性、重点难点、措施基本符合需求的，对应项得0.3分；</w:t>
            </w:r>
            <w:r/>
          </w:p>
          <w:p>
            <w:pPr>
              <w:rPr>
                <w:rFonts w:ascii="宋体" w:hAnsi="宋体" w:cs="宋体"/>
                <w:color w:val="000000"/>
                <w:spacing w:val="-3"/>
                <w:sz w:val="22"/>
                <w:szCs w:val="22"/>
              </w:rPr>
            </w:pPr>
            <w:r>
              <w:rPr>
                <w:rFonts w:hint="eastAsia" w:ascii="宋体" w:hAnsi="宋体" w:cs="宋体"/>
                <w:color w:val="000000"/>
                <w:spacing w:val="-3"/>
                <w:sz w:val="22"/>
                <w:szCs w:val="22"/>
              </w:rPr>
              <w:t xml:space="preserve">4、</w:t>
            </w:r>
            <w:r>
              <w:rPr>
                <w:rFonts w:hint="eastAsia"/>
                <w:sz w:val="22"/>
                <w:szCs w:val="22"/>
              </w:rPr>
              <w:t xml:space="preserve">上述每有一项内容不可行或未提供对应内容的，对应项不得分。</w:t>
            </w:r>
            <w:r/>
          </w:p>
        </w:tc>
        <w:tc>
          <w:tcPr>
            <w:tcBorders>
              <w:top w:val="single" w:color="000000" w:sz="2" w:space="0"/>
              <w:bottom w:val="single" w:color="auto" w:sz="4" w:space="0"/>
            </w:tcBorders>
            <w:tcW w:w="573" w:type="dxa"/>
            <w:vAlign w:val="center"/>
            <w:textDirection w:val="lrTb"/>
            <w:noWrap/>
          </w:tcPr>
          <w:p>
            <w:pPr>
              <w:pStyle w:val="1030"/>
              <w:jc w:val="center"/>
              <w:rPr>
                <w:sz w:val="22"/>
                <w:szCs w:val="22"/>
                <w:lang w:eastAsia="zh-CN"/>
              </w:rPr>
            </w:pPr>
            <w:r>
              <w:rPr>
                <w:rFonts w:hint="eastAsia"/>
                <w:sz w:val="22"/>
                <w:szCs w:val="22"/>
                <w:lang w:eastAsia="zh-CN"/>
              </w:rPr>
              <w:t xml:space="preserve">3</w:t>
            </w:r>
            <w:r/>
          </w:p>
        </w:tc>
        <w:tc>
          <w:tcPr>
            <w:tcBorders>
              <w:top w:val="single" w:color="000000" w:sz="2" w:space="0"/>
              <w:bottom w:val="single" w:color="auto" w:sz="4" w:space="0"/>
            </w:tcBorders>
            <w:tcW w:w="782" w:type="dxa"/>
            <w:vAlign w:val="center"/>
            <w:textDirection w:val="lrTb"/>
            <w:noWrap/>
          </w:tcPr>
          <w:p>
            <w:pPr>
              <w:pStyle w:val="1030"/>
              <w:jc w:val="center"/>
              <w:rPr>
                <w:spacing w:val="-3"/>
                <w:sz w:val="22"/>
                <w:szCs w:val="22"/>
              </w:rPr>
            </w:pPr>
            <w:r>
              <w:rPr>
                <w:rFonts w:hint="eastAsia"/>
                <w:spacing w:val="-3"/>
                <w:sz w:val="22"/>
                <w:szCs w:val="22"/>
              </w:rPr>
              <w:t xml:space="preserve">主观</w:t>
            </w:r>
            <w:r>
              <w:rPr>
                <w:rFonts w:hint="eastAsia"/>
                <w:sz w:val="22"/>
                <w:szCs w:val="22"/>
              </w:rPr>
              <w:t xml:space="preserve">分</w:t>
            </w:r>
            <w:r/>
          </w:p>
        </w:tc>
      </w:tr>
      <w:tr>
        <w:trPr>
          <w:jc w:val="center"/>
          <w:tblHeader/>
        </w:trPr>
        <w:tc>
          <w:tcPr>
            <w:gridSpan w:val="5"/>
            <w:tcBorders>
              <w:top w:val="single" w:color="auto" w:sz="4" w:space="0"/>
              <w:left w:val="single" w:color="auto" w:sz="4" w:space="0"/>
              <w:bottom w:val="single" w:color="000000" w:sz="2" w:space="0"/>
            </w:tcBorders>
            <w:tcW w:w="9673" w:type="dxa"/>
            <w:vAlign w:val="center"/>
            <w:textDirection w:val="lrTb"/>
            <w:noWrap/>
          </w:tcPr>
          <w:p>
            <w:pPr>
              <w:rPr>
                <w:rFonts w:ascii="宋体" w:hAnsi="宋体" w:cs="宋体"/>
                <w:sz w:val="22"/>
                <w:szCs w:val="22"/>
              </w:rPr>
            </w:pPr>
            <w:r>
              <w:rPr>
                <w:rFonts w:hint="eastAsia" w:ascii="宋体" w:hAnsi="宋体" w:cs="宋体"/>
                <w:b/>
                <w:bCs/>
                <w:spacing w:val="-3"/>
                <w:sz w:val="22"/>
                <w:szCs w:val="22"/>
              </w:rPr>
              <w:t xml:space="preserve">3.业绩</w:t>
            </w:r>
            <w:r/>
          </w:p>
        </w:tc>
      </w:tr>
      <w:tr>
        <w:trPr>
          <w:jc w:val="center"/>
          <w:tblHeader/>
        </w:trPr>
        <w:tc>
          <w:tcPr>
            <w:tcBorders>
              <w:top w:val="single" w:color="000000" w:sz="2" w:space="0"/>
              <w:bottom w:val="single" w:color="000000" w:sz="2" w:space="0"/>
            </w:tcBorders>
            <w:tcW w:w="522" w:type="dxa"/>
            <w:vAlign w:val="center"/>
            <w:textDirection w:val="lrTb"/>
            <w:noWrap/>
          </w:tcPr>
          <w:p>
            <w:pPr>
              <w:jc w:val="center"/>
              <w:spacing w:before="68"/>
              <w:rPr>
                <w:rFonts w:ascii="宋体" w:hAnsi="宋体" w:cs="宋体"/>
                <w:spacing w:val="-2"/>
                <w:sz w:val="22"/>
                <w:szCs w:val="22"/>
              </w:rPr>
            </w:pPr>
            <w:r>
              <w:rPr>
                <w:rFonts w:ascii="宋体" w:hAnsi="宋体" w:cs="宋体"/>
                <w:spacing w:val="-2"/>
                <w:sz w:val="22"/>
                <w:szCs w:val="22"/>
              </w:rPr>
              <w:t xml:space="preserve">3.1</w:t>
            </w:r>
            <w:r/>
          </w:p>
        </w:tc>
        <w:tc>
          <w:tcPr>
            <w:tcBorders>
              <w:top w:val="single" w:color="000000" w:sz="2" w:space="0"/>
              <w:bottom w:val="single" w:color="000000" w:sz="2" w:space="0"/>
            </w:tcBorders>
            <w:tcW w:w="1179" w:type="dxa"/>
            <w:vAlign w:val="center"/>
            <w:textDirection w:val="lrTb"/>
            <w:noWrap/>
          </w:tcPr>
          <w:p>
            <w:pPr>
              <w:rPr>
                <w:rFonts w:ascii="宋体" w:hAnsi="宋体" w:cs="宋体"/>
                <w:color w:val="000000"/>
                <w:spacing w:val="-3"/>
                <w:sz w:val="22"/>
                <w:szCs w:val="22"/>
              </w:rPr>
            </w:pPr>
            <w:r>
              <w:rPr>
                <w:rFonts w:hint="eastAsia" w:ascii="宋体" w:hAnsi="宋体" w:cs="宋体"/>
                <w:color w:val="000000"/>
                <w:spacing w:val="-3"/>
                <w:sz w:val="22"/>
                <w:szCs w:val="22"/>
              </w:rPr>
              <w:t xml:space="preserve">投标人业绩</w:t>
            </w:r>
            <w:r/>
          </w:p>
        </w:tc>
        <w:tc>
          <w:tcPr>
            <w:tcBorders>
              <w:top w:val="single" w:color="000000" w:sz="2" w:space="0"/>
              <w:bottom w:val="single" w:color="000000" w:sz="2" w:space="0"/>
            </w:tcBorders>
            <w:tcW w:w="6617" w:type="dxa"/>
            <w:vAlign w:val="center"/>
            <w:textDirection w:val="lrTb"/>
            <w:noWrap/>
          </w:tcPr>
          <w:p>
            <w:pPr>
              <w:rPr>
                <w:rFonts w:ascii="宋体" w:hAnsi="宋体" w:cs="宋体"/>
                <w:color w:val="000000"/>
                <w:spacing w:val="-3"/>
                <w:sz w:val="22"/>
                <w:szCs w:val="22"/>
              </w:rPr>
            </w:pPr>
            <w:r>
              <w:rPr>
                <w:rFonts w:hint="eastAsia" w:ascii="宋体" w:hAnsi="宋体" w:cs="宋体"/>
                <w:color w:val="000000"/>
                <w:spacing w:val="-3"/>
                <w:sz w:val="22"/>
                <w:szCs w:val="22"/>
              </w:rPr>
              <w:t xml:space="preserve">投标人</w:t>
            </w:r>
            <w:r>
              <w:rPr>
                <w:rFonts w:hint="eastAsia"/>
              </w:rPr>
              <w:t xml:space="preserve">提供</w:t>
            </w:r>
            <w:r>
              <w:rPr>
                <w:rFonts w:hint="eastAsia" w:ascii="宋体" w:hAnsi="宋体" w:cs="宋体"/>
                <w:color w:val="000000"/>
                <w:spacing w:val="-3"/>
                <w:sz w:val="22"/>
                <w:szCs w:val="22"/>
              </w:rPr>
              <w:t xml:space="preserve">自2022年</w:t>
            </w:r>
            <w:r>
              <w:rPr>
                <w:rFonts w:hint="eastAsia" w:ascii="宋体" w:hAnsi="宋体" w:cs="宋体"/>
                <w:color w:val="000000"/>
                <w:spacing w:val="-3"/>
                <w:sz w:val="22"/>
                <w:szCs w:val="22"/>
                <w:lang w:val="en-US" w:eastAsia="zh-CN"/>
              </w:rPr>
              <w:t xml:space="preserve">1</w:t>
            </w:r>
            <w:r>
              <w:rPr>
                <w:rFonts w:hint="eastAsia" w:ascii="宋体" w:hAnsi="宋体" w:cs="宋体"/>
                <w:color w:val="000000"/>
                <w:spacing w:val="-3"/>
                <w:sz w:val="22"/>
                <w:szCs w:val="22"/>
              </w:rPr>
              <w:t xml:space="preserve">月1日以来（以合同签订时间为准）的医院物业服务项目业绩（服务合同中至少同时包含保洁服务、保安服务）。每提供一个得1分。本项最多得3分。</w:t>
            </w:r>
            <w:r/>
          </w:p>
          <w:p>
            <w:pPr>
              <w:rPr>
                <w:rFonts w:ascii="宋体" w:hAnsi="宋体" w:cs="宋体"/>
                <w:color w:val="000000"/>
                <w:spacing w:val="-3"/>
                <w:sz w:val="22"/>
                <w:szCs w:val="22"/>
              </w:rPr>
            </w:pPr>
            <w:r>
              <w:rPr>
                <w:rFonts w:hint="eastAsia" w:ascii="宋体" w:hAnsi="宋体" w:cs="宋体"/>
                <w:color w:val="000000"/>
                <w:spacing w:val="-3"/>
                <w:sz w:val="22"/>
                <w:szCs w:val="22"/>
              </w:rPr>
              <w:t xml:space="preserve">须同时提供合同（至少包含合同首页、合同标的页、双方签字盖章页等关键页）和合同期限内任意1个月服务费银行流水清单，否则不予认可，同一家医院的多个业绩按一个计算，</w:t>
            </w:r>
            <w:r>
              <w:rPr>
                <w:rFonts w:hint="eastAsia" w:ascii="宋体" w:hAnsi="宋体" w:cs="宋体"/>
              </w:rPr>
              <w:t xml:space="preserve">不累计得分</w:t>
            </w:r>
            <w:r>
              <w:rPr>
                <w:rFonts w:hint="eastAsia" w:ascii="宋体" w:hAnsi="宋体" w:cs="宋体"/>
                <w:color w:val="000000"/>
                <w:spacing w:val="-3"/>
                <w:sz w:val="22"/>
                <w:szCs w:val="22"/>
              </w:rPr>
              <w:t xml:space="preserve">。</w:t>
            </w:r>
            <w:r/>
          </w:p>
        </w:tc>
        <w:tc>
          <w:tcPr>
            <w:tcBorders>
              <w:top w:val="single" w:color="000000" w:sz="2" w:space="0"/>
              <w:bottom w:val="single" w:color="000000" w:sz="2" w:space="0"/>
            </w:tcBorders>
            <w:tcW w:w="573" w:type="dxa"/>
            <w:vAlign w:val="center"/>
            <w:textDirection w:val="lrTb"/>
            <w:noWrap/>
          </w:tcPr>
          <w:p>
            <w:pPr>
              <w:jc w:val="center"/>
              <w:spacing w:before="68"/>
              <w:rPr>
                <w:rFonts w:ascii="宋体" w:hAnsi="宋体" w:cs="宋体"/>
                <w:color w:val="0000ff"/>
                <w:sz w:val="22"/>
                <w:szCs w:val="22"/>
              </w:rPr>
            </w:pPr>
            <w:r>
              <w:rPr>
                <w:rFonts w:hint="eastAsia" w:ascii="宋体" w:hAnsi="宋体" w:cs="宋体"/>
                <w:sz w:val="22"/>
                <w:szCs w:val="22"/>
              </w:rPr>
              <w:t xml:space="preserve">3</w:t>
            </w:r>
            <w:r/>
          </w:p>
        </w:tc>
        <w:tc>
          <w:tcPr>
            <w:tcBorders>
              <w:top w:val="single" w:color="000000" w:sz="2" w:space="0"/>
              <w:bottom w:val="single" w:color="000000" w:sz="2" w:space="0"/>
            </w:tcBorders>
            <w:tcW w:w="782" w:type="dxa"/>
            <w:vAlign w:val="center"/>
            <w:textDirection w:val="lrTb"/>
            <w:noWrap/>
          </w:tcPr>
          <w:p>
            <w:pPr>
              <w:jc w:val="center"/>
              <w:spacing w:before="68"/>
              <w:rPr>
                <w:rFonts w:ascii="宋体" w:hAnsi="宋体" w:cs="宋体"/>
                <w:spacing w:val="-6"/>
                <w:sz w:val="22"/>
                <w:szCs w:val="22"/>
              </w:rPr>
            </w:pPr>
            <w:r>
              <w:rPr>
                <w:rFonts w:hint="eastAsia" w:ascii="宋体" w:hAnsi="宋体" w:cs="宋体"/>
                <w:spacing w:val="-6"/>
                <w:sz w:val="22"/>
                <w:szCs w:val="22"/>
              </w:rPr>
              <w:t xml:space="preserve">客观分</w:t>
            </w:r>
            <w:r/>
          </w:p>
        </w:tc>
      </w:tr>
      <w:tr>
        <w:trPr>
          <w:jc w:val="center"/>
          <w:tblHeader/>
        </w:trPr>
        <w:tc>
          <w:tcPr>
            <w:gridSpan w:val="5"/>
            <w:tcBorders>
              <w:top w:val="single" w:color="000000" w:sz="2" w:space="0"/>
              <w:bottom w:val="single" w:color="000000" w:sz="2" w:space="0"/>
            </w:tcBorders>
            <w:tcW w:w="9673" w:type="dxa"/>
            <w:textDirection w:val="lrTb"/>
            <w:noWrap/>
          </w:tcPr>
          <w:p>
            <w:pPr>
              <w:spacing w:before="123"/>
              <w:rPr>
                <w:rFonts w:ascii="宋体" w:hAnsi="宋体" w:cs="宋体"/>
                <w:sz w:val="22"/>
                <w:szCs w:val="22"/>
              </w:rPr>
            </w:pPr>
            <w:r>
              <w:rPr>
                <w:rFonts w:hint="eastAsia" w:ascii="宋体" w:hAnsi="宋体" w:cs="宋体"/>
                <w:b/>
                <w:bCs/>
                <w:spacing w:val="-3"/>
                <w:sz w:val="22"/>
                <w:szCs w:val="22"/>
              </w:rPr>
              <w:t xml:space="preserve">4.履约能力</w:t>
            </w:r>
            <w:r/>
          </w:p>
        </w:tc>
      </w:tr>
      <w:tr>
        <w:trPr>
          <w:jc w:val="center"/>
          <w:trHeight w:val="2104"/>
          <w:tblHeader/>
        </w:trPr>
        <w:tc>
          <w:tcPr>
            <w:tcBorders>
              <w:top w:val="single" w:color="000000" w:sz="2" w:space="0"/>
              <w:bottom w:val="single" w:color="000000" w:sz="2" w:space="0"/>
            </w:tcBorders>
            <w:tcW w:w="522" w:type="dxa"/>
            <w:vAlign w:val="center"/>
            <w:textDirection w:val="lrTb"/>
            <w:noWrap/>
          </w:tcPr>
          <w:p>
            <w:pPr>
              <w:jc w:val="center"/>
              <w:spacing w:before="68"/>
              <w:rPr>
                <w:rFonts w:ascii="宋体" w:hAnsi="宋体" w:cs="宋体"/>
                <w:spacing w:val="-2"/>
                <w:sz w:val="22"/>
                <w:szCs w:val="22"/>
              </w:rPr>
            </w:pPr>
            <w:r>
              <w:rPr>
                <w:rFonts w:ascii="宋体" w:hAnsi="宋体" w:cs="宋体"/>
                <w:spacing w:val="-2"/>
                <w:sz w:val="22"/>
                <w:szCs w:val="22"/>
              </w:rPr>
              <w:t xml:space="preserve">4.1</w:t>
            </w:r>
            <w:r/>
          </w:p>
        </w:tc>
        <w:tc>
          <w:tcPr>
            <w:tcBorders>
              <w:top w:val="single" w:color="000000" w:sz="2" w:space="0"/>
              <w:bottom w:val="single" w:color="000000" w:sz="2" w:space="0"/>
            </w:tcBorders>
            <w:tcW w:w="1179" w:type="dxa"/>
            <w:vAlign w:val="center"/>
            <w:textDirection w:val="lrTb"/>
            <w:noWrap/>
          </w:tcPr>
          <w:p>
            <w:pPr>
              <w:jc w:val="center"/>
              <w:spacing w:before="69"/>
              <w:rPr>
                <w:rFonts w:ascii="宋体" w:hAnsi="宋体" w:cs="宋体"/>
                <w:spacing w:val="-1"/>
                <w:sz w:val="22"/>
                <w:szCs w:val="22"/>
              </w:rPr>
            </w:pPr>
            <w:r>
              <w:rPr>
                <w:rFonts w:hint="eastAsia" w:ascii="宋体" w:hAnsi="宋体" w:cs="宋体"/>
                <w:spacing w:val="-1"/>
                <w:sz w:val="22"/>
                <w:szCs w:val="22"/>
              </w:rPr>
              <w:t xml:space="preserve">履约能力1</w:t>
            </w:r>
            <w:r/>
          </w:p>
        </w:tc>
        <w:tc>
          <w:tcPr>
            <w:tcBorders>
              <w:top w:val="single" w:color="000000" w:sz="2" w:space="0"/>
              <w:bottom w:val="single" w:color="000000" w:sz="2" w:space="0"/>
            </w:tcBorders>
            <w:tcW w:w="6617" w:type="dxa"/>
            <w:vAlign w:val="center"/>
            <w:textDirection w:val="lrTb"/>
            <w:noWrap/>
          </w:tcPr>
          <w:p>
            <w:pPr>
              <w:pStyle w:val="1030"/>
              <w:ind w:left="21" w:right="21"/>
              <w:rPr>
                <w:spacing w:val="-3"/>
                <w:sz w:val="22"/>
                <w:szCs w:val="22"/>
                <w:lang w:eastAsia="zh-CN"/>
              </w:rPr>
            </w:pPr>
            <w:r>
              <w:rPr>
                <w:rFonts w:hint="eastAsia"/>
                <w:spacing w:val="-3"/>
                <w:sz w:val="22"/>
                <w:szCs w:val="22"/>
                <w:lang w:eastAsia="zh-CN"/>
              </w:rPr>
              <w:t xml:space="preserve">投标人拟派本项目的项目经理：</w:t>
            </w:r>
            <w:r/>
          </w:p>
          <w:p>
            <w:pPr>
              <w:jc w:val="left"/>
              <w:spacing w:line="264" w:lineRule="auto"/>
              <w:rPr>
                <w:rFonts w:ascii="宋体" w:hAnsi="宋体" w:cs="宋体"/>
                <w:color w:val="000000"/>
                <w:spacing w:val="-3"/>
                <w:sz w:val="22"/>
                <w:szCs w:val="22"/>
              </w:rPr>
            </w:pPr>
            <w:r>
              <w:rPr>
                <w:rFonts w:hint="eastAsia" w:ascii="宋体" w:hAnsi="宋体" w:cs="宋体"/>
                <w:color w:val="000000"/>
                <w:spacing w:val="-3"/>
                <w:sz w:val="22"/>
                <w:szCs w:val="22"/>
              </w:rPr>
              <w:t xml:space="preserve">具备大专及以上学历同时具备医院物业项目经理管理经验3年及以上并获得服务项目的业主单位履约优秀、满意等同等级评价的得5分。</w:t>
            </w:r>
            <w:r/>
          </w:p>
          <w:p>
            <w:pPr>
              <w:pStyle w:val="688"/>
              <w:ind w:left="0"/>
              <w:rPr>
                <w:sz w:val="28"/>
                <w:szCs w:val="28"/>
              </w:rPr>
            </w:pPr>
            <w:r>
              <w:rPr>
                <w:rFonts w:hint="eastAsia" w:ascii="宋体" w:hAnsi="宋体" w:eastAsia="宋体"/>
                <w:color w:val="000000"/>
                <w:spacing w:val="-3"/>
                <w:sz w:val="22"/>
                <w:szCs w:val="22"/>
                <w:lang w:val="en-US"/>
              </w:rPr>
              <w:t xml:space="preserve">注：针对上述项目经理提供如下证明材料（证明材料缺项或未提供的不得分）：（1）提供相关学历证书和学信网查询证明截图及身份证扫描件。（2）提供服务项目的业主单位出具的加盖公章的可反映相应内容的经验证明材料（包括人员姓名、身份证号、岗位、工作年限）（3）提供服务项目的业主单位出具的满意度证明材料：履约优秀、满意等同等级评价（4）投标人为其缴纳的2025年6月1日以来任意一个月的社保证明。</w:t>
            </w:r>
            <w:r/>
          </w:p>
        </w:tc>
        <w:tc>
          <w:tcPr>
            <w:tcBorders>
              <w:top w:val="single" w:color="000000" w:sz="2" w:space="0"/>
              <w:bottom w:val="single" w:color="000000" w:sz="2" w:space="0"/>
            </w:tcBorders>
            <w:tcW w:w="573"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5</w:t>
            </w:r>
            <w:r/>
          </w:p>
        </w:tc>
        <w:tc>
          <w:tcPr>
            <w:tcBorders>
              <w:top w:val="single" w:color="000000" w:sz="2" w:space="0"/>
              <w:bottom w:val="single" w:color="000000" w:sz="2" w:space="0"/>
            </w:tcBorders>
            <w:tcW w:w="782"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客观分</w:t>
            </w:r>
            <w:r/>
          </w:p>
        </w:tc>
      </w:tr>
      <w:tr>
        <w:trPr>
          <w:jc w:val="center"/>
          <w:tblHeader/>
        </w:trPr>
        <w:tc>
          <w:tcPr>
            <w:tcBorders>
              <w:top w:val="single" w:color="000000" w:sz="2" w:space="0"/>
              <w:bottom w:val="single" w:color="000000" w:sz="2" w:space="0"/>
            </w:tcBorders>
            <w:tcW w:w="522" w:type="dxa"/>
            <w:vAlign w:val="center"/>
            <w:textDirection w:val="lrTb"/>
            <w:noWrap/>
          </w:tcPr>
          <w:p>
            <w:pPr>
              <w:jc w:val="center"/>
              <w:spacing w:before="68"/>
              <w:rPr>
                <w:rFonts w:ascii="宋体" w:hAnsi="宋体" w:cs="宋体"/>
                <w:spacing w:val="-2"/>
                <w:sz w:val="22"/>
                <w:szCs w:val="22"/>
              </w:rPr>
            </w:pPr>
            <w:r>
              <w:rPr>
                <w:rFonts w:hint="eastAsia" w:ascii="宋体" w:hAnsi="宋体" w:cs="宋体"/>
                <w:spacing w:val="-2"/>
                <w:sz w:val="22"/>
                <w:szCs w:val="22"/>
              </w:rPr>
              <w:t xml:space="preserve">4</w:t>
            </w:r>
            <w:r>
              <w:rPr>
                <w:rFonts w:ascii="宋体" w:hAnsi="宋体" w:cs="宋体"/>
                <w:spacing w:val="-2"/>
                <w:sz w:val="22"/>
                <w:szCs w:val="22"/>
              </w:rPr>
              <w:t xml:space="preserve">.2</w:t>
            </w:r>
            <w:r/>
          </w:p>
        </w:tc>
        <w:tc>
          <w:tcPr>
            <w:tcBorders>
              <w:top w:val="single" w:color="000000" w:sz="2" w:space="0"/>
              <w:bottom w:val="single" w:color="000000" w:sz="2" w:space="0"/>
            </w:tcBorders>
            <w:tcW w:w="1179" w:type="dxa"/>
            <w:vAlign w:val="center"/>
            <w:textDirection w:val="lrTb"/>
            <w:noWrap/>
          </w:tcPr>
          <w:p>
            <w:pPr>
              <w:jc w:val="center"/>
              <w:spacing w:before="69"/>
              <w:rPr>
                <w:rFonts w:ascii="宋体" w:hAnsi="宋体" w:cs="宋体"/>
                <w:spacing w:val="-1"/>
                <w:sz w:val="22"/>
                <w:szCs w:val="22"/>
              </w:rPr>
            </w:pPr>
            <w:r>
              <w:rPr>
                <w:rFonts w:hint="eastAsia" w:ascii="宋体" w:hAnsi="宋体" w:cs="宋体"/>
                <w:spacing w:val="-1"/>
                <w:sz w:val="22"/>
                <w:szCs w:val="22"/>
              </w:rPr>
              <w:t xml:space="preserve">履约能力2</w:t>
            </w:r>
            <w:r/>
          </w:p>
        </w:tc>
        <w:tc>
          <w:tcPr>
            <w:tcBorders>
              <w:top w:val="single" w:color="000000" w:sz="2" w:space="0"/>
              <w:bottom w:val="single" w:color="000000" w:sz="2" w:space="0"/>
            </w:tcBorders>
            <w:tcW w:w="6617" w:type="dxa"/>
            <w:vAlign w:val="center"/>
            <w:textDirection w:val="lrTb"/>
            <w:noWrap/>
          </w:tcPr>
          <w:p>
            <w:pPr>
              <w:pStyle w:val="1030"/>
              <w:ind w:left="21" w:right="21"/>
              <w:rPr>
                <w:spacing w:val="-3"/>
                <w:sz w:val="22"/>
                <w:szCs w:val="22"/>
                <w:lang w:eastAsia="zh-CN"/>
              </w:rPr>
            </w:pPr>
            <w:r>
              <w:rPr>
                <w:rFonts w:hint="eastAsia"/>
                <w:spacing w:val="-3"/>
                <w:sz w:val="22"/>
                <w:szCs w:val="22"/>
                <w:lang w:eastAsia="zh-CN"/>
              </w:rPr>
              <w:t xml:space="preserve">投标人拟派本项目的保安人员：</w:t>
            </w:r>
            <w:r/>
          </w:p>
          <w:p>
            <w:pPr>
              <w:pStyle w:val="688"/>
              <w:ind w:left="0"/>
              <w:rPr>
                <w:rFonts w:ascii="宋体" w:hAnsi="宋体" w:eastAsia="宋体"/>
                <w:color w:val="000000"/>
                <w:spacing w:val="-3"/>
                <w:sz w:val="22"/>
                <w:szCs w:val="22"/>
                <w:lang w:val="en-US"/>
              </w:rPr>
            </w:pPr>
            <w:r>
              <w:rPr>
                <w:rFonts w:hint="eastAsia" w:ascii="宋体" w:hAnsi="宋体" w:eastAsia="宋体"/>
                <w:color w:val="000000"/>
                <w:spacing w:val="-3"/>
                <w:sz w:val="22"/>
                <w:szCs w:val="22"/>
                <w:lang w:val="en-US"/>
              </w:rPr>
              <w:t xml:space="preserve">具备保安工作经验3年及以上并获得服务项目的业主单位履约优秀、满意等同等级评价的，每提供符合条件的一名人员得1分，最多得3分。</w:t>
            </w:r>
            <w:r/>
          </w:p>
          <w:p>
            <w:pPr>
              <w:pStyle w:val="688"/>
              <w:ind w:left="0"/>
              <w:rPr>
                <w:rFonts w:ascii="宋体" w:hAnsi="宋体"/>
                <w:sz w:val="22"/>
                <w:szCs w:val="22"/>
              </w:rPr>
            </w:pPr>
            <w:r>
              <w:rPr>
                <w:rFonts w:hint="eastAsia" w:ascii="宋体" w:hAnsi="宋体" w:eastAsia="宋体"/>
                <w:color w:val="000000"/>
                <w:spacing w:val="-3"/>
                <w:sz w:val="22"/>
                <w:szCs w:val="22"/>
                <w:lang w:val="en-US"/>
              </w:rPr>
              <w:t xml:space="preserve">注：针对上述保安人员提供如下证明材料（证明材料缺项或未提供的不得分）：（1）提供服务项目的业主单位出具的加盖公章的可反映相应内容的经验证明材料（包括人员姓名、身份证号、岗位、工作年限）（2）提供服务项目的业主单位出具的满意度证明材料：履约优秀、满意等同等级评价（3）投标人为其缴纳的2025年6月1日以来任意一个月的社保证明。</w:t>
            </w:r>
            <w:r/>
          </w:p>
        </w:tc>
        <w:tc>
          <w:tcPr>
            <w:tcBorders>
              <w:top w:val="single" w:color="000000" w:sz="2" w:space="0"/>
              <w:bottom w:val="single" w:color="000000" w:sz="2" w:space="0"/>
            </w:tcBorders>
            <w:tcW w:w="573"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3</w:t>
            </w:r>
            <w:r/>
          </w:p>
        </w:tc>
        <w:tc>
          <w:tcPr>
            <w:tcBorders>
              <w:top w:val="single" w:color="000000" w:sz="2" w:space="0"/>
              <w:bottom w:val="single" w:color="000000" w:sz="2" w:space="0"/>
            </w:tcBorders>
            <w:tcW w:w="782"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客观分</w:t>
            </w:r>
            <w:r/>
          </w:p>
        </w:tc>
      </w:tr>
      <w:tr>
        <w:trPr>
          <w:jc w:val="center"/>
          <w:tblHeader/>
        </w:trPr>
        <w:tc>
          <w:tcPr>
            <w:tcBorders>
              <w:top w:val="single" w:color="000000" w:sz="2" w:space="0"/>
              <w:bottom w:val="single" w:color="000000" w:sz="2" w:space="0"/>
            </w:tcBorders>
            <w:tcW w:w="522" w:type="dxa"/>
            <w:vAlign w:val="center"/>
            <w:textDirection w:val="lrTb"/>
            <w:noWrap/>
          </w:tcPr>
          <w:p>
            <w:pPr>
              <w:jc w:val="center"/>
              <w:spacing w:before="68"/>
              <w:rPr>
                <w:rFonts w:ascii="宋体" w:hAnsi="宋体" w:cs="宋体"/>
                <w:spacing w:val="-2"/>
                <w:sz w:val="22"/>
                <w:szCs w:val="22"/>
              </w:rPr>
            </w:pPr>
            <w:r>
              <w:rPr>
                <w:rFonts w:hint="eastAsia" w:ascii="宋体" w:hAnsi="宋体" w:cs="宋体"/>
                <w:spacing w:val="-2"/>
                <w:sz w:val="22"/>
                <w:szCs w:val="22"/>
              </w:rPr>
              <w:t xml:space="preserve">4.3</w:t>
            </w:r>
            <w:r/>
          </w:p>
        </w:tc>
        <w:tc>
          <w:tcPr>
            <w:tcBorders>
              <w:top w:val="single" w:color="000000" w:sz="2" w:space="0"/>
              <w:bottom w:val="single" w:color="000000" w:sz="2" w:space="0"/>
            </w:tcBorders>
            <w:tcW w:w="1179" w:type="dxa"/>
            <w:vAlign w:val="center"/>
            <w:textDirection w:val="lrTb"/>
            <w:noWrap/>
          </w:tcPr>
          <w:p>
            <w:pPr>
              <w:jc w:val="center"/>
              <w:spacing w:before="69"/>
              <w:rPr>
                <w:rFonts w:ascii="宋体" w:hAnsi="宋体" w:cs="宋体"/>
                <w:spacing w:val="-1"/>
                <w:sz w:val="22"/>
                <w:szCs w:val="22"/>
              </w:rPr>
            </w:pPr>
            <w:r>
              <w:rPr>
                <w:rFonts w:hint="eastAsia" w:ascii="宋体" w:hAnsi="宋体" w:cs="宋体"/>
                <w:spacing w:val="-1"/>
                <w:sz w:val="22"/>
                <w:szCs w:val="22"/>
              </w:rPr>
              <w:t xml:space="preserve">履约能力3</w:t>
            </w:r>
            <w:r/>
          </w:p>
        </w:tc>
        <w:tc>
          <w:tcPr>
            <w:tcBorders>
              <w:top w:val="single" w:color="000000" w:sz="2" w:space="0"/>
              <w:bottom w:val="single" w:color="000000" w:sz="2" w:space="0"/>
            </w:tcBorders>
            <w:tcW w:w="6617" w:type="dxa"/>
            <w:vAlign w:val="center"/>
            <w:textDirection w:val="lrTb"/>
            <w:noWrap/>
          </w:tcPr>
          <w:p>
            <w:pPr>
              <w:pStyle w:val="1030"/>
              <w:ind w:right="21"/>
              <w:rPr>
                <w:spacing w:val="-3"/>
                <w:sz w:val="22"/>
                <w:szCs w:val="22"/>
                <w:lang w:eastAsia="zh-CN"/>
              </w:rPr>
            </w:pPr>
            <w:r>
              <w:rPr>
                <w:rFonts w:hint="eastAsia"/>
                <w:spacing w:val="-3"/>
                <w:sz w:val="22"/>
                <w:szCs w:val="22"/>
                <w:lang w:eastAsia="zh-CN"/>
              </w:rPr>
              <w:t xml:space="preserve">投标人拟派本项目的消防监控人员：</w:t>
            </w:r>
            <w:r/>
          </w:p>
          <w:p>
            <w:pPr>
              <w:pStyle w:val="688"/>
              <w:ind w:left="0"/>
              <w:rPr>
                <w:rFonts w:ascii="宋体" w:hAnsi="宋体" w:eastAsia="宋体"/>
                <w:color w:val="000000"/>
                <w:spacing w:val="-3"/>
                <w:sz w:val="22"/>
                <w:szCs w:val="22"/>
                <w:lang w:val="en-US"/>
              </w:rPr>
            </w:pPr>
            <w:r>
              <w:rPr>
                <w:rFonts w:hint="eastAsia" w:ascii="宋体" w:hAnsi="宋体" w:eastAsia="宋体"/>
                <w:color w:val="000000"/>
                <w:spacing w:val="-3"/>
                <w:sz w:val="22"/>
                <w:szCs w:val="22"/>
                <w:lang w:val="en-US"/>
              </w:rPr>
              <w:t xml:space="preserve">具备消防监控工作经验3年及以上并获得服务项目的业主单位履约优秀、满意等同等级评价的，每提供符合条件的一名人员得2分，最多得6分。</w:t>
            </w:r>
            <w:r/>
          </w:p>
          <w:p>
            <w:pPr>
              <w:pStyle w:val="1030"/>
              <w:ind w:right="21"/>
              <w:rPr>
                <w:sz w:val="22"/>
                <w:szCs w:val="22"/>
                <w:lang w:eastAsia="zh-CN"/>
              </w:rPr>
            </w:pPr>
            <w:r>
              <w:rPr>
                <w:rFonts w:hint="eastAsia"/>
                <w:spacing w:val="-3"/>
                <w:sz w:val="22"/>
                <w:szCs w:val="22"/>
                <w:lang w:eastAsia="zh-CN"/>
              </w:rPr>
              <w:t xml:space="preserve">注：针对上述消防监控人员提供如下证明材料（证明材料缺项或未提供的不得分）：（1）提供服务项目的业主单位出具的加盖公章的可反映相应内容的经验证明材料（包括人员姓名、身份证号、岗位、工作年限）（2）提供服务项目的业主单位出具的满意度证明材料：履约优秀、满意等同等级评价（3）投标人为其缴纳的2025年6月1日以来任意一个月的社保证明。</w:t>
            </w:r>
            <w:r/>
          </w:p>
        </w:tc>
        <w:tc>
          <w:tcPr>
            <w:tcBorders>
              <w:top w:val="single" w:color="000000" w:sz="2" w:space="0"/>
              <w:bottom w:val="single" w:color="000000" w:sz="2" w:space="0"/>
            </w:tcBorders>
            <w:tcW w:w="573"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6</w:t>
            </w:r>
            <w:r/>
          </w:p>
        </w:tc>
        <w:tc>
          <w:tcPr>
            <w:tcBorders>
              <w:top w:val="single" w:color="000000" w:sz="2" w:space="0"/>
              <w:bottom w:val="single" w:color="000000" w:sz="2" w:space="0"/>
            </w:tcBorders>
            <w:tcW w:w="782" w:type="dxa"/>
            <w:vAlign w:val="center"/>
            <w:textDirection w:val="lrTb"/>
            <w:noWrap/>
          </w:tcPr>
          <w:p>
            <w:pPr>
              <w:jc w:val="center"/>
              <w:rPr>
                <w:rFonts w:ascii="宋体" w:hAnsi="宋体" w:cs="宋体"/>
                <w:sz w:val="22"/>
                <w:szCs w:val="22"/>
              </w:rPr>
            </w:pPr>
            <w:r>
              <w:rPr>
                <w:rFonts w:hint="eastAsia" w:ascii="宋体" w:hAnsi="宋体" w:cs="宋体"/>
                <w:sz w:val="22"/>
                <w:szCs w:val="22"/>
              </w:rPr>
              <w:t xml:space="preserve">客观分</w:t>
            </w:r>
            <w:r/>
          </w:p>
        </w:tc>
      </w:tr>
      <w:tr>
        <w:trPr>
          <w:jc w:val="center"/>
          <w:trHeight w:val="1342"/>
          <w:tblHeader/>
        </w:trPr>
        <w:tc>
          <w:tcPr>
            <w:tcBorders>
              <w:top w:val="single" w:color="000000" w:sz="2" w:space="0"/>
              <w:bottom w:val="single" w:color="000000" w:sz="2" w:space="0"/>
            </w:tcBorders>
            <w:tcW w:w="522" w:type="dxa"/>
            <w:vAlign w:val="center"/>
            <w:textDirection w:val="lrTb"/>
            <w:noWrap/>
          </w:tcPr>
          <w:p>
            <w:pPr>
              <w:pStyle w:val="1030"/>
              <w:jc w:val="center"/>
              <w:rPr>
                <w:spacing w:val="-3"/>
                <w:sz w:val="22"/>
                <w:szCs w:val="22"/>
                <w:lang w:eastAsia="zh-CN"/>
              </w:rPr>
            </w:pPr>
            <w:r>
              <w:rPr>
                <w:rFonts w:hint="eastAsia"/>
                <w:spacing w:val="-3"/>
                <w:sz w:val="22"/>
                <w:szCs w:val="22"/>
                <w:lang w:eastAsia="zh-CN"/>
              </w:rPr>
              <w:t xml:space="preserve">4.4</w:t>
            </w:r>
            <w:r/>
          </w:p>
        </w:tc>
        <w:tc>
          <w:tcPr>
            <w:tcBorders>
              <w:top w:val="single" w:color="000000" w:sz="2" w:space="0"/>
              <w:bottom w:val="single" w:color="000000" w:sz="2" w:space="0"/>
            </w:tcBorders>
            <w:tcW w:w="1179" w:type="dxa"/>
            <w:vAlign w:val="center"/>
            <w:textDirection w:val="lrTb"/>
            <w:noWrap/>
          </w:tcPr>
          <w:p>
            <w:pPr>
              <w:pStyle w:val="1030"/>
              <w:jc w:val="center"/>
              <w:rPr>
                <w:sz w:val="22"/>
                <w:szCs w:val="22"/>
                <w:lang w:eastAsia="zh-CN"/>
              </w:rPr>
            </w:pPr>
            <w:r>
              <w:rPr>
                <w:rFonts w:hint="eastAsia"/>
                <w:sz w:val="22"/>
                <w:szCs w:val="22"/>
                <w:lang w:eastAsia="zh-CN"/>
              </w:rPr>
              <w:t xml:space="preserve">履约能力4</w:t>
            </w:r>
            <w:r/>
          </w:p>
        </w:tc>
        <w:tc>
          <w:tcPr>
            <w:tcBorders>
              <w:top w:val="single" w:color="000000" w:sz="2" w:space="0"/>
              <w:bottom w:val="single" w:color="000000" w:sz="2" w:space="0"/>
            </w:tcBorders>
            <w:tcW w:w="6617" w:type="dxa"/>
            <w:textDirection w:val="lrTb"/>
            <w:noWrap/>
          </w:tcPr>
          <w:p>
            <w:pPr>
              <w:pStyle w:val="1030"/>
              <w:ind w:right="21"/>
              <w:rPr>
                <w:spacing w:val="-3"/>
                <w:sz w:val="22"/>
                <w:szCs w:val="22"/>
                <w:lang w:eastAsia="zh-CN"/>
              </w:rPr>
            </w:pPr>
            <w:r>
              <w:rPr>
                <w:rFonts w:hint="eastAsia"/>
                <w:spacing w:val="-3"/>
                <w:sz w:val="22"/>
                <w:szCs w:val="22"/>
                <w:lang w:eastAsia="zh-CN"/>
              </w:rPr>
              <w:t xml:space="preserve">投标人拟派本项目的水电维修人员：</w:t>
            </w:r>
            <w:r/>
          </w:p>
          <w:p>
            <w:pPr>
              <w:pStyle w:val="688"/>
              <w:ind w:left="0"/>
              <w:rPr>
                <w:rFonts w:ascii="宋体" w:hAnsi="宋体" w:eastAsia="宋体"/>
                <w:color w:val="000000"/>
                <w:spacing w:val="-3"/>
                <w:sz w:val="22"/>
                <w:szCs w:val="22"/>
                <w:lang w:val="en-US"/>
              </w:rPr>
            </w:pPr>
            <w:r>
              <w:rPr>
                <w:rFonts w:hint="eastAsia" w:ascii="宋体" w:hAnsi="宋体" w:eastAsia="宋体"/>
                <w:color w:val="000000"/>
                <w:spacing w:val="-3"/>
                <w:sz w:val="22"/>
                <w:szCs w:val="22"/>
                <w:lang w:val="en-US"/>
              </w:rPr>
              <w:t xml:space="preserve">具备水电维修工作经验3年及以上并获得服务项目的业主单位履约优秀、满意等同等级评价的，每提供符合条件的一名人员得1分，最多得1分。</w:t>
            </w:r>
            <w:r/>
          </w:p>
          <w:p>
            <w:pPr>
              <w:pStyle w:val="1030"/>
              <w:ind w:right="21"/>
              <w:rPr>
                <w:sz w:val="22"/>
                <w:szCs w:val="22"/>
                <w:lang w:eastAsia="zh-CN"/>
              </w:rPr>
            </w:pPr>
            <w:r>
              <w:rPr>
                <w:rFonts w:hint="eastAsia"/>
                <w:spacing w:val="-3"/>
                <w:sz w:val="22"/>
                <w:szCs w:val="22"/>
                <w:lang w:eastAsia="zh-CN"/>
              </w:rPr>
              <w:t xml:space="preserve">注：针对上述水电维修人员提供如下证明材料（证明材料缺项或未提供的不得分）：（1）提供服务项目的业主单位出具的加盖公章的可反映相应内容的经验证明材料（包括人员姓名、身份证号、岗位、工作年限）（2）提供服务项目的业主单位出具的满意度证明材料：履约优秀、满意等同等级评价（3）投标人为其缴纳的2025年6月1日以来任意一个月的社保证明。</w:t>
            </w:r>
            <w:r/>
          </w:p>
        </w:tc>
        <w:tc>
          <w:tcPr>
            <w:tcBorders>
              <w:top w:val="single" w:color="000000" w:sz="2" w:space="0"/>
              <w:bottom w:val="single" w:color="000000" w:sz="2" w:space="0"/>
            </w:tcBorders>
            <w:tcW w:w="573" w:type="dxa"/>
            <w:vAlign w:val="center"/>
            <w:textDirection w:val="lrTb"/>
            <w:noWrap/>
          </w:tcPr>
          <w:p>
            <w:pPr>
              <w:pStyle w:val="1030"/>
              <w:jc w:val="center"/>
              <w:rPr>
                <w:sz w:val="22"/>
                <w:szCs w:val="22"/>
                <w:lang w:eastAsia="zh-CN"/>
              </w:rPr>
            </w:pPr>
            <w:r>
              <w:rPr>
                <w:rFonts w:hint="eastAsia"/>
                <w:sz w:val="22"/>
                <w:szCs w:val="22"/>
                <w:lang w:eastAsia="zh-CN"/>
              </w:rPr>
              <w:t xml:space="preserve">1</w:t>
            </w:r>
            <w:r/>
          </w:p>
        </w:tc>
        <w:tc>
          <w:tcPr>
            <w:tcBorders>
              <w:top w:val="single" w:color="000000" w:sz="2" w:space="0"/>
              <w:bottom w:val="single" w:color="000000" w:sz="2" w:space="0"/>
            </w:tcBorders>
            <w:tcW w:w="782" w:type="dxa"/>
            <w:vAlign w:val="center"/>
            <w:textDirection w:val="lrTb"/>
            <w:noWrap/>
          </w:tcPr>
          <w:p>
            <w:pPr>
              <w:pStyle w:val="1030"/>
              <w:jc w:val="center"/>
              <w:rPr>
                <w:sz w:val="22"/>
                <w:szCs w:val="22"/>
                <w:lang w:eastAsia="zh-CN"/>
              </w:rPr>
            </w:pPr>
            <w:r>
              <w:rPr>
                <w:rFonts w:hint="eastAsia"/>
                <w:sz w:val="22"/>
                <w:szCs w:val="22"/>
                <w:lang w:eastAsia="zh-CN"/>
              </w:rPr>
              <w:t xml:space="preserve">客观分</w:t>
            </w:r>
            <w:r/>
          </w:p>
        </w:tc>
      </w:tr>
      <w:tr>
        <w:trPr>
          <w:jc w:val="center"/>
          <w:trHeight w:val="90"/>
          <w:tblHeader/>
        </w:trPr>
        <w:tc>
          <w:tcPr>
            <w:tcBorders>
              <w:top w:val="single" w:color="000000" w:sz="2" w:space="0"/>
              <w:bottom w:val="single" w:color="000000" w:sz="2" w:space="0"/>
            </w:tcBorders>
            <w:tcW w:w="522" w:type="dxa"/>
            <w:vAlign w:val="center"/>
            <w:textDirection w:val="lrTb"/>
            <w:noWrap/>
          </w:tcPr>
          <w:p>
            <w:pPr>
              <w:jc w:val="center"/>
              <w:spacing w:before="68"/>
              <w:rPr>
                <w:rFonts w:ascii="宋体" w:hAnsi="宋体" w:cs="宋体"/>
                <w:spacing w:val="-2"/>
                <w:sz w:val="22"/>
                <w:szCs w:val="22"/>
              </w:rPr>
            </w:pPr>
            <w:r>
              <w:rPr>
                <w:rFonts w:hint="eastAsia" w:ascii="宋体" w:hAnsi="宋体" w:cs="宋体"/>
                <w:spacing w:val="-2"/>
                <w:sz w:val="22"/>
                <w:szCs w:val="22"/>
              </w:rPr>
              <w:t xml:space="preserve">4.5</w:t>
            </w:r>
            <w:r/>
          </w:p>
        </w:tc>
        <w:tc>
          <w:tcPr>
            <w:tcBorders>
              <w:top w:val="single" w:color="000000" w:sz="2" w:space="0"/>
              <w:bottom w:val="single" w:color="000000" w:sz="2" w:space="0"/>
            </w:tcBorders>
            <w:tcW w:w="1179" w:type="dxa"/>
            <w:vAlign w:val="center"/>
            <w:textDirection w:val="lrTb"/>
            <w:noWrap/>
          </w:tcPr>
          <w:p>
            <w:pPr>
              <w:jc w:val="center"/>
              <w:spacing w:before="69"/>
              <w:rPr>
                <w:rFonts w:ascii="宋体" w:hAnsi="宋体" w:cs="宋体"/>
                <w:spacing w:val="-1"/>
                <w:sz w:val="22"/>
                <w:szCs w:val="22"/>
              </w:rPr>
            </w:pPr>
            <w:r>
              <w:rPr>
                <w:rFonts w:hint="eastAsia" w:ascii="宋体" w:hAnsi="宋体" w:cs="宋体"/>
                <w:spacing w:val="-1"/>
                <w:sz w:val="22"/>
                <w:szCs w:val="22"/>
              </w:rPr>
              <w:t xml:space="preserve">履约</w:t>
            </w:r>
            <w:r>
              <w:rPr>
                <w:rFonts w:hint="eastAsia" w:ascii="宋体" w:hAnsi="宋体" w:cs="宋体"/>
                <w:color w:val="000000"/>
                <w:spacing w:val="-3"/>
                <w:sz w:val="22"/>
                <w:szCs w:val="22"/>
              </w:rPr>
              <w:t xml:space="preserve">能力5</w:t>
            </w:r>
            <w:r/>
          </w:p>
        </w:tc>
        <w:tc>
          <w:tcPr>
            <w:tcBorders>
              <w:top w:val="single" w:color="000000" w:sz="2" w:space="0"/>
              <w:bottom w:val="single" w:color="000000" w:sz="2" w:space="0"/>
            </w:tcBorders>
            <w:tcW w:w="6617" w:type="dxa"/>
            <w:vAlign w:val="center"/>
            <w:textDirection w:val="lrTb"/>
            <w:noWrap/>
          </w:tcPr>
          <w:p>
            <w:pPr>
              <w:pStyle w:val="688"/>
              <w:ind w:left="0"/>
              <w:rPr>
                <w:rFonts w:ascii="宋体" w:hAnsi="宋体" w:eastAsia="宋体"/>
                <w:color w:val="000000"/>
                <w:spacing w:val="-3"/>
                <w:sz w:val="22"/>
                <w:szCs w:val="22"/>
                <w:lang w:val="en-US"/>
              </w:rPr>
            </w:pPr>
            <w:r>
              <w:rPr>
                <w:rFonts w:hint="eastAsia" w:ascii="宋体" w:hAnsi="宋体" w:eastAsia="宋体"/>
                <w:color w:val="000000"/>
                <w:spacing w:val="-3"/>
                <w:sz w:val="22"/>
                <w:szCs w:val="22"/>
                <w:lang w:val="en-US"/>
              </w:rPr>
              <w:t xml:space="preserve">投标人拟派本项目的保洁人员：</w:t>
            </w:r>
            <w:r/>
          </w:p>
          <w:p>
            <w:pPr>
              <w:pStyle w:val="688"/>
              <w:ind w:left="0"/>
              <w:rPr>
                <w:rFonts w:ascii="宋体" w:hAnsi="宋体" w:eastAsia="宋体"/>
                <w:color w:val="000000"/>
                <w:spacing w:val="-3"/>
                <w:sz w:val="22"/>
                <w:szCs w:val="22"/>
                <w:lang w:val="en-US"/>
              </w:rPr>
            </w:pPr>
            <w:r>
              <w:rPr>
                <w:rFonts w:hint="eastAsia" w:ascii="宋体" w:hAnsi="宋体" w:eastAsia="宋体"/>
                <w:color w:val="000000"/>
                <w:spacing w:val="-3"/>
                <w:sz w:val="22"/>
                <w:szCs w:val="22"/>
                <w:lang w:val="en-US"/>
              </w:rPr>
              <w:t xml:space="preserve">具备医院保洁工作经验3年及以上并获得服务项目的业主单位履约优秀、满意等同等级评价的，每提供符合条件的一名人员得1分，最多得</w:t>
            </w:r>
            <w:r>
              <w:rPr>
                <w:rFonts w:hint="eastAsia" w:ascii="宋体" w:hAnsi="宋体" w:eastAsia="宋体"/>
                <w:color w:val="000000"/>
                <w:spacing w:val="-3"/>
                <w:sz w:val="22"/>
                <w:szCs w:val="22"/>
                <w:lang w:val="en-US" w:eastAsia="zh-CN"/>
              </w:rPr>
              <w:t xml:space="preserve">6</w:t>
            </w:r>
            <w:r>
              <w:rPr>
                <w:rFonts w:hint="eastAsia" w:ascii="宋体" w:hAnsi="宋体" w:eastAsia="宋体"/>
                <w:color w:val="000000"/>
                <w:spacing w:val="-3"/>
                <w:sz w:val="22"/>
                <w:szCs w:val="22"/>
                <w:lang w:val="en-US"/>
              </w:rPr>
              <w:t xml:space="preserve">分。</w:t>
            </w:r>
            <w:r/>
          </w:p>
          <w:p>
            <w:pPr>
              <w:pStyle w:val="688"/>
              <w:ind w:left="0"/>
              <w:rPr>
                <w:rFonts w:eastAsia="宋体"/>
              </w:rPr>
            </w:pPr>
            <w:r>
              <w:rPr>
                <w:rFonts w:hint="eastAsia" w:ascii="宋体" w:hAnsi="宋体" w:eastAsia="宋体"/>
                <w:color w:val="000000"/>
                <w:spacing w:val="-3"/>
                <w:sz w:val="22"/>
                <w:szCs w:val="22"/>
                <w:lang w:val="en-US"/>
              </w:rPr>
              <w:t xml:space="preserve">注：针对上述保洁人员提供如下证明材料（证明材料缺项或未提供的不得分）：（1）提供服务项目的业主单位出具的加盖公章的可反映相应内容的经验证明材料（包括人员姓名、身份证号、岗位、工作年限）（2）提供服务项目的业主单位出具的满意度证明材料：履约优秀、满意等同等级评价（3）投标人为其缴纳的2025年6月1日以来任意一个月的社保证明。</w:t>
            </w:r>
            <w:r/>
          </w:p>
        </w:tc>
        <w:tc>
          <w:tcPr>
            <w:tcBorders>
              <w:top w:val="single" w:color="000000" w:sz="2" w:space="0"/>
              <w:bottom w:val="single" w:color="000000" w:sz="2" w:space="0"/>
            </w:tcBorders>
            <w:tcW w:w="573" w:type="dxa"/>
            <w:vAlign w:val="center"/>
            <w:textDirection w:val="lrTb"/>
            <w:noWrap/>
          </w:tcPr>
          <w:p>
            <w:pPr>
              <w:jc w:val="center"/>
              <w:rPr>
                <w:rFonts w:hint="eastAsia" w:ascii="宋体" w:hAnsi="宋体" w:eastAsia="宋体" w:cs="宋体"/>
                <w:color w:val="000000"/>
                <w:spacing w:val="-3"/>
                <w:sz w:val="22"/>
                <w:szCs w:val="22"/>
                <w:lang w:eastAsia="zh-CN"/>
              </w:rPr>
            </w:pPr>
            <w:r>
              <w:rPr>
                <w:rFonts w:hint="eastAsia" w:ascii="宋体" w:hAnsi="宋体" w:cs="宋体"/>
                <w:color w:val="000000"/>
                <w:spacing w:val="-3"/>
                <w:sz w:val="22"/>
                <w:szCs w:val="22"/>
                <w:lang w:val="en-US" w:eastAsia="zh-CN"/>
              </w:rPr>
              <w:t xml:space="preserve">6</w:t>
            </w:r>
            <w:r/>
          </w:p>
        </w:tc>
        <w:tc>
          <w:tcPr>
            <w:tcBorders>
              <w:top w:val="single" w:color="000000" w:sz="2" w:space="0"/>
              <w:bottom w:val="single" w:color="000000" w:sz="2" w:space="0"/>
            </w:tcBorders>
            <w:tcW w:w="782" w:type="dxa"/>
            <w:vAlign w:val="center"/>
            <w:textDirection w:val="lrTb"/>
            <w:noWrap/>
          </w:tcPr>
          <w:p>
            <w:pPr>
              <w:jc w:val="center"/>
              <w:rPr>
                <w:rFonts w:ascii="宋体" w:hAnsi="宋体" w:cs="宋体"/>
                <w:color w:val="000000"/>
                <w:spacing w:val="-3"/>
                <w:sz w:val="22"/>
                <w:szCs w:val="22"/>
              </w:rPr>
            </w:pPr>
            <w:r>
              <w:rPr>
                <w:rFonts w:hint="eastAsia" w:ascii="宋体" w:hAnsi="宋体" w:cs="宋体"/>
                <w:color w:val="000000"/>
                <w:spacing w:val="-3"/>
                <w:sz w:val="22"/>
                <w:szCs w:val="22"/>
              </w:rPr>
              <w:t xml:space="preserve">客观分</w:t>
            </w:r>
            <w:r/>
          </w:p>
        </w:tc>
      </w:tr>
      <w:tr>
        <w:trPr>
          <w:jc w:val="center"/>
          <w:tblHeader/>
        </w:trPr>
        <w:tc>
          <w:tcPr>
            <w:tcBorders>
              <w:top w:val="single" w:color="000000" w:sz="2" w:space="0"/>
              <w:bottom w:val="single" w:color="000000" w:sz="2" w:space="0"/>
            </w:tcBorders>
            <w:tcW w:w="522" w:type="dxa"/>
            <w:vAlign w:val="center"/>
            <w:textDirection w:val="lrTb"/>
            <w:noWrap/>
          </w:tcPr>
          <w:p>
            <w:pPr>
              <w:pStyle w:val="1030"/>
              <w:jc w:val="center"/>
              <w:rPr>
                <w:rFonts w:hint="default"/>
                <w:sz w:val="22"/>
                <w:szCs w:val="22"/>
                <w:lang w:val="en-US" w:eastAsia="zh-CN"/>
              </w:rPr>
            </w:pPr>
            <w:r>
              <w:rPr>
                <w:rFonts w:hint="eastAsia"/>
                <w:spacing w:val="-2"/>
                <w:sz w:val="22"/>
                <w:szCs w:val="22"/>
                <w:lang w:eastAsia="zh-CN"/>
              </w:rPr>
              <w:t xml:space="preserve">4.</w:t>
            </w:r>
            <w:r>
              <w:rPr>
                <w:rFonts w:hint="eastAsia"/>
                <w:spacing w:val="-2"/>
                <w:sz w:val="22"/>
                <w:szCs w:val="22"/>
                <w:lang w:val="en-US" w:eastAsia="zh-CN"/>
              </w:rPr>
              <w:t xml:space="preserve">6</w:t>
            </w:r>
            <w:r/>
          </w:p>
        </w:tc>
        <w:tc>
          <w:tcPr>
            <w:tcBorders>
              <w:top w:val="single" w:color="000000" w:sz="2" w:space="0"/>
              <w:bottom w:val="single" w:color="000000" w:sz="2" w:space="0"/>
            </w:tcBorders>
            <w:tcW w:w="1179" w:type="dxa"/>
            <w:vAlign w:val="center"/>
            <w:textDirection w:val="lrTb"/>
            <w:noWrap/>
          </w:tcPr>
          <w:p>
            <w:pPr>
              <w:pStyle w:val="688"/>
              <w:ind w:left="0"/>
              <w:rPr>
                <w:rFonts w:ascii="宋体" w:hAnsi="宋体" w:eastAsia="宋体"/>
                <w:color w:val="000000"/>
                <w:spacing w:val="-3"/>
                <w:sz w:val="22"/>
                <w:szCs w:val="22"/>
                <w:lang w:val="en-US"/>
              </w:rPr>
            </w:pPr>
            <w:r>
              <w:rPr>
                <w:rFonts w:hint="eastAsia" w:ascii="宋体" w:hAnsi="宋体" w:eastAsia="宋体"/>
                <w:color w:val="000000"/>
                <w:spacing w:val="-3"/>
                <w:sz w:val="22"/>
                <w:szCs w:val="22"/>
                <w:lang w:val="en-US"/>
              </w:rPr>
              <w:t xml:space="preserve">履约评价</w:t>
            </w:r>
            <w:r/>
          </w:p>
        </w:tc>
        <w:tc>
          <w:tcPr>
            <w:tcBorders>
              <w:top w:val="single" w:color="000000" w:sz="2" w:space="0"/>
              <w:bottom w:val="single" w:color="000000" w:sz="2" w:space="0"/>
            </w:tcBorders>
            <w:tcW w:w="6617" w:type="dxa"/>
            <w:textDirection w:val="lrTb"/>
            <w:noWrap/>
          </w:tcPr>
          <w:p>
            <w:pPr>
              <w:pStyle w:val="688"/>
              <w:ind w:left="0"/>
              <w:rPr>
                <w:rFonts w:ascii="宋体" w:hAnsi="宋体" w:eastAsia="宋体"/>
                <w:color w:val="000000"/>
                <w:spacing w:val="-3"/>
                <w:sz w:val="22"/>
                <w:szCs w:val="22"/>
                <w:lang w:val="en-US"/>
              </w:rPr>
            </w:pPr>
            <w:r>
              <w:rPr>
                <w:rFonts w:hint="eastAsia" w:ascii="宋体" w:hAnsi="宋体" w:eastAsia="宋体"/>
                <w:color w:val="000000"/>
                <w:spacing w:val="-3"/>
                <w:sz w:val="22"/>
                <w:szCs w:val="22"/>
                <w:lang w:val="en-US"/>
              </w:rPr>
              <w:t xml:space="preserve">投标人提供本项目评标标准3.1的有效业绩所对应的服务项目的业主单位出具的满意度证明材料（履约优秀、满意等同等级评价），每提供一个得1分。本项最高得</w:t>
            </w:r>
            <w:r>
              <w:rPr>
                <w:rFonts w:hint="eastAsia" w:ascii="宋体" w:hAnsi="宋体" w:eastAsia="宋体"/>
                <w:color w:val="000000"/>
                <w:spacing w:val="-3"/>
                <w:sz w:val="22"/>
                <w:szCs w:val="22"/>
                <w:lang w:val="en-US" w:eastAsia="zh-CN"/>
              </w:rPr>
              <w:t xml:space="preserve">3</w:t>
            </w:r>
            <w:r>
              <w:rPr>
                <w:rFonts w:hint="eastAsia" w:ascii="宋体" w:hAnsi="宋体" w:eastAsia="宋体"/>
                <w:color w:val="000000"/>
                <w:spacing w:val="-3"/>
                <w:sz w:val="22"/>
                <w:szCs w:val="22"/>
                <w:lang w:val="en-US"/>
              </w:rPr>
              <w:t xml:space="preserve">分。（须提供服务项目的业主单位盖章证明扫描件）。原件签订合同时备查。3.1未得分的业绩对应的本项业绩评价不得分。 </w:t>
            </w:r>
            <w:r>
              <w:rPr>
                <w:rFonts w:hint="eastAsia" w:ascii="宋体" w:hAnsi="宋体"/>
              </w:rPr>
              <w:t xml:space="preserve"> </w:t>
            </w:r>
            <w:r/>
          </w:p>
        </w:tc>
        <w:tc>
          <w:tcPr>
            <w:tcBorders>
              <w:top w:val="single" w:color="000000" w:sz="2" w:space="0"/>
              <w:bottom w:val="single" w:color="000000" w:sz="2" w:space="0"/>
            </w:tcBorders>
            <w:tcW w:w="573" w:type="dxa"/>
            <w:vAlign w:val="center"/>
            <w:textDirection w:val="lrTb"/>
            <w:noWrap/>
          </w:tcPr>
          <w:p>
            <w:pPr>
              <w:pStyle w:val="1030"/>
              <w:jc w:val="center"/>
              <w:rPr>
                <w:spacing w:val="-3"/>
                <w:sz w:val="22"/>
                <w:szCs w:val="22"/>
                <w:lang w:eastAsia="zh-CN"/>
              </w:rPr>
            </w:pPr>
            <w:r>
              <w:rPr>
                <w:rFonts w:hint="eastAsia"/>
                <w:spacing w:val="-3"/>
                <w:sz w:val="22"/>
                <w:szCs w:val="22"/>
                <w:lang w:val="en-US" w:eastAsia="zh-CN"/>
              </w:rPr>
              <w:t xml:space="preserve">3</w:t>
            </w:r>
            <w:r/>
          </w:p>
        </w:tc>
        <w:tc>
          <w:tcPr>
            <w:tcBorders>
              <w:top w:val="single" w:color="000000" w:sz="2" w:space="0"/>
              <w:bottom w:val="single" w:color="000000" w:sz="2" w:space="0"/>
            </w:tcBorders>
            <w:tcW w:w="782" w:type="dxa"/>
            <w:vAlign w:val="center"/>
            <w:textDirection w:val="lrTb"/>
            <w:noWrap/>
          </w:tcPr>
          <w:p>
            <w:pPr>
              <w:pStyle w:val="1030"/>
              <w:jc w:val="center"/>
              <w:rPr>
                <w:spacing w:val="-3"/>
                <w:sz w:val="22"/>
                <w:szCs w:val="22"/>
                <w:lang w:eastAsia="zh-CN"/>
              </w:rPr>
            </w:pPr>
            <w:r>
              <w:rPr>
                <w:rFonts w:hint="eastAsia"/>
                <w:spacing w:val="-3"/>
                <w:sz w:val="22"/>
                <w:szCs w:val="22"/>
                <w:lang w:eastAsia="zh-CN"/>
              </w:rPr>
              <w:t xml:space="preserve">客观分</w:t>
            </w:r>
            <w:r/>
          </w:p>
        </w:tc>
      </w:tr>
      <w:tr>
        <w:trPr>
          <w:jc w:val="center"/>
          <w:tblHeader/>
        </w:trPr>
        <w:tc>
          <w:tcPr>
            <w:tcBorders>
              <w:top w:val="single" w:color="000000" w:sz="2" w:space="0"/>
              <w:bottom w:val="single" w:color="000000" w:sz="2" w:space="0"/>
            </w:tcBorders>
            <w:tcW w:w="522" w:type="dxa"/>
            <w:vAlign w:val="center"/>
            <w:textDirection w:val="lrTb"/>
            <w:noWrap/>
          </w:tcPr>
          <w:p>
            <w:pPr>
              <w:pStyle w:val="1030"/>
              <w:jc w:val="center"/>
              <w:rPr>
                <w:rFonts w:hint="default"/>
                <w:spacing w:val="-2"/>
                <w:sz w:val="22"/>
                <w:szCs w:val="22"/>
                <w:lang w:val="en-US" w:eastAsia="zh-CN"/>
              </w:rPr>
            </w:pPr>
            <w:r>
              <w:rPr>
                <w:rFonts w:hint="eastAsia"/>
                <w:spacing w:val="-2"/>
                <w:sz w:val="22"/>
                <w:szCs w:val="22"/>
                <w:lang w:eastAsia="zh-CN"/>
              </w:rPr>
              <w:t xml:space="preserve">4.</w:t>
            </w:r>
            <w:r>
              <w:rPr>
                <w:rFonts w:hint="eastAsia"/>
                <w:spacing w:val="-2"/>
                <w:sz w:val="22"/>
                <w:szCs w:val="22"/>
                <w:lang w:val="en-US" w:eastAsia="zh-CN"/>
              </w:rPr>
              <w:t xml:space="preserve">7</w:t>
            </w:r>
            <w:r/>
          </w:p>
        </w:tc>
        <w:tc>
          <w:tcPr>
            <w:tcBorders>
              <w:top w:val="single" w:color="000000" w:sz="2" w:space="0"/>
              <w:bottom w:val="single" w:color="000000" w:sz="2" w:space="0"/>
            </w:tcBorders>
            <w:tcW w:w="1179" w:type="dxa"/>
            <w:vAlign w:val="center"/>
            <w:textDirection w:val="lrTb"/>
            <w:noWrap/>
          </w:tcPr>
          <w:p>
            <w:pPr>
              <w:pStyle w:val="688"/>
              <w:ind w:left="0"/>
              <w:rPr>
                <w:rFonts w:ascii="宋体" w:hAnsi="宋体" w:eastAsia="宋体"/>
                <w:color w:val="000000"/>
                <w:spacing w:val="-3"/>
                <w:sz w:val="22"/>
                <w:szCs w:val="22"/>
                <w:lang w:val="en-US"/>
              </w:rPr>
            </w:pPr>
            <w:r>
              <w:rPr>
                <w:rFonts w:hint="eastAsia" w:ascii="宋体" w:hAnsi="宋体" w:eastAsia="宋体"/>
                <w:color w:val="000000"/>
                <w:spacing w:val="-3"/>
                <w:sz w:val="22"/>
                <w:szCs w:val="22"/>
                <w:lang w:val="en-US"/>
              </w:rPr>
              <w:t xml:space="preserve">服务承诺</w:t>
            </w:r>
            <w:r/>
          </w:p>
        </w:tc>
        <w:tc>
          <w:tcPr>
            <w:tcBorders>
              <w:top w:val="single" w:color="000000" w:sz="2" w:space="0"/>
              <w:bottom w:val="single" w:color="000000" w:sz="2" w:space="0"/>
            </w:tcBorders>
            <w:tcW w:w="6617" w:type="dxa"/>
            <w:textDirection w:val="lrTb"/>
            <w:noWrap/>
          </w:tcPr>
          <w:p>
            <w:pPr>
              <w:pStyle w:val="688"/>
              <w:ind w:left="0"/>
              <w:rPr>
                <w:rFonts w:ascii="宋体" w:hAnsi="宋体" w:eastAsia="宋体"/>
                <w:color w:val="000000"/>
                <w:spacing w:val="-3"/>
                <w:sz w:val="22"/>
                <w:szCs w:val="22"/>
                <w:lang w:val="en-US"/>
              </w:rPr>
            </w:pPr>
            <w:r>
              <w:rPr>
                <w:rFonts w:hint="eastAsia" w:ascii="宋体" w:hAnsi="宋体" w:eastAsia="宋体"/>
                <w:color w:val="000000"/>
                <w:spacing w:val="-3"/>
                <w:sz w:val="22"/>
                <w:szCs w:val="22"/>
                <w:lang w:val="en-US"/>
              </w:rPr>
              <w:t xml:space="preserve">投标人承诺：1.中标后购买物业管理责任险（在从事物业管理过程中，因为物业企业责任造成第三方人身伤亡或财产损失，负责处理及赔偿事宜）。提供以上加盖公章的承诺书得</w:t>
            </w:r>
            <w:r>
              <w:rPr>
                <w:rFonts w:hint="eastAsia" w:ascii="宋体" w:hAnsi="宋体" w:eastAsia="宋体"/>
                <w:color w:val="000000"/>
                <w:spacing w:val="-3"/>
                <w:sz w:val="22"/>
                <w:szCs w:val="22"/>
                <w:lang w:val="en-US" w:eastAsia="zh-CN"/>
              </w:rPr>
              <w:t xml:space="preserve">3</w:t>
            </w:r>
            <w:r>
              <w:rPr>
                <w:rFonts w:hint="eastAsia" w:ascii="宋体" w:hAnsi="宋体" w:eastAsia="宋体"/>
                <w:color w:val="000000"/>
                <w:spacing w:val="-3"/>
                <w:sz w:val="22"/>
                <w:szCs w:val="22"/>
                <w:lang w:val="en-US"/>
              </w:rPr>
              <w:t xml:space="preserve">分，未提供加盖公章的承诺书或提供内容不全的不得分。（提供承诺书，格式自拟）</w:t>
            </w:r>
            <w:r/>
          </w:p>
        </w:tc>
        <w:tc>
          <w:tcPr>
            <w:tcBorders>
              <w:top w:val="single" w:color="000000" w:sz="2" w:space="0"/>
              <w:bottom w:val="single" w:color="000000" w:sz="2" w:space="0"/>
            </w:tcBorders>
            <w:tcW w:w="573" w:type="dxa"/>
            <w:vAlign w:val="center"/>
            <w:textDirection w:val="lrTb"/>
            <w:noWrap/>
          </w:tcPr>
          <w:p>
            <w:pPr>
              <w:pStyle w:val="1030"/>
              <w:jc w:val="center"/>
              <w:rPr>
                <w:spacing w:val="-3"/>
                <w:sz w:val="22"/>
                <w:szCs w:val="22"/>
                <w:lang w:eastAsia="zh-CN"/>
              </w:rPr>
            </w:pPr>
            <w:r>
              <w:rPr>
                <w:rFonts w:hint="eastAsia"/>
                <w:spacing w:val="-3"/>
                <w:sz w:val="22"/>
                <w:szCs w:val="22"/>
                <w:lang w:val="en-US" w:eastAsia="zh-CN"/>
              </w:rPr>
              <w:t xml:space="preserve">3</w:t>
            </w:r>
            <w:r/>
          </w:p>
        </w:tc>
        <w:tc>
          <w:tcPr>
            <w:tcBorders>
              <w:top w:val="single" w:color="000000" w:sz="2" w:space="0"/>
              <w:bottom w:val="single" w:color="000000" w:sz="2" w:space="0"/>
            </w:tcBorders>
            <w:tcW w:w="782" w:type="dxa"/>
            <w:vAlign w:val="center"/>
            <w:textDirection w:val="lrTb"/>
            <w:noWrap/>
          </w:tcPr>
          <w:p>
            <w:pPr>
              <w:pStyle w:val="1030"/>
              <w:jc w:val="center"/>
              <w:rPr>
                <w:spacing w:val="-3"/>
                <w:sz w:val="22"/>
                <w:szCs w:val="22"/>
                <w:lang w:eastAsia="zh-CN"/>
              </w:rPr>
            </w:pPr>
            <w:r>
              <w:rPr>
                <w:rFonts w:hint="eastAsia"/>
                <w:spacing w:val="-3"/>
                <w:sz w:val="22"/>
                <w:szCs w:val="22"/>
                <w:lang w:eastAsia="zh-CN"/>
              </w:rPr>
              <w:t xml:space="preserve">客观分</w:t>
            </w:r>
            <w:r/>
          </w:p>
        </w:tc>
      </w:tr>
      <w:tr>
        <w:trPr>
          <w:jc w:val="center"/>
          <w:tblHeader/>
        </w:trPr>
        <w:tc>
          <w:tcPr>
            <w:tcBorders>
              <w:top w:val="single" w:color="000000" w:sz="2" w:space="0"/>
              <w:bottom w:val="single" w:color="000000" w:sz="2" w:space="0"/>
            </w:tcBorders>
            <w:tcW w:w="522" w:type="dxa"/>
            <w:vAlign w:val="center"/>
            <w:textDirection w:val="lrTb"/>
            <w:noWrap/>
          </w:tcPr>
          <w:p>
            <w:pPr>
              <w:jc w:val="center"/>
              <w:rPr>
                <w:sz w:val="22"/>
                <w:szCs w:val="22"/>
              </w:rPr>
            </w:pPr>
            <w:r>
              <w:rPr>
                <w:rFonts w:ascii="宋体" w:hAnsi="宋体" w:cs="宋体"/>
                <w:spacing w:val="-3"/>
                <w:sz w:val="22"/>
                <w:szCs w:val="22"/>
              </w:rPr>
              <w:t xml:space="preserve">合</w:t>
            </w:r>
            <w:r>
              <w:rPr>
                <w:rFonts w:ascii="宋体" w:hAnsi="宋体" w:cs="宋体"/>
                <w:spacing w:val="-2"/>
                <w:sz w:val="22"/>
                <w:szCs w:val="22"/>
              </w:rPr>
              <w:t xml:space="preserve">计</w:t>
            </w:r>
            <w:r/>
          </w:p>
        </w:tc>
        <w:tc>
          <w:tcPr>
            <w:gridSpan w:val="2"/>
            <w:tcBorders>
              <w:top w:val="single" w:color="000000" w:sz="2" w:space="0"/>
              <w:bottom w:val="single" w:color="000000" w:sz="2" w:space="0"/>
            </w:tcBorders>
            <w:tcW w:w="7796" w:type="dxa"/>
            <w:vAlign w:val="center"/>
            <w:textDirection w:val="lrTb"/>
            <w:noWrap/>
          </w:tcPr>
          <w:p>
            <w:pPr>
              <w:ind w:left="172"/>
              <w:jc w:val="center"/>
              <w:spacing w:before="123"/>
              <w:rPr>
                <w:rFonts w:ascii="宋体" w:hAnsi="宋体" w:cs="宋体"/>
                <w:spacing w:val="-2"/>
                <w:sz w:val="22"/>
                <w:szCs w:val="22"/>
              </w:rPr>
            </w:pPr>
            <w:r>
              <w:rPr>
                <w:rFonts w:ascii="宋体" w:hAnsi="宋体" w:cs="宋体"/>
                <w:spacing w:val="-2"/>
                <w:sz w:val="22"/>
                <w:szCs w:val="22"/>
              </w:rPr>
            </w:r>
            <w:r/>
          </w:p>
        </w:tc>
        <w:tc>
          <w:tcPr>
            <w:gridSpan w:val="2"/>
            <w:tcBorders>
              <w:top w:val="single" w:color="000000" w:sz="2" w:space="0"/>
              <w:bottom w:val="single" w:color="000000" w:sz="2" w:space="0"/>
            </w:tcBorders>
            <w:tcW w:w="1355" w:type="dxa"/>
            <w:vAlign w:val="center"/>
            <w:textDirection w:val="lrTb"/>
            <w:noWrap/>
          </w:tcPr>
          <w:p>
            <w:pPr>
              <w:jc w:val="center"/>
              <w:rPr>
                <w:sz w:val="22"/>
                <w:szCs w:val="22"/>
              </w:rPr>
            </w:pPr>
            <w:r>
              <w:rPr>
                <w:rFonts w:ascii="宋体" w:hAnsi="宋体" w:cs="宋体"/>
                <w:spacing w:val="-11"/>
                <w:sz w:val="22"/>
                <w:szCs w:val="22"/>
              </w:rPr>
              <w:t xml:space="preserve">100分</w:t>
            </w:r>
            <w:r/>
          </w:p>
        </w:tc>
      </w:tr>
    </w:tbl>
    <w:p>
      <w:pPr>
        <w:rPr>
          <w:rFonts w:ascii="宋体" w:hAnsi="宋体" w:cs="宋体"/>
          <w:b/>
          <w:bCs/>
          <w:sz w:val="24"/>
          <w:szCs w:val="24"/>
        </w:rPr>
      </w:pPr>
      <w:r>
        <w:rPr>
          <w:rFonts w:ascii="宋体" w:hAnsi="宋体" w:cs="宋体"/>
          <w:b/>
          <w:bCs/>
          <w:sz w:val="24"/>
          <w:szCs w:val="24"/>
        </w:rPr>
      </w:r>
      <w:r/>
    </w:p>
    <w:p>
      <w:pPr>
        <w:rPr>
          <w:rFonts w:ascii="宋体" w:hAnsi="宋体" w:cs="宋体"/>
          <w:b/>
          <w:bCs/>
          <w:sz w:val="24"/>
          <w:szCs w:val="24"/>
        </w:rPr>
      </w:pPr>
      <w:r>
        <w:rPr>
          <w:rFonts w:ascii="宋体" w:hAnsi="宋体" w:cs="宋体"/>
          <w:b/>
          <w:bCs/>
          <w:sz w:val="24"/>
          <w:szCs w:val="24"/>
        </w:rPr>
      </w:r>
      <w:r/>
    </w:p>
    <w:p>
      <w:pPr>
        <w:rPr>
          <w:rFonts w:ascii="宋体" w:hAnsi="宋体" w:cs="宋体"/>
          <w:b/>
          <w:bCs/>
          <w:sz w:val="24"/>
          <w:szCs w:val="24"/>
        </w:rPr>
      </w:pPr>
      <w:r>
        <w:rPr>
          <w:rFonts w:ascii="宋体" w:hAnsi="宋体" w:cs="宋体"/>
          <w:b/>
          <w:bCs/>
          <w:sz w:val="24"/>
          <w:szCs w:val="24"/>
        </w:rPr>
      </w:r>
      <w:r/>
    </w:p>
    <w:p>
      <w:pPr>
        <w:rPr>
          <w:rFonts w:ascii="宋体" w:hAnsi="宋体" w:cs="宋体"/>
          <w:b/>
          <w:bCs/>
          <w:sz w:val="24"/>
          <w:szCs w:val="24"/>
        </w:rPr>
      </w:pPr>
      <w:r>
        <w:rPr>
          <w:rFonts w:ascii="宋体" w:hAnsi="宋体" w:cs="宋体"/>
          <w:b/>
          <w:bCs/>
          <w:sz w:val="24"/>
          <w:szCs w:val="24"/>
        </w:rPr>
      </w:r>
      <w:bookmarkEnd w:id="190"/>
      <w:bookmarkEnd w:id="191"/>
      <w:bookmarkEnd w:id="192"/>
      <w:r/>
    </w:p>
    <w:p>
      <w:pPr>
        <w:ind w:firstLine="723"/>
        <w:jc w:val="center"/>
        <w:rPr>
          <w:rFonts w:ascii="宋体" w:hAnsi="宋体" w:cs="宋体"/>
          <w:b/>
          <w:bCs/>
          <w:color w:val="000000"/>
          <w:sz w:val="36"/>
          <w:szCs w:val="36"/>
        </w:rPr>
      </w:pPr>
      <w:r>
        <w:rPr>
          <w:rFonts w:ascii="宋体" w:hAnsi="宋体" w:cs="宋体"/>
          <w:b/>
          <w:bCs/>
          <w:color w:val="000000"/>
          <w:sz w:val="36"/>
          <w:szCs w:val="36"/>
        </w:rPr>
      </w:r>
      <w:r/>
    </w:p>
    <w:p>
      <w:pPr>
        <w:pStyle w:val="942"/>
        <w:jc w:val="center"/>
        <w:spacing w:before="120" w:after="120" w:line="0" w:lineRule="atLeast"/>
        <w:rPr>
          <w:rFonts w:ascii="方正小标宋简体" w:hAnsi="方正小标宋简体" w:eastAsia="方正小标宋简体" w:cs="方正小标宋简体"/>
          <w:color w:val="000000"/>
          <w:sz w:val="36"/>
          <w:szCs w:val="36"/>
          <w:lang w:eastAsia="zh-CN"/>
        </w:rPr>
        <w:outlineLvl w:val="0"/>
      </w:pPr>
      <w:r/>
      <w:bookmarkStart w:id="193" w:name="_Toc49090576"/>
      <w:r/>
      <w:bookmarkStart w:id="194" w:name="_Toc120614282"/>
      <w:r/>
      <w:bookmarkStart w:id="195" w:name="_Toc26554094"/>
      <w:r/>
      <w:r/>
    </w:p>
    <w:p>
      <w:pPr>
        <w:pStyle w:val="942"/>
        <w:jc w:val="center"/>
        <w:spacing w:before="120" w:after="120" w:line="0" w:lineRule="atLeast"/>
        <w:rPr>
          <w:rFonts w:ascii="方正小标宋简体" w:hAnsi="方正小标宋简体" w:eastAsia="方正小标宋简体" w:cs="方正小标宋简体"/>
          <w:color w:val="000000"/>
          <w:sz w:val="36"/>
          <w:szCs w:val="36"/>
          <w:lang w:eastAsia="zh-CN"/>
        </w:rPr>
        <w:outlineLvl w:val="0"/>
      </w:pPr>
      <w:r>
        <w:rPr>
          <w:rFonts w:ascii="方正小标宋简体" w:hAnsi="方正小标宋简体" w:eastAsia="方正小标宋简体" w:cs="方正小标宋简体"/>
          <w:color w:val="000000"/>
          <w:sz w:val="36"/>
          <w:szCs w:val="36"/>
          <w:lang w:eastAsia="zh-CN"/>
        </w:rPr>
      </w:r>
      <w:r/>
    </w:p>
    <w:p>
      <w:pPr>
        <w:pStyle w:val="942"/>
        <w:jc w:val="center"/>
        <w:spacing w:before="120" w:after="120" w:line="0" w:lineRule="atLeast"/>
        <w:rPr>
          <w:rFonts w:ascii="方正小标宋简体" w:hAnsi="方正小标宋简体" w:eastAsia="方正小标宋简体" w:cs="方正小标宋简体"/>
          <w:color w:val="000000"/>
          <w:sz w:val="36"/>
          <w:szCs w:val="36"/>
          <w:lang w:eastAsia="zh-CN"/>
        </w:rPr>
        <w:outlineLvl w:val="0"/>
      </w:pPr>
      <w:r>
        <w:rPr>
          <w:rFonts w:ascii="方正小标宋简体" w:hAnsi="方正小标宋简体" w:eastAsia="方正小标宋简体" w:cs="方正小标宋简体"/>
          <w:color w:val="000000"/>
          <w:sz w:val="36"/>
          <w:szCs w:val="36"/>
          <w:lang w:eastAsia="zh-CN"/>
        </w:rPr>
      </w:r>
      <w:r/>
    </w:p>
    <w:p>
      <w:pPr>
        <w:pStyle w:val="942"/>
        <w:jc w:val="center"/>
        <w:spacing w:before="120" w:after="120" w:line="0" w:lineRule="atLeast"/>
        <w:rPr>
          <w:rFonts w:ascii="方正小标宋简体" w:hAnsi="方正小标宋简体" w:eastAsia="方正小标宋简体" w:cs="方正小标宋简体"/>
          <w:color w:val="000000"/>
          <w:sz w:val="36"/>
          <w:szCs w:val="36"/>
          <w:lang w:eastAsia="zh-CN"/>
        </w:rPr>
        <w:outlineLvl w:val="0"/>
      </w:pPr>
      <w:r>
        <w:rPr>
          <w:rFonts w:ascii="方正小标宋简体" w:hAnsi="方正小标宋简体" w:eastAsia="方正小标宋简体" w:cs="方正小标宋简体"/>
          <w:color w:val="000000"/>
          <w:sz w:val="36"/>
          <w:szCs w:val="36"/>
          <w:lang w:eastAsia="zh-CN"/>
        </w:rPr>
      </w:r>
      <w:r/>
    </w:p>
    <w:p>
      <w:pPr>
        <w:pStyle w:val="942"/>
        <w:jc w:val="center"/>
        <w:spacing w:before="120" w:after="120" w:line="0" w:lineRule="atLeast"/>
        <w:rPr>
          <w:rFonts w:ascii="方正小标宋简体" w:hAnsi="方正小标宋简体" w:eastAsia="方正小标宋简体" w:cs="方正小标宋简体"/>
          <w:color w:val="000000"/>
          <w:sz w:val="36"/>
          <w:szCs w:val="36"/>
          <w:lang w:eastAsia="zh-CN"/>
        </w:rPr>
        <w:outlineLvl w:val="0"/>
      </w:pPr>
      <w:r>
        <w:rPr>
          <w:rFonts w:ascii="方正小标宋简体" w:hAnsi="方正小标宋简体" w:eastAsia="方正小标宋简体" w:cs="方正小标宋简体"/>
          <w:color w:val="000000"/>
          <w:sz w:val="36"/>
          <w:szCs w:val="36"/>
          <w:lang w:eastAsia="zh-CN"/>
        </w:rPr>
      </w:r>
      <w:r/>
    </w:p>
    <w:p>
      <w:pPr>
        <w:pStyle w:val="942"/>
        <w:jc w:val="center"/>
        <w:spacing w:before="120" w:after="120" w:line="0" w:lineRule="atLeast"/>
        <w:rPr>
          <w:rFonts w:ascii="方正小标宋简体" w:hAnsi="方正小标宋简体" w:eastAsia="方正小标宋简体" w:cs="方正小标宋简体"/>
          <w:color w:val="000000"/>
          <w:sz w:val="36"/>
          <w:szCs w:val="36"/>
          <w:lang w:eastAsia="zh-CN"/>
        </w:rPr>
        <w:outlineLvl w:val="0"/>
      </w:pPr>
      <w:r>
        <w:rPr>
          <w:rFonts w:ascii="方正小标宋简体" w:hAnsi="方正小标宋简体" w:eastAsia="方正小标宋简体" w:cs="方正小标宋简体"/>
          <w:color w:val="000000"/>
          <w:sz w:val="36"/>
          <w:szCs w:val="36"/>
          <w:lang w:eastAsia="zh-CN"/>
        </w:rPr>
      </w:r>
      <w:r/>
    </w:p>
    <w:p>
      <w:pPr>
        <w:pStyle w:val="942"/>
        <w:jc w:val="center"/>
        <w:spacing w:before="120" w:after="120" w:line="0" w:lineRule="atLeast"/>
        <w:rPr>
          <w:rFonts w:ascii="方正小标宋简体" w:hAnsi="方正小标宋简体" w:eastAsia="方正小标宋简体" w:cs="方正小标宋简体"/>
          <w:color w:val="000000"/>
          <w:sz w:val="36"/>
          <w:szCs w:val="36"/>
          <w:lang w:eastAsia="zh-CN"/>
        </w:rPr>
        <w:outlineLvl w:val="0"/>
      </w:pPr>
      <w:r>
        <w:rPr>
          <w:rFonts w:ascii="方正小标宋简体" w:hAnsi="方正小标宋简体" w:eastAsia="方正小标宋简体" w:cs="方正小标宋简体"/>
          <w:color w:val="000000"/>
          <w:sz w:val="36"/>
          <w:szCs w:val="36"/>
          <w:lang w:eastAsia="zh-CN"/>
        </w:rPr>
      </w:r>
      <w:r/>
    </w:p>
    <w:p>
      <w:pPr>
        <w:pStyle w:val="942"/>
        <w:jc w:val="center"/>
        <w:spacing w:before="120" w:after="120" w:line="0" w:lineRule="atLeast"/>
        <w:rPr>
          <w:rFonts w:ascii="方正小标宋简体" w:hAnsi="方正小标宋简体" w:eastAsia="方正小标宋简体" w:cs="方正小标宋简体"/>
          <w:color w:val="000000"/>
          <w:sz w:val="36"/>
          <w:szCs w:val="36"/>
          <w:lang w:eastAsia="zh-CN"/>
        </w:rPr>
        <w:outlineLvl w:val="0"/>
      </w:pPr>
      <w:r>
        <w:rPr>
          <w:rFonts w:ascii="方正小标宋简体" w:hAnsi="方正小标宋简体" w:eastAsia="方正小标宋简体" w:cs="方正小标宋简体"/>
          <w:color w:val="000000"/>
          <w:sz w:val="36"/>
          <w:szCs w:val="36"/>
          <w:lang w:eastAsia="zh-CN"/>
        </w:rPr>
      </w:r>
      <w:r/>
    </w:p>
    <w:p>
      <w:pPr>
        <w:pStyle w:val="942"/>
        <w:jc w:val="center"/>
        <w:spacing w:before="120" w:after="120" w:line="0" w:lineRule="atLeast"/>
        <w:rPr>
          <w:rFonts w:hint="eastAsia" w:ascii="方正小标宋简体" w:hAnsi="方正小标宋简体" w:eastAsia="方正小标宋简体" w:cs="方正小标宋简体"/>
          <w:color w:val="000000"/>
          <w:sz w:val="36"/>
          <w:szCs w:val="36"/>
          <w:lang w:eastAsia="zh-CN"/>
        </w:rPr>
        <w:outlineLvl w:val="0"/>
      </w:pPr>
      <w:r>
        <w:rPr>
          <w:rFonts w:hint="eastAsia" w:ascii="方正小标宋简体" w:hAnsi="方正小标宋简体" w:eastAsia="方正小标宋简体" w:cs="方正小标宋简体"/>
          <w:color w:val="000000"/>
          <w:sz w:val="36"/>
          <w:szCs w:val="36"/>
          <w:lang w:eastAsia="zh-CN"/>
        </w:rPr>
      </w:r>
      <w:r/>
    </w:p>
    <w:p>
      <w:pPr>
        <w:pStyle w:val="942"/>
        <w:jc w:val="center"/>
        <w:spacing w:before="120" w:after="120" w:line="0" w:lineRule="atLeast"/>
        <w:rPr>
          <w:rFonts w:ascii="方正小标宋简体" w:hAnsi="方正小标宋简体" w:eastAsia="方正小标宋简体" w:cs="方正小标宋简体"/>
          <w:color w:val="000000"/>
          <w:sz w:val="36"/>
          <w:szCs w:val="36"/>
          <w:lang w:eastAsia="zh-CN"/>
        </w:rPr>
        <w:outlineLvl w:val="0"/>
      </w:pPr>
      <w:r>
        <w:rPr>
          <w:rFonts w:hint="eastAsia" w:ascii="方正小标宋简体" w:hAnsi="方正小标宋简体" w:eastAsia="方正小标宋简体" w:cs="方正小标宋简体"/>
          <w:color w:val="000000"/>
          <w:sz w:val="36"/>
          <w:szCs w:val="36"/>
          <w:lang w:eastAsia="zh-CN"/>
        </w:rPr>
        <w:t xml:space="preserve">第六章  投标文件格式</w:t>
      </w:r>
      <w:r/>
    </w:p>
    <w:p>
      <w:pPr>
        <w:jc w:val="center"/>
        <w:rPr>
          <w:rFonts w:ascii="宋体" w:hAnsi="宋体"/>
          <w:b/>
          <w:sz w:val="72"/>
        </w:rPr>
      </w:pPr>
      <w:r/>
      <w:bookmarkStart w:id="196" w:name="_Hlt26955039"/>
      <w:r/>
      <w:bookmarkEnd w:id="196"/>
      <w:r/>
      <w:bookmarkStart w:id="197" w:name="_Hlt26671244"/>
      <w:r/>
      <w:bookmarkEnd w:id="197"/>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jc w:val="center"/>
        <w:rPr>
          <w:rFonts w:ascii="方正黑体_GBK" w:hAnsi="方正黑体_GBK" w:eastAsia="方正黑体_GBK" w:cs="方正黑体_GBK"/>
          <w:color w:val="000000"/>
          <w:sz w:val="32"/>
          <w:szCs w:val="32"/>
        </w:rPr>
      </w:pPr>
      <w:r>
        <w:rPr>
          <w:rFonts w:ascii="宋体" w:hAnsi="宋体"/>
          <w:b/>
          <w:sz w:val="36"/>
          <w:u w:val="single"/>
        </w:rPr>
        <w:br w:type="page" w:clear="all"/>
      </w:r>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ascii="宋体" w:hAnsi="宋体" w:cs="宋体"/>
          <w:sz w:val="28"/>
          <w:szCs w:val="28"/>
        </w:rPr>
      </w:pPr>
      <w:r>
        <w:rPr>
          <w:rFonts w:hint="eastAsia" w:ascii="宋体" w:hAnsi="宋体" w:cs="宋体"/>
          <w:sz w:val="28"/>
          <w:szCs w:val="28"/>
        </w:rPr>
        <w:t xml:space="preserve">六、投标报价明细表</w:t>
      </w:r>
      <w:r/>
    </w:p>
    <w:p>
      <w:pPr>
        <w:ind w:firstLine="560"/>
        <w:spacing w:line="600" w:lineRule="exact"/>
        <w:rPr>
          <w:rFonts w:ascii="宋体" w:hAnsi="宋体" w:cs="宋体"/>
          <w:sz w:val="28"/>
          <w:szCs w:val="28"/>
        </w:rPr>
      </w:pPr>
      <w:r>
        <w:rPr>
          <w:rFonts w:hint="eastAsia" w:ascii="宋体" w:hAnsi="宋体" w:cs="宋体"/>
          <w:sz w:val="28"/>
          <w:szCs w:val="28"/>
        </w:rPr>
        <w:t xml:space="preserve">七、技术要求响应及偏离表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八、商务要求响应及偏离表</w:t>
      </w:r>
      <w:r/>
    </w:p>
    <w:p>
      <w:pPr>
        <w:ind w:firstLine="560"/>
        <w:spacing w:line="600" w:lineRule="exact"/>
        <w:rPr>
          <w:rFonts w:ascii="宋体" w:hAnsi="宋体" w:cs="宋体"/>
          <w:sz w:val="28"/>
          <w:szCs w:val="28"/>
        </w:rPr>
      </w:pPr>
      <w:r>
        <w:rPr>
          <w:rFonts w:hint="eastAsia" w:ascii="宋体" w:hAnsi="宋体" w:cs="宋体"/>
          <w:sz w:val="28"/>
          <w:szCs w:val="28"/>
        </w:rPr>
        <w:t xml:space="preserve">九、中小企业声明函</w:t>
      </w:r>
      <w:r/>
    </w:p>
    <w:p>
      <w:pPr>
        <w:ind w:firstLine="560"/>
        <w:spacing w:line="600" w:lineRule="exact"/>
        <w:rPr>
          <w:rFonts w:ascii="宋体" w:hAnsi="宋体" w:cs="宋体"/>
          <w:sz w:val="28"/>
          <w:szCs w:val="28"/>
        </w:rPr>
      </w:pPr>
      <w:r>
        <w:rPr>
          <w:rFonts w:hint="eastAsia" w:ascii="宋体" w:hAnsi="宋体" w:cs="宋体"/>
          <w:sz w:val="28"/>
          <w:szCs w:val="28"/>
        </w:rPr>
        <w:t xml:space="preserve">十、残疾人福利性单位声明函（如有）</w:t>
      </w:r>
      <w:r/>
    </w:p>
    <w:p>
      <w:pPr>
        <w:ind w:firstLine="560"/>
        <w:spacing w:line="600" w:lineRule="exact"/>
        <w:rPr>
          <w:rFonts w:ascii="宋体" w:hAnsi="宋体" w:cs="宋体"/>
          <w:sz w:val="28"/>
          <w:szCs w:val="28"/>
        </w:rPr>
      </w:pPr>
      <w:r>
        <w:rPr>
          <w:rFonts w:ascii="宋体" w:hAnsi="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ind w:firstLine="480"/>
        <w:spacing w:line="440" w:lineRule="exact"/>
        <w:rPr>
          <w:rFonts w:ascii="宋体" w:hAnsi="宋体"/>
          <w:sz w:val="24"/>
          <w:szCs w:val="24"/>
        </w:rPr>
      </w:pPr>
      <w:r>
        <w:rPr>
          <w:rFonts w:ascii="宋体" w:hAnsi="宋体"/>
          <w:sz w:val="24"/>
          <w:szCs w:val="24"/>
        </w:rPr>
      </w:r>
      <w:r/>
    </w:p>
    <w:p>
      <w:pPr>
        <w:pStyle w:val="981"/>
        <w:rPr>
          <w:sz w:val="24"/>
        </w:rPr>
      </w:pPr>
      <w:r>
        <w:rPr>
          <w:sz w:val="24"/>
        </w:rPr>
      </w:r>
      <w:r/>
    </w:p>
    <w:p>
      <w:pPr>
        <w:pStyle w:val="981"/>
        <w:rPr>
          <w:sz w:val="24"/>
        </w:rPr>
      </w:pPr>
      <w:r>
        <w:rPr>
          <w:sz w:val="24"/>
        </w:rPr>
      </w:r>
      <w:r/>
    </w:p>
    <w:p>
      <w:pPr>
        <w:pStyle w:val="981"/>
        <w:rPr>
          <w:sz w:val="24"/>
        </w:rPr>
      </w:pPr>
      <w:r>
        <w:rPr>
          <w:sz w:val="24"/>
        </w:rPr>
      </w:r>
      <w:bookmarkEnd w:id="188"/>
      <w:bookmarkEnd w:id="189"/>
      <w:bookmarkEnd w:id="193"/>
      <w:bookmarkEnd w:id="194"/>
      <w:bookmarkEnd w:id="195"/>
      <w:r/>
    </w:p>
    <w:p>
      <w:pPr>
        <w:pStyle w:val="981"/>
        <w:rPr>
          <w:sz w:val="24"/>
        </w:rPr>
      </w:pPr>
      <w:r>
        <w:rPr>
          <w:sz w:val="24"/>
        </w:rPr>
      </w:r>
      <w:r/>
    </w:p>
    <w:p>
      <w:pPr>
        <w:pStyle w:val="981"/>
        <w:rPr>
          <w:sz w:val="24"/>
        </w:rPr>
      </w:pPr>
      <w:r>
        <w:rPr>
          <w:sz w:val="24"/>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i/>
          <w:sz w:val="32"/>
          <w:szCs w:val="32"/>
          <w:u w:val="single"/>
        </w:rPr>
      </w:pPr>
      <w:r>
        <w:rPr>
          <w:rFonts w:hint="eastAsia" w:ascii="黑体" w:hAnsi="黑体" w:eastAsia="黑体"/>
          <w:i/>
          <w:sz w:val="32"/>
          <w:szCs w:val="32"/>
          <w:u w:val="single"/>
        </w:rPr>
        <w:t xml:space="preserve">一、供应商信用承诺函</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ascii="宋体" w:hAnsi="宋体"/>
          <w:color w:val="000000"/>
          <w:sz w:val="24"/>
          <w:szCs w:val="24"/>
        </w:rPr>
      </w:pPr>
      <w:r>
        <w:rPr>
          <w:rFonts w:hint="eastAsia" w:ascii="宋体" w:hAnsi="宋体"/>
          <w:color w:val="000000"/>
          <w:sz w:val="24"/>
          <w:szCs w:val="24"/>
        </w:rPr>
        <w:t xml:space="preserve">南京市公共资源交易中心江宁分中心：</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我公司符合下列要求：</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本公司对上述承诺内容的真实性、合法性、有效性负责，如有虚假，将依法承担相应责任。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1018"/>
        <w:rPr>
          <w:color w:val="000000"/>
          <w:sz w:val="24"/>
          <w:szCs w:val="24"/>
        </w:rPr>
      </w:pPr>
      <w:r>
        <w:rPr>
          <w:color w:val="000000"/>
          <w:sz w:val="24"/>
          <w:szCs w:val="24"/>
        </w:rPr>
      </w:r>
      <w:r/>
    </w:p>
    <w:p>
      <w:pPr>
        <w:ind w:right="180" w:firstLine="360"/>
        <w:jc w:val="right"/>
        <w:spacing w:line="560" w:lineRule="exact"/>
        <w:rPr>
          <w:rFonts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ascii="宋体" w:hAnsi="宋体"/>
          <w:sz w:val="24"/>
          <w:szCs w:val="24"/>
        </w:rPr>
      </w:pPr>
      <w:r>
        <w:rPr>
          <w:rFonts w:hint="eastAsia"/>
          <w:color w:val="000000"/>
          <w:sz w:val="24"/>
          <w:szCs w:val="24"/>
        </w:rPr>
        <w:t xml:space="preserve">日  期：</w:t>
      </w:r>
      <w:r/>
    </w:p>
    <w:p>
      <w:pPr>
        <w:spacing w:line="440" w:lineRule="exact"/>
        <w:rPr>
          <w:rFonts w:ascii="宋体" w:hAnsi="宋体"/>
          <w:sz w:val="24"/>
          <w:szCs w:val="24"/>
        </w:rPr>
      </w:pPr>
      <w:r>
        <w:rPr>
          <w:rFonts w:ascii="宋体" w:hAnsi="宋体"/>
          <w:sz w:val="24"/>
          <w:szCs w:val="24"/>
        </w:rPr>
      </w:r>
      <w:r/>
    </w:p>
    <w:p>
      <w:pPr>
        <w:pStyle w:val="691"/>
      </w:pPr>
      <w:r/>
      <w:r/>
    </w:p>
    <w:p>
      <w:pPr>
        <w:ind w:firstLine="480"/>
        <w:spacing w:line="440" w:lineRule="exact"/>
        <w:rPr>
          <w:rFonts w:ascii="宋体" w:hAnsi="宋体"/>
          <w:sz w:val="24"/>
          <w:szCs w:val="24"/>
        </w:rPr>
      </w:pPr>
      <w:r>
        <w:rPr>
          <w:rFonts w:ascii="宋体" w:hAnsi="宋体"/>
          <w:sz w:val="24"/>
          <w:szCs w:val="24"/>
        </w:rPr>
      </w:r>
      <w:r/>
    </w:p>
    <w:p>
      <w:pPr>
        <w:pStyle w:val="980"/>
        <w:rPr>
          <w:rFonts w:ascii="宋体" w:hAnsi="宋体"/>
          <w:b/>
          <w:bCs/>
          <w:lang w:eastAsia="zh-CN"/>
        </w:rPr>
      </w:pPr>
      <w:r>
        <w:rPr>
          <w:rFonts w:ascii="宋体" w:hAnsi="宋体"/>
          <w:b/>
          <w:bCs/>
          <w:lang w:eastAsia="zh-CN"/>
        </w:rPr>
      </w:r>
      <w:r/>
    </w:p>
    <w:p>
      <w:pPr>
        <w:rPr>
          <w:rFonts w:ascii="宋体" w:hAnsi="宋体"/>
          <w:b/>
          <w:bCs/>
        </w:rPr>
      </w:pPr>
      <w:r>
        <w:rPr>
          <w:rFonts w:ascii="宋体" w:hAnsi="宋体"/>
          <w:b/>
          <w:bCs/>
        </w:rPr>
      </w:r>
      <w:r/>
    </w:p>
    <w:p>
      <w:pPr>
        <w:pStyle w:val="691"/>
      </w:pPr>
      <w:r/>
      <w:r/>
    </w:p>
    <w:p>
      <w:pPr>
        <w:rPr>
          <w:rFonts w:ascii="黑体" w:hAnsi="黑体" w:eastAsia="黑体"/>
          <w:sz w:val="32"/>
          <w:szCs w:val="32"/>
        </w:rPr>
      </w:pPr>
      <w:r>
        <w:rPr>
          <w:rFonts w:hint="eastAsia" w:ascii="黑体" w:hAnsi="黑体" w:eastAsia="黑体"/>
          <w:i/>
          <w:iCs/>
          <w:sz w:val="32"/>
          <w:szCs w:val="32"/>
          <w:u w:val="single"/>
        </w:rPr>
        <w:t xml:space="preserve">二、满足特定资格要求的证明文件（如有特定资格要求）</w:t>
      </w:r>
      <w:r/>
    </w:p>
    <w:p>
      <w:pPr>
        <w:pStyle w:val="990"/>
        <w:ind w:firstLine="480"/>
        <w:rPr>
          <w:sz w:val="24"/>
          <w:szCs w:val="24"/>
        </w:rPr>
      </w:pPr>
      <w:r>
        <w:rPr>
          <w:rFonts w:hint="eastAsia"/>
          <w:sz w:val="24"/>
          <w:szCs w:val="24"/>
        </w:rPr>
        <w:t xml:space="preserve">本项目申请人的特定资格要求中要求提供的材料。</w:t>
      </w:r>
      <w:r/>
    </w:p>
    <w:p>
      <w:pPr>
        <w:rPr>
          <w:rFonts w:ascii="黑体" w:hAnsi="黑体" w:eastAsia="黑体"/>
          <w:i/>
          <w:sz w:val="32"/>
          <w:szCs w:val="32"/>
          <w:u w:val="single"/>
        </w:rPr>
      </w:pPr>
      <w:r>
        <w:rPr>
          <w:rFonts w:ascii="黑体" w:hAnsi="黑体" w:eastAsia="黑体"/>
          <w:i/>
          <w:sz w:val="32"/>
          <w:szCs w:val="32"/>
          <w:u w:val="single"/>
        </w:rPr>
      </w:r>
      <w:r/>
    </w:p>
    <w:p>
      <w:pPr>
        <w:pStyle w:val="980"/>
        <w:rPr>
          <w:lang w:eastAsia="zh-CN"/>
        </w:rPr>
      </w:pPr>
      <w:r>
        <w:rPr>
          <w:lang w:eastAsia="zh-CN"/>
        </w:rPr>
      </w:r>
      <w:r/>
    </w:p>
    <w:p>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sz w:val="32"/>
          <w:szCs w:val="32"/>
        </w:rPr>
      </w:pPr>
      <w:r>
        <w:rPr>
          <w:rFonts w:ascii="黑体" w:hAnsi="黑体" w:eastAsia="黑体"/>
          <w:sz w:val="32"/>
          <w:szCs w:val="32"/>
        </w:rPr>
      </w:r>
      <w:r/>
    </w:p>
    <w:p>
      <w:pPr>
        <w:jc w:val="left"/>
        <w:spacing w:line="360" w:lineRule="auto"/>
        <w:rPr>
          <w:rFonts w:ascii="黑体" w:hAnsi="黑体" w:eastAsia="黑体"/>
          <w:i/>
          <w:sz w:val="32"/>
          <w:szCs w:val="32"/>
          <w:u w:val="single"/>
        </w:rPr>
      </w:pPr>
      <w:r>
        <w:rPr>
          <w:rFonts w:hint="eastAsia" w:ascii="黑体" w:hAnsi="黑体" w:eastAsia="黑体"/>
          <w:i/>
          <w:sz w:val="32"/>
          <w:szCs w:val="32"/>
          <w:u w:val="single"/>
        </w:rPr>
        <w:t xml:space="preserve">三、法人授权书</w:t>
      </w:r>
      <w:r/>
    </w:p>
    <w:p>
      <w:pPr>
        <w:jc w:val="center"/>
        <w:spacing w:line="420" w:lineRule="exact"/>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法人授权书</w:t>
      </w:r>
      <w:r/>
    </w:p>
    <w:p>
      <w:pPr>
        <w:pStyle w:val="990"/>
        <w:ind w:firstLine="480"/>
        <w:spacing w:line="420" w:lineRule="exact"/>
        <w:rPr>
          <w:sz w:val="24"/>
          <w:szCs w:val="24"/>
        </w:rPr>
      </w:pPr>
      <w:r>
        <w:rPr>
          <w:sz w:val="24"/>
          <w:szCs w:val="24"/>
        </w:rPr>
      </w:r>
      <w:r/>
    </w:p>
    <w:p>
      <w:pPr>
        <w:pStyle w:val="990"/>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90"/>
        <w:ind w:firstLine="480"/>
        <w:spacing w:line="480" w:lineRule="exact"/>
        <w:rPr>
          <w:sz w:val="24"/>
          <w:szCs w:val="24"/>
        </w:rPr>
      </w:pPr>
      <w:r>
        <w:rPr>
          <w:rFonts w:hint="eastAsia"/>
          <w:sz w:val="24"/>
          <w:szCs w:val="24"/>
        </w:rPr>
        <w:t xml:space="preserve">本授权书自______年____月____日起生效，特此声明。</w:t>
      </w:r>
      <w:r/>
    </w:p>
    <w:p>
      <w:pPr>
        <w:pStyle w:val="990"/>
        <w:ind w:firstLine="480"/>
        <w:spacing w:line="480" w:lineRule="exact"/>
        <w:rPr>
          <w:sz w:val="24"/>
          <w:szCs w:val="24"/>
        </w:rPr>
      </w:pPr>
      <w:r>
        <w:rPr>
          <w:rFonts w:hint="eastAsia"/>
          <w:sz w:val="24"/>
          <w:szCs w:val="24"/>
        </w:rPr>
        <w:t xml:space="preserve">被授权人身份证号码：</w:t>
      </w:r>
      <w:r/>
    </w:p>
    <w:p>
      <w:pPr>
        <w:pStyle w:val="990"/>
        <w:ind w:firstLine="480"/>
        <w:spacing w:line="480" w:lineRule="exact"/>
        <w:rPr>
          <w:sz w:val="24"/>
          <w:szCs w:val="24"/>
          <w:u w:val="single"/>
        </w:rPr>
      </w:pPr>
      <w:r>
        <w:rPr>
          <w:rFonts w:hint="eastAsia"/>
          <w:sz w:val="24"/>
          <w:szCs w:val="24"/>
        </w:rPr>
        <w:t xml:space="preserve">被授权人联系电话：（手机）</w:t>
      </w:r>
      <w:r/>
    </w:p>
    <w:p>
      <w:pPr>
        <w:pStyle w:val="990"/>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990"/>
        <w:ind w:firstLine="480"/>
        <w:spacing w:line="480" w:lineRule="exact"/>
        <w:rPr>
          <w:sz w:val="24"/>
          <w:szCs w:val="24"/>
          <w:u w:val="single"/>
        </w:rPr>
      </w:pPr>
      <w:r>
        <w:rPr>
          <w:rFonts w:hint="eastAsia"/>
          <w:sz w:val="24"/>
          <w:szCs w:val="24"/>
        </w:rPr>
        <w:t xml:space="preserve">单位地址：</w:t>
      </w:r>
      <w:r/>
    </w:p>
    <w:p>
      <w:pPr>
        <w:pStyle w:val="990"/>
        <w:ind w:firstLine="480"/>
        <w:spacing w:line="480" w:lineRule="exact"/>
        <w:rPr>
          <w:sz w:val="24"/>
          <w:szCs w:val="24"/>
        </w:rPr>
      </w:pPr>
      <w:r>
        <w:rPr>
          <w:rFonts w:hint="eastAsia"/>
          <w:sz w:val="24"/>
          <w:szCs w:val="24"/>
        </w:rPr>
        <w:t xml:space="preserve">日    期：</w:t>
      </w:r>
      <w:bookmarkStart w:id="198" w:name="_Hlt26671380"/>
      <w:r/>
      <w:bookmarkEnd w:id="198"/>
      <w:r/>
      <w:bookmarkStart w:id="199" w:name="_Hlt26955070"/>
      <w:r/>
      <w:bookmarkEnd w:id="199"/>
      <w:r/>
      <w:bookmarkStart w:id="200" w:name="_格式3__银行出具的资信证明"/>
      <w:r/>
      <w:bookmarkEnd w:id="200"/>
      <w:r/>
      <w:r/>
    </w:p>
    <w:p>
      <w:pPr>
        <w:pStyle w:val="689"/>
        <w:rPr>
          <w:i/>
          <w:sz w:val="24"/>
          <w:szCs w:val="24"/>
          <w:u w:val="single"/>
        </w:rPr>
      </w:pPr>
      <w:r>
        <w:rPr>
          <w:i/>
          <w:sz w:val="24"/>
          <w:szCs w:val="24"/>
          <w:u w:val="single"/>
        </w:rPr>
      </w:r>
      <w:r/>
    </w:p>
    <w:p>
      <w:pPr>
        <w:spacing w:line="460" w:lineRule="exact"/>
        <w:rPr>
          <w:rFonts w:ascii="楷体" w:hAnsi="楷体" w:eastAsia="楷体"/>
          <w:bCs/>
          <w:sz w:val="24"/>
          <w:szCs w:val="24"/>
        </w:rPr>
      </w:pPr>
      <w:r>
        <w:rPr>
          <w:rFonts w:ascii="楷体" w:hAnsi="楷体" w:eastAsia="楷体"/>
          <w:bCs/>
          <w:sz w:val="24"/>
          <w:szCs w:val="24"/>
        </w:rPr>
      </w:r>
      <w:r/>
    </w:p>
    <w:p>
      <w:pPr>
        <w:spacing w:line="460" w:lineRule="exact"/>
        <w:rPr>
          <w:rFonts w:ascii="宋体" w:hAnsi="宋体"/>
          <w:bCs/>
          <w:sz w:val="24"/>
        </w:rPr>
      </w:pPr>
      <w:r>
        <w:rPr>
          <w:rFonts w:ascii="宋体" w:hAnsi="宋体"/>
          <w:bCs/>
          <w:sz w:val="24"/>
        </w:rPr>
      </w:r>
      <w:r/>
    </w:p>
    <w:p>
      <w:pPr>
        <w:pStyle w:val="981"/>
        <w:rPr>
          <w:bCs/>
          <w:sz w:val="24"/>
        </w:rPr>
      </w:pPr>
      <w:r>
        <w:rPr>
          <w:bCs/>
          <w:sz w:val="24"/>
        </w:rPr>
      </w:r>
      <w:r/>
    </w:p>
    <w:p>
      <w:pPr>
        <w:pStyle w:val="981"/>
        <w:rPr>
          <w:bCs/>
          <w:sz w:val="24"/>
        </w:rPr>
      </w:pPr>
      <w:r>
        <w:rPr>
          <w:bCs/>
          <w:sz w:val="24"/>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pStyle w:val="691"/>
      </w:pPr>
      <w:r/>
      <w:r/>
    </w:p>
    <w:p>
      <w:pPr>
        <w:jc w:val="left"/>
        <w:spacing w:line="360" w:lineRule="auto"/>
        <w:rPr>
          <w:rFonts w:ascii="黑体" w:hAnsi="黑体" w:eastAsia="黑体"/>
          <w:i/>
          <w:sz w:val="32"/>
          <w:szCs w:val="32"/>
          <w:u w:val="single"/>
        </w:rPr>
      </w:pPr>
      <w:r>
        <w:rPr>
          <w:rFonts w:hint="eastAsia" w:ascii="黑体" w:hAnsi="黑体" w:eastAsia="黑体"/>
          <w:i/>
          <w:sz w:val="32"/>
          <w:szCs w:val="32"/>
          <w:u w:val="single"/>
        </w:rPr>
        <w:t xml:space="preserve">四、投标函</w:t>
      </w:r>
      <w:r/>
    </w:p>
    <w:p>
      <w:pPr>
        <w:jc w:val="center"/>
        <w:spacing w:line="36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投标函</w:t>
      </w:r>
      <w:r/>
    </w:p>
    <w:p>
      <w:pPr>
        <w:pStyle w:val="992"/>
        <w:spacing w:before="0" w:after="0" w:line="420" w:lineRule="exact"/>
        <w:rPr>
          <w:rFonts w:ascii="宋体" w:hAnsi="宋体"/>
          <w:szCs w:val="21"/>
        </w:rPr>
      </w:pPr>
      <w:r>
        <w:rPr>
          <w:rFonts w:hint="eastAsia" w:ascii="宋体" w:hAnsi="宋体"/>
          <w:szCs w:val="21"/>
        </w:rPr>
        <w:t xml:space="preserve">致：南京市公共资源交易中心江宁分中心</w:t>
      </w:r>
      <w:r/>
    </w:p>
    <w:p>
      <w:pPr>
        <w:pStyle w:val="992"/>
        <w:spacing w:before="0" w:after="0" w:line="420" w:lineRule="exact"/>
        <w:rPr>
          <w:rFonts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92"/>
        <w:spacing w:before="0" w:after="0" w:line="420" w:lineRule="exact"/>
        <w:rPr>
          <w:rFonts w:ascii="宋体" w:hAnsi="宋体"/>
          <w:szCs w:val="21"/>
        </w:rPr>
      </w:pPr>
      <w:r>
        <w:rPr>
          <w:rFonts w:hint="eastAsia" w:ascii="宋体" w:hAnsi="宋体"/>
          <w:szCs w:val="21"/>
        </w:rPr>
        <w:t xml:space="preserve">1.按招标文件规定的各项要求，向买方提供所需服务（包含与服务相关的货物）。</w:t>
      </w:r>
      <w:r/>
    </w:p>
    <w:p>
      <w:pPr>
        <w:pStyle w:val="992"/>
        <w:spacing w:before="0" w:after="0" w:line="420" w:lineRule="exact"/>
        <w:rPr>
          <w:rFonts w:ascii="宋体" w:hAnsi="宋体"/>
          <w:szCs w:val="21"/>
        </w:rPr>
      </w:pPr>
      <w:r>
        <w:rPr>
          <w:rFonts w:hint="eastAsia" w:ascii="宋体" w:hAnsi="宋体"/>
          <w:szCs w:val="21"/>
        </w:rPr>
        <w:t xml:space="preserve">2.我们完全理解贵方不一定将合同授予最低报价的投标人。</w:t>
      </w:r>
      <w:r/>
    </w:p>
    <w:p>
      <w:pPr>
        <w:pStyle w:val="992"/>
        <w:spacing w:before="0" w:after="0" w:line="420" w:lineRule="exact"/>
        <w:rPr>
          <w:rFonts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92"/>
        <w:spacing w:before="0" w:after="0" w:line="420" w:lineRule="exact"/>
        <w:rPr>
          <w:rFonts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92"/>
        <w:spacing w:before="0" w:after="0" w:line="420" w:lineRule="exact"/>
        <w:rPr>
          <w:rFonts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92"/>
        <w:spacing w:before="0" w:after="0" w:line="420" w:lineRule="exact"/>
        <w:rPr>
          <w:rFonts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92"/>
        <w:spacing w:before="0" w:after="0" w:line="420" w:lineRule="exact"/>
        <w:rPr>
          <w:rFonts w:ascii="宋体" w:hAnsi="宋体"/>
          <w:szCs w:val="21"/>
        </w:rPr>
      </w:pPr>
      <w:r>
        <w:rPr>
          <w:rFonts w:hint="eastAsia" w:ascii="宋体" w:hAnsi="宋体"/>
          <w:szCs w:val="21"/>
        </w:rPr>
        <w:t xml:space="preserve">8.我方与本次投标有关信息</w:t>
      </w:r>
      <w:r/>
    </w:p>
    <w:p>
      <w:pPr>
        <w:pStyle w:val="992"/>
        <w:spacing w:before="0" w:after="0" w:line="420" w:lineRule="exact"/>
        <w:rPr>
          <w:rFonts w:ascii="宋体" w:hAnsi="宋体"/>
          <w:szCs w:val="21"/>
        </w:rPr>
      </w:pPr>
      <w:r>
        <w:rPr>
          <w:rFonts w:hint="eastAsia" w:ascii="宋体" w:hAnsi="宋体"/>
          <w:szCs w:val="21"/>
        </w:rPr>
        <w:t xml:space="preserve">地  址：</w:t>
      </w:r>
      <w:r/>
    </w:p>
    <w:p>
      <w:pPr>
        <w:pStyle w:val="992"/>
        <w:spacing w:before="0" w:after="0" w:line="420" w:lineRule="exact"/>
        <w:rPr>
          <w:rFonts w:ascii="宋体" w:hAnsi="宋体"/>
          <w:szCs w:val="21"/>
        </w:rPr>
      </w:pPr>
      <w:r>
        <w:rPr>
          <w:rFonts w:hint="eastAsia" w:ascii="宋体" w:hAnsi="宋体"/>
          <w:szCs w:val="21"/>
        </w:rPr>
        <w:t xml:space="preserve">邮  编：</w:t>
      </w:r>
      <w:r/>
    </w:p>
    <w:p>
      <w:pPr>
        <w:pStyle w:val="992"/>
        <w:spacing w:before="0" w:after="0" w:line="420" w:lineRule="exact"/>
        <w:rPr>
          <w:rFonts w:ascii="宋体" w:hAnsi="宋体"/>
          <w:szCs w:val="21"/>
          <w:u w:val="single"/>
        </w:rPr>
      </w:pPr>
      <w:r>
        <w:rPr>
          <w:rFonts w:hint="eastAsia" w:ascii="宋体" w:hAnsi="宋体"/>
          <w:szCs w:val="21"/>
        </w:rPr>
        <w:t xml:space="preserve">电  话：</w:t>
      </w:r>
      <w:r/>
    </w:p>
    <w:p>
      <w:pPr>
        <w:pStyle w:val="992"/>
        <w:spacing w:before="0" w:after="0" w:line="420" w:lineRule="exact"/>
        <w:rPr>
          <w:rFonts w:ascii="宋体" w:hAnsi="宋体"/>
          <w:szCs w:val="21"/>
          <w:u w:val="single"/>
        </w:rPr>
      </w:pPr>
      <w:r>
        <w:rPr>
          <w:rFonts w:hint="eastAsia" w:ascii="宋体" w:hAnsi="宋体"/>
          <w:szCs w:val="21"/>
        </w:rPr>
        <w:t xml:space="preserve">传  真：</w:t>
      </w:r>
      <w:r/>
    </w:p>
    <w:p>
      <w:pPr>
        <w:pStyle w:val="992"/>
        <w:spacing w:before="0" w:after="0" w:line="420" w:lineRule="exact"/>
        <w:rPr>
          <w:rFonts w:ascii="宋体" w:hAnsi="宋体"/>
          <w:szCs w:val="21"/>
          <w:u w:val="single"/>
        </w:rPr>
      </w:pPr>
      <w:r>
        <w:rPr>
          <w:rFonts w:hint="eastAsia" w:ascii="宋体" w:hAnsi="宋体"/>
          <w:szCs w:val="21"/>
        </w:rPr>
        <w:t xml:space="preserve">开户行：</w:t>
      </w:r>
      <w:r/>
    </w:p>
    <w:p>
      <w:pPr>
        <w:pStyle w:val="992"/>
        <w:spacing w:before="0" w:after="0" w:line="420" w:lineRule="exact"/>
        <w:rPr>
          <w:rFonts w:ascii="宋体" w:hAnsi="宋体"/>
          <w:szCs w:val="21"/>
          <w:u w:val="single"/>
        </w:rPr>
      </w:pPr>
      <w:r>
        <w:rPr>
          <w:rFonts w:hint="eastAsia" w:ascii="宋体" w:hAnsi="宋体"/>
          <w:szCs w:val="21"/>
        </w:rPr>
        <w:t xml:space="preserve">账  号：</w:t>
      </w:r>
      <w:r/>
    </w:p>
    <w:p>
      <w:pPr>
        <w:ind w:right="180" w:firstLine="480"/>
        <w:spacing w:line="560" w:lineRule="exact"/>
        <w:rPr>
          <w:rFonts w:ascii="宋体" w:hAnsi="宋体"/>
          <w:sz w:val="24"/>
          <w:szCs w:val="24"/>
        </w:rPr>
      </w:pPr>
      <w:r>
        <w:rPr>
          <w:rFonts w:hint="eastAsia" w:ascii="宋体" w:hAnsi="宋体"/>
          <w:sz w:val="24"/>
          <w:szCs w:val="24"/>
        </w:rPr>
        <w:t xml:space="preserve">投标人名称：（加盖电子公章）</w:t>
      </w:r>
      <w:r/>
    </w:p>
    <w:p>
      <w:pPr>
        <w:pStyle w:val="992"/>
        <w:spacing w:before="0" w:after="0" w:line="420" w:lineRule="exact"/>
        <w:rPr>
          <w:rFonts w:ascii="宋体" w:hAnsi="宋体"/>
          <w:szCs w:val="21"/>
        </w:rPr>
      </w:pPr>
      <w:r>
        <w:rPr>
          <w:rFonts w:hint="eastAsia" w:ascii="宋体" w:hAnsi="宋体"/>
          <w:szCs w:val="21"/>
        </w:rPr>
        <w:t xml:space="preserve">日  期：</w:t>
      </w:r>
      <w:r/>
    </w:p>
    <w:p>
      <w:pPr>
        <w:pStyle w:val="992"/>
        <w:ind w:left="420"/>
        <w:spacing w:before="0" w:after="0" w:line="420" w:lineRule="exact"/>
        <w:rPr>
          <w:rFonts w:ascii="宋体" w:hAnsi="宋体"/>
          <w:szCs w:val="21"/>
        </w:rPr>
      </w:pPr>
      <w:r>
        <w:rPr>
          <w:rFonts w:ascii="宋体" w:hAnsi="宋体"/>
          <w:szCs w:val="21"/>
        </w:rPr>
      </w:r>
      <w:r/>
    </w:p>
    <w:p>
      <w:pPr>
        <w:ind w:firstLine="240"/>
        <w:jc w:val="center"/>
        <w:spacing w:line="560" w:lineRule="exact"/>
        <w:rPr>
          <w:rFonts w:ascii="宋体" w:hAnsi="宋体"/>
          <w:bCs/>
          <w:sz w:val="24"/>
        </w:rPr>
      </w:pPr>
      <w:r>
        <w:rPr>
          <w:rFonts w:ascii="宋体" w:hAnsi="宋体"/>
          <w:bCs/>
          <w:sz w:val="24"/>
        </w:rPr>
      </w:r>
      <w:r/>
    </w:p>
    <w:p>
      <w:pPr>
        <w:ind w:firstLine="240"/>
        <w:jc w:val="center"/>
        <w:spacing w:line="560" w:lineRule="exact"/>
        <w:rPr>
          <w:rFonts w:ascii="宋体" w:hAnsi="宋体"/>
          <w:bCs/>
          <w:sz w:val="24"/>
        </w:rPr>
      </w:pPr>
      <w:r>
        <w:rPr>
          <w:rFonts w:ascii="宋体" w:hAnsi="宋体"/>
          <w:bCs/>
          <w:sz w:val="24"/>
        </w:rPr>
      </w:r>
      <w:r/>
    </w:p>
    <w:p>
      <w:pPr>
        <w:rPr>
          <w:rFonts w:ascii="黑体" w:hAnsi="黑体" w:eastAsia="黑体"/>
          <w:i/>
          <w:sz w:val="32"/>
          <w:szCs w:val="32"/>
          <w:u w:val="single"/>
        </w:rPr>
      </w:pPr>
      <w:r>
        <w:rPr>
          <w:rFonts w:ascii="黑体" w:hAnsi="黑体" w:eastAsia="黑体"/>
          <w:i/>
          <w:sz w:val="32"/>
          <w:szCs w:val="32"/>
          <w:u w:val="single"/>
        </w:rPr>
      </w:r>
      <w:r/>
    </w:p>
    <w:p>
      <w:pPr>
        <w:pStyle w:val="691"/>
      </w:pPr>
      <w:r/>
      <w:r/>
    </w:p>
    <w:p>
      <w:pPr>
        <w:pStyle w:val="688"/>
        <w:rPr>
          <w:rFonts w:ascii="黑体" w:hAnsi="黑体" w:eastAsia="黑体" w:cs="Times New Roman"/>
          <w:i/>
          <w:sz w:val="32"/>
          <w:szCs w:val="32"/>
          <w:u w:val="single"/>
          <w:lang w:val="en-US"/>
        </w:rPr>
      </w:pPr>
      <w:r>
        <w:rPr>
          <w:rFonts w:ascii="黑体" w:hAnsi="黑体" w:eastAsia="黑体" w:cs="Times New Roman"/>
          <w:i/>
          <w:sz w:val="32"/>
          <w:szCs w:val="32"/>
          <w:u w:val="single"/>
          <w:lang w:val="en-US"/>
        </w:rPr>
      </w:r>
      <w:r/>
    </w:p>
    <w:p>
      <w:pPr>
        <w:jc w:val="left"/>
        <w:spacing w:line="360" w:lineRule="auto"/>
        <w:rPr>
          <w:rFonts w:ascii="黑体" w:hAnsi="黑体" w:eastAsia="黑体"/>
          <w:i/>
          <w:sz w:val="32"/>
          <w:szCs w:val="32"/>
          <w:u w:val="single"/>
        </w:rPr>
      </w:pPr>
      <w:r>
        <w:rPr>
          <w:rFonts w:hint="eastAsia" w:ascii="黑体" w:hAnsi="黑体" w:eastAsia="黑体"/>
          <w:i/>
          <w:sz w:val="32"/>
          <w:szCs w:val="32"/>
          <w:u w:val="single"/>
        </w:rPr>
        <w:t xml:space="preserve">五、开标一览表</w:t>
      </w:r>
      <w:r/>
    </w:p>
    <w:p>
      <w:pPr>
        <w:jc w:val="center"/>
        <w:spacing w:line="480" w:lineRule="auto"/>
        <w:rPr>
          <w:rFonts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开标一览表</w:t>
      </w:r>
      <w:r/>
    </w:p>
    <w:p>
      <w:pPr>
        <w:spacing w:line="480" w:lineRule="auto"/>
        <w:rPr>
          <w:rFonts w:ascii="宋体" w:hAnsi="宋体"/>
          <w:sz w:val="24"/>
          <w:szCs w:val="24"/>
        </w:rPr>
      </w:pPr>
      <w:r>
        <w:rPr>
          <w:rFonts w:hint="eastAsia" w:ascii="宋体" w:hAnsi="宋体"/>
          <w:sz w:val="24"/>
          <w:szCs w:val="24"/>
        </w:rPr>
        <w:t xml:space="preserve">投标人名称：（加盖电子公章）</w:t>
      </w:r>
      <w:r/>
    </w:p>
    <w:p>
      <w:pPr>
        <w:spacing w:line="480" w:lineRule="auto"/>
        <w:rPr>
          <w:sz w:val="24"/>
          <w:szCs w:val="24"/>
        </w:rPr>
      </w:pPr>
      <w:r>
        <w:rPr>
          <w:rFonts w:hint="eastAsia" w:ascii="宋体" w:hAnsi="宋体"/>
          <w:sz w:val="24"/>
          <w:szCs w:val="24"/>
        </w:rPr>
        <w:t xml:space="preserve">项目名称：</w:t>
      </w:r>
      <w:r/>
    </w:p>
    <w:p>
      <w:pPr>
        <w:spacing w:line="480" w:lineRule="auto"/>
        <w:rPr>
          <w:rFonts w:ascii="宋体" w:hAnsi="宋体"/>
          <w:sz w:val="24"/>
          <w:szCs w:val="24"/>
        </w:rPr>
      </w:pPr>
      <w:r>
        <w:rPr>
          <w:rFonts w:hint="eastAsia" w:ascii="宋体" w:hAnsi="宋体"/>
          <w:sz w:val="24"/>
          <w:szCs w:val="24"/>
        </w:rPr>
        <w:t xml:space="preserve">项目编号：                                   分包号：</w:t>
      </w:r>
      <w:r/>
    </w:p>
    <w:tbl>
      <w:tblPr>
        <w:tblStyle w:val="655"/>
        <w:tblW w:w="93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spacing w:line="480" w:lineRule="auto"/>
              <w:rPr>
                <w:rFonts w:ascii="宋体" w:hAnsi="宋体"/>
                <w:sz w:val="24"/>
                <w:szCs w:val="24"/>
              </w:rPr>
            </w:pPr>
            <w:r>
              <w:rPr>
                <w:rFonts w:hint="eastAsia" w:ascii="宋体" w:hAnsi="宋体"/>
                <w:sz w:val="24"/>
                <w:szCs w:val="24"/>
              </w:rPr>
              <w:t xml:space="preserve">投标总报价</w:t>
            </w:r>
            <w:r/>
          </w:p>
        </w:tc>
      </w:tr>
      <w:tr>
        <w:trPr>
          <w:cantSplit/>
          <w:trHeight w:val="780"/>
        </w:trPr>
        <w:tc>
          <w:tcPr>
            <w:tcW w:w="9311" w:type="dxa"/>
            <w:vAlign w:val="center"/>
            <w:textDirection w:val="lrTb"/>
            <w:noWrap w:val="false"/>
          </w:tcPr>
          <w:p>
            <w:pPr>
              <w:pStyle w:val="992"/>
              <w:ind w:firstLine="0"/>
              <w:spacing w:before="0" w:after="0" w:line="480" w:lineRule="auto"/>
              <w:rPr>
                <w:rFonts w:ascii="宋体" w:hAnsi="宋体"/>
                <w:szCs w:val="21"/>
              </w:rPr>
            </w:pPr>
            <w:r>
              <w:rPr>
                <w:rFonts w:hint="eastAsia" w:ascii="宋体" w:hAnsi="宋体" w:cs="宋体"/>
              </w:rPr>
              <w:t xml:space="preserve">小写（元）：</w:t>
            </w:r>
            <w:r/>
          </w:p>
        </w:tc>
      </w:tr>
    </w:tbl>
    <w:p>
      <w:pPr>
        <w:spacing w:line="480" w:lineRule="auto"/>
        <w:rPr>
          <w:rFonts w:ascii="宋体" w:hAnsi="宋体"/>
          <w:sz w:val="24"/>
          <w:szCs w:val="24"/>
        </w:rPr>
      </w:pPr>
      <w:r>
        <w:rPr>
          <w:rFonts w:ascii="宋体" w:hAnsi="宋体"/>
          <w:sz w:val="24"/>
          <w:szCs w:val="24"/>
        </w:rPr>
      </w:r>
      <w:r/>
    </w:p>
    <w:p>
      <w:pPr>
        <w:ind w:firstLine="480"/>
        <w:spacing w:line="480" w:lineRule="auto"/>
        <w:rPr>
          <w:rFonts w:ascii="黑体" w:hAnsi="黑体" w:eastAsia="黑体"/>
          <w:b/>
          <w:i/>
          <w:sz w:val="32"/>
          <w:szCs w:val="32"/>
          <w:u w:val="single"/>
        </w:rPr>
      </w:pPr>
      <w:r>
        <w:rPr>
          <w:rFonts w:hint="eastAsia" w:ascii="宋体" w:hAnsi="宋体"/>
          <w:sz w:val="24"/>
          <w:szCs w:val="24"/>
        </w:rPr>
        <w:t xml:space="preserve">                                              日  期：</w:t>
      </w:r>
      <w:r/>
    </w:p>
    <w:p>
      <w:pPr>
        <w:ind w:firstLine="480"/>
        <w:rPr>
          <w:rFonts w:ascii="黑体" w:hAnsi="黑体" w:eastAsia="黑体"/>
          <w:b/>
          <w:i/>
          <w:sz w:val="32"/>
          <w:szCs w:val="32"/>
          <w:u w:val="single"/>
        </w:rPr>
      </w:pPr>
      <w:r>
        <w:rPr>
          <w:rFonts w:ascii="黑体" w:hAnsi="黑体" w:eastAsia="黑体"/>
          <w:b/>
          <w:i/>
          <w:sz w:val="32"/>
          <w:szCs w:val="32"/>
          <w:u w:val="single"/>
        </w:rPr>
      </w:r>
      <w:r/>
    </w:p>
    <w:p>
      <w:pPr>
        <w:ind w:firstLine="480"/>
        <w:rPr>
          <w:rFonts w:ascii="黑体" w:hAnsi="黑体" w:eastAsia="黑体"/>
          <w:b/>
          <w:i/>
          <w:sz w:val="32"/>
          <w:szCs w:val="32"/>
          <w:u w:val="single"/>
        </w:rPr>
      </w:pPr>
      <w:r>
        <w:rPr>
          <w:rFonts w:ascii="黑体" w:hAnsi="黑体" w:eastAsia="黑体"/>
          <w:b/>
          <w:i/>
          <w:sz w:val="32"/>
          <w:szCs w:val="32"/>
          <w:u w:val="single"/>
        </w:rPr>
      </w:r>
      <w:r/>
    </w:p>
    <w:p>
      <w:pPr>
        <w:ind w:firstLine="482"/>
        <w:spacing w:line="480" w:lineRule="exact"/>
        <w:rPr>
          <w:rFonts w:hint="eastAsia" w:ascii="宋体" w:hAnsi="宋体"/>
          <w:b/>
          <w:bCs/>
          <w:sz w:val="24"/>
          <w:szCs w:val="24"/>
          <w:lang w:val="zh-CN"/>
        </w:rPr>
      </w:pPr>
      <w:r>
        <w:rPr>
          <w:rFonts w:hint="eastAsia" w:ascii="宋体" w:hAnsi="宋体"/>
          <w:b/>
          <w:bCs/>
          <w:sz w:val="24"/>
          <w:szCs w:val="24"/>
        </w:rPr>
        <w:t xml:space="preserve">备注：</w:t>
      </w:r>
      <w:r>
        <w:rPr>
          <w:rFonts w:hint="eastAsia" w:ascii="宋体" w:hAnsi="宋体"/>
          <w:b/>
          <w:bCs/>
          <w:sz w:val="24"/>
          <w:lang w:val="zh-CN"/>
        </w:rPr>
        <w:t xml:space="preserve">评审委员会发现投标供应商报价低于全部通过符合性审查供应商投标报价平均值50%，或者低于通过符合性审查的次低报价供应商投标报价50%，</w:t>
      </w:r>
      <w:r>
        <w:rPr>
          <w:rFonts w:hint="eastAsia" w:ascii="宋体" w:hAnsi="宋体"/>
          <w:b/>
          <w:bCs/>
          <w:sz w:val="24"/>
          <w:lang w:val="zh-CN" w:eastAsia="zh-CN"/>
        </w:rPr>
        <w:t xml:space="preserve">或者</w:t>
      </w:r>
      <w:r>
        <w:rPr>
          <w:rFonts w:hint="eastAsia" w:ascii="宋体" w:hAnsi="宋体" w:eastAsia="宋体" w:cs="Times New Roman"/>
          <w:b/>
          <w:bCs/>
          <w:color w:val="auto"/>
          <w:sz w:val="24"/>
          <w:lang w:val="zh-CN" w:eastAsia="zh-CN"/>
        </w:rPr>
        <w:t xml:space="preserve">低于采购项目预算50%</w:t>
      </w:r>
      <w:r>
        <w:rPr>
          <w:rFonts w:hint="eastAsia" w:ascii="宋体" w:hAnsi="宋体" w:eastAsia="宋体" w:cs="Times New Roman"/>
          <w:b/>
          <w:bCs/>
          <w:color w:val="auto"/>
          <w:sz w:val="24"/>
          <w:lang w:val="en-US" w:eastAsia="zh-CN"/>
        </w:rPr>
        <w:t xml:space="preserve">,</w:t>
      </w:r>
      <w:r>
        <w:rPr>
          <w:rFonts w:hint="eastAsia" w:ascii="宋体" w:hAnsi="宋体"/>
          <w:b/>
          <w:bCs/>
          <w:sz w:val="24"/>
          <w:lang w:val="zh-CN"/>
        </w:rPr>
        <w:t xml:space="preserve">或者低于采购项目最高限价45%，或者基于专业判断认为投标人的报价过低，有可能影响产品或服务质量或不能诚信履约的，应当启动异常低价投标审查机制，通过苏采云系统要求投标人在合理的时间内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审委员会应当将其作为无效投标处理。</w:t>
      </w:r>
      <w:bookmarkStart w:id="211" w:name="_GoBack"/>
      <w:r/>
      <w:bookmarkEnd w:id="211"/>
      <w:r/>
      <w:r/>
    </w:p>
    <w:p>
      <w:pPr>
        <w:jc w:val="center"/>
        <w:spacing w:line="360" w:lineRule="auto"/>
        <w:rPr>
          <w:rFonts w:ascii="黑体" w:eastAsia="黑体"/>
          <w:color w:val="000000"/>
          <w:sz w:val="32"/>
          <w:szCs w:val="32"/>
        </w:rPr>
        <w:outlineLvl w:val="0"/>
      </w:pPr>
      <w:r>
        <w:rPr>
          <w:rFonts w:ascii="黑体" w:eastAsia="黑体"/>
          <w:color w:val="000000"/>
          <w:sz w:val="32"/>
          <w:szCs w:val="32"/>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i/>
          <w:sz w:val="32"/>
          <w:szCs w:val="32"/>
          <w:u w:val="single"/>
        </w:rPr>
      </w:pPr>
      <w:r>
        <w:rPr>
          <w:rFonts w:hint="eastAsia" w:ascii="黑体" w:hAnsi="黑体" w:eastAsia="黑体"/>
          <w:i/>
          <w:sz w:val="32"/>
          <w:szCs w:val="32"/>
          <w:u w:val="single"/>
        </w:rPr>
        <w:t xml:space="preserve">六、投标报价明细表</w:t>
      </w:r>
      <w:r/>
    </w:p>
    <w:p>
      <w:pPr>
        <w:jc w:val="center"/>
        <w:spacing w:line="480" w:lineRule="auto"/>
        <w:rPr>
          <w:rStyle w:val="731"/>
        </w:rPr>
        <w:outlineLvl w:val="0"/>
      </w:pPr>
      <w:r>
        <w:rPr>
          <w:rFonts w:hint="eastAsia" w:ascii="黑体" w:hAnsi="黑体" w:eastAsia="黑体" w:cs="黑体"/>
          <w:color w:val="000000"/>
          <w:sz w:val="32"/>
          <w:szCs w:val="32"/>
        </w:rPr>
        <w:t xml:space="preserve">投标报价明细表</w:t>
      </w:r>
      <w:r/>
    </w:p>
    <w:p>
      <w:pPr>
        <w:rPr>
          <w:rFonts w:ascii="宋体" w:hAnsi="宋体"/>
          <w:sz w:val="24"/>
          <w:szCs w:val="24"/>
        </w:rPr>
      </w:pPr>
      <w:r>
        <w:rPr>
          <w:rFonts w:hint="eastAsia" w:ascii="宋体" w:hAnsi="宋体"/>
          <w:sz w:val="24"/>
          <w:szCs w:val="24"/>
        </w:rPr>
        <w:t xml:space="preserve">投标人名称：（加盖电子公章）</w:t>
      </w:r>
      <w:r/>
    </w:p>
    <w:p>
      <w:pPr>
        <w:rPr>
          <w:rFonts w:ascii="宋体" w:hAnsi="宋体"/>
          <w:sz w:val="24"/>
          <w:szCs w:val="24"/>
        </w:rPr>
      </w:pPr>
      <w:r>
        <w:rPr>
          <w:rFonts w:hint="eastAsia" w:ascii="宋体" w:hAnsi="宋体"/>
          <w:sz w:val="24"/>
          <w:szCs w:val="24"/>
        </w:rPr>
        <w:t xml:space="preserve">项目名称：</w:t>
      </w:r>
      <w:r/>
    </w:p>
    <w:p>
      <w:pPr>
        <w:rPr>
          <w:rStyle w:val="731"/>
        </w:rPr>
      </w:pPr>
      <w:r>
        <w:rPr>
          <w:rFonts w:hint="eastAsia" w:ascii="宋体" w:hAnsi="宋体"/>
          <w:sz w:val="24"/>
          <w:szCs w:val="24"/>
        </w:rPr>
        <w:t xml:space="preserve">项目编号：</w:t>
      </w:r>
      <w:r/>
    </w:p>
    <w:p>
      <w:r/>
      <w:r/>
    </w:p>
    <w:tbl>
      <w:tblPr>
        <w:tblStyle w:val="655"/>
        <w:tblW w:w="5197" w:type="pct"/>
        <w:jc w:val="center"/>
        <w:tblLayout w:type="fixed"/>
        <w:tblCellMar>
          <w:left w:w="108" w:type="dxa"/>
          <w:top w:w="0" w:type="dxa"/>
          <w:right w:w="108" w:type="dxa"/>
          <w:bottom w:w="0" w:type="dxa"/>
        </w:tblCellMar>
        <w:tblLook w:val="04A0" w:firstRow="1" w:lastRow="0" w:firstColumn="1" w:lastColumn="0" w:noHBand="0" w:noVBand="1"/>
      </w:tblPr>
      <w:tblGrid>
        <w:gridCol w:w="686"/>
        <w:gridCol w:w="1576"/>
        <w:gridCol w:w="625"/>
        <w:gridCol w:w="988"/>
        <w:gridCol w:w="1002"/>
        <w:gridCol w:w="982"/>
        <w:gridCol w:w="1309"/>
        <w:gridCol w:w="3187"/>
      </w:tblGrid>
      <w:tr>
        <w:trPr>
          <w:jc w:val="center"/>
          <w:trHeight w:val="61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序号</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分项名称</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单价</w:t>
            </w:r>
            <w:r>
              <w:rPr>
                <w:rFonts w:hint="eastAsia" w:ascii="宋体" w:hAnsi="宋体" w:cs="宋体"/>
                <w:b/>
                <w:bCs/>
                <w:color w:val="000000"/>
                <w:sz w:val="18"/>
                <w:szCs w:val="18"/>
              </w:rPr>
              <w:br/>
            </w:r>
            <w:r>
              <w:rPr>
                <w:rFonts w:hint="eastAsia" w:ascii="宋体" w:hAnsi="宋体" w:cs="宋体"/>
                <w:b/>
                <w:bCs/>
                <w:color w:val="000000"/>
                <w:sz w:val="18"/>
                <w:szCs w:val="18"/>
              </w:rPr>
              <w:t xml:space="preserve">（元/人*月）</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pPr>
            <w:r>
              <w:rPr>
                <w:rFonts w:hint="eastAsia" w:ascii="宋体" w:hAnsi="宋体" w:cs="宋体"/>
                <w:b/>
                <w:bCs/>
                <w:color w:val="000000"/>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分项小计</w:t>
            </w:r>
            <w:r>
              <w:rPr>
                <w:rFonts w:hint="eastAsia" w:ascii="宋体" w:hAnsi="宋体" w:cs="宋体"/>
                <w:b/>
                <w:bCs/>
                <w:color w:val="000000"/>
                <w:sz w:val="18"/>
                <w:szCs w:val="18"/>
              </w:rPr>
              <w:br/>
            </w:r>
            <w:r>
              <w:rPr>
                <w:rFonts w:hint="eastAsia" w:ascii="宋体" w:hAnsi="宋体" w:cs="宋体"/>
                <w:b/>
                <w:bCs/>
                <w:color w:val="000000"/>
                <w:sz w:val="18"/>
                <w:szCs w:val="18"/>
              </w:rPr>
              <w:t xml:space="preserve">（元）</w:t>
            </w:r>
            <w:r/>
          </w:p>
        </w:tc>
        <w:tc>
          <w:tcPr>
            <w:tcBorders>
              <w:top w:val="single" w:color="000000" w:sz="4" w:space="0"/>
              <w:left w:val="single" w:color="000000" w:sz="4" w:space="0"/>
              <w:bottom w:val="single" w:color="auto" w:sz="4" w:space="0"/>
              <w:right w:val="single" w:color="000000" w:sz="4" w:space="0"/>
            </w:tcBorders>
            <w:tcW w:w="632"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费用计算公式</w:t>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备注</w:t>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1</w:t>
            </w:r>
            <w:r/>
          </w:p>
        </w:tc>
        <w:tc>
          <w:tcPr>
            <w:gridSpan w:val="6"/>
            <w:tcBorders>
              <w:top w:val="single" w:color="000000" w:sz="4" w:space="0"/>
              <w:left w:val="single" w:color="000000" w:sz="4" w:space="0"/>
              <w:bottom w:val="single" w:color="000000" w:sz="4" w:space="0"/>
              <w:right w:val="single" w:color="auto" w:sz="4" w:space="0"/>
            </w:tcBorders>
            <w:tcW w:w="3130" w:type="pct"/>
            <w:vAlign w:val="center"/>
            <w:textDirection w:val="lrTb"/>
            <w:noWrap w:val="false"/>
          </w:tcPr>
          <w:p>
            <w:pPr>
              <w:jc w:val="left"/>
              <w:widowControl/>
              <w:rPr>
                <w:rFonts w:ascii="宋体" w:hAnsi="宋体" w:cs="宋体"/>
                <w:color w:val="000000"/>
                <w:sz w:val="18"/>
                <w:szCs w:val="18"/>
              </w:rPr>
            </w:pPr>
            <w:r>
              <w:rPr>
                <w:rFonts w:hint="eastAsia" w:ascii="宋体" w:hAnsi="宋体" w:cs="宋体"/>
                <w:b/>
                <w:bCs/>
                <w:color w:val="000000"/>
                <w:sz w:val="18"/>
                <w:szCs w:val="18"/>
              </w:rPr>
              <w:t xml:space="preserve">人员工资</w:t>
            </w:r>
            <w:r/>
          </w:p>
        </w:tc>
        <w:tc>
          <w:tcPr>
            <w:tcBorders>
              <w:top w:val="single" w:color="000000" w:sz="4" w:space="0"/>
              <w:left w:val="single" w:color="auto" w:sz="4" w:space="0"/>
              <w:right w:val="single" w:color="000000" w:sz="4" w:space="0"/>
            </w:tcBorders>
            <w:tcW w:w="1539" w:type="pct"/>
            <w:vAlign w:val="center"/>
            <w:vMerge w:val="restart"/>
            <w:textDirection w:val="lrTb"/>
            <w:noWrap w:val="false"/>
          </w:tcPr>
          <w:p>
            <w:pPr>
              <w:jc w:val="left"/>
              <w:widowControl/>
            </w:pPr>
            <w:r>
              <w:rPr>
                <w:rFonts w:hint="eastAsia" w:ascii="宋体" w:hAnsi="宋体" w:cs="宋体"/>
                <w:color w:val="000000"/>
                <w:sz w:val="18"/>
                <w:szCs w:val="18"/>
              </w:rPr>
              <w:t xml:space="preserve">拟投入的人员不得</w:t>
            </w:r>
            <w:bookmarkStart w:id="201" w:name="OLE_LINK130"/>
            <w:r>
              <w:rPr>
                <w:rFonts w:hint="eastAsia" w:ascii="宋体" w:hAnsi="宋体" w:cs="宋体"/>
                <w:sz w:val="18"/>
                <w:szCs w:val="18"/>
              </w:rPr>
              <w:t xml:space="preserve">低</w:t>
            </w:r>
            <w:r>
              <w:rPr>
                <w:rFonts w:hint="eastAsia" w:ascii="宋体" w:hAnsi="宋体" w:cs="宋体"/>
                <w:color w:val="000000"/>
                <w:sz w:val="18"/>
                <w:szCs w:val="18"/>
              </w:rPr>
              <w:t xml:space="preserve">于</w:t>
            </w:r>
            <w:bookmarkEnd w:id="201"/>
            <w:r>
              <w:rPr>
                <w:rFonts w:hint="eastAsia" w:ascii="宋体" w:hAnsi="宋体" w:cs="宋体"/>
                <w:b/>
                <w:bCs/>
                <w:color w:val="000000"/>
                <w:sz w:val="18"/>
                <w:szCs w:val="18"/>
              </w:rPr>
              <w:t xml:space="preserve">17人</w:t>
            </w:r>
            <w:r>
              <w:rPr>
                <w:rFonts w:hint="eastAsia" w:ascii="宋体" w:hAnsi="宋体" w:cs="宋体"/>
                <w:color w:val="000000"/>
                <w:sz w:val="18"/>
                <w:szCs w:val="18"/>
              </w:rPr>
              <w:t xml:space="preserve">，</w:t>
            </w:r>
            <w:r>
              <w:rPr>
                <w:rFonts w:hint="eastAsia" w:ascii="宋体" w:hAnsi="宋体" w:cs="宋体"/>
                <w:sz w:val="18"/>
                <w:szCs w:val="18"/>
              </w:rPr>
              <w:t xml:space="preserve">人员工资不得低于南京市最低工资标准</w:t>
            </w:r>
            <w:r>
              <w:rPr>
                <w:rFonts w:hint="eastAsia" w:ascii="宋体" w:hAnsi="宋体" w:cs="宋体"/>
                <w:color w:val="000000"/>
                <w:sz w:val="18"/>
                <w:szCs w:val="18"/>
              </w:rPr>
              <w:t xml:space="preserve">，供应商须在《投标报价明细表》中按照采购需求中物业服务人员岗位分别填报员工工资，否则做无效投标处理。</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c>
          <w:tcPr>
            <w:tcBorders>
              <w:left w:val="single" w:color="auto" w:sz="4" w:space="0"/>
              <w:right w:val="single" w:color="000000" w:sz="4" w:space="0"/>
            </w:tcBorders>
            <w:tcW w:w="1539" w:type="pct"/>
            <w:vAlign w:val="center"/>
            <w:vMerge w:val="continue"/>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c>
          <w:tcPr>
            <w:tcBorders>
              <w:left w:val="single" w:color="auto" w:sz="4" w:space="0"/>
              <w:right w:val="single" w:color="000000" w:sz="4" w:space="0"/>
            </w:tcBorders>
            <w:tcW w:w="1539" w:type="pct"/>
            <w:vAlign w:val="center"/>
            <w:vMerge w:val="continue"/>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c>
          <w:tcPr>
            <w:tcBorders>
              <w:left w:val="single" w:color="auto" w:sz="4" w:space="0"/>
              <w:right w:val="single" w:color="000000" w:sz="4" w:space="0"/>
            </w:tcBorders>
            <w:tcW w:w="1539" w:type="pct"/>
            <w:vAlign w:val="center"/>
            <w:vMerge w:val="continue"/>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c>
          <w:tcPr>
            <w:tcBorders>
              <w:top w:val="single" w:color="auto" w:sz="4" w:space="0"/>
              <w:left w:val="single" w:color="auto" w:sz="4" w:space="0"/>
              <w:bottom w:val="single" w:color="auto" w:sz="4" w:space="0"/>
              <w:right w:val="single" w:color="auto" w:sz="4" w:space="0"/>
            </w:tcBorders>
            <w:tcW w:w="632" w:type="pct"/>
            <w:vAlign w:val="center"/>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c>
          <w:tcPr>
            <w:tcBorders>
              <w:left w:val="single" w:color="auto" w:sz="4" w:space="0"/>
              <w:right w:val="single" w:color="000000" w:sz="4" w:space="0"/>
            </w:tcBorders>
            <w:tcW w:w="1539" w:type="pct"/>
            <w:vAlign w:val="center"/>
            <w:vMerge w:val="continue"/>
            <w:textDirection w:val="lrTb"/>
            <w:noWrap w:val="false"/>
          </w:tcPr>
          <w:p>
            <w:pPr>
              <w:jc w:val="left"/>
              <w:rPr>
                <w:rFonts w:ascii="宋体" w:hAnsi="宋体" w:cs="宋体"/>
                <w:color w:val="000000"/>
                <w:sz w:val="18"/>
                <w:szCs w:val="18"/>
              </w:rPr>
            </w:pPr>
            <w:r>
              <w:rPr>
                <w:rFonts w:ascii="宋体" w:hAnsi="宋体" w:cs="宋体"/>
                <w:color w:val="000000"/>
                <w:sz w:val="18"/>
                <w:szCs w:val="18"/>
              </w:rPr>
            </w:r>
            <w:r/>
          </w:p>
        </w:tc>
      </w:tr>
      <w:tr>
        <w:trPr>
          <w:jc w:val="center"/>
          <w:trHeight w:val="109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2</w:t>
            </w:r>
            <w:r/>
          </w:p>
        </w:tc>
        <w:tc>
          <w:tcPr>
            <w:gridSpan w:val="6"/>
            <w:tcBorders>
              <w:top w:val="single" w:color="000000" w:sz="4" w:space="0"/>
              <w:left w:val="single" w:color="000000" w:sz="4" w:space="0"/>
              <w:bottom w:val="single" w:color="000000" w:sz="4" w:space="0"/>
              <w:right w:val="single" w:color="000000" w:sz="4" w:space="0"/>
            </w:tcBorders>
            <w:tcW w:w="3130" w:type="pct"/>
            <w:vAlign w:val="center"/>
            <w:textDirection w:val="lrTb"/>
            <w:noWrap w:val="false"/>
          </w:tcPr>
          <w:p>
            <w:pPr>
              <w:jc w:val="left"/>
              <w:rPr>
                <w:rFonts w:ascii="宋体" w:hAnsi="宋体" w:cs="宋体"/>
                <w:color w:val="000000"/>
                <w:sz w:val="18"/>
                <w:szCs w:val="18"/>
              </w:rPr>
            </w:pPr>
            <w:r>
              <w:rPr>
                <w:rFonts w:hint="eastAsia" w:ascii="宋体" w:hAnsi="宋体" w:cs="宋体"/>
                <w:b/>
                <w:bCs/>
                <w:color w:val="000000"/>
                <w:sz w:val="18"/>
                <w:szCs w:val="18"/>
              </w:rPr>
              <w:t xml:space="preserve">社保公积金</w:t>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供应商须在《投标报价明细表》中按照采购文件采购需求中物业服务人员岗位分别填报员工社保和公积金费用，且须满足采购文件采购需求中的“报价要求”，否则做无效投标处理。</w:t>
            </w:r>
            <w:r/>
          </w:p>
          <w:p>
            <w:pPr>
              <w:pStyle w:val="688"/>
              <w:ind w:left="0"/>
              <w:rPr>
                <w:rFonts w:eastAsia="宋体"/>
                <w:lang w:val="en-US"/>
              </w:rPr>
            </w:pPr>
            <w:r>
              <w:rPr>
                <w:rFonts w:hint="eastAsia" w:ascii="宋体" w:hAnsi="宋体" w:eastAsia="宋体"/>
                <w:color w:val="000000"/>
                <w:sz w:val="18"/>
                <w:szCs w:val="18"/>
              </w:rPr>
              <w:t xml:space="preserve">供</w:t>
            </w:r>
            <w:r>
              <w:rPr>
                <w:rFonts w:hint="eastAsia" w:ascii="宋体" w:hAnsi="宋体"/>
                <w:color w:val="000000"/>
                <w:sz w:val="18"/>
                <w:szCs w:val="18"/>
              </w:rPr>
              <w:t xml:space="preserve">应商为投入本项目服务人员缴纳社保和公积金的人数不得低于</w:t>
            </w:r>
            <w:r>
              <w:rPr>
                <w:rFonts w:hint="eastAsia" w:ascii="宋体" w:hAnsi="宋体" w:eastAsia="宋体"/>
                <w:b/>
                <w:bCs/>
                <w:sz w:val="18"/>
                <w:szCs w:val="18"/>
                <w:lang w:val="en-US"/>
              </w:rPr>
              <w:t xml:space="preserve">15</w:t>
            </w:r>
            <w:r>
              <w:rPr>
                <w:rFonts w:hint="eastAsia" w:ascii="宋体" w:hAnsi="宋体" w:eastAsia="宋体"/>
                <w:b/>
                <w:bCs/>
                <w:sz w:val="18"/>
                <w:szCs w:val="18"/>
              </w:rPr>
              <w:t xml:space="preserve">人</w:t>
            </w:r>
            <w:r>
              <w:rPr>
                <w:rFonts w:hint="eastAsia" w:ascii="宋体" w:hAnsi="宋体"/>
                <w:color w:val="000000"/>
                <w:sz w:val="18"/>
                <w:szCs w:val="18"/>
              </w:rPr>
              <w:t xml:space="preserve">（不包含享受社保公积金减免政策人员、退休返聘人员等）</w:t>
            </w:r>
            <w:r/>
          </w:p>
        </w:tc>
      </w:tr>
      <w:tr>
        <w:trPr>
          <w:jc w:val="center"/>
          <w:trHeight w:val="427"/>
        </w:trPr>
        <w:tc>
          <w:tcPr>
            <w:tcBorders>
              <w:top w:val="single" w:color="000000" w:sz="4" w:space="0"/>
              <w:left w:val="single" w:color="000000" w:sz="4" w:space="0"/>
              <w:right w:val="single" w:color="000000" w:sz="4" w:space="0"/>
            </w:tcBorders>
            <w:tcW w:w="331"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2.1</w:t>
            </w:r>
            <w:r/>
          </w:p>
        </w:tc>
        <w:tc>
          <w:tcPr>
            <w:gridSpan w:val="6"/>
            <w:tcBorders>
              <w:top w:val="single" w:color="000000" w:sz="4" w:space="0"/>
              <w:left w:val="single" w:color="000000" w:sz="4" w:space="0"/>
              <w:right w:val="single" w:color="000000" w:sz="4" w:space="0"/>
            </w:tcBorders>
            <w:tcW w:w="3130" w:type="pct"/>
            <w:vAlign w:val="center"/>
            <w:textDirection w:val="lrTb"/>
            <w:noWrap w:val="false"/>
          </w:tcPr>
          <w:p>
            <w:pPr>
              <w:jc w:val="left"/>
              <w:widowControl/>
              <w:rPr>
                <w:rFonts w:ascii="宋体" w:hAnsi="宋体" w:cs="宋体"/>
                <w:color w:val="000000"/>
                <w:sz w:val="18"/>
                <w:szCs w:val="18"/>
              </w:rPr>
            </w:pPr>
            <w:r>
              <w:rPr>
                <w:rFonts w:hint="eastAsia" w:ascii="宋体" w:hAnsi="宋体" w:cs="宋体"/>
                <w:b/>
                <w:bCs/>
                <w:color w:val="000000"/>
                <w:sz w:val="18"/>
                <w:szCs w:val="18"/>
              </w:rPr>
              <w:t xml:space="preserve">社会保险</w:t>
            </w:r>
            <w:r/>
          </w:p>
        </w:tc>
        <w:tc>
          <w:tcPr>
            <w:tcBorders>
              <w:top w:val="single" w:color="000000" w:sz="4" w:space="0"/>
              <w:left w:val="single" w:color="000000" w:sz="4" w:space="0"/>
              <w:right w:val="single" w:color="000000" w:sz="4" w:space="0"/>
            </w:tcBorders>
            <w:tcW w:w="1539" w:type="pct"/>
            <w:vAlign w:val="center"/>
            <w:vMerge w:val="restart"/>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社保费用不得低于南京市最低标准，否则做无效投标处理。</w:t>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tcBorders>
              <w:left w:val="single" w:color="000000" w:sz="4" w:space="0"/>
              <w:right w:val="single" w:color="000000" w:sz="4" w:space="0"/>
            </w:tcBorders>
            <w:tcW w:w="1539" w:type="pct"/>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tcBorders>
              <w:left w:val="single" w:color="000000" w:sz="4" w:space="0"/>
              <w:right w:val="single" w:color="000000" w:sz="4" w:space="0"/>
            </w:tcBorders>
            <w:tcW w:w="1539" w:type="pct"/>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（3）</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tcBorders>
              <w:left w:val="single" w:color="000000" w:sz="4" w:space="0"/>
              <w:right w:val="single" w:color="000000" w:sz="4" w:space="0"/>
            </w:tcBorders>
            <w:tcW w:w="1539" w:type="pct"/>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436"/>
        </w:trPr>
        <w:tc>
          <w:tcPr>
            <w:tcBorders>
              <w:top w:val="single" w:color="000000" w:sz="4" w:space="0"/>
              <w:left w:val="single" w:color="000000" w:sz="4" w:space="0"/>
              <w:right w:val="single" w:color="000000" w:sz="4" w:space="0"/>
            </w:tcBorders>
            <w:tcW w:w="33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tcBorders>
              <w:left w:val="single" w:color="000000" w:sz="4" w:space="0"/>
              <w:bottom w:val="single" w:color="000000" w:sz="4" w:space="0"/>
              <w:right w:val="single" w:color="000000" w:sz="4" w:space="0"/>
            </w:tcBorders>
            <w:tcW w:w="1539" w:type="pct"/>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377"/>
        </w:trPr>
        <w:tc>
          <w:tcPr>
            <w:tcBorders>
              <w:top w:val="single" w:color="000000" w:sz="4" w:space="0"/>
              <w:left w:val="single" w:color="000000" w:sz="4" w:space="0"/>
              <w:right w:val="single" w:color="000000" w:sz="4" w:space="0"/>
            </w:tcBorders>
            <w:tcW w:w="331"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2.2</w:t>
            </w:r>
            <w:r/>
          </w:p>
        </w:tc>
        <w:tc>
          <w:tcPr>
            <w:gridSpan w:val="6"/>
            <w:tcBorders>
              <w:top w:val="single" w:color="000000" w:sz="4" w:space="0"/>
              <w:left w:val="single" w:color="000000" w:sz="4" w:space="0"/>
              <w:bottom w:val="single" w:color="000000" w:sz="4" w:space="0"/>
              <w:right w:val="single" w:color="000000" w:sz="4" w:space="0"/>
            </w:tcBorders>
            <w:tcW w:w="3130" w:type="pct"/>
            <w:vAlign w:val="center"/>
            <w:textDirection w:val="lrTb"/>
            <w:noWrap w:val="false"/>
          </w:tcPr>
          <w:p>
            <w:pPr>
              <w:jc w:val="left"/>
              <w:widowControl/>
              <w:rPr>
                <w:rFonts w:ascii="宋体" w:hAnsi="宋体" w:cs="宋体"/>
                <w:color w:val="000000"/>
                <w:sz w:val="18"/>
                <w:szCs w:val="18"/>
              </w:rPr>
            </w:pPr>
            <w:r>
              <w:rPr>
                <w:rFonts w:hint="eastAsia" w:ascii="宋体" w:hAnsi="宋体" w:cs="宋体"/>
                <w:b/>
                <w:bCs/>
                <w:color w:val="000000"/>
                <w:sz w:val="18"/>
                <w:szCs w:val="18"/>
              </w:rPr>
              <w:t xml:space="preserve">公积金</w:t>
            </w:r>
            <w:r/>
          </w:p>
        </w:tc>
        <w:tc>
          <w:tcPr>
            <w:tcBorders>
              <w:top w:val="single" w:color="000000" w:sz="4" w:space="0"/>
              <w:left w:val="single" w:color="000000" w:sz="4" w:space="0"/>
              <w:right w:val="single" w:color="000000" w:sz="4" w:space="0"/>
            </w:tcBorders>
            <w:tcW w:w="1539" w:type="pct"/>
            <w:vAlign w:val="center"/>
            <w:vMerge w:val="restart"/>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公积金不得低于南京市最低标准，且最低工资不包含劳动者按下限缴存的住房公积金，由用人单位按规定另行支付，须测算在公积金报价中，否则做无效投标处理。</w:t>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tcBorders>
              <w:left w:val="single" w:color="000000" w:sz="4" w:space="0"/>
              <w:right w:val="single" w:color="000000" w:sz="4" w:space="0"/>
            </w:tcBorders>
            <w:tcW w:w="1539" w:type="pct"/>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499"/>
        </w:trPr>
        <w:tc>
          <w:tcPr>
            <w:tcBorders>
              <w:top w:val="single" w:color="000000" w:sz="4" w:space="0"/>
              <w:left w:val="single" w:color="000000" w:sz="4" w:space="0"/>
              <w:bottom w:val="single" w:color="auto" w:sz="4" w:space="0"/>
              <w:right w:val="single" w:color="000000" w:sz="4" w:space="0"/>
            </w:tcBorders>
            <w:tcW w:w="331"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tcBorders>
              <w:left w:val="single" w:color="000000" w:sz="4" w:space="0"/>
              <w:right w:val="single" w:color="000000" w:sz="4" w:space="0"/>
            </w:tcBorders>
            <w:tcW w:w="1539" w:type="pct"/>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499"/>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color w:val="000000"/>
                <w:sz w:val="18"/>
                <w:szCs w:val="18"/>
              </w:rPr>
              <w:t xml:space="preserve">（3）</w:t>
            </w:r>
            <w:r/>
          </w:p>
        </w:tc>
        <w:tc>
          <w:tcPr>
            <w:tcBorders>
              <w:top w:val="single" w:color="000000" w:sz="4" w:space="0"/>
              <w:left w:val="single" w:color="auto" w:sz="4" w:space="0"/>
              <w:bottom w:val="single" w:color="000000" w:sz="4" w:space="0"/>
              <w:right w:val="single" w:color="000000" w:sz="4" w:space="0"/>
            </w:tcBorders>
            <w:tcW w:w="761" w:type="pct"/>
            <w:vAlign w:val="center"/>
            <w:textDirection w:val="lrTb"/>
            <w:noWrap w:val="false"/>
          </w:tcPr>
          <w:p>
            <w:pPr>
              <w:jc w:val="center"/>
              <w:widowControl/>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tcBorders>
              <w:left w:val="single" w:color="000000" w:sz="4" w:space="0"/>
              <w:right w:val="single" w:color="000000" w:sz="4" w:space="0"/>
            </w:tcBorders>
            <w:tcW w:w="1539" w:type="pct"/>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440"/>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color w:val="000000"/>
                <w:sz w:val="18"/>
                <w:szCs w:val="18"/>
              </w:rPr>
              <w:t xml:space="preserve">...</w:t>
            </w:r>
            <w:r/>
          </w:p>
        </w:tc>
        <w:tc>
          <w:tcPr>
            <w:tcBorders>
              <w:top w:val="single" w:color="000000" w:sz="4" w:space="0"/>
              <w:left w:val="single" w:color="auto" w:sz="4" w:space="0"/>
              <w:bottom w:val="single" w:color="auto" w:sz="4" w:space="0"/>
              <w:right w:val="single" w:color="000000" w:sz="4" w:space="0"/>
            </w:tcBorders>
            <w:tcW w:w="761" w:type="pct"/>
            <w:vAlign w:val="center"/>
            <w:textDirection w:val="lrTb"/>
            <w:noWrap w:val="false"/>
          </w:tcPr>
          <w:p>
            <w:pPr>
              <w:jc w:val="center"/>
              <w:widowControl/>
              <w:rPr>
                <w:rFonts w:ascii="宋体" w:hAnsi="宋体" w:cs="宋体"/>
                <w:b/>
                <w:bCs/>
                <w:color w:val="000000"/>
                <w:sz w:val="18"/>
                <w:szCs w:val="18"/>
              </w:rPr>
            </w:pPr>
            <w:r>
              <w:rPr>
                <w:rFonts w:ascii="宋体" w:hAnsi="宋体" w:cs="宋体"/>
                <w:b/>
                <w:bCs/>
                <w:color w:val="000000"/>
                <w:sz w:val="18"/>
                <w:szCs w:val="18"/>
              </w:rPr>
            </w:r>
            <w:r/>
          </w:p>
        </w:tc>
        <w:tc>
          <w:tcPr>
            <w:tcBorders>
              <w:top w:val="single" w:color="000000" w:sz="4" w:space="0"/>
              <w:left w:val="single" w:color="000000" w:sz="4" w:space="0"/>
              <w:bottom w:val="single" w:color="auto" w:sz="4" w:space="0"/>
              <w:right w:val="single" w:color="000000" w:sz="4" w:space="0"/>
            </w:tcBorders>
            <w:tcW w:w="302"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auto" w:sz="4" w:space="0"/>
              <w:right w:val="single" w:color="000000" w:sz="4" w:space="0"/>
            </w:tcBorders>
            <w:tcW w:w="477"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tcBorders>
              <w:left w:val="single" w:color="000000" w:sz="4" w:space="0"/>
              <w:bottom w:val="single" w:color="000000" w:sz="4" w:space="0"/>
              <w:right w:val="single" w:color="000000" w:sz="4" w:space="0"/>
            </w:tcBorders>
            <w:tcW w:w="1539" w:type="pct"/>
            <w:vAlign w:val="center"/>
            <w:vMerge w:val="continue"/>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r>
      <w:tr>
        <w:trPr>
          <w:jc w:val="center"/>
          <w:trHeight w:val="90"/>
        </w:trPr>
        <w:tc>
          <w:tcPr>
            <w:tcBorders>
              <w:top w:val="single" w:color="auto" w:sz="4" w:space="0"/>
              <w:left w:val="single" w:color="auto" w:sz="4" w:space="0"/>
              <w:bottom w:val="single" w:color="auto" w:sz="4" w:space="0"/>
              <w:right w:val="single" w:color="000000" w:sz="4" w:space="0"/>
            </w:tcBorders>
            <w:tcW w:w="331" w:type="pct"/>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3</w:t>
            </w:r>
            <w:r/>
          </w:p>
        </w:tc>
        <w:tc>
          <w:tcPr>
            <w:tcBorders>
              <w:top w:val="single" w:color="auto" w:sz="4" w:space="0"/>
              <w:left w:val="single" w:color="000000" w:sz="4" w:space="0"/>
              <w:bottom w:val="single" w:color="auto" w:sz="4" w:space="0"/>
              <w:right w:val="single" w:color="000000" w:sz="4" w:space="0"/>
            </w:tcBorders>
            <w:tcW w:w="761" w:type="pct"/>
            <w:vAlign w:val="center"/>
            <w:vMerge w:val="restart"/>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法定节假日人员加班费</w:t>
            </w:r>
            <w:r/>
          </w:p>
        </w:tc>
        <w:tc>
          <w:tcPr>
            <w:tcBorders>
              <w:top w:val="single" w:color="auto" w:sz="4" w:space="0"/>
              <w:left w:val="single" w:color="000000" w:sz="4" w:space="0"/>
              <w:bottom w:val="single" w:color="auto" w:sz="4" w:space="0"/>
              <w:right w:val="single" w:color="000000" w:sz="4" w:space="0"/>
            </w:tcBorders>
            <w:tcW w:w="302"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人数</w:t>
            </w:r>
            <w:r/>
          </w:p>
        </w:tc>
        <w:tc>
          <w:tcPr>
            <w:tcBorders>
              <w:top w:val="single" w:color="auto" w:sz="4" w:space="0"/>
              <w:left w:val="single" w:color="000000" w:sz="4" w:space="0"/>
              <w:bottom w:val="single" w:color="auto" w:sz="4" w:space="0"/>
              <w:right w:val="single" w:color="auto" w:sz="4" w:space="0"/>
            </w:tcBorders>
            <w:tcW w:w="477"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人员工资</w:t>
            </w:r>
            <w:r>
              <w:rPr>
                <w:rFonts w:hint="eastAsia" w:ascii="宋体" w:hAnsi="宋体" w:cs="宋体"/>
                <w:color w:val="000000"/>
                <w:sz w:val="18"/>
                <w:szCs w:val="18"/>
              </w:rPr>
              <w:br/>
            </w:r>
            <w:r>
              <w:rPr>
                <w:rFonts w:hint="eastAsia" w:ascii="宋体" w:hAnsi="宋体" w:cs="宋体"/>
                <w:color w:val="000000"/>
                <w:sz w:val="18"/>
                <w:szCs w:val="18"/>
              </w:rPr>
              <w:t xml:space="preserve">（元/人*月）</w:t>
            </w:r>
            <w:r/>
          </w:p>
        </w:tc>
        <w:tc>
          <w:tcPr>
            <w:tcBorders>
              <w:top w:val="single" w:color="000000" w:sz="4" w:space="0"/>
              <w:left w:val="single" w:color="auto" w:sz="4" w:space="0"/>
              <w:bottom w:val="single" w:color="000000" w:sz="4" w:space="0"/>
              <w:right w:val="single" w:color="000000" w:sz="4" w:space="0"/>
            </w:tcBorders>
            <w:tcW w:w="484"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sz w:val="18"/>
                <w:szCs w:val="18"/>
              </w:rPr>
              <w:t xml:space="preserve">法定节假日天数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费用计算公式</w:t>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法定节假日安排劳动者工作的，支付不低于正常工资的百分之三百的工资报酬。本项目物业管理服务法定节假日在岗人数不少于9</w:t>
            </w:r>
            <w:r>
              <w:rPr>
                <w:rFonts w:hint="eastAsia" w:ascii="宋体" w:hAnsi="宋体" w:cs="宋体"/>
                <w:b/>
                <w:bCs/>
                <w:color w:val="000000"/>
                <w:sz w:val="18"/>
                <w:szCs w:val="18"/>
              </w:rPr>
              <w:t xml:space="preserve">人</w:t>
            </w:r>
            <w:r>
              <w:rPr>
                <w:rFonts w:hint="eastAsia" w:ascii="宋体" w:hAnsi="宋体" w:cs="宋体"/>
                <w:color w:val="000000"/>
                <w:sz w:val="18"/>
                <w:szCs w:val="18"/>
              </w:rPr>
              <w:t xml:space="preserve">，报价中的“法定节假日人员加班费”不得低于上述要求，并按照本项目合同履行期内的法定节假日13天进行测算，否则做无效投标处理。</w:t>
            </w:r>
            <w:r/>
          </w:p>
        </w:tc>
      </w:tr>
      <w:tr>
        <w:trPr>
          <w:jc w:val="center"/>
          <w:trHeight w:val="534"/>
        </w:trPr>
        <w:tc>
          <w:tcPr>
            <w:tcBorders>
              <w:top w:val="single" w:color="auto" w:sz="4" w:space="0"/>
              <w:left w:val="single" w:color="auto" w:sz="4" w:space="0"/>
              <w:bottom w:val="single" w:color="000000" w:sz="4" w:space="0"/>
              <w:right w:val="single" w:color="000000" w:sz="4" w:space="0"/>
            </w:tcBorders>
            <w:tcW w:w="331" w:type="pct"/>
            <w:vAlign w:val="center"/>
            <w:vMerge w:val="continue"/>
            <w:textDirection w:val="lrTb"/>
            <w:noWrap w:val="false"/>
          </w:tcPr>
          <w:p>
            <w:pPr>
              <w:jc w:val="center"/>
              <w:widowControl/>
              <w:rPr>
                <w:rFonts w:ascii="宋体" w:hAnsi="宋体" w:cs="宋体"/>
                <w:b/>
                <w:bCs/>
                <w:color w:val="000000"/>
                <w:sz w:val="18"/>
                <w:szCs w:val="18"/>
              </w:rPr>
            </w:pPr>
            <w:r>
              <w:rPr>
                <w:rFonts w:ascii="宋体" w:hAnsi="宋体" w:cs="宋体"/>
                <w:b/>
                <w:bCs/>
                <w:color w:val="000000"/>
                <w:sz w:val="18"/>
                <w:szCs w:val="18"/>
              </w:rPr>
            </w:r>
            <w:r/>
          </w:p>
        </w:tc>
        <w:tc>
          <w:tcPr>
            <w:tcBorders>
              <w:top w:val="single" w:color="auto" w:sz="4" w:space="0"/>
              <w:left w:val="single" w:color="000000" w:sz="4" w:space="0"/>
              <w:bottom w:val="single" w:color="000000" w:sz="4" w:space="0"/>
              <w:right w:val="single" w:color="000000" w:sz="4" w:space="0"/>
            </w:tcBorders>
            <w:tcW w:w="761" w:type="pct"/>
            <w:vAlign w:val="center"/>
            <w:vMerge w:val="continue"/>
            <w:textDirection w:val="lrTb"/>
            <w:noWrap w:val="false"/>
          </w:tcPr>
          <w:p>
            <w:pPr>
              <w:jc w:val="center"/>
              <w:widowControl/>
              <w:rPr>
                <w:rFonts w:ascii="宋体" w:hAnsi="宋体" w:cs="宋体"/>
                <w:b/>
                <w:bCs/>
                <w:color w:val="000000"/>
                <w:sz w:val="18"/>
                <w:szCs w:val="18"/>
              </w:rPr>
            </w:pPr>
            <w:r>
              <w:rPr>
                <w:rFonts w:ascii="宋体" w:hAnsi="宋体" w:cs="宋体"/>
                <w:b/>
                <w:bCs/>
                <w:color w:val="000000"/>
                <w:sz w:val="18"/>
                <w:szCs w:val="18"/>
              </w:rPr>
            </w:r>
            <w:r/>
          </w:p>
        </w:tc>
        <w:tc>
          <w:tcPr>
            <w:tcBorders>
              <w:top w:val="single" w:color="auto"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auto"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参考计算公式：人员工资÷21.75天（平均月计薪天数）×3×人数×</w:t>
            </w:r>
            <w:r>
              <w:rPr>
                <w:rFonts w:hint="eastAsia" w:ascii="宋体" w:hAnsi="宋体" w:cs="宋体"/>
                <w:sz w:val="18"/>
                <w:szCs w:val="18"/>
              </w:rPr>
              <w:t xml:space="preserve">合同履行期内法定节假日天数</w:t>
            </w:r>
            <w:r>
              <w:rPr>
                <w:rFonts w:hint="eastAsia" w:ascii="宋体" w:hAnsi="宋体" w:cs="宋体"/>
                <w:b/>
                <w:bCs/>
                <w:sz w:val="18"/>
                <w:szCs w:val="18"/>
              </w:rPr>
              <w:t xml:space="preserve">(13天）</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b/>
                <w:bCs/>
                <w:color w:val="000000"/>
                <w:sz w:val="18"/>
                <w:szCs w:val="18"/>
              </w:rPr>
              <w:t xml:space="preserve">4</w:t>
            </w:r>
            <w:r/>
          </w:p>
        </w:tc>
        <w:tc>
          <w:tcPr>
            <w:gridSpan w:val="7"/>
            <w:tcBorders>
              <w:top w:val="single" w:color="000000" w:sz="4" w:space="0"/>
              <w:left w:val="single" w:color="000000" w:sz="4" w:space="0"/>
              <w:bottom w:val="single" w:color="000000" w:sz="4" w:space="0"/>
              <w:right w:val="single" w:color="000000" w:sz="4" w:space="0"/>
            </w:tcBorders>
            <w:tcW w:w="4669" w:type="pct"/>
            <w:vAlign w:val="center"/>
            <w:textDirection w:val="lrTb"/>
            <w:noWrap w:val="false"/>
          </w:tcPr>
          <w:p>
            <w:pPr>
              <w:jc w:val="left"/>
              <w:widowControl/>
              <w:rPr>
                <w:rFonts w:ascii="宋体" w:hAnsi="宋体" w:cs="宋体"/>
                <w:sz w:val="18"/>
                <w:szCs w:val="18"/>
              </w:rPr>
            </w:pPr>
            <w:r>
              <w:rPr>
                <w:rFonts w:hint="eastAsia" w:ascii="宋体" w:hAnsi="宋体" w:cs="宋体"/>
                <w:b/>
                <w:bCs/>
                <w:color w:val="000000"/>
                <w:sz w:val="18"/>
                <w:szCs w:val="18"/>
              </w:rPr>
              <w:t xml:space="preserve">其他待遇费用</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人员福利</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jc w:val="left"/>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left"/>
              <w:widowControl/>
              <w:rPr>
                <w:rFonts w:ascii="宋体" w:hAnsi="宋体" w:cs="宋体"/>
                <w:color w:val="000000"/>
                <w:sz w:val="18"/>
                <w:szCs w:val="18"/>
              </w:rPr>
            </w:pPr>
            <w:r>
              <w:rPr>
                <w:rFonts w:hint="eastAsia" w:ascii="宋体" w:hAnsi="宋体" w:cs="宋体"/>
                <w:color w:val="000000"/>
                <w:sz w:val="18"/>
                <w:szCs w:val="18"/>
              </w:rPr>
              <w:t xml:space="preserve">国家强制性要求缴纳的或员工必须享有的福利待遇。</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5</w:t>
            </w:r>
            <w:r/>
          </w:p>
        </w:tc>
        <w:tc>
          <w:tcPr>
            <w:gridSpan w:val="7"/>
            <w:tcBorders>
              <w:top w:val="single" w:color="000000" w:sz="4" w:space="0"/>
              <w:left w:val="single" w:color="000000" w:sz="4" w:space="0"/>
              <w:bottom w:val="single" w:color="000000" w:sz="4" w:space="0"/>
              <w:right w:val="single" w:color="000000" w:sz="4" w:space="0"/>
            </w:tcBorders>
            <w:tcW w:w="4669" w:type="pct"/>
            <w:vAlign w:val="center"/>
            <w:textDirection w:val="lrTb"/>
            <w:noWrap w:val="false"/>
          </w:tcPr>
          <w:p>
            <w:pPr>
              <w:jc w:val="left"/>
              <w:rPr>
                <w:rFonts w:ascii="宋体" w:hAnsi="宋体" w:cs="宋体"/>
                <w:color w:val="000000"/>
                <w:sz w:val="18"/>
                <w:szCs w:val="18"/>
              </w:rPr>
            </w:pPr>
            <w:r>
              <w:rPr>
                <w:rFonts w:hint="eastAsia" w:ascii="宋体" w:hAnsi="宋体" w:cs="宋体"/>
                <w:b/>
                <w:bCs/>
                <w:color w:val="000000"/>
                <w:sz w:val="18"/>
                <w:szCs w:val="18"/>
              </w:rPr>
              <w:t xml:space="preserve">行政办公费</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办公用品费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center"/>
              <w:rPr>
                <w:rFonts w:ascii="宋体" w:hAnsi="宋体" w:cs="宋体"/>
                <w:color w:val="000000"/>
                <w:sz w:val="18"/>
                <w:szCs w:val="18"/>
              </w:rPr>
            </w:pPr>
            <w:r>
              <w:rPr>
                <w:rFonts w:ascii="宋体" w:hAnsi="宋体" w:cs="宋体"/>
                <w:color w:val="000000"/>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培训费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rPr>
                <w:rFonts w:ascii="宋体" w:hAnsi="宋体" w:cs="宋体"/>
                <w:color w:val="000000"/>
                <w:sz w:val="18"/>
                <w:szCs w:val="18"/>
              </w:rPr>
            </w:pPr>
            <w:r>
              <w:rPr>
                <w:rFonts w:ascii="宋体" w:hAnsi="宋体" w:cs="宋体"/>
                <w:color w:val="000000"/>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交通费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rPr>
                <w:rFonts w:ascii="宋体" w:hAnsi="宋体" w:cs="宋体"/>
                <w:color w:val="000000"/>
                <w:sz w:val="18"/>
                <w:szCs w:val="18"/>
              </w:rPr>
            </w:pPr>
            <w:r>
              <w:rPr>
                <w:rFonts w:ascii="宋体" w:hAnsi="宋体" w:cs="宋体"/>
                <w:color w:val="000000"/>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（4）</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通讯费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rPr>
                <w:rFonts w:ascii="宋体" w:hAnsi="宋体" w:cs="宋体"/>
                <w:color w:val="000000"/>
                <w:sz w:val="18"/>
                <w:szCs w:val="18"/>
              </w:rPr>
            </w:pPr>
            <w:r>
              <w:rPr>
                <w:rFonts w:ascii="宋体" w:hAnsi="宋体" w:cs="宋体"/>
                <w:color w:val="000000"/>
                <w:sz w:val="18"/>
                <w:szCs w:val="18"/>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（5）</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rPr>
              <w:t xml:space="preserve">服装费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rPr>
                <w:rFonts w:ascii="宋体" w:hAnsi="宋体" w:cs="宋体"/>
                <w:color w:val="000000"/>
                <w:sz w:val="18"/>
                <w:szCs w:val="18"/>
              </w:rPr>
            </w:pPr>
            <w:r>
              <w:rPr>
                <w:rFonts w:ascii="宋体" w:hAnsi="宋体" w:cs="宋体"/>
                <w:color w:val="000000"/>
                <w:sz w:val="18"/>
                <w:szCs w:val="18"/>
              </w:rPr>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6</w:t>
            </w:r>
            <w:r/>
          </w:p>
        </w:tc>
        <w:tc>
          <w:tcPr>
            <w:gridSpan w:val="7"/>
            <w:tcBorders>
              <w:top w:val="single" w:color="000000" w:sz="4" w:space="0"/>
              <w:left w:val="single" w:color="000000" w:sz="4" w:space="0"/>
              <w:bottom w:val="single" w:color="000000" w:sz="4" w:space="0"/>
              <w:right w:val="single" w:color="000000" w:sz="4" w:space="0"/>
            </w:tcBorders>
            <w:tcW w:w="4669" w:type="pct"/>
            <w:vAlign w:val="center"/>
            <w:textDirection w:val="lrTb"/>
            <w:noWrap w:val="false"/>
          </w:tcPr>
          <w:p>
            <w:pPr>
              <w:pStyle w:val="662"/>
              <w:rPr>
                <w:rFonts w:ascii="宋体" w:hAnsi="宋体" w:cs="宋体"/>
                <w:b/>
                <w:bCs/>
                <w:color w:val="000000"/>
                <w:sz w:val="18"/>
                <w:szCs w:val="18"/>
              </w:rPr>
            </w:pPr>
            <w:r>
              <w:rPr>
                <w:rFonts w:hint="eastAsia"/>
                <w:b/>
                <w:bCs/>
                <w:sz w:val="18"/>
                <w:szCs w:val="18"/>
              </w:rPr>
              <w:t xml:space="preserve">清洁设备、机具、用具、清洁耗材及物资装备折旧费</w:t>
            </w:r>
            <w:r/>
          </w:p>
        </w:tc>
      </w:tr>
      <w:tr>
        <w:trPr>
          <w:jc w:val="center"/>
          <w:trHeight w:val="932"/>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sz w:val="18"/>
                <w:szCs w:val="18"/>
              </w:rPr>
            </w:pPr>
            <w:r>
              <w:rPr>
                <w:rFonts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ascii="宋体" w:hAnsi="宋体" w:cs="宋体"/>
                <w:sz w:val="18"/>
                <w:szCs w:val="18"/>
              </w:rPr>
            </w:pPr>
            <w:r>
              <w:rPr>
                <w:rFonts w:hint="eastAsia"/>
                <w:sz w:val="18"/>
                <w:szCs w:val="18"/>
              </w:rPr>
              <w:t xml:space="preserve">清洁设备</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包括：吸尘器、清洗机、扫地机、拖地机等。</w:t>
            </w:r>
            <w:r/>
          </w:p>
        </w:tc>
      </w:tr>
      <w:tr>
        <w:trPr>
          <w:jc w:val="center"/>
          <w:trHeight w:val="97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sz w:val="18"/>
                <w:szCs w:val="18"/>
              </w:rPr>
            </w:pPr>
            <w:r>
              <w:rPr>
                <w:rFonts w:hint="eastAsia"/>
                <w:sz w:val="18"/>
                <w:szCs w:val="18"/>
              </w:rPr>
              <w:t xml:space="preserve">机具</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left"/>
              <w:rPr>
                <w:rFonts w:ascii="宋体" w:hAnsi="宋体" w:cs="宋体"/>
                <w:sz w:val="18"/>
                <w:szCs w:val="18"/>
              </w:rPr>
            </w:pPr>
            <w:r>
              <w:rPr>
                <w:rFonts w:hint="eastAsia" w:ascii="宋体" w:hAnsi="宋体" w:cs="宋体"/>
                <w:sz w:val="18"/>
                <w:szCs w:val="18"/>
              </w:rPr>
              <w:t xml:space="preserve">包括：梯子、伸缩杆等。</w:t>
            </w:r>
            <w:r/>
          </w:p>
          <w:p>
            <w:pPr>
              <w:jc w:val="left"/>
              <w:widowControl/>
              <w:rPr>
                <w:rFonts w:ascii="宋体" w:hAnsi="宋体" w:cs="宋体"/>
                <w:sz w:val="18"/>
                <w:szCs w:val="18"/>
              </w:rPr>
            </w:pPr>
            <w:r>
              <w:rPr>
                <w:rFonts w:ascii="宋体" w:hAnsi="宋体" w:cs="宋体"/>
                <w:sz w:val="18"/>
                <w:szCs w:val="18"/>
              </w:rPr>
            </w:r>
            <w:r/>
          </w:p>
        </w:tc>
      </w:tr>
      <w:tr>
        <w:trPr>
          <w:jc w:val="center"/>
          <w:trHeight w:val="97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sz w:val="18"/>
                <w:szCs w:val="18"/>
              </w:rPr>
            </w:pPr>
            <w:r>
              <w:rPr>
                <w:rFonts w:hint="eastAsia"/>
                <w:sz w:val="18"/>
                <w:szCs w:val="18"/>
              </w:rPr>
              <w:t xml:space="preserve">用具</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包括：安保器械、工程维修电动工具等。</w:t>
            </w:r>
            <w:r/>
          </w:p>
        </w:tc>
      </w:tr>
      <w:tr>
        <w:trPr>
          <w:jc w:val="center"/>
          <w:trHeight w:val="97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（4）</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sz w:val="18"/>
                <w:szCs w:val="18"/>
              </w:rPr>
            </w:pPr>
            <w:r>
              <w:rPr>
                <w:rFonts w:hint="eastAsia"/>
                <w:sz w:val="18"/>
                <w:szCs w:val="18"/>
              </w:rPr>
              <w:t xml:space="preserve">清洁耗材</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jc w:val="left"/>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left"/>
              <w:widowControl/>
              <w:rPr>
                <w:rFonts w:ascii="宋体" w:hAnsi="宋体" w:cs="宋体"/>
                <w:sz w:val="18"/>
                <w:szCs w:val="18"/>
              </w:rPr>
            </w:pPr>
            <w:r>
              <w:rPr>
                <w:rFonts w:hint="eastAsia" w:ascii="宋体" w:hAnsi="宋体" w:cs="宋体"/>
                <w:sz w:val="18"/>
                <w:szCs w:val="18"/>
              </w:rPr>
              <w:t xml:space="preserve">包括：扫把、地推、垃圾袋、抽纸、洗手液、厕所卷纸、消毒液、洁厕灵等。供应商自行测算考虑到投标报价中。</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（5）</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ascii="宋体" w:hAnsi="宋体" w:cs="宋体"/>
                <w:sz w:val="18"/>
                <w:szCs w:val="18"/>
              </w:rPr>
            </w:pPr>
            <w:r>
              <w:rPr>
                <w:rFonts w:hint="eastAsia" w:ascii="宋体" w:hAnsi="宋体" w:cs="宋体"/>
                <w:sz w:val="18"/>
                <w:szCs w:val="18"/>
              </w:rPr>
              <w:t xml:space="preserve">物资装备折旧费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jc w:val="center"/>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jc w:val="center"/>
              <w:rPr>
                <w:rFonts w:ascii="宋体" w:hAnsi="宋体" w:cs="宋体"/>
                <w:sz w:val="18"/>
                <w:szCs w:val="18"/>
              </w:rPr>
            </w:pPr>
            <w:r>
              <w:rPr>
                <w:rFonts w:ascii="宋体" w:hAnsi="宋体" w:cs="宋体"/>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b/>
                <w:bCs/>
                <w:color w:val="0000ff"/>
                <w:sz w:val="18"/>
                <w:szCs w:val="18"/>
              </w:rPr>
            </w:pPr>
            <w:r>
              <w:rPr>
                <w:rFonts w:hint="eastAsia" w:ascii="宋体" w:hAnsi="宋体" w:cs="宋体"/>
                <w:b/>
                <w:bCs/>
                <w:color w:val="000000"/>
                <w:sz w:val="18"/>
                <w:szCs w:val="18"/>
              </w:rPr>
              <w:t xml:space="preserve">7</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管理费</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val="false"/>
          </w:tcPr>
          <w:p>
            <w:pP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val="false"/>
          </w:tcPr>
          <w:p>
            <w:pPr>
              <w:widowControl/>
              <w:rPr>
                <w:rFonts w:ascii="宋体" w:hAnsi="宋体" w:cs="宋体"/>
                <w:color w:val="000000"/>
                <w:sz w:val="18"/>
                <w:szCs w:val="18"/>
              </w:rPr>
            </w:pPr>
            <w:r>
              <w:rPr>
                <w:rFonts w:ascii="宋体" w:hAnsi="宋体" w:cs="宋体"/>
                <w:color w:val="000000"/>
                <w:sz w:val="18"/>
                <w:szCs w:val="18"/>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8</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利润</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widowControl/>
              <w:rPr>
                <w:rFonts w:ascii="宋体" w:hAnsi="宋体" w:cs="宋体"/>
                <w:color w:val="000000"/>
                <w:sz w:val="18"/>
                <w:szCs w:val="18"/>
              </w:rPr>
            </w:pPr>
            <w:r>
              <w:rPr>
                <w:rFonts w:ascii="宋体" w:hAnsi="宋体" w:cs="宋体"/>
                <w:color w:val="000000"/>
                <w:sz w:val="18"/>
                <w:szCs w:val="18"/>
              </w:rPr>
            </w:r>
            <w:r/>
          </w:p>
        </w:tc>
      </w:tr>
      <w:tr>
        <w:trPr>
          <w:jc w:val="center"/>
          <w:trHeight w:val="97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9</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法定税费</w:t>
            </w:r>
            <w:r/>
          </w:p>
        </w:tc>
        <w:tc>
          <w:tcPr>
            <w:gridSpan w:val="5"/>
            <w:tcBorders>
              <w:top w:val="single" w:color="000000" w:sz="4" w:space="0"/>
              <w:left w:val="single" w:color="000000" w:sz="4" w:space="0"/>
              <w:bottom w:val="single" w:color="000000" w:sz="4" w:space="0"/>
              <w:right w:val="single" w:color="000000" w:sz="4" w:space="0"/>
            </w:tcBorders>
            <w:tcW w:w="4906" w:type="dxa"/>
            <w:vAlign w:val="center"/>
            <w:textDirection w:val="lrTb"/>
            <w:noWrap/>
          </w:tcPr>
          <w:p>
            <w:pPr>
              <w:jc w:val="left"/>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187" w:type="dxa"/>
            <w:vAlign w:val="center"/>
            <w:textDirection w:val="lrTb"/>
            <w:noWrap/>
          </w:tcPr>
          <w:p>
            <w:pPr>
              <w:pStyle w:val="662"/>
              <w:rPr>
                <w:rFonts w:ascii="宋体" w:hAnsi="宋体" w:cs="宋体"/>
                <w:color w:val="000000"/>
                <w:sz w:val="18"/>
                <w:szCs w:val="18"/>
              </w:rPr>
            </w:pPr>
            <w:r>
              <w:rPr>
                <w:rFonts w:hint="eastAsia" w:ascii="宋体" w:hAnsi="宋体" w:cs="宋体"/>
                <w:sz w:val="18"/>
                <w:szCs w:val="18"/>
              </w:rPr>
              <w:t xml:space="preserve">填报税费</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10</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ascii="宋体" w:hAnsi="宋体" w:cs="宋体"/>
                <w:b/>
                <w:bCs/>
                <w:color w:val="000000"/>
                <w:sz w:val="18"/>
                <w:szCs w:val="18"/>
              </w:rPr>
            </w:pPr>
            <w:r>
              <w:rPr>
                <w:rFonts w:hint="eastAsia" w:ascii="宋体" w:hAnsi="宋体" w:cs="宋体"/>
                <w:b/>
                <w:bCs/>
                <w:color w:val="000000"/>
                <w:sz w:val="18"/>
                <w:szCs w:val="18"/>
              </w:rPr>
              <w:t xml:space="preserve">其他费用</w:t>
            </w:r>
            <w:r/>
          </w:p>
        </w:tc>
        <w:tc>
          <w:tcPr>
            <w:gridSpan w:val="5"/>
            <w:tcBorders>
              <w:top w:val="single" w:color="000000" w:sz="4" w:space="0"/>
              <w:left w:val="single" w:color="000000" w:sz="4" w:space="0"/>
              <w:bottom w:val="single" w:color="000000" w:sz="4" w:space="0"/>
              <w:right w:val="single" w:color="000000" w:sz="4" w:space="0"/>
            </w:tcBorders>
            <w:tcW w:w="2369" w:type="pct"/>
            <w:vAlign w:val="center"/>
            <w:textDirection w:val="lrTb"/>
            <w:noWrap/>
          </w:tcPr>
          <w:p>
            <w:pPr>
              <w:jc w:val="left"/>
              <w:widowControl/>
              <w:rPr>
                <w:rFonts w:ascii="宋体" w:hAnsi="宋体" w:cs="宋体"/>
                <w:color w:val="000000"/>
                <w:sz w:val="18"/>
                <w:szCs w:val="18"/>
              </w:rPr>
            </w:pP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1539" w:type="pct"/>
            <w:vAlign w:val="center"/>
            <w:textDirection w:val="lrTb"/>
            <w:noWrap/>
          </w:tcPr>
          <w:p>
            <w:pPr>
              <w:jc w:val="left"/>
              <w:widowControl/>
              <w:rPr>
                <w:rFonts w:ascii="宋体" w:hAnsi="宋体" w:cs="宋体"/>
                <w:b/>
                <w:bCs/>
                <w:color w:val="000000"/>
                <w:sz w:val="18"/>
                <w:szCs w:val="18"/>
              </w:rPr>
            </w:pPr>
            <w:r>
              <w:rPr>
                <w:rFonts w:hint="eastAsia" w:ascii="宋体" w:hAnsi="宋体" w:cs="宋体"/>
                <w:color w:val="000000"/>
                <w:sz w:val="18"/>
                <w:szCs w:val="18"/>
              </w:rPr>
              <w:t xml:space="preserve">供应商认为可能发生的其他费用。</w:t>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rPr>
                <w:rFonts w:ascii="宋体" w:hAnsi="宋体" w:cs="宋体"/>
                <w:b/>
                <w:bCs/>
                <w:color w:val="000000"/>
                <w:sz w:val="18"/>
                <w:szCs w:val="18"/>
              </w:rPr>
            </w:pPr>
            <w:r>
              <w:rPr>
                <w:rFonts w:hint="eastAsia" w:ascii="宋体" w:hAnsi="宋体" w:cs="宋体"/>
                <w:b/>
                <w:bCs/>
                <w:color w:val="000000"/>
                <w:sz w:val="18"/>
                <w:szCs w:val="18"/>
              </w:rPr>
              <w:t xml:space="preserve">11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widowControl/>
              <w:rPr>
                <w:rFonts w:ascii="宋体" w:hAnsi="宋体" w:cs="宋体"/>
                <w:b/>
                <w:bCs/>
                <w:sz w:val="18"/>
                <w:szCs w:val="18"/>
              </w:rPr>
            </w:pPr>
            <w:r>
              <w:rPr>
                <w:rFonts w:hint="eastAsia" w:ascii="宋体" w:hAnsi="宋体" w:cs="宋体"/>
                <w:b/>
                <w:bCs/>
                <w:sz w:val="18"/>
                <w:szCs w:val="18"/>
              </w:rPr>
              <w:t xml:space="preserve">投标总价（元）</w:t>
            </w:r>
            <w:r/>
          </w:p>
        </w:tc>
        <w:tc>
          <w:tcPr>
            <w:gridSpan w:val="6"/>
            <w:tcBorders>
              <w:top w:val="single" w:color="000000" w:sz="4" w:space="0"/>
              <w:left w:val="single" w:color="000000" w:sz="4" w:space="0"/>
              <w:bottom w:val="single" w:color="000000" w:sz="4" w:space="0"/>
              <w:right w:val="single" w:color="000000" w:sz="4" w:space="0"/>
            </w:tcBorders>
            <w:tcW w:w="3908" w:type="pct"/>
            <w:vAlign w:val="center"/>
            <w:textDirection w:val="lrTb"/>
            <w:noWrap w:val="false"/>
          </w:tcPr>
          <w:p>
            <w:pPr>
              <w:jc w:val="center"/>
              <w:rPr>
                <w:rFonts w:ascii="宋体" w:hAnsi="宋体" w:cs="宋体"/>
                <w:b/>
                <w:bCs/>
                <w:color w:val="000000"/>
                <w:sz w:val="18"/>
                <w:szCs w:val="18"/>
              </w:rPr>
            </w:pPr>
            <w:r>
              <w:rPr>
                <w:rFonts w:ascii="宋体" w:hAnsi="宋体" w:cs="宋体"/>
                <w:b/>
                <w:bCs/>
                <w:color w:val="000000"/>
                <w:sz w:val="18"/>
                <w:szCs w:val="18"/>
              </w:rPr>
            </w:r>
            <w:r/>
          </w:p>
        </w:tc>
      </w:tr>
      <w:tr>
        <w:trPr>
          <w:jc w:val="center"/>
          <w:trHeight w:val="881"/>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rPr>
                <w:rFonts w:ascii="宋体" w:hAnsi="宋体" w:cs="宋体"/>
                <w:b/>
                <w:bCs/>
                <w:color w:val="000000"/>
                <w:sz w:val="18"/>
                <w:szCs w:val="18"/>
              </w:rPr>
            </w:pPr>
            <w:r>
              <w:rPr>
                <w:rFonts w:hint="eastAsia" w:ascii="宋体" w:hAnsi="宋体" w:cs="宋体"/>
                <w:b/>
                <w:bCs/>
                <w:color w:val="000000"/>
                <w:sz w:val="18"/>
                <w:szCs w:val="18"/>
              </w:rPr>
              <w:t xml:space="preserve">注：（1）此表为样表，行数可自行添加，但表式不变。如有其他费用，供应商自行计算填列。（2）报价中的各分项报价均不得为“零”或负数（其他费用可以为“零”但不得为负数），否则作无效投标处理。（3）服务时间不足一年的，按照采购文件规定服务时间测算。（4）《投标报价明细表》“投标总价”应当与《开标一览表》中“投标总报价”一致。（5）此表中所有数值保留小数点后两位进行计算。</w:t>
            </w:r>
            <w:r/>
          </w:p>
        </w:tc>
      </w:tr>
    </w:tbl>
    <w:p>
      <w:pPr>
        <w:jc w:val="left"/>
        <w:spacing w:line="360" w:lineRule="auto"/>
        <w:rPr>
          <w:rFonts w:ascii="宋体" w:hAnsi="宋体" w:cs="宋体"/>
          <w:b/>
          <w:bCs/>
        </w:rPr>
      </w:pPr>
      <w:r>
        <w:rPr>
          <w:rFonts w:ascii="宋体" w:hAnsi="宋体" w:cs="宋体"/>
          <w:b/>
          <w:bCs/>
        </w:rPr>
      </w:r>
      <w:r/>
    </w:p>
    <w:p>
      <w:pPr>
        <w:jc w:val="left"/>
        <w:spacing w:line="360" w:lineRule="auto"/>
        <w:rPr>
          <w:rFonts w:ascii="宋体" w:hAnsi="宋体" w:cs="宋体"/>
          <w:b/>
          <w:bCs/>
        </w:rPr>
      </w:pPr>
      <w:r>
        <w:rPr>
          <w:rFonts w:hint="eastAsia" w:ascii="宋体" w:hAnsi="宋体" w:cs="宋体"/>
          <w:b/>
          <w:bCs/>
        </w:rPr>
        <w:t xml:space="preserve">附：最低工资标准、社保及公积金相关规定</w:t>
      </w:r>
      <w:r/>
    </w:p>
    <w:p>
      <w:pPr>
        <w:ind w:firstLine="422"/>
        <w:jc w:val="left"/>
        <w:spacing w:line="360" w:lineRule="auto"/>
        <w:rPr>
          <w:rFonts w:cs="宋体"/>
          <w:sz w:val="24"/>
          <w:szCs w:val="24"/>
        </w:rPr>
      </w:pPr>
      <w:r>
        <w:rPr>
          <w:rFonts w:hint="eastAsia" w:ascii="宋体" w:hAnsi="宋体" w:cs="宋体"/>
          <w:b/>
          <w:bCs/>
        </w:rPr>
        <w:t xml:space="preserve">下表为目前南京市最低工资标准、社会保险、住房公积金的相关规定，作为测算报价和分析报价合理性的参考。社会保险缴费基数不得低于省级人社部门现行文件规定，公积金缴存基数不得低于本市关于住房公积金缴存基数的相关规定。供应商应及时关注法律法规或政策文件更新调整情况，如有更新或另有规定的，从其规定。</w:t>
      </w:r>
      <w:r/>
    </w:p>
    <w:p>
      <w:pPr>
        <w:jc w:val="left"/>
        <w:rPr>
          <w:rFonts w:ascii="宋体" w:hAnsi="宋体" w:cs="宋体"/>
          <w:sz w:val="24"/>
          <w:szCs w:val="24"/>
        </w:rPr>
      </w:pPr>
      <w:r>
        <w:rPr>
          <w:rFonts w:hint="eastAsia" w:ascii="宋体" w:hAnsi="宋体" w:cs="宋体"/>
          <w:sz w:val="24"/>
          <w:szCs w:val="24"/>
        </w:rPr>
        <w:t xml:space="preserve">表1：最低工资标准、社会保险及公积金（参考）</w:t>
      </w:r>
      <w:r/>
    </w:p>
    <w:tbl>
      <w:tblPr>
        <w:tblStyle w:val="655"/>
        <w:tblpPr w:horzAnchor="page" w:tblpX="1178" w:vertAnchor="text" w:tblpY="338" w:leftFromText="180" w:topFromText="0" w:rightFromText="180" w:bottomFromText="0"/>
        <w:tblW w:w="97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0"/>
        <w:gridCol w:w="1371"/>
        <w:gridCol w:w="1677"/>
      </w:tblGrid>
      <w:tr>
        <w:trPr>
          <w:trHeight w:val="59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widowControl/>
              <w:rPr>
                <w:rFonts w:ascii="宋体" w:hAnsi="宋体" w:cs="宋体"/>
                <w:b/>
                <w:bCs/>
                <w:color w:val="000000"/>
              </w:rPr>
            </w:pPr>
            <w:r>
              <w:rPr>
                <w:rFonts w:hint="eastAsia" w:ascii="宋体" w:hAnsi="宋体" w:cs="宋体"/>
                <w:b/>
                <w:bCs/>
                <w:color w:val="000000"/>
              </w:rPr>
              <w:t xml:space="preserve">序号</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widowControl/>
              <w:rPr>
                <w:rFonts w:ascii="宋体" w:hAnsi="宋体" w:cs="宋体"/>
                <w:b/>
                <w:bCs/>
                <w:color w:val="000000"/>
              </w:rPr>
            </w:pPr>
            <w:r>
              <w:rPr>
                <w:rFonts w:hint="eastAsia" w:ascii="宋体" w:hAnsi="宋体" w:cs="宋体"/>
                <w:b/>
                <w:bCs/>
                <w:color w:val="000000"/>
              </w:rPr>
              <w:t xml:space="preserve">名称</w:t>
            </w:r>
            <w:r/>
          </w:p>
        </w:tc>
        <w:tc>
          <w:tcPr>
            <w:tcBorders>
              <w:top w:val="single" w:color="auto" w:sz="4" w:space="0"/>
              <w:left w:val="single" w:color="auto" w:sz="4" w:space="0"/>
              <w:bottom w:val="single" w:color="auto" w:sz="4" w:space="0"/>
              <w:right w:val="single" w:color="auto" w:sz="4" w:space="0"/>
            </w:tcBorders>
            <w:tcW w:w="4250" w:type="dxa"/>
            <w:vAlign w:val="center"/>
            <w:textDirection w:val="lrTb"/>
            <w:noWrap/>
          </w:tcPr>
          <w:p>
            <w:pPr>
              <w:jc w:val="center"/>
              <w:widowControl/>
              <w:rPr>
                <w:rFonts w:ascii="宋体" w:hAnsi="宋体" w:cs="宋体"/>
                <w:b/>
                <w:bCs/>
                <w:color w:val="000000"/>
              </w:rPr>
            </w:pPr>
            <w:r>
              <w:rPr>
                <w:rFonts w:hint="eastAsia" w:ascii="宋体" w:hAnsi="宋体" w:cs="宋体"/>
                <w:b/>
                <w:bCs/>
                <w:color w:val="000000"/>
              </w:rPr>
              <w:t xml:space="preserve">计算公式</w:t>
            </w:r>
            <w:r/>
          </w:p>
        </w:tc>
        <w:tc>
          <w:tcPr>
            <w:tcBorders>
              <w:top w:val="single" w:color="auto" w:sz="4" w:space="0"/>
              <w:left w:val="single" w:color="auto" w:sz="4" w:space="0"/>
              <w:bottom w:val="single" w:color="auto" w:sz="4" w:space="0"/>
              <w:right w:val="single" w:color="auto" w:sz="4" w:space="0"/>
            </w:tcBorders>
            <w:tcW w:w="1371" w:type="dxa"/>
            <w:vAlign w:val="center"/>
            <w:textDirection w:val="lrTb"/>
            <w:noWrap/>
          </w:tcPr>
          <w:p>
            <w:pPr>
              <w:jc w:val="center"/>
              <w:widowControl/>
              <w:rPr>
                <w:rFonts w:ascii="宋体" w:hAnsi="宋体" w:cs="宋体"/>
                <w:b/>
                <w:bCs/>
                <w:color w:val="000000"/>
              </w:rPr>
            </w:pPr>
            <w:r>
              <w:rPr>
                <w:rFonts w:hint="eastAsia" w:ascii="宋体" w:hAnsi="宋体" w:cs="宋体"/>
                <w:b/>
                <w:bCs/>
                <w:color w:val="000000"/>
              </w:rPr>
              <w:t xml:space="preserve">金额（元/月）</w:t>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tcPr>
          <w:p>
            <w:pPr>
              <w:jc w:val="center"/>
              <w:widowControl/>
              <w:rPr>
                <w:rFonts w:ascii="宋体" w:hAnsi="宋体" w:cs="宋体"/>
                <w:b/>
                <w:bCs/>
                <w:color w:val="000000"/>
              </w:rPr>
            </w:pPr>
            <w:r>
              <w:rPr>
                <w:rFonts w:hint="eastAsia" w:ascii="宋体" w:hAnsi="宋体" w:cs="宋体"/>
                <w:b/>
                <w:bCs/>
                <w:color w:val="000000"/>
              </w:rPr>
              <w:t xml:space="preserve">备注</w:t>
            </w:r>
            <w:r/>
          </w:p>
        </w:tc>
      </w:tr>
      <w:tr>
        <w:trPr>
          <w:trHeight w:val="41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ascii="宋体" w:hAnsi="宋体" w:cs="宋体"/>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ascii="宋体" w:hAnsi="宋体" w:cs="宋体"/>
              </w:rPr>
            </w:pPr>
            <w:r>
              <w:rPr>
                <w:rFonts w:hint="eastAsia" w:ascii="宋体" w:hAnsi="宋体" w:cs="宋体"/>
              </w:rPr>
              <w:t xml:space="preserve">最低工资标准</w:t>
            </w:r>
            <w:r/>
          </w:p>
        </w:tc>
        <w:tc>
          <w:tcPr>
            <w:tcBorders>
              <w:top w:val="single" w:color="auto" w:sz="4" w:space="0"/>
              <w:left w:val="single" w:color="auto" w:sz="4" w:space="0"/>
              <w:bottom w:val="single" w:color="auto" w:sz="4" w:space="0"/>
              <w:right w:val="single" w:color="auto" w:sz="4" w:space="0"/>
            </w:tcBorders>
            <w:tcW w:w="4250" w:type="dxa"/>
            <w:vAlign w:val="center"/>
            <w:textDirection w:val="lrTb"/>
            <w:noWrap/>
          </w:tcPr>
          <w:p>
            <w:pPr>
              <w:jc w:val="center"/>
              <w:rPr>
                <w:rFonts w:ascii="宋体" w:hAnsi="宋体" w:cs="宋体"/>
              </w:rPr>
            </w:pPr>
            <w:r>
              <w:rPr>
                <w:rFonts w:hint="eastAsia" w:ascii="宋体" w:hAnsi="宋体" w:cs="宋体"/>
              </w:rPr>
              <w:t xml:space="preserve">/</w:t>
            </w:r>
            <w:r/>
          </w:p>
        </w:tc>
        <w:tc>
          <w:tcPr>
            <w:tcBorders>
              <w:top w:val="single" w:color="auto" w:sz="4" w:space="0"/>
              <w:left w:val="single" w:color="auto" w:sz="4" w:space="0"/>
              <w:bottom w:val="single" w:color="auto" w:sz="4" w:space="0"/>
              <w:right w:val="single" w:color="auto" w:sz="4" w:space="0"/>
            </w:tcBorders>
            <w:tcW w:w="1371" w:type="dxa"/>
            <w:vAlign w:val="center"/>
            <w:textDirection w:val="lrTb"/>
            <w:noWrap/>
          </w:tcPr>
          <w:p>
            <w:pPr>
              <w:jc w:val="center"/>
              <w:rPr>
                <w:rFonts w:ascii="宋体" w:hAnsi="宋体" w:cs="宋体"/>
              </w:rPr>
            </w:pPr>
            <w:r>
              <w:rPr>
                <w:rFonts w:hint="eastAsia" w:ascii="宋体" w:hAnsi="宋体" w:cs="宋体"/>
              </w:rPr>
              <w:t xml:space="preserve">2660</w:t>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tcPr>
          <w:p>
            <w:pPr>
              <w:jc w:val="center"/>
              <w:rPr>
                <w:rFonts w:ascii="宋体" w:hAnsi="宋体" w:cs="宋体"/>
              </w:rPr>
            </w:pPr>
            <w:r>
              <w:rPr>
                <w:rFonts w:ascii="宋体" w:hAnsi="宋体" w:cs="宋体"/>
              </w:rPr>
            </w:r>
            <w:r/>
          </w:p>
        </w:tc>
      </w:tr>
      <w:tr>
        <w:trPr>
          <w:trHeight w:val="1073"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ascii="宋体" w:hAnsi="宋体" w:cs="宋体"/>
              </w:rPr>
            </w:pPr>
            <w:r>
              <w:rPr>
                <w:rFonts w:hint="eastAsia" w:ascii="宋体" w:hAnsi="宋体" w:cs="宋体"/>
              </w:rPr>
              <w:t xml:space="preserve">2</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ascii="宋体" w:hAnsi="宋体" w:cs="宋体"/>
              </w:rPr>
            </w:pPr>
            <w:r>
              <w:rPr>
                <w:rFonts w:hint="eastAsia" w:ascii="宋体" w:hAnsi="宋体" w:cs="宋体"/>
              </w:rPr>
              <w:t xml:space="preserve">社保单位计提费用</w:t>
            </w:r>
            <w:r/>
          </w:p>
        </w:tc>
        <w:tc>
          <w:tcPr>
            <w:tcBorders>
              <w:top w:val="single" w:color="auto" w:sz="4" w:space="0"/>
              <w:left w:val="single" w:color="auto" w:sz="4" w:space="0"/>
              <w:bottom w:val="single" w:color="auto" w:sz="4" w:space="0"/>
              <w:right w:val="single" w:color="auto" w:sz="4" w:space="0"/>
            </w:tcBorders>
            <w:tcW w:w="4250" w:type="dxa"/>
            <w:vAlign w:val="center"/>
            <w:textDirection w:val="lrTb"/>
            <w:noWrap/>
          </w:tcPr>
          <w:p>
            <w:pPr>
              <w:jc w:val="center"/>
              <w:rPr>
                <w:rFonts w:ascii="宋体" w:hAnsi="宋体" w:cs="宋体"/>
              </w:rPr>
            </w:pPr>
            <w:r>
              <w:rPr>
                <w:rFonts w:hint="eastAsia" w:ascii="宋体" w:hAnsi="宋体" w:cs="宋体"/>
              </w:rPr>
              <w:t xml:space="preserve">缴费基数（≥4952）*缴费比例（≥24.7%）</w:t>
            </w:r>
            <w:r/>
          </w:p>
        </w:tc>
        <w:tc>
          <w:tcPr>
            <w:tcBorders>
              <w:top w:val="single" w:color="auto" w:sz="4" w:space="0"/>
              <w:left w:val="single" w:color="auto" w:sz="4" w:space="0"/>
              <w:bottom w:val="single" w:color="auto" w:sz="4" w:space="0"/>
              <w:right w:val="single" w:color="auto" w:sz="4" w:space="0"/>
            </w:tcBorders>
            <w:tcW w:w="1371" w:type="dxa"/>
            <w:vAlign w:val="center"/>
            <w:textDirection w:val="lrTb"/>
            <w:noWrap/>
          </w:tcPr>
          <w:p>
            <w:pPr>
              <w:jc w:val="center"/>
              <w:rPr>
                <w:rFonts w:ascii="宋体" w:hAnsi="宋体" w:cs="宋体"/>
              </w:rPr>
            </w:pPr>
            <w:r>
              <w:rPr>
                <w:rFonts w:hint="eastAsia" w:ascii="宋体" w:hAnsi="宋体" w:cs="宋体"/>
              </w:rPr>
              <w:t xml:space="preserve">≥1223.144</w:t>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tcPr>
          <w:p>
            <w:pPr>
              <w:jc w:val="left"/>
              <w:rPr>
                <w:rFonts w:ascii="宋体" w:hAnsi="宋体" w:cs="宋体"/>
                <w:b/>
                <w:bCs/>
              </w:rPr>
            </w:pPr>
            <w:r>
              <w:rPr>
                <w:rFonts w:hint="eastAsia" w:ascii="宋体" w:hAnsi="宋体" w:cs="宋体"/>
                <w:b/>
                <w:bCs/>
              </w:rPr>
              <w:t xml:space="preserve">如保留小数点后两位测算，</w:t>
            </w:r>
            <w:r/>
          </w:p>
          <w:p>
            <w:pPr>
              <w:jc w:val="left"/>
              <w:rPr>
                <w:rFonts w:ascii="宋体" w:hAnsi="宋体" w:cs="宋体"/>
              </w:rPr>
            </w:pPr>
            <w:r>
              <w:rPr>
                <w:rFonts w:hint="eastAsia" w:ascii="宋体" w:hAnsi="宋体" w:cs="宋体"/>
                <w:b/>
                <w:bCs/>
              </w:rPr>
              <w:t xml:space="preserve">金额≥1223.15</w:t>
            </w:r>
            <w:r/>
          </w:p>
        </w:tc>
      </w:tr>
      <w:tr>
        <w:trPr>
          <w:trHeight w:val="732"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ascii="宋体" w:hAnsi="宋体" w:cs="宋体"/>
              </w:rPr>
            </w:pPr>
            <w:r>
              <w:rPr>
                <w:rFonts w:hint="eastAsia" w:ascii="宋体" w:hAnsi="宋体" w:cs="宋体"/>
              </w:rPr>
              <w:t xml:space="preserve">3</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ascii="宋体" w:hAnsi="宋体" w:cs="宋体"/>
              </w:rPr>
            </w:pPr>
            <w:r>
              <w:rPr>
                <w:rFonts w:hint="eastAsia" w:ascii="宋体" w:hAnsi="宋体" w:cs="宋体"/>
              </w:rPr>
              <w:t xml:space="preserve">公积金单位计提费用</w:t>
            </w:r>
            <w:r/>
          </w:p>
        </w:tc>
        <w:tc>
          <w:tcPr>
            <w:tcBorders>
              <w:top w:val="single" w:color="auto" w:sz="4" w:space="0"/>
              <w:left w:val="single" w:color="auto" w:sz="4" w:space="0"/>
              <w:bottom w:val="single" w:color="auto" w:sz="4" w:space="0"/>
              <w:right w:val="single" w:color="auto" w:sz="4" w:space="0"/>
            </w:tcBorders>
            <w:tcW w:w="4250" w:type="dxa"/>
            <w:vAlign w:val="center"/>
            <w:textDirection w:val="lrTb"/>
            <w:noWrap/>
          </w:tcPr>
          <w:p>
            <w:pPr>
              <w:jc w:val="center"/>
              <w:rPr>
                <w:rFonts w:ascii="宋体" w:hAnsi="宋体" w:cs="宋体"/>
              </w:rPr>
            </w:pPr>
            <w:r>
              <w:rPr>
                <w:rFonts w:hint="eastAsia" w:ascii="宋体" w:hAnsi="宋体" w:cs="宋体"/>
              </w:rPr>
              <w:t xml:space="preserve">缴存基数（≥2660）*缴存比例（≥5%）</w:t>
            </w:r>
            <w:r/>
          </w:p>
        </w:tc>
        <w:tc>
          <w:tcPr>
            <w:tcBorders>
              <w:top w:val="single" w:color="auto" w:sz="4" w:space="0"/>
              <w:left w:val="single" w:color="auto" w:sz="4" w:space="0"/>
              <w:bottom w:val="single" w:color="auto" w:sz="4" w:space="0"/>
              <w:right w:val="single" w:color="auto" w:sz="4" w:space="0"/>
            </w:tcBorders>
            <w:tcW w:w="1371" w:type="dxa"/>
            <w:vAlign w:val="center"/>
            <w:textDirection w:val="lrTb"/>
            <w:noWrap/>
          </w:tcPr>
          <w:p>
            <w:pPr>
              <w:jc w:val="center"/>
              <w:rPr>
                <w:rFonts w:ascii="宋体" w:hAnsi="宋体" w:cs="宋体"/>
              </w:rPr>
            </w:pPr>
            <w:r>
              <w:rPr>
                <w:rFonts w:hint="eastAsia" w:ascii="宋体" w:hAnsi="宋体" w:cs="宋体"/>
              </w:rPr>
              <w:t xml:space="preserve">≥133</w:t>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tcPr>
          <w:p>
            <w:pPr>
              <w:jc w:val="center"/>
              <w:rPr>
                <w:rFonts w:ascii="宋体" w:hAnsi="宋体" w:cs="宋体"/>
              </w:rPr>
            </w:pPr>
            <w:r>
              <w:rPr>
                <w:rFonts w:ascii="宋体" w:hAnsi="宋体" w:cs="宋体"/>
              </w:rPr>
            </w:r>
            <w:r/>
          </w:p>
        </w:tc>
      </w:tr>
      <w:tr>
        <w:trPr>
          <w:trHeight w:val="1741"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rPr>
                <w:rFonts w:ascii="宋体" w:hAnsi="宋体" w:cs="宋体"/>
              </w:rPr>
            </w:pPr>
            <w:r>
              <w:rPr>
                <w:rFonts w:hint="eastAsia" w:ascii="宋体" w:hAnsi="宋体" w:cs="宋体"/>
              </w:rPr>
              <w:t xml:space="preserve">4</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ascii="宋体" w:hAnsi="宋体" w:cs="宋体"/>
              </w:rPr>
            </w:pPr>
            <w:r>
              <w:rPr>
                <w:rFonts w:hint="eastAsia" w:ascii="宋体" w:hAnsi="宋体" w:cs="宋体"/>
              </w:rPr>
              <w:t xml:space="preserve">公积金个人计提费用</w:t>
            </w:r>
            <w:r/>
          </w:p>
        </w:tc>
        <w:tc>
          <w:tcPr>
            <w:tcBorders>
              <w:top w:val="single" w:color="auto" w:sz="4" w:space="0"/>
              <w:left w:val="single" w:color="auto" w:sz="4" w:space="0"/>
              <w:bottom w:val="single" w:color="auto" w:sz="4" w:space="0"/>
              <w:right w:val="single" w:color="auto" w:sz="4" w:space="0"/>
            </w:tcBorders>
            <w:tcW w:w="4250" w:type="dxa"/>
            <w:vAlign w:val="center"/>
            <w:textDirection w:val="lrTb"/>
            <w:noWrap/>
          </w:tcPr>
          <w:p>
            <w:pPr>
              <w:jc w:val="center"/>
              <w:rPr>
                <w:rFonts w:ascii="宋体" w:hAnsi="宋体" w:cs="宋体"/>
              </w:rPr>
            </w:pPr>
            <w:r>
              <w:rPr>
                <w:rFonts w:hint="eastAsia" w:ascii="宋体" w:hAnsi="宋体" w:cs="宋体"/>
              </w:rPr>
              <w:t xml:space="preserve">缴存基数（≥2660）*缴存比例（≥5%）</w:t>
            </w:r>
            <w:r/>
          </w:p>
        </w:tc>
        <w:tc>
          <w:tcPr>
            <w:tcBorders>
              <w:top w:val="single" w:color="auto" w:sz="4" w:space="0"/>
              <w:left w:val="single" w:color="auto" w:sz="4" w:space="0"/>
              <w:bottom w:val="single" w:color="auto" w:sz="4" w:space="0"/>
              <w:right w:val="single" w:color="auto" w:sz="4" w:space="0"/>
            </w:tcBorders>
            <w:tcW w:w="1371" w:type="dxa"/>
            <w:vAlign w:val="center"/>
            <w:textDirection w:val="lrTb"/>
            <w:noWrap/>
          </w:tcPr>
          <w:p>
            <w:pPr>
              <w:jc w:val="center"/>
              <w:rPr>
                <w:rFonts w:ascii="宋体" w:hAnsi="宋体" w:cs="宋体"/>
              </w:rPr>
            </w:pPr>
            <w:r>
              <w:rPr>
                <w:rFonts w:hint="eastAsia" w:ascii="宋体" w:hAnsi="宋体" w:cs="宋体"/>
              </w:rPr>
              <w:t xml:space="preserve">≥133</w:t>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tcPr>
          <w:p>
            <w:pPr>
              <w:jc w:val="left"/>
              <w:rPr>
                <w:rFonts w:ascii="宋体" w:hAnsi="宋体" w:cs="宋体"/>
              </w:rPr>
            </w:pPr>
            <w:r>
              <w:rPr>
                <w:rFonts w:hint="eastAsia" w:ascii="宋体" w:hAnsi="宋体" w:cs="宋体"/>
                <w:color w:val="000000"/>
              </w:rPr>
              <w:t xml:space="preserve">最低工资不包含劳动者按下限缴存的住房公积金，由用人单位按规定另行支付。</w:t>
            </w:r>
            <w:r/>
          </w:p>
        </w:tc>
      </w:tr>
      <w:tr>
        <w:trPr>
          <w:trHeight w:val="1158" w:hRule="exact"/>
        </w:trPr>
        <w:tc>
          <w:tcPr>
            <w:tcBorders>
              <w:top w:val="single" w:color="auto" w:sz="4" w:space="0"/>
              <w:left w:val="single" w:color="auto" w:sz="4" w:space="0"/>
              <w:right w:val="single" w:color="auto" w:sz="4" w:space="0"/>
            </w:tcBorders>
            <w:tcW w:w="736" w:type="dxa"/>
            <w:vAlign w:val="center"/>
            <w:vMerge w:val="restart"/>
            <w:textDirection w:val="lrTb"/>
            <w:noWrap/>
          </w:tcPr>
          <w:p>
            <w:pPr>
              <w:jc w:val="center"/>
              <w:rPr>
                <w:rFonts w:ascii="宋体" w:hAnsi="宋体" w:cs="宋体"/>
              </w:rPr>
            </w:pPr>
            <w:r>
              <w:rPr>
                <w:rFonts w:hint="eastAsia" w:ascii="宋体" w:hAnsi="宋体" w:cs="宋体"/>
              </w:rPr>
              <w:t xml:space="preserve">5</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ascii="宋体" w:hAnsi="宋体" w:cs="宋体"/>
              </w:rPr>
            </w:pPr>
            <w:r>
              <w:rPr>
                <w:rFonts w:hint="eastAsia" w:ascii="宋体" w:hAnsi="宋体" w:cs="宋体"/>
              </w:rPr>
              <w:t xml:space="preserve">企业用人成本1</w:t>
            </w:r>
            <w:r/>
          </w:p>
        </w:tc>
        <w:tc>
          <w:tcPr>
            <w:tcBorders>
              <w:top w:val="single" w:color="auto" w:sz="4" w:space="0"/>
              <w:left w:val="single" w:color="auto" w:sz="4" w:space="0"/>
              <w:bottom w:val="single" w:color="auto" w:sz="4" w:space="0"/>
              <w:right w:val="single" w:color="auto" w:sz="4" w:space="0"/>
            </w:tcBorders>
            <w:tcW w:w="4250" w:type="dxa"/>
            <w:vAlign w:val="center"/>
            <w:textDirection w:val="lrTb"/>
            <w:noWrap/>
          </w:tcPr>
          <w:p>
            <w:pPr>
              <w:jc w:val="center"/>
              <w:rPr>
                <w:rFonts w:ascii="宋体" w:hAnsi="宋体" w:cs="宋体"/>
              </w:rPr>
            </w:pPr>
            <w:r>
              <w:rPr>
                <w:rFonts w:hint="eastAsia" w:ascii="宋体" w:hAnsi="宋体" w:cs="宋体"/>
              </w:rPr>
              <w:t xml:space="preserve">序号1+2+3+4</w:t>
            </w:r>
            <w:r/>
          </w:p>
        </w:tc>
        <w:tc>
          <w:tcPr>
            <w:tcBorders>
              <w:top w:val="single" w:color="auto" w:sz="4" w:space="0"/>
              <w:left w:val="single" w:color="auto" w:sz="4" w:space="0"/>
              <w:bottom w:val="single" w:color="auto" w:sz="4" w:space="0"/>
              <w:right w:val="single" w:color="auto" w:sz="4" w:space="0"/>
            </w:tcBorders>
            <w:tcW w:w="1371" w:type="dxa"/>
            <w:vAlign w:val="center"/>
            <w:textDirection w:val="lrTb"/>
            <w:noWrap/>
          </w:tcPr>
          <w:p>
            <w:pPr>
              <w:jc w:val="center"/>
              <w:rPr>
                <w:rFonts w:ascii="宋体" w:hAnsi="宋体" w:cs="宋体"/>
              </w:rPr>
            </w:pPr>
            <w:r>
              <w:rPr>
                <w:rFonts w:hint="eastAsia" w:ascii="宋体" w:hAnsi="宋体" w:cs="宋体"/>
              </w:rPr>
              <w:t xml:space="preserve">≥4149.144</w:t>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tcPr>
          <w:p>
            <w:pPr>
              <w:jc w:val="left"/>
              <w:rPr>
                <w:rFonts w:ascii="宋体" w:hAnsi="宋体" w:cs="宋体"/>
                <w:b/>
                <w:bCs/>
              </w:rPr>
            </w:pPr>
            <w:r>
              <w:rPr>
                <w:rFonts w:hint="eastAsia" w:ascii="宋体" w:hAnsi="宋体" w:cs="宋体"/>
                <w:color w:val="000000"/>
              </w:rPr>
              <w:t xml:space="preserve">普通人员，</w:t>
            </w:r>
            <w:r>
              <w:rPr>
                <w:rFonts w:hint="eastAsia" w:ascii="宋体" w:hAnsi="宋体" w:cs="宋体"/>
                <w:b/>
                <w:bCs/>
              </w:rPr>
              <w:t xml:space="preserve">如保留小数点后两位测算，</w:t>
            </w:r>
            <w:r/>
          </w:p>
          <w:p>
            <w:pPr>
              <w:jc w:val="left"/>
              <w:rPr>
                <w:rFonts w:ascii="宋体" w:hAnsi="宋体" w:cs="宋体"/>
                <w:color w:val="000000"/>
              </w:rPr>
            </w:pPr>
            <w:r>
              <w:rPr>
                <w:rFonts w:hint="eastAsia" w:ascii="宋体" w:hAnsi="宋体" w:cs="宋体"/>
                <w:b/>
                <w:bCs/>
              </w:rPr>
              <w:t xml:space="preserve">金额≥4149.15</w:t>
            </w:r>
            <w:r/>
          </w:p>
        </w:tc>
      </w:tr>
      <w:tr>
        <w:trPr>
          <w:trHeight w:val="1196" w:hRule="exact"/>
        </w:trPr>
        <w:tc>
          <w:tcPr>
            <w:tcBorders>
              <w:left w:val="single" w:color="auto" w:sz="4" w:space="0"/>
              <w:bottom w:val="single" w:color="auto" w:sz="4" w:space="0"/>
              <w:right w:val="single" w:color="auto" w:sz="4" w:space="0"/>
            </w:tcBorders>
            <w:tcW w:w="736" w:type="dxa"/>
            <w:vAlign w:val="center"/>
            <w:vMerge w:val="continue"/>
            <w:textDirection w:val="lrTb"/>
            <w:noWrap/>
          </w:tcPr>
          <w:p>
            <w:pPr>
              <w:jc w:val="center"/>
              <w:rPr>
                <w:rFonts w:ascii="宋体" w:hAnsi="宋体" w:cs="宋体"/>
              </w:rPr>
            </w:pPr>
            <w:r>
              <w:rPr>
                <w:rFonts w:ascii="宋体" w:hAnsi="宋体" w:cs="宋体"/>
              </w:rPr>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rPr>
                <w:rFonts w:ascii="宋体" w:hAnsi="宋体" w:cs="宋体"/>
              </w:rPr>
            </w:pPr>
            <w:r>
              <w:rPr>
                <w:rFonts w:hint="eastAsia" w:ascii="宋体" w:hAnsi="宋体" w:cs="宋体"/>
              </w:rPr>
              <w:t xml:space="preserve">企业用人成本2</w:t>
            </w:r>
            <w:r/>
          </w:p>
        </w:tc>
        <w:tc>
          <w:tcPr>
            <w:tcBorders>
              <w:top w:val="single" w:color="auto" w:sz="4" w:space="0"/>
              <w:left w:val="single" w:color="auto" w:sz="4" w:space="0"/>
              <w:bottom w:val="single" w:color="auto" w:sz="4" w:space="0"/>
              <w:right w:val="single" w:color="auto" w:sz="4" w:space="0"/>
            </w:tcBorders>
            <w:tcW w:w="4250" w:type="dxa"/>
            <w:vAlign w:val="center"/>
            <w:textDirection w:val="lrTb"/>
            <w:noWrap/>
          </w:tcPr>
          <w:p>
            <w:pPr>
              <w:jc w:val="center"/>
              <w:rPr>
                <w:rFonts w:ascii="宋体" w:hAnsi="宋体" w:cs="宋体"/>
              </w:rPr>
            </w:pPr>
            <w:r>
              <w:rPr>
                <w:rFonts w:hint="eastAsia" w:ascii="宋体" w:hAnsi="宋体" w:cs="宋体"/>
              </w:rPr>
              <w:t xml:space="preserve">序号1</w:t>
            </w:r>
            <w:r/>
          </w:p>
        </w:tc>
        <w:tc>
          <w:tcPr>
            <w:tcBorders>
              <w:top w:val="single" w:color="auto" w:sz="4" w:space="0"/>
              <w:left w:val="single" w:color="auto" w:sz="4" w:space="0"/>
              <w:bottom w:val="single" w:color="auto" w:sz="4" w:space="0"/>
              <w:right w:val="single" w:color="auto" w:sz="4" w:space="0"/>
            </w:tcBorders>
            <w:tcW w:w="1371" w:type="dxa"/>
            <w:vAlign w:val="center"/>
            <w:textDirection w:val="lrTb"/>
            <w:noWrap/>
          </w:tcPr>
          <w:p>
            <w:pPr>
              <w:ind w:firstLine="210"/>
              <w:rPr>
                <w:rFonts w:ascii="宋体" w:hAnsi="宋体" w:cs="宋体"/>
              </w:rPr>
            </w:pPr>
            <w:r>
              <w:rPr>
                <w:rFonts w:hint="eastAsia" w:ascii="宋体" w:hAnsi="宋体" w:cs="宋体"/>
              </w:rPr>
              <w:t xml:space="preserve">≥2660</w:t>
            </w:r>
            <w:r/>
          </w:p>
        </w:tc>
        <w:tc>
          <w:tcPr>
            <w:tcBorders>
              <w:top w:val="single" w:color="auto" w:sz="4" w:space="0"/>
              <w:left w:val="single" w:color="auto" w:sz="4" w:space="0"/>
              <w:bottom w:val="single" w:color="auto" w:sz="4" w:space="0"/>
              <w:right w:val="single" w:color="auto" w:sz="4" w:space="0"/>
            </w:tcBorders>
            <w:tcW w:w="1677" w:type="dxa"/>
            <w:vAlign w:val="center"/>
            <w:textDirection w:val="lrTb"/>
            <w:noWrap/>
          </w:tcPr>
          <w:p>
            <w:pPr>
              <w:jc w:val="left"/>
              <w:rPr>
                <w:rFonts w:ascii="宋体" w:hAnsi="宋体" w:cs="宋体"/>
                <w:color w:val="000000"/>
              </w:rPr>
            </w:pPr>
            <w:r>
              <w:rPr>
                <w:rFonts w:hint="eastAsia" w:ascii="宋体" w:hAnsi="宋体" w:cs="宋体"/>
                <w:color w:val="000000"/>
              </w:rPr>
              <w:t xml:space="preserve">享受社保公积金减免政策人员、退休返聘人员</w:t>
            </w:r>
            <w:r/>
          </w:p>
        </w:tc>
      </w:tr>
    </w:tbl>
    <w:p>
      <w:pPr>
        <w:pStyle w:val="691"/>
      </w:pPr>
      <w:r/>
      <w:r/>
    </w:p>
    <w:p>
      <w:r/>
      <w:r/>
    </w:p>
    <w:p>
      <w:pPr>
        <w:jc w:val="left"/>
        <w:rPr>
          <w:rFonts w:ascii="宋体" w:hAnsi="宋体" w:cs="宋体"/>
          <w:sz w:val="24"/>
          <w:szCs w:val="24"/>
        </w:rPr>
      </w:pPr>
      <w:r>
        <w:rPr>
          <w:rFonts w:hint="eastAsia" w:ascii="宋体" w:hAnsi="宋体" w:cs="宋体"/>
          <w:sz w:val="24"/>
          <w:szCs w:val="24"/>
        </w:rPr>
        <w:t xml:space="preserve">表2：社会保险最低缴费比例（参考）</w:t>
      </w:r>
      <w:r/>
    </w:p>
    <w:p>
      <w:pPr>
        <w:pStyle w:val="692"/>
      </w:pPr>
      <w:r/>
      <w:r/>
    </w:p>
    <w:tbl>
      <w:tblPr>
        <w:tblStyle w:val="655"/>
        <w:tblW w:w="0" w:type="auto"/>
        <w:tblInd w:w="6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21"/>
      </w:tblGrid>
      <w:tr>
        <w:trPr/>
        <w:tc>
          <w:tcPr>
            <w:tcW w:w="773" w:type="dxa"/>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序号</w:t>
            </w:r>
            <w:r/>
          </w:p>
        </w:tc>
        <w:tc>
          <w:tcPr>
            <w:tcW w:w="2595" w:type="dxa"/>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险种</w:t>
            </w:r>
            <w:r/>
          </w:p>
        </w:tc>
        <w:tc>
          <w:tcPr>
            <w:tcW w:w="3406" w:type="dxa"/>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单位缴纳比例</w:t>
            </w:r>
            <w:r/>
          </w:p>
        </w:tc>
        <w:tc>
          <w:tcPr>
            <w:tcW w:w="3021" w:type="dxa"/>
            <w:textDirection w:val="lrTb"/>
            <w:noWrap w:val="false"/>
          </w:tcPr>
          <w:p>
            <w:pPr>
              <w:jc w:val="center"/>
              <w:widowControl/>
              <w:rPr>
                <w:rFonts w:ascii="宋体" w:hAnsi="宋体" w:cs="宋体"/>
                <w:b/>
                <w:bCs/>
                <w:color w:val="000000"/>
              </w:rPr>
            </w:pPr>
            <w:r>
              <w:rPr>
                <w:rFonts w:hint="eastAsia" w:ascii="宋体" w:hAnsi="宋体" w:cs="宋体"/>
                <w:b/>
                <w:bCs/>
                <w:color w:val="000000"/>
              </w:rPr>
              <w:t xml:space="preserve">个人缴纳比例及金额</w:t>
            </w:r>
            <w:r/>
          </w:p>
        </w:tc>
      </w:tr>
      <w:tr>
        <w:trPr/>
        <w:tc>
          <w:tcPr>
            <w:tcW w:w="773" w:type="dxa"/>
            <w:textDirection w:val="lrTb"/>
            <w:noWrap w:val="false"/>
          </w:tcPr>
          <w:p>
            <w:pPr>
              <w:jc w:val="center"/>
              <w:rPr>
                <w:rFonts w:ascii="宋体" w:hAnsi="宋体" w:cs="宋体"/>
              </w:rPr>
            </w:pPr>
            <w:r>
              <w:rPr>
                <w:rFonts w:hint="eastAsia" w:ascii="宋体" w:hAnsi="宋体" w:cs="宋体"/>
              </w:rPr>
              <w:t xml:space="preserve">1</w:t>
            </w:r>
            <w:r/>
          </w:p>
        </w:tc>
        <w:tc>
          <w:tcPr>
            <w:tcW w:w="2595" w:type="dxa"/>
            <w:textDirection w:val="lrTb"/>
            <w:noWrap w:val="false"/>
          </w:tcPr>
          <w:p>
            <w:pPr>
              <w:jc w:val="center"/>
              <w:rPr>
                <w:rFonts w:ascii="宋体" w:hAnsi="宋体" w:cs="宋体"/>
              </w:rPr>
            </w:pPr>
            <w:r>
              <w:rPr>
                <w:rFonts w:hint="eastAsia" w:ascii="宋体" w:hAnsi="宋体" w:cs="宋体"/>
              </w:rPr>
              <w:t xml:space="preserve">养老保险</w:t>
            </w:r>
            <w:r/>
          </w:p>
        </w:tc>
        <w:tc>
          <w:tcPr>
            <w:tcW w:w="3406" w:type="dxa"/>
            <w:textDirection w:val="lrTb"/>
            <w:noWrap w:val="false"/>
          </w:tcPr>
          <w:p>
            <w:pPr>
              <w:jc w:val="center"/>
              <w:rPr>
                <w:rFonts w:ascii="宋体" w:hAnsi="宋体" w:cs="宋体"/>
              </w:rPr>
            </w:pPr>
            <w:r>
              <w:rPr>
                <w:rFonts w:hint="eastAsia" w:ascii="宋体" w:hAnsi="宋体" w:cs="宋体"/>
              </w:rPr>
              <w:t xml:space="preserve">16%</w:t>
            </w:r>
            <w:r/>
          </w:p>
        </w:tc>
        <w:tc>
          <w:tcPr>
            <w:tcW w:w="3021" w:type="dxa"/>
            <w:textDirection w:val="lrTb"/>
            <w:noWrap w:val="false"/>
          </w:tcPr>
          <w:p>
            <w:pPr>
              <w:jc w:val="center"/>
              <w:rPr>
                <w:rFonts w:ascii="宋体" w:hAnsi="宋体" w:cs="宋体"/>
              </w:rPr>
            </w:pPr>
            <w:r>
              <w:rPr>
                <w:rFonts w:hint="eastAsia" w:ascii="宋体" w:hAnsi="宋体" w:cs="宋体"/>
              </w:rPr>
              <w:t xml:space="preserve">8%</w:t>
            </w:r>
            <w:r/>
          </w:p>
        </w:tc>
      </w:tr>
      <w:tr>
        <w:trPr/>
        <w:tc>
          <w:tcPr>
            <w:tcW w:w="773" w:type="dxa"/>
            <w:textDirection w:val="lrTb"/>
            <w:noWrap w:val="false"/>
          </w:tcPr>
          <w:p>
            <w:pPr>
              <w:jc w:val="center"/>
              <w:rPr>
                <w:rFonts w:ascii="宋体" w:hAnsi="宋体" w:cs="宋体"/>
              </w:rPr>
            </w:pPr>
            <w:r>
              <w:rPr>
                <w:rFonts w:hint="eastAsia" w:ascii="宋体" w:hAnsi="宋体" w:cs="宋体"/>
              </w:rPr>
              <w:t xml:space="preserve">2</w:t>
            </w:r>
            <w:r/>
          </w:p>
        </w:tc>
        <w:tc>
          <w:tcPr>
            <w:tcW w:w="2595" w:type="dxa"/>
            <w:textDirection w:val="lrTb"/>
            <w:noWrap w:val="false"/>
          </w:tcPr>
          <w:p>
            <w:pPr>
              <w:jc w:val="center"/>
              <w:rPr>
                <w:rFonts w:ascii="宋体" w:hAnsi="宋体" w:cs="宋体"/>
              </w:rPr>
            </w:pPr>
            <w:r>
              <w:rPr>
                <w:rFonts w:hint="eastAsia" w:ascii="宋体" w:hAnsi="宋体" w:cs="宋体"/>
              </w:rPr>
              <w:t xml:space="preserve">医疗保险</w:t>
            </w:r>
            <w:r/>
          </w:p>
        </w:tc>
        <w:tc>
          <w:tcPr>
            <w:tcW w:w="3406" w:type="dxa"/>
            <w:textDirection w:val="lrTb"/>
            <w:noWrap w:val="false"/>
          </w:tcPr>
          <w:p>
            <w:pPr>
              <w:jc w:val="center"/>
              <w:rPr>
                <w:rFonts w:ascii="宋体" w:hAnsi="宋体" w:cs="宋体"/>
              </w:rPr>
            </w:pPr>
            <w:r>
              <w:rPr>
                <w:rFonts w:hint="eastAsia" w:ascii="宋体" w:hAnsi="宋体" w:cs="宋体"/>
              </w:rPr>
              <w:t xml:space="preserve">7%   </w:t>
            </w:r>
            <w:r/>
          </w:p>
        </w:tc>
        <w:tc>
          <w:tcPr>
            <w:tcW w:w="3021" w:type="dxa"/>
            <w:textDirection w:val="lrTb"/>
            <w:noWrap w:val="false"/>
          </w:tcPr>
          <w:p>
            <w:pPr>
              <w:jc w:val="center"/>
              <w:rPr>
                <w:rFonts w:ascii="宋体" w:hAnsi="宋体" w:cs="宋体"/>
              </w:rPr>
            </w:pPr>
            <w:r>
              <w:rPr>
                <w:rFonts w:hint="eastAsia" w:ascii="宋体" w:hAnsi="宋体" w:cs="宋体"/>
              </w:rPr>
              <w:t xml:space="preserve">2%</w:t>
            </w:r>
            <w:r/>
          </w:p>
        </w:tc>
      </w:tr>
      <w:tr>
        <w:trPr/>
        <w:tc>
          <w:tcPr>
            <w:tcW w:w="773" w:type="dxa"/>
            <w:textDirection w:val="lrTb"/>
            <w:noWrap w:val="false"/>
          </w:tcPr>
          <w:p>
            <w:pPr>
              <w:jc w:val="center"/>
              <w:rPr>
                <w:rFonts w:ascii="宋体" w:hAnsi="宋体" w:cs="宋体"/>
              </w:rPr>
            </w:pPr>
            <w:r>
              <w:rPr>
                <w:rFonts w:hint="eastAsia" w:ascii="宋体" w:hAnsi="宋体" w:cs="宋体"/>
              </w:rPr>
              <w:t xml:space="preserve">3</w:t>
            </w:r>
            <w:r/>
          </w:p>
        </w:tc>
        <w:tc>
          <w:tcPr>
            <w:tcW w:w="2595" w:type="dxa"/>
            <w:textDirection w:val="lrTb"/>
            <w:noWrap w:val="false"/>
          </w:tcPr>
          <w:p>
            <w:pPr>
              <w:jc w:val="center"/>
              <w:rPr>
                <w:rFonts w:ascii="宋体" w:hAnsi="宋体" w:cs="宋体"/>
              </w:rPr>
            </w:pPr>
            <w:r>
              <w:rPr>
                <w:rFonts w:hint="eastAsia" w:ascii="宋体" w:hAnsi="宋体" w:cs="宋体"/>
              </w:rPr>
              <w:t xml:space="preserve">工伤保险</w:t>
            </w:r>
            <w:r/>
          </w:p>
        </w:tc>
        <w:tc>
          <w:tcPr>
            <w:tcW w:w="3406" w:type="dxa"/>
            <w:textDirection w:val="lrTb"/>
            <w:noWrap w:val="false"/>
          </w:tcPr>
          <w:p>
            <w:pPr>
              <w:jc w:val="center"/>
              <w:rPr>
                <w:rFonts w:ascii="宋体" w:hAnsi="宋体" w:cs="宋体"/>
              </w:rPr>
            </w:pPr>
            <w:r>
              <w:rPr>
                <w:rFonts w:hint="eastAsia" w:ascii="宋体" w:hAnsi="宋体" w:cs="宋体"/>
              </w:rPr>
              <w:t xml:space="preserve">0.4%</w:t>
            </w:r>
            <w:r/>
          </w:p>
        </w:tc>
        <w:tc>
          <w:tcPr>
            <w:tcW w:w="3021" w:type="dxa"/>
            <w:textDirection w:val="lrTb"/>
            <w:noWrap w:val="false"/>
          </w:tcPr>
          <w:p>
            <w:pPr>
              <w:jc w:val="center"/>
              <w:rPr>
                <w:rFonts w:ascii="宋体" w:hAnsi="宋体" w:cs="宋体"/>
              </w:rPr>
            </w:pPr>
            <w:r>
              <w:rPr>
                <w:rFonts w:hint="eastAsia" w:ascii="宋体" w:hAnsi="宋体" w:cs="宋体"/>
              </w:rPr>
              <w:t xml:space="preserve">/</w:t>
            </w:r>
            <w:r/>
          </w:p>
        </w:tc>
      </w:tr>
      <w:tr>
        <w:trPr/>
        <w:tc>
          <w:tcPr>
            <w:tcW w:w="773" w:type="dxa"/>
            <w:textDirection w:val="lrTb"/>
            <w:noWrap w:val="false"/>
          </w:tcPr>
          <w:p>
            <w:pPr>
              <w:jc w:val="center"/>
              <w:rPr>
                <w:rFonts w:ascii="宋体" w:hAnsi="宋体" w:cs="宋体"/>
              </w:rPr>
            </w:pPr>
            <w:r>
              <w:rPr>
                <w:rFonts w:hint="eastAsia" w:ascii="宋体" w:hAnsi="宋体" w:cs="宋体"/>
              </w:rPr>
              <w:t xml:space="preserve">4</w:t>
            </w:r>
            <w:r/>
          </w:p>
        </w:tc>
        <w:tc>
          <w:tcPr>
            <w:tcW w:w="2595" w:type="dxa"/>
            <w:textDirection w:val="lrTb"/>
            <w:noWrap w:val="false"/>
          </w:tcPr>
          <w:p>
            <w:pPr>
              <w:jc w:val="center"/>
              <w:rPr>
                <w:rFonts w:ascii="宋体" w:hAnsi="宋体" w:cs="宋体"/>
              </w:rPr>
            </w:pPr>
            <w:r>
              <w:rPr>
                <w:rFonts w:hint="eastAsia" w:ascii="宋体" w:hAnsi="宋体" w:cs="宋体"/>
              </w:rPr>
              <w:t xml:space="preserve">失业保险</w:t>
            </w:r>
            <w:r/>
          </w:p>
        </w:tc>
        <w:tc>
          <w:tcPr>
            <w:tcW w:w="3406" w:type="dxa"/>
            <w:textDirection w:val="lrTb"/>
            <w:noWrap w:val="false"/>
          </w:tcPr>
          <w:p>
            <w:pPr>
              <w:jc w:val="center"/>
              <w:rPr>
                <w:rFonts w:ascii="宋体" w:hAnsi="宋体" w:cs="宋体"/>
              </w:rPr>
            </w:pPr>
            <w:r>
              <w:rPr>
                <w:rFonts w:hint="eastAsia" w:ascii="宋体" w:hAnsi="宋体" w:cs="宋体"/>
              </w:rPr>
              <w:t xml:space="preserve">0.5%</w:t>
            </w:r>
            <w:r/>
          </w:p>
        </w:tc>
        <w:tc>
          <w:tcPr>
            <w:tcW w:w="3021" w:type="dxa"/>
            <w:textDirection w:val="lrTb"/>
            <w:noWrap w:val="false"/>
          </w:tcPr>
          <w:p>
            <w:pPr>
              <w:jc w:val="center"/>
              <w:rPr>
                <w:rFonts w:ascii="宋体" w:hAnsi="宋体" w:cs="宋体"/>
              </w:rPr>
            </w:pPr>
            <w:r>
              <w:rPr>
                <w:rFonts w:hint="eastAsia" w:ascii="宋体" w:hAnsi="宋体" w:cs="宋体"/>
              </w:rPr>
              <w:t xml:space="preserve">0.5%</w:t>
            </w:r>
            <w:r/>
          </w:p>
        </w:tc>
      </w:tr>
      <w:tr>
        <w:trPr/>
        <w:tc>
          <w:tcPr>
            <w:tcW w:w="773" w:type="dxa"/>
            <w:textDirection w:val="lrTb"/>
            <w:noWrap w:val="false"/>
          </w:tcPr>
          <w:p>
            <w:pPr>
              <w:jc w:val="center"/>
              <w:rPr>
                <w:rFonts w:ascii="宋体" w:hAnsi="宋体" w:cs="宋体"/>
              </w:rPr>
            </w:pPr>
            <w:r>
              <w:rPr>
                <w:rFonts w:hint="eastAsia" w:ascii="宋体" w:hAnsi="宋体" w:cs="宋体"/>
              </w:rPr>
              <w:t xml:space="preserve">5</w:t>
            </w:r>
            <w:r/>
          </w:p>
        </w:tc>
        <w:tc>
          <w:tcPr>
            <w:tcW w:w="2595" w:type="dxa"/>
            <w:textDirection w:val="lrTb"/>
            <w:noWrap w:val="false"/>
          </w:tcPr>
          <w:p>
            <w:pPr>
              <w:jc w:val="center"/>
              <w:rPr>
                <w:rFonts w:ascii="宋体" w:hAnsi="宋体" w:cs="宋体"/>
              </w:rPr>
            </w:pPr>
            <w:r>
              <w:rPr>
                <w:rFonts w:hint="eastAsia" w:ascii="宋体" w:hAnsi="宋体" w:cs="宋体"/>
              </w:rPr>
              <w:t xml:space="preserve">生育保险</w:t>
            </w:r>
            <w:r/>
          </w:p>
        </w:tc>
        <w:tc>
          <w:tcPr>
            <w:tcW w:w="3406" w:type="dxa"/>
            <w:textDirection w:val="lrTb"/>
            <w:noWrap w:val="false"/>
          </w:tcPr>
          <w:p>
            <w:pPr>
              <w:jc w:val="center"/>
              <w:rPr>
                <w:rFonts w:ascii="宋体" w:hAnsi="宋体" w:cs="宋体"/>
              </w:rPr>
            </w:pPr>
            <w:r>
              <w:rPr>
                <w:rFonts w:hint="eastAsia" w:ascii="宋体" w:hAnsi="宋体" w:cs="宋体"/>
              </w:rPr>
              <w:t xml:space="preserve">0.8%</w:t>
            </w:r>
            <w:r/>
          </w:p>
        </w:tc>
        <w:tc>
          <w:tcPr>
            <w:tcW w:w="3021" w:type="dxa"/>
            <w:textDirection w:val="lrTb"/>
            <w:noWrap w:val="false"/>
          </w:tcPr>
          <w:p>
            <w:pPr>
              <w:jc w:val="center"/>
              <w:rPr>
                <w:rFonts w:ascii="宋体" w:hAnsi="宋体" w:cs="宋体"/>
              </w:rPr>
            </w:pPr>
            <w:r>
              <w:rPr>
                <w:rFonts w:hint="eastAsia" w:ascii="宋体" w:hAnsi="宋体" w:cs="宋体"/>
              </w:rPr>
              <w:t xml:space="preserve">/</w:t>
            </w:r>
            <w:r/>
          </w:p>
        </w:tc>
      </w:tr>
      <w:tr>
        <w:trPr/>
        <w:tc>
          <w:tcPr>
            <w:tcW w:w="773" w:type="dxa"/>
            <w:textDirection w:val="lrTb"/>
            <w:noWrap w:val="false"/>
          </w:tcPr>
          <w:p>
            <w:pPr>
              <w:jc w:val="center"/>
              <w:rPr>
                <w:rFonts w:ascii="宋体" w:hAnsi="宋体" w:cs="宋体"/>
              </w:rPr>
            </w:pPr>
            <w:r>
              <w:rPr>
                <w:rFonts w:hint="eastAsia" w:ascii="宋体" w:hAnsi="宋体" w:cs="宋体"/>
              </w:rPr>
              <w:t xml:space="preserve">6</w:t>
            </w:r>
            <w:r/>
          </w:p>
        </w:tc>
        <w:tc>
          <w:tcPr>
            <w:tcW w:w="2595" w:type="dxa"/>
            <w:textDirection w:val="lrTb"/>
            <w:noWrap w:val="false"/>
          </w:tcPr>
          <w:p>
            <w:pPr>
              <w:jc w:val="center"/>
              <w:rPr>
                <w:rFonts w:ascii="宋体" w:hAnsi="宋体" w:cs="宋体"/>
              </w:rPr>
            </w:pPr>
            <w:r>
              <w:rPr>
                <w:rFonts w:hint="eastAsia" w:ascii="宋体" w:hAnsi="宋体" w:cs="宋体"/>
              </w:rPr>
              <w:t xml:space="preserve">大病医疗救助</w:t>
            </w:r>
            <w:r/>
          </w:p>
        </w:tc>
        <w:tc>
          <w:tcPr>
            <w:tcW w:w="3406" w:type="dxa"/>
            <w:textDirection w:val="lrTb"/>
            <w:noWrap w:val="false"/>
          </w:tcPr>
          <w:p>
            <w:pPr>
              <w:jc w:val="center"/>
              <w:rPr>
                <w:rFonts w:ascii="宋体" w:hAnsi="宋体" w:cs="宋体"/>
              </w:rPr>
            </w:pPr>
            <w:r>
              <w:rPr>
                <w:rFonts w:hint="eastAsia" w:ascii="宋体" w:hAnsi="宋体" w:cs="宋体"/>
              </w:rPr>
              <w:t xml:space="preserve">/</w:t>
            </w:r>
            <w:r/>
          </w:p>
        </w:tc>
        <w:tc>
          <w:tcPr>
            <w:tcW w:w="3021" w:type="dxa"/>
            <w:textDirection w:val="lrTb"/>
            <w:noWrap w:val="false"/>
          </w:tcPr>
          <w:p>
            <w:pPr>
              <w:jc w:val="center"/>
              <w:rPr>
                <w:rFonts w:ascii="宋体" w:hAnsi="宋体" w:cs="宋体"/>
              </w:rPr>
            </w:pPr>
            <w:r>
              <w:rPr>
                <w:rFonts w:hint="eastAsia" w:ascii="宋体" w:hAnsi="宋体" w:cs="宋体"/>
              </w:rPr>
              <w:t xml:space="preserve">10元/月</w:t>
            </w:r>
            <w:r/>
          </w:p>
        </w:tc>
      </w:tr>
    </w:tbl>
    <w:p>
      <w:pPr>
        <w:rPr>
          <w:rFonts w:ascii="宋体" w:hAnsi="宋体"/>
          <w:sz w:val="24"/>
          <w:szCs w:val="24"/>
        </w:rPr>
      </w:pPr>
      <w:r>
        <w:rPr>
          <w:rFonts w:ascii="宋体" w:hAnsi="宋体"/>
          <w:sz w:val="24"/>
          <w:szCs w:val="24"/>
        </w:rPr>
      </w:r>
      <w:r/>
    </w:p>
    <w:p>
      <w:pPr>
        <w:pStyle w:val="688"/>
        <w:ind w:left="0"/>
        <w:rPr>
          <w:lang w:val="en-US"/>
        </w:rPr>
      </w:pPr>
      <w:r>
        <w:rPr>
          <w:lang w:val="en-US"/>
        </w:rPr>
      </w:r>
      <w:r/>
    </w:p>
    <w:p>
      <w:pPr>
        <w:jc w:val="left"/>
        <w:rPr>
          <w:rFonts w:ascii="方正小标宋简体" w:hAnsi="方正小标宋简体" w:eastAsia="方正小标宋简体" w:cs="方正小标宋简体"/>
          <w:color w:val="000000"/>
          <w:sz w:val="28"/>
          <w:szCs w:val="28"/>
        </w:rPr>
        <w:outlineLvl w:val="0"/>
      </w:pPr>
      <w:r>
        <w:rPr>
          <w:rFonts w:hint="eastAsia" w:ascii="方正小标宋简体" w:hAnsi="方正小标宋简体" w:eastAsia="方正小标宋简体" w:cs="方正小标宋简体"/>
          <w:color w:val="000000"/>
          <w:sz w:val="28"/>
          <w:szCs w:val="28"/>
        </w:rPr>
        <w:t xml:space="preserve">相关说明、证明材料（供应商自行提供）</w:t>
      </w:r>
      <w:r/>
    </w:p>
    <w:p>
      <w:pPr>
        <w:ind w:firstLine="480"/>
        <w:spacing w:line="480" w:lineRule="exact"/>
        <w:rPr>
          <w:rFonts w:ascii="宋体" w:hAnsi="宋体"/>
          <w:sz w:val="24"/>
        </w:rPr>
      </w:pPr>
      <w:r>
        <w:rPr>
          <w:rFonts w:hint="eastAsia" w:ascii="宋体" w:hAnsi="宋体"/>
          <w:sz w:val="24"/>
        </w:rPr>
        <w:t xml:space="preserve">供应商拟投入本项目的服务人员中，依法享受社保、住房公积金等缴纳减免政策的说明材料。</w:t>
      </w:r>
      <w:r/>
    </w:p>
    <w:p>
      <w:pPr>
        <w:pStyle w:val="688"/>
        <w:ind w:left="0"/>
        <w:rPr>
          <w:rFonts w:eastAsia="宋体"/>
          <w:lang w:val="en-US"/>
        </w:rPr>
      </w:pPr>
      <w:r>
        <w:rPr>
          <w:rFonts w:eastAsia="宋体"/>
          <w:lang w:val="en-US"/>
        </w:rPr>
      </w:r>
      <w:r/>
    </w:p>
    <w:p>
      <w:r/>
      <w:r/>
    </w:p>
    <w:p>
      <w:pPr>
        <w:pStyle w:val="691"/>
        <w:ind w:firstLine="0"/>
      </w:pPr>
      <w:r/>
      <w:r/>
    </w:p>
    <w:p>
      <w:pPr>
        <w:jc w:val="left"/>
        <w:spacing w:line="360" w:lineRule="auto"/>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i/>
          <w:sz w:val="32"/>
          <w:szCs w:val="32"/>
          <w:u w:val="single"/>
        </w:rPr>
      </w:pPr>
      <w:r>
        <w:rPr>
          <w:rFonts w:ascii="黑体" w:hAnsi="黑体" w:eastAsia="黑体"/>
          <w:i/>
          <w:sz w:val="32"/>
          <w:szCs w:val="32"/>
          <w:u w:val="single"/>
        </w:rPr>
      </w:r>
      <w:r/>
    </w:p>
    <w:p>
      <w:pPr>
        <w:jc w:val="left"/>
        <w:spacing w:line="360" w:lineRule="auto"/>
        <w:rPr>
          <w:rFonts w:ascii="黑体" w:hAnsi="黑体" w:eastAsia="黑体"/>
          <w:i/>
          <w:sz w:val="32"/>
          <w:szCs w:val="32"/>
          <w:u w:val="single"/>
        </w:rPr>
      </w:pPr>
      <w:r>
        <w:rPr>
          <w:rFonts w:hint="eastAsia" w:ascii="黑体" w:hAnsi="黑体" w:eastAsia="黑体"/>
          <w:i/>
          <w:sz w:val="32"/>
          <w:szCs w:val="32"/>
          <w:u w:val="single"/>
        </w:rPr>
        <w:t xml:space="preserve">七、技术要求响应及偏离表</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技术要求响应及偏离表</w:t>
      </w:r>
      <w:r/>
    </w:p>
    <w:tbl>
      <w:tblPr>
        <w:tblStyle w:val="65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jc w:val="center"/>
              <w:rPr>
                <w:rFonts w:ascii="宋体" w:hAnsi="宋体"/>
                <w:sz w:val="24"/>
                <w:szCs w:val="24"/>
              </w:rPr>
            </w:pPr>
            <w:r>
              <w:rPr>
                <w:rFonts w:hint="eastAsia" w:cs="宋体"/>
                <w:sz w:val="24"/>
                <w:szCs w:val="24"/>
              </w:rPr>
              <w:t xml:space="preserve">正偏离、无偏离或负偏离</w:t>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748" w:type="dxa"/>
            <w:textDirection w:val="lrTb"/>
            <w:noWrap w:val="false"/>
          </w:tcPr>
          <w:p>
            <w:pPr>
              <w:jc w:val="center"/>
              <w:rPr>
                <w:rFonts w:ascii="宋体" w:hAnsi="宋体"/>
                <w:sz w:val="24"/>
                <w:szCs w:val="24"/>
              </w:rPr>
            </w:pPr>
            <w:r>
              <w:rPr>
                <w:rFonts w:ascii="宋体" w:hAnsi="宋体"/>
                <w:sz w:val="24"/>
                <w:szCs w:val="24"/>
              </w:rPr>
            </w:r>
            <w:r/>
          </w:p>
        </w:tc>
        <w:tc>
          <w:tcPr>
            <w:tcW w:w="2925"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bl>
    <w:p>
      <w:pPr>
        <w:pStyle w:val="723"/>
        <w:jc w:val="both"/>
        <w:spacing w:before="0" w:beforeAutospacing="0" w:after="0" w:afterAutospacing="0"/>
      </w:pPr>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rPr>
          <w:rFonts w:ascii="宋体" w:hAnsi="宋体"/>
          <w:sz w:val="24"/>
          <w:szCs w:val="24"/>
        </w:rPr>
      </w:pPr>
      <w:r>
        <w:rPr>
          <w:rFonts w:ascii="宋体" w:hAnsi="宋体"/>
          <w:sz w:val="24"/>
          <w:szCs w:val="24"/>
        </w:rPr>
      </w:r>
      <w:r/>
    </w:p>
    <w:p>
      <w:pPr>
        <w:pStyle w:val="723"/>
        <w:ind w:firstLine="480"/>
        <w:jc w:val="both"/>
        <w:spacing w:before="0" w:beforeAutospacing="0" w:after="0" w:afterAutospacing="0" w:line="360" w:lineRule="auto"/>
      </w:pPr>
      <w:r>
        <w:t xml:space="preserve">备注： </w:t>
      </w:r>
      <w:r/>
    </w:p>
    <w:p>
      <w:pPr>
        <w:pStyle w:val="679"/>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1.供应商须对招标文件技术要求中的实质性要求（斜体下划线内容或打“★”内容）做出明确响应，否则视为无效投标。</w:t>
      </w:r>
      <w:r/>
    </w:p>
    <w:p>
      <w:pPr>
        <w:pStyle w:val="679"/>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679"/>
        <w:ind w:firstLine="480"/>
        <w:jc w:val="both"/>
        <w:spacing w:before="0" w:beforeAutospacing="0" w:after="0" w:afterAutospacing="0" w:line="360" w:lineRule="auto"/>
        <w:rPr>
          <w:rFonts w:hint="eastAsia" w:eastAsia="宋体"/>
          <w:lang w:eastAsia="zh-CN"/>
        </w:rPr>
      </w:pPr>
      <w:r>
        <w:rPr>
          <w:rFonts w:hint="eastAsia" w:ascii="宋体" w:hAnsi="宋体" w:eastAsia="宋体" w:cs="宋体"/>
          <w:color w:val="auto"/>
          <w:lang w:val="en-US" w:eastAsia="zh-CN"/>
        </w:rPr>
        <w:t xml:space="preserve">3.行数不够，可自行添加。</w:t>
      </w:r>
      <w:r/>
    </w:p>
    <w:p>
      <w:pPr>
        <w:jc w:val="center"/>
        <w:rPr>
          <w:rFonts w:ascii="黑体" w:hAnsi="Arial" w:eastAsia="黑体"/>
          <w:b/>
          <w:sz w:val="36"/>
        </w:rPr>
      </w:pPr>
      <w:r>
        <w:rPr>
          <w:rFonts w:ascii="黑体" w:hAnsi="Arial" w:eastAsia="黑体"/>
          <w:b/>
          <w:sz w:val="36"/>
        </w:rPr>
      </w:r>
      <w:r/>
    </w:p>
    <w:p>
      <w:pPr>
        <w:rPr>
          <w:rFonts w:ascii="黑体" w:hAnsi="黑体" w:eastAsia="黑体"/>
          <w:iCs/>
          <w:sz w:val="32"/>
          <w:szCs w:val="32"/>
        </w:rPr>
      </w:pPr>
      <w:r/>
      <w:bookmarkStart w:id="202" w:name="_Hlt26955054"/>
      <w:r/>
      <w:bookmarkEnd w:id="202"/>
      <w:r/>
      <w:r/>
    </w:p>
    <w:p>
      <w:pPr>
        <w:rPr>
          <w:rFonts w:hint="eastAsia" w:ascii="黑体" w:hAnsi="黑体" w:eastAsia="黑体"/>
          <w:i/>
          <w:iCs/>
          <w:sz w:val="32"/>
          <w:szCs w:val="32"/>
          <w:u w:val="single"/>
        </w:rPr>
      </w:pPr>
      <w:r>
        <w:rPr>
          <w:rFonts w:hint="eastAsia" w:ascii="黑体" w:hAnsi="黑体" w:eastAsia="黑体"/>
          <w:i/>
          <w:iCs/>
          <w:sz w:val="32"/>
          <w:szCs w:val="32"/>
          <w:u w:val="single"/>
        </w:rPr>
      </w:r>
      <w:r/>
    </w:p>
    <w:p>
      <w:pPr>
        <w:rPr>
          <w:rFonts w:hint="eastAsia" w:ascii="黑体" w:hAnsi="黑体" w:eastAsia="黑体"/>
          <w:i/>
          <w:iCs/>
          <w:sz w:val="32"/>
          <w:szCs w:val="32"/>
          <w:u w:val="single"/>
        </w:rPr>
      </w:pPr>
      <w:r>
        <w:rPr>
          <w:rFonts w:hint="eastAsia" w:ascii="黑体" w:hAnsi="黑体" w:eastAsia="黑体"/>
          <w:i/>
          <w:iCs/>
          <w:sz w:val="32"/>
          <w:szCs w:val="32"/>
          <w:u w:val="single"/>
        </w:rPr>
      </w:r>
      <w:r/>
    </w:p>
    <w:p>
      <w:pPr>
        <w:rPr>
          <w:rFonts w:ascii="黑体" w:hAnsi="黑体" w:eastAsia="黑体"/>
          <w:i/>
          <w:iCs/>
          <w:sz w:val="32"/>
          <w:szCs w:val="32"/>
          <w:u w:val="single"/>
        </w:rPr>
      </w:pPr>
      <w:r>
        <w:rPr>
          <w:rFonts w:hint="eastAsia" w:ascii="黑体" w:hAnsi="黑体" w:eastAsia="黑体"/>
          <w:i/>
          <w:iCs/>
          <w:sz w:val="32"/>
          <w:szCs w:val="32"/>
          <w:u w:val="single"/>
        </w:rPr>
        <w:t xml:space="preserve">八、商务要求响应及偏离表</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商务要求响应及偏离表</w:t>
      </w:r>
      <w:r/>
    </w:p>
    <w:tbl>
      <w:tblPr>
        <w:tblStyle w:val="65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ascii="宋体" w:hAnsi="宋体"/>
                <w:sz w:val="24"/>
                <w:szCs w:val="24"/>
              </w:rPr>
            </w:pPr>
            <w:r/>
            <w:bookmarkStart w:id="203" w:name="_Hlt26782999"/>
            <w:r/>
            <w:bookmarkEnd w:id="203"/>
            <w:r/>
            <w:bookmarkStart w:id="204" w:name="_Hlt26671343"/>
            <w:r/>
            <w:bookmarkEnd w:id="204"/>
            <w:r/>
            <w:bookmarkStart w:id="205" w:name="_Hlt24879081"/>
            <w:r/>
            <w:bookmarkEnd w:id="205"/>
            <w:r/>
            <w:bookmarkStart w:id="206" w:name="_Hlt26671372"/>
            <w:r/>
            <w:bookmarkEnd w:id="206"/>
            <w:r/>
            <w:bookmarkStart w:id="207" w:name="_Hlt26609391"/>
            <w:r/>
            <w:bookmarkEnd w:id="207"/>
            <w:r/>
            <w:bookmarkStart w:id="208" w:name="_Hlt26955056"/>
            <w:r/>
            <w:bookmarkEnd w:id="208"/>
            <w:r/>
            <w:bookmarkStart w:id="209" w:name="_Hlt26955064"/>
            <w:r/>
            <w:bookmarkEnd w:id="209"/>
            <w:r/>
            <w:bookmarkStart w:id="210" w:name="_Hlt26580838"/>
            <w:r/>
            <w:bookmarkEnd w:id="210"/>
            <w:r>
              <w:rPr>
                <w:rFonts w:hint="eastAsia" w:ascii="宋体" w:hAnsi="宋体"/>
                <w:sz w:val="24"/>
                <w:szCs w:val="24"/>
              </w:rPr>
              <w:t xml:space="preserve">序号</w:t>
            </w:r>
            <w:r/>
          </w:p>
        </w:tc>
        <w:tc>
          <w:tcPr>
            <w:tcW w:w="2838" w:type="dxa"/>
            <w:vAlign w:val="center"/>
            <w:textDirection w:val="lrTb"/>
            <w:noWrap w:val="false"/>
          </w:tcPr>
          <w:p>
            <w:pPr>
              <w:jc w:val="center"/>
              <w:rPr>
                <w:rFonts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jc w:val="center"/>
              <w:rPr>
                <w:rFonts w:ascii="宋体" w:hAnsi="宋体"/>
                <w:sz w:val="24"/>
                <w:szCs w:val="24"/>
              </w:rPr>
            </w:pPr>
            <w:r>
              <w:rPr>
                <w:rFonts w:hint="eastAsia" w:cs="宋体"/>
                <w:sz w:val="24"/>
                <w:szCs w:val="24"/>
              </w:rPr>
              <w:t xml:space="preserve">正偏离、无偏离或负偏离</w:t>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r>
        <w:trPr>
          <w:cantSplit/>
          <w:trHeight w:val="640"/>
        </w:trPr>
        <w:tc>
          <w:tcPr>
            <w:tcW w:w="835" w:type="dxa"/>
            <w:textDirection w:val="lrTb"/>
            <w:noWrap w:val="false"/>
          </w:tcPr>
          <w:p>
            <w:pPr>
              <w:jc w:val="center"/>
              <w:rPr>
                <w:rFonts w:ascii="宋体" w:hAnsi="宋体"/>
                <w:sz w:val="24"/>
                <w:szCs w:val="24"/>
              </w:rPr>
            </w:pPr>
            <w:r>
              <w:rPr>
                <w:rFonts w:ascii="宋体" w:hAnsi="宋体"/>
                <w:sz w:val="24"/>
                <w:szCs w:val="24"/>
              </w:rPr>
            </w:r>
            <w:r/>
          </w:p>
        </w:tc>
        <w:tc>
          <w:tcPr>
            <w:tcW w:w="2838" w:type="dxa"/>
            <w:textDirection w:val="lrTb"/>
            <w:noWrap w:val="false"/>
          </w:tcPr>
          <w:p>
            <w:pPr>
              <w:jc w:val="center"/>
              <w:rPr>
                <w:rFonts w:ascii="宋体" w:hAnsi="宋体"/>
                <w:sz w:val="24"/>
                <w:szCs w:val="24"/>
              </w:rPr>
            </w:pPr>
            <w:r>
              <w:rPr>
                <w:rFonts w:ascii="宋体" w:hAnsi="宋体"/>
                <w:sz w:val="24"/>
                <w:szCs w:val="24"/>
              </w:rPr>
            </w:r>
            <w:r/>
          </w:p>
        </w:tc>
        <w:tc>
          <w:tcPr>
            <w:tcW w:w="2832" w:type="dxa"/>
            <w:textDirection w:val="lrTb"/>
            <w:noWrap w:val="false"/>
          </w:tcPr>
          <w:p>
            <w:pPr>
              <w:jc w:val="center"/>
              <w:rPr>
                <w:rFonts w:ascii="宋体" w:hAnsi="宋体"/>
                <w:sz w:val="24"/>
                <w:szCs w:val="24"/>
              </w:rPr>
            </w:pPr>
            <w:r>
              <w:rPr>
                <w:rFonts w:ascii="宋体" w:hAnsi="宋体"/>
                <w:sz w:val="24"/>
                <w:szCs w:val="24"/>
              </w:rPr>
            </w:r>
            <w:r/>
          </w:p>
        </w:tc>
        <w:tc>
          <w:tcPr>
            <w:tcW w:w="3346" w:type="dxa"/>
            <w:textDirection w:val="lrTb"/>
            <w:noWrap w:val="false"/>
          </w:tcPr>
          <w:p>
            <w:pPr>
              <w:jc w:val="center"/>
              <w:rPr>
                <w:rFonts w:ascii="宋体" w:hAnsi="宋体"/>
                <w:sz w:val="24"/>
                <w:szCs w:val="24"/>
              </w:rPr>
            </w:pPr>
            <w:r>
              <w:rPr>
                <w:rFonts w:ascii="宋体" w:hAnsi="宋体"/>
                <w:sz w:val="24"/>
                <w:szCs w:val="24"/>
              </w:rPr>
            </w:r>
            <w:r/>
          </w:p>
        </w:tc>
      </w:tr>
    </w:tbl>
    <w:p>
      <w:pPr>
        <w:pStyle w:val="723"/>
        <w:jc w:val="both"/>
        <w:spacing w:before="0" w:beforeAutospacing="0" w:after="0" w:afterAutospacing="0"/>
      </w:pPr>
      <w:r/>
      <w:r/>
    </w:p>
    <w:p>
      <w:pPr>
        <w:ind w:right="180" w:firstLine="480"/>
        <w:spacing w:line="360" w:lineRule="auto"/>
        <w:rPr>
          <w:rFonts w:ascii="宋体" w:hAnsi="宋体"/>
          <w:sz w:val="24"/>
          <w:szCs w:val="24"/>
        </w:rPr>
      </w:pPr>
      <w:r>
        <w:rPr>
          <w:rFonts w:hint="eastAsia" w:ascii="宋体" w:hAnsi="宋体"/>
          <w:sz w:val="24"/>
          <w:szCs w:val="24"/>
        </w:rPr>
        <w:t xml:space="preserve">投标人名称：（加盖电子公章）</w:t>
      </w:r>
      <w:r/>
    </w:p>
    <w:p>
      <w:pPr>
        <w:rPr>
          <w:rFonts w:ascii="宋体" w:hAnsi="宋体"/>
          <w:sz w:val="24"/>
          <w:szCs w:val="24"/>
        </w:rPr>
      </w:pPr>
      <w:r>
        <w:rPr>
          <w:rFonts w:ascii="宋体" w:hAnsi="宋体"/>
          <w:sz w:val="24"/>
          <w:szCs w:val="24"/>
        </w:rPr>
      </w:r>
      <w:r/>
    </w:p>
    <w:p>
      <w:pPr>
        <w:pStyle w:val="723"/>
        <w:ind w:firstLine="480"/>
        <w:jc w:val="both"/>
        <w:spacing w:before="0" w:beforeAutospacing="0" w:after="0" w:afterAutospacing="0" w:line="360" w:lineRule="auto"/>
      </w:pPr>
      <w:r>
        <w:rPr>
          <w:rFonts w:hint="eastAsia"/>
        </w:rPr>
        <w:t xml:space="preserve">备注： </w:t>
      </w:r>
      <w:r/>
    </w:p>
    <w:p>
      <w:pPr>
        <w:pStyle w:val="723"/>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723"/>
        <w:ind w:firstLine="480"/>
        <w:jc w:val="both"/>
        <w:spacing w:before="0" w:beforeAutospacing="0" w:after="0" w:afterAutospacing="0" w:line="360" w:lineRule="auto"/>
      </w:pPr>
      <w:r>
        <w:rPr>
          <w:rFonts w:hint="eastAsia"/>
        </w:rPr>
        <w:t xml:space="preserve">2.行数不够，可自行添加。</w:t>
      </w:r>
      <w:r/>
    </w:p>
    <w:p>
      <w:r/>
      <w:r/>
    </w:p>
    <w:p>
      <w:pPr>
        <w:jc w:val="center"/>
        <w:rPr>
          <w:rFonts w:ascii="宋体" w:hAnsi="宋体" w:cs="仿宋"/>
          <w:b/>
          <w:bCs/>
          <w:sz w:val="32"/>
          <w:szCs w:val="32"/>
        </w:rPr>
      </w:pPr>
      <w:r>
        <w:rPr>
          <w:rFonts w:ascii="宋体" w:hAnsi="宋体" w:cs="仿宋"/>
          <w:b/>
          <w:bCs/>
          <w:sz w:val="32"/>
          <w:szCs w:val="32"/>
        </w:rPr>
      </w:r>
      <w:r/>
    </w:p>
    <w:p>
      <w:pPr>
        <w:pStyle w:val="688"/>
        <w:rPr>
          <w:rFonts w:ascii="宋体" w:hAnsi="宋体" w:cs="仿宋"/>
          <w:b/>
          <w:bCs/>
          <w:sz w:val="32"/>
          <w:szCs w:val="32"/>
        </w:rPr>
      </w:pPr>
      <w:r>
        <w:rPr>
          <w:rFonts w:ascii="宋体" w:hAnsi="宋体" w:cs="仿宋"/>
          <w:b/>
          <w:bCs/>
          <w:sz w:val="32"/>
          <w:szCs w:val="32"/>
        </w:rPr>
      </w:r>
      <w:r/>
    </w:p>
    <w:p>
      <w:pPr>
        <w:rPr>
          <w:rFonts w:ascii="宋体" w:hAnsi="宋体" w:cs="仿宋"/>
          <w:b/>
          <w:bCs/>
          <w:sz w:val="32"/>
          <w:szCs w:val="32"/>
        </w:rPr>
      </w:pPr>
      <w:r>
        <w:rPr>
          <w:rFonts w:ascii="宋体" w:hAnsi="宋体" w:cs="仿宋"/>
          <w:b/>
          <w:bCs/>
          <w:sz w:val="32"/>
          <w:szCs w:val="32"/>
        </w:rPr>
      </w:r>
      <w:r/>
    </w:p>
    <w:p>
      <w:pPr>
        <w:rPr>
          <w:rFonts w:ascii="黑体" w:hAnsi="黑体" w:eastAsia="黑体"/>
          <w:iCs/>
          <w:sz w:val="32"/>
          <w:szCs w:val="32"/>
        </w:rPr>
      </w:pPr>
      <w:r>
        <w:rPr>
          <w:rFonts w:ascii="黑体" w:hAnsi="黑体" w:eastAsia="黑体"/>
          <w:iCs/>
          <w:sz w:val="32"/>
          <w:szCs w:val="32"/>
        </w:rPr>
      </w:r>
      <w:r/>
    </w:p>
    <w:p>
      <w:pPr>
        <w:rPr>
          <w:rFonts w:ascii="黑体" w:hAnsi="黑体" w:eastAsia="黑体"/>
          <w:i/>
          <w:iCs/>
          <w:sz w:val="32"/>
          <w:szCs w:val="32"/>
          <w:u w:val="single"/>
        </w:rPr>
      </w:pPr>
      <w:r>
        <w:rPr>
          <w:rFonts w:ascii="黑体" w:hAnsi="黑体" w:eastAsia="黑体"/>
          <w:i/>
          <w:iCs/>
          <w:sz w:val="32"/>
          <w:szCs w:val="32"/>
          <w:u w:val="single"/>
        </w:rPr>
      </w:r>
      <w:r/>
    </w:p>
    <w:p>
      <w:pPr>
        <w:rPr>
          <w:rFonts w:ascii="黑体" w:hAnsi="黑体" w:eastAsia="黑体"/>
          <w:i/>
          <w:iCs/>
          <w:sz w:val="32"/>
          <w:szCs w:val="32"/>
          <w:u w:val="single"/>
        </w:rPr>
      </w:pPr>
      <w:r>
        <w:rPr>
          <w:rFonts w:ascii="黑体" w:hAnsi="黑体" w:eastAsia="黑体"/>
          <w:i/>
          <w:iCs/>
          <w:sz w:val="32"/>
          <w:szCs w:val="32"/>
          <w:u w:val="single"/>
        </w:rPr>
      </w:r>
      <w:r/>
    </w:p>
    <w:p>
      <w:pPr>
        <w:rPr>
          <w:rFonts w:ascii="黑体" w:hAnsi="黑体" w:eastAsia="黑体"/>
          <w:i/>
          <w:iCs/>
          <w:sz w:val="32"/>
          <w:szCs w:val="32"/>
          <w:u w:val="single"/>
        </w:rPr>
      </w:pPr>
      <w:r>
        <w:rPr>
          <w:rFonts w:ascii="黑体" w:hAnsi="黑体" w:eastAsia="黑体"/>
          <w:i/>
          <w:iCs/>
          <w:sz w:val="32"/>
          <w:szCs w:val="32"/>
          <w:u w:val="single"/>
        </w:rPr>
      </w:r>
      <w:r/>
    </w:p>
    <w:p>
      <w:pPr>
        <w:rPr>
          <w:rFonts w:ascii="黑体" w:hAnsi="黑体" w:eastAsia="黑体"/>
          <w:i/>
          <w:iCs/>
          <w:sz w:val="32"/>
          <w:szCs w:val="32"/>
          <w:u w:val="single"/>
        </w:rPr>
      </w:pPr>
      <w:r>
        <w:rPr>
          <w:rFonts w:ascii="黑体" w:hAnsi="黑体" w:eastAsia="黑体"/>
          <w:i/>
          <w:iCs/>
          <w:sz w:val="32"/>
          <w:szCs w:val="32"/>
          <w:u w:val="single"/>
        </w:rPr>
      </w:r>
      <w:r/>
    </w:p>
    <w:p>
      <w:pPr>
        <w:rPr>
          <w:rFonts w:ascii="黑体" w:hAnsi="黑体" w:eastAsia="黑体"/>
          <w:i/>
          <w:iCs/>
          <w:sz w:val="32"/>
          <w:szCs w:val="32"/>
          <w:u w:val="single"/>
        </w:rPr>
      </w:pPr>
      <w:r>
        <w:rPr>
          <w:rFonts w:ascii="黑体" w:hAnsi="黑体" w:eastAsia="黑体"/>
          <w:i/>
          <w:iCs/>
          <w:sz w:val="32"/>
          <w:szCs w:val="32"/>
          <w:u w:val="single"/>
        </w:rPr>
      </w:r>
      <w:r/>
    </w:p>
    <w:p>
      <w:pPr>
        <w:rPr>
          <w:rFonts w:ascii="黑体" w:hAnsi="黑体" w:eastAsia="黑体"/>
          <w:i/>
          <w:iCs/>
          <w:sz w:val="32"/>
          <w:szCs w:val="32"/>
          <w:u w:val="single"/>
        </w:rPr>
      </w:pPr>
      <w:r>
        <w:rPr>
          <w:rFonts w:hint="eastAsia" w:ascii="黑体" w:hAnsi="黑体" w:eastAsia="黑体"/>
          <w:i/>
          <w:iCs/>
          <w:sz w:val="32"/>
          <w:szCs w:val="32"/>
          <w:u w:val="single"/>
        </w:rPr>
        <w:t xml:space="preserve">九、中小企业声明函</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ascii="宋体" w:hAnsi="宋体"/>
          <w:sz w:val="24"/>
          <w:szCs w:val="24"/>
        </w:rPr>
      </w:pPr>
      <w:r>
        <w:rPr>
          <w:rFonts w:hint="eastAsia" w:ascii="宋体" w:hAnsi="宋体"/>
          <w:sz w:val="24"/>
          <w:szCs w:val="24"/>
        </w:rPr>
        <w:t xml:space="preserve">……</w:t>
      </w:r>
      <w:r/>
    </w:p>
    <w:p>
      <w:pPr>
        <w:ind w:firstLine="480"/>
        <w:spacing w:line="360" w:lineRule="auto"/>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688"/>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color w:val="000000"/>
          <w:sz w:val="24"/>
          <w:szCs w:val="24"/>
        </w:rPr>
        <w:t xml:space="preserve">日    期：</w:t>
      </w:r>
      <w:r/>
    </w:p>
    <w:p>
      <w:pPr>
        <w:ind w:firstLine="480"/>
        <w:spacing w:line="360" w:lineRule="auto"/>
        <w:widowControl/>
        <w:rPr>
          <w:rFonts w:ascii="宋体" w:hAnsi="宋体"/>
          <w:sz w:val="24"/>
          <w:szCs w:val="24"/>
        </w:rPr>
      </w:pPr>
      <w:r>
        <w:rPr>
          <w:rFonts w:ascii="宋体" w:hAnsi="宋体"/>
          <w:sz w:val="24"/>
          <w:szCs w:val="24"/>
        </w:rPr>
      </w:r>
      <w:r/>
    </w:p>
    <w:p>
      <w:pPr>
        <w:ind w:firstLine="480"/>
        <w:spacing w:line="360" w:lineRule="auto"/>
        <w:rPr>
          <w:rFonts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p>
    <w:p>
      <w:pPr>
        <w:jc w:val="left"/>
        <w:spacing w:line="360" w:lineRule="auto"/>
        <w:rPr>
          <w:rFonts w:ascii="黑体" w:hAnsi="黑体" w:eastAsia="黑体"/>
          <w:sz w:val="32"/>
          <w:szCs w:val="32"/>
        </w:rPr>
      </w:pP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p>
    <w:p>
      <w:pPr>
        <w:jc w:val="center"/>
        <w:spacing w:line="360" w:lineRule="auto"/>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本单位对上述声明的真实性负责，如有虚假，将依法承担相应责任。</w:t>
      </w:r>
      <w:r/>
    </w:p>
    <w:p>
      <w:pPr>
        <w:pStyle w:val="688"/>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ascii="宋体" w:hAnsi="宋体"/>
          <w:sz w:val="24"/>
          <w:szCs w:val="24"/>
        </w:rPr>
      </w:pPr>
      <w:r>
        <w:rPr>
          <w:rFonts w:hint="eastAsia"/>
          <w:color w:val="000000"/>
          <w:sz w:val="24"/>
          <w:szCs w:val="24"/>
        </w:rPr>
        <w:t xml:space="preserve">日    期：</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hint="eastAsia" w:ascii="宋体" w:hAnsi="宋体"/>
          <w:sz w:val="24"/>
        </w:rPr>
        <w:t xml:space="preserve">备注：</w:t>
      </w:r>
      <w:r/>
    </w:p>
    <w:p>
      <w:pPr>
        <w:ind w:firstLine="480"/>
        <w:spacing w:line="360" w:lineRule="auto"/>
        <w:rPr>
          <w:rFonts w:ascii="宋体" w:hAnsi="宋体"/>
          <w:sz w:val="24"/>
        </w:rPr>
      </w:pPr>
      <w:r>
        <w:rPr>
          <w:rFonts w:hint="eastAsia" w:ascii="宋体" w:hAnsi="宋体"/>
          <w:sz w:val="24"/>
        </w:rPr>
        <w:t xml:space="preserve">1.投标人如不提供此声明函，价格将不作相应扣除。</w:t>
      </w:r>
      <w:r/>
    </w:p>
    <w:p>
      <w:pPr>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p>
    <w:p>
      <w:pPr>
        <w:ind w:firstLine="480"/>
        <w:spacing w:line="480" w:lineRule="exact"/>
        <w:rPr>
          <w:rFonts w:ascii="宋体" w:hAnsi="宋体"/>
          <w:sz w:val="24"/>
        </w:rPr>
      </w:pPr>
      <w:r>
        <w:rPr>
          <w:rFonts w:ascii="宋体" w:hAnsi="宋体"/>
          <w:sz w:val="24"/>
        </w:rPr>
      </w:r>
      <w:r/>
    </w:p>
    <w:p>
      <w:pPr>
        <w:jc w:val="center"/>
        <w:spacing w:line="560" w:lineRule="exact"/>
        <w:rPr>
          <w:rFonts w:ascii="黑体" w:hAnsi="黑体" w:eastAsia="黑体"/>
          <w:b/>
          <w:sz w:val="32"/>
          <w:szCs w:val="32"/>
        </w:rPr>
      </w:pPr>
      <w:r>
        <w:rPr>
          <w:rFonts w:ascii="黑体" w:hAnsi="黑体" w:eastAsia="黑体"/>
          <w:b/>
          <w:sz w:val="32"/>
          <w:szCs w:val="32"/>
        </w:rPr>
      </w:r>
      <w:r/>
    </w:p>
    <w:p>
      <w:pPr>
        <w:jc w:val="left"/>
        <w:spacing w:line="360" w:lineRule="auto"/>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pStyle w:val="688"/>
        <w:rPr>
          <w:rFonts w:eastAsia="宋体"/>
          <w:lang w:val="en-US"/>
        </w:rPr>
      </w:pPr>
      <w:r>
        <w:rPr>
          <w:rFonts w:eastAsia="宋体"/>
          <w:lang w:val="en-US"/>
        </w:rPr>
      </w:r>
      <w:r/>
    </w:p>
    <w:p>
      <w:r/>
      <w:r/>
    </w:p>
    <w:p>
      <w:pPr>
        <w:pStyle w:val="688"/>
        <w:rPr>
          <w:rFonts w:eastAsia="宋体"/>
          <w:lang w:val="en-US"/>
        </w:rPr>
      </w:pPr>
      <w:r>
        <w:rPr>
          <w:rFonts w:eastAsia="宋体"/>
          <w:lang w:val="en-US"/>
        </w:rPr>
      </w:r>
      <w:r/>
    </w:p>
    <w:p>
      <w:r/>
      <w:r/>
    </w:p>
    <w:p>
      <w:pPr>
        <w:pStyle w:val="688"/>
        <w:rPr>
          <w:rFonts w:eastAsia="宋体"/>
          <w:lang w:val="en-US"/>
        </w:rPr>
      </w:pPr>
      <w:r>
        <w:rPr>
          <w:rFonts w:eastAsia="宋体"/>
          <w:lang w:val="en-US"/>
        </w:rPr>
      </w:r>
      <w:r/>
    </w:p>
    <w:p>
      <w:r/>
      <w:r/>
    </w:p>
    <w:p>
      <w:pPr>
        <w:pStyle w:val="688"/>
        <w:rPr>
          <w:rFonts w:eastAsia="宋体"/>
          <w:lang w:val="en-US"/>
        </w:rPr>
      </w:pPr>
      <w:r>
        <w:rPr>
          <w:rFonts w:eastAsia="宋体"/>
          <w:lang w:val="en-US"/>
        </w:rPr>
      </w:r>
      <w:r/>
    </w:p>
    <w:p>
      <w:r/>
      <w:r/>
    </w:p>
    <w:p>
      <w:pPr>
        <w:pStyle w:val="688"/>
        <w:rPr>
          <w:rFonts w:eastAsia="宋体"/>
          <w:lang w:val="en-US"/>
        </w:rPr>
      </w:pPr>
      <w:r>
        <w:rPr>
          <w:rFonts w:eastAsia="宋体"/>
          <w:lang w:val="en-US"/>
        </w:rPr>
      </w:r>
      <w:r/>
    </w:p>
    <w:p>
      <w:r/>
      <w:r/>
    </w:p>
    <w:p>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ascii="宋体" w:hAnsi="宋体"/>
          <w:sz w:val="24"/>
          <w:szCs w:val="24"/>
        </w:rPr>
      </w:r>
      <w:r/>
    </w:p>
    <w:p>
      <w:pPr>
        <w:rPr>
          <w:rFonts w:ascii="宋体" w:hAnsi="宋体"/>
          <w:sz w:val="24"/>
          <w:szCs w:val="24"/>
        </w:rPr>
      </w:pPr>
      <w:r>
        <w:rPr>
          <w:rFonts w:hint="eastAsia" w:ascii="宋体" w:hAnsi="宋体"/>
          <w:sz w:val="24"/>
          <w:szCs w:val="24"/>
        </w:rPr>
        <w:t xml:space="preserve">签  字(签章)：                                 公  章：                      </w:t>
      </w:r>
      <w:r/>
    </w:p>
    <w:p>
      <w:pPr>
        <w:rPr>
          <w:rFonts w:ascii="宋体" w:hAnsi="宋体"/>
          <w:sz w:val="24"/>
          <w:szCs w:val="24"/>
        </w:rPr>
      </w:pPr>
      <w:r>
        <w:rPr>
          <w:rFonts w:hint="eastAsia" w:ascii="宋体" w:hAnsi="宋体"/>
          <w:sz w:val="24"/>
          <w:szCs w:val="24"/>
        </w:rPr>
        <w:t xml:space="preserve">日  期：    </w:t>
      </w:r>
      <w:r/>
    </w:p>
    <w:p>
      <w:pPr>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ascii="宋体" w:hAnsi="宋体"/>
          <w:bCs/>
          <w:sz w:val="24"/>
          <w:szCs w:val="24"/>
        </w:rPr>
      </w:r>
      <w:r/>
    </w:p>
    <w:p>
      <w:pPr>
        <w:ind w:firstLine="480"/>
        <w:spacing w:line="480" w:lineRule="exact"/>
        <w:rPr>
          <w:rFonts w:ascii="宋体" w:hAnsi="宋体"/>
          <w:bCs/>
          <w:sz w:val="24"/>
          <w:szCs w:val="24"/>
        </w:rPr>
      </w:pPr>
      <w:r>
        <w:rPr>
          <w:rFonts w:hint="eastAsia" w:ascii="宋体" w:hAnsi="宋体"/>
          <w:bCs/>
          <w:sz w:val="24"/>
          <w:szCs w:val="24"/>
        </w:rPr>
        <w:t xml:space="preserve">相关说明：</w:t>
      </w:r>
      <w:r/>
    </w:p>
    <w:p>
      <w:pPr>
        <w:ind w:firstLine="480"/>
        <w:spacing w:line="480" w:lineRule="exact"/>
        <w:rPr>
          <w:rFonts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w:t>
      </w:r>
      <w:r>
        <w:rPr>
          <w:rFonts w:hint="eastAsia" w:ascii="宋体" w:hAnsi="宋体" w:cs="仿宋"/>
          <w:sz w:val="24"/>
          <w:szCs w:val="24"/>
          <w:lang w:val="en-US" w:eastAsia="zh-CN"/>
        </w:rPr>
        <w:t xml:space="preserve">或主要负责人</w:t>
      </w:r>
      <w:r>
        <w:rPr>
          <w:rFonts w:hint="eastAsia" w:ascii="宋体" w:hAnsi="宋体" w:cs="仿宋"/>
          <w:sz w:val="24"/>
          <w:szCs w:val="24"/>
        </w:rPr>
        <w:t xml:space="preserve">签署的《授权委托书》。</w:t>
      </w:r>
      <w:r/>
    </w:p>
    <w:p>
      <w:pPr>
        <w:ind w:firstLine="480"/>
        <w:spacing w:line="480" w:lineRule="exact"/>
        <w:rPr>
          <w:rFonts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pPr>
        <w:pStyle w:val="688"/>
        <w:ind w:left="0"/>
      </w:p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Cambria">
    <w:panose1 w:val="02040503050406030204"/>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rPr>
        <w:rStyle w:val="976"/>
      </w:rPr>
      <w:framePr w:wrap="around" w:vAnchor="text" w:hAnchor="margin" w:xAlign="center" w:y="1"/>
    </w:pPr>
    <w:r>
      <w:fldChar w:fldCharType="begin"/>
    </w:r>
    <w:r>
      <w:rPr>
        <w:rStyle w:val="976"/>
      </w:rPr>
      <w:instrText xml:space="preserve">PAGE  </w:instrText>
    </w:r>
    <w:r>
      <w:fldChar w:fldCharType="separate"/>
    </w:r>
    <w:r>
      <w:rPr>
        <w:rStyle w:val="976"/>
      </w:rPr>
      <w:t xml:space="preserve">1</w:t>
    </w:r>
    <w:r>
      <w:fldChar w:fldCharType="end"/>
    </w:r>
    <w:r/>
  </w:p>
  <w:p>
    <w:pPr>
      <w:pStyle w:val="9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99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0"/>
      <w:numFmt w:val="decimal"/>
      <w:isLgl w:val="false"/>
      <w:suff w:val="tab"/>
      <w:lvlText w:val=""/>
      <w:lvlJc w:val="left"/>
      <w:pPr>
        <w:tabs>
          <w:tab w:val="left" w:pos="360" w:leader="none"/>
        </w:tabs>
      </w:pPr>
    </w:lvl>
    <w:lvl w:ilvl="3">
      <w:start w:val="0"/>
      <w:numFmt w:val="decimal"/>
      <w:isLgl w:val="false"/>
      <w:suff w:val="tab"/>
      <w:lvlText w:val=""/>
      <w:lvlJc w:val="left"/>
      <w:pPr>
        <w:tabs>
          <w:tab w:val="left" w:pos="360" w:leader="none"/>
        </w:tabs>
      </w:pPr>
    </w:lvl>
    <w:lvl w:ilvl="4">
      <w:start w:val="0"/>
      <w:numFmt w:val="decimal"/>
      <w:isLgl w:val="false"/>
      <w:suff w:val="tab"/>
      <w:lvlText w:val=""/>
      <w:lvlJc w:val="left"/>
      <w:pPr>
        <w:tabs>
          <w:tab w:val="left" w:pos="360" w:leader="none"/>
        </w:tabs>
      </w:pPr>
    </w:lvl>
    <w:lvl w:ilvl="5">
      <w:start w:val="1"/>
      <w:numFmt w:val="decimal"/>
      <w:pStyle w:val="917"/>
      <w:isLgl w:val="false"/>
      <w:suff w:val="nothing"/>
      <w:lvlText w:val=""/>
      <w:lvlJc w:val="left"/>
      <w:pPr>
        <w:ind w:left="0" w:firstLine="0"/>
      </w:pPr>
      <w:rPr>
        <w:rFonts w:hint="eastAsia"/>
      </w:rPr>
    </w:lvl>
    <w:lvl w:ilvl="6">
      <w:start w:val="1"/>
      <w:numFmt w:val="decimal"/>
      <w:pStyle w:val="919"/>
      <w:isLgl w:val="false"/>
      <w:suff w:val="nothing"/>
      <w:lvlText w:val=""/>
      <w:lvlJc w:val="left"/>
      <w:pPr>
        <w:ind w:left="0" w:firstLine="0"/>
      </w:pPr>
      <w:rPr>
        <w:rFonts w:hint="eastAsia"/>
      </w:rPr>
    </w:lvl>
    <w:lvl w:ilvl="7">
      <w:start w:val="1"/>
      <w:numFmt w:val="decimal"/>
      <w:pStyle w:val="921"/>
      <w:isLgl w:val="false"/>
      <w:suff w:val="nothing"/>
      <w:lvlText w:val=""/>
      <w:lvlJc w:val="left"/>
      <w:pPr>
        <w:ind w:left="0" w:firstLine="0"/>
      </w:pPr>
      <w:rPr>
        <w:rFonts w:hint="eastAsia"/>
      </w:rPr>
    </w:lvl>
    <w:lvl w:ilvl="8">
      <w:start w:val="1"/>
      <w:numFmt w:val="decimal"/>
      <w:pStyle w:val="923"/>
      <w:isLgl w:val="false"/>
      <w:suff w:val="nothing"/>
      <w:lvlText w:val=""/>
      <w:lvlJc w:val="left"/>
      <w:pPr>
        <w:ind w:left="0" w:firstLine="0"/>
      </w:pPr>
      <w:rPr>
        <w:rFonts w:hint="eastAsia"/>
      </w:rPr>
    </w:lvl>
  </w:abstractNum>
  <w:abstractNum w:abstractNumId="3">
    <w:multiLevelType w:val="hybridMultilevel"/>
    <w:lvl w:ilvl="0">
      <w:start w:val="1"/>
      <w:numFmt w:val="decimal"/>
      <w:pStyle w:val="1001"/>
      <w:isLgl w:val="false"/>
      <w:suff w:val="tab"/>
      <w:lvlText w:val="%1."/>
      <w:lvlJc w:val="left"/>
      <w:pPr>
        <w:ind w:left="709" w:hanging="709"/>
        <w:tabs>
          <w:tab w:val="left" w:pos="709" w:leader="none"/>
        </w:tabs>
      </w:pPr>
      <w:rPr>
        <w:rFonts w:hint="eastAsia"/>
      </w:rPr>
    </w:lvl>
    <w:lvl w:ilvl="1">
      <w:start w:val="0"/>
      <w:numFmt w:val="decimal"/>
      <w:isLgl w:val="false"/>
      <w:suff w:val="tab"/>
      <w:lvlText w:val=""/>
      <w:lvlJc w:val="left"/>
      <w:pPr>
        <w:tabs>
          <w:tab w:val="left" w:pos="360" w:leader="none"/>
        </w:tabs>
      </w:pPr>
    </w:lvl>
    <w:lvl w:ilvl="2">
      <w:start w:val="0"/>
      <w:numFmt w:val="decimal"/>
      <w:isLgl w:val="false"/>
      <w:suff w:val="tab"/>
      <w:lvlText w:val=""/>
      <w:lvlJc w:val="left"/>
      <w:pPr>
        <w:tabs>
          <w:tab w:val="left" w:pos="360" w:leader="none"/>
        </w:tabs>
      </w:pPr>
    </w:lvl>
    <w:lvl w:ilvl="3">
      <w:start w:val="0"/>
      <w:numFmt w:val="decimal"/>
      <w:isLgl w:val="false"/>
      <w:suff w:val="tab"/>
      <w:lvlText w:val=""/>
      <w:lvlJc w:val="left"/>
      <w:pPr>
        <w:tabs>
          <w:tab w:val="left" w:pos="360" w:leader="none"/>
        </w:tabs>
      </w:pPr>
    </w:lvl>
    <w:lvl w:ilvl="4">
      <w:start w:val="0"/>
      <w:numFmt w:val="decimal"/>
      <w:isLgl w:val="false"/>
      <w:suff w:val="tab"/>
      <w:lvlText w:val=""/>
      <w:lvlJc w:val="left"/>
      <w:pPr>
        <w:tabs>
          <w:tab w:val="left" w:pos="360" w:leader="none"/>
        </w:tabs>
      </w:pPr>
    </w:lvl>
    <w:lvl w:ilvl="5">
      <w:start w:val="0"/>
      <w:numFmt w:val="decimal"/>
      <w:isLgl w:val="false"/>
      <w:suff w:val="tab"/>
      <w:lvlText w:val=""/>
      <w:lvlJc w:val="left"/>
      <w:pPr>
        <w:tabs>
          <w:tab w:val="left" w:pos="360" w:leader="none"/>
        </w:tabs>
      </w:pPr>
    </w:lvl>
    <w:lvl w:ilvl="6">
      <w:start w:val="0"/>
      <w:numFmt w:val="decimal"/>
      <w:isLgl w:val="false"/>
      <w:suff w:val="tab"/>
      <w:lvlText w:val=""/>
      <w:lvlJc w:val="left"/>
      <w:pPr>
        <w:tabs>
          <w:tab w:val="left" w:pos="360" w:leader="none"/>
        </w:tabs>
      </w:pPr>
    </w:lvl>
    <w:lvl w:ilvl="7">
      <w:start w:val="0"/>
      <w:numFmt w:val="decimal"/>
      <w:isLgl w:val="false"/>
      <w:suff w:val="tab"/>
      <w:lvlText w:val=""/>
      <w:lvlJc w:val="left"/>
      <w:pPr>
        <w:tabs>
          <w:tab w:val="left" w:pos="360" w:leader="none"/>
        </w:tabs>
      </w:pPr>
    </w:lvl>
    <w:lvl w:ilvl="8">
      <w:start w:val="0"/>
      <w:numFmt w:val="decimal"/>
      <w:isLgl w:val="false"/>
      <w:suff w:val="tab"/>
      <w:lvlText w:val=""/>
      <w:lvlJc w:val="left"/>
      <w:pPr>
        <w:tabs>
          <w:tab w:val="left" w:pos="360" w:leader="none"/>
        </w:tabs>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44" w:default="1">
    <w:name w:val="Normal"/>
    <w:next w:val="656"/>
    <w:uiPriority w:val="0"/>
    <w:qFormat/>
    <w:pPr>
      <w:jc w:val="both"/>
      <w:widowControl w:val="off"/>
    </w:pPr>
    <w:rPr>
      <w:rFonts w:ascii="Times New Roman" w:hAnsi="Times New Roman" w:eastAsia="宋体" w:cs="Times New Roman"/>
      <w:sz w:val="21"/>
      <w:szCs w:val="21"/>
      <w:lang w:val="en-US" w:eastAsia="zh-CN" w:bidi="ar-SA"/>
    </w:rPr>
  </w:style>
  <w:style w:type="paragraph" w:styleId="645">
    <w:name w:val="Heading 1"/>
    <w:basedOn w:val="644"/>
    <w:next w:val="644"/>
    <w:link w:val="754"/>
    <w:uiPriority w:val="9"/>
    <w:qFormat/>
    <w:pPr>
      <w:keepLines/>
      <w:keepNext/>
      <w:spacing w:before="480" w:after="200"/>
      <w:outlineLvl w:val="0"/>
    </w:pPr>
    <w:rPr>
      <w:rFonts w:ascii="Arial" w:hAnsi="Arial" w:eastAsia="Arial"/>
      <w:sz w:val="40"/>
      <w:szCs w:val="40"/>
      <w:lang w:eastAsia="en-US"/>
    </w:rPr>
  </w:style>
  <w:style w:type="paragraph" w:styleId="646">
    <w:name w:val="Heading 2"/>
    <w:basedOn w:val="644"/>
    <w:next w:val="644"/>
    <w:link w:val="755"/>
    <w:uiPriority w:val="9"/>
    <w:qFormat/>
    <w:pPr>
      <w:keepLines/>
      <w:keepNext/>
      <w:spacing w:before="360" w:after="200"/>
      <w:outlineLvl w:val="1"/>
    </w:pPr>
    <w:rPr>
      <w:rFonts w:ascii="Arial" w:hAnsi="Arial" w:eastAsia="Arial"/>
      <w:sz w:val="34"/>
      <w:szCs w:val="20"/>
      <w:lang w:eastAsia="en-US"/>
    </w:rPr>
  </w:style>
  <w:style w:type="paragraph" w:styleId="647">
    <w:name w:val="Heading 3"/>
    <w:basedOn w:val="644"/>
    <w:next w:val="659"/>
    <w:link w:val="756"/>
    <w:uiPriority w:val="9"/>
    <w:qFormat/>
    <w:pPr>
      <w:keepLines/>
      <w:keepNext/>
      <w:spacing w:before="320" w:after="200"/>
      <w:outlineLvl w:val="2"/>
    </w:pPr>
    <w:rPr>
      <w:rFonts w:ascii="Arial" w:hAnsi="Arial" w:eastAsia="Arial"/>
      <w:sz w:val="30"/>
      <w:szCs w:val="30"/>
      <w:lang w:eastAsia="en-US"/>
    </w:rPr>
  </w:style>
  <w:style w:type="paragraph" w:styleId="648">
    <w:name w:val="Heading 4"/>
    <w:basedOn w:val="644"/>
    <w:next w:val="659"/>
    <w:link w:val="757"/>
    <w:uiPriority w:val="9"/>
    <w:qFormat/>
    <w:pPr>
      <w:keepLines/>
      <w:keepNext/>
      <w:spacing w:before="320" w:after="200"/>
      <w:outlineLvl w:val="3"/>
    </w:pPr>
    <w:rPr>
      <w:rFonts w:ascii="Arial" w:hAnsi="Arial" w:eastAsia="Arial"/>
      <w:b/>
      <w:bCs/>
      <w:sz w:val="26"/>
      <w:szCs w:val="26"/>
      <w:lang w:eastAsia="en-US"/>
    </w:rPr>
  </w:style>
  <w:style w:type="paragraph" w:styleId="649">
    <w:name w:val="Heading 5"/>
    <w:basedOn w:val="644"/>
    <w:next w:val="644"/>
    <w:link w:val="758"/>
    <w:uiPriority w:val="9"/>
    <w:qFormat/>
    <w:pPr>
      <w:keepLines/>
      <w:keepNext/>
      <w:spacing w:before="320" w:after="200"/>
      <w:outlineLvl w:val="4"/>
    </w:pPr>
    <w:rPr>
      <w:rFonts w:ascii="Arial" w:hAnsi="Arial" w:eastAsia="Arial"/>
      <w:b/>
      <w:bCs/>
      <w:sz w:val="24"/>
      <w:szCs w:val="24"/>
      <w:lang w:eastAsia="en-US"/>
    </w:rPr>
  </w:style>
  <w:style w:type="paragraph" w:styleId="650">
    <w:name w:val="Heading 6"/>
    <w:basedOn w:val="644"/>
    <w:next w:val="644"/>
    <w:link w:val="759"/>
    <w:uiPriority w:val="9"/>
    <w:qFormat/>
    <w:pPr>
      <w:keepLines/>
      <w:keepNext/>
      <w:spacing w:before="320" w:after="200"/>
      <w:outlineLvl w:val="5"/>
    </w:pPr>
    <w:rPr>
      <w:rFonts w:ascii="Arial" w:hAnsi="Arial" w:eastAsia="Arial"/>
      <w:b/>
      <w:bCs/>
      <w:sz w:val="22"/>
      <w:szCs w:val="22"/>
      <w:lang w:eastAsia="en-US"/>
    </w:rPr>
  </w:style>
  <w:style w:type="paragraph" w:styleId="651">
    <w:name w:val="Heading 7"/>
    <w:basedOn w:val="644"/>
    <w:next w:val="644"/>
    <w:link w:val="760"/>
    <w:uiPriority w:val="9"/>
    <w:qFormat/>
    <w:pPr>
      <w:keepLines/>
      <w:keepNext/>
      <w:spacing w:before="320" w:after="200"/>
      <w:outlineLvl w:val="6"/>
    </w:pPr>
    <w:rPr>
      <w:rFonts w:ascii="Arial" w:hAnsi="Arial" w:eastAsia="Arial"/>
      <w:b/>
      <w:bCs/>
      <w:i/>
      <w:iCs/>
      <w:sz w:val="22"/>
      <w:szCs w:val="22"/>
      <w:lang w:eastAsia="en-US"/>
    </w:rPr>
  </w:style>
  <w:style w:type="paragraph" w:styleId="652">
    <w:name w:val="Heading 8"/>
    <w:basedOn w:val="644"/>
    <w:next w:val="644"/>
    <w:link w:val="761"/>
    <w:uiPriority w:val="9"/>
    <w:qFormat/>
    <w:pPr>
      <w:keepLines/>
      <w:keepNext/>
      <w:spacing w:before="320" w:after="200"/>
      <w:outlineLvl w:val="7"/>
    </w:pPr>
    <w:rPr>
      <w:rFonts w:ascii="Arial" w:hAnsi="Arial" w:eastAsia="Arial"/>
      <w:i/>
      <w:iCs/>
      <w:sz w:val="22"/>
      <w:szCs w:val="22"/>
      <w:lang w:eastAsia="en-US"/>
    </w:rPr>
  </w:style>
  <w:style w:type="paragraph" w:styleId="653">
    <w:name w:val="Heading 9"/>
    <w:basedOn w:val="644"/>
    <w:next w:val="644"/>
    <w:link w:val="762"/>
    <w:uiPriority w:val="9"/>
    <w:qFormat/>
    <w:pPr>
      <w:keepLines/>
      <w:keepNext/>
      <w:spacing w:before="320" w:after="200"/>
      <w:outlineLvl w:val="8"/>
    </w:pPr>
    <w:rPr>
      <w:rFonts w:ascii="Arial" w:hAnsi="Arial" w:eastAsia="Arial"/>
      <w:i/>
      <w:iCs/>
      <w:lang w:eastAsia="en-US"/>
    </w:rPr>
  </w:style>
  <w:style w:type="character" w:styleId="654" w:default="1">
    <w:name w:val="Default Paragraph Font"/>
    <w:uiPriority w:val="1"/>
    <w:semiHidden/>
    <w:unhideWhenUsed/>
    <w:qFormat/>
  </w:style>
  <w:style w:type="table" w:styleId="655" w:default="1">
    <w:name w:val="Normal Table"/>
    <w:uiPriority w:val="99"/>
    <w:semiHidden/>
    <w:unhideWhenUsed/>
    <w:qFormat/>
    <w:tblPr>
      <w:tblCellMar>
        <w:left w:w="108" w:type="dxa"/>
        <w:top w:w="0" w:type="dxa"/>
        <w:right w:w="108" w:type="dxa"/>
        <w:bottom w:w="0" w:type="dxa"/>
      </w:tblCellMar>
    </w:tblPr>
  </w:style>
  <w:style w:type="paragraph" w:styleId="656">
    <w:name w:val="Body Text First Indent 2"/>
    <w:basedOn w:val="657"/>
    <w:next w:val="644"/>
    <w:uiPriority w:val="0"/>
    <w:qFormat/>
    <w:pPr>
      <w:ind w:left="0" w:firstLine="420"/>
      <w:spacing w:after="0" w:line="360" w:lineRule="auto"/>
    </w:pPr>
    <w:rPr>
      <w:rFonts w:ascii="宋体" w:hAnsi="宋体"/>
      <w:szCs w:val="20"/>
    </w:rPr>
  </w:style>
  <w:style w:type="paragraph" w:styleId="657">
    <w:name w:val="Body Text Indent"/>
    <w:basedOn w:val="644"/>
    <w:next w:val="658"/>
    <w:uiPriority w:val="0"/>
    <w:unhideWhenUsed/>
    <w:qFormat/>
    <w:pPr>
      <w:ind w:left="420"/>
      <w:spacing w:after="120"/>
    </w:pPr>
  </w:style>
  <w:style w:type="paragraph" w:styleId="658">
    <w:name w:val="envelope return"/>
    <w:basedOn w:val="644"/>
    <w:uiPriority w:val="0"/>
    <w:qFormat/>
    <w:rPr>
      <w:rFonts w:ascii="Arial" w:hAnsi="Arial" w:cs="宋体"/>
    </w:rPr>
  </w:style>
  <w:style w:type="paragraph" w:styleId="659">
    <w:name w:val="Normal Indent"/>
    <w:basedOn w:val="644"/>
    <w:uiPriority w:val="0"/>
    <w:qFormat/>
    <w:pPr>
      <w:ind w:firstLine="420"/>
    </w:pPr>
  </w:style>
  <w:style w:type="paragraph" w:styleId="660">
    <w:name w:val="toc 7"/>
    <w:basedOn w:val="644"/>
    <w:next w:val="644"/>
    <w:uiPriority w:val="39"/>
    <w:unhideWhenUsed/>
    <w:qFormat/>
    <w:pPr>
      <w:ind w:left="1701"/>
      <w:spacing w:after="57"/>
    </w:pPr>
  </w:style>
  <w:style w:type="paragraph" w:styleId="661">
    <w:name w:val="Caption"/>
    <w:basedOn w:val="644"/>
    <w:next w:val="644"/>
    <w:uiPriority w:val="35"/>
    <w:semiHidden/>
    <w:unhideWhenUsed/>
    <w:qFormat/>
    <w:pPr>
      <w:spacing w:line="276" w:lineRule="auto"/>
    </w:pPr>
    <w:rPr>
      <w:b/>
      <w:bCs/>
      <w:color w:val="4f81bd" w:themeColor="accent1"/>
      <w:sz w:val="18"/>
      <w:szCs w:val="18"/>
    </w:rPr>
  </w:style>
  <w:style w:type="paragraph" w:styleId="662">
    <w:name w:val="annotation text"/>
    <w:basedOn w:val="644"/>
    <w:link w:val="1036"/>
    <w:uiPriority w:val="99"/>
    <w:semiHidden/>
    <w:unhideWhenUsed/>
    <w:qFormat/>
    <w:pPr>
      <w:jc w:val="left"/>
    </w:pPr>
  </w:style>
  <w:style w:type="paragraph" w:styleId="663">
    <w:name w:val="toc 5"/>
    <w:basedOn w:val="644"/>
    <w:next w:val="644"/>
    <w:uiPriority w:val="39"/>
    <w:unhideWhenUsed/>
    <w:qFormat/>
    <w:pPr>
      <w:ind w:left="1134"/>
      <w:spacing w:after="57"/>
    </w:pPr>
  </w:style>
  <w:style w:type="paragraph" w:styleId="664">
    <w:name w:val="toc 3"/>
    <w:basedOn w:val="644"/>
    <w:next w:val="644"/>
    <w:uiPriority w:val="39"/>
    <w:unhideWhenUsed/>
    <w:qFormat/>
    <w:pPr>
      <w:ind w:left="567"/>
      <w:spacing w:after="57"/>
    </w:pPr>
  </w:style>
  <w:style w:type="paragraph" w:styleId="665">
    <w:name w:val="Plain Text"/>
    <w:basedOn w:val="644"/>
    <w:uiPriority w:val="99"/>
    <w:qFormat/>
    <w:rPr>
      <w:rFonts w:ascii="宋体" w:hAnsi="Courier New"/>
    </w:rPr>
  </w:style>
  <w:style w:type="paragraph" w:styleId="666">
    <w:name w:val="toc 8"/>
    <w:basedOn w:val="644"/>
    <w:next w:val="644"/>
    <w:uiPriority w:val="39"/>
    <w:unhideWhenUsed/>
    <w:qFormat/>
    <w:pPr>
      <w:ind w:left="1984"/>
      <w:spacing w:after="57"/>
    </w:pPr>
  </w:style>
  <w:style w:type="paragraph" w:styleId="667">
    <w:name w:val="endnote text"/>
    <w:basedOn w:val="644"/>
    <w:uiPriority w:val="99"/>
    <w:semiHidden/>
    <w:unhideWhenUsed/>
    <w:qFormat/>
    <w:rPr>
      <w:sz w:val="20"/>
    </w:rPr>
  </w:style>
  <w:style w:type="paragraph" w:styleId="668">
    <w:name w:val="Balloon Text"/>
    <w:basedOn w:val="644"/>
    <w:link w:val="1035"/>
    <w:uiPriority w:val="99"/>
    <w:semiHidden/>
    <w:unhideWhenUsed/>
    <w:qFormat/>
    <w:rPr>
      <w:sz w:val="18"/>
      <w:szCs w:val="18"/>
    </w:rPr>
  </w:style>
  <w:style w:type="paragraph" w:styleId="669">
    <w:name w:val="Footer"/>
    <w:basedOn w:val="644"/>
    <w:uiPriority w:val="99"/>
    <w:unhideWhenUsed/>
    <w:qFormat/>
    <w:pPr>
      <w:tabs>
        <w:tab w:val="center" w:pos="7143" w:leader="none"/>
        <w:tab w:val="right" w:pos="14287" w:leader="none"/>
      </w:tabs>
    </w:pPr>
  </w:style>
  <w:style w:type="paragraph" w:styleId="670">
    <w:name w:val="Header"/>
    <w:basedOn w:val="644"/>
    <w:uiPriority w:val="99"/>
    <w:unhideWhenUsed/>
    <w:qFormat/>
    <w:pPr>
      <w:tabs>
        <w:tab w:val="center" w:pos="7143" w:leader="none"/>
        <w:tab w:val="right" w:pos="14287" w:leader="none"/>
      </w:tabs>
    </w:pPr>
  </w:style>
  <w:style w:type="paragraph" w:styleId="671">
    <w:name w:val="toc 1"/>
    <w:basedOn w:val="644"/>
    <w:next w:val="644"/>
    <w:uiPriority w:val="39"/>
    <w:unhideWhenUsed/>
    <w:qFormat/>
    <w:pPr>
      <w:spacing w:after="57"/>
    </w:pPr>
  </w:style>
  <w:style w:type="paragraph" w:styleId="672">
    <w:name w:val="toc 4"/>
    <w:basedOn w:val="644"/>
    <w:next w:val="644"/>
    <w:uiPriority w:val="39"/>
    <w:unhideWhenUsed/>
    <w:qFormat/>
    <w:pPr>
      <w:ind w:left="850"/>
      <w:spacing w:after="57"/>
    </w:pPr>
  </w:style>
  <w:style w:type="paragraph" w:styleId="673">
    <w:name w:val="Subtitle"/>
    <w:basedOn w:val="644"/>
    <w:next w:val="644"/>
    <w:uiPriority w:val="11"/>
    <w:qFormat/>
    <w:pPr>
      <w:spacing w:before="200" w:after="200"/>
    </w:pPr>
    <w:rPr>
      <w:sz w:val="24"/>
      <w:szCs w:val="24"/>
    </w:rPr>
  </w:style>
  <w:style w:type="paragraph" w:styleId="674">
    <w:name w:val="footnote text"/>
    <w:basedOn w:val="644"/>
    <w:uiPriority w:val="99"/>
    <w:semiHidden/>
    <w:unhideWhenUsed/>
    <w:qFormat/>
    <w:pPr>
      <w:spacing w:after="40"/>
    </w:pPr>
    <w:rPr>
      <w:sz w:val="18"/>
    </w:rPr>
  </w:style>
  <w:style w:type="paragraph" w:styleId="675">
    <w:name w:val="toc 6"/>
    <w:basedOn w:val="644"/>
    <w:next w:val="644"/>
    <w:uiPriority w:val="39"/>
    <w:unhideWhenUsed/>
    <w:qFormat/>
    <w:pPr>
      <w:ind w:left="1417"/>
      <w:spacing w:after="57"/>
    </w:pPr>
  </w:style>
  <w:style w:type="paragraph" w:styleId="676">
    <w:name w:val="table of figures"/>
    <w:basedOn w:val="644"/>
    <w:next w:val="644"/>
    <w:uiPriority w:val="99"/>
    <w:unhideWhenUsed/>
    <w:qFormat/>
  </w:style>
  <w:style w:type="paragraph" w:styleId="677">
    <w:name w:val="toc 2"/>
    <w:basedOn w:val="644"/>
    <w:next w:val="644"/>
    <w:uiPriority w:val="39"/>
    <w:unhideWhenUsed/>
    <w:qFormat/>
    <w:pPr>
      <w:ind w:left="283"/>
      <w:spacing w:after="57"/>
    </w:pPr>
  </w:style>
  <w:style w:type="paragraph" w:styleId="678">
    <w:name w:val="toc 9"/>
    <w:basedOn w:val="644"/>
    <w:next w:val="644"/>
    <w:uiPriority w:val="39"/>
    <w:unhideWhenUsed/>
    <w:qFormat/>
    <w:pPr>
      <w:ind w:left="2268"/>
      <w:spacing w:after="57"/>
    </w:pPr>
  </w:style>
  <w:style w:type="paragraph" w:styleId="679">
    <w:name w:val="Normal (Web)"/>
    <w:basedOn w:val="644"/>
    <w:uiPriority w:val="0"/>
    <w:qFormat/>
    <w:pPr>
      <w:jc w:val="left"/>
      <w:spacing w:before="100" w:beforeAutospacing="1" w:after="100" w:afterAutospacing="1"/>
      <w:widowControl/>
    </w:pPr>
    <w:rPr>
      <w:rFonts w:ascii="宋体" w:hAnsi="宋体" w:cs="宋体"/>
      <w:sz w:val="24"/>
      <w:szCs w:val="24"/>
    </w:rPr>
  </w:style>
  <w:style w:type="paragraph" w:styleId="680">
    <w:name w:val="Title"/>
    <w:basedOn w:val="644"/>
    <w:next w:val="644"/>
    <w:uiPriority w:val="10"/>
    <w:qFormat/>
    <w:pPr>
      <w:contextualSpacing/>
      <w:spacing w:before="300" w:after="200"/>
    </w:pPr>
    <w:rPr>
      <w:sz w:val="48"/>
      <w:szCs w:val="48"/>
    </w:rPr>
  </w:style>
  <w:style w:type="paragraph" w:styleId="681">
    <w:name w:val="annotation subject"/>
    <w:basedOn w:val="662"/>
    <w:next w:val="662"/>
    <w:link w:val="1037"/>
    <w:uiPriority w:val="99"/>
    <w:semiHidden/>
    <w:unhideWhenUsed/>
    <w:qFormat/>
    <w:rPr>
      <w:b/>
      <w:bCs/>
    </w:rPr>
  </w:style>
  <w:style w:type="table" w:styleId="68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3">
    <w:name w:val="endnote reference"/>
    <w:uiPriority w:val="99"/>
    <w:semiHidden/>
    <w:unhideWhenUsed/>
    <w:qFormat/>
    <w:rPr>
      <w:vertAlign w:val="superscript"/>
    </w:rPr>
  </w:style>
  <w:style w:type="character" w:styleId="684">
    <w:name w:val="Emphasis"/>
    <w:basedOn w:val="654"/>
    <w:uiPriority w:val="20"/>
    <w:qFormat/>
    <w:rPr>
      <w:i/>
    </w:rPr>
  </w:style>
  <w:style w:type="character" w:styleId="685">
    <w:name w:val="Hyperlink"/>
    <w:uiPriority w:val="99"/>
    <w:unhideWhenUsed/>
    <w:qFormat/>
    <w:rPr>
      <w:color w:val="0000ff" w:themeColor="hyperlink"/>
      <w:u w:val="single"/>
    </w:rPr>
  </w:style>
  <w:style w:type="character" w:styleId="686">
    <w:name w:val="annotation reference"/>
    <w:basedOn w:val="654"/>
    <w:uiPriority w:val="0"/>
    <w:unhideWhenUsed/>
    <w:qFormat/>
    <w:rPr>
      <w:sz w:val="21"/>
      <w:szCs w:val="21"/>
    </w:rPr>
  </w:style>
  <w:style w:type="character" w:styleId="687">
    <w:name w:val="footnote reference"/>
    <w:uiPriority w:val="99"/>
    <w:unhideWhenUsed/>
    <w:qFormat/>
    <w:rPr>
      <w:vertAlign w:val="superscript"/>
    </w:rPr>
  </w:style>
  <w:style w:type="paragraph" w:styleId="688" w:customStyle="1">
    <w:name w:val="索引 41"/>
    <w:basedOn w:val="644"/>
    <w:next w:val="644"/>
    <w:uiPriority w:val="0"/>
    <w:semiHidden/>
    <w:qFormat/>
    <w:pPr>
      <w:ind w:left="1260"/>
    </w:pPr>
    <w:rPr>
      <w:rFonts w:ascii="Calibri" w:hAnsi="Calibri" w:eastAsia="Calibri" w:cs="宋体"/>
      <w:sz w:val="20"/>
      <w:lang w:val="zh-CN"/>
    </w:rPr>
  </w:style>
  <w:style w:type="paragraph" w:styleId="689" w:customStyle="1">
    <w:name w:val="正文缩进12"/>
    <w:basedOn w:val="644"/>
    <w:uiPriority w:val="0"/>
    <w:qFormat/>
    <w:pPr>
      <w:ind w:firstLine="420"/>
    </w:pPr>
  </w:style>
  <w:style w:type="paragraph" w:styleId="690" w:customStyle="1">
    <w:name w:val="TOC 标题1"/>
    <w:uiPriority w:val="39"/>
    <w:unhideWhenUsed/>
    <w:qFormat/>
    <w:rPr>
      <w:rFonts w:ascii="Times New Roman" w:hAnsi="Times New Roman" w:eastAsia="宋体" w:cs="Times New Roman"/>
      <w:lang w:val="en-US" w:eastAsia="zh-CN" w:bidi="ar-SA"/>
    </w:rPr>
  </w:style>
  <w:style w:type="paragraph" w:styleId="691" w:customStyle="1">
    <w:name w:val="正文首行缩进 211"/>
    <w:basedOn w:val="692"/>
    <w:next w:val="644"/>
    <w:uiPriority w:val="0"/>
    <w:qFormat/>
    <w:pPr>
      <w:ind w:left="0" w:firstLine="420"/>
      <w:spacing w:after="0" w:line="360" w:lineRule="auto"/>
    </w:pPr>
    <w:rPr>
      <w:rFonts w:ascii="宋体" w:hAnsi="宋体"/>
      <w:szCs w:val="20"/>
    </w:rPr>
  </w:style>
  <w:style w:type="paragraph" w:styleId="692" w:customStyle="1">
    <w:name w:val="正文文本缩进11"/>
    <w:basedOn w:val="644"/>
    <w:next w:val="693"/>
    <w:uiPriority w:val="0"/>
    <w:unhideWhenUsed/>
    <w:qFormat/>
    <w:pPr>
      <w:ind w:left="420"/>
      <w:spacing w:after="120"/>
    </w:pPr>
  </w:style>
  <w:style w:type="paragraph" w:styleId="693" w:customStyle="1">
    <w:name w:val="寄信人地址1"/>
    <w:basedOn w:val="644"/>
    <w:uiPriority w:val="0"/>
    <w:qFormat/>
    <w:rPr>
      <w:rFonts w:ascii="Arial" w:hAnsi="Arial" w:cs="宋体"/>
    </w:rPr>
  </w:style>
  <w:style w:type="paragraph" w:styleId="694">
    <w:name w:val="List Paragraph"/>
    <w:basedOn w:val="644"/>
    <w:uiPriority w:val="34"/>
    <w:qFormat/>
    <w:pPr>
      <w:contextualSpacing/>
      <w:ind w:left="720"/>
    </w:pPr>
  </w:style>
  <w:style w:type="paragraph" w:styleId="695">
    <w:name w:val="No Spacing"/>
    <w:uiPriority w:val="1"/>
    <w:qFormat/>
    <w:rPr>
      <w:rFonts w:ascii="Times New Roman" w:hAnsi="Times New Roman" w:eastAsia="宋体" w:cs="Times New Roman"/>
      <w:lang w:val="en-US" w:eastAsia="zh-CN" w:bidi="ar-SA"/>
    </w:rPr>
  </w:style>
  <w:style w:type="paragraph" w:styleId="696">
    <w:name w:val="Quote"/>
    <w:basedOn w:val="644"/>
    <w:next w:val="644"/>
    <w:uiPriority w:val="29"/>
    <w:qFormat/>
    <w:pPr>
      <w:ind w:left="720" w:right="720"/>
    </w:pPr>
    <w:rPr>
      <w:i/>
    </w:rPr>
  </w:style>
  <w:style w:type="paragraph" w:styleId="697">
    <w:name w:val="Intense Quote"/>
    <w:basedOn w:val="644"/>
    <w:next w:val="6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698" w:customStyle="1">
    <w:name w:val="TOC 标题112"/>
    <w:uiPriority w:val="39"/>
    <w:unhideWhenUsed/>
    <w:qFormat/>
    <w:rPr>
      <w:rFonts w:ascii="Times New Roman" w:hAnsi="Times New Roman" w:eastAsia="宋体" w:cs="Times New Roman"/>
      <w:lang w:val="en-US" w:eastAsia="zh-CN" w:bidi="ar-SA"/>
    </w:rPr>
  </w:style>
  <w:style w:type="paragraph" w:styleId="699" w:customStyle="1">
    <w:name w:val="标题 312"/>
    <w:basedOn w:val="644"/>
    <w:next w:val="689"/>
    <w:link w:val="1033"/>
    <w:uiPriority w:val="9"/>
    <w:qFormat/>
    <w:pPr>
      <w:keepLines/>
      <w:keepNext/>
      <w:spacing w:before="320" w:after="200"/>
      <w:outlineLvl w:val="2"/>
    </w:pPr>
    <w:rPr>
      <w:rFonts w:ascii="Arial" w:hAnsi="Arial" w:eastAsia="Arial"/>
      <w:sz w:val="30"/>
      <w:szCs w:val="30"/>
    </w:rPr>
  </w:style>
  <w:style w:type="paragraph" w:styleId="700" w:customStyle="1">
    <w:name w:val="标题 411"/>
    <w:basedOn w:val="644"/>
    <w:next w:val="689"/>
    <w:link w:val="1034"/>
    <w:uiPriority w:val="9"/>
    <w:qFormat/>
    <w:pPr>
      <w:keepLines/>
      <w:keepNext/>
      <w:spacing w:before="320" w:after="200"/>
      <w:outlineLvl w:val="3"/>
    </w:pPr>
    <w:rPr>
      <w:rFonts w:ascii="Arial" w:hAnsi="Arial" w:eastAsia="Arial"/>
      <w:b/>
      <w:bCs/>
      <w:sz w:val="26"/>
      <w:szCs w:val="26"/>
    </w:rPr>
  </w:style>
  <w:style w:type="character" w:styleId="701" w:customStyle="1">
    <w:name w:val="默认段落字体11"/>
    <w:uiPriority w:val="1"/>
    <w:unhideWhenUsed/>
    <w:qFormat/>
  </w:style>
  <w:style w:type="table" w:styleId="702" w:customStyle="1">
    <w:name w:val="普通表格12"/>
    <w:uiPriority w:val="99"/>
    <w:semiHidden/>
    <w:unhideWhenUsed/>
    <w:qFormat/>
    <w:tblPr>
      <w:tblCellMar>
        <w:left w:w="0" w:type="dxa"/>
        <w:top w:w="0" w:type="dxa"/>
        <w:right w:w="0" w:type="dxa"/>
        <w:bottom w:w="0" w:type="dxa"/>
      </w:tblCellMar>
    </w:tblPr>
  </w:style>
  <w:style w:type="paragraph" w:styleId="703" w:customStyle="1">
    <w:name w:val="目录 711"/>
    <w:basedOn w:val="644"/>
    <w:next w:val="644"/>
    <w:uiPriority w:val="39"/>
    <w:unhideWhenUsed/>
    <w:qFormat/>
    <w:pPr>
      <w:ind w:left="1701"/>
      <w:spacing w:after="57"/>
    </w:pPr>
  </w:style>
  <w:style w:type="paragraph" w:styleId="704" w:customStyle="1">
    <w:name w:val="批注文字11"/>
    <w:basedOn w:val="644"/>
    <w:link w:val="763"/>
    <w:uiPriority w:val="99"/>
    <w:unhideWhenUsed/>
    <w:qFormat/>
    <w:pPr>
      <w:jc w:val="left"/>
    </w:pPr>
  </w:style>
  <w:style w:type="paragraph" w:styleId="705" w:customStyle="1">
    <w:name w:val="正文文本121"/>
    <w:basedOn w:val="644"/>
    <w:uiPriority w:val="1"/>
    <w:qFormat/>
    <w:pPr>
      <w:ind w:left="120"/>
    </w:pPr>
    <w:rPr>
      <w:rFonts w:ascii="宋体" w:hAnsi="宋体" w:cs="宋体"/>
      <w:lang w:val="zh-CN" w:bidi="zh-CN"/>
    </w:rPr>
  </w:style>
  <w:style w:type="paragraph" w:styleId="706" w:customStyle="1">
    <w:name w:val="目录 511"/>
    <w:basedOn w:val="644"/>
    <w:next w:val="644"/>
    <w:uiPriority w:val="39"/>
    <w:unhideWhenUsed/>
    <w:qFormat/>
    <w:pPr>
      <w:ind w:left="1134"/>
      <w:spacing w:after="57"/>
    </w:pPr>
  </w:style>
  <w:style w:type="paragraph" w:styleId="707" w:customStyle="1">
    <w:name w:val="目录 311"/>
    <w:basedOn w:val="644"/>
    <w:next w:val="644"/>
    <w:uiPriority w:val="39"/>
    <w:unhideWhenUsed/>
    <w:qFormat/>
    <w:pPr>
      <w:ind w:left="567"/>
      <w:spacing w:after="57"/>
    </w:pPr>
  </w:style>
  <w:style w:type="paragraph" w:styleId="708" w:customStyle="1">
    <w:name w:val="纯文本11"/>
    <w:basedOn w:val="644"/>
    <w:uiPriority w:val="0"/>
    <w:qFormat/>
    <w:rPr>
      <w:rFonts w:ascii="宋体" w:hAnsi="Courier New" w:cs="Courier New"/>
    </w:rPr>
  </w:style>
  <w:style w:type="paragraph" w:styleId="709" w:customStyle="1">
    <w:name w:val="目录 811"/>
    <w:basedOn w:val="644"/>
    <w:next w:val="644"/>
    <w:uiPriority w:val="39"/>
    <w:unhideWhenUsed/>
    <w:qFormat/>
    <w:pPr>
      <w:ind w:left="1984"/>
      <w:spacing w:after="57"/>
    </w:pPr>
  </w:style>
  <w:style w:type="paragraph" w:styleId="710" w:customStyle="1">
    <w:name w:val="尾注文本1"/>
    <w:basedOn w:val="644"/>
    <w:link w:val="764"/>
    <w:uiPriority w:val="99"/>
    <w:unhideWhenUsed/>
    <w:qFormat/>
    <w:rPr>
      <w:sz w:val="20"/>
      <w:szCs w:val="20"/>
      <w:lang w:eastAsia="en-US"/>
    </w:rPr>
  </w:style>
  <w:style w:type="paragraph" w:styleId="711" w:customStyle="1">
    <w:name w:val="批注框文本11"/>
    <w:basedOn w:val="644"/>
    <w:link w:val="765"/>
    <w:uiPriority w:val="99"/>
    <w:unhideWhenUsed/>
    <w:qFormat/>
    <w:rPr>
      <w:sz w:val="18"/>
      <w:szCs w:val="18"/>
    </w:rPr>
  </w:style>
  <w:style w:type="paragraph" w:styleId="712" w:customStyle="1">
    <w:name w:val="页脚11"/>
    <w:basedOn w:val="644"/>
    <w:uiPriority w:val="99"/>
    <w:semiHidden/>
    <w:unhideWhenUsed/>
    <w:qFormat/>
    <w:pPr>
      <w:jc w:val="left"/>
      <w:tabs>
        <w:tab w:val="center" w:pos="4153" w:leader="none"/>
        <w:tab w:val="right" w:pos="8306" w:leader="none"/>
      </w:tabs>
    </w:pPr>
    <w:rPr>
      <w:sz w:val="18"/>
    </w:rPr>
  </w:style>
  <w:style w:type="paragraph" w:styleId="713" w:customStyle="1">
    <w:name w:val="页眉11"/>
    <w:basedOn w:val="644"/>
    <w:uiPriority w:val="99"/>
    <w:semiHidden/>
    <w:unhideWhenUsed/>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714" w:customStyle="1">
    <w:name w:val="目录 111"/>
    <w:basedOn w:val="644"/>
    <w:next w:val="644"/>
    <w:uiPriority w:val="39"/>
    <w:unhideWhenUsed/>
    <w:qFormat/>
    <w:pPr>
      <w:spacing w:after="57"/>
    </w:pPr>
  </w:style>
  <w:style w:type="paragraph" w:styleId="715" w:customStyle="1">
    <w:name w:val="目录 411"/>
    <w:basedOn w:val="644"/>
    <w:next w:val="644"/>
    <w:uiPriority w:val="39"/>
    <w:unhideWhenUsed/>
    <w:qFormat/>
    <w:pPr>
      <w:ind w:left="850"/>
      <w:spacing w:after="57"/>
    </w:pPr>
  </w:style>
  <w:style w:type="paragraph" w:styleId="716" w:customStyle="1">
    <w:name w:val="副标题1"/>
    <w:basedOn w:val="644"/>
    <w:next w:val="644"/>
    <w:link w:val="768"/>
    <w:uiPriority w:val="11"/>
    <w:qFormat/>
    <w:pPr>
      <w:spacing w:before="200" w:after="200"/>
    </w:pPr>
    <w:rPr>
      <w:sz w:val="24"/>
      <w:szCs w:val="24"/>
      <w:lang w:eastAsia="en-US"/>
    </w:rPr>
  </w:style>
  <w:style w:type="paragraph" w:styleId="717" w:customStyle="1">
    <w:name w:val="脚注文本1"/>
    <w:basedOn w:val="644"/>
    <w:link w:val="769"/>
    <w:uiPriority w:val="99"/>
    <w:unhideWhenUsed/>
    <w:qFormat/>
    <w:pPr>
      <w:spacing w:after="40"/>
    </w:pPr>
    <w:rPr>
      <w:sz w:val="18"/>
      <w:szCs w:val="20"/>
      <w:lang w:eastAsia="en-US"/>
    </w:rPr>
  </w:style>
  <w:style w:type="paragraph" w:styleId="718" w:customStyle="1">
    <w:name w:val="目录 611"/>
    <w:basedOn w:val="644"/>
    <w:next w:val="644"/>
    <w:uiPriority w:val="39"/>
    <w:unhideWhenUsed/>
    <w:qFormat/>
    <w:pPr>
      <w:ind w:left="1417"/>
      <w:spacing w:after="57"/>
    </w:pPr>
  </w:style>
  <w:style w:type="paragraph" w:styleId="719" w:customStyle="1">
    <w:name w:val="图表目录11"/>
    <w:basedOn w:val="644"/>
    <w:next w:val="644"/>
    <w:uiPriority w:val="99"/>
    <w:unhideWhenUsed/>
    <w:qFormat/>
  </w:style>
  <w:style w:type="paragraph" w:styleId="720" w:customStyle="1">
    <w:name w:val="目录 211"/>
    <w:basedOn w:val="644"/>
    <w:next w:val="644"/>
    <w:uiPriority w:val="39"/>
    <w:unhideWhenUsed/>
    <w:qFormat/>
    <w:pPr>
      <w:ind w:left="283"/>
      <w:spacing w:after="57"/>
    </w:pPr>
  </w:style>
  <w:style w:type="paragraph" w:styleId="721" w:customStyle="1">
    <w:name w:val="目录 911"/>
    <w:basedOn w:val="644"/>
    <w:next w:val="644"/>
    <w:uiPriority w:val="39"/>
    <w:unhideWhenUsed/>
    <w:qFormat/>
    <w:pPr>
      <w:ind w:left="2268"/>
      <w:spacing w:after="57"/>
    </w:pPr>
  </w:style>
  <w:style w:type="paragraph" w:styleId="722" w:customStyle="1">
    <w:name w:val="HTML 预设格式1"/>
    <w:basedOn w:val="644"/>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723" w:customStyle="1">
    <w:name w:val="普通(网站)11"/>
    <w:basedOn w:val="644"/>
    <w:uiPriority w:val="99"/>
    <w:qFormat/>
    <w:pPr>
      <w:jc w:val="left"/>
      <w:spacing w:before="100" w:beforeAutospacing="1" w:after="100" w:afterAutospacing="1"/>
      <w:widowControl/>
    </w:pPr>
    <w:rPr>
      <w:rFonts w:ascii="宋体" w:hAnsi="宋体" w:cs="宋体"/>
      <w:sz w:val="24"/>
      <w:szCs w:val="24"/>
    </w:rPr>
  </w:style>
  <w:style w:type="paragraph" w:styleId="724" w:customStyle="1">
    <w:name w:val="标题11"/>
    <w:basedOn w:val="644"/>
    <w:next w:val="644"/>
    <w:link w:val="770"/>
    <w:uiPriority w:val="10"/>
    <w:qFormat/>
    <w:pPr>
      <w:contextualSpacing/>
      <w:spacing w:before="300" w:after="200"/>
    </w:pPr>
    <w:rPr>
      <w:sz w:val="48"/>
      <w:szCs w:val="48"/>
      <w:lang w:eastAsia="en-US"/>
    </w:rPr>
  </w:style>
  <w:style w:type="paragraph" w:styleId="725" w:customStyle="1">
    <w:name w:val="批注主题11"/>
    <w:basedOn w:val="704"/>
    <w:next w:val="704"/>
    <w:link w:val="771"/>
    <w:uiPriority w:val="99"/>
    <w:unhideWhenUsed/>
    <w:qFormat/>
    <w:rPr>
      <w:b/>
      <w:bCs/>
    </w:rPr>
  </w:style>
  <w:style w:type="table" w:styleId="726" w:customStyle="1">
    <w:name w:val="网格型12"/>
    <w:uiPriority w:val="59"/>
    <w:qFormat/>
    <w:tblPr>
      <w:tblCellMar>
        <w:left w:w="0" w:type="dxa"/>
        <w:top w:w="0" w:type="dxa"/>
        <w:right w:w="0" w:type="dxa"/>
        <w:bottom w:w="0" w:type="dxa"/>
      </w:tblCellMar>
    </w:tblPr>
  </w:style>
  <w:style w:type="character" w:styleId="727" w:customStyle="1">
    <w:name w:val="尾注引用1"/>
    <w:uiPriority w:val="99"/>
    <w:unhideWhenUsed/>
    <w:qFormat/>
    <w:rPr>
      <w:vertAlign w:val="superscript"/>
    </w:rPr>
  </w:style>
  <w:style w:type="character" w:styleId="728" w:customStyle="1">
    <w:name w:val="页码11"/>
    <w:uiPriority w:val="0"/>
    <w:qFormat/>
  </w:style>
  <w:style w:type="character" w:styleId="729" w:customStyle="1">
    <w:name w:val="已访问的超链接11"/>
    <w:uiPriority w:val="0"/>
    <w:qFormat/>
    <w:rPr>
      <w:color w:val="800080"/>
      <w:u w:val="single"/>
    </w:rPr>
  </w:style>
  <w:style w:type="character" w:styleId="730" w:customStyle="1">
    <w:name w:val="超链接11"/>
    <w:uiPriority w:val="99"/>
    <w:unhideWhenUsed/>
    <w:qFormat/>
    <w:rPr>
      <w:color w:val="0000ff"/>
      <w:u w:val="single"/>
    </w:rPr>
  </w:style>
  <w:style w:type="character" w:styleId="731" w:customStyle="1">
    <w:name w:val="批注引用11"/>
    <w:basedOn w:val="701"/>
    <w:uiPriority w:val="99"/>
    <w:unhideWhenUsed/>
    <w:qFormat/>
    <w:rPr>
      <w:sz w:val="21"/>
      <w:szCs w:val="21"/>
    </w:rPr>
  </w:style>
  <w:style w:type="character" w:styleId="732" w:customStyle="1">
    <w:name w:val="脚注引用1"/>
    <w:uiPriority w:val="99"/>
    <w:unhideWhenUsed/>
    <w:qFormat/>
    <w:rPr>
      <w:vertAlign w:val="superscript"/>
    </w:rPr>
  </w:style>
  <w:style w:type="character" w:styleId="733" w:customStyle="1">
    <w:name w:val="Heading 1 Char"/>
    <w:basedOn w:val="701"/>
    <w:uiPriority w:val="9"/>
    <w:qFormat/>
    <w:rPr>
      <w:rFonts w:ascii="Arial" w:hAnsi="Arial" w:eastAsia="Arial" w:cs="Arial"/>
      <w:sz w:val="40"/>
      <w:szCs w:val="40"/>
    </w:rPr>
  </w:style>
  <w:style w:type="character" w:styleId="734" w:customStyle="1">
    <w:name w:val="Heading 2 Char"/>
    <w:basedOn w:val="701"/>
    <w:uiPriority w:val="9"/>
    <w:qFormat/>
    <w:rPr>
      <w:rFonts w:ascii="Arial" w:hAnsi="Arial" w:eastAsia="Arial" w:cs="Arial"/>
      <w:sz w:val="34"/>
    </w:rPr>
  </w:style>
  <w:style w:type="character" w:styleId="735" w:customStyle="1">
    <w:name w:val="Heading 3 Char"/>
    <w:basedOn w:val="701"/>
    <w:uiPriority w:val="9"/>
    <w:qFormat/>
    <w:rPr>
      <w:rFonts w:ascii="Arial" w:hAnsi="Arial" w:eastAsia="Arial" w:cs="Arial"/>
      <w:sz w:val="30"/>
      <w:szCs w:val="30"/>
    </w:rPr>
  </w:style>
  <w:style w:type="character" w:styleId="736" w:customStyle="1">
    <w:name w:val="Heading 4 Char"/>
    <w:basedOn w:val="701"/>
    <w:uiPriority w:val="9"/>
    <w:qFormat/>
    <w:rPr>
      <w:rFonts w:ascii="Arial" w:hAnsi="Arial" w:eastAsia="Arial" w:cs="Arial"/>
      <w:b/>
      <w:bCs/>
      <w:sz w:val="26"/>
      <w:szCs w:val="26"/>
    </w:rPr>
  </w:style>
  <w:style w:type="character" w:styleId="737" w:customStyle="1">
    <w:name w:val="Heading 5 Char"/>
    <w:basedOn w:val="701"/>
    <w:uiPriority w:val="9"/>
    <w:qFormat/>
    <w:rPr>
      <w:rFonts w:ascii="Arial" w:hAnsi="Arial" w:eastAsia="Arial" w:cs="Arial"/>
      <w:b/>
      <w:bCs/>
      <w:sz w:val="24"/>
      <w:szCs w:val="24"/>
    </w:rPr>
  </w:style>
  <w:style w:type="character" w:styleId="738" w:customStyle="1">
    <w:name w:val="Heading 6 Char"/>
    <w:basedOn w:val="701"/>
    <w:uiPriority w:val="9"/>
    <w:qFormat/>
    <w:rPr>
      <w:rFonts w:ascii="Arial" w:hAnsi="Arial" w:eastAsia="Arial" w:cs="Arial"/>
      <w:b/>
      <w:bCs/>
      <w:sz w:val="22"/>
      <w:szCs w:val="22"/>
    </w:rPr>
  </w:style>
  <w:style w:type="character" w:styleId="739" w:customStyle="1">
    <w:name w:val="Heading 7 Char"/>
    <w:basedOn w:val="701"/>
    <w:uiPriority w:val="9"/>
    <w:qFormat/>
    <w:rPr>
      <w:rFonts w:ascii="Arial" w:hAnsi="Arial" w:eastAsia="Arial" w:cs="Arial"/>
      <w:b/>
      <w:bCs/>
      <w:i/>
      <w:iCs/>
      <w:sz w:val="22"/>
      <w:szCs w:val="22"/>
    </w:rPr>
  </w:style>
  <w:style w:type="character" w:styleId="740" w:customStyle="1">
    <w:name w:val="Heading 8 Char"/>
    <w:basedOn w:val="701"/>
    <w:uiPriority w:val="9"/>
    <w:qFormat/>
    <w:rPr>
      <w:rFonts w:ascii="Arial" w:hAnsi="Arial" w:eastAsia="Arial" w:cs="Arial"/>
      <w:i/>
      <w:iCs/>
      <w:sz w:val="22"/>
      <w:szCs w:val="22"/>
    </w:rPr>
  </w:style>
  <w:style w:type="character" w:styleId="741" w:customStyle="1">
    <w:name w:val="Heading 9 Char"/>
    <w:basedOn w:val="701"/>
    <w:uiPriority w:val="9"/>
    <w:qFormat/>
    <w:rPr>
      <w:rFonts w:ascii="Arial" w:hAnsi="Arial" w:eastAsia="Arial" w:cs="Arial"/>
      <w:i/>
      <w:iCs/>
      <w:sz w:val="21"/>
      <w:szCs w:val="21"/>
    </w:rPr>
  </w:style>
  <w:style w:type="character" w:styleId="742" w:customStyle="1">
    <w:name w:val="Title Char"/>
    <w:basedOn w:val="701"/>
    <w:uiPriority w:val="10"/>
    <w:qFormat/>
    <w:rPr>
      <w:sz w:val="48"/>
      <w:szCs w:val="48"/>
    </w:rPr>
  </w:style>
  <w:style w:type="character" w:styleId="743" w:customStyle="1">
    <w:name w:val="Subtitle Char"/>
    <w:basedOn w:val="701"/>
    <w:uiPriority w:val="11"/>
    <w:qFormat/>
    <w:rPr>
      <w:sz w:val="24"/>
      <w:szCs w:val="24"/>
    </w:rPr>
  </w:style>
  <w:style w:type="character" w:styleId="744" w:customStyle="1">
    <w:name w:val="Quote Char"/>
    <w:uiPriority w:val="29"/>
    <w:qFormat/>
    <w:rPr>
      <w:i/>
    </w:rPr>
  </w:style>
  <w:style w:type="character" w:styleId="745" w:customStyle="1">
    <w:name w:val="Intense Quote Char"/>
    <w:uiPriority w:val="30"/>
    <w:qFormat/>
    <w:rPr>
      <w:i/>
    </w:rPr>
  </w:style>
  <w:style w:type="character" w:styleId="746" w:customStyle="1">
    <w:name w:val="Header Char"/>
    <w:basedOn w:val="701"/>
    <w:uiPriority w:val="99"/>
    <w:qFormat/>
  </w:style>
  <w:style w:type="character" w:styleId="747" w:customStyle="1">
    <w:name w:val="Caption Char"/>
    <w:uiPriority w:val="99"/>
    <w:qFormat/>
  </w:style>
  <w:style w:type="character" w:styleId="748" w:customStyle="1">
    <w:name w:val="Footnote Text Char"/>
    <w:uiPriority w:val="99"/>
    <w:qFormat/>
    <w:rPr>
      <w:sz w:val="18"/>
    </w:rPr>
  </w:style>
  <w:style w:type="character" w:styleId="749" w:customStyle="1">
    <w:name w:val="Endnote Text Char"/>
    <w:uiPriority w:val="99"/>
    <w:qFormat/>
    <w:rPr>
      <w:sz w:val="20"/>
    </w:rPr>
  </w:style>
  <w:style w:type="paragraph" w:styleId="750" w:customStyle="1">
    <w:name w:val="TOC 标题111"/>
    <w:uiPriority w:val="39"/>
    <w:unhideWhenUsed/>
    <w:qFormat/>
    <w:rPr>
      <w:rFonts w:ascii="Times New Roman" w:hAnsi="Times New Roman" w:eastAsia="宋体" w:cs="Times New Roman"/>
      <w:lang w:val="en-US" w:eastAsia="zh-CN" w:bidi="ar-SA"/>
    </w:rPr>
  </w:style>
  <w:style w:type="paragraph" w:styleId="751" w:customStyle="1">
    <w:name w:val="Caption1"/>
    <w:basedOn w:val="644"/>
    <w:next w:val="644"/>
    <w:uiPriority w:val="35"/>
    <w:qFormat/>
    <w:pPr>
      <w:spacing w:line="276" w:lineRule="auto"/>
    </w:pPr>
    <w:rPr>
      <w:b/>
      <w:bCs/>
      <w:color w:val="4f81bd"/>
      <w:sz w:val="18"/>
      <w:szCs w:val="18"/>
    </w:rPr>
  </w:style>
  <w:style w:type="paragraph" w:styleId="752" w:customStyle="1">
    <w:name w:val="Footer1"/>
    <w:basedOn w:val="644"/>
    <w:link w:val="766"/>
    <w:uiPriority w:val="99"/>
    <w:unhideWhenUsed/>
    <w:qFormat/>
    <w:pPr>
      <w:tabs>
        <w:tab w:val="center" w:pos="7143" w:leader="none"/>
        <w:tab w:val="right" w:pos="14287" w:leader="none"/>
      </w:tabs>
    </w:pPr>
  </w:style>
  <w:style w:type="paragraph" w:styleId="753" w:customStyle="1">
    <w:name w:val="Header1"/>
    <w:basedOn w:val="644"/>
    <w:link w:val="767"/>
    <w:uiPriority w:val="99"/>
    <w:unhideWhenUsed/>
    <w:qFormat/>
    <w:pPr>
      <w:tabs>
        <w:tab w:val="center" w:pos="7143" w:leader="none"/>
        <w:tab w:val="right" w:pos="14287" w:leader="none"/>
      </w:tabs>
    </w:pPr>
  </w:style>
  <w:style w:type="character" w:styleId="754" w:customStyle="1">
    <w:name w:val="标题 1 Char1"/>
    <w:link w:val="645"/>
    <w:uiPriority w:val="9"/>
    <w:qFormat/>
    <w:rPr>
      <w:rFonts w:ascii="Arial" w:hAnsi="Arial" w:eastAsia="Arial" w:cs="Arial"/>
      <w:sz w:val="40"/>
      <w:szCs w:val="40"/>
    </w:rPr>
  </w:style>
  <w:style w:type="character" w:styleId="755" w:customStyle="1">
    <w:name w:val="标题 2 Char1"/>
    <w:link w:val="646"/>
    <w:uiPriority w:val="9"/>
    <w:qFormat/>
    <w:rPr>
      <w:rFonts w:ascii="Arial" w:hAnsi="Arial" w:eastAsia="Arial" w:cs="Arial"/>
      <w:sz w:val="34"/>
    </w:rPr>
  </w:style>
  <w:style w:type="character" w:styleId="756" w:customStyle="1">
    <w:name w:val="标题 3 Char1"/>
    <w:link w:val="647"/>
    <w:uiPriority w:val="9"/>
    <w:qFormat/>
    <w:rPr>
      <w:rFonts w:ascii="Arial" w:hAnsi="Arial" w:eastAsia="Arial" w:cs="Arial"/>
      <w:sz w:val="30"/>
      <w:szCs w:val="30"/>
    </w:rPr>
  </w:style>
  <w:style w:type="character" w:styleId="757" w:customStyle="1">
    <w:name w:val="标题 4 Char1"/>
    <w:link w:val="648"/>
    <w:uiPriority w:val="9"/>
    <w:qFormat/>
    <w:rPr>
      <w:rFonts w:ascii="Arial" w:hAnsi="Arial" w:eastAsia="Arial" w:cs="Arial"/>
      <w:b/>
      <w:bCs/>
      <w:sz w:val="26"/>
      <w:szCs w:val="26"/>
    </w:rPr>
  </w:style>
  <w:style w:type="character" w:styleId="758" w:customStyle="1">
    <w:name w:val="标题 5 Char1"/>
    <w:link w:val="649"/>
    <w:uiPriority w:val="9"/>
    <w:qFormat/>
    <w:rPr>
      <w:rFonts w:ascii="Arial" w:hAnsi="Arial" w:eastAsia="Arial" w:cs="Arial"/>
      <w:b/>
      <w:bCs/>
      <w:sz w:val="24"/>
      <w:szCs w:val="24"/>
    </w:rPr>
  </w:style>
  <w:style w:type="character" w:styleId="759" w:customStyle="1">
    <w:name w:val="标题 6 Char1"/>
    <w:link w:val="650"/>
    <w:uiPriority w:val="9"/>
    <w:qFormat/>
    <w:rPr>
      <w:rFonts w:ascii="Arial" w:hAnsi="Arial" w:eastAsia="Arial" w:cs="Arial"/>
      <w:b/>
      <w:bCs/>
      <w:sz w:val="22"/>
      <w:szCs w:val="22"/>
    </w:rPr>
  </w:style>
  <w:style w:type="character" w:styleId="760" w:customStyle="1">
    <w:name w:val="标题 7 Char1"/>
    <w:link w:val="651"/>
    <w:uiPriority w:val="9"/>
    <w:qFormat/>
    <w:rPr>
      <w:rFonts w:ascii="Arial" w:hAnsi="Arial" w:eastAsia="Arial" w:cs="Arial"/>
      <w:b/>
      <w:bCs/>
      <w:i/>
      <w:iCs/>
      <w:sz w:val="22"/>
      <w:szCs w:val="22"/>
    </w:rPr>
  </w:style>
  <w:style w:type="character" w:styleId="761" w:customStyle="1">
    <w:name w:val="标题 8 Char1"/>
    <w:link w:val="652"/>
    <w:uiPriority w:val="9"/>
    <w:qFormat/>
    <w:rPr>
      <w:rFonts w:ascii="Arial" w:hAnsi="Arial" w:eastAsia="Arial" w:cs="Arial"/>
      <w:i/>
      <w:iCs/>
      <w:sz w:val="22"/>
      <w:szCs w:val="22"/>
    </w:rPr>
  </w:style>
  <w:style w:type="character" w:styleId="762" w:customStyle="1">
    <w:name w:val="标题 9 Char1"/>
    <w:link w:val="653"/>
    <w:uiPriority w:val="9"/>
    <w:qFormat/>
    <w:rPr>
      <w:rFonts w:ascii="Arial" w:hAnsi="Arial" w:eastAsia="Arial" w:cs="Arial"/>
      <w:i/>
      <w:iCs/>
      <w:sz w:val="21"/>
      <w:szCs w:val="21"/>
    </w:rPr>
  </w:style>
  <w:style w:type="character" w:styleId="763" w:customStyle="1">
    <w:name w:val="批注文字 Char1"/>
    <w:basedOn w:val="701"/>
    <w:link w:val="704"/>
    <w:uiPriority w:val="99"/>
    <w:qFormat/>
    <w:rPr>
      <w:sz w:val="21"/>
      <w:szCs w:val="21"/>
    </w:rPr>
  </w:style>
  <w:style w:type="character" w:styleId="764" w:customStyle="1">
    <w:name w:val="尾注文本 Char"/>
    <w:link w:val="710"/>
    <w:uiPriority w:val="99"/>
    <w:qFormat/>
    <w:rPr>
      <w:sz w:val="20"/>
    </w:rPr>
  </w:style>
  <w:style w:type="character" w:styleId="765" w:customStyle="1">
    <w:name w:val="批注框文本 Char1"/>
    <w:basedOn w:val="701"/>
    <w:link w:val="711"/>
    <w:uiPriority w:val="99"/>
    <w:semiHidden/>
    <w:qFormat/>
    <w:rPr>
      <w:sz w:val="18"/>
      <w:szCs w:val="18"/>
    </w:rPr>
  </w:style>
  <w:style w:type="character" w:styleId="766" w:customStyle="1">
    <w:name w:val="页脚 Char1"/>
    <w:link w:val="752"/>
    <w:uiPriority w:val="99"/>
    <w:qFormat/>
  </w:style>
  <w:style w:type="character" w:styleId="767" w:customStyle="1">
    <w:name w:val="页眉 Char1"/>
    <w:link w:val="753"/>
    <w:uiPriority w:val="99"/>
    <w:qFormat/>
  </w:style>
  <w:style w:type="character" w:styleId="768" w:customStyle="1">
    <w:name w:val="副标题 Char"/>
    <w:link w:val="716"/>
    <w:uiPriority w:val="11"/>
    <w:qFormat/>
    <w:rPr>
      <w:sz w:val="24"/>
      <w:szCs w:val="24"/>
    </w:rPr>
  </w:style>
  <w:style w:type="character" w:styleId="769" w:customStyle="1">
    <w:name w:val="脚注文本 Char"/>
    <w:link w:val="717"/>
    <w:uiPriority w:val="99"/>
    <w:qFormat/>
    <w:rPr>
      <w:sz w:val="18"/>
    </w:rPr>
  </w:style>
  <w:style w:type="character" w:styleId="770" w:customStyle="1">
    <w:name w:val="标题 Char"/>
    <w:link w:val="724"/>
    <w:uiPriority w:val="10"/>
    <w:qFormat/>
    <w:rPr>
      <w:sz w:val="48"/>
      <w:szCs w:val="48"/>
    </w:rPr>
  </w:style>
  <w:style w:type="character" w:styleId="771" w:customStyle="1">
    <w:name w:val="批注主题 Char1"/>
    <w:basedOn w:val="763"/>
    <w:link w:val="725"/>
    <w:uiPriority w:val="0"/>
    <w:qFormat/>
    <w:rPr>
      <w:sz w:val="21"/>
      <w:szCs w:val="21"/>
    </w:rPr>
  </w:style>
  <w:style w:type="character" w:styleId="772" w:customStyle="1">
    <w:name w:val="Footer Char"/>
    <w:uiPriority w:val="99"/>
    <w:qFormat/>
  </w:style>
  <w:style w:type="paragraph" w:styleId="773" w:customStyle="1">
    <w:name w:val="列出段落1"/>
    <w:basedOn w:val="644"/>
    <w:uiPriority w:val="34"/>
    <w:qFormat/>
    <w:pPr>
      <w:contextualSpacing/>
      <w:ind w:left="720"/>
    </w:pPr>
  </w:style>
  <w:style w:type="paragraph" w:styleId="774" w:customStyle="1">
    <w:name w:val="无间隔1"/>
    <w:uiPriority w:val="1"/>
    <w:qFormat/>
    <w:rPr>
      <w:rFonts w:ascii="Times New Roman" w:hAnsi="Times New Roman" w:eastAsia="宋体" w:cs="Times New Roman"/>
      <w:lang w:val="en-US" w:eastAsia="zh-CN" w:bidi="ar-SA"/>
    </w:rPr>
  </w:style>
  <w:style w:type="paragraph" w:styleId="775" w:customStyle="1">
    <w:name w:val="引用1"/>
    <w:basedOn w:val="644"/>
    <w:next w:val="644"/>
    <w:link w:val="776"/>
    <w:uiPriority w:val="29"/>
    <w:qFormat/>
    <w:pPr>
      <w:ind w:left="720" w:right="720"/>
    </w:pPr>
    <w:rPr>
      <w:i/>
      <w:sz w:val="20"/>
      <w:szCs w:val="20"/>
      <w:lang w:eastAsia="en-US"/>
    </w:rPr>
  </w:style>
  <w:style w:type="character" w:styleId="776" w:customStyle="1">
    <w:name w:val="引用 Char"/>
    <w:link w:val="775"/>
    <w:uiPriority w:val="29"/>
    <w:qFormat/>
    <w:rPr>
      <w:i/>
    </w:rPr>
  </w:style>
  <w:style w:type="paragraph" w:styleId="777" w:customStyle="1">
    <w:name w:val="明显引用1"/>
    <w:basedOn w:val="644"/>
    <w:next w:val="644"/>
    <w:link w:val="7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lang w:eastAsia="en-US"/>
    </w:rPr>
  </w:style>
  <w:style w:type="character" w:styleId="778" w:customStyle="1">
    <w:name w:val="明显引用 Char"/>
    <w:link w:val="777"/>
    <w:uiPriority w:val="30"/>
    <w:qFormat/>
    <w:rPr>
      <w:i/>
    </w:rPr>
  </w:style>
  <w:style w:type="table" w:styleId="779" w:customStyle="1">
    <w:name w:val="Table Grid Light"/>
    <w:uiPriority w:val="59"/>
    <w:qFormat/>
    <w:tblPr>
      <w:tblCellMar>
        <w:left w:w="0" w:type="dxa"/>
        <w:top w:w="0" w:type="dxa"/>
        <w:right w:w="0" w:type="dxa"/>
        <w:bottom w:w="0" w:type="dxa"/>
      </w:tblCellMar>
    </w:tblPr>
  </w:style>
  <w:style w:type="table" w:styleId="780" w:customStyle="1">
    <w:name w:val="无格式表格 11"/>
    <w:uiPriority w:val="59"/>
    <w:qFormat/>
    <w:tblPr>
      <w:tblCellMar>
        <w:left w:w="0" w:type="dxa"/>
        <w:top w:w="0" w:type="dxa"/>
        <w:right w:w="0" w:type="dxa"/>
        <w:bottom w:w="0" w:type="dxa"/>
      </w:tblCellMar>
    </w:tblPr>
  </w:style>
  <w:style w:type="table" w:styleId="781" w:customStyle="1">
    <w:name w:val="无格式表格 21"/>
    <w:uiPriority w:val="59"/>
    <w:qFormat/>
    <w:tblPr>
      <w:tblCellMar>
        <w:left w:w="0" w:type="dxa"/>
        <w:top w:w="0" w:type="dxa"/>
        <w:right w:w="0" w:type="dxa"/>
        <w:bottom w:w="0" w:type="dxa"/>
      </w:tblCellMar>
    </w:tblPr>
  </w:style>
  <w:style w:type="table" w:styleId="782" w:customStyle="1">
    <w:name w:val="无格式表格 31"/>
    <w:uiPriority w:val="99"/>
    <w:qFormat/>
    <w:tblPr>
      <w:tblCellMar>
        <w:left w:w="0" w:type="dxa"/>
        <w:top w:w="0" w:type="dxa"/>
        <w:right w:w="0" w:type="dxa"/>
        <w:bottom w:w="0" w:type="dxa"/>
      </w:tblCellMar>
    </w:tblPr>
  </w:style>
  <w:style w:type="table" w:styleId="783" w:customStyle="1">
    <w:name w:val="无格式表格 41"/>
    <w:uiPriority w:val="99"/>
    <w:qFormat/>
    <w:tblPr>
      <w:tblCellMar>
        <w:left w:w="0" w:type="dxa"/>
        <w:top w:w="0" w:type="dxa"/>
        <w:right w:w="0" w:type="dxa"/>
        <w:bottom w:w="0" w:type="dxa"/>
      </w:tblCellMar>
    </w:tblPr>
  </w:style>
  <w:style w:type="table" w:styleId="784" w:customStyle="1">
    <w:name w:val="无格式表格 51"/>
    <w:uiPriority w:val="99"/>
    <w:qFormat/>
    <w:tblPr>
      <w:tblCellMar>
        <w:left w:w="0" w:type="dxa"/>
        <w:top w:w="0" w:type="dxa"/>
        <w:right w:w="0" w:type="dxa"/>
        <w:bottom w:w="0" w:type="dxa"/>
      </w:tblCellMar>
    </w:tblPr>
  </w:style>
  <w:style w:type="table" w:styleId="785" w:customStyle="1">
    <w:name w:val="网格表 1 浅色1"/>
    <w:uiPriority w:val="99"/>
    <w:qFormat/>
    <w:tblPr>
      <w:tblCellMar>
        <w:left w:w="0" w:type="dxa"/>
        <w:top w:w="0" w:type="dxa"/>
        <w:right w:w="0" w:type="dxa"/>
        <w:bottom w:w="0" w:type="dxa"/>
      </w:tblCellMar>
    </w:tblPr>
  </w:style>
  <w:style w:type="table" w:styleId="786" w:customStyle="1">
    <w:name w:val="Grid Table 1 Light - Accent 1"/>
    <w:uiPriority w:val="99"/>
    <w:qFormat/>
    <w:tblPr>
      <w:tblCellMar>
        <w:left w:w="0" w:type="dxa"/>
        <w:top w:w="0" w:type="dxa"/>
        <w:right w:w="0" w:type="dxa"/>
        <w:bottom w:w="0" w:type="dxa"/>
      </w:tblCellMar>
    </w:tblPr>
  </w:style>
  <w:style w:type="table" w:styleId="787" w:customStyle="1">
    <w:name w:val="Grid Table 1 Light - Accent 2"/>
    <w:uiPriority w:val="99"/>
    <w:qFormat/>
    <w:tblPr>
      <w:tblCellMar>
        <w:left w:w="0" w:type="dxa"/>
        <w:top w:w="0" w:type="dxa"/>
        <w:right w:w="0" w:type="dxa"/>
        <w:bottom w:w="0" w:type="dxa"/>
      </w:tblCellMar>
    </w:tblPr>
  </w:style>
  <w:style w:type="table" w:styleId="788" w:customStyle="1">
    <w:name w:val="Grid Table 1 Light - Accent 3"/>
    <w:uiPriority w:val="99"/>
    <w:qFormat/>
    <w:tblPr>
      <w:tblCellMar>
        <w:left w:w="0" w:type="dxa"/>
        <w:top w:w="0" w:type="dxa"/>
        <w:right w:w="0" w:type="dxa"/>
        <w:bottom w:w="0" w:type="dxa"/>
      </w:tblCellMar>
    </w:tblPr>
  </w:style>
  <w:style w:type="table" w:styleId="789" w:customStyle="1">
    <w:name w:val="Grid Table 1 Light - Accent 4"/>
    <w:uiPriority w:val="99"/>
    <w:qFormat/>
    <w:tblPr>
      <w:tblCellMar>
        <w:left w:w="0" w:type="dxa"/>
        <w:top w:w="0" w:type="dxa"/>
        <w:right w:w="0" w:type="dxa"/>
        <w:bottom w:w="0" w:type="dxa"/>
      </w:tblCellMar>
    </w:tblPr>
  </w:style>
  <w:style w:type="table" w:styleId="790" w:customStyle="1">
    <w:name w:val="Grid Table 1 Light - Accent 5"/>
    <w:uiPriority w:val="99"/>
    <w:qFormat/>
    <w:tblPr>
      <w:tblCellMar>
        <w:left w:w="0" w:type="dxa"/>
        <w:top w:w="0" w:type="dxa"/>
        <w:right w:w="0" w:type="dxa"/>
        <w:bottom w:w="0" w:type="dxa"/>
      </w:tblCellMar>
    </w:tblPr>
  </w:style>
  <w:style w:type="table" w:styleId="791" w:customStyle="1">
    <w:name w:val="Grid Table 1 Light - Accent 6"/>
    <w:uiPriority w:val="99"/>
    <w:qFormat/>
    <w:tblPr>
      <w:tblCellMar>
        <w:left w:w="0" w:type="dxa"/>
        <w:top w:w="0" w:type="dxa"/>
        <w:right w:w="0" w:type="dxa"/>
        <w:bottom w:w="0" w:type="dxa"/>
      </w:tblCellMar>
    </w:tblPr>
  </w:style>
  <w:style w:type="table" w:styleId="792" w:customStyle="1">
    <w:name w:val="网格表 21"/>
    <w:uiPriority w:val="99"/>
    <w:qFormat/>
    <w:tblPr>
      <w:tblCellMar>
        <w:left w:w="0" w:type="dxa"/>
        <w:top w:w="0" w:type="dxa"/>
        <w:right w:w="0" w:type="dxa"/>
        <w:bottom w:w="0" w:type="dxa"/>
      </w:tblCellMar>
    </w:tblPr>
  </w:style>
  <w:style w:type="table" w:styleId="793" w:customStyle="1">
    <w:name w:val="Grid Table 2 - Accent 1"/>
    <w:uiPriority w:val="99"/>
    <w:qFormat/>
    <w:tblPr>
      <w:tblCellMar>
        <w:left w:w="0" w:type="dxa"/>
        <w:top w:w="0" w:type="dxa"/>
        <w:right w:w="0" w:type="dxa"/>
        <w:bottom w:w="0" w:type="dxa"/>
      </w:tblCellMar>
    </w:tblPr>
  </w:style>
  <w:style w:type="table" w:styleId="794" w:customStyle="1">
    <w:name w:val="Grid Table 2 - Accent 2"/>
    <w:uiPriority w:val="99"/>
    <w:qFormat/>
    <w:tblPr>
      <w:tblCellMar>
        <w:left w:w="0" w:type="dxa"/>
        <w:top w:w="0" w:type="dxa"/>
        <w:right w:w="0" w:type="dxa"/>
        <w:bottom w:w="0" w:type="dxa"/>
      </w:tblCellMar>
    </w:tblPr>
  </w:style>
  <w:style w:type="table" w:styleId="795" w:customStyle="1">
    <w:name w:val="Grid Table 2 - Accent 3"/>
    <w:uiPriority w:val="99"/>
    <w:qFormat/>
    <w:tblPr>
      <w:tblCellMar>
        <w:left w:w="0" w:type="dxa"/>
        <w:top w:w="0" w:type="dxa"/>
        <w:right w:w="0" w:type="dxa"/>
        <w:bottom w:w="0" w:type="dxa"/>
      </w:tblCellMar>
    </w:tblPr>
  </w:style>
  <w:style w:type="table" w:styleId="796" w:customStyle="1">
    <w:name w:val="Grid Table 2 - Accent 4"/>
    <w:uiPriority w:val="99"/>
    <w:qFormat/>
    <w:tblPr>
      <w:tblCellMar>
        <w:left w:w="0" w:type="dxa"/>
        <w:top w:w="0" w:type="dxa"/>
        <w:right w:w="0" w:type="dxa"/>
        <w:bottom w:w="0" w:type="dxa"/>
      </w:tblCellMar>
    </w:tblPr>
  </w:style>
  <w:style w:type="table" w:styleId="797" w:customStyle="1">
    <w:name w:val="Grid Table 2 - Accent 5"/>
    <w:uiPriority w:val="99"/>
    <w:qFormat/>
    <w:tblPr>
      <w:tblCellMar>
        <w:left w:w="0" w:type="dxa"/>
        <w:top w:w="0" w:type="dxa"/>
        <w:right w:w="0" w:type="dxa"/>
        <w:bottom w:w="0" w:type="dxa"/>
      </w:tblCellMar>
    </w:tblPr>
  </w:style>
  <w:style w:type="table" w:styleId="798" w:customStyle="1">
    <w:name w:val="Grid Table 2 - Accent 6"/>
    <w:uiPriority w:val="99"/>
    <w:qFormat/>
    <w:tblPr>
      <w:tblCellMar>
        <w:left w:w="0" w:type="dxa"/>
        <w:top w:w="0" w:type="dxa"/>
        <w:right w:w="0" w:type="dxa"/>
        <w:bottom w:w="0" w:type="dxa"/>
      </w:tblCellMar>
    </w:tblPr>
  </w:style>
  <w:style w:type="table" w:styleId="799" w:customStyle="1">
    <w:name w:val="网格表 31"/>
    <w:uiPriority w:val="99"/>
    <w:qFormat/>
    <w:tblPr>
      <w:tblCellMar>
        <w:left w:w="0" w:type="dxa"/>
        <w:top w:w="0" w:type="dxa"/>
        <w:right w:w="0" w:type="dxa"/>
        <w:bottom w:w="0" w:type="dxa"/>
      </w:tblCellMar>
    </w:tblPr>
  </w:style>
  <w:style w:type="table" w:styleId="800" w:customStyle="1">
    <w:name w:val="Grid Table 3 - Accent 1"/>
    <w:uiPriority w:val="99"/>
    <w:qFormat/>
    <w:tblPr>
      <w:tblCellMar>
        <w:left w:w="0" w:type="dxa"/>
        <w:top w:w="0" w:type="dxa"/>
        <w:right w:w="0" w:type="dxa"/>
        <w:bottom w:w="0" w:type="dxa"/>
      </w:tblCellMar>
    </w:tblPr>
  </w:style>
  <w:style w:type="table" w:styleId="801" w:customStyle="1">
    <w:name w:val="Grid Table 3 - Accent 2"/>
    <w:uiPriority w:val="99"/>
    <w:qFormat/>
    <w:tblPr>
      <w:tblCellMar>
        <w:left w:w="0" w:type="dxa"/>
        <w:top w:w="0" w:type="dxa"/>
        <w:right w:w="0" w:type="dxa"/>
        <w:bottom w:w="0" w:type="dxa"/>
      </w:tblCellMar>
    </w:tblPr>
  </w:style>
  <w:style w:type="table" w:styleId="802" w:customStyle="1">
    <w:name w:val="Grid Table 3 - Accent 3"/>
    <w:uiPriority w:val="99"/>
    <w:qFormat/>
    <w:tblPr>
      <w:tblCellMar>
        <w:left w:w="0" w:type="dxa"/>
        <w:top w:w="0" w:type="dxa"/>
        <w:right w:w="0" w:type="dxa"/>
        <w:bottom w:w="0" w:type="dxa"/>
      </w:tblCellMar>
    </w:tblPr>
  </w:style>
  <w:style w:type="table" w:styleId="803" w:customStyle="1">
    <w:name w:val="Grid Table 3 - Accent 4"/>
    <w:uiPriority w:val="99"/>
    <w:qFormat/>
    <w:tblPr>
      <w:tblCellMar>
        <w:left w:w="0" w:type="dxa"/>
        <w:top w:w="0" w:type="dxa"/>
        <w:right w:w="0" w:type="dxa"/>
        <w:bottom w:w="0" w:type="dxa"/>
      </w:tblCellMar>
    </w:tblPr>
  </w:style>
  <w:style w:type="table" w:styleId="804" w:customStyle="1">
    <w:name w:val="Grid Table 3 - Accent 5"/>
    <w:uiPriority w:val="99"/>
    <w:qFormat/>
    <w:tblPr>
      <w:tblCellMar>
        <w:left w:w="0" w:type="dxa"/>
        <w:top w:w="0" w:type="dxa"/>
        <w:right w:w="0" w:type="dxa"/>
        <w:bottom w:w="0" w:type="dxa"/>
      </w:tblCellMar>
    </w:tblPr>
  </w:style>
  <w:style w:type="table" w:styleId="805" w:customStyle="1">
    <w:name w:val="Grid Table 3 - Accent 6"/>
    <w:uiPriority w:val="99"/>
    <w:qFormat/>
    <w:tblPr>
      <w:tblCellMar>
        <w:left w:w="0" w:type="dxa"/>
        <w:top w:w="0" w:type="dxa"/>
        <w:right w:w="0" w:type="dxa"/>
        <w:bottom w:w="0" w:type="dxa"/>
      </w:tblCellMar>
    </w:tblPr>
  </w:style>
  <w:style w:type="table" w:styleId="806" w:customStyle="1">
    <w:name w:val="网格表 41"/>
    <w:uiPriority w:val="59"/>
    <w:qFormat/>
    <w:tblPr>
      <w:tblCellMar>
        <w:left w:w="0" w:type="dxa"/>
        <w:top w:w="0" w:type="dxa"/>
        <w:right w:w="0" w:type="dxa"/>
        <w:bottom w:w="0" w:type="dxa"/>
      </w:tblCellMar>
    </w:tblPr>
  </w:style>
  <w:style w:type="table" w:styleId="807" w:customStyle="1">
    <w:name w:val="Grid Table 4 - Accent 1"/>
    <w:uiPriority w:val="59"/>
    <w:qFormat/>
    <w:tblPr>
      <w:tblCellMar>
        <w:left w:w="0" w:type="dxa"/>
        <w:top w:w="0" w:type="dxa"/>
        <w:right w:w="0" w:type="dxa"/>
        <w:bottom w:w="0" w:type="dxa"/>
      </w:tblCellMar>
    </w:tblPr>
  </w:style>
  <w:style w:type="table" w:styleId="808" w:customStyle="1">
    <w:name w:val="Grid Table 4 - Accent 2"/>
    <w:uiPriority w:val="59"/>
    <w:qFormat/>
    <w:tblPr>
      <w:tblCellMar>
        <w:left w:w="0" w:type="dxa"/>
        <w:top w:w="0" w:type="dxa"/>
        <w:right w:w="0" w:type="dxa"/>
        <w:bottom w:w="0" w:type="dxa"/>
      </w:tblCellMar>
    </w:tblPr>
  </w:style>
  <w:style w:type="table" w:styleId="809" w:customStyle="1">
    <w:name w:val="Grid Table 4 - Accent 3"/>
    <w:uiPriority w:val="59"/>
    <w:qFormat/>
    <w:tblPr>
      <w:tblCellMar>
        <w:left w:w="0" w:type="dxa"/>
        <w:top w:w="0" w:type="dxa"/>
        <w:right w:w="0" w:type="dxa"/>
        <w:bottom w:w="0" w:type="dxa"/>
      </w:tblCellMar>
    </w:tblPr>
  </w:style>
  <w:style w:type="table" w:styleId="810" w:customStyle="1">
    <w:name w:val="Grid Table 4 - Accent 4"/>
    <w:uiPriority w:val="59"/>
    <w:qFormat/>
    <w:tblPr>
      <w:tblCellMar>
        <w:left w:w="0" w:type="dxa"/>
        <w:top w:w="0" w:type="dxa"/>
        <w:right w:w="0" w:type="dxa"/>
        <w:bottom w:w="0" w:type="dxa"/>
      </w:tblCellMar>
    </w:tblPr>
  </w:style>
  <w:style w:type="table" w:styleId="811" w:customStyle="1">
    <w:name w:val="Grid Table 4 - Accent 5"/>
    <w:uiPriority w:val="59"/>
    <w:qFormat/>
    <w:tblPr>
      <w:tblCellMar>
        <w:left w:w="0" w:type="dxa"/>
        <w:top w:w="0" w:type="dxa"/>
        <w:right w:w="0" w:type="dxa"/>
        <w:bottom w:w="0" w:type="dxa"/>
      </w:tblCellMar>
    </w:tblPr>
  </w:style>
  <w:style w:type="table" w:styleId="812" w:customStyle="1">
    <w:name w:val="Grid Table 4 - Accent 6"/>
    <w:uiPriority w:val="59"/>
    <w:qFormat/>
    <w:tblPr>
      <w:tblCellMar>
        <w:left w:w="0" w:type="dxa"/>
        <w:top w:w="0" w:type="dxa"/>
        <w:right w:w="0" w:type="dxa"/>
        <w:bottom w:w="0" w:type="dxa"/>
      </w:tblCellMar>
    </w:tblPr>
  </w:style>
  <w:style w:type="table" w:styleId="813" w:customStyle="1">
    <w:name w:val="网格表 5 深色1"/>
    <w:uiPriority w:val="99"/>
    <w:qFormat/>
    <w:tblPr>
      <w:tblCellMar>
        <w:left w:w="0" w:type="dxa"/>
        <w:top w:w="0" w:type="dxa"/>
        <w:right w:w="0" w:type="dxa"/>
        <w:bottom w:w="0" w:type="dxa"/>
      </w:tblCellMar>
    </w:tblPr>
  </w:style>
  <w:style w:type="table" w:styleId="814" w:customStyle="1">
    <w:name w:val="Grid Table 5 Dark- Accent 1"/>
    <w:uiPriority w:val="99"/>
    <w:qFormat/>
    <w:tblPr>
      <w:tblCellMar>
        <w:left w:w="0" w:type="dxa"/>
        <w:top w:w="0" w:type="dxa"/>
        <w:right w:w="0" w:type="dxa"/>
        <w:bottom w:w="0" w:type="dxa"/>
      </w:tblCellMar>
    </w:tblPr>
  </w:style>
  <w:style w:type="table" w:styleId="815" w:customStyle="1">
    <w:name w:val="Grid Table 5 Dark - Accent 2"/>
    <w:uiPriority w:val="99"/>
    <w:qFormat/>
    <w:tblPr>
      <w:tblCellMar>
        <w:left w:w="0" w:type="dxa"/>
        <w:top w:w="0" w:type="dxa"/>
        <w:right w:w="0" w:type="dxa"/>
        <w:bottom w:w="0" w:type="dxa"/>
      </w:tblCellMar>
    </w:tblPr>
  </w:style>
  <w:style w:type="table" w:styleId="816" w:customStyle="1">
    <w:name w:val="Grid Table 5 Dark - Accent 3"/>
    <w:uiPriority w:val="99"/>
    <w:qFormat/>
    <w:tblPr>
      <w:tblCellMar>
        <w:left w:w="0" w:type="dxa"/>
        <w:top w:w="0" w:type="dxa"/>
        <w:right w:w="0" w:type="dxa"/>
        <w:bottom w:w="0" w:type="dxa"/>
      </w:tblCellMar>
    </w:tblPr>
  </w:style>
  <w:style w:type="table" w:styleId="817" w:customStyle="1">
    <w:name w:val="Grid Table 5 Dark- Accent 4"/>
    <w:uiPriority w:val="99"/>
    <w:qFormat/>
    <w:tblPr>
      <w:tblCellMar>
        <w:left w:w="0" w:type="dxa"/>
        <w:top w:w="0" w:type="dxa"/>
        <w:right w:w="0" w:type="dxa"/>
        <w:bottom w:w="0" w:type="dxa"/>
      </w:tblCellMar>
    </w:tblPr>
  </w:style>
  <w:style w:type="table" w:styleId="818" w:customStyle="1">
    <w:name w:val="Grid Table 5 Dark - Accent 5"/>
    <w:uiPriority w:val="99"/>
    <w:qFormat/>
    <w:tblPr>
      <w:tblCellMar>
        <w:left w:w="0" w:type="dxa"/>
        <w:top w:w="0" w:type="dxa"/>
        <w:right w:w="0" w:type="dxa"/>
        <w:bottom w:w="0" w:type="dxa"/>
      </w:tblCellMar>
    </w:tblPr>
  </w:style>
  <w:style w:type="table" w:styleId="819" w:customStyle="1">
    <w:name w:val="Grid Table 5 Dark - Accent 6"/>
    <w:uiPriority w:val="99"/>
    <w:qFormat/>
    <w:tblPr>
      <w:tblCellMar>
        <w:left w:w="0" w:type="dxa"/>
        <w:top w:w="0" w:type="dxa"/>
        <w:right w:w="0" w:type="dxa"/>
        <w:bottom w:w="0" w:type="dxa"/>
      </w:tblCellMar>
    </w:tblPr>
  </w:style>
  <w:style w:type="table" w:styleId="820" w:customStyle="1">
    <w:name w:val="网格表 6 彩色1"/>
    <w:uiPriority w:val="99"/>
    <w:qFormat/>
    <w:tblPr>
      <w:tblCellMar>
        <w:left w:w="0" w:type="dxa"/>
        <w:top w:w="0" w:type="dxa"/>
        <w:right w:w="0" w:type="dxa"/>
        <w:bottom w:w="0" w:type="dxa"/>
      </w:tblCellMar>
    </w:tblPr>
  </w:style>
  <w:style w:type="table" w:styleId="821" w:customStyle="1">
    <w:name w:val="Grid Table 6 Colorful - Accent 1"/>
    <w:uiPriority w:val="99"/>
    <w:qFormat/>
    <w:tblPr>
      <w:tblCellMar>
        <w:left w:w="0" w:type="dxa"/>
        <w:top w:w="0" w:type="dxa"/>
        <w:right w:w="0" w:type="dxa"/>
        <w:bottom w:w="0" w:type="dxa"/>
      </w:tblCellMar>
    </w:tblPr>
  </w:style>
  <w:style w:type="table" w:styleId="822" w:customStyle="1">
    <w:name w:val="Grid Table 6 Colorful - Accent 2"/>
    <w:uiPriority w:val="99"/>
    <w:qFormat/>
    <w:tblPr>
      <w:tblCellMar>
        <w:left w:w="0" w:type="dxa"/>
        <w:top w:w="0" w:type="dxa"/>
        <w:right w:w="0" w:type="dxa"/>
        <w:bottom w:w="0" w:type="dxa"/>
      </w:tblCellMar>
    </w:tblPr>
  </w:style>
  <w:style w:type="table" w:styleId="823" w:customStyle="1">
    <w:name w:val="Grid Table 6 Colorful - Accent 3"/>
    <w:uiPriority w:val="99"/>
    <w:qFormat/>
    <w:tblPr>
      <w:tblCellMar>
        <w:left w:w="0" w:type="dxa"/>
        <w:top w:w="0" w:type="dxa"/>
        <w:right w:w="0" w:type="dxa"/>
        <w:bottom w:w="0" w:type="dxa"/>
      </w:tblCellMar>
    </w:tblPr>
  </w:style>
  <w:style w:type="table" w:styleId="824" w:customStyle="1">
    <w:name w:val="Grid Table 6 Colorful - Accent 4"/>
    <w:uiPriority w:val="99"/>
    <w:qFormat/>
    <w:tblPr>
      <w:tblCellMar>
        <w:left w:w="0" w:type="dxa"/>
        <w:top w:w="0" w:type="dxa"/>
        <w:right w:w="0" w:type="dxa"/>
        <w:bottom w:w="0" w:type="dxa"/>
      </w:tblCellMar>
    </w:tblPr>
  </w:style>
  <w:style w:type="table" w:styleId="825" w:customStyle="1">
    <w:name w:val="Grid Table 6 Colorful - Accent 5"/>
    <w:uiPriority w:val="99"/>
    <w:qFormat/>
    <w:tblPr>
      <w:tblCellMar>
        <w:left w:w="0" w:type="dxa"/>
        <w:top w:w="0" w:type="dxa"/>
        <w:right w:w="0" w:type="dxa"/>
        <w:bottom w:w="0" w:type="dxa"/>
      </w:tblCellMar>
    </w:tblPr>
  </w:style>
  <w:style w:type="table" w:styleId="826" w:customStyle="1">
    <w:name w:val="Grid Table 6 Colorful - Accent 6"/>
    <w:uiPriority w:val="99"/>
    <w:qFormat/>
    <w:tblPr>
      <w:tblCellMar>
        <w:left w:w="0" w:type="dxa"/>
        <w:top w:w="0" w:type="dxa"/>
        <w:right w:w="0" w:type="dxa"/>
        <w:bottom w:w="0" w:type="dxa"/>
      </w:tblCellMar>
    </w:tblPr>
  </w:style>
  <w:style w:type="table" w:styleId="827" w:customStyle="1">
    <w:name w:val="网格表 7 彩色1"/>
    <w:uiPriority w:val="99"/>
    <w:qFormat/>
    <w:tblPr>
      <w:tblCellMar>
        <w:left w:w="0" w:type="dxa"/>
        <w:top w:w="0" w:type="dxa"/>
        <w:right w:w="0" w:type="dxa"/>
        <w:bottom w:w="0" w:type="dxa"/>
      </w:tblCellMar>
    </w:tblPr>
  </w:style>
  <w:style w:type="table" w:styleId="828" w:customStyle="1">
    <w:name w:val="Grid Table 7 Colorful - Accent 1"/>
    <w:uiPriority w:val="99"/>
    <w:qFormat/>
    <w:tblPr>
      <w:tblCellMar>
        <w:left w:w="0" w:type="dxa"/>
        <w:top w:w="0" w:type="dxa"/>
        <w:right w:w="0" w:type="dxa"/>
        <w:bottom w:w="0" w:type="dxa"/>
      </w:tblCellMar>
    </w:tblPr>
  </w:style>
  <w:style w:type="table" w:styleId="829" w:customStyle="1">
    <w:name w:val="Grid Table 7 Colorful - Accent 2"/>
    <w:uiPriority w:val="99"/>
    <w:qFormat/>
    <w:tblPr>
      <w:tblCellMar>
        <w:left w:w="0" w:type="dxa"/>
        <w:top w:w="0" w:type="dxa"/>
        <w:right w:w="0" w:type="dxa"/>
        <w:bottom w:w="0" w:type="dxa"/>
      </w:tblCellMar>
    </w:tblPr>
  </w:style>
  <w:style w:type="table" w:styleId="830" w:customStyle="1">
    <w:name w:val="Grid Table 7 Colorful - Accent 3"/>
    <w:uiPriority w:val="99"/>
    <w:qFormat/>
    <w:tblPr>
      <w:tblCellMar>
        <w:left w:w="0" w:type="dxa"/>
        <w:top w:w="0" w:type="dxa"/>
        <w:right w:w="0" w:type="dxa"/>
        <w:bottom w:w="0" w:type="dxa"/>
      </w:tblCellMar>
    </w:tblPr>
  </w:style>
  <w:style w:type="table" w:styleId="831" w:customStyle="1">
    <w:name w:val="Grid Table 7 Colorful - Accent 4"/>
    <w:uiPriority w:val="99"/>
    <w:qFormat/>
    <w:tblPr>
      <w:tblCellMar>
        <w:left w:w="0" w:type="dxa"/>
        <w:top w:w="0" w:type="dxa"/>
        <w:right w:w="0" w:type="dxa"/>
        <w:bottom w:w="0" w:type="dxa"/>
      </w:tblCellMar>
    </w:tblPr>
  </w:style>
  <w:style w:type="table" w:styleId="832" w:customStyle="1">
    <w:name w:val="Grid Table 7 Colorful - Accent 5"/>
    <w:uiPriority w:val="99"/>
    <w:qFormat/>
    <w:tblPr>
      <w:tblCellMar>
        <w:left w:w="0" w:type="dxa"/>
        <w:top w:w="0" w:type="dxa"/>
        <w:right w:w="0" w:type="dxa"/>
        <w:bottom w:w="0" w:type="dxa"/>
      </w:tblCellMar>
    </w:tblPr>
  </w:style>
  <w:style w:type="table" w:styleId="833" w:customStyle="1">
    <w:name w:val="Grid Table 7 Colorful - Accent 6"/>
    <w:uiPriority w:val="99"/>
    <w:qFormat/>
    <w:tblPr>
      <w:tblCellMar>
        <w:left w:w="0" w:type="dxa"/>
        <w:top w:w="0" w:type="dxa"/>
        <w:right w:w="0" w:type="dxa"/>
        <w:bottom w:w="0" w:type="dxa"/>
      </w:tblCellMar>
    </w:tblPr>
  </w:style>
  <w:style w:type="table" w:styleId="834" w:customStyle="1">
    <w:name w:val="清单表 1 浅色1"/>
    <w:uiPriority w:val="99"/>
    <w:qFormat/>
    <w:tblPr>
      <w:tblCellMar>
        <w:left w:w="0" w:type="dxa"/>
        <w:top w:w="0" w:type="dxa"/>
        <w:right w:w="0" w:type="dxa"/>
        <w:bottom w:w="0" w:type="dxa"/>
      </w:tblCellMar>
    </w:tblPr>
  </w:style>
  <w:style w:type="table" w:styleId="835" w:customStyle="1">
    <w:name w:val="List Table 1 Light - Accent 1"/>
    <w:uiPriority w:val="99"/>
    <w:qFormat/>
    <w:tblPr>
      <w:tblCellMar>
        <w:left w:w="0" w:type="dxa"/>
        <w:top w:w="0" w:type="dxa"/>
        <w:right w:w="0" w:type="dxa"/>
        <w:bottom w:w="0" w:type="dxa"/>
      </w:tblCellMar>
    </w:tblPr>
  </w:style>
  <w:style w:type="table" w:styleId="836" w:customStyle="1">
    <w:name w:val="List Table 1 Light - Accent 2"/>
    <w:uiPriority w:val="99"/>
    <w:qFormat/>
    <w:tblPr>
      <w:tblCellMar>
        <w:left w:w="0" w:type="dxa"/>
        <w:top w:w="0" w:type="dxa"/>
        <w:right w:w="0" w:type="dxa"/>
        <w:bottom w:w="0" w:type="dxa"/>
      </w:tblCellMar>
    </w:tblPr>
  </w:style>
  <w:style w:type="table" w:styleId="837" w:customStyle="1">
    <w:name w:val="List Table 1 Light - Accent 3"/>
    <w:uiPriority w:val="99"/>
    <w:qFormat/>
    <w:tblPr>
      <w:tblCellMar>
        <w:left w:w="0" w:type="dxa"/>
        <w:top w:w="0" w:type="dxa"/>
        <w:right w:w="0" w:type="dxa"/>
        <w:bottom w:w="0" w:type="dxa"/>
      </w:tblCellMar>
    </w:tblPr>
  </w:style>
  <w:style w:type="table" w:styleId="838" w:customStyle="1">
    <w:name w:val="List Table 1 Light - Accent 4"/>
    <w:uiPriority w:val="99"/>
    <w:qFormat/>
    <w:tblPr>
      <w:tblCellMar>
        <w:left w:w="0" w:type="dxa"/>
        <w:top w:w="0" w:type="dxa"/>
        <w:right w:w="0" w:type="dxa"/>
        <w:bottom w:w="0" w:type="dxa"/>
      </w:tblCellMar>
    </w:tblPr>
  </w:style>
  <w:style w:type="table" w:styleId="839" w:customStyle="1">
    <w:name w:val="List Table 1 Light - Accent 5"/>
    <w:uiPriority w:val="99"/>
    <w:qFormat/>
    <w:tblPr>
      <w:tblCellMar>
        <w:left w:w="0" w:type="dxa"/>
        <w:top w:w="0" w:type="dxa"/>
        <w:right w:w="0" w:type="dxa"/>
        <w:bottom w:w="0" w:type="dxa"/>
      </w:tblCellMar>
    </w:tblPr>
  </w:style>
  <w:style w:type="table" w:styleId="840" w:customStyle="1">
    <w:name w:val="List Table 1 Light - Accent 6"/>
    <w:uiPriority w:val="99"/>
    <w:qFormat/>
    <w:tblPr>
      <w:tblCellMar>
        <w:left w:w="0" w:type="dxa"/>
        <w:top w:w="0" w:type="dxa"/>
        <w:right w:w="0" w:type="dxa"/>
        <w:bottom w:w="0" w:type="dxa"/>
      </w:tblCellMar>
    </w:tblPr>
  </w:style>
  <w:style w:type="table" w:styleId="841" w:customStyle="1">
    <w:name w:val="清单表 21"/>
    <w:uiPriority w:val="99"/>
    <w:qFormat/>
    <w:tblPr>
      <w:tblCellMar>
        <w:left w:w="0" w:type="dxa"/>
        <w:top w:w="0" w:type="dxa"/>
        <w:right w:w="0" w:type="dxa"/>
        <w:bottom w:w="0" w:type="dxa"/>
      </w:tblCellMar>
    </w:tblPr>
  </w:style>
  <w:style w:type="table" w:styleId="842" w:customStyle="1">
    <w:name w:val="List Table 2 - Accent 1"/>
    <w:uiPriority w:val="99"/>
    <w:qFormat/>
    <w:tblPr>
      <w:tblCellMar>
        <w:left w:w="0" w:type="dxa"/>
        <w:top w:w="0" w:type="dxa"/>
        <w:right w:w="0" w:type="dxa"/>
        <w:bottom w:w="0" w:type="dxa"/>
      </w:tblCellMar>
    </w:tblPr>
  </w:style>
  <w:style w:type="table" w:styleId="843" w:customStyle="1">
    <w:name w:val="List Table 2 - Accent 2"/>
    <w:uiPriority w:val="99"/>
    <w:qFormat/>
    <w:tblPr>
      <w:tblCellMar>
        <w:left w:w="0" w:type="dxa"/>
        <w:top w:w="0" w:type="dxa"/>
        <w:right w:w="0" w:type="dxa"/>
        <w:bottom w:w="0" w:type="dxa"/>
      </w:tblCellMar>
    </w:tblPr>
  </w:style>
  <w:style w:type="table" w:styleId="844" w:customStyle="1">
    <w:name w:val="List Table 2 - Accent 3"/>
    <w:uiPriority w:val="99"/>
    <w:qFormat/>
    <w:tblPr>
      <w:tblCellMar>
        <w:left w:w="0" w:type="dxa"/>
        <w:top w:w="0" w:type="dxa"/>
        <w:right w:w="0" w:type="dxa"/>
        <w:bottom w:w="0" w:type="dxa"/>
      </w:tblCellMar>
    </w:tblPr>
  </w:style>
  <w:style w:type="table" w:styleId="845" w:customStyle="1">
    <w:name w:val="List Table 2 - Accent 4"/>
    <w:uiPriority w:val="99"/>
    <w:qFormat/>
    <w:tblPr>
      <w:tblCellMar>
        <w:left w:w="0" w:type="dxa"/>
        <w:top w:w="0" w:type="dxa"/>
        <w:right w:w="0" w:type="dxa"/>
        <w:bottom w:w="0" w:type="dxa"/>
      </w:tblCellMar>
    </w:tblPr>
  </w:style>
  <w:style w:type="table" w:styleId="846" w:customStyle="1">
    <w:name w:val="List Table 2 - Accent 5"/>
    <w:uiPriority w:val="99"/>
    <w:qFormat/>
    <w:tblPr>
      <w:tblCellMar>
        <w:left w:w="0" w:type="dxa"/>
        <w:top w:w="0" w:type="dxa"/>
        <w:right w:w="0" w:type="dxa"/>
        <w:bottom w:w="0" w:type="dxa"/>
      </w:tblCellMar>
    </w:tblPr>
  </w:style>
  <w:style w:type="table" w:styleId="847" w:customStyle="1">
    <w:name w:val="List Table 2 - Accent 6"/>
    <w:uiPriority w:val="99"/>
    <w:qFormat/>
    <w:tblPr>
      <w:tblCellMar>
        <w:left w:w="0" w:type="dxa"/>
        <w:top w:w="0" w:type="dxa"/>
        <w:right w:w="0" w:type="dxa"/>
        <w:bottom w:w="0" w:type="dxa"/>
      </w:tblCellMar>
    </w:tblPr>
  </w:style>
  <w:style w:type="table" w:styleId="848" w:customStyle="1">
    <w:name w:val="清单表 31"/>
    <w:uiPriority w:val="99"/>
    <w:qFormat/>
    <w:tblPr>
      <w:tblCellMar>
        <w:left w:w="0" w:type="dxa"/>
        <w:top w:w="0" w:type="dxa"/>
        <w:right w:w="0" w:type="dxa"/>
        <w:bottom w:w="0" w:type="dxa"/>
      </w:tblCellMar>
    </w:tblPr>
  </w:style>
  <w:style w:type="table" w:styleId="849" w:customStyle="1">
    <w:name w:val="List Table 3 - Accent 1"/>
    <w:uiPriority w:val="99"/>
    <w:qFormat/>
    <w:tblPr>
      <w:tblCellMar>
        <w:left w:w="0" w:type="dxa"/>
        <w:top w:w="0" w:type="dxa"/>
        <w:right w:w="0" w:type="dxa"/>
        <w:bottom w:w="0" w:type="dxa"/>
      </w:tblCellMar>
    </w:tblPr>
  </w:style>
  <w:style w:type="table" w:styleId="850" w:customStyle="1">
    <w:name w:val="List Table 3 - Accent 2"/>
    <w:uiPriority w:val="99"/>
    <w:qFormat/>
    <w:tblPr>
      <w:tblCellMar>
        <w:left w:w="0" w:type="dxa"/>
        <w:top w:w="0" w:type="dxa"/>
        <w:right w:w="0" w:type="dxa"/>
        <w:bottom w:w="0" w:type="dxa"/>
      </w:tblCellMar>
    </w:tblPr>
  </w:style>
  <w:style w:type="table" w:styleId="851" w:customStyle="1">
    <w:name w:val="List Table 3 - Accent 3"/>
    <w:uiPriority w:val="99"/>
    <w:qFormat/>
    <w:tblPr>
      <w:tblCellMar>
        <w:left w:w="0" w:type="dxa"/>
        <w:top w:w="0" w:type="dxa"/>
        <w:right w:w="0" w:type="dxa"/>
        <w:bottom w:w="0" w:type="dxa"/>
      </w:tblCellMar>
    </w:tblPr>
  </w:style>
  <w:style w:type="table" w:styleId="852" w:customStyle="1">
    <w:name w:val="List Table 3 - Accent 4"/>
    <w:uiPriority w:val="99"/>
    <w:qFormat/>
    <w:tblPr>
      <w:tblCellMar>
        <w:left w:w="0" w:type="dxa"/>
        <w:top w:w="0" w:type="dxa"/>
        <w:right w:w="0" w:type="dxa"/>
        <w:bottom w:w="0" w:type="dxa"/>
      </w:tblCellMar>
    </w:tblPr>
  </w:style>
  <w:style w:type="table" w:styleId="853" w:customStyle="1">
    <w:name w:val="List Table 3 - Accent 5"/>
    <w:uiPriority w:val="99"/>
    <w:qFormat/>
    <w:tblPr>
      <w:tblCellMar>
        <w:left w:w="0" w:type="dxa"/>
        <w:top w:w="0" w:type="dxa"/>
        <w:right w:w="0" w:type="dxa"/>
        <w:bottom w:w="0" w:type="dxa"/>
      </w:tblCellMar>
    </w:tblPr>
  </w:style>
  <w:style w:type="table" w:styleId="854" w:customStyle="1">
    <w:name w:val="List Table 3 - Accent 6"/>
    <w:uiPriority w:val="99"/>
    <w:qFormat/>
    <w:tblPr>
      <w:tblCellMar>
        <w:left w:w="0" w:type="dxa"/>
        <w:top w:w="0" w:type="dxa"/>
        <w:right w:w="0" w:type="dxa"/>
        <w:bottom w:w="0" w:type="dxa"/>
      </w:tblCellMar>
    </w:tblPr>
  </w:style>
  <w:style w:type="table" w:styleId="855" w:customStyle="1">
    <w:name w:val="清单表 41"/>
    <w:uiPriority w:val="99"/>
    <w:qFormat/>
    <w:tblPr>
      <w:tblCellMar>
        <w:left w:w="0" w:type="dxa"/>
        <w:top w:w="0" w:type="dxa"/>
        <w:right w:w="0" w:type="dxa"/>
        <w:bottom w:w="0" w:type="dxa"/>
      </w:tblCellMar>
    </w:tblPr>
  </w:style>
  <w:style w:type="table" w:styleId="856" w:customStyle="1">
    <w:name w:val="List Table 4 - Accent 1"/>
    <w:uiPriority w:val="99"/>
    <w:qFormat/>
    <w:tblPr>
      <w:tblCellMar>
        <w:left w:w="0" w:type="dxa"/>
        <w:top w:w="0" w:type="dxa"/>
        <w:right w:w="0" w:type="dxa"/>
        <w:bottom w:w="0" w:type="dxa"/>
      </w:tblCellMar>
    </w:tblPr>
  </w:style>
  <w:style w:type="table" w:styleId="857" w:customStyle="1">
    <w:name w:val="List Table 4 - Accent 2"/>
    <w:uiPriority w:val="99"/>
    <w:qFormat/>
    <w:tblPr>
      <w:tblCellMar>
        <w:left w:w="0" w:type="dxa"/>
        <w:top w:w="0" w:type="dxa"/>
        <w:right w:w="0" w:type="dxa"/>
        <w:bottom w:w="0" w:type="dxa"/>
      </w:tblCellMar>
    </w:tblPr>
  </w:style>
  <w:style w:type="table" w:styleId="858" w:customStyle="1">
    <w:name w:val="List Table 4 - Accent 3"/>
    <w:uiPriority w:val="99"/>
    <w:qFormat/>
    <w:tblPr>
      <w:tblCellMar>
        <w:left w:w="0" w:type="dxa"/>
        <w:top w:w="0" w:type="dxa"/>
        <w:right w:w="0" w:type="dxa"/>
        <w:bottom w:w="0" w:type="dxa"/>
      </w:tblCellMar>
    </w:tblPr>
  </w:style>
  <w:style w:type="table" w:styleId="859" w:customStyle="1">
    <w:name w:val="List Table 4 - Accent 4"/>
    <w:uiPriority w:val="99"/>
    <w:qFormat/>
    <w:tblPr>
      <w:tblCellMar>
        <w:left w:w="0" w:type="dxa"/>
        <w:top w:w="0" w:type="dxa"/>
        <w:right w:w="0" w:type="dxa"/>
        <w:bottom w:w="0" w:type="dxa"/>
      </w:tblCellMar>
    </w:tblPr>
  </w:style>
  <w:style w:type="table" w:styleId="860" w:customStyle="1">
    <w:name w:val="List Table 4 - Accent 5"/>
    <w:uiPriority w:val="99"/>
    <w:qFormat/>
    <w:tblPr>
      <w:tblCellMar>
        <w:left w:w="0" w:type="dxa"/>
        <w:top w:w="0" w:type="dxa"/>
        <w:right w:w="0" w:type="dxa"/>
        <w:bottom w:w="0" w:type="dxa"/>
      </w:tblCellMar>
    </w:tblPr>
  </w:style>
  <w:style w:type="table" w:styleId="861" w:customStyle="1">
    <w:name w:val="List Table 4 - Accent 6"/>
    <w:uiPriority w:val="99"/>
    <w:qFormat/>
    <w:tblPr>
      <w:tblCellMar>
        <w:left w:w="0" w:type="dxa"/>
        <w:top w:w="0" w:type="dxa"/>
        <w:right w:w="0" w:type="dxa"/>
        <w:bottom w:w="0" w:type="dxa"/>
      </w:tblCellMar>
    </w:tblPr>
  </w:style>
  <w:style w:type="table" w:styleId="862" w:customStyle="1">
    <w:name w:val="清单表 5 深色1"/>
    <w:uiPriority w:val="99"/>
    <w:qFormat/>
    <w:tblPr>
      <w:tblCellMar>
        <w:left w:w="0" w:type="dxa"/>
        <w:top w:w="0" w:type="dxa"/>
        <w:right w:w="0" w:type="dxa"/>
        <w:bottom w:w="0" w:type="dxa"/>
      </w:tblCellMar>
    </w:tblPr>
  </w:style>
  <w:style w:type="table" w:styleId="863" w:customStyle="1">
    <w:name w:val="List Table 5 Dark - Accent 1"/>
    <w:uiPriority w:val="99"/>
    <w:qFormat/>
    <w:tblPr>
      <w:tblCellMar>
        <w:left w:w="0" w:type="dxa"/>
        <w:top w:w="0" w:type="dxa"/>
        <w:right w:w="0" w:type="dxa"/>
        <w:bottom w:w="0" w:type="dxa"/>
      </w:tblCellMar>
    </w:tblPr>
  </w:style>
  <w:style w:type="table" w:styleId="864" w:customStyle="1">
    <w:name w:val="List Table 5 Dark - Accent 2"/>
    <w:uiPriority w:val="99"/>
    <w:qFormat/>
    <w:tblPr>
      <w:tblCellMar>
        <w:left w:w="0" w:type="dxa"/>
        <w:top w:w="0" w:type="dxa"/>
        <w:right w:w="0" w:type="dxa"/>
        <w:bottom w:w="0" w:type="dxa"/>
      </w:tblCellMar>
    </w:tblPr>
  </w:style>
  <w:style w:type="table" w:styleId="865" w:customStyle="1">
    <w:name w:val="List Table 5 Dark - Accent 3"/>
    <w:uiPriority w:val="99"/>
    <w:qFormat/>
    <w:tblPr>
      <w:tblCellMar>
        <w:left w:w="0" w:type="dxa"/>
        <w:top w:w="0" w:type="dxa"/>
        <w:right w:w="0" w:type="dxa"/>
        <w:bottom w:w="0" w:type="dxa"/>
      </w:tblCellMar>
    </w:tblPr>
  </w:style>
  <w:style w:type="table" w:styleId="866" w:customStyle="1">
    <w:name w:val="List Table 5 Dark - Accent 4"/>
    <w:uiPriority w:val="99"/>
    <w:qFormat/>
    <w:tblPr>
      <w:tblCellMar>
        <w:left w:w="0" w:type="dxa"/>
        <w:top w:w="0" w:type="dxa"/>
        <w:right w:w="0" w:type="dxa"/>
        <w:bottom w:w="0" w:type="dxa"/>
      </w:tblCellMar>
    </w:tblPr>
  </w:style>
  <w:style w:type="table" w:styleId="867" w:customStyle="1">
    <w:name w:val="List Table 5 Dark - Accent 5"/>
    <w:uiPriority w:val="99"/>
    <w:qFormat/>
    <w:tblPr>
      <w:tblCellMar>
        <w:left w:w="0" w:type="dxa"/>
        <w:top w:w="0" w:type="dxa"/>
        <w:right w:w="0" w:type="dxa"/>
        <w:bottom w:w="0" w:type="dxa"/>
      </w:tblCellMar>
    </w:tblPr>
  </w:style>
  <w:style w:type="table" w:styleId="868" w:customStyle="1">
    <w:name w:val="List Table 5 Dark - Accent 6"/>
    <w:uiPriority w:val="99"/>
    <w:qFormat/>
    <w:tblPr>
      <w:tblCellMar>
        <w:left w:w="0" w:type="dxa"/>
        <w:top w:w="0" w:type="dxa"/>
        <w:right w:w="0" w:type="dxa"/>
        <w:bottom w:w="0" w:type="dxa"/>
      </w:tblCellMar>
    </w:tblPr>
  </w:style>
  <w:style w:type="table" w:styleId="869" w:customStyle="1">
    <w:name w:val="清单表 6 彩色1"/>
    <w:uiPriority w:val="99"/>
    <w:qFormat/>
    <w:tblPr>
      <w:tblCellMar>
        <w:left w:w="0" w:type="dxa"/>
        <w:top w:w="0" w:type="dxa"/>
        <w:right w:w="0" w:type="dxa"/>
        <w:bottom w:w="0" w:type="dxa"/>
      </w:tblCellMar>
    </w:tblPr>
  </w:style>
  <w:style w:type="table" w:styleId="870" w:customStyle="1">
    <w:name w:val="List Table 6 Colorful - Accent 1"/>
    <w:uiPriority w:val="99"/>
    <w:qFormat/>
    <w:tblPr>
      <w:tblCellMar>
        <w:left w:w="0" w:type="dxa"/>
        <w:top w:w="0" w:type="dxa"/>
        <w:right w:w="0" w:type="dxa"/>
        <w:bottom w:w="0" w:type="dxa"/>
      </w:tblCellMar>
    </w:tblPr>
  </w:style>
  <w:style w:type="table" w:styleId="871" w:customStyle="1">
    <w:name w:val="List Table 6 Colorful - Accent 2"/>
    <w:uiPriority w:val="99"/>
    <w:qFormat/>
    <w:tblPr>
      <w:tblCellMar>
        <w:left w:w="0" w:type="dxa"/>
        <w:top w:w="0" w:type="dxa"/>
        <w:right w:w="0" w:type="dxa"/>
        <w:bottom w:w="0" w:type="dxa"/>
      </w:tblCellMar>
    </w:tblPr>
  </w:style>
  <w:style w:type="table" w:styleId="872" w:customStyle="1">
    <w:name w:val="List Table 6 Colorful - Accent 3"/>
    <w:uiPriority w:val="99"/>
    <w:qFormat/>
    <w:tblPr>
      <w:tblCellMar>
        <w:left w:w="0" w:type="dxa"/>
        <w:top w:w="0" w:type="dxa"/>
        <w:right w:w="0" w:type="dxa"/>
        <w:bottom w:w="0" w:type="dxa"/>
      </w:tblCellMar>
    </w:tblPr>
  </w:style>
  <w:style w:type="table" w:styleId="873" w:customStyle="1">
    <w:name w:val="List Table 6 Colorful - Accent 4"/>
    <w:uiPriority w:val="99"/>
    <w:qFormat/>
    <w:tblPr>
      <w:tblCellMar>
        <w:left w:w="0" w:type="dxa"/>
        <w:top w:w="0" w:type="dxa"/>
        <w:right w:w="0" w:type="dxa"/>
        <w:bottom w:w="0" w:type="dxa"/>
      </w:tblCellMar>
    </w:tblPr>
  </w:style>
  <w:style w:type="table" w:styleId="874" w:customStyle="1">
    <w:name w:val="List Table 6 Colorful - Accent 5"/>
    <w:uiPriority w:val="99"/>
    <w:qFormat/>
    <w:tblPr>
      <w:tblCellMar>
        <w:left w:w="0" w:type="dxa"/>
        <w:top w:w="0" w:type="dxa"/>
        <w:right w:w="0" w:type="dxa"/>
        <w:bottom w:w="0" w:type="dxa"/>
      </w:tblCellMar>
    </w:tblPr>
  </w:style>
  <w:style w:type="table" w:styleId="875" w:customStyle="1">
    <w:name w:val="List Table 6 Colorful - Accent 6"/>
    <w:uiPriority w:val="99"/>
    <w:qFormat/>
    <w:tblPr>
      <w:tblCellMar>
        <w:left w:w="0" w:type="dxa"/>
        <w:top w:w="0" w:type="dxa"/>
        <w:right w:w="0" w:type="dxa"/>
        <w:bottom w:w="0" w:type="dxa"/>
      </w:tblCellMar>
    </w:tblPr>
  </w:style>
  <w:style w:type="table" w:styleId="876" w:customStyle="1">
    <w:name w:val="清单表 7 彩色1"/>
    <w:uiPriority w:val="99"/>
    <w:qFormat/>
    <w:tblPr>
      <w:tblCellMar>
        <w:left w:w="0" w:type="dxa"/>
        <w:top w:w="0" w:type="dxa"/>
        <w:right w:w="0" w:type="dxa"/>
        <w:bottom w:w="0" w:type="dxa"/>
      </w:tblCellMar>
    </w:tblPr>
  </w:style>
  <w:style w:type="table" w:styleId="877" w:customStyle="1">
    <w:name w:val="List Table 7 Colorful - Accent 1"/>
    <w:uiPriority w:val="99"/>
    <w:qFormat/>
    <w:tblPr>
      <w:tblCellMar>
        <w:left w:w="0" w:type="dxa"/>
        <w:top w:w="0" w:type="dxa"/>
        <w:right w:w="0" w:type="dxa"/>
        <w:bottom w:w="0" w:type="dxa"/>
      </w:tblCellMar>
    </w:tblPr>
  </w:style>
  <w:style w:type="table" w:styleId="878" w:customStyle="1">
    <w:name w:val="List Table 7 Colorful - Accent 2"/>
    <w:uiPriority w:val="99"/>
    <w:qFormat/>
    <w:tblPr>
      <w:tblCellMar>
        <w:left w:w="0" w:type="dxa"/>
        <w:top w:w="0" w:type="dxa"/>
        <w:right w:w="0" w:type="dxa"/>
        <w:bottom w:w="0" w:type="dxa"/>
      </w:tblCellMar>
    </w:tblPr>
  </w:style>
  <w:style w:type="table" w:styleId="879" w:customStyle="1">
    <w:name w:val="List Table 7 Colorful - Accent 3"/>
    <w:uiPriority w:val="99"/>
    <w:qFormat/>
    <w:tblPr>
      <w:tblCellMar>
        <w:left w:w="0" w:type="dxa"/>
        <w:top w:w="0" w:type="dxa"/>
        <w:right w:w="0" w:type="dxa"/>
        <w:bottom w:w="0" w:type="dxa"/>
      </w:tblCellMar>
    </w:tblPr>
  </w:style>
  <w:style w:type="table" w:styleId="880" w:customStyle="1">
    <w:name w:val="List Table 7 Colorful - Accent 4"/>
    <w:uiPriority w:val="99"/>
    <w:qFormat/>
    <w:tblPr>
      <w:tblCellMar>
        <w:left w:w="0" w:type="dxa"/>
        <w:top w:w="0" w:type="dxa"/>
        <w:right w:w="0" w:type="dxa"/>
        <w:bottom w:w="0" w:type="dxa"/>
      </w:tblCellMar>
    </w:tblPr>
  </w:style>
  <w:style w:type="table" w:styleId="881" w:customStyle="1">
    <w:name w:val="List Table 7 Colorful - Accent 5"/>
    <w:uiPriority w:val="99"/>
    <w:qFormat/>
    <w:tblPr>
      <w:tblCellMar>
        <w:left w:w="0" w:type="dxa"/>
        <w:top w:w="0" w:type="dxa"/>
        <w:right w:w="0" w:type="dxa"/>
        <w:bottom w:w="0" w:type="dxa"/>
      </w:tblCellMar>
    </w:tblPr>
  </w:style>
  <w:style w:type="table" w:styleId="882" w:customStyle="1">
    <w:name w:val="List Table 7 Colorful - Accent 6"/>
    <w:uiPriority w:val="99"/>
    <w:qFormat/>
    <w:tblPr>
      <w:tblCellMar>
        <w:left w:w="0" w:type="dxa"/>
        <w:top w:w="0" w:type="dxa"/>
        <w:right w:w="0" w:type="dxa"/>
        <w:bottom w:w="0" w:type="dxa"/>
      </w:tblCellMar>
    </w:tblPr>
  </w:style>
  <w:style w:type="table" w:styleId="883" w:customStyle="1">
    <w:name w:val="Lined - Accent"/>
    <w:uiPriority w:val="99"/>
    <w:qFormat/>
    <w:rPr>
      <w:color w:val="404040"/>
    </w:rPr>
    <w:tblPr>
      <w:tblCellMar>
        <w:left w:w="0" w:type="dxa"/>
        <w:top w:w="0" w:type="dxa"/>
        <w:right w:w="0" w:type="dxa"/>
        <w:bottom w:w="0" w:type="dxa"/>
      </w:tblCellMar>
    </w:tblPr>
  </w:style>
  <w:style w:type="table" w:styleId="884" w:customStyle="1">
    <w:name w:val="Lined - Accent 1"/>
    <w:uiPriority w:val="99"/>
    <w:qFormat/>
    <w:rPr>
      <w:color w:val="404040"/>
    </w:rPr>
    <w:tblPr>
      <w:tblCellMar>
        <w:left w:w="0" w:type="dxa"/>
        <w:top w:w="0" w:type="dxa"/>
        <w:right w:w="0" w:type="dxa"/>
        <w:bottom w:w="0" w:type="dxa"/>
      </w:tblCellMar>
    </w:tblPr>
  </w:style>
  <w:style w:type="table" w:styleId="885" w:customStyle="1">
    <w:name w:val="Lined - Accent 2"/>
    <w:uiPriority w:val="99"/>
    <w:qFormat/>
    <w:rPr>
      <w:color w:val="404040"/>
    </w:rPr>
    <w:tblPr>
      <w:tblCellMar>
        <w:left w:w="0" w:type="dxa"/>
        <w:top w:w="0" w:type="dxa"/>
        <w:right w:w="0" w:type="dxa"/>
        <w:bottom w:w="0" w:type="dxa"/>
      </w:tblCellMar>
    </w:tblPr>
  </w:style>
  <w:style w:type="table" w:styleId="886" w:customStyle="1">
    <w:name w:val="Lined - Accent 3"/>
    <w:uiPriority w:val="99"/>
    <w:qFormat/>
    <w:rPr>
      <w:color w:val="404040"/>
    </w:rPr>
    <w:tblPr>
      <w:tblCellMar>
        <w:left w:w="0" w:type="dxa"/>
        <w:top w:w="0" w:type="dxa"/>
        <w:right w:w="0" w:type="dxa"/>
        <w:bottom w:w="0" w:type="dxa"/>
      </w:tblCellMar>
    </w:tblPr>
  </w:style>
  <w:style w:type="table" w:styleId="887" w:customStyle="1">
    <w:name w:val="Lined - Accent 4"/>
    <w:uiPriority w:val="99"/>
    <w:qFormat/>
    <w:rPr>
      <w:color w:val="404040"/>
    </w:rPr>
    <w:tblPr>
      <w:tblCellMar>
        <w:left w:w="0" w:type="dxa"/>
        <w:top w:w="0" w:type="dxa"/>
        <w:right w:w="0" w:type="dxa"/>
        <w:bottom w:w="0" w:type="dxa"/>
      </w:tblCellMar>
    </w:tblPr>
  </w:style>
  <w:style w:type="table" w:styleId="888" w:customStyle="1">
    <w:name w:val="Lined - Accent 5"/>
    <w:uiPriority w:val="99"/>
    <w:qFormat/>
    <w:rPr>
      <w:color w:val="404040"/>
    </w:rPr>
    <w:tblPr>
      <w:tblCellMar>
        <w:left w:w="0" w:type="dxa"/>
        <w:top w:w="0" w:type="dxa"/>
        <w:right w:w="0" w:type="dxa"/>
        <w:bottom w:w="0" w:type="dxa"/>
      </w:tblCellMar>
    </w:tblPr>
  </w:style>
  <w:style w:type="table" w:styleId="889" w:customStyle="1">
    <w:name w:val="Lined - Accent 6"/>
    <w:uiPriority w:val="99"/>
    <w:qFormat/>
    <w:rPr>
      <w:color w:val="404040"/>
    </w:rPr>
    <w:tblPr>
      <w:tblCellMar>
        <w:left w:w="0" w:type="dxa"/>
        <w:top w:w="0" w:type="dxa"/>
        <w:right w:w="0" w:type="dxa"/>
        <w:bottom w:w="0" w:type="dxa"/>
      </w:tblCellMar>
    </w:tblPr>
  </w:style>
  <w:style w:type="table" w:styleId="890" w:customStyle="1">
    <w:name w:val="Bordered &amp; Lined - Accent"/>
    <w:uiPriority w:val="99"/>
    <w:qFormat/>
    <w:rPr>
      <w:color w:val="404040"/>
    </w:rPr>
    <w:tblPr>
      <w:tblCellMar>
        <w:left w:w="0" w:type="dxa"/>
        <w:top w:w="0" w:type="dxa"/>
        <w:right w:w="0" w:type="dxa"/>
        <w:bottom w:w="0" w:type="dxa"/>
      </w:tblCellMar>
    </w:tblPr>
  </w:style>
  <w:style w:type="table" w:styleId="891" w:customStyle="1">
    <w:name w:val="Bordered &amp; Lined - Accent 1"/>
    <w:uiPriority w:val="99"/>
    <w:qFormat/>
    <w:rPr>
      <w:color w:val="404040"/>
    </w:rPr>
    <w:tblPr>
      <w:tblCellMar>
        <w:left w:w="0" w:type="dxa"/>
        <w:top w:w="0" w:type="dxa"/>
        <w:right w:w="0" w:type="dxa"/>
        <w:bottom w:w="0" w:type="dxa"/>
      </w:tblCellMar>
    </w:tblPr>
  </w:style>
  <w:style w:type="table" w:styleId="892" w:customStyle="1">
    <w:name w:val="Bordered &amp; Lined - Accent 2"/>
    <w:uiPriority w:val="99"/>
    <w:qFormat/>
    <w:rPr>
      <w:color w:val="404040"/>
    </w:rPr>
    <w:tblPr>
      <w:tblCellMar>
        <w:left w:w="0" w:type="dxa"/>
        <w:top w:w="0" w:type="dxa"/>
        <w:right w:w="0" w:type="dxa"/>
        <w:bottom w:w="0" w:type="dxa"/>
      </w:tblCellMar>
    </w:tblPr>
  </w:style>
  <w:style w:type="table" w:styleId="893" w:customStyle="1">
    <w:name w:val="Bordered &amp; Lined - Accent 3"/>
    <w:uiPriority w:val="99"/>
    <w:qFormat/>
    <w:rPr>
      <w:color w:val="404040"/>
    </w:rPr>
    <w:tblPr>
      <w:tblCellMar>
        <w:left w:w="0" w:type="dxa"/>
        <w:top w:w="0" w:type="dxa"/>
        <w:right w:w="0" w:type="dxa"/>
        <w:bottom w:w="0" w:type="dxa"/>
      </w:tblCellMar>
    </w:tblPr>
  </w:style>
  <w:style w:type="table" w:styleId="894" w:customStyle="1">
    <w:name w:val="Bordered &amp; Lined - Accent 4"/>
    <w:uiPriority w:val="99"/>
    <w:qFormat/>
    <w:rPr>
      <w:color w:val="404040"/>
    </w:rPr>
    <w:tblPr>
      <w:tblCellMar>
        <w:left w:w="0" w:type="dxa"/>
        <w:top w:w="0" w:type="dxa"/>
        <w:right w:w="0" w:type="dxa"/>
        <w:bottom w:w="0" w:type="dxa"/>
      </w:tblCellMar>
    </w:tblPr>
  </w:style>
  <w:style w:type="table" w:styleId="895" w:customStyle="1">
    <w:name w:val="Bordered &amp; Lined - Accent 5"/>
    <w:uiPriority w:val="99"/>
    <w:qFormat/>
    <w:rPr>
      <w:color w:val="404040"/>
    </w:rPr>
    <w:tblPr>
      <w:tblCellMar>
        <w:left w:w="0" w:type="dxa"/>
        <w:top w:w="0" w:type="dxa"/>
        <w:right w:w="0" w:type="dxa"/>
        <w:bottom w:w="0" w:type="dxa"/>
      </w:tblCellMar>
    </w:tblPr>
  </w:style>
  <w:style w:type="table" w:styleId="896" w:customStyle="1">
    <w:name w:val="Bordered &amp; Lined - Accent 6"/>
    <w:uiPriority w:val="99"/>
    <w:qFormat/>
    <w:rPr>
      <w:color w:val="404040"/>
    </w:rPr>
    <w:tblPr>
      <w:tblCellMar>
        <w:left w:w="0" w:type="dxa"/>
        <w:top w:w="0" w:type="dxa"/>
        <w:right w:w="0" w:type="dxa"/>
        <w:bottom w:w="0" w:type="dxa"/>
      </w:tblCellMar>
    </w:tblPr>
  </w:style>
  <w:style w:type="table" w:styleId="897" w:customStyle="1">
    <w:name w:val="Bordered"/>
    <w:uiPriority w:val="99"/>
    <w:qFormat/>
    <w:tblPr>
      <w:tblCellMar>
        <w:left w:w="0" w:type="dxa"/>
        <w:top w:w="0" w:type="dxa"/>
        <w:right w:w="0" w:type="dxa"/>
        <w:bottom w:w="0" w:type="dxa"/>
      </w:tblCellMar>
    </w:tblPr>
  </w:style>
  <w:style w:type="table" w:styleId="898" w:customStyle="1">
    <w:name w:val="Bordered - Accent 1"/>
    <w:uiPriority w:val="99"/>
    <w:qFormat/>
    <w:tblPr>
      <w:tblCellMar>
        <w:left w:w="0" w:type="dxa"/>
        <w:top w:w="0" w:type="dxa"/>
        <w:right w:w="0" w:type="dxa"/>
        <w:bottom w:w="0" w:type="dxa"/>
      </w:tblCellMar>
    </w:tblPr>
  </w:style>
  <w:style w:type="table" w:styleId="899" w:customStyle="1">
    <w:name w:val="Bordered - Accent 2"/>
    <w:uiPriority w:val="99"/>
    <w:qFormat/>
    <w:tblPr>
      <w:tblCellMar>
        <w:left w:w="0" w:type="dxa"/>
        <w:top w:w="0" w:type="dxa"/>
        <w:right w:w="0" w:type="dxa"/>
        <w:bottom w:w="0" w:type="dxa"/>
      </w:tblCellMar>
    </w:tblPr>
  </w:style>
  <w:style w:type="table" w:styleId="900" w:customStyle="1">
    <w:name w:val="Bordered - Accent 3"/>
    <w:uiPriority w:val="99"/>
    <w:qFormat/>
    <w:tblPr>
      <w:tblCellMar>
        <w:left w:w="0" w:type="dxa"/>
        <w:top w:w="0" w:type="dxa"/>
        <w:right w:w="0" w:type="dxa"/>
        <w:bottom w:w="0" w:type="dxa"/>
      </w:tblCellMar>
    </w:tblPr>
  </w:style>
  <w:style w:type="table" w:styleId="901" w:customStyle="1">
    <w:name w:val="Bordered - Accent 4"/>
    <w:uiPriority w:val="99"/>
    <w:qFormat/>
    <w:tblPr>
      <w:tblCellMar>
        <w:left w:w="0" w:type="dxa"/>
        <w:top w:w="0" w:type="dxa"/>
        <w:right w:w="0" w:type="dxa"/>
        <w:bottom w:w="0" w:type="dxa"/>
      </w:tblCellMar>
    </w:tblPr>
  </w:style>
  <w:style w:type="table" w:styleId="902" w:customStyle="1">
    <w:name w:val="Bordered - Accent 5"/>
    <w:uiPriority w:val="99"/>
    <w:qFormat/>
    <w:tblPr>
      <w:tblCellMar>
        <w:left w:w="0" w:type="dxa"/>
        <w:top w:w="0" w:type="dxa"/>
        <w:right w:w="0" w:type="dxa"/>
        <w:bottom w:w="0" w:type="dxa"/>
      </w:tblCellMar>
    </w:tblPr>
  </w:style>
  <w:style w:type="table" w:styleId="903" w:customStyle="1">
    <w:name w:val="Bordered - Accent 6"/>
    <w:uiPriority w:val="99"/>
    <w:qFormat/>
    <w:tblPr>
      <w:tblCellMar>
        <w:left w:w="0" w:type="dxa"/>
        <w:top w:w="0" w:type="dxa"/>
        <w:right w:w="0" w:type="dxa"/>
        <w:bottom w:w="0" w:type="dxa"/>
      </w:tblCellMar>
    </w:tblPr>
  </w:style>
  <w:style w:type="paragraph" w:styleId="904" w:customStyle="1">
    <w:name w:val="TOC 标题11"/>
    <w:uiPriority w:val="39"/>
    <w:unhideWhenUsed/>
    <w:qFormat/>
    <w:rPr>
      <w:rFonts w:ascii="Times New Roman" w:hAnsi="Times New Roman" w:eastAsia="宋体" w:cs="Times New Roman"/>
      <w:lang w:val="en-US" w:eastAsia="zh-CN" w:bidi="ar-SA"/>
    </w:rPr>
  </w:style>
  <w:style w:type="paragraph" w:styleId="905" w:customStyle="1">
    <w:name w:val="标题 11"/>
    <w:basedOn w:val="644"/>
    <w:next w:val="644"/>
    <w:link w:val="906"/>
    <w:uiPriority w:val="0"/>
    <w:qFormat/>
    <w:pPr>
      <w:jc w:val="center"/>
      <w:keepNext/>
      <w:outlineLvl w:val="0"/>
    </w:pPr>
    <w:rPr>
      <w:rFonts w:ascii="楷体_GB2312" w:eastAsia="楷体_GB2312"/>
      <w:sz w:val="28"/>
      <w:szCs w:val="28"/>
      <w:lang w:eastAsia="en-US"/>
    </w:rPr>
  </w:style>
  <w:style w:type="character" w:styleId="906" w:customStyle="1">
    <w:name w:val="标题 1 Char"/>
    <w:link w:val="905"/>
    <w:uiPriority w:val="0"/>
    <w:qFormat/>
    <w:rPr>
      <w:rFonts w:ascii="楷体_GB2312" w:hAnsi="Times New Roman" w:eastAsia="楷体_GB2312" w:cs="Times New Roman"/>
      <w:sz w:val="28"/>
      <w:szCs w:val="28"/>
    </w:rPr>
  </w:style>
  <w:style w:type="paragraph" w:styleId="907" w:customStyle="1">
    <w:name w:val="标题 21"/>
    <w:basedOn w:val="644"/>
    <w:next w:val="908"/>
    <w:link w:val="909"/>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08" w:customStyle="1">
    <w:name w:val="正文缩进11"/>
    <w:basedOn w:val="644"/>
    <w:link w:val="910"/>
    <w:uiPriority w:val="0"/>
    <w:qFormat/>
    <w:pPr>
      <w:ind w:firstLine="420"/>
    </w:pPr>
    <w:rPr>
      <w:sz w:val="20"/>
      <w:lang w:eastAsia="en-US"/>
    </w:rPr>
  </w:style>
  <w:style w:type="character" w:styleId="909" w:customStyle="1">
    <w:name w:val="标题 2 Char"/>
    <w:link w:val="907"/>
    <w:uiPriority w:val="0"/>
    <w:qFormat/>
    <w:rPr>
      <w:rFonts w:ascii="Arial" w:hAnsi="Arial" w:eastAsia="幼圆" w:cs="Arial"/>
      <w:b/>
      <w:bCs/>
      <w:sz w:val="44"/>
      <w:szCs w:val="44"/>
    </w:rPr>
  </w:style>
  <w:style w:type="character" w:styleId="910" w:customStyle="1">
    <w:name w:val="正文缩进 Char"/>
    <w:link w:val="908"/>
    <w:uiPriority w:val="0"/>
    <w:qFormat/>
    <w:rPr>
      <w:rFonts w:ascii="Times New Roman" w:hAnsi="Times New Roman" w:eastAsia="宋体" w:cs="Times New Roman"/>
      <w:szCs w:val="21"/>
    </w:rPr>
  </w:style>
  <w:style w:type="paragraph" w:styleId="911" w:customStyle="1">
    <w:name w:val="标题 311"/>
    <w:basedOn w:val="644"/>
    <w:next w:val="908"/>
    <w:link w:val="912"/>
    <w:uiPriority w:val="0"/>
    <w:qFormat/>
    <w:pPr>
      <w:keepLines/>
      <w:keepNext/>
      <w:spacing w:before="260" w:after="260" w:line="416" w:lineRule="auto"/>
      <w:outlineLvl w:val="2"/>
    </w:pPr>
    <w:rPr>
      <w:b/>
      <w:bCs/>
      <w:sz w:val="32"/>
      <w:szCs w:val="32"/>
      <w:lang w:eastAsia="en-US"/>
    </w:rPr>
  </w:style>
  <w:style w:type="character" w:styleId="912" w:customStyle="1">
    <w:name w:val="标题 3 Char"/>
    <w:link w:val="911"/>
    <w:uiPriority w:val="0"/>
    <w:qFormat/>
    <w:rPr>
      <w:rFonts w:ascii="Times New Roman" w:hAnsi="Times New Roman" w:eastAsia="宋体" w:cs="Times New Roman"/>
      <w:b/>
      <w:bCs/>
      <w:sz w:val="32"/>
      <w:szCs w:val="32"/>
    </w:rPr>
  </w:style>
  <w:style w:type="paragraph" w:styleId="913" w:customStyle="1">
    <w:name w:val="标题 41"/>
    <w:basedOn w:val="644"/>
    <w:next w:val="908"/>
    <w:link w:val="914"/>
    <w:uiPriority w:val="0"/>
    <w:qFormat/>
    <w:pPr>
      <w:keepLines/>
      <w:keepNext/>
      <w:spacing w:before="280" w:after="290" w:line="376" w:lineRule="auto"/>
      <w:outlineLvl w:val="3"/>
    </w:pPr>
    <w:rPr>
      <w:rFonts w:ascii="Arial" w:hAnsi="Arial" w:eastAsia="黑体"/>
      <w:b/>
      <w:bCs/>
      <w:sz w:val="28"/>
      <w:szCs w:val="28"/>
      <w:lang w:eastAsia="en-US"/>
    </w:rPr>
  </w:style>
  <w:style w:type="character" w:styleId="914" w:customStyle="1">
    <w:name w:val="标题 4 Char"/>
    <w:link w:val="913"/>
    <w:uiPriority w:val="0"/>
    <w:qFormat/>
    <w:rPr>
      <w:rFonts w:ascii="Arial" w:hAnsi="Arial" w:eastAsia="黑体" w:cs="Arial"/>
      <w:b/>
      <w:bCs/>
      <w:sz w:val="28"/>
      <w:szCs w:val="28"/>
    </w:rPr>
  </w:style>
  <w:style w:type="paragraph" w:styleId="915" w:customStyle="1">
    <w:name w:val="标题 51"/>
    <w:basedOn w:val="644"/>
    <w:next w:val="908"/>
    <w:link w:val="916"/>
    <w:uiPriority w:val="0"/>
    <w:qFormat/>
    <w:pPr>
      <w:keepNext/>
      <w:outlineLvl w:val="4"/>
    </w:pPr>
    <w:rPr>
      <w:rFonts w:ascii="宋体"/>
      <w:color w:val="000000"/>
      <w:sz w:val="28"/>
      <w:szCs w:val="28"/>
      <w:lang w:eastAsia="en-US"/>
    </w:rPr>
  </w:style>
  <w:style w:type="character" w:styleId="916" w:customStyle="1">
    <w:name w:val="标题 5 Char"/>
    <w:link w:val="915"/>
    <w:uiPriority w:val="0"/>
    <w:qFormat/>
    <w:rPr>
      <w:rFonts w:ascii="宋体" w:hAnsi="Times New Roman" w:eastAsia="宋体" w:cs="Times New Roman"/>
      <w:color w:val="000000"/>
      <w:sz w:val="28"/>
      <w:szCs w:val="28"/>
    </w:rPr>
  </w:style>
  <w:style w:type="paragraph" w:styleId="917" w:customStyle="1">
    <w:name w:val="标题 61"/>
    <w:basedOn w:val="644"/>
    <w:next w:val="644"/>
    <w:link w:val="918"/>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character" w:styleId="918" w:customStyle="1">
    <w:name w:val="标题 6 Char"/>
    <w:link w:val="917"/>
    <w:uiPriority w:val="0"/>
    <w:qFormat/>
    <w:rPr>
      <w:rFonts w:ascii="Arial" w:hAnsi="Arial" w:eastAsia="黑体" w:cs="Times New Roman"/>
      <w:b/>
      <w:bCs/>
      <w:sz w:val="24"/>
      <w:szCs w:val="24"/>
    </w:rPr>
  </w:style>
  <w:style w:type="paragraph" w:styleId="919" w:customStyle="1">
    <w:name w:val="标题 71"/>
    <w:basedOn w:val="644"/>
    <w:next w:val="644"/>
    <w:link w:val="920"/>
    <w:uiPriority w:val="0"/>
    <w:qFormat/>
    <w:pPr>
      <w:numPr>
        <w:ilvl w:val="6"/>
        <w:numId w:val="1"/>
      </w:numPr>
      <w:keepLines/>
      <w:keepNext/>
      <w:spacing w:before="240" w:after="64" w:line="320" w:lineRule="auto"/>
      <w:outlineLvl w:val="6"/>
    </w:pPr>
    <w:rPr>
      <w:b/>
      <w:bCs/>
      <w:sz w:val="24"/>
      <w:szCs w:val="24"/>
      <w:lang w:eastAsia="en-US"/>
    </w:rPr>
  </w:style>
  <w:style w:type="character" w:styleId="920" w:customStyle="1">
    <w:name w:val="标题 7 Char"/>
    <w:link w:val="919"/>
    <w:uiPriority w:val="0"/>
    <w:qFormat/>
    <w:rPr>
      <w:rFonts w:ascii="Times New Roman" w:hAnsi="Times New Roman" w:eastAsia="宋体" w:cs="Times New Roman"/>
      <w:b/>
      <w:bCs/>
      <w:sz w:val="24"/>
      <w:szCs w:val="24"/>
    </w:rPr>
  </w:style>
  <w:style w:type="paragraph" w:styleId="921" w:customStyle="1">
    <w:name w:val="标题 81"/>
    <w:basedOn w:val="644"/>
    <w:next w:val="644"/>
    <w:link w:val="922"/>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character" w:styleId="922" w:customStyle="1">
    <w:name w:val="标题 8 Char"/>
    <w:link w:val="921"/>
    <w:uiPriority w:val="0"/>
    <w:qFormat/>
    <w:rPr>
      <w:rFonts w:ascii="Arial" w:hAnsi="Arial" w:eastAsia="黑体" w:cs="Times New Roman"/>
      <w:sz w:val="24"/>
      <w:szCs w:val="24"/>
    </w:rPr>
  </w:style>
  <w:style w:type="paragraph" w:styleId="923" w:customStyle="1">
    <w:name w:val="标题 91"/>
    <w:basedOn w:val="644"/>
    <w:next w:val="644"/>
    <w:link w:val="924"/>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24" w:customStyle="1">
    <w:name w:val="标题 9 Char"/>
    <w:link w:val="923"/>
    <w:uiPriority w:val="0"/>
    <w:qFormat/>
    <w:rPr>
      <w:rFonts w:ascii="Arial" w:hAnsi="Arial" w:eastAsia="黑体" w:cs="Times New Roman"/>
      <w:szCs w:val="21"/>
    </w:rPr>
  </w:style>
  <w:style w:type="character" w:styleId="925" w:customStyle="1">
    <w:name w:val="默认段落字体1"/>
    <w:uiPriority w:val="1"/>
    <w:unhideWhenUsed/>
    <w:qFormat/>
  </w:style>
  <w:style w:type="table" w:styleId="926" w:customStyle="1">
    <w:name w:val="普通表格11"/>
    <w:uiPriority w:val="99"/>
    <w:unhideWhenUsed/>
    <w:qFormat/>
    <w:tblPr>
      <w:tblCellMar>
        <w:left w:w="0" w:type="dxa"/>
        <w:top w:w="0" w:type="dxa"/>
        <w:right w:w="0" w:type="dxa"/>
        <w:bottom w:w="0" w:type="dxa"/>
      </w:tblCellMar>
    </w:tblPr>
  </w:style>
  <w:style w:type="paragraph" w:styleId="927" w:customStyle="1">
    <w:name w:val="列表 31"/>
    <w:basedOn w:val="644"/>
    <w:uiPriority w:val="0"/>
    <w:qFormat/>
    <w:pPr>
      <w:ind w:left="100" w:hanging="200"/>
    </w:pPr>
  </w:style>
  <w:style w:type="paragraph" w:styleId="928" w:customStyle="1">
    <w:name w:val="目录 71"/>
    <w:basedOn w:val="644"/>
    <w:next w:val="644"/>
    <w:uiPriority w:val="0"/>
    <w:semiHidden/>
    <w:qFormat/>
    <w:pPr>
      <w:ind w:left="1260"/>
      <w:jc w:val="left"/>
    </w:pPr>
  </w:style>
  <w:style w:type="paragraph" w:styleId="929" w:customStyle="1">
    <w:name w:val="文档结构图1"/>
    <w:basedOn w:val="644"/>
    <w:link w:val="930"/>
    <w:uiPriority w:val="0"/>
    <w:semiHidden/>
    <w:qFormat/>
    <w:pPr>
      <w:shd w:val="clear" w:color="auto" w:fill="000080"/>
    </w:pPr>
    <w:rPr>
      <w:sz w:val="20"/>
      <w:lang w:eastAsia="en-US"/>
    </w:rPr>
  </w:style>
  <w:style w:type="character" w:styleId="930" w:customStyle="1">
    <w:name w:val="文档结构图 Char"/>
    <w:link w:val="929"/>
    <w:uiPriority w:val="0"/>
    <w:semiHidden/>
    <w:qFormat/>
    <w:rPr>
      <w:rFonts w:ascii="Times New Roman" w:hAnsi="Times New Roman" w:eastAsia="宋体" w:cs="Times New Roman"/>
      <w:szCs w:val="21"/>
      <w:shd w:val="clear" w:color="auto" w:fill="000080"/>
    </w:rPr>
  </w:style>
  <w:style w:type="paragraph" w:styleId="931" w:customStyle="1">
    <w:name w:val="批注文字1"/>
    <w:basedOn w:val="644"/>
    <w:link w:val="932"/>
    <w:uiPriority w:val="99"/>
    <w:semiHidden/>
    <w:qFormat/>
    <w:pPr>
      <w:jc w:val="left"/>
    </w:pPr>
    <w:rPr>
      <w:sz w:val="20"/>
      <w:lang w:eastAsia="en-US"/>
    </w:rPr>
  </w:style>
  <w:style w:type="character" w:styleId="932" w:customStyle="1">
    <w:name w:val="批注文字 Char"/>
    <w:link w:val="931"/>
    <w:uiPriority w:val="99"/>
    <w:semiHidden/>
    <w:qFormat/>
    <w:rPr>
      <w:rFonts w:ascii="Times New Roman" w:hAnsi="Times New Roman" w:eastAsia="宋体" w:cs="Times New Roman"/>
      <w:szCs w:val="21"/>
    </w:rPr>
  </w:style>
  <w:style w:type="paragraph" w:styleId="933" w:customStyle="1">
    <w:name w:val="正文文本 31"/>
    <w:basedOn w:val="644"/>
    <w:link w:val="934"/>
    <w:uiPriority w:val="0"/>
    <w:qFormat/>
    <w:rPr>
      <w:rFonts w:ascii="仿宋_GB2312" w:hAnsi="Arial" w:eastAsia="仿宋_GB2312"/>
      <w:sz w:val="32"/>
      <w:szCs w:val="32"/>
      <w:lang w:eastAsia="en-US"/>
    </w:rPr>
  </w:style>
  <w:style w:type="character" w:styleId="934" w:customStyle="1">
    <w:name w:val="正文文本 3 Char"/>
    <w:link w:val="933"/>
    <w:uiPriority w:val="0"/>
    <w:qFormat/>
    <w:rPr>
      <w:rFonts w:ascii="仿宋_GB2312" w:hAnsi="Arial" w:eastAsia="仿宋_GB2312" w:cs="Times New Roman"/>
      <w:sz w:val="32"/>
      <w:szCs w:val="32"/>
    </w:rPr>
  </w:style>
  <w:style w:type="paragraph" w:styleId="935" w:customStyle="1">
    <w:name w:val="正文文本11"/>
    <w:basedOn w:val="644"/>
    <w:link w:val="936"/>
    <w:uiPriority w:val="0"/>
    <w:qFormat/>
    <w:rPr>
      <w:rFonts w:ascii="楷体_GB2312" w:hAnsi="Arial" w:eastAsia="楷体_GB2312"/>
      <w:sz w:val="28"/>
      <w:szCs w:val="28"/>
      <w:lang w:eastAsia="en-US"/>
    </w:rPr>
  </w:style>
  <w:style w:type="character" w:styleId="936" w:customStyle="1">
    <w:name w:val="正文文本 Char"/>
    <w:link w:val="935"/>
    <w:uiPriority w:val="0"/>
    <w:qFormat/>
    <w:rPr>
      <w:rFonts w:ascii="楷体_GB2312" w:hAnsi="Arial" w:eastAsia="楷体_GB2312" w:cs="Times New Roman"/>
      <w:sz w:val="28"/>
      <w:szCs w:val="28"/>
    </w:rPr>
  </w:style>
  <w:style w:type="paragraph" w:styleId="937" w:customStyle="1">
    <w:name w:val="正文文本缩进1"/>
    <w:basedOn w:val="644"/>
    <w:link w:val="938"/>
    <w:uiPriority w:val="0"/>
    <w:qFormat/>
    <w:pPr>
      <w:ind w:firstLine="645"/>
    </w:pPr>
    <w:rPr>
      <w:rFonts w:ascii="楷体_GB2312" w:eastAsia="楷体_GB2312"/>
      <w:sz w:val="32"/>
      <w:szCs w:val="32"/>
      <w:lang w:eastAsia="en-US"/>
    </w:rPr>
  </w:style>
  <w:style w:type="character" w:styleId="938" w:customStyle="1">
    <w:name w:val="正文文本缩进 Char"/>
    <w:link w:val="937"/>
    <w:uiPriority w:val="0"/>
    <w:qFormat/>
    <w:rPr>
      <w:rFonts w:ascii="楷体_GB2312" w:hAnsi="Times New Roman" w:eastAsia="楷体_GB2312" w:cs="Times New Roman"/>
      <w:sz w:val="32"/>
      <w:szCs w:val="32"/>
    </w:rPr>
  </w:style>
  <w:style w:type="paragraph" w:styleId="939" w:customStyle="1">
    <w:name w:val="列表 21"/>
    <w:basedOn w:val="644"/>
    <w:uiPriority w:val="0"/>
    <w:qFormat/>
    <w:pPr>
      <w:ind w:left="100" w:hanging="200"/>
    </w:pPr>
  </w:style>
  <w:style w:type="paragraph" w:styleId="940" w:customStyle="1">
    <w:name w:val="目录 51"/>
    <w:basedOn w:val="644"/>
    <w:next w:val="644"/>
    <w:uiPriority w:val="0"/>
    <w:semiHidden/>
    <w:qFormat/>
    <w:pPr>
      <w:ind w:left="840"/>
      <w:jc w:val="left"/>
    </w:pPr>
  </w:style>
  <w:style w:type="paragraph" w:styleId="941" w:customStyle="1">
    <w:name w:val="目录 31"/>
    <w:basedOn w:val="644"/>
    <w:next w:val="644"/>
    <w:uiPriority w:val="0"/>
    <w:semiHidden/>
    <w:qFormat/>
    <w:pPr>
      <w:ind w:left="420"/>
      <w:jc w:val="left"/>
    </w:pPr>
    <w:rPr>
      <w:i/>
      <w:iCs/>
      <w:szCs w:val="24"/>
    </w:rPr>
  </w:style>
  <w:style w:type="paragraph" w:styleId="942" w:customStyle="1">
    <w:name w:val="纯文本1"/>
    <w:basedOn w:val="644"/>
    <w:link w:val="943"/>
    <w:uiPriority w:val="0"/>
    <w:qFormat/>
    <w:rPr>
      <w:rFonts w:ascii="宋体" w:hAnsi="Courier New"/>
      <w:sz w:val="20"/>
      <w:lang w:eastAsia="en-US"/>
    </w:rPr>
  </w:style>
  <w:style w:type="character" w:styleId="943" w:customStyle="1">
    <w:name w:val="纯文本 Char"/>
    <w:link w:val="942"/>
    <w:uiPriority w:val="0"/>
    <w:qFormat/>
    <w:rPr>
      <w:rFonts w:ascii="宋体" w:hAnsi="Courier New" w:eastAsia="宋体" w:cs="Courier New"/>
      <w:szCs w:val="21"/>
    </w:rPr>
  </w:style>
  <w:style w:type="paragraph" w:styleId="944" w:customStyle="1">
    <w:name w:val="目录 81"/>
    <w:basedOn w:val="644"/>
    <w:next w:val="644"/>
    <w:uiPriority w:val="0"/>
    <w:semiHidden/>
    <w:qFormat/>
    <w:pPr>
      <w:ind w:left="1470"/>
      <w:jc w:val="left"/>
    </w:pPr>
  </w:style>
  <w:style w:type="paragraph" w:styleId="945" w:customStyle="1">
    <w:name w:val="日期1"/>
    <w:basedOn w:val="644"/>
    <w:next w:val="644"/>
    <w:link w:val="946"/>
    <w:uiPriority w:val="0"/>
    <w:qFormat/>
    <w:rPr>
      <w:sz w:val="24"/>
      <w:szCs w:val="24"/>
      <w:lang w:eastAsia="en-US"/>
    </w:rPr>
  </w:style>
  <w:style w:type="character" w:styleId="946" w:customStyle="1">
    <w:name w:val="日期 Char"/>
    <w:link w:val="945"/>
    <w:uiPriority w:val="0"/>
    <w:qFormat/>
    <w:rPr>
      <w:rFonts w:ascii="Times New Roman" w:hAnsi="Times New Roman" w:eastAsia="宋体" w:cs="Times New Roman"/>
      <w:sz w:val="24"/>
      <w:szCs w:val="24"/>
    </w:rPr>
  </w:style>
  <w:style w:type="paragraph" w:styleId="947" w:customStyle="1">
    <w:name w:val="正文文本缩进 21"/>
    <w:basedOn w:val="644"/>
    <w:link w:val="948"/>
    <w:uiPriority w:val="0"/>
    <w:qFormat/>
    <w:pPr>
      <w:ind w:left="630" w:firstLine="645"/>
    </w:pPr>
    <w:rPr>
      <w:rFonts w:ascii="Arial" w:hAnsi="Arial" w:eastAsia="仿宋_GB2312"/>
      <w:sz w:val="32"/>
      <w:szCs w:val="32"/>
      <w:lang w:eastAsia="en-US"/>
    </w:rPr>
  </w:style>
  <w:style w:type="character" w:styleId="948" w:customStyle="1">
    <w:name w:val="正文文本缩进 2 Char"/>
    <w:link w:val="947"/>
    <w:uiPriority w:val="0"/>
    <w:qFormat/>
    <w:rPr>
      <w:rFonts w:ascii="Arial" w:hAnsi="Arial" w:eastAsia="仿宋_GB2312" w:cs="Arial"/>
      <w:sz w:val="32"/>
      <w:szCs w:val="32"/>
    </w:rPr>
  </w:style>
  <w:style w:type="paragraph" w:styleId="949" w:customStyle="1">
    <w:name w:val="批注框文本1"/>
    <w:basedOn w:val="644"/>
    <w:link w:val="950"/>
    <w:uiPriority w:val="0"/>
    <w:semiHidden/>
    <w:qFormat/>
    <w:rPr>
      <w:sz w:val="18"/>
      <w:szCs w:val="18"/>
      <w:lang w:eastAsia="en-US"/>
    </w:rPr>
  </w:style>
  <w:style w:type="character" w:styleId="950" w:customStyle="1">
    <w:name w:val="批注框文本 Char"/>
    <w:link w:val="949"/>
    <w:uiPriority w:val="0"/>
    <w:semiHidden/>
    <w:qFormat/>
    <w:rPr>
      <w:rFonts w:ascii="Times New Roman" w:hAnsi="Times New Roman" w:eastAsia="宋体" w:cs="Times New Roman"/>
      <w:sz w:val="18"/>
      <w:szCs w:val="18"/>
    </w:rPr>
  </w:style>
  <w:style w:type="paragraph" w:styleId="951" w:customStyle="1">
    <w:name w:val="页脚1"/>
    <w:basedOn w:val="644"/>
    <w:link w:val="952"/>
    <w:uiPriority w:val="0"/>
    <w:qFormat/>
    <w:pPr>
      <w:jc w:val="left"/>
      <w:tabs>
        <w:tab w:val="center" w:pos="4153" w:leader="none"/>
        <w:tab w:val="right" w:pos="8306" w:leader="none"/>
      </w:tabs>
    </w:pPr>
    <w:rPr>
      <w:sz w:val="18"/>
      <w:szCs w:val="18"/>
      <w:lang w:eastAsia="en-US"/>
    </w:rPr>
  </w:style>
  <w:style w:type="character" w:styleId="952" w:customStyle="1">
    <w:name w:val="页脚 Char"/>
    <w:link w:val="951"/>
    <w:uiPriority w:val="0"/>
    <w:qFormat/>
    <w:rPr>
      <w:rFonts w:ascii="Times New Roman" w:hAnsi="Times New Roman" w:eastAsia="宋体" w:cs="Times New Roman"/>
      <w:sz w:val="18"/>
      <w:szCs w:val="18"/>
    </w:rPr>
  </w:style>
  <w:style w:type="paragraph" w:styleId="953" w:customStyle="1">
    <w:name w:val="页眉1"/>
    <w:basedOn w:val="644"/>
    <w:link w:val="954"/>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54" w:customStyle="1">
    <w:name w:val="页眉 Char"/>
    <w:link w:val="953"/>
    <w:uiPriority w:val="0"/>
    <w:qFormat/>
    <w:rPr>
      <w:rFonts w:ascii="Times New Roman" w:hAnsi="Times New Roman" w:eastAsia="宋体" w:cs="Times New Roman"/>
      <w:sz w:val="18"/>
      <w:szCs w:val="18"/>
    </w:rPr>
  </w:style>
  <w:style w:type="paragraph" w:styleId="955" w:customStyle="1">
    <w:name w:val="目录 11"/>
    <w:basedOn w:val="644"/>
    <w:next w:val="644"/>
    <w:uiPriority w:val="0"/>
    <w:semiHidden/>
    <w:qFormat/>
    <w:pPr>
      <w:jc w:val="left"/>
      <w:spacing w:before="120" w:after="120" w:line="400" w:lineRule="exact"/>
      <w:tabs>
        <w:tab w:val="right" w:pos="8720" w:leader="dot"/>
      </w:tabs>
    </w:pPr>
    <w:rPr>
      <w:rFonts w:ascii="宋体" w:hAnsi="宋体"/>
      <w:caps/>
      <w:sz w:val="24"/>
      <w:szCs w:val="24"/>
    </w:rPr>
  </w:style>
  <w:style w:type="paragraph" w:styleId="956" w:customStyle="1">
    <w:name w:val="目录 41"/>
    <w:basedOn w:val="644"/>
    <w:next w:val="644"/>
    <w:uiPriority w:val="0"/>
    <w:semiHidden/>
    <w:qFormat/>
    <w:pPr>
      <w:ind w:left="630"/>
      <w:jc w:val="left"/>
    </w:pPr>
  </w:style>
  <w:style w:type="paragraph" w:styleId="957" w:customStyle="1">
    <w:name w:val="列表1"/>
    <w:basedOn w:val="644"/>
    <w:uiPriority w:val="0"/>
    <w:qFormat/>
    <w:pPr>
      <w:ind w:left="200" w:hanging="200"/>
    </w:pPr>
  </w:style>
  <w:style w:type="paragraph" w:styleId="958" w:customStyle="1">
    <w:name w:val="目录 61"/>
    <w:basedOn w:val="644"/>
    <w:next w:val="644"/>
    <w:uiPriority w:val="0"/>
    <w:semiHidden/>
    <w:qFormat/>
    <w:pPr>
      <w:ind w:left="1050"/>
      <w:jc w:val="left"/>
    </w:pPr>
  </w:style>
  <w:style w:type="paragraph" w:styleId="959" w:customStyle="1">
    <w:name w:val="正文文本缩进 31"/>
    <w:basedOn w:val="644"/>
    <w:link w:val="960"/>
    <w:uiPriority w:val="0"/>
    <w:qFormat/>
    <w:pPr>
      <w:ind w:left="645" w:firstLine="645"/>
    </w:pPr>
    <w:rPr>
      <w:rFonts w:ascii="Arial" w:hAnsi="Arial" w:eastAsia="仿宋_GB2312"/>
      <w:color w:val="ffff00"/>
      <w:sz w:val="32"/>
      <w:szCs w:val="32"/>
      <w:lang w:eastAsia="en-US"/>
    </w:rPr>
  </w:style>
  <w:style w:type="character" w:styleId="960" w:customStyle="1">
    <w:name w:val="正文文本缩进 3 Char"/>
    <w:link w:val="959"/>
    <w:uiPriority w:val="0"/>
    <w:qFormat/>
    <w:rPr>
      <w:rFonts w:ascii="Arial" w:hAnsi="Arial" w:eastAsia="仿宋_GB2312" w:cs="Arial"/>
      <w:color w:val="ffff00"/>
      <w:sz w:val="32"/>
      <w:szCs w:val="32"/>
    </w:rPr>
  </w:style>
  <w:style w:type="paragraph" w:styleId="961" w:customStyle="1">
    <w:name w:val="图表目录1"/>
    <w:basedOn w:val="644"/>
    <w:next w:val="644"/>
    <w:uiPriority w:val="0"/>
    <w:semiHidden/>
    <w:qFormat/>
    <w:pPr>
      <w:ind w:left="840" w:hanging="420"/>
    </w:pPr>
  </w:style>
  <w:style w:type="paragraph" w:styleId="962" w:customStyle="1">
    <w:name w:val="目录 21"/>
    <w:basedOn w:val="644"/>
    <w:next w:val="644"/>
    <w:uiPriority w:val="0"/>
    <w:semiHidden/>
    <w:qFormat/>
    <w:pPr>
      <w:ind w:left="210"/>
      <w:jc w:val="left"/>
    </w:pPr>
    <w:rPr>
      <w:smallCaps/>
      <w:szCs w:val="24"/>
    </w:rPr>
  </w:style>
  <w:style w:type="paragraph" w:styleId="963" w:customStyle="1">
    <w:name w:val="目录 91"/>
    <w:basedOn w:val="644"/>
    <w:next w:val="644"/>
    <w:uiPriority w:val="0"/>
    <w:semiHidden/>
    <w:qFormat/>
    <w:pPr>
      <w:ind w:left="1680"/>
      <w:jc w:val="left"/>
    </w:pPr>
  </w:style>
  <w:style w:type="paragraph" w:styleId="964" w:customStyle="1">
    <w:name w:val="正文文本 21"/>
    <w:basedOn w:val="644"/>
    <w:link w:val="965"/>
    <w:uiPriority w:val="0"/>
    <w:qFormat/>
    <w:pPr>
      <w:jc w:val="center"/>
      <w:widowControl/>
    </w:pPr>
    <w:rPr>
      <w:rFonts w:ascii="楷体_GB2312" w:eastAsia="楷体_GB2312"/>
      <w:sz w:val="28"/>
      <w:szCs w:val="28"/>
      <w:lang w:eastAsia="en-US"/>
    </w:rPr>
  </w:style>
  <w:style w:type="character" w:styleId="965" w:customStyle="1">
    <w:name w:val="正文文本 2 Char"/>
    <w:link w:val="964"/>
    <w:uiPriority w:val="0"/>
    <w:qFormat/>
    <w:rPr>
      <w:rFonts w:ascii="楷体_GB2312" w:hAnsi="Times New Roman" w:eastAsia="楷体_GB2312" w:cs="Times New Roman"/>
      <w:sz w:val="28"/>
      <w:szCs w:val="28"/>
    </w:rPr>
  </w:style>
  <w:style w:type="paragraph" w:styleId="966" w:customStyle="1">
    <w:name w:val="普通(网站)1"/>
    <w:basedOn w:val="644"/>
    <w:uiPriority w:val="99"/>
    <w:qFormat/>
    <w:pPr>
      <w:jc w:val="left"/>
      <w:spacing w:before="100" w:beforeAutospacing="1" w:after="100" w:afterAutospacing="1"/>
      <w:widowControl/>
    </w:pPr>
    <w:rPr>
      <w:rFonts w:ascii="宋体" w:hAnsi="宋体" w:cs="宋体"/>
      <w:sz w:val="24"/>
      <w:szCs w:val="24"/>
    </w:rPr>
  </w:style>
  <w:style w:type="paragraph" w:styleId="967" w:customStyle="1">
    <w:name w:val="索引 11"/>
    <w:basedOn w:val="644"/>
    <w:next w:val="644"/>
    <w:uiPriority w:val="0"/>
    <w:semiHidden/>
    <w:qFormat/>
    <w:pPr>
      <w:spacing w:line="240" w:lineRule="atLeast"/>
    </w:pPr>
    <w:rPr>
      <w:b/>
      <w:bCs/>
    </w:rPr>
  </w:style>
  <w:style w:type="paragraph" w:styleId="968" w:customStyle="1">
    <w:name w:val="批注主题1"/>
    <w:basedOn w:val="931"/>
    <w:next w:val="931"/>
    <w:link w:val="969"/>
    <w:uiPriority w:val="0"/>
    <w:semiHidden/>
    <w:qFormat/>
    <w:rPr>
      <w:b/>
      <w:bCs/>
    </w:rPr>
  </w:style>
  <w:style w:type="character" w:styleId="969" w:customStyle="1">
    <w:name w:val="批注主题 Char"/>
    <w:link w:val="968"/>
    <w:uiPriority w:val="0"/>
    <w:semiHidden/>
    <w:qFormat/>
    <w:rPr>
      <w:rFonts w:ascii="Times New Roman" w:hAnsi="Times New Roman" w:eastAsia="宋体" w:cs="Times New Roman"/>
      <w:b/>
      <w:bCs/>
      <w:szCs w:val="21"/>
    </w:rPr>
  </w:style>
  <w:style w:type="paragraph" w:styleId="970" w:customStyle="1">
    <w:name w:val="正文首行缩进1"/>
    <w:basedOn w:val="644"/>
    <w:link w:val="971"/>
    <w:uiPriority w:val="0"/>
    <w:qFormat/>
    <w:pPr>
      <w:ind w:firstLine="200"/>
      <w:spacing w:line="360" w:lineRule="auto"/>
    </w:pPr>
    <w:rPr>
      <w:rFonts w:ascii="仿宋_GB2312" w:eastAsia="仿宋_GB2312"/>
      <w:sz w:val="30"/>
      <w:szCs w:val="30"/>
      <w:lang w:eastAsia="en-US"/>
    </w:rPr>
  </w:style>
  <w:style w:type="character" w:styleId="971" w:customStyle="1">
    <w:name w:val="正文首行缩进 Char"/>
    <w:link w:val="970"/>
    <w:uiPriority w:val="0"/>
    <w:qFormat/>
    <w:rPr>
      <w:rFonts w:ascii="仿宋_GB2312" w:hAnsi="Times New Roman" w:eastAsia="仿宋_GB2312" w:cs="Times New Roman"/>
      <w:sz w:val="30"/>
      <w:szCs w:val="30"/>
    </w:rPr>
  </w:style>
  <w:style w:type="paragraph" w:styleId="972" w:customStyle="1">
    <w:name w:val="正文首行缩进 21"/>
    <w:basedOn w:val="937"/>
    <w:link w:val="973"/>
    <w:uiPriority w:val="0"/>
    <w:qFormat/>
    <w:pPr>
      <w:ind w:firstLine="420"/>
      <w:spacing w:line="360" w:lineRule="auto"/>
    </w:pPr>
    <w:rPr>
      <w:rFonts w:ascii="宋体" w:hAnsi="宋体" w:eastAsia="宋体"/>
      <w:szCs w:val="20"/>
    </w:rPr>
  </w:style>
  <w:style w:type="character" w:styleId="973" w:customStyle="1">
    <w:name w:val="正文首行缩进 2 Char"/>
    <w:link w:val="972"/>
    <w:uiPriority w:val="0"/>
    <w:qFormat/>
    <w:rPr>
      <w:rFonts w:ascii="宋体" w:hAnsi="宋体" w:eastAsia="宋体" w:cs="Times New Roman"/>
      <w:sz w:val="32"/>
      <w:szCs w:val="20"/>
    </w:rPr>
  </w:style>
  <w:style w:type="table" w:styleId="974" w:customStyle="1">
    <w:name w:val="网格型11"/>
    <w:basedOn w:val="926"/>
    <w:uiPriority w:val="0"/>
    <w:qFormat/>
    <w:pPr>
      <w:jc w:val="both"/>
      <w:widowControl w:val="off"/>
    </w:pPr>
    <w:tblPr>
      <w:tblCellMar>
        <w:left w:w="0" w:type="dxa"/>
        <w:top w:w="0" w:type="dxa"/>
        <w:right w:w="0" w:type="dxa"/>
        <w:bottom w:w="0" w:type="dxa"/>
      </w:tblCellMar>
    </w:tblPr>
  </w:style>
  <w:style w:type="character" w:styleId="975" w:customStyle="1">
    <w:name w:val="要点1"/>
    <w:uiPriority w:val="0"/>
    <w:qFormat/>
    <w:rPr>
      <w:b/>
      <w:bCs/>
    </w:rPr>
  </w:style>
  <w:style w:type="character" w:styleId="976" w:customStyle="1">
    <w:name w:val="页码1"/>
    <w:uiPriority w:val="0"/>
    <w:qFormat/>
  </w:style>
  <w:style w:type="character" w:styleId="977" w:customStyle="1">
    <w:name w:val="已访问的超链接1"/>
    <w:uiPriority w:val="0"/>
    <w:qFormat/>
    <w:rPr>
      <w:color w:val="800080"/>
      <w:u w:val="single"/>
    </w:rPr>
  </w:style>
  <w:style w:type="character" w:styleId="978" w:customStyle="1">
    <w:name w:val="超链接1"/>
    <w:uiPriority w:val="0"/>
    <w:qFormat/>
    <w:rPr>
      <w:color w:val="0000ff"/>
      <w:u w:val="single"/>
    </w:rPr>
  </w:style>
  <w:style w:type="character" w:styleId="979" w:customStyle="1">
    <w:name w:val="批注引用1"/>
    <w:uiPriority w:val="0"/>
    <w:semiHidden/>
    <w:qFormat/>
    <w:rPr>
      <w:sz w:val="21"/>
      <w:szCs w:val="21"/>
    </w:rPr>
  </w:style>
  <w:style w:type="paragraph" w:styleId="980" w:customStyle="1">
    <w:name w:val="正文文本1"/>
    <w:basedOn w:val="644"/>
    <w:next w:val="644"/>
    <w:uiPriority w:val="0"/>
    <w:semiHidden/>
    <w:qFormat/>
    <w:rPr>
      <w:rFonts w:ascii="Arial" w:hAnsi="Arial" w:eastAsia="Arial" w:cs="Arial"/>
      <w:lang w:eastAsia="en-US"/>
    </w:rPr>
  </w:style>
  <w:style w:type="paragraph" w:styleId="981" w:customStyle="1">
    <w:name w:val="正文文本12"/>
    <w:basedOn w:val="644"/>
    <w:uiPriority w:val="1"/>
    <w:qFormat/>
    <w:pPr>
      <w:ind w:left="120"/>
    </w:pPr>
    <w:rPr>
      <w:rFonts w:ascii="宋体" w:hAnsi="宋体" w:cs="宋体"/>
      <w:lang w:val="zh-CN" w:bidi="zh-CN"/>
    </w:rPr>
  </w:style>
  <w:style w:type="character" w:styleId="982" w:customStyle="1">
    <w:name w:val="font5 Char"/>
    <w:uiPriority w:val="0"/>
    <w:qFormat/>
    <w:rPr>
      <w:rFonts w:ascii="宋体" w:hAnsi="宋体" w:eastAsia="宋体"/>
      <w:sz w:val="28"/>
      <w:szCs w:val="28"/>
      <w:lang w:val="en-US" w:eastAsia="zh-CN" w:bidi="ar-SA"/>
    </w:rPr>
  </w:style>
  <w:style w:type="character" w:styleId="983" w:customStyle="1">
    <w:name w:val="二级目录 Char"/>
    <w:link w:val="984"/>
    <w:uiPriority w:val="0"/>
    <w:qFormat/>
    <w:rPr>
      <w:b/>
      <w:sz w:val="30"/>
      <w:szCs w:val="28"/>
      <w:lang w:val="en-US" w:eastAsia="zh-CN" w:bidi="ar-SA"/>
    </w:rPr>
  </w:style>
  <w:style w:type="paragraph" w:styleId="984" w:customStyle="1">
    <w:name w:val="二级目录"/>
    <w:next w:val="644"/>
    <w:link w:val="983"/>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85" w:customStyle="1">
    <w:name w:val="列出段落 Char"/>
    <w:link w:val="986"/>
    <w:uiPriority w:val="0"/>
    <w:qFormat/>
    <w:rPr>
      <w:rFonts w:ascii="Calibri" w:hAnsi="Calibri"/>
      <w:sz w:val="24"/>
      <w:szCs w:val="24"/>
      <w:lang w:eastAsia="en-US" w:bidi="en-US"/>
    </w:rPr>
  </w:style>
  <w:style w:type="paragraph" w:styleId="986" w:customStyle="1">
    <w:name w:val="列出段落11"/>
    <w:basedOn w:val="644"/>
    <w:link w:val="985"/>
    <w:uiPriority w:val="0"/>
    <w:qFormat/>
    <w:pPr>
      <w:contextualSpacing/>
      <w:ind w:left="720"/>
      <w:jc w:val="left"/>
      <w:widowControl/>
    </w:pPr>
    <w:rPr>
      <w:rFonts w:ascii="Calibri" w:hAnsi="Calibri"/>
      <w:sz w:val="24"/>
      <w:szCs w:val="24"/>
      <w:lang w:eastAsia="en-US" w:bidi="en-US"/>
    </w:rPr>
  </w:style>
  <w:style w:type="paragraph" w:styleId="987" w:customStyle="1">
    <w:name w:val="Body Text(ch)"/>
    <w:basedOn w:val="644"/>
    <w:next w:val="935"/>
    <w:uiPriority w:val="0"/>
    <w:qFormat/>
    <w:pPr>
      <w:spacing w:after="120"/>
    </w:pPr>
    <w:rPr>
      <w:rFonts w:ascii="宋体" w:hAnsi="Arial"/>
      <w:bCs/>
      <w:iCs/>
      <w:szCs w:val="24"/>
    </w:rPr>
  </w:style>
  <w:style w:type="paragraph" w:styleId="988" w:customStyle="1">
    <w:name w:val="xl27"/>
    <w:basedOn w:val="6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9" w:customStyle="1">
    <w:name w:val="xl26"/>
    <w:basedOn w:val="64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0" w:customStyle="1">
    <w:name w:val="Char"/>
    <w:basedOn w:val="644"/>
    <w:uiPriority w:val="0"/>
    <w:qFormat/>
    <w:pPr>
      <w:ind w:firstLine="200"/>
      <w:tabs>
        <w:tab w:val="left" w:pos="360" w:leader="none"/>
      </w:tabs>
    </w:pPr>
    <w:rPr>
      <w:sz w:val="28"/>
      <w:szCs w:val="30"/>
    </w:rPr>
  </w:style>
  <w:style w:type="paragraph" w:styleId="991" w:customStyle="1">
    <w:name w:val="Char1"/>
    <w:basedOn w:val="929"/>
    <w:uiPriority w:val="0"/>
    <w:qFormat/>
    <w:rPr>
      <w:rFonts w:ascii="Tahoma" w:hAnsi="Tahoma"/>
      <w:sz w:val="24"/>
      <w:szCs w:val="24"/>
    </w:rPr>
  </w:style>
  <w:style w:type="paragraph" w:styleId="992" w:customStyle="1">
    <w:name w:val="普通正文"/>
    <w:basedOn w:val="644"/>
    <w:uiPriority w:val="0"/>
    <w:qFormat/>
    <w:pPr>
      <w:ind w:firstLine="480"/>
      <w:jc w:val="left"/>
      <w:spacing w:before="120" w:after="120" w:line="360" w:lineRule="auto"/>
    </w:pPr>
    <w:rPr>
      <w:rFonts w:ascii="Arial" w:hAnsi="Arial"/>
      <w:sz w:val="24"/>
      <w:szCs w:val="24"/>
    </w:rPr>
  </w:style>
  <w:style w:type="paragraph" w:styleId="993" w:customStyle="1">
    <w:name w:val="table_lines"/>
    <w:basedOn w:val="644"/>
    <w:uiPriority w:val="0"/>
    <w:qFormat/>
    <w:pPr>
      <w:jc w:val="left"/>
      <w:widowControl/>
    </w:pPr>
    <w:rPr>
      <w:sz w:val="20"/>
      <w:szCs w:val="20"/>
      <w:lang w:val="de-DE" w:eastAsia="de-DE"/>
    </w:rPr>
  </w:style>
  <w:style w:type="paragraph" w:styleId="994"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95" w:customStyle="1">
    <w:name w:val="font7"/>
    <w:basedOn w:val="644"/>
    <w:uiPriority w:val="0"/>
    <w:qFormat/>
    <w:pPr>
      <w:jc w:val="left"/>
      <w:spacing w:before="100" w:beforeAutospacing="1" w:after="100" w:afterAutospacing="1"/>
      <w:widowControl/>
    </w:pPr>
    <w:rPr>
      <w:rFonts w:hint="eastAsia" w:ascii="宋体" w:hAnsi="宋体"/>
      <w:sz w:val="18"/>
      <w:szCs w:val="18"/>
    </w:rPr>
  </w:style>
  <w:style w:type="paragraph" w:styleId="996" w:customStyle="1">
    <w:name w:val="Char Char Char Char"/>
    <w:basedOn w:val="929"/>
    <w:uiPriority w:val="0"/>
    <w:qFormat/>
    <w:pPr>
      <w:spacing w:line="360" w:lineRule="auto"/>
    </w:pPr>
    <w:rPr>
      <w:rFonts w:ascii="Tahoma" w:hAnsi="Tahoma"/>
      <w:sz w:val="24"/>
      <w:szCs w:val="24"/>
    </w:rPr>
  </w:style>
  <w:style w:type="paragraph" w:styleId="997" w:customStyle="1">
    <w:name w:val="列出段落2"/>
    <w:basedOn w:val="644"/>
    <w:uiPriority w:val="0"/>
    <w:qFormat/>
    <w:pPr>
      <w:contextualSpacing/>
      <w:ind w:left="720"/>
      <w:jc w:val="left"/>
      <w:widowControl/>
    </w:pPr>
    <w:rPr>
      <w:rFonts w:ascii="Calibri" w:hAnsi="Calibri"/>
      <w:sz w:val="24"/>
      <w:szCs w:val="24"/>
      <w:lang w:eastAsia="en-US" w:bidi="en-US"/>
    </w:rPr>
  </w:style>
  <w:style w:type="paragraph" w:styleId="998" w:customStyle="1">
    <w:name w:val="4"/>
    <w:basedOn w:val="644"/>
    <w:next w:val="959"/>
    <w:uiPriority w:val="0"/>
    <w:qFormat/>
    <w:pPr>
      <w:ind w:firstLine="420"/>
      <w:spacing w:line="360" w:lineRule="auto"/>
    </w:pPr>
    <w:rPr>
      <w:color w:val="ff0000"/>
      <w:sz w:val="24"/>
      <w:szCs w:val="24"/>
    </w:rPr>
  </w:style>
  <w:style w:type="paragraph" w:styleId="999" w:customStyle="1">
    <w:name w:val="普通 (Web)"/>
    <w:basedOn w:val="644"/>
    <w:uiPriority w:val="0"/>
    <w:qFormat/>
    <w:pPr>
      <w:jc w:val="left"/>
      <w:spacing w:before="100" w:beforeAutospacing="1" w:after="100" w:afterAutospacing="1"/>
      <w:widowControl/>
    </w:pPr>
    <w:rPr>
      <w:rFonts w:ascii="宋体" w:hAnsi="宋体"/>
      <w:sz w:val="24"/>
      <w:szCs w:val="24"/>
    </w:rPr>
  </w:style>
  <w:style w:type="paragraph" w:styleId="1000" w:customStyle="1">
    <w:name w:val="Char Char Char Char Char Char Char Char Char Char"/>
    <w:basedOn w:val="644"/>
    <w:uiPriority w:val="0"/>
    <w:qFormat/>
    <w:pPr>
      <w:spacing w:line="360" w:lineRule="auto"/>
    </w:pPr>
    <w:rPr>
      <w:sz w:val="24"/>
      <w:szCs w:val="20"/>
    </w:rPr>
  </w:style>
  <w:style w:type="paragraph" w:styleId="1001" w:customStyle="1">
    <w:name w:val="样式1"/>
    <w:basedOn w:val="644"/>
    <w:uiPriority w:val="0"/>
    <w:qFormat/>
    <w:pPr>
      <w:numPr>
        <w:ilvl w:val="0"/>
        <w:numId w:val="3"/>
      </w:numPr>
    </w:pPr>
    <w:rPr>
      <w:rFonts w:ascii="宋体" w:hAnsi="宋体"/>
    </w:rPr>
  </w:style>
  <w:style w:type="paragraph" w:styleId="1002" w:customStyle="1">
    <w:name w:val="font6"/>
    <w:basedOn w:val="644"/>
    <w:uiPriority w:val="0"/>
    <w:qFormat/>
    <w:pPr>
      <w:jc w:val="left"/>
      <w:spacing w:before="100" w:beforeAutospacing="1" w:after="100" w:afterAutospacing="1"/>
      <w:widowControl/>
    </w:pPr>
    <w:rPr>
      <w:rFonts w:hint="eastAsia" w:ascii="宋体" w:hAnsi="宋体"/>
      <w:sz w:val="28"/>
      <w:szCs w:val="28"/>
      <w:u w:val="single"/>
    </w:rPr>
  </w:style>
  <w:style w:type="paragraph" w:styleId="1003" w:customStyle="1">
    <w:name w:val="xl25"/>
    <w:basedOn w:val="64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4" w:customStyle="1">
    <w:name w:val="图标"/>
    <w:basedOn w:val="644"/>
    <w:next w:val="64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5" w:customStyle="1">
    <w:name w:val="标题3"/>
    <w:basedOn w:val="644"/>
    <w:next w:val="644"/>
    <w:uiPriority w:val="0"/>
    <w:qFormat/>
    <w:pPr>
      <w:ind w:firstLine="624"/>
      <w:spacing w:line="590" w:lineRule="atLeast"/>
    </w:pPr>
    <w:rPr>
      <w:rFonts w:ascii="方正黑体_GBK" w:eastAsia="方正黑体_GBK"/>
      <w:sz w:val="32"/>
      <w:szCs w:val="32"/>
    </w:rPr>
  </w:style>
  <w:style w:type="paragraph" w:styleId="1006" w:customStyle="1">
    <w:name w:val="xl24"/>
    <w:basedOn w:val="64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7" w:customStyle="1">
    <w:name w:val="xl29"/>
    <w:basedOn w:val="64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08" w:customStyle="1">
    <w:name w:val="Char Char Char Char Char Char Char Char"/>
    <w:basedOn w:val="644"/>
    <w:uiPriority w:val="0"/>
    <w:qFormat/>
    <w:pPr>
      <w:jc w:val="left"/>
      <w:spacing w:after="160" w:line="240" w:lineRule="exact"/>
      <w:widowControl/>
    </w:pPr>
    <w:rPr>
      <w:rFonts w:ascii="Verdana" w:hAnsi="Verdana"/>
      <w:sz w:val="20"/>
      <w:szCs w:val="20"/>
      <w:lang w:eastAsia="en-US"/>
    </w:rPr>
  </w:style>
  <w:style w:type="paragraph" w:styleId="1009" w:customStyle="1">
    <w:name w:val="xl28"/>
    <w:basedOn w:val="64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0" w:customStyle="1">
    <w:name w:val="Char Char Char Char Char Char Char Char1"/>
    <w:basedOn w:val="644"/>
    <w:uiPriority w:val="0"/>
    <w:qFormat/>
    <w:pPr>
      <w:jc w:val="left"/>
      <w:spacing w:after="160" w:line="240" w:lineRule="exact"/>
      <w:widowControl/>
    </w:pPr>
    <w:rPr>
      <w:rFonts w:ascii="Verdana" w:hAnsi="Verdana"/>
      <w:sz w:val="20"/>
      <w:szCs w:val="20"/>
      <w:lang w:eastAsia="en-US"/>
    </w:rPr>
  </w:style>
  <w:style w:type="paragraph" w:styleId="1011" w:customStyle="1">
    <w:name w:val="xl30"/>
    <w:basedOn w:val="644"/>
    <w:uiPriority w:val="0"/>
    <w:qFormat/>
    <w:pPr>
      <w:jc w:val="center"/>
      <w:spacing w:before="100" w:beforeAutospacing="1" w:after="100" w:afterAutospacing="1"/>
      <w:widowControl/>
    </w:pPr>
    <w:rPr>
      <w:rFonts w:ascii="宋体" w:hAnsi="宋体"/>
      <w:b/>
      <w:bCs/>
      <w:sz w:val="36"/>
      <w:szCs w:val="36"/>
    </w:rPr>
  </w:style>
  <w:style w:type="paragraph" w:styleId="1012" w:customStyle="1">
    <w:name w:val="Char Char Char Char1"/>
    <w:basedOn w:val="929"/>
    <w:uiPriority w:val="0"/>
    <w:qFormat/>
    <w:pPr>
      <w:spacing w:line="360" w:lineRule="auto"/>
    </w:pPr>
    <w:rPr>
      <w:rFonts w:ascii="Tahoma" w:hAnsi="Tahoma"/>
      <w:sz w:val="24"/>
      <w:szCs w:val="24"/>
    </w:rPr>
  </w:style>
  <w:style w:type="paragraph" w:styleId="1013" w:customStyle="1">
    <w:name w:val="table_1stline"/>
    <w:basedOn w:val="644"/>
    <w:uiPriority w:val="0"/>
    <w:qFormat/>
    <w:pPr>
      <w:jc w:val="left"/>
      <w:spacing w:before="120"/>
      <w:widowControl/>
    </w:pPr>
    <w:rPr>
      <w:bCs/>
      <w:sz w:val="20"/>
      <w:szCs w:val="20"/>
      <w:lang w:val="de-DE" w:eastAsia="de-DE"/>
    </w:rPr>
  </w:style>
  <w:style w:type="paragraph" w:styleId="1014" w:customStyle="1">
    <w:name w:val="font5"/>
    <w:basedOn w:val="644"/>
    <w:uiPriority w:val="0"/>
    <w:qFormat/>
    <w:pPr>
      <w:jc w:val="left"/>
      <w:spacing w:before="100" w:beforeAutospacing="1" w:after="100" w:afterAutospacing="1"/>
      <w:widowControl/>
    </w:pPr>
    <w:rPr>
      <w:rFonts w:hint="eastAsia" w:ascii="宋体" w:hAnsi="宋体"/>
      <w:sz w:val="28"/>
      <w:szCs w:val="28"/>
    </w:rPr>
  </w:style>
  <w:style w:type="paragraph" w:styleId="1015" w:customStyle="1">
    <w:name w:val="标题1"/>
    <w:basedOn w:val="644"/>
    <w:next w:val="64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6" w:customStyle="1">
    <w:name w:val="_Style 308"/>
    <w:uiPriority w:val="99"/>
    <w:semiHidden/>
    <w:qFormat/>
    <w:rPr>
      <w:rFonts w:ascii="Times New Roman" w:hAnsi="Times New Roman" w:eastAsia="宋体" w:cs="Times New Roman"/>
      <w:sz w:val="21"/>
      <w:szCs w:val="21"/>
      <w:lang w:val="en-US" w:eastAsia="zh-CN" w:bidi="ar-SA"/>
    </w:rPr>
  </w:style>
  <w:style w:type="paragraph" w:styleId="1017" w:customStyle="1">
    <w:name w:val="无间隔11"/>
    <w:uiPriority w:val="99"/>
    <w:qFormat/>
    <w:pPr>
      <w:jc w:val="both"/>
      <w:widowControl w:val="off"/>
    </w:pPr>
    <w:rPr>
      <w:rFonts w:ascii="Times New Roman" w:hAnsi="Times New Roman" w:eastAsia="宋体" w:cs="Times New Roman"/>
      <w:sz w:val="21"/>
      <w:szCs w:val="21"/>
      <w:lang w:val="en-US" w:eastAsia="zh-CN" w:bidi="ar-SA"/>
    </w:rPr>
  </w:style>
  <w:style w:type="paragraph" w:styleId="1018" w:customStyle="1">
    <w:name w:val="正文文本 211"/>
    <w:basedOn w:val="644"/>
    <w:uiPriority w:val="99"/>
    <w:qFormat/>
    <w:pPr>
      <w:jc w:val="center"/>
    </w:pPr>
    <w:rPr>
      <w:b/>
      <w:bCs/>
      <w:sz w:val="20"/>
      <w:szCs w:val="20"/>
    </w:rPr>
  </w:style>
  <w:style w:type="table" w:styleId="1019" w:customStyle="1">
    <w:name w:val="Table Normal_0"/>
    <w:uiPriority w:val="0"/>
    <w:qFormat/>
    <w:tblPr>
      <w:tblCellMar>
        <w:left w:w="0" w:type="dxa"/>
        <w:top w:w="0" w:type="dxa"/>
        <w:right w:w="0" w:type="dxa"/>
        <w:bottom w:w="0" w:type="dxa"/>
      </w:tblCellMar>
    </w:tblPr>
  </w:style>
  <w:style w:type="character" w:styleId="1020" w:customStyle="1">
    <w:name w:val="font71"/>
    <w:basedOn w:val="925"/>
    <w:uiPriority w:val="0"/>
    <w:qFormat/>
    <w:rPr>
      <w:rFonts w:hint="eastAsia" w:ascii="仿宋" w:hAnsi="仿宋" w:eastAsia="仿宋" w:cs="仿宋"/>
      <w:color w:val="000000"/>
      <w:sz w:val="24"/>
      <w:szCs w:val="24"/>
      <w:u w:val="single"/>
    </w:rPr>
  </w:style>
  <w:style w:type="character" w:styleId="1021" w:customStyle="1">
    <w:name w:val="font41"/>
    <w:basedOn w:val="925"/>
    <w:uiPriority w:val="0"/>
    <w:qFormat/>
    <w:rPr>
      <w:rFonts w:hint="eastAsia" w:ascii="仿宋" w:hAnsi="仿宋" w:eastAsia="仿宋" w:cs="仿宋"/>
      <w:color w:val="000000"/>
      <w:sz w:val="24"/>
      <w:szCs w:val="24"/>
      <w:u w:val="none"/>
    </w:rPr>
  </w:style>
  <w:style w:type="character" w:styleId="1022" w:customStyle="1">
    <w:name w:val="font81"/>
    <w:basedOn w:val="925"/>
    <w:uiPriority w:val="0"/>
    <w:qFormat/>
    <w:rPr>
      <w:rFonts w:hint="eastAsia" w:ascii="宋体" w:hAnsi="宋体" w:eastAsia="宋体" w:cs="宋体"/>
      <w:color w:val="000000"/>
      <w:sz w:val="24"/>
      <w:szCs w:val="24"/>
      <w:u w:val="single"/>
    </w:rPr>
  </w:style>
  <w:style w:type="paragraph" w:styleId="1023" w:customStyle="1">
    <w:name w:val="Table Paragraph"/>
    <w:basedOn w:val="644"/>
    <w:uiPriority w:val="1"/>
    <w:qFormat/>
    <w:pPr>
      <w:jc w:val="left"/>
    </w:pPr>
    <w:rPr>
      <w:rFonts w:ascii="宋体" w:hAnsi="宋体" w:cs="宋体"/>
      <w:sz w:val="22"/>
      <w:szCs w:val="22"/>
      <w:lang w:val="zh-CN" w:bidi="zh-CN"/>
    </w:rPr>
  </w:style>
  <w:style w:type="table" w:styleId="1024" w:customStyle="1">
    <w:name w:val="网格型1"/>
    <w:basedOn w:val="1025"/>
    <w:uiPriority w:val="0"/>
    <w:qFormat/>
    <w:pPr>
      <w:jc w:val="both"/>
      <w:widowControl w:val="off"/>
    </w:pPr>
    <w:tblPr>
      <w:tblCellMar>
        <w:left w:w="0" w:type="dxa"/>
        <w:top w:w="0" w:type="dxa"/>
        <w:right w:w="0" w:type="dxa"/>
        <w:bottom w:w="0" w:type="dxa"/>
      </w:tblCellMar>
    </w:tblPr>
  </w:style>
  <w:style w:type="table" w:styleId="1025" w:customStyle="1">
    <w:name w:val="普通表格1"/>
    <w:uiPriority w:val="0"/>
    <w:semiHidden/>
    <w:qFormat/>
    <w:tblPr>
      <w:tblCellMar>
        <w:left w:w="0" w:type="dxa"/>
        <w:top w:w="0" w:type="dxa"/>
        <w:right w:w="0" w:type="dxa"/>
        <w:bottom w:w="0" w:type="dxa"/>
      </w:tblCellMar>
    </w:tblPr>
  </w:style>
  <w:style w:type="paragraph" w:styleId="1026" w:customStyle="1">
    <w:name w:val="首行缩进"/>
    <w:basedOn w:val="644"/>
    <w:uiPriority w:val="0"/>
    <w:qFormat/>
    <w:pPr>
      <w:ind w:firstLine="480"/>
    </w:pPr>
    <w:rPr>
      <w:lang w:val="zh-CN"/>
    </w:rPr>
  </w:style>
  <w:style w:type="paragraph" w:styleId="1027" w:customStyle="1">
    <w:name w:val="标题 31"/>
    <w:basedOn w:val="644"/>
    <w:next w:val="644"/>
    <w:uiPriority w:val="0"/>
    <w:unhideWhenUsed/>
    <w:qFormat/>
    <w:pPr>
      <w:keepLines/>
      <w:keepNext/>
      <w:spacing w:before="260" w:after="260" w:line="360" w:lineRule="auto"/>
      <w:outlineLvl w:val="2"/>
    </w:pPr>
    <w:rPr>
      <w:rFonts w:ascii="黑体" w:hAnsi="黑体" w:eastAsia="黑体" w:cs="黑体"/>
      <w:sz w:val="30"/>
      <w:szCs w:val="30"/>
    </w:rPr>
  </w:style>
  <w:style w:type="paragraph" w:styleId="1028" w:customStyle="1">
    <w:name w:val="正文缩进1"/>
    <w:basedOn w:val="644"/>
    <w:uiPriority w:val="0"/>
    <w:qFormat/>
    <w:pPr>
      <w:ind w:firstLine="420"/>
      <w:spacing w:line="360" w:lineRule="auto"/>
    </w:pPr>
    <w:rPr>
      <w:sz w:val="24"/>
    </w:rPr>
  </w:style>
  <w:style w:type="character" w:styleId="1029" w:customStyle="1">
    <w:name w:val="批注文字 字符"/>
    <w:uiPriority w:val="99"/>
    <w:qFormat/>
    <w:rPr>
      <w:sz w:val="21"/>
      <w:szCs w:val="21"/>
    </w:rPr>
  </w:style>
  <w:style w:type="paragraph" w:styleId="1030" w:customStyle="1">
    <w:name w:val="Table Text"/>
    <w:basedOn w:val="644"/>
    <w:uiPriority w:val="0"/>
    <w:qFormat/>
    <w:pPr>
      <w:jc w:val="left"/>
      <w:widowControl/>
    </w:pPr>
    <w:rPr>
      <w:rFonts w:ascii="宋体" w:hAnsi="宋体" w:cs="宋体"/>
      <w:color w:val="000000"/>
      <w:lang w:eastAsia="en-US"/>
    </w:rPr>
  </w:style>
  <w:style w:type="character" w:styleId="1031" w:customStyle="1">
    <w:name w:val="mini-outputtext1"/>
    <w:basedOn w:val="701"/>
    <w:uiPriority w:val="0"/>
    <w:qFormat/>
  </w:style>
  <w:style w:type="table" w:styleId="1032" w:customStyle="1">
    <w:name w:val="Table Normal"/>
    <w:uiPriority w:val="0"/>
    <w:qFormat/>
    <w:tblPr>
      <w:tblCellMar>
        <w:left w:w="0" w:type="dxa"/>
        <w:top w:w="0" w:type="dxa"/>
        <w:right w:w="0" w:type="dxa"/>
        <w:bottom w:w="0" w:type="dxa"/>
      </w:tblCellMar>
    </w:tblPr>
  </w:style>
  <w:style w:type="character" w:styleId="1033" w:customStyle="1">
    <w:name w:val="标题 3 Char2"/>
    <w:basedOn w:val="701"/>
    <w:link w:val="699"/>
    <w:uiPriority w:val="9"/>
    <w:semiHidden/>
    <w:qFormat/>
    <w:rPr>
      <w:b/>
      <w:bCs/>
      <w:sz w:val="32"/>
      <w:szCs w:val="32"/>
    </w:rPr>
  </w:style>
  <w:style w:type="character" w:styleId="1034" w:customStyle="1">
    <w:name w:val="标题 4 Char2"/>
    <w:basedOn w:val="701"/>
    <w:link w:val="700"/>
    <w:uiPriority w:val="9"/>
    <w:semiHidden/>
    <w:qFormat/>
    <w:rPr>
      <w:rFonts w:ascii="Cambria" w:hAnsi="Cambria" w:eastAsia="黑体" w:cs="Times New Roman"/>
      <w:b/>
      <w:bCs/>
      <w:sz w:val="28"/>
      <w:szCs w:val="28"/>
    </w:rPr>
  </w:style>
  <w:style w:type="character" w:styleId="1035" w:customStyle="1">
    <w:name w:val="批注框文本 Char2"/>
    <w:basedOn w:val="654"/>
    <w:link w:val="668"/>
    <w:uiPriority w:val="99"/>
    <w:semiHidden/>
    <w:qFormat/>
    <w:rPr>
      <w:sz w:val="18"/>
      <w:szCs w:val="18"/>
    </w:rPr>
  </w:style>
  <w:style w:type="character" w:styleId="1036" w:customStyle="1">
    <w:name w:val="批注文字 Char2"/>
    <w:basedOn w:val="654"/>
    <w:link w:val="662"/>
    <w:uiPriority w:val="99"/>
    <w:semiHidden/>
    <w:qFormat/>
    <w:rPr>
      <w:sz w:val="21"/>
      <w:szCs w:val="21"/>
    </w:rPr>
  </w:style>
  <w:style w:type="character" w:styleId="1037" w:customStyle="1">
    <w:name w:val="批注主题 Char2"/>
    <w:basedOn w:val="1036"/>
    <w:link w:val="681"/>
    <w:uiPriority w:val="0"/>
    <w:qFormat/>
    <w:rPr>
      <w:sz w:val="21"/>
      <w:szCs w:val="21"/>
    </w:rPr>
  </w:style>
  <w:style w:type="numbering" w:styleId="141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36956</dc:creator>
  <cp:lastModifiedBy>张舒</cp:lastModifiedBy>
  <cp:revision>17</cp:revision>
  <dcterms:created xsi:type="dcterms:W3CDTF">2025-01-09T09:48:00Z</dcterms:created>
  <dcterms:modified xsi:type="dcterms:W3CDTF">2026-02-04T02:42:46Z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eyJoZGlkIjoiMjI2Njg1ZWMzNTcwZDc4MDI1YmE3MjQ0ODY3ZTI2OTUiLCJ1c2VySWQiOiIxNTUyNjk1MzkwIn0=</vt:lpwstr>
  </property>
  <property fmtid="{D5CDD505-2E9C-101B-9397-08002B2CF9AE}" pid="3" name="KSOProductBuildVer">
    <vt:lpwstr>2052-12.1.0.24657</vt:lpwstr>
  </property>
  <property fmtid="{D5CDD505-2E9C-101B-9397-08002B2CF9AE}" pid="4" name="ICV">
    <vt:lpwstr>5A77B2A908664AC983D88973E8DE6E59_13</vt:lpwstr>
  </property>
</Properties>
</file>