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4.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header6.xml" ContentType="application/vnd.openxmlformats-officedocument.wordprocessingml.header+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customXml/itemProps3.xml" ContentType="application/vnd.openxmlformats-officedocument.customXmlProperties+xml"/>
  <Override PartName="/word/document.xml" ContentType="application/vnd.openxmlformats-officedocument.wordprocessingml.document.main+xml"/>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56"/>
        <w:rPr>
          <w:rFonts w:hint="eastAsia" w:ascii="仿宋" w:hAnsi="仿宋" w:eastAsia="仿宋" w:cs="仿宋"/>
          <w:color w:val="auto"/>
          <w:highlight w:val="none"/>
        </w:rPr>
      </w:pPr>
      <w:r>
        <w:rPr>
          <w:rFonts w:hint="eastAsia" w:ascii="仿宋" w:hAnsi="仿宋" w:eastAsia="仿宋" w:cs="仿宋"/>
          <w:color w:val="auto"/>
          <w:highlight w:val="none"/>
        </w:rPr>
      </w:r>
      <w:r/>
    </w:p>
    <w:p>
      <w:pPr>
        <w:pStyle w:val="1139"/>
        <w:jc w:val="right"/>
        <w:rPr>
          <w:rFonts w:hint="eastAsia" w:ascii="仿宋" w:hAnsi="仿宋" w:eastAsia="仿宋" w:cs="仿宋"/>
          <w:color w:val="auto"/>
          <w:highlight w:val="none"/>
        </w:rPr>
      </w:pPr>
      <w:r>
        <w:rPr>
          <w:rFonts w:hint="eastAsia" w:ascii="仿宋" w:hAnsi="仿宋" w:eastAsia="仿宋" w:cs="仿宋"/>
          <w:color w:val="auto"/>
          <w:highlight w:val="none"/>
        </w:rPr>
      </w:r>
      <w:r/>
    </w:p>
    <w:p>
      <w:pPr>
        <w:pStyle w:val="1139"/>
        <w:rPr>
          <w:rFonts w:hint="eastAsia" w:ascii="仿宋" w:hAnsi="仿宋" w:eastAsia="仿宋" w:cs="仿宋"/>
          <w:color w:val="auto"/>
          <w:highlight w:val="none"/>
        </w:rPr>
      </w:pPr>
      <w:r>
        <w:rPr>
          <w:rFonts w:hint="eastAsia" w:ascii="仿宋" w:hAnsi="仿宋" w:eastAsia="仿宋" w:cs="仿宋"/>
          <w:color w:val="auto"/>
          <w:highlight w:val="none"/>
        </w:rPr>
      </w:r>
      <w:r/>
    </w:p>
    <w:p>
      <w:pPr>
        <w:pStyle w:val="1356"/>
        <w:rPr>
          <w:rFonts w:hint="eastAsia" w:ascii="仿宋" w:hAnsi="仿宋" w:eastAsia="仿宋" w:cs="仿宋"/>
          <w:color w:val="auto"/>
          <w:highlight w:val="none"/>
        </w:rPr>
      </w:pPr>
      <w:r>
        <w:rPr>
          <w:rFonts w:hint="eastAsia" w:ascii="仿宋" w:hAnsi="仿宋" w:eastAsia="仿宋" w:cs="仿宋"/>
          <w:color w:val="auto"/>
          <w:highlight w:val="none"/>
        </w:rPr>
      </w:r>
      <w:r/>
    </w:p>
    <w:p>
      <w:pPr>
        <w:pStyle w:val="1352"/>
        <w:jc w:val="center"/>
        <w:spacing w:line="360" w:lineRule="auto"/>
        <w:widowControl w:val="off"/>
        <w:rPr>
          <w:rStyle w:val="1394"/>
          <w:rFonts w:hint="eastAsia" w:ascii="仿宋" w:hAnsi="仿宋" w:eastAsia="仿宋" w:cs="仿宋"/>
          <w:color w:val="auto"/>
          <w:sz w:val="110"/>
          <w:highlight w:val="none"/>
        </w:rPr>
      </w:pPr>
      <w:r>
        <w:rPr>
          <w:rStyle w:val="1394"/>
          <w:rFonts w:hint="eastAsia" w:ascii="仿宋" w:hAnsi="仿宋" w:eastAsia="仿宋" w:cs="仿宋"/>
          <w:color w:val="auto"/>
          <w:sz w:val="110"/>
          <w:highlight w:val="none"/>
        </w:rPr>
        <w:t xml:space="preserve">竞争性磋商文件</w:t>
      </w:r>
      <w:r/>
    </w:p>
    <w:p>
      <w:pPr>
        <w:pStyle w:val="1352"/>
        <w:jc w:val="left"/>
        <w:widowControl w:val="off"/>
        <w:rPr>
          <w:rStyle w:val="1394"/>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pStyle w:val="1352"/>
        <w:jc w:val="left"/>
        <w:widowControl w:val="off"/>
        <w:rPr>
          <w:rStyle w:val="1394"/>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pStyle w:val="1352"/>
        <w:ind w:firstLine="630"/>
        <w:jc w:val="left"/>
        <w:widowControl w:val="off"/>
        <w:rPr>
          <w:rStyle w:val="1394"/>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1352"/>
        <w:ind w:left="2877" w:hanging="1600"/>
        <w:jc w:val="left"/>
        <w:spacing w:line="360" w:lineRule="auto"/>
        <w:widowControl w:val="off"/>
        <w:rPr>
          <w:rStyle w:val="1394"/>
          <w:rFonts w:hint="eastAsia" w:ascii="仿宋" w:hAnsi="仿宋" w:eastAsia="仿宋" w:cs="仿宋"/>
          <w:color w:val="auto"/>
          <w:sz w:val="32"/>
          <w:highlight w:val="none"/>
        </w:rPr>
      </w:pPr>
      <w:r>
        <w:rPr>
          <w:rStyle w:val="1394"/>
          <w:rFonts w:hint="eastAsia" w:ascii="仿宋" w:hAnsi="仿宋" w:eastAsia="仿宋" w:cs="仿宋"/>
          <w:color w:val="auto"/>
          <w:sz w:val="32"/>
          <w:highlight w:val="none"/>
        </w:rPr>
        <w:t xml:space="preserve">项目名称：</w:t>
      </w:r>
      <w:r>
        <w:rPr>
          <w:rStyle w:val="1394"/>
          <w:rFonts w:hint="eastAsia" w:ascii="仿宋" w:hAnsi="仿宋" w:eastAsia="仿宋" w:cs="仿宋"/>
          <w:color w:val="auto"/>
          <w:sz w:val="32"/>
          <w:highlight w:val="none"/>
          <w:lang w:eastAsia="zh-CN"/>
        </w:rPr>
        <w:t xml:space="preserve">徐州市民政精神病医院北大门配套项目工程</w:t>
      </w:r>
      <w:r/>
    </w:p>
    <w:p>
      <w:pPr>
        <w:pStyle w:val="1352"/>
        <w:ind w:left="840" w:firstLine="420"/>
        <w:jc w:val="left"/>
        <w:spacing w:line="360" w:lineRule="auto"/>
        <w:widowControl w:val="off"/>
        <w:rPr>
          <w:rStyle w:val="1394"/>
          <w:rFonts w:hint="eastAsia" w:ascii="仿宋" w:hAnsi="仿宋" w:eastAsia="仿宋" w:cs="仿宋"/>
          <w:color w:val="auto"/>
          <w:sz w:val="32"/>
          <w:highlight w:val="none"/>
        </w:rPr>
      </w:pPr>
      <w:r>
        <w:rPr>
          <w:rStyle w:val="1394"/>
          <w:rFonts w:hint="eastAsia" w:ascii="仿宋" w:hAnsi="仿宋" w:eastAsia="仿宋" w:cs="仿宋"/>
          <w:color w:val="auto"/>
          <w:sz w:val="32"/>
          <w:highlight w:val="none"/>
        </w:rPr>
        <w:t xml:space="preserve">项目编号：JSZC-320300-XZTP-C2026-0003</w:t>
      </w:r>
      <w:r>
        <w:rPr>
          <w:rStyle w:val="1394"/>
          <w:rFonts w:hint="eastAsia" w:ascii="仿宋" w:hAnsi="仿宋" w:eastAsia="仿宋" w:cs="仿宋"/>
          <w:color w:val="auto"/>
          <w:sz w:val="32"/>
          <w:highlight w:val="none"/>
          <w:lang w:val="en-US"/>
        </w:rPr>
        <w:t xml:space="preserve">  </w:t>
      </w:r>
      <w:r/>
    </w:p>
    <w:p>
      <w:pPr>
        <w:pStyle w:val="1352"/>
        <w:ind w:left="840" w:firstLine="420"/>
        <w:jc w:val="left"/>
        <w:spacing w:line="360" w:lineRule="auto"/>
        <w:widowControl w:val="off"/>
        <w:rPr>
          <w:rStyle w:val="1394"/>
          <w:rFonts w:hint="eastAsia" w:ascii="仿宋" w:hAnsi="仿宋" w:eastAsia="仿宋" w:cs="仿宋"/>
          <w:color w:val="auto"/>
          <w:sz w:val="32"/>
          <w:highlight w:val="none"/>
        </w:rPr>
      </w:pPr>
      <w:r>
        <w:rPr>
          <w:rStyle w:val="1394"/>
          <w:rFonts w:hint="eastAsia" w:ascii="仿宋" w:hAnsi="仿宋" w:eastAsia="仿宋" w:cs="仿宋"/>
          <w:color w:val="auto"/>
          <w:sz w:val="32"/>
          <w:highlight w:val="none"/>
        </w:rPr>
        <w:t xml:space="preserve">采 购 人：徐州市民政精神病医院</w:t>
      </w:r>
      <w:r/>
    </w:p>
    <w:p>
      <w:pPr>
        <w:pStyle w:val="1352"/>
        <w:ind w:firstLine="960"/>
        <w:jc w:val="left"/>
        <w:widowControl w:val="off"/>
        <w:rPr>
          <w:rStyle w:val="1394"/>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1352"/>
        <w:jc w:val="center"/>
        <w:widowControl w:val="off"/>
        <w:rPr>
          <w:rStyle w:val="1394"/>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1356"/>
        <w:rPr>
          <w:rStyle w:val="1394"/>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1356"/>
        <w:rPr>
          <w:rStyle w:val="1394"/>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1356"/>
        <w:rPr>
          <w:rStyle w:val="1394"/>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1356"/>
        <w:rPr>
          <w:rStyle w:val="1394"/>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1356"/>
        <w:rPr>
          <w:rStyle w:val="1394"/>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1356"/>
        <w:ind w:left="0" w:firstLine="0"/>
        <w:jc w:val="center"/>
        <w:rPr>
          <w:rStyle w:val="1394"/>
          <w:rFonts w:hint="eastAsia" w:ascii="仿宋" w:hAnsi="仿宋" w:eastAsia="仿宋" w:cs="仿宋"/>
          <w:color w:val="auto"/>
          <w:sz w:val="32"/>
          <w:highlight w:val="none"/>
        </w:rPr>
      </w:pPr>
      <w:r>
        <w:rPr>
          <w:rFonts w:hint="eastAsia" w:ascii="仿宋" w:hAnsi="仿宋" w:eastAsia="仿宋" w:cs="仿宋"/>
          <w:color w:val="000000" w:themeColor="text1"/>
          <w:sz w:val="30"/>
          <w:highlight w:val="none"/>
          <w14:textFill>
            <w14:solidFill>
              <w14:schemeClr w14:val="tx1"/>
            </w14:solidFill>
          </w14:textFill>
        </w:rPr>
        <w:t xml:space="preserve">采购代理机构：</w:t>
      </w:r>
      <w:r>
        <w:rPr>
          <w:rFonts w:hint="eastAsia" w:ascii="仿宋" w:hAnsi="仿宋" w:eastAsia="仿宋" w:cs="仿宋"/>
          <w:color w:val="000000" w:themeColor="text1"/>
          <w:sz w:val="30"/>
          <w:highlight w:val="none"/>
          <w:lang w:eastAsia="zh-CN"/>
          <w14:textFill>
            <w14:solidFill>
              <w14:schemeClr w14:val="tx1"/>
            </w14:solidFill>
          </w14:textFill>
        </w:rPr>
        <w:t xml:space="preserve">徐州天平建设监理咨询有限公司</w:t>
      </w:r>
      <w:r/>
    </w:p>
    <w:p>
      <w:pPr>
        <w:pStyle w:val="1356"/>
        <w:ind w:left="0" w:right="0" w:firstLine="560"/>
        <w:jc w:val="center"/>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pStyle w:val="1352"/>
        <w:jc w:val="center"/>
        <w:widowControl w:val="off"/>
        <w:rPr>
          <w:rStyle w:val="1394"/>
          <w:rFonts w:hint="eastAsia" w:ascii="仿宋" w:hAnsi="仿宋" w:eastAsia="仿宋" w:cs="仿宋"/>
          <w:color w:val="auto"/>
          <w:sz w:val="32"/>
          <w:highlight w:val="none"/>
        </w:rPr>
      </w:pPr>
      <w:r>
        <w:rPr>
          <w:rStyle w:val="1394"/>
          <w:rFonts w:hint="eastAsia" w:ascii="仿宋" w:hAnsi="仿宋" w:eastAsia="仿宋" w:cs="仿宋"/>
          <w:color w:val="auto"/>
          <w:sz w:val="32"/>
          <w:highlight w:val="none"/>
        </w:rPr>
        <w:t xml:space="preserve">二〇二</w:t>
      </w:r>
      <w:r>
        <w:rPr>
          <w:rStyle w:val="1394"/>
          <w:rFonts w:hint="eastAsia" w:ascii="仿宋" w:hAnsi="仿宋" w:eastAsia="仿宋" w:cs="仿宋"/>
          <w:color w:val="auto"/>
          <w:sz w:val="32"/>
          <w:highlight w:val="none"/>
          <w:lang w:val="en-US" w:eastAsia="zh-CN"/>
        </w:rPr>
        <w:t xml:space="preserve">六</w:t>
      </w:r>
      <w:r>
        <w:rPr>
          <w:rStyle w:val="1394"/>
          <w:rFonts w:hint="eastAsia" w:ascii="仿宋" w:hAnsi="仿宋" w:eastAsia="仿宋" w:cs="仿宋"/>
          <w:color w:val="auto"/>
          <w:sz w:val="32"/>
          <w:highlight w:val="none"/>
        </w:rPr>
        <w:t xml:space="preserve">年</w:t>
      </w:r>
      <w:r>
        <w:rPr>
          <w:rStyle w:val="1394"/>
          <w:rFonts w:hint="eastAsia" w:ascii="仿宋" w:hAnsi="仿宋" w:eastAsia="仿宋" w:cs="仿宋"/>
          <w:color w:val="auto"/>
          <w:sz w:val="32"/>
          <w:highlight w:val="none"/>
          <w:lang w:val="en-US"/>
        </w:rPr>
        <w:t xml:space="preserve">一</w:t>
      </w:r>
      <w:r>
        <w:rPr>
          <w:rStyle w:val="1394"/>
          <w:rFonts w:hint="eastAsia" w:ascii="仿宋" w:hAnsi="仿宋" w:eastAsia="仿宋" w:cs="仿宋"/>
          <w:color w:val="auto"/>
          <w:sz w:val="32"/>
          <w:highlight w:val="none"/>
        </w:rPr>
        <w:t xml:space="preserve">月</w:t>
      </w:r>
      <w:r/>
    </w:p>
    <w:p>
      <w:pPr>
        <w:widowControl w:val="off"/>
        <w:rPr>
          <w:rFonts w:hint="eastAsia" w:ascii="仿宋" w:hAnsi="仿宋" w:eastAsia="仿宋" w:cs="仿宋"/>
          <w:b/>
          <w:color w:val="auto"/>
          <w:highlight w:val="none"/>
        </w:rPr>
      </w:pPr>
      <w:r>
        <w:rPr>
          <w:rFonts w:hint="eastAsia" w:ascii="仿宋" w:hAnsi="仿宋" w:eastAsia="仿宋" w:cs="仿宋"/>
          <w:b/>
          <w:bCs/>
          <w:color w:val="auto"/>
          <w:highlight w:val="none"/>
        </w:rPr>
        <w:br w:type="page" w:clear="all"/>
      </w:r>
      <w:r/>
    </w:p>
    <w:p>
      <w:pPr>
        <w:pStyle w:val="1488"/>
        <w:ind w:firstLine="4498"/>
        <w:jc w:val="both"/>
        <w:keepLines w:val="0"/>
        <w:keepNext w:val="0"/>
        <w:widowControl w:val="off"/>
        <w:rPr>
          <w:rFonts w:hint="eastAsia" w:ascii="仿宋" w:hAnsi="仿宋" w:eastAsia="仿宋" w:cs="仿宋"/>
          <w:b/>
          <w:bCs/>
          <w:color w:val="auto"/>
          <w:highlight w:val="none"/>
          <w:lang w:val="zh-CN"/>
        </w:rPr>
      </w:pPr>
      <w:r>
        <w:rPr>
          <w:rFonts w:hint="eastAsia" w:ascii="仿宋" w:hAnsi="仿宋" w:eastAsia="仿宋" w:cs="仿宋"/>
          <w:b/>
          <w:bCs/>
          <w:color w:val="auto"/>
          <w:highlight w:val="none"/>
          <w:lang w:val="zh-CN"/>
        </w:rPr>
        <w:t xml:space="preserve">目</w:t>
      </w:r>
      <w:r>
        <w:rPr>
          <w:rFonts w:hint="eastAsia" w:ascii="仿宋" w:hAnsi="仿宋" w:eastAsia="仿宋" w:cs="仿宋"/>
          <w:b/>
          <w:bCs/>
          <w:color w:val="auto"/>
          <w:highlight w:val="none"/>
        </w:rPr>
        <w:t xml:space="preserve"> </w:t>
      </w:r>
      <w:r>
        <w:rPr>
          <w:rFonts w:hint="eastAsia" w:ascii="仿宋" w:hAnsi="仿宋" w:eastAsia="仿宋" w:cs="仿宋"/>
          <w:b/>
          <w:bCs/>
          <w:color w:val="auto"/>
          <w:highlight w:val="none"/>
          <w:lang w:val="zh-CN"/>
        </w:rPr>
        <w:t xml:space="preserve">录</w:t>
      </w:r>
      <w:r/>
    </w:p>
    <w:p>
      <w:pPr>
        <w:pStyle w:val="1380"/>
        <w:spacing w:line="360" w:lineRule="auto"/>
        <w:widowControl w:val="off"/>
        <w:tabs>
          <w:tab w:val="right" w:pos="9736" w:leader="dot"/>
        </w:tabs>
        <w:rPr>
          <w:rStyle w:val="1392"/>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r>
      <w:r/>
    </w:p>
    <w:p>
      <w:pPr>
        <w:pStyle w:val="1147"/>
        <w:keepLines w:val="0"/>
        <w:keepNext w:val="0"/>
        <w:pageBreakBefore w:val="0"/>
        <w:spacing w:line="312" w:lineRule="auto"/>
        <w:widowControl/>
        <w:tabs>
          <w:tab w:val="right" w:pos="9692" w:leader="dot"/>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TOC \o "1-3" \h \z \u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_Toc5081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竞争性磋商文件</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_Toc5081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r/>
    </w:p>
    <w:p>
      <w:pPr>
        <w:pStyle w:val="1147"/>
        <w:keepLines w:val="0"/>
        <w:keepNext w:val="0"/>
        <w:pageBreakBefore w:val="0"/>
        <w:spacing w:line="312" w:lineRule="auto"/>
        <w:widowControl/>
        <w:tabs>
          <w:tab w:val="right" w:pos="9692" w:leader="dot"/>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zh-CN"/>
        </w:rPr>
        <w:fldChar w:fldCharType="begin"/>
      </w:r>
      <w:r>
        <w:rPr>
          <w:rFonts w:hint="eastAsia" w:ascii="仿宋" w:hAnsi="仿宋" w:eastAsia="仿宋" w:cs="仿宋"/>
          <w:bCs/>
          <w:color w:val="auto"/>
          <w:sz w:val="24"/>
          <w:szCs w:val="24"/>
          <w:highlight w:val="none"/>
          <w:lang w:val="zh-CN"/>
        </w:rPr>
        <w:instrText xml:space="preserve"> HYPERLINK \l _Toc12213 </w:instrText>
      </w:r>
      <w:r>
        <w:rPr>
          <w:rFonts w:hint="eastAsia" w:ascii="仿宋" w:hAnsi="仿宋" w:eastAsia="仿宋" w:cs="仿宋"/>
          <w:bCs/>
          <w:color w:val="auto"/>
          <w:sz w:val="24"/>
          <w:szCs w:val="24"/>
          <w:highlight w:val="none"/>
          <w:lang w:val="zh-CN"/>
        </w:rPr>
        <w:fldChar w:fldCharType="separate"/>
      </w:r>
      <w:r>
        <w:rPr>
          <w:rFonts w:hint="eastAsia" w:ascii="仿宋" w:hAnsi="仿宋" w:eastAsia="仿宋" w:cs="仿宋"/>
          <w:color w:val="auto"/>
          <w:sz w:val="24"/>
          <w:szCs w:val="24"/>
          <w:highlight w:val="none"/>
        </w:rPr>
        <w:t xml:space="preserve">第一章 项目说明</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_Toc12213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rPr>
        <w:fldChar w:fldCharType="end"/>
      </w:r>
      <w:r>
        <w:rPr>
          <w:rFonts w:hint="eastAsia" w:ascii="仿宋" w:hAnsi="仿宋" w:eastAsia="仿宋" w:cs="仿宋"/>
          <w:bCs/>
          <w:color w:val="auto"/>
          <w:sz w:val="24"/>
          <w:szCs w:val="24"/>
          <w:highlight w:val="none"/>
          <w:lang w:val="zh-CN"/>
        </w:rPr>
        <w:fldChar w:fldCharType="end"/>
      </w:r>
      <w:r/>
    </w:p>
    <w:p>
      <w:pPr>
        <w:pStyle w:val="1147"/>
        <w:keepLines w:val="0"/>
        <w:keepNext w:val="0"/>
        <w:pageBreakBefore w:val="0"/>
        <w:spacing w:line="312" w:lineRule="auto"/>
        <w:widowControl/>
        <w:tabs>
          <w:tab w:val="right" w:pos="9692" w:leader="dot"/>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zh-CN"/>
        </w:rPr>
        <w:fldChar w:fldCharType="begin"/>
      </w:r>
      <w:r>
        <w:rPr>
          <w:rFonts w:hint="eastAsia" w:ascii="仿宋" w:hAnsi="仿宋" w:eastAsia="仿宋" w:cs="仿宋"/>
          <w:bCs/>
          <w:color w:val="auto"/>
          <w:sz w:val="24"/>
          <w:szCs w:val="24"/>
          <w:highlight w:val="none"/>
          <w:lang w:val="zh-CN"/>
        </w:rPr>
        <w:instrText xml:space="preserve"> HYPERLINK \l _Toc9865 </w:instrText>
      </w:r>
      <w:r>
        <w:rPr>
          <w:rFonts w:hint="eastAsia" w:ascii="仿宋" w:hAnsi="仿宋" w:eastAsia="仿宋" w:cs="仿宋"/>
          <w:bCs/>
          <w:color w:val="auto"/>
          <w:sz w:val="24"/>
          <w:szCs w:val="24"/>
          <w:highlight w:val="none"/>
          <w:lang w:val="zh-CN"/>
        </w:rPr>
        <w:fldChar w:fldCharType="separate"/>
      </w:r>
      <w:r>
        <w:rPr>
          <w:rFonts w:hint="eastAsia" w:ascii="仿宋" w:hAnsi="仿宋" w:eastAsia="仿宋" w:cs="仿宋"/>
          <w:color w:val="auto"/>
          <w:sz w:val="24"/>
          <w:szCs w:val="24"/>
          <w:highlight w:val="none"/>
        </w:rPr>
        <w:t xml:space="preserve">第二章 响应文件要求</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_Toc9865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rPr>
        <w:fldChar w:fldCharType="end"/>
      </w:r>
      <w:r>
        <w:rPr>
          <w:rFonts w:hint="eastAsia" w:ascii="仿宋" w:hAnsi="仿宋" w:eastAsia="仿宋" w:cs="仿宋"/>
          <w:bCs/>
          <w:color w:val="auto"/>
          <w:sz w:val="24"/>
          <w:szCs w:val="24"/>
          <w:highlight w:val="none"/>
          <w:lang w:val="zh-CN"/>
        </w:rPr>
        <w:fldChar w:fldCharType="end"/>
      </w:r>
      <w:r/>
    </w:p>
    <w:p>
      <w:pPr>
        <w:pStyle w:val="1147"/>
        <w:keepLines w:val="0"/>
        <w:keepNext w:val="0"/>
        <w:pageBreakBefore w:val="0"/>
        <w:spacing w:line="312" w:lineRule="auto"/>
        <w:widowControl/>
        <w:tabs>
          <w:tab w:val="right" w:pos="9692" w:leader="dot"/>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zh-CN"/>
        </w:rPr>
        <w:fldChar w:fldCharType="begin"/>
      </w:r>
      <w:r>
        <w:rPr>
          <w:rFonts w:hint="eastAsia" w:ascii="仿宋" w:hAnsi="仿宋" w:eastAsia="仿宋" w:cs="仿宋"/>
          <w:bCs/>
          <w:color w:val="auto"/>
          <w:sz w:val="24"/>
          <w:szCs w:val="24"/>
          <w:highlight w:val="none"/>
          <w:lang w:val="zh-CN"/>
        </w:rPr>
        <w:instrText xml:space="preserve"> HYPERLINK \l _Toc27519 </w:instrText>
      </w:r>
      <w:r>
        <w:rPr>
          <w:rFonts w:hint="eastAsia" w:ascii="仿宋" w:hAnsi="仿宋" w:eastAsia="仿宋" w:cs="仿宋"/>
          <w:bCs/>
          <w:color w:val="auto"/>
          <w:sz w:val="24"/>
          <w:szCs w:val="24"/>
          <w:highlight w:val="none"/>
          <w:lang w:val="zh-CN"/>
        </w:rPr>
        <w:fldChar w:fldCharType="separate"/>
      </w:r>
      <w:r>
        <w:rPr>
          <w:rFonts w:hint="eastAsia" w:ascii="仿宋" w:hAnsi="仿宋" w:eastAsia="仿宋" w:cs="仿宋"/>
          <w:color w:val="auto"/>
          <w:sz w:val="24"/>
          <w:szCs w:val="24"/>
          <w:highlight w:val="none"/>
        </w:rPr>
        <w:t xml:space="preserve">第三章 磋商相关说明</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_Toc27519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rPr>
        <w:fldChar w:fldCharType="end"/>
      </w:r>
      <w:r>
        <w:rPr>
          <w:rFonts w:hint="eastAsia" w:ascii="仿宋" w:hAnsi="仿宋" w:eastAsia="仿宋" w:cs="仿宋"/>
          <w:bCs/>
          <w:color w:val="auto"/>
          <w:sz w:val="24"/>
          <w:szCs w:val="24"/>
          <w:highlight w:val="none"/>
          <w:lang w:val="zh-CN"/>
        </w:rPr>
        <w:fldChar w:fldCharType="end"/>
      </w:r>
      <w:r/>
    </w:p>
    <w:p>
      <w:pPr>
        <w:pStyle w:val="1147"/>
        <w:keepLines w:val="0"/>
        <w:keepNext w:val="0"/>
        <w:pageBreakBefore w:val="0"/>
        <w:spacing w:line="312" w:lineRule="auto"/>
        <w:widowControl/>
        <w:tabs>
          <w:tab w:val="right" w:pos="9692" w:leader="dot"/>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zh-CN"/>
        </w:rPr>
        <w:fldChar w:fldCharType="begin"/>
      </w:r>
      <w:r>
        <w:rPr>
          <w:rFonts w:hint="eastAsia" w:ascii="仿宋" w:hAnsi="仿宋" w:eastAsia="仿宋" w:cs="仿宋"/>
          <w:bCs/>
          <w:color w:val="auto"/>
          <w:sz w:val="24"/>
          <w:szCs w:val="24"/>
          <w:highlight w:val="none"/>
          <w:lang w:val="zh-CN"/>
        </w:rPr>
        <w:instrText xml:space="preserve"> HYPERLINK \l _Toc17980 </w:instrText>
      </w:r>
      <w:r>
        <w:rPr>
          <w:rFonts w:hint="eastAsia" w:ascii="仿宋" w:hAnsi="仿宋" w:eastAsia="仿宋" w:cs="仿宋"/>
          <w:bCs/>
          <w:color w:val="auto"/>
          <w:sz w:val="24"/>
          <w:szCs w:val="24"/>
          <w:highlight w:val="none"/>
          <w:lang w:val="zh-CN"/>
        </w:rPr>
        <w:fldChar w:fldCharType="separate"/>
      </w:r>
      <w:r>
        <w:rPr>
          <w:rFonts w:hint="eastAsia" w:ascii="仿宋" w:hAnsi="仿宋" w:eastAsia="仿宋" w:cs="仿宋"/>
          <w:bCs/>
          <w:color w:val="auto"/>
          <w:sz w:val="24"/>
          <w:szCs w:val="24"/>
          <w:highlight w:val="none"/>
        </w:rPr>
        <w:t xml:space="preserve">第四章 确定成交供应商及合同签订等</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_Toc17980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11</w:t>
      </w:r>
      <w:r>
        <w:rPr>
          <w:rFonts w:hint="eastAsia" w:ascii="仿宋" w:hAnsi="仿宋" w:eastAsia="仿宋" w:cs="仿宋"/>
          <w:color w:val="auto"/>
          <w:sz w:val="24"/>
          <w:szCs w:val="24"/>
          <w:highlight w:val="none"/>
        </w:rPr>
        <w:fldChar w:fldCharType="end"/>
      </w:r>
      <w:r>
        <w:rPr>
          <w:rFonts w:hint="eastAsia" w:ascii="仿宋" w:hAnsi="仿宋" w:eastAsia="仿宋" w:cs="仿宋"/>
          <w:bCs/>
          <w:color w:val="auto"/>
          <w:sz w:val="24"/>
          <w:szCs w:val="24"/>
          <w:highlight w:val="none"/>
          <w:lang w:val="zh-CN"/>
        </w:rPr>
        <w:fldChar w:fldCharType="end"/>
      </w:r>
      <w:r/>
    </w:p>
    <w:p>
      <w:pPr>
        <w:pStyle w:val="1147"/>
        <w:keepLines w:val="0"/>
        <w:keepNext w:val="0"/>
        <w:pageBreakBefore w:val="0"/>
        <w:spacing w:line="312" w:lineRule="auto"/>
        <w:widowControl/>
        <w:tabs>
          <w:tab w:val="right" w:pos="9692" w:leader="dot"/>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zh-CN"/>
        </w:rPr>
        <w:fldChar w:fldCharType="begin"/>
      </w:r>
      <w:r>
        <w:rPr>
          <w:rFonts w:hint="eastAsia" w:ascii="仿宋" w:hAnsi="仿宋" w:eastAsia="仿宋" w:cs="仿宋"/>
          <w:bCs/>
          <w:color w:val="auto"/>
          <w:sz w:val="24"/>
          <w:szCs w:val="24"/>
          <w:highlight w:val="none"/>
          <w:lang w:val="zh-CN"/>
        </w:rPr>
        <w:instrText xml:space="preserve"> HYPERLINK \l _Toc1882 </w:instrText>
      </w:r>
      <w:r>
        <w:rPr>
          <w:rFonts w:hint="eastAsia" w:ascii="仿宋" w:hAnsi="仿宋" w:eastAsia="仿宋" w:cs="仿宋"/>
          <w:bCs/>
          <w:color w:val="auto"/>
          <w:sz w:val="24"/>
          <w:szCs w:val="24"/>
          <w:highlight w:val="none"/>
          <w:lang w:val="zh-CN"/>
        </w:rPr>
        <w:fldChar w:fldCharType="separate"/>
      </w:r>
      <w:r>
        <w:rPr>
          <w:rFonts w:hint="eastAsia" w:ascii="仿宋" w:hAnsi="仿宋" w:eastAsia="仿宋" w:cs="仿宋"/>
          <w:bCs/>
          <w:color w:val="auto"/>
          <w:sz w:val="24"/>
          <w:szCs w:val="24"/>
          <w:highlight w:val="none"/>
        </w:rPr>
        <w:t xml:space="preserve">第五章 磋商文件的澄清或者修改</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_Toc1882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11</w:t>
      </w:r>
      <w:r>
        <w:rPr>
          <w:rFonts w:hint="eastAsia" w:ascii="仿宋" w:hAnsi="仿宋" w:eastAsia="仿宋" w:cs="仿宋"/>
          <w:color w:val="auto"/>
          <w:sz w:val="24"/>
          <w:szCs w:val="24"/>
          <w:highlight w:val="none"/>
        </w:rPr>
        <w:fldChar w:fldCharType="end"/>
      </w:r>
      <w:r>
        <w:rPr>
          <w:rFonts w:hint="eastAsia" w:ascii="仿宋" w:hAnsi="仿宋" w:eastAsia="仿宋" w:cs="仿宋"/>
          <w:bCs/>
          <w:color w:val="auto"/>
          <w:sz w:val="24"/>
          <w:szCs w:val="24"/>
          <w:highlight w:val="none"/>
          <w:lang w:val="zh-CN"/>
        </w:rPr>
        <w:fldChar w:fldCharType="end"/>
      </w:r>
      <w:r/>
    </w:p>
    <w:p>
      <w:pPr>
        <w:pStyle w:val="1147"/>
        <w:keepLines w:val="0"/>
        <w:keepNext w:val="0"/>
        <w:pageBreakBefore w:val="0"/>
        <w:spacing w:line="312" w:lineRule="auto"/>
        <w:widowControl/>
        <w:tabs>
          <w:tab w:val="right" w:pos="9692" w:leader="dot"/>
        </w:tabs>
        <w:rPr>
          <w:rFonts w:hint="eastAsia" w:ascii="仿宋" w:hAnsi="仿宋" w:eastAsia="仿宋" w:cs="仿宋"/>
          <w:color w:val="auto"/>
          <w:sz w:val="24"/>
          <w:szCs w:val="24"/>
          <w:highlight w:val="none"/>
          <w:lang w:val="en-US" w:eastAsia="zh-CN"/>
        </w:rPr>
      </w:pPr>
      <w:r>
        <w:rPr>
          <w:rFonts w:hint="eastAsia" w:ascii="仿宋" w:hAnsi="仿宋" w:eastAsia="仿宋" w:cs="仿宋"/>
          <w:bCs/>
          <w:color w:val="auto"/>
          <w:sz w:val="24"/>
          <w:szCs w:val="24"/>
          <w:highlight w:val="none"/>
          <w:lang w:val="zh-CN"/>
        </w:rPr>
        <w:fldChar w:fldCharType="begin"/>
      </w:r>
      <w:r>
        <w:rPr>
          <w:rFonts w:hint="eastAsia" w:ascii="仿宋" w:hAnsi="仿宋" w:eastAsia="仿宋" w:cs="仿宋"/>
          <w:bCs/>
          <w:color w:val="auto"/>
          <w:sz w:val="24"/>
          <w:szCs w:val="24"/>
          <w:highlight w:val="none"/>
          <w:lang w:val="zh-CN"/>
        </w:rPr>
        <w:instrText xml:space="preserve"> HYPERLINK \l _Toc9582 </w:instrText>
      </w:r>
      <w:r>
        <w:rPr>
          <w:rFonts w:hint="eastAsia" w:ascii="仿宋" w:hAnsi="仿宋" w:eastAsia="仿宋" w:cs="仿宋"/>
          <w:bCs/>
          <w:color w:val="auto"/>
          <w:sz w:val="24"/>
          <w:szCs w:val="24"/>
          <w:highlight w:val="none"/>
          <w:lang w:val="zh-CN"/>
        </w:rPr>
        <w:fldChar w:fldCharType="separate"/>
      </w:r>
      <w:r>
        <w:rPr>
          <w:rFonts w:hint="eastAsia" w:ascii="仿宋" w:hAnsi="仿宋" w:eastAsia="仿宋" w:cs="仿宋"/>
          <w:bCs/>
          <w:color w:val="auto"/>
          <w:sz w:val="24"/>
          <w:szCs w:val="24"/>
          <w:highlight w:val="none"/>
        </w:rPr>
        <w:t xml:space="preserve">第六章 询问和质疑</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bCs/>
          <w:color w:val="auto"/>
          <w:sz w:val="24"/>
          <w:szCs w:val="24"/>
          <w:highlight w:val="none"/>
          <w:lang w:val="zh-CN"/>
        </w:rPr>
        <w:fldChar w:fldCharType="end"/>
      </w:r>
      <w:r>
        <w:rPr>
          <w:rFonts w:hint="eastAsia" w:ascii="仿宋" w:hAnsi="仿宋" w:eastAsia="仿宋" w:cs="仿宋"/>
          <w:bCs/>
          <w:color w:val="auto"/>
          <w:sz w:val="24"/>
          <w:szCs w:val="24"/>
          <w:highlight w:val="none"/>
          <w:lang w:val="en-US" w:eastAsia="zh-CN"/>
        </w:rPr>
        <w:t xml:space="preserve">1</w:t>
      </w:r>
      <w:r/>
    </w:p>
    <w:p>
      <w:pPr>
        <w:pStyle w:val="1147"/>
        <w:keepLines w:val="0"/>
        <w:keepNext w:val="0"/>
        <w:pageBreakBefore w:val="0"/>
        <w:spacing w:line="312" w:lineRule="auto"/>
        <w:widowControl/>
        <w:tabs>
          <w:tab w:val="right" w:pos="9692" w:leader="dot"/>
        </w:tabs>
        <w:rPr>
          <w:rFonts w:hint="eastAsia" w:ascii="仿宋" w:hAnsi="仿宋" w:eastAsia="仿宋" w:cs="仿宋"/>
          <w:color w:val="auto"/>
          <w:sz w:val="24"/>
          <w:szCs w:val="24"/>
          <w:highlight w:val="none"/>
          <w:lang w:val="en-US" w:eastAsia="zh-CN"/>
        </w:rPr>
      </w:pPr>
      <w:r>
        <w:rPr>
          <w:rFonts w:hint="eastAsia" w:ascii="仿宋" w:hAnsi="仿宋" w:eastAsia="仿宋" w:cs="仿宋"/>
          <w:bCs/>
          <w:color w:val="auto"/>
          <w:sz w:val="24"/>
          <w:szCs w:val="24"/>
          <w:highlight w:val="none"/>
          <w:lang w:val="zh-CN"/>
        </w:rPr>
        <w:fldChar w:fldCharType="begin"/>
      </w:r>
      <w:r>
        <w:rPr>
          <w:rFonts w:hint="eastAsia" w:ascii="仿宋" w:hAnsi="仿宋" w:eastAsia="仿宋" w:cs="仿宋"/>
          <w:bCs/>
          <w:color w:val="auto"/>
          <w:sz w:val="24"/>
          <w:szCs w:val="24"/>
          <w:highlight w:val="none"/>
          <w:lang w:val="zh-CN"/>
        </w:rPr>
        <w:instrText xml:space="preserve"> HYPERLINK \l _Toc26268 </w:instrText>
      </w:r>
      <w:r>
        <w:rPr>
          <w:rFonts w:hint="eastAsia" w:ascii="仿宋" w:hAnsi="仿宋" w:eastAsia="仿宋" w:cs="仿宋"/>
          <w:bCs/>
          <w:color w:val="auto"/>
          <w:sz w:val="24"/>
          <w:szCs w:val="24"/>
          <w:highlight w:val="none"/>
          <w:lang w:val="zh-CN"/>
        </w:rPr>
        <w:fldChar w:fldCharType="separate"/>
      </w:r>
      <w:r>
        <w:rPr>
          <w:rFonts w:hint="eastAsia" w:ascii="仿宋" w:hAnsi="仿宋" w:eastAsia="仿宋" w:cs="仿宋"/>
          <w:color w:val="auto"/>
          <w:sz w:val="24"/>
          <w:szCs w:val="24"/>
          <w:highlight w:val="none"/>
        </w:rPr>
        <w:t xml:space="preserve">第七章 </w:t>
      </w:r>
      <w:r>
        <w:rPr>
          <w:rFonts w:hint="eastAsia" w:ascii="仿宋" w:hAnsi="仿宋" w:eastAsia="仿宋" w:cs="仿宋"/>
          <w:color w:val="auto"/>
          <w:sz w:val="24"/>
          <w:szCs w:val="24"/>
          <w:highlight w:val="none"/>
          <w:lang w:val="en-US" w:eastAsia="zh-CN"/>
        </w:rPr>
        <w:t xml:space="preserve">其他</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bCs/>
          <w:color w:val="auto"/>
          <w:sz w:val="24"/>
          <w:szCs w:val="24"/>
          <w:highlight w:val="none"/>
          <w:lang w:val="zh-CN"/>
        </w:rPr>
        <w:fldChar w:fldCharType="end"/>
      </w:r>
      <w:r>
        <w:rPr>
          <w:rFonts w:hint="eastAsia" w:ascii="仿宋" w:hAnsi="仿宋" w:eastAsia="仿宋" w:cs="仿宋"/>
          <w:bCs/>
          <w:color w:val="auto"/>
          <w:sz w:val="24"/>
          <w:szCs w:val="24"/>
          <w:highlight w:val="none"/>
          <w:lang w:val="en-US" w:eastAsia="zh-CN"/>
        </w:rPr>
        <w:t xml:space="preserve">2</w:t>
      </w:r>
      <w:r/>
    </w:p>
    <w:p>
      <w:pPr>
        <w:pStyle w:val="1147"/>
        <w:keepLines w:val="0"/>
        <w:keepNext w:val="0"/>
        <w:pageBreakBefore w:val="0"/>
        <w:spacing w:line="312" w:lineRule="auto"/>
        <w:widowControl/>
        <w:tabs>
          <w:tab w:val="right" w:pos="9692" w:leader="dot"/>
        </w:tabs>
        <w:rPr>
          <w:rFonts w:hint="eastAsia" w:ascii="仿宋" w:hAnsi="仿宋" w:eastAsia="仿宋" w:cs="仿宋"/>
          <w:color w:val="auto"/>
          <w:sz w:val="24"/>
          <w:szCs w:val="24"/>
          <w:highlight w:val="none"/>
          <w:lang w:val="en-US" w:eastAsia="zh-CN"/>
        </w:rPr>
      </w:pPr>
      <w:r>
        <w:rPr>
          <w:rFonts w:hint="eastAsia" w:ascii="仿宋" w:hAnsi="仿宋" w:eastAsia="仿宋" w:cs="仿宋"/>
          <w:bCs/>
          <w:color w:val="auto"/>
          <w:sz w:val="24"/>
          <w:szCs w:val="24"/>
          <w:highlight w:val="none"/>
          <w:lang w:val="zh-CN"/>
        </w:rPr>
        <w:fldChar w:fldCharType="begin"/>
      </w:r>
      <w:r>
        <w:rPr>
          <w:rFonts w:hint="eastAsia" w:ascii="仿宋" w:hAnsi="仿宋" w:eastAsia="仿宋" w:cs="仿宋"/>
          <w:bCs/>
          <w:color w:val="auto"/>
          <w:sz w:val="24"/>
          <w:szCs w:val="24"/>
          <w:highlight w:val="none"/>
          <w:lang w:val="zh-CN"/>
        </w:rPr>
        <w:instrText xml:space="preserve"> HYPERLINK \l _Toc20928 </w:instrText>
      </w:r>
      <w:r>
        <w:rPr>
          <w:rFonts w:hint="eastAsia" w:ascii="仿宋" w:hAnsi="仿宋" w:eastAsia="仿宋" w:cs="仿宋"/>
          <w:bCs/>
          <w:color w:val="auto"/>
          <w:sz w:val="24"/>
          <w:szCs w:val="24"/>
          <w:highlight w:val="none"/>
          <w:lang w:val="zh-CN"/>
        </w:rPr>
        <w:fldChar w:fldCharType="separate"/>
      </w:r>
      <w:r>
        <w:rPr>
          <w:rFonts w:hint="eastAsia" w:ascii="仿宋" w:hAnsi="仿宋" w:eastAsia="仿宋" w:cs="仿宋"/>
          <w:color w:val="auto"/>
          <w:sz w:val="24"/>
          <w:szCs w:val="24"/>
          <w:highlight w:val="none"/>
        </w:rPr>
        <w:t xml:space="preserve">第八章 </w:t>
      </w:r>
      <w:r>
        <w:rPr>
          <w:rFonts w:hint="eastAsia" w:ascii="仿宋" w:hAnsi="仿宋" w:eastAsia="仿宋" w:cs="仿宋"/>
          <w:color w:val="auto"/>
          <w:sz w:val="24"/>
          <w:szCs w:val="24"/>
          <w:highlight w:val="none"/>
          <w:lang w:val="en-US" w:eastAsia="zh-CN"/>
        </w:rPr>
        <w:t xml:space="preserve">附件</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bCs/>
          <w:color w:val="auto"/>
          <w:sz w:val="24"/>
          <w:szCs w:val="24"/>
          <w:highlight w:val="none"/>
          <w:lang w:val="zh-CN"/>
        </w:rPr>
        <w:fldChar w:fldCharType="end"/>
      </w:r>
      <w:r>
        <w:rPr>
          <w:rFonts w:hint="eastAsia" w:ascii="仿宋" w:hAnsi="仿宋" w:eastAsia="仿宋" w:cs="仿宋"/>
          <w:bCs/>
          <w:color w:val="auto"/>
          <w:sz w:val="24"/>
          <w:szCs w:val="24"/>
          <w:highlight w:val="none"/>
          <w:lang w:val="en-US" w:eastAsia="zh-CN"/>
        </w:rPr>
        <w:t xml:space="preserve">3</w:t>
      </w:r>
      <w:r/>
    </w:p>
    <w:p>
      <w:pPr>
        <w:pStyle w:val="1147"/>
        <w:keepLines w:val="0"/>
        <w:keepNext w:val="0"/>
        <w:pageBreakBefore w:val="0"/>
        <w:spacing w:line="312" w:lineRule="auto"/>
        <w:widowControl/>
        <w:tabs>
          <w:tab w:val="right" w:pos="9692" w:leader="dot"/>
        </w:tabs>
        <w:rPr>
          <w:rFonts w:hint="eastAsia" w:ascii="仿宋" w:hAnsi="仿宋" w:eastAsia="仿宋" w:cs="仿宋"/>
          <w:color w:val="auto"/>
          <w:highlight w:val="none"/>
        </w:rPr>
      </w:pPr>
      <w:r>
        <w:rPr>
          <w:rFonts w:hint="eastAsia" w:ascii="仿宋" w:hAnsi="仿宋" w:eastAsia="仿宋" w:cs="仿宋"/>
          <w:color w:val="auto"/>
          <w:highlight w:val="none"/>
        </w:rPr>
      </w:r>
      <w:r/>
    </w:p>
    <w:p>
      <w:pPr>
        <w:pStyle w:val="1352"/>
        <w:spacing w:line="360" w:lineRule="auto"/>
        <w:widowControl w:val="off"/>
        <w:rPr>
          <w:rStyle w:val="1394"/>
          <w:rFonts w:hint="eastAsia" w:ascii="仿宋" w:hAnsi="仿宋" w:eastAsia="仿宋" w:cs="仿宋"/>
          <w:b/>
          <w:color w:val="auto"/>
          <w:sz w:val="36"/>
          <w:highlight w:val="none"/>
        </w:rPr>
        <w:sectPr>
          <w:headerReference w:type="default" r:id="rId9"/>
          <w:headerReference w:type="first" r:id="rId10"/>
          <w:footerReference w:type="default" r:id="rId17"/>
          <w:footnotePr/>
          <w:endnotePr/>
          <w:type w:val="nextPage"/>
          <w:pgSz w:w="11906" w:h="16838" w:orient="portrait"/>
          <w:pgMar w:top="1440" w:right="1134" w:bottom="1440" w:left="1080" w:header="851" w:footer="992" w:gutter="0"/>
          <w:pgNumType w:start="1"/>
          <w:cols w:num="1" w:sep="0" w:space="1701" w:equalWidth="1"/>
          <w:docGrid w:linePitch="360"/>
        </w:sectPr>
      </w:pPr>
      <w:r>
        <w:rPr>
          <w:rFonts w:hint="eastAsia" w:ascii="仿宋" w:hAnsi="仿宋" w:eastAsia="仿宋" w:cs="仿宋"/>
          <w:bCs/>
          <w:color w:val="auto"/>
          <w:szCs w:val="24"/>
          <w:highlight w:val="none"/>
          <w:lang w:val="zh-CN"/>
        </w:rPr>
        <w:fldChar w:fldCharType="end"/>
      </w:r>
      <w:r/>
    </w:p>
    <w:p>
      <w:pPr>
        <w:pStyle w:val="1352"/>
        <w:jc w:val="center"/>
        <w:widowControl w:val="off"/>
        <w:rPr>
          <w:rStyle w:val="1394"/>
          <w:rFonts w:hint="eastAsia" w:ascii="仿宋" w:hAnsi="仿宋" w:eastAsia="仿宋" w:cs="仿宋"/>
          <w:b/>
          <w:color w:val="auto"/>
          <w:sz w:val="36"/>
          <w:highlight w:val="none"/>
        </w:rPr>
        <w:outlineLvl w:val="0"/>
      </w:pPr>
      <w:r/>
      <w:bookmarkStart w:id="0" w:name="_Toc5081"/>
      <w:r>
        <w:rPr>
          <w:rStyle w:val="1394"/>
          <w:rFonts w:hint="eastAsia" w:ascii="仿宋" w:hAnsi="仿宋" w:eastAsia="仿宋" w:cs="仿宋"/>
          <w:b/>
          <w:color w:val="auto"/>
          <w:sz w:val="36"/>
          <w:highlight w:val="none"/>
        </w:rPr>
        <w:t xml:space="preserve">竞争性磋商文件</w:t>
      </w:r>
      <w:bookmarkEnd w:id="0"/>
      <w:r/>
      <w:r/>
    </w:p>
    <w:p>
      <w:pPr>
        <w:pStyle w:val="1352"/>
        <w:jc w:val="center"/>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项目编号：</w:t>
      </w:r>
      <w:r>
        <w:rPr>
          <w:rFonts w:ascii="Segoe UI" w:hAnsi="Segoe UI" w:eastAsia="Segoe UI" w:cs="Segoe UI"/>
          <w:i w:val="0"/>
          <w:iCs w:val="0"/>
          <w:caps w:val="0"/>
          <w:spacing w:val="0"/>
          <w:sz w:val="21"/>
          <w:szCs w:val="21"/>
          <w:shd w:val="clear" w:color="auto" w:fill="ffffff"/>
        </w:rPr>
        <w:t xml:space="preserve">JSZC-320300-XZTP-C2026-0003</w:t>
      </w:r>
      <w:r>
        <w:rPr>
          <w:rStyle w:val="1394"/>
          <w:rFonts w:hint="eastAsia" w:ascii="仿宋" w:hAnsi="仿宋" w:eastAsia="仿宋" w:cs="仿宋"/>
          <w:color w:val="auto"/>
          <w:sz w:val="24"/>
          <w:szCs w:val="24"/>
          <w:highlight w:val="none"/>
          <w:lang w:val="en-US"/>
        </w:rPr>
        <w:t xml:space="preserve">  </w:t>
      </w:r>
      <w:r>
        <w:rPr>
          <w:rStyle w:val="1394"/>
          <w:rFonts w:hint="eastAsia" w:ascii="仿宋" w:hAnsi="仿宋" w:eastAsia="仿宋" w:cs="仿宋"/>
          <w:color w:val="auto"/>
          <w:sz w:val="24"/>
          <w:szCs w:val="24"/>
          <w:highlight w:val="none"/>
        </w:rPr>
        <w:t xml:space="preserve"> </w:t>
      </w:r>
      <w:r/>
    </w:p>
    <w:p>
      <w:pPr>
        <w:pStyle w:val="1352"/>
        <w:jc w:val="left"/>
        <w:spacing w:line="312" w:lineRule="auto"/>
        <w:widowControl w:val="off"/>
        <w:tabs>
          <w:tab w:val="left" w:pos="324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（供应商）：</w:t>
      </w:r>
      <w:r/>
    </w:p>
    <w:p>
      <w:pPr>
        <w:pStyle w:val="1352"/>
        <w:ind w:firstLine="499"/>
        <w:jc w:val="left"/>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按照《中华人民共和国政府采购法》、《中华人民共和国政府采购法实施条例》及《政府采购竞争性磋商采购方式管理暂行办法》的规定，</w:t>
      </w:r>
      <w:r>
        <w:rPr>
          <w:rFonts w:hint="eastAsia" w:ascii="仿宋" w:hAnsi="仿宋" w:eastAsia="仿宋" w:cs="仿宋"/>
          <w:color w:val="auto"/>
          <w:sz w:val="24"/>
          <w:szCs w:val="24"/>
          <w:highlight w:val="none"/>
          <w:u w:val="single"/>
          <w:lang w:eastAsia="zh-CN"/>
        </w:rPr>
        <w:t xml:space="preserve">徐州天平建设监理咨询有限公司</w:t>
      </w:r>
      <w:r>
        <w:rPr>
          <w:rStyle w:val="1394"/>
          <w:rFonts w:hint="eastAsia" w:ascii="仿宋" w:hAnsi="仿宋" w:eastAsia="仿宋" w:cs="仿宋"/>
          <w:color w:val="auto"/>
          <w:sz w:val="24"/>
          <w:szCs w:val="24"/>
          <w:highlight w:val="none"/>
        </w:rPr>
        <w:t xml:space="preserve">对</w:t>
      </w:r>
      <w:r>
        <w:rPr>
          <w:rFonts w:hint="eastAsia" w:ascii="仿宋" w:hAnsi="仿宋" w:eastAsia="仿宋" w:cs="仿宋"/>
          <w:color w:val="auto"/>
          <w:sz w:val="24"/>
          <w:szCs w:val="24"/>
          <w:highlight w:val="none"/>
          <w:u w:val="single"/>
          <w:lang w:eastAsia="zh-CN"/>
        </w:rPr>
        <w:t xml:space="preserve">徐州市民政精神病医院北大门配套项目工程</w:t>
      </w:r>
      <w:r>
        <w:rPr>
          <w:rStyle w:val="1394"/>
          <w:rFonts w:hint="eastAsia" w:ascii="仿宋" w:hAnsi="仿宋" w:eastAsia="仿宋" w:cs="仿宋"/>
          <w:color w:val="auto"/>
          <w:sz w:val="24"/>
          <w:szCs w:val="24"/>
          <w:highlight w:val="none"/>
        </w:rPr>
        <w:t xml:space="preserve">采取竞争性磋商采购方式进行采购。如贵单位有意与本公司合作，请按以下竞争性磋商文件（以下简称磋商文件）要求参加磋商。</w:t>
      </w:r>
      <w:r/>
    </w:p>
    <w:p>
      <w:pPr>
        <w:pStyle w:val="1360"/>
        <w:jc w:val="center"/>
        <w:keepLines w:val="0"/>
        <w:keepNext w:val="0"/>
        <w:spacing w:before="0" w:after="0" w:line="312" w:lineRule="auto"/>
        <w:widowControl w:val="off"/>
        <w:rPr>
          <w:rStyle w:val="1394"/>
          <w:rFonts w:hint="eastAsia" w:ascii="仿宋" w:hAnsi="仿宋" w:eastAsia="仿宋" w:cs="仿宋"/>
          <w:color w:val="auto"/>
          <w:sz w:val="24"/>
          <w:szCs w:val="24"/>
          <w:highlight w:val="none"/>
        </w:rPr>
      </w:pPr>
      <w:r/>
      <w:bookmarkStart w:id="1" w:name="_Toc12213"/>
      <w:r>
        <w:rPr>
          <w:rStyle w:val="1394"/>
          <w:rFonts w:hint="eastAsia" w:ascii="仿宋" w:hAnsi="仿宋" w:eastAsia="仿宋" w:cs="仿宋"/>
          <w:color w:val="auto"/>
          <w:sz w:val="24"/>
          <w:szCs w:val="24"/>
          <w:highlight w:val="none"/>
        </w:rPr>
        <w:t xml:space="preserve">第一章 项目说明</w:t>
      </w:r>
      <w:bookmarkEnd w:id="1"/>
      <w:r/>
      <w:r/>
    </w:p>
    <w:p>
      <w:pPr>
        <w:pStyle w:val="1352"/>
        <w:jc w:val="left"/>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一、项目概况</w:t>
      </w:r>
      <w:r/>
    </w:p>
    <w:p>
      <w:pPr>
        <w:pStyle w:val="1352"/>
        <w:ind w:firstLine="480"/>
        <w:jc w:val="left"/>
        <w:spacing w:line="312" w:lineRule="auto"/>
        <w:widowControl w:val="off"/>
        <w:rPr>
          <w:rFonts w:hint="eastAsia" w:ascii="仿宋" w:hAnsi="仿宋" w:eastAsia="仿宋" w:cs="仿宋"/>
          <w:b/>
          <w:color w:val="auto"/>
          <w:sz w:val="24"/>
          <w:szCs w:val="24"/>
          <w:highlight w:val="none"/>
          <w:lang w:eastAsia="zh-CN"/>
        </w:rPr>
      </w:pPr>
      <w:r>
        <w:rPr>
          <w:rFonts w:hint="eastAsia" w:ascii="仿宋" w:hAnsi="仿宋" w:eastAsia="仿宋" w:cs="仿宋"/>
          <w:color w:val="auto"/>
          <w:sz w:val="24"/>
          <w:szCs w:val="24"/>
          <w:highlight w:val="none"/>
        </w:rPr>
        <w:t xml:space="preserve">1、采 购 人：</w:t>
      </w:r>
      <w:bookmarkStart w:id="2" w:name="OLE_LINK2"/>
      <w:r>
        <w:rPr>
          <w:rFonts w:hint="eastAsia" w:ascii="仿宋" w:hAnsi="仿宋" w:eastAsia="仿宋" w:cs="仿宋"/>
          <w:color w:val="auto"/>
          <w:sz w:val="24"/>
          <w:szCs w:val="24"/>
          <w:highlight w:val="none"/>
          <w:lang w:eastAsia="zh-CN"/>
        </w:rPr>
        <w:t xml:space="preserve">徐州市民政精神病医院</w:t>
      </w:r>
      <w:bookmarkEnd w:id="2"/>
      <w:r/>
      <w:r/>
    </w:p>
    <w:p>
      <w:pPr>
        <w:pStyle w:val="1352"/>
        <w:ind w:firstLine="480"/>
        <w:jc w:val="left"/>
        <w:spacing w:line="312" w:lineRule="auto"/>
        <w:widowControl w:val="off"/>
        <w:rPr>
          <w:rStyle w:val="1394"/>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2、项目名称</w:t>
      </w:r>
      <w:r>
        <w:rPr>
          <w:rFonts w:hint="eastAsia" w:ascii="仿宋" w:hAnsi="仿宋" w:eastAsia="仿宋" w:cs="仿宋"/>
          <w:color w:val="auto"/>
          <w:sz w:val="24"/>
          <w:szCs w:val="24"/>
          <w:highlight w:val="none"/>
        </w:rPr>
        <w:t xml:space="preserve">：</w:t>
      </w:r>
      <w:r>
        <w:rPr>
          <w:rStyle w:val="1394"/>
          <w:rFonts w:hint="eastAsia" w:ascii="仿宋" w:hAnsi="仿宋" w:eastAsia="仿宋" w:cs="仿宋"/>
          <w:color w:val="auto"/>
          <w:sz w:val="24"/>
          <w:szCs w:val="24"/>
          <w:highlight w:val="none"/>
        </w:rPr>
        <w:t xml:space="preserve">徐州市民政精神病医院北大门配套项目工程</w:t>
      </w:r>
      <w:r/>
    </w:p>
    <w:p>
      <w:pPr>
        <w:pStyle w:val="1352"/>
        <w:ind w:firstLine="480"/>
        <w:jc w:val="left"/>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3、项目编号：JSZC-320300-XZTP-C2026-0003</w:t>
      </w:r>
      <w:r>
        <w:rPr>
          <w:rFonts w:hint="eastAsia" w:ascii="仿宋" w:hAnsi="仿宋" w:eastAsia="仿宋" w:cs="仿宋"/>
          <w:color w:val="auto"/>
          <w:sz w:val="24"/>
          <w:szCs w:val="24"/>
          <w:highlight w:val="none"/>
          <w:lang w:val="en-US"/>
        </w:rPr>
        <w:t xml:space="preserve"> </w:t>
      </w:r>
      <w:r>
        <w:rPr>
          <w:rStyle w:val="1394"/>
          <w:rFonts w:hint="eastAsia" w:ascii="仿宋" w:hAnsi="仿宋" w:eastAsia="仿宋" w:cs="仿宋"/>
          <w:color w:val="auto"/>
          <w:sz w:val="24"/>
          <w:szCs w:val="24"/>
          <w:highlight w:val="none"/>
          <w:lang w:val="en-US"/>
        </w:rPr>
        <w:t xml:space="preserve"> </w:t>
      </w:r>
      <w:r/>
    </w:p>
    <w:p>
      <w:pPr>
        <w:pStyle w:val="1352"/>
        <w:ind w:firstLine="48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4、采购预算（采购项目预算金额）：详见《项目要求（采购需求）》。</w:t>
      </w:r>
      <w:r/>
    </w:p>
    <w:p>
      <w:pPr>
        <w:pStyle w:val="1352"/>
        <w:jc w:val="left"/>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二、采购需求：详见《项目要求（采购需求）》。</w:t>
      </w:r>
      <w:r/>
    </w:p>
    <w:p>
      <w:pPr>
        <w:pStyle w:val="1352"/>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三、采购方式：</w:t>
      </w:r>
      <w:r/>
    </w:p>
    <w:p>
      <w:pPr>
        <w:pStyle w:val="1352"/>
        <w:ind w:firstLine="48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1、采购人确定的采购项目属性：工程。</w:t>
      </w:r>
      <w:r/>
    </w:p>
    <w:p>
      <w:pPr>
        <w:pStyle w:val="1352"/>
        <w:ind w:firstLine="48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2、本项目采用竞争性磋商采购方式。</w:t>
      </w:r>
      <w:r/>
    </w:p>
    <w:p>
      <w:pPr>
        <w:pStyle w:val="1352"/>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四、采购邀请：通过发布公告的方式邀请符合相应资格条件的供应商参与竞争性磋商采购活动。</w:t>
      </w:r>
      <w:r/>
    </w:p>
    <w:p>
      <w:pPr>
        <w:pStyle w:val="1352"/>
        <w:jc w:val="left"/>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五、合同草案条款：见《磋商文件》附件《合同草案条款》。</w:t>
      </w:r>
      <w:r/>
    </w:p>
    <w:p>
      <w:pPr>
        <w:pStyle w:val="1352"/>
        <w:jc w:val="left"/>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六、供应商</w:t>
      </w:r>
      <w:r>
        <w:rPr>
          <w:rFonts w:hint="eastAsia" w:ascii="仿宋" w:hAnsi="仿宋" w:eastAsia="仿宋" w:cs="仿宋"/>
          <w:color w:val="auto"/>
          <w:sz w:val="24"/>
          <w:szCs w:val="24"/>
          <w:highlight w:val="none"/>
        </w:rPr>
        <w:t xml:space="preserve">资格条件</w:t>
      </w:r>
      <w:r/>
    </w:p>
    <w:p>
      <w:pPr>
        <w:pStyle w:val="1352"/>
        <w:ind w:firstLine="48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en-US"/>
        </w:rPr>
        <w:t xml:space="preserve">1、满足《中华人民共和国政府采购法》第二十二条规定；</w:t>
      </w:r>
      <w:r/>
    </w:p>
    <w:p>
      <w:pPr>
        <w:pStyle w:val="1352"/>
        <w:ind w:firstLine="48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en-US"/>
        </w:rPr>
        <w:t xml:space="preserve">2、落实政府采购政策需满足的资格要求：</w:t>
      </w:r>
      <w:bookmarkStart w:id="3" w:name="OLE_LINK9"/>
      <w:r>
        <w:rPr>
          <w:rFonts w:hint="eastAsia" w:ascii="仿宋" w:hAnsi="仿宋" w:eastAsia="仿宋" w:cs="仿宋"/>
          <w:color w:val="auto"/>
          <w:sz w:val="24"/>
          <w:szCs w:val="24"/>
          <w:highlight w:val="none"/>
          <w:lang w:bidi="en-US"/>
        </w:rPr>
        <w:t xml:space="preserve">此项目属于专门面向中小微企业采购的项目，供应商应为中小微企业、监狱企业、残疾人福利性单位</w:t>
      </w:r>
      <w:bookmarkEnd w:id="3"/>
      <w:r>
        <w:rPr>
          <w:rFonts w:hint="eastAsia" w:ascii="仿宋" w:hAnsi="仿宋" w:eastAsia="仿宋" w:cs="仿宋"/>
          <w:color w:val="auto"/>
          <w:sz w:val="24"/>
          <w:szCs w:val="24"/>
          <w:highlight w:val="none"/>
          <w:lang w:bidi="en-US"/>
        </w:rPr>
        <w:t xml:space="preserve">。</w:t>
      </w:r>
      <w:r/>
    </w:p>
    <w:p>
      <w:pPr>
        <w:pStyle w:val="1352"/>
        <w:ind w:firstLine="480"/>
        <w:spacing w:line="312" w:lineRule="auto"/>
        <w:widowControl w:val="off"/>
        <w:rPr>
          <w:rFonts w:hint="eastAsia" w:ascii="仿宋" w:hAnsi="仿宋" w:eastAsia="仿宋" w:cs="仿宋"/>
          <w:color w:val="auto"/>
          <w:sz w:val="24"/>
          <w:szCs w:val="24"/>
          <w:highlight w:val="none"/>
          <w:lang w:bidi="en-US"/>
        </w:rPr>
      </w:pPr>
      <w:r>
        <w:rPr>
          <w:rFonts w:hint="eastAsia" w:ascii="仿宋" w:hAnsi="仿宋" w:eastAsia="仿宋" w:cs="仿宋"/>
          <w:color w:val="auto"/>
          <w:sz w:val="24"/>
          <w:szCs w:val="24"/>
          <w:highlight w:val="none"/>
          <w:lang w:bidi="en-US"/>
        </w:rPr>
        <w:t xml:space="preserve">3、本项目的特定资格要求：</w:t>
      </w:r>
      <w:r/>
    </w:p>
    <w:p>
      <w:pPr>
        <w:ind w:firstLine="480"/>
        <w:spacing w:line="312"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①供应商具有有效的</w:t>
      </w:r>
      <w:r>
        <w:rPr>
          <w:rFonts w:hint="eastAsia" w:ascii="仿宋" w:hAnsi="仿宋" w:eastAsia="仿宋" w:cs="仿宋"/>
          <w:b/>
          <w:bCs/>
          <w:color w:val="auto"/>
          <w:sz w:val="24"/>
          <w:szCs w:val="24"/>
          <w:highlight w:val="none"/>
          <w:lang w:val="en-US" w:eastAsia="zh-CN"/>
        </w:rPr>
        <w:t xml:space="preserve">建筑工程施工总承包</w:t>
      </w:r>
      <w:r>
        <w:rPr>
          <w:rFonts w:hint="eastAsia" w:ascii="仿宋" w:hAnsi="仿宋" w:eastAsia="仿宋" w:cs="仿宋"/>
          <w:b/>
          <w:bCs/>
          <w:color w:val="auto"/>
          <w:sz w:val="24"/>
          <w:szCs w:val="24"/>
          <w:highlight w:val="none"/>
        </w:rPr>
        <w:t xml:space="preserve">叁</w:t>
      </w:r>
      <w:r>
        <w:rPr>
          <w:rFonts w:hint="eastAsia" w:ascii="仿宋" w:hAnsi="仿宋" w:eastAsia="仿宋" w:cs="仿宋"/>
          <w:b/>
          <w:bCs/>
          <w:color w:val="auto"/>
          <w:sz w:val="24"/>
          <w:szCs w:val="24"/>
          <w:highlight w:val="none"/>
          <w:lang w:val="en-US" w:eastAsia="zh-CN"/>
        </w:rPr>
        <w:t xml:space="preserve">级</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含</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以上资质</w:t>
      </w:r>
      <w:r>
        <w:rPr>
          <w:rFonts w:hint="eastAsia" w:ascii="仿宋" w:hAnsi="仿宋" w:eastAsia="仿宋" w:cs="仿宋"/>
          <w:b/>
          <w:bCs/>
          <w:color w:val="auto"/>
          <w:sz w:val="24"/>
          <w:szCs w:val="24"/>
          <w:highlight w:val="none"/>
          <w:lang w:val="en-US" w:eastAsia="zh-CN"/>
        </w:rPr>
        <w:t xml:space="preserve">或</w:t>
      </w:r>
      <w:r>
        <w:rPr>
          <w:rFonts w:hint="eastAsia" w:ascii="仿宋" w:hAnsi="仿宋" w:eastAsia="仿宋" w:cs="仿宋"/>
          <w:b/>
          <w:bCs/>
          <w:color w:val="auto"/>
          <w:sz w:val="24"/>
          <w:szCs w:val="24"/>
          <w:highlight w:val="none"/>
        </w:rPr>
        <w:t xml:space="preserve">市政公用工程施工总承包叁级（含）以上资质；</w:t>
      </w:r>
      <w:r/>
    </w:p>
    <w:p>
      <w:pPr>
        <w:ind w:firstLine="480"/>
        <w:jc w:val="left"/>
        <w:spacing w:line="312"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②供应商具有有效的《安全生产许可证》证书；</w:t>
      </w:r>
      <w:r/>
    </w:p>
    <w:p>
      <w:pPr>
        <w:ind w:firstLine="480"/>
        <w:jc w:val="left"/>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③供应商拟派的项目负责人（注册建造师）须具备</w:t>
      </w:r>
      <w:r>
        <w:rPr>
          <w:rFonts w:hint="eastAsia" w:ascii="仿宋" w:hAnsi="仿宋" w:eastAsia="仿宋" w:cs="仿宋"/>
          <w:b/>
          <w:bCs/>
          <w:color w:val="auto"/>
          <w:sz w:val="24"/>
          <w:szCs w:val="24"/>
          <w:highlight w:val="none"/>
          <w:lang w:val="en-US" w:eastAsia="zh-CN"/>
        </w:rPr>
        <w:t xml:space="preserve">建筑工程专业</w:t>
      </w:r>
      <w:r>
        <w:rPr>
          <w:rFonts w:hint="eastAsia" w:ascii="仿宋" w:hAnsi="仿宋" w:eastAsia="仿宋" w:cs="仿宋"/>
          <w:b/>
          <w:bCs/>
          <w:color w:val="auto"/>
          <w:sz w:val="24"/>
          <w:szCs w:val="24"/>
          <w:highlight w:val="none"/>
        </w:rPr>
        <w:t xml:space="preserve">贰</w:t>
      </w:r>
      <w:r>
        <w:rPr>
          <w:rFonts w:hint="eastAsia" w:ascii="仿宋" w:hAnsi="仿宋" w:eastAsia="仿宋" w:cs="仿宋"/>
          <w:b/>
          <w:bCs/>
          <w:color w:val="auto"/>
          <w:sz w:val="24"/>
          <w:szCs w:val="24"/>
          <w:highlight w:val="none"/>
          <w:lang w:val="en-US" w:eastAsia="zh-CN"/>
        </w:rPr>
        <w:t xml:space="preserve">级（</w:t>
      </w:r>
      <w:r>
        <w:rPr>
          <w:rFonts w:hint="eastAsia" w:ascii="仿宋" w:hAnsi="仿宋" w:eastAsia="仿宋" w:cs="仿宋"/>
          <w:b/>
          <w:bCs/>
          <w:color w:val="auto"/>
          <w:sz w:val="24"/>
          <w:szCs w:val="24"/>
          <w:highlight w:val="none"/>
        </w:rPr>
        <w:t xml:space="preserve">含）以上资格</w:t>
      </w:r>
      <w:r>
        <w:rPr>
          <w:rFonts w:hint="eastAsia" w:ascii="仿宋" w:hAnsi="仿宋" w:eastAsia="仿宋" w:cs="仿宋"/>
          <w:b/>
          <w:bCs/>
          <w:color w:val="auto"/>
          <w:sz w:val="24"/>
          <w:szCs w:val="24"/>
          <w:highlight w:val="none"/>
          <w:lang w:val="en-US" w:eastAsia="zh-CN"/>
        </w:rPr>
        <w:t xml:space="preserve">或</w:t>
      </w:r>
      <w:r>
        <w:rPr>
          <w:rFonts w:hint="eastAsia" w:ascii="仿宋" w:hAnsi="仿宋" w:eastAsia="仿宋" w:cs="仿宋"/>
          <w:b/>
          <w:bCs/>
          <w:color w:val="auto"/>
          <w:sz w:val="24"/>
          <w:szCs w:val="24"/>
          <w:highlight w:val="none"/>
        </w:rPr>
        <w:t xml:space="preserve">市政公用工程专业贰级（含）以上资格</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《建筑施工企业安全生产考核合格证书》（B证）</w:t>
      </w:r>
      <w:r>
        <w:rPr>
          <w:rFonts w:hint="eastAsia" w:ascii="仿宋" w:hAnsi="仿宋" w:eastAsia="仿宋" w:cs="仿宋"/>
          <w:b/>
          <w:bCs/>
          <w:color w:val="auto"/>
          <w:sz w:val="24"/>
          <w:szCs w:val="24"/>
          <w:highlight w:val="none"/>
          <w:lang w:val="en-US" w:eastAsia="zh-CN"/>
        </w:rPr>
        <w:t xml:space="preserve">且无在建工程（提供无在建工程承诺书）。</w:t>
      </w:r>
      <w:r/>
    </w:p>
    <w:p>
      <w:pPr>
        <w:pStyle w:val="1352"/>
        <w:jc w:val="left"/>
        <w:spacing w:line="312" w:lineRule="auto"/>
        <w:widowControl w:val="off"/>
        <w:rPr>
          <w:rStyle w:val="1394"/>
          <w:rFonts w:hint="eastAsia" w:ascii="仿宋" w:hAnsi="仿宋" w:eastAsia="仿宋" w:cs="仿宋"/>
          <w:b/>
          <w:bCs/>
          <w:color w:val="auto"/>
          <w:sz w:val="24"/>
          <w:szCs w:val="24"/>
          <w:highlight w:val="none"/>
        </w:rPr>
      </w:pPr>
      <w:r>
        <w:rPr>
          <w:rStyle w:val="1394"/>
          <w:rFonts w:hint="eastAsia" w:ascii="仿宋" w:hAnsi="仿宋" w:eastAsia="仿宋" w:cs="仿宋"/>
          <w:b/>
          <w:bCs/>
          <w:color w:val="auto"/>
          <w:sz w:val="24"/>
          <w:szCs w:val="24"/>
          <w:highlight w:val="none"/>
        </w:rPr>
        <w:t xml:space="preserve">七、说明：</w:t>
      </w:r>
      <w:r/>
    </w:p>
    <w:p>
      <w:pPr>
        <w:pStyle w:val="1352"/>
        <w:ind w:firstLine="480"/>
        <w:jc w:val="left"/>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1、本项目不接受联合体参与采购活动。</w:t>
      </w:r>
      <w:r/>
    </w:p>
    <w:p>
      <w:pPr>
        <w:pStyle w:val="1352"/>
        <w:ind w:firstLine="482"/>
        <w:jc w:val="left"/>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2、单位负责人为同一人或者存在直接控股、管理关系的不同供应商，不得参加同一合同项下的政府采购活动。</w:t>
      </w:r>
      <w:r/>
    </w:p>
    <w:p>
      <w:pPr>
        <w:pStyle w:val="1352"/>
        <w:ind w:firstLine="482"/>
        <w:jc w:val="left"/>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3、为本采购项目提供整体设计、规范编制或者项目管理、审查等服务的供应商，不得再参加本采购项目的采购活动。</w:t>
      </w:r>
      <w:r/>
    </w:p>
    <w:p>
      <w:pPr>
        <w:ind w:firstLine="480"/>
        <w:jc w:val="left"/>
        <w:spacing w:line="312" w:lineRule="auto"/>
        <w:widowControl w:val="off"/>
        <w:rPr>
          <w:rStyle w:val="1394"/>
          <w:rFonts w:hint="eastAsia" w:ascii="仿宋" w:hAnsi="仿宋" w:eastAsia="仿宋" w:cs="仿宋"/>
          <w:color w:val="auto"/>
          <w:sz w:val="24"/>
          <w:szCs w:val="24"/>
          <w:highlight w:val="none"/>
          <w:lang w:val="en-US" w:eastAsia="zh-CN" w:bidi="ar-SA"/>
        </w:rPr>
      </w:pPr>
      <w:r>
        <w:rPr>
          <w:rStyle w:val="1394"/>
          <w:rFonts w:hint="eastAsia" w:ascii="仿宋" w:hAnsi="仿宋" w:eastAsia="仿宋" w:cs="仿宋"/>
          <w:color w:val="auto"/>
          <w:sz w:val="24"/>
          <w:szCs w:val="24"/>
          <w:highlight w:val="none"/>
        </w:rPr>
        <w:t xml:space="preserve">4、查询及使用供应商信用记录：</w:t>
      </w:r>
      <w:r/>
    </w:p>
    <w:p>
      <w:pPr>
        <w:ind w:firstLine="480"/>
        <w:jc w:val="left"/>
        <w:spacing w:line="312" w:lineRule="auto"/>
        <w:widowControl w:val="off"/>
        <w:rPr>
          <w:rStyle w:val="1394"/>
          <w:rFonts w:hint="eastAsia" w:ascii="仿宋" w:hAnsi="仿宋" w:eastAsia="仿宋" w:cs="仿宋"/>
          <w:color w:val="auto"/>
          <w:sz w:val="24"/>
          <w:szCs w:val="24"/>
          <w:highlight w:val="none"/>
          <w:lang w:val="en-US" w:eastAsia="zh-CN" w:bidi="ar-SA"/>
        </w:rPr>
      </w:pPr>
      <w:r>
        <w:rPr>
          <w:rStyle w:val="1394"/>
          <w:rFonts w:hint="eastAsia" w:ascii="仿宋" w:hAnsi="仿宋" w:eastAsia="仿宋" w:cs="仿宋"/>
          <w:color w:val="auto"/>
          <w:sz w:val="24"/>
          <w:szCs w:val="24"/>
          <w:highlight w:val="none"/>
        </w:rPr>
        <w:t xml:space="preserve">⑴由采购人查询信用信息。</w:t>
      </w:r>
      <w:r/>
    </w:p>
    <w:p>
      <w:pPr>
        <w:ind w:firstLine="480"/>
        <w:jc w:val="left"/>
        <w:spacing w:line="312" w:lineRule="auto"/>
        <w:widowControl w:val="off"/>
        <w:rPr>
          <w:rStyle w:val="1394"/>
          <w:rFonts w:hint="eastAsia" w:ascii="仿宋" w:hAnsi="仿宋" w:eastAsia="仿宋" w:cs="仿宋"/>
          <w:color w:val="auto"/>
          <w:sz w:val="24"/>
          <w:szCs w:val="24"/>
          <w:highlight w:val="none"/>
          <w:lang w:val="en-US" w:eastAsia="zh-CN" w:bidi="ar-SA"/>
        </w:rPr>
      </w:pPr>
      <w:r>
        <w:rPr>
          <w:rStyle w:val="1394"/>
          <w:rFonts w:hint="eastAsia" w:ascii="仿宋" w:hAnsi="仿宋" w:eastAsia="仿宋" w:cs="仿宋"/>
          <w:color w:val="auto"/>
          <w:sz w:val="24"/>
          <w:szCs w:val="24"/>
          <w:highlight w:val="none"/>
        </w:rPr>
        <w:t xml:space="preserve">⑵查询渠道包括：</w:t>
      </w:r>
      <w:r/>
    </w:p>
    <w:p>
      <w:pPr>
        <w:ind w:firstLine="480"/>
        <w:jc w:val="left"/>
        <w:spacing w:line="312" w:lineRule="auto"/>
        <w:widowControl w:val="off"/>
        <w:rPr>
          <w:rStyle w:val="1394"/>
          <w:rFonts w:hint="eastAsia" w:ascii="仿宋" w:hAnsi="仿宋" w:eastAsia="仿宋" w:cs="仿宋"/>
          <w:color w:val="auto"/>
          <w:sz w:val="24"/>
          <w:szCs w:val="24"/>
          <w:highlight w:val="none"/>
          <w:lang w:val="en-US" w:eastAsia="zh-CN" w:bidi="ar-SA"/>
        </w:rPr>
      </w:pPr>
      <w:r>
        <w:rPr>
          <w:rStyle w:val="1394"/>
          <w:rFonts w:hint="eastAsia" w:ascii="仿宋" w:hAnsi="仿宋" w:eastAsia="仿宋" w:cs="仿宋"/>
          <w:color w:val="auto"/>
          <w:sz w:val="24"/>
          <w:szCs w:val="24"/>
          <w:highlight w:val="none"/>
        </w:rPr>
        <w:t xml:space="preserve">①“信用中国”网（www.creditchina.gov.cn）；</w:t>
      </w:r>
      <w:r/>
    </w:p>
    <w:p>
      <w:pPr>
        <w:ind w:firstLine="480"/>
        <w:jc w:val="left"/>
        <w:spacing w:line="312" w:lineRule="auto"/>
        <w:widowControl w:val="off"/>
        <w:rPr>
          <w:rStyle w:val="1394"/>
          <w:rFonts w:hint="eastAsia" w:ascii="仿宋" w:hAnsi="仿宋" w:eastAsia="仿宋" w:cs="仿宋"/>
          <w:color w:val="auto"/>
          <w:sz w:val="24"/>
          <w:szCs w:val="24"/>
          <w:highlight w:val="none"/>
          <w:lang w:val="en-US" w:eastAsia="zh-CN" w:bidi="ar-SA"/>
        </w:rPr>
      </w:pPr>
      <w:r>
        <w:rPr>
          <w:rStyle w:val="1394"/>
          <w:rFonts w:hint="eastAsia" w:ascii="仿宋" w:hAnsi="仿宋" w:eastAsia="仿宋" w:cs="仿宋"/>
          <w:color w:val="auto"/>
          <w:sz w:val="24"/>
          <w:szCs w:val="24"/>
          <w:highlight w:val="none"/>
        </w:rPr>
        <w:t xml:space="preserve">②中国政府采购网（www.ccgp.gov.cn）；</w:t>
      </w:r>
      <w:r/>
    </w:p>
    <w:p>
      <w:pPr>
        <w:ind w:firstLine="480"/>
        <w:jc w:val="left"/>
        <w:spacing w:line="312" w:lineRule="auto"/>
        <w:widowControl w:val="off"/>
        <w:rPr>
          <w:rStyle w:val="1394"/>
          <w:rFonts w:hint="eastAsia" w:ascii="仿宋" w:hAnsi="仿宋" w:eastAsia="仿宋" w:cs="仿宋"/>
          <w:color w:val="auto"/>
          <w:sz w:val="24"/>
          <w:szCs w:val="24"/>
          <w:highlight w:val="none"/>
          <w:lang w:val="en-US" w:eastAsia="zh-CN" w:bidi="ar-SA"/>
        </w:rPr>
      </w:pPr>
      <w:r>
        <w:rPr>
          <w:rStyle w:val="1394"/>
          <w:rFonts w:hint="eastAsia" w:ascii="仿宋" w:hAnsi="仿宋" w:eastAsia="仿宋" w:cs="仿宋"/>
          <w:color w:val="auto"/>
          <w:sz w:val="24"/>
          <w:szCs w:val="24"/>
          <w:highlight w:val="none"/>
        </w:rPr>
        <w:t xml:space="preserve">③“信用中国（江苏）”网（http://credit.jiangsu.gov.cn/）；</w:t>
      </w:r>
      <w:r/>
    </w:p>
    <w:p>
      <w:pPr>
        <w:ind w:firstLine="480"/>
        <w:jc w:val="left"/>
        <w:spacing w:line="312" w:lineRule="auto"/>
        <w:widowControl w:val="off"/>
        <w:rPr>
          <w:rStyle w:val="1394"/>
          <w:rFonts w:hint="eastAsia" w:ascii="仿宋" w:hAnsi="仿宋" w:eastAsia="仿宋" w:cs="仿宋"/>
          <w:color w:val="auto"/>
          <w:sz w:val="24"/>
          <w:szCs w:val="24"/>
          <w:highlight w:val="none"/>
          <w:lang w:val="en-US" w:eastAsia="zh-CN" w:bidi="ar-SA"/>
        </w:rPr>
      </w:pPr>
      <w:r>
        <w:rPr>
          <w:rStyle w:val="1394"/>
          <w:rFonts w:hint="eastAsia" w:ascii="仿宋" w:hAnsi="仿宋" w:eastAsia="仿宋" w:cs="仿宋"/>
          <w:color w:val="auto"/>
          <w:sz w:val="24"/>
          <w:szCs w:val="24"/>
          <w:highlight w:val="none"/>
        </w:rPr>
        <w:t xml:space="preserve">④“信用中国（徐州）”网（www.xuzhoucredit.gov.cn）。</w:t>
      </w:r>
      <w:r/>
    </w:p>
    <w:p>
      <w:pPr>
        <w:ind w:firstLine="480"/>
        <w:jc w:val="left"/>
        <w:spacing w:line="312" w:lineRule="auto"/>
        <w:widowControl w:val="off"/>
        <w:rPr>
          <w:rStyle w:val="1394"/>
          <w:rFonts w:hint="eastAsia" w:ascii="仿宋" w:hAnsi="仿宋" w:eastAsia="仿宋" w:cs="仿宋"/>
          <w:color w:val="auto"/>
          <w:sz w:val="24"/>
          <w:szCs w:val="24"/>
          <w:highlight w:val="none"/>
          <w:lang w:val="en-US" w:eastAsia="zh-CN" w:bidi="ar-SA"/>
        </w:rPr>
      </w:pPr>
      <w:r>
        <w:rPr>
          <w:rStyle w:val="1394"/>
          <w:rFonts w:hint="eastAsia" w:ascii="仿宋" w:hAnsi="仿宋" w:eastAsia="仿宋" w:cs="仿宋"/>
          <w:color w:val="auto"/>
          <w:sz w:val="24"/>
          <w:szCs w:val="24"/>
          <w:highlight w:val="none"/>
        </w:rPr>
        <w:t xml:space="preserve">⑶截止时点（查询环节）：评审结束前。</w:t>
      </w:r>
      <w:r/>
    </w:p>
    <w:p>
      <w:pPr>
        <w:ind w:firstLine="480"/>
        <w:jc w:val="left"/>
        <w:spacing w:line="312" w:lineRule="auto"/>
        <w:widowControl w:val="off"/>
        <w:rPr>
          <w:rStyle w:val="1394"/>
          <w:rFonts w:hint="eastAsia" w:ascii="仿宋" w:hAnsi="仿宋" w:eastAsia="仿宋" w:cs="仿宋"/>
          <w:color w:val="auto"/>
          <w:sz w:val="24"/>
          <w:szCs w:val="24"/>
          <w:highlight w:val="none"/>
          <w:lang w:val="en-US" w:eastAsia="zh-CN" w:bidi="ar-SA"/>
        </w:rPr>
      </w:pPr>
      <w:r>
        <w:rPr>
          <w:rStyle w:val="1394"/>
          <w:rFonts w:hint="eastAsia" w:ascii="仿宋" w:hAnsi="仿宋" w:eastAsia="仿宋" w:cs="仿宋"/>
          <w:color w:val="auto"/>
          <w:sz w:val="24"/>
          <w:szCs w:val="24"/>
          <w:highlight w:val="none"/>
        </w:rPr>
        <w:t xml:space="preserve">⑷信用信息查询记录和证据留存的具体方式：网页截屏打印，与其他采购文件一并保存。</w:t>
      </w:r>
      <w:r/>
    </w:p>
    <w:p>
      <w:pPr>
        <w:ind w:firstLine="480"/>
        <w:jc w:val="left"/>
        <w:spacing w:line="312" w:lineRule="auto"/>
        <w:widowControl w:val="off"/>
        <w:rPr>
          <w:rStyle w:val="1394"/>
          <w:rFonts w:hint="eastAsia" w:ascii="仿宋" w:hAnsi="仿宋" w:eastAsia="仿宋" w:cs="仿宋"/>
          <w:color w:val="auto"/>
          <w:sz w:val="24"/>
          <w:szCs w:val="24"/>
          <w:highlight w:val="none"/>
          <w:lang w:val="en-US" w:eastAsia="zh-CN" w:bidi="ar-SA"/>
        </w:rPr>
      </w:pPr>
      <w:r>
        <w:rPr>
          <w:rStyle w:val="1394"/>
          <w:rFonts w:hint="eastAsia" w:ascii="仿宋" w:hAnsi="仿宋" w:eastAsia="仿宋" w:cs="仿宋"/>
          <w:color w:val="auto"/>
          <w:sz w:val="24"/>
          <w:szCs w:val="24"/>
          <w:highlight w:val="none"/>
        </w:rPr>
        <w:t xml:space="preserve">⑸信用信息的使用规则：</w:t>
      </w:r>
      <w:r/>
    </w:p>
    <w:p>
      <w:pPr>
        <w:ind w:firstLine="480"/>
        <w:jc w:val="left"/>
        <w:spacing w:line="312" w:lineRule="auto"/>
        <w:widowControl w:val="off"/>
        <w:rPr>
          <w:rStyle w:val="1394"/>
          <w:rFonts w:hint="eastAsia" w:ascii="仿宋" w:hAnsi="仿宋" w:eastAsia="仿宋" w:cs="仿宋"/>
          <w:color w:val="auto"/>
          <w:sz w:val="24"/>
          <w:szCs w:val="24"/>
          <w:highlight w:val="none"/>
          <w:lang w:val="en-US" w:eastAsia="zh-CN" w:bidi="ar-SA"/>
        </w:rPr>
      </w:pPr>
      <w:r>
        <w:rPr>
          <w:rStyle w:val="1394"/>
          <w:rFonts w:hint="eastAsia" w:ascii="仿宋" w:hAnsi="仿宋" w:eastAsia="仿宋" w:cs="仿宋"/>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352"/>
        <w:jc w:val="left"/>
        <w:spacing w:line="312" w:lineRule="auto"/>
        <w:widowControl w:val="off"/>
        <w:rPr>
          <w:rStyle w:val="1394"/>
          <w:rFonts w:hint="eastAsia" w:ascii="仿宋" w:hAnsi="仿宋" w:eastAsia="仿宋" w:cs="仿宋"/>
          <w:b/>
          <w:bCs/>
          <w:color w:val="auto"/>
          <w:sz w:val="24"/>
          <w:szCs w:val="24"/>
          <w:highlight w:val="none"/>
        </w:rPr>
      </w:pPr>
      <w:r>
        <w:rPr>
          <w:rStyle w:val="1394"/>
          <w:rFonts w:hint="eastAsia" w:ascii="仿宋" w:hAnsi="仿宋" w:eastAsia="仿宋" w:cs="仿宋"/>
          <w:b/>
          <w:bCs/>
          <w:color w:val="auto"/>
          <w:sz w:val="24"/>
          <w:szCs w:val="24"/>
          <w:highlight w:val="none"/>
        </w:rPr>
        <w:t xml:space="preserve">八、报价要求</w:t>
      </w:r>
      <w:r/>
    </w:p>
    <w:p>
      <w:pPr>
        <w:pStyle w:val="1352"/>
        <w:ind w:firstLine="480"/>
        <w:jc w:val="left"/>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1、供应商报价为要约，</w:t>
      </w:r>
      <w:r>
        <w:rPr>
          <w:rStyle w:val="1394"/>
          <w:rFonts w:hint="eastAsia" w:ascii="仿宋" w:hAnsi="仿宋" w:eastAsia="仿宋" w:cs="仿宋"/>
          <w:color w:val="auto"/>
          <w:sz w:val="24"/>
          <w:szCs w:val="24"/>
          <w:highlight w:val="none"/>
          <w:lang w:val="en-US"/>
        </w:rPr>
        <w:t xml:space="preserve">采购人</w:t>
      </w:r>
      <w:r>
        <w:rPr>
          <w:rStyle w:val="1394"/>
          <w:rFonts w:hint="eastAsia" w:ascii="仿宋" w:hAnsi="仿宋" w:eastAsia="仿宋" w:cs="仿宋"/>
          <w:color w:val="auto"/>
          <w:sz w:val="24"/>
          <w:szCs w:val="24"/>
          <w:highlight w:val="none"/>
        </w:rPr>
        <w:t xml:space="preserve">无承诺表示时视为未成交，采购人认为必要时可重新进行竞争性磋商采购或采取其它方式采购。</w:t>
      </w:r>
      <w:r/>
    </w:p>
    <w:p>
      <w:pPr>
        <w:pStyle w:val="1352"/>
        <w:ind w:firstLine="480"/>
        <w:jc w:val="left"/>
        <w:spacing w:line="312" w:lineRule="auto"/>
        <w:widowControl w:val="off"/>
        <w:rPr>
          <w:rStyle w:val="1394"/>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2、按照《磋商报价表》要求填写首次报价。</w:t>
      </w:r>
      <w:r/>
    </w:p>
    <w:p>
      <w:pPr>
        <w:pStyle w:val="1352"/>
        <w:ind w:firstLine="48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3、报价包含本项目范围内的全部费用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含税</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。供应商有漏报或不报的，采购人将视为有关费用已包括在本项目的报价中而不予支付。采购人不再支付报价以外的任何费用。</w:t>
      </w:r>
      <w:r/>
    </w:p>
    <w:p>
      <w:pPr>
        <w:pStyle w:val="1352"/>
        <w:jc w:val="left"/>
        <w:spacing w:line="312" w:lineRule="auto"/>
        <w:widowControl w:val="off"/>
        <w:rPr>
          <w:rFonts w:hint="eastAsia" w:ascii="仿宋" w:hAnsi="仿宋" w:eastAsia="仿宋" w:cs="仿宋"/>
          <w:color w:val="auto"/>
          <w:sz w:val="24"/>
          <w:szCs w:val="24"/>
          <w:highlight w:val="none"/>
        </w:rPr>
      </w:pPr>
      <w:r>
        <w:rPr>
          <w:rStyle w:val="1394"/>
          <w:rFonts w:hint="eastAsia" w:ascii="仿宋" w:hAnsi="仿宋" w:eastAsia="仿宋" w:cs="仿宋"/>
          <w:color w:val="auto"/>
          <w:sz w:val="24"/>
          <w:szCs w:val="24"/>
          <w:highlight w:val="none"/>
        </w:rPr>
        <w:t xml:space="preserve">九、</w:t>
      </w:r>
      <w:r>
        <w:rPr>
          <w:rFonts w:hint="eastAsia" w:ascii="仿宋" w:hAnsi="仿宋" w:eastAsia="仿宋" w:cs="仿宋"/>
          <w:color w:val="auto"/>
          <w:sz w:val="24"/>
          <w:szCs w:val="24"/>
          <w:highlight w:val="none"/>
        </w:rPr>
        <w:t xml:space="preserve">供应商提交磋商保证金：不需交纳。</w:t>
      </w:r>
      <w:r/>
    </w:p>
    <w:p>
      <w:pPr>
        <w:pStyle w:val="1360"/>
        <w:jc w:val="center"/>
        <w:keepLines w:val="0"/>
        <w:keepNext w:val="0"/>
        <w:spacing w:before="0" w:after="0" w:line="312" w:lineRule="auto"/>
        <w:widowControl w:val="off"/>
        <w:rPr>
          <w:rStyle w:val="1394"/>
          <w:rFonts w:hint="eastAsia" w:ascii="仿宋" w:hAnsi="仿宋" w:eastAsia="仿宋" w:cs="仿宋"/>
          <w:color w:val="auto"/>
          <w:sz w:val="24"/>
          <w:szCs w:val="24"/>
          <w:highlight w:val="none"/>
        </w:rPr>
      </w:pPr>
      <w:r/>
      <w:bookmarkStart w:id="4" w:name="_Toc9865"/>
      <w:r>
        <w:rPr>
          <w:rStyle w:val="1394"/>
          <w:rFonts w:hint="eastAsia" w:ascii="仿宋" w:hAnsi="仿宋" w:eastAsia="仿宋" w:cs="仿宋"/>
          <w:color w:val="auto"/>
          <w:sz w:val="24"/>
          <w:szCs w:val="24"/>
          <w:highlight w:val="none"/>
        </w:rPr>
        <w:t xml:space="preserve">第二章 响应文件要求</w:t>
      </w:r>
      <w:bookmarkEnd w:id="4"/>
      <w:r/>
      <w:r/>
    </w:p>
    <w:p>
      <w:pPr>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十、获取竞争性磋商文件：详见本项目竞争性磋商公告。</w:t>
      </w:r>
      <w:r/>
    </w:p>
    <w:p>
      <w:pPr>
        <w:jc w:val="left"/>
        <w:spacing w:line="312" w:lineRule="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十一、提交响应文件要求</w:t>
      </w:r>
      <w:r/>
    </w:p>
    <w:p>
      <w:pPr>
        <w:jc w:val="center"/>
        <w:spacing w:line="312" w:lineRule="auto"/>
        <w:rPr>
          <w:rFonts w:hint="eastAsia" w:ascii="仿宋" w:hAnsi="仿宋" w:eastAsia="仿宋" w:cs="仿宋"/>
          <w:bCs/>
          <w:color w:val="auto"/>
          <w:sz w:val="24"/>
          <w:szCs w:val="24"/>
          <w:highlight w:val="none"/>
        </w:rPr>
      </w:pPr>
      <w:r>
        <w:rPr>
          <w:rFonts w:hint="eastAsia" w:ascii="仿宋" w:hAnsi="仿宋" w:eastAsia="仿宋" w:cs="仿宋"/>
          <w:b/>
          <w:color w:val="auto"/>
          <w:sz w:val="24"/>
          <w:szCs w:val="24"/>
          <w:highlight w:val="none"/>
        </w:rPr>
        <w:t xml:space="preserve">第一部分 基本要求</w:t>
      </w:r>
      <w:r/>
    </w:p>
    <w:p>
      <w:pPr>
        <w:ind w:firstLine="480"/>
        <w:jc w:val="left"/>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（一）本项目通过“苏采云”系统进行电子采购，即供应商响应文件从政府采购客户端工具制作并通过“苏采云”系统提交。</w:t>
      </w:r>
      <w:r/>
    </w:p>
    <w:p>
      <w:pPr>
        <w:ind w:firstLine="480"/>
        <w:jc w:val="left"/>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1、供应商应当通过“苏采云”系统提交数据电文形式的响应文件（即电子投标）。未进行线上响应文件提交并解密(因“苏采云”系统导致解密失败的除外)的供应商，响应无效。</w:t>
      </w:r>
      <w:r/>
    </w:p>
    <w:p>
      <w:pPr>
        <w:ind w:firstLine="480"/>
        <w:jc w:val="left"/>
        <w:spacing w:line="312" w:lineRule="auto"/>
        <w:rPr>
          <w:rStyle w:val="1394"/>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2、“CA数字证书”的获</w:t>
      </w:r>
      <w:r>
        <w:rPr>
          <w:rStyle w:val="1394"/>
          <w:rFonts w:hint="eastAsia" w:ascii="仿宋" w:hAnsi="仿宋" w:eastAsia="仿宋" w:cs="仿宋"/>
          <w:color w:val="auto"/>
          <w:sz w:val="24"/>
          <w:szCs w:val="24"/>
          <w:highlight w:val="none"/>
        </w:rPr>
        <w:t xml:space="preserve">取：供应商需办理CA锁，“苏采云”系统目前仅支持“苏采云”系统下的政务CA，省内各地区办理的“苏采云”系统下的政务CA全省通用。“CA数字证书”的办理方法详见“徐州政府采购网-业务工作-快速服务-下载专区”中《江苏省政府采购（供应商）政务CA数字证书及电子签章办理指南》。</w:t>
      </w:r>
      <w:r/>
    </w:p>
    <w:p>
      <w:pPr>
        <w:ind w:firstLine="480"/>
        <w:jc w:val="left"/>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Style w:val="1394"/>
          <w:rFonts w:hint="eastAsia" w:ascii="仿宋" w:hAnsi="仿宋" w:eastAsia="仿宋" w:cs="仿宋"/>
          <w:color w:val="auto"/>
          <w:sz w:val="24"/>
          <w:szCs w:val="24"/>
          <w:highlight w:val="none"/>
        </w:rPr>
        <w:t xml:space="preserve">使用需要第三方认证的电子签名、数据电文，通过互联网方式提交首次响应文件。即：使用“电子签名认证证书（CA数字证书）”登录“苏采云”系统</w:t>
      </w:r>
      <w:r>
        <w:rPr>
          <w:rFonts w:hint="eastAsia" w:ascii="仿宋" w:hAnsi="仿宋" w:eastAsia="仿宋" w:cs="仿宋"/>
          <w:bCs/>
          <w:color w:val="auto"/>
          <w:sz w:val="24"/>
          <w:szCs w:val="24"/>
          <w:highlight w:val="none"/>
        </w:rPr>
        <w:t xml:space="preserve">（网址：http</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//jszfcg.jsczt.cn/；或进入徐州政府采购网（网址：http</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//czj.xz.gov.cn/Home/HomeIndex）--业务工作--用户登录，点击“苏采云”进入系统），按照要求通过互联网方式提交首次响应文件。</w:t>
      </w:r>
      <w:r/>
    </w:p>
    <w:p>
      <w:pPr>
        <w:ind w:firstLine="482"/>
        <w:jc w:val="left"/>
        <w:spacing w:line="312"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4、“苏采云”系统使用要求：</w:t>
      </w:r>
      <w:r/>
    </w:p>
    <w:p>
      <w:pPr>
        <w:ind w:firstLine="480"/>
        <w:jc w:val="left"/>
        <w:spacing w:line="312" w:lineRule="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4.1使用谷歌浏览器参与不见面开标及磋商环节。</w:t>
      </w:r>
      <w:r/>
    </w:p>
    <w:p>
      <w:pPr>
        <w:ind w:firstLine="480"/>
        <w:jc w:val="left"/>
        <w:spacing w:line="312" w:lineRule="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4.2电脑需提前准备好麦克风、音响，摄像头，提前检查保证能够正常使用。</w:t>
      </w:r>
      <w:r/>
    </w:p>
    <w:p>
      <w:pPr>
        <w:ind w:firstLine="480"/>
        <w:jc w:val="left"/>
        <w:spacing w:line="312" w:lineRule="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4.3操作系统至少win7以上，建议使用win10操作系统。</w:t>
      </w:r>
      <w:r/>
    </w:p>
    <w:p>
      <w:pPr>
        <w:ind w:firstLine="480"/>
        <w:jc w:val="left"/>
        <w:spacing w:line="312" w:lineRule="auto"/>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（二</w:t>
      </w:r>
      <w:r>
        <w:rPr>
          <w:rFonts w:hint="eastAsia" w:ascii="仿宋" w:hAnsi="仿宋" w:eastAsia="仿宋" w:cs="仿宋"/>
          <w:bCs/>
          <w:color w:val="auto"/>
          <w:sz w:val="24"/>
          <w:szCs w:val="24"/>
          <w:highlight w:val="none"/>
        </w:rPr>
        <w:t xml:space="preserve">）首次响应文件提交时间、地点：：</w:t>
      </w:r>
      <w:r/>
    </w:p>
    <w:p>
      <w:pPr>
        <w:ind w:firstLine="480"/>
        <w:jc w:val="left"/>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1、首次响应文件提交的截止时间：</w:t>
      </w:r>
      <w:r>
        <w:rPr>
          <w:rFonts w:hint="eastAsia" w:ascii="仿宋" w:hAnsi="仿宋" w:eastAsia="仿宋" w:cs="仿宋"/>
          <w:b/>
          <w:color w:val="auto"/>
          <w:sz w:val="24"/>
          <w:szCs w:val="24"/>
          <w:highlight w:val="none"/>
          <w:lang w:val="en-US" w:eastAsia="zh-CN"/>
        </w:rPr>
        <w:t xml:space="preserve">2026年02月11日09</w:t>
      </w:r>
      <w:r>
        <w:rPr>
          <w:rFonts w:hint="eastAsia" w:ascii="仿宋" w:hAnsi="仿宋" w:eastAsia="仿宋" w:cs="仿宋"/>
          <w:b/>
          <w:color w:val="auto"/>
          <w:sz w:val="24"/>
          <w:szCs w:val="24"/>
          <w:highlight w:val="none"/>
        </w:rPr>
        <w:t xml:space="preserve">：</w:t>
      </w:r>
      <w:r>
        <w:rPr>
          <w:rFonts w:hint="eastAsia" w:ascii="仿宋" w:hAnsi="仿宋" w:eastAsia="仿宋" w:cs="仿宋"/>
          <w:b/>
          <w:color w:val="auto"/>
          <w:sz w:val="24"/>
          <w:szCs w:val="24"/>
          <w:highlight w:val="none"/>
          <w:lang w:val="en-US" w:eastAsia="zh-CN"/>
        </w:rPr>
        <w:t xml:space="preserve">30</w:t>
      </w:r>
      <w:r>
        <w:rPr>
          <w:rFonts w:hint="eastAsia" w:ascii="仿宋" w:hAnsi="仿宋" w:eastAsia="仿宋" w:cs="仿宋"/>
          <w:b/>
          <w:color w:val="auto"/>
          <w:sz w:val="24"/>
          <w:szCs w:val="24"/>
          <w:highlight w:val="none"/>
        </w:rPr>
        <w:t xml:space="preserve">（北京时间）</w:t>
      </w:r>
      <w:r>
        <w:rPr>
          <w:rFonts w:hint="eastAsia" w:ascii="仿宋" w:hAnsi="仿宋" w:eastAsia="仿宋" w:cs="仿宋"/>
          <w:bCs/>
          <w:color w:val="auto"/>
          <w:sz w:val="24"/>
          <w:szCs w:val="24"/>
          <w:highlight w:val="none"/>
        </w:rPr>
        <w:t xml:space="preserve">，截止时间后提交的响应文件为无效文件将被拒收。</w:t>
      </w:r>
      <w:r/>
    </w:p>
    <w:p>
      <w:pPr>
        <w:ind w:firstLine="480"/>
        <w:jc w:val="left"/>
        <w:spacing w:line="312"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2、提交首次响应文</w:t>
      </w:r>
      <w:r>
        <w:rPr>
          <w:rFonts w:hint="eastAsia" w:ascii="仿宋" w:hAnsi="仿宋" w:eastAsia="仿宋" w:cs="仿宋"/>
          <w:color w:val="auto"/>
          <w:sz w:val="24"/>
          <w:szCs w:val="24"/>
          <w:highlight w:val="none"/>
        </w:rPr>
        <w:t xml:space="preserve">件地点：“苏采云”系统（网址：http</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//jszfcg.jsczt.cn/）“开标大厅”或进入徐州政府采购网（网址：http</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//czj.xz.gov.cn/Home/HomeIndex）-业务工作-用户登录，点击“苏采云”进入系统“开标大厅”。</w:t>
      </w:r>
      <w:r/>
    </w:p>
    <w:p>
      <w:pPr>
        <w:ind w:firstLine="480"/>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3、首次响应文件开启时间：</w:t>
      </w:r>
      <w:r>
        <w:rPr>
          <w:rFonts w:hint="eastAsia" w:ascii="仿宋" w:hAnsi="仿宋" w:eastAsia="仿宋" w:cs="仿宋"/>
          <w:b/>
          <w:color w:val="auto"/>
          <w:sz w:val="24"/>
          <w:szCs w:val="24"/>
          <w:highlight w:val="none"/>
          <w:lang w:val="en-US" w:eastAsia="zh-CN"/>
        </w:rPr>
        <w:t xml:space="preserve">2026年02月11日09</w:t>
      </w:r>
      <w:r>
        <w:rPr>
          <w:rFonts w:hint="eastAsia" w:ascii="仿宋" w:hAnsi="仿宋" w:eastAsia="仿宋" w:cs="仿宋"/>
          <w:b/>
          <w:color w:val="auto"/>
          <w:sz w:val="24"/>
          <w:szCs w:val="24"/>
          <w:highlight w:val="none"/>
        </w:rPr>
        <w:t xml:space="preserve">：</w:t>
      </w:r>
      <w:r>
        <w:rPr>
          <w:rFonts w:hint="eastAsia" w:ascii="仿宋" w:hAnsi="仿宋" w:eastAsia="仿宋" w:cs="仿宋"/>
          <w:b/>
          <w:color w:val="auto"/>
          <w:sz w:val="24"/>
          <w:szCs w:val="24"/>
          <w:highlight w:val="none"/>
          <w:lang w:val="en-US" w:eastAsia="zh-CN"/>
        </w:rPr>
        <w:t xml:space="preserve">3</w:t>
      </w:r>
      <w:r>
        <w:rPr>
          <w:rFonts w:hint="eastAsia" w:ascii="仿宋" w:hAnsi="仿宋" w:eastAsia="仿宋" w:cs="仿宋"/>
          <w:b/>
          <w:color w:val="auto"/>
          <w:sz w:val="24"/>
          <w:szCs w:val="24"/>
          <w:highlight w:val="none"/>
        </w:rPr>
        <w:t xml:space="preserve">0</w:t>
      </w:r>
      <w:r>
        <w:rPr>
          <w:rFonts w:hint="eastAsia" w:ascii="仿宋" w:hAnsi="仿宋" w:eastAsia="仿宋" w:cs="仿宋"/>
          <w:b/>
          <w:bCs/>
          <w:color w:val="auto"/>
          <w:sz w:val="24"/>
          <w:szCs w:val="24"/>
          <w:highlight w:val="none"/>
        </w:rPr>
        <w:t xml:space="preserve">（北京时间）</w:t>
      </w:r>
      <w:r/>
    </w:p>
    <w:p>
      <w:pPr>
        <w:ind w:firstLine="480"/>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4、首次响应文件开启地点：“苏采云”系统（网址：http</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//jszfcg.jsczt.cn/）“开标大厅”或进入徐州政府采购网（网址：http</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//czj.xz.gov.cn/Home/HomeIndex）-业务工作-用户登录，点击“苏采云”进入系统“开标大厅”。</w:t>
      </w:r>
      <w:r/>
    </w:p>
    <w:p>
      <w:pPr>
        <w:ind w:firstLine="480"/>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（四）不接受不按要求加盖公章（电子签章）的首次响应文件。电子签章相关要求见“苏采云”系统。</w:t>
      </w:r>
      <w:r/>
    </w:p>
    <w:p>
      <w:pPr>
        <w:ind w:firstLine="480"/>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（五）首次响应文件解密：到达开启时间，“苏采云”系统自动提取所有响应文件，供应商按采购文件规定方式按时在线解密。本项目采购文件规定的供应商按时在线解密方式：</w:t>
      </w:r>
      <w:r>
        <w:rPr>
          <w:rFonts w:hint="eastAsia" w:ascii="仿宋" w:hAnsi="仿宋" w:eastAsia="仿宋" w:cs="仿宋"/>
          <w:b/>
          <w:color w:val="auto"/>
          <w:sz w:val="24"/>
          <w:szCs w:val="24"/>
          <w:highlight w:val="none"/>
        </w:rPr>
        <w:t xml:space="preserve">开启后“苏采云”系统提示解密30分钟内，通过“苏采云”系统</w:t>
      </w:r>
      <w:r>
        <w:rPr>
          <w:rFonts w:hint="eastAsia" w:ascii="仿宋" w:hAnsi="仿宋" w:eastAsia="仿宋" w:cs="仿宋"/>
          <w:color w:val="auto"/>
          <w:sz w:val="24"/>
          <w:szCs w:val="24"/>
          <w:highlight w:val="none"/>
        </w:rPr>
        <w:t xml:space="preserve">（使用“CA数字证书”）解密。</w:t>
      </w:r>
      <w:r/>
    </w:p>
    <w:p>
      <w:pPr>
        <w:ind w:firstLine="480"/>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（六）采购文件（后缀名为“.kedt”）、供应商操作手册及政府采购客户端工具可通过“苏采云”系统（网址：</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"http://jszfcg.jsczt.cn/" </w:instrText>
      </w:r>
      <w:r>
        <w:rPr>
          <w:rFonts w:hint="eastAsia" w:ascii="仿宋" w:hAnsi="仿宋" w:eastAsia="仿宋" w:cs="仿宋"/>
          <w:color w:val="auto"/>
          <w:highlight w:val="none"/>
        </w:rPr>
        <w:fldChar w:fldCharType="separate"/>
      </w:r>
      <w:r>
        <w:rPr>
          <w:rStyle w:val="1160"/>
          <w:rFonts w:hint="eastAsia" w:ascii="仿宋" w:hAnsi="仿宋" w:eastAsia="仿宋" w:cs="仿宋"/>
          <w:color w:val="auto"/>
          <w:sz w:val="24"/>
          <w:szCs w:val="24"/>
          <w:highlight w:val="none"/>
        </w:rPr>
        <w:t xml:space="preserve">http</w:t>
      </w:r>
      <w:r>
        <w:rPr>
          <w:rStyle w:val="1160"/>
          <w:rFonts w:hint="eastAsia" w:ascii="仿宋" w:hAnsi="仿宋" w:eastAsia="仿宋" w:cs="仿宋"/>
          <w:color w:val="auto"/>
          <w:sz w:val="24"/>
          <w:szCs w:val="24"/>
          <w:highlight w:val="none"/>
          <w:lang w:eastAsia="zh-CN"/>
        </w:rPr>
        <w:t xml:space="preserve">：</w:t>
      </w:r>
      <w:r>
        <w:rPr>
          <w:rStyle w:val="1160"/>
          <w:rFonts w:hint="eastAsia" w:ascii="仿宋" w:hAnsi="仿宋" w:eastAsia="仿宋" w:cs="仿宋"/>
          <w:color w:val="auto"/>
          <w:sz w:val="24"/>
          <w:szCs w:val="24"/>
          <w:highlight w:val="none"/>
        </w:rPr>
        <w:t xml:space="preserve">//jszfcg.jsczt.cn/</w:t>
      </w:r>
      <w:r>
        <w:rPr>
          <w:rStyle w:val="1160"/>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（七）相关说明</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供应商在“苏采云”系统中提交首次响应文件的时间即为数据电文（响应文件，下同）的发送时间和接收时间。</w:t>
      </w:r>
      <w:r/>
    </w:p>
    <w:p>
      <w:pPr>
        <w:jc w:val="center"/>
        <w:spacing w:line="312" w:lineRule="auto"/>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第二部分 响应文件组成</w:t>
      </w:r>
      <w:r/>
    </w:p>
    <w:p>
      <w:pPr>
        <w:jc w:val="left"/>
        <w:spacing w:line="312" w:lineRule="auto"/>
        <w:rPr>
          <w:rFonts w:hint="eastAsia" w:ascii="仿宋" w:hAnsi="仿宋" w:eastAsia="仿宋" w:cs="仿宋"/>
          <w:b/>
          <w:bCs/>
          <w:color w:val="auto"/>
          <w:sz w:val="24"/>
          <w:szCs w:val="20"/>
          <w:highlight w:val="none"/>
        </w:rPr>
      </w:pPr>
      <w:r>
        <w:rPr>
          <w:rFonts w:hint="eastAsia" w:ascii="仿宋" w:hAnsi="仿宋" w:eastAsia="仿宋" w:cs="仿宋"/>
          <w:b/>
          <w:bCs/>
          <w:color w:val="auto"/>
          <w:sz w:val="24"/>
          <w:szCs w:val="20"/>
          <w:highlight w:val="none"/>
        </w:rPr>
        <w:t xml:space="preserve">十二、响应文件编制要求，请按照以下要求（包括但不限于以下要求）制作：</w:t>
      </w:r>
      <w:r/>
    </w:p>
    <w:p>
      <w:pPr>
        <w:jc w:val="left"/>
        <w:spacing w:line="312" w:lineRule="auto"/>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（一）基本目录</w:t>
      </w:r>
      <w:r/>
    </w:p>
    <w:p>
      <w:pPr>
        <w:ind w:firstLine="480"/>
        <w:jc w:val="left"/>
        <w:spacing w:line="312" w:lineRule="auto"/>
        <w:rPr>
          <w:rFonts w:hint="eastAsia"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1.</w:t>
      </w:r>
      <w:r>
        <w:rPr>
          <w:rFonts w:hint="eastAsia" w:ascii="仿宋" w:hAnsi="仿宋" w:eastAsia="仿宋" w:cs="仿宋"/>
          <w:color w:val="auto"/>
          <w:sz w:val="24"/>
          <w:szCs w:val="20"/>
          <w:highlight w:val="none"/>
        </w:rPr>
        <w:t xml:space="preserve">《磋商报价表》（加盖电子签章，格式见《磋商文件》附件。</w:t>
      </w:r>
      <w:r>
        <w:rPr>
          <w:rFonts w:hint="eastAsia" w:ascii="仿宋" w:hAnsi="仿宋" w:eastAsia="仿宋" w:cs="仿宋"/>
          <w:bCs/>
          <w:color w:val="auto"/>
          <w:sz w:val="24"/>
          <w:szCs w:val="20"/>
          <w:highlight w:val="none"/>
        </w:rPr>
        <w:t xml:space="preserve">政府采购客户端工具输入报价自动生成）；</w:t>
      </w:r>
      <w:r/>
    </w:p>
    <w:p>
      <w:pPr>
        <w:ind w:firstLine="480"/>
        <w:jc w:val="left"/>
        <w:spacing w:line="312" w:lineRule="auto"/>
        <w:rPr>
          <w:rFonts w:hint="eastAsia"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2、供应商认为需要提供的其他资料的扫描件（如有）。</w:t>
      </w:r>
      <w:r/>
    </w:p>
    <w:p>
      <w:pPr>
        <w:jc w:val="left"/>
        <w:spacing w:line="312" w:lineRule="auto"/>
        <w:rPr>
          <w:rFonts w:hint="eastAsia" w:ascii="仿宋" w:hAnsi="仿宋" w:eastAsia="仿宋" w:cs="仿宋"/>
          <w:bCs/>
          <w:color w:val="auto"/>
          <w:sz w:val="24"/>
          <w:szCs w:val="20"/>
          <w:highlight w:val="none"/>
        </w:rPr>
      </w:pPr>
      <w:r>
        <w:rPr>
          <w:rFonts w:hint="eastAsia" w:ascii="仿宋" w:hAnsi="仿宋" w:eastAsia="仿宋" w:cs="仿宋"/>
          <w:b/>
          <w:bCs/>
          <w:color w:val="auto"/>
          <w:sz w:val="24"/>
          <w:szCs w:val="20"/>
          <w:highlight w:val="none"/>
        </w:rPr>
        <w:t xml:space="preserve">（二）资格审查条件（1-7项必须提供，否则</w:t>
      </w:r>
      <w:r>
        <w:rPr>
          <w:rFonts w:hint="eastAsia" w:ascii="仿宋" w:hAnsi="仿宋" w:eastAsia="仿宋" w:cs="仿宋"/>
          <w:b/>
          <w:color w:val="auto"/>
          <w:sz w:val="24"/>
          <w:szCs w:val="20"/>
          <w:highlight w:val="none"/>
        </w:rPr>
        <w:t xml:space="preserve">响应无效</w:t>
      </w:r>
      <w:r>
        <w:rPr>
          <w:rFonts w:hint="eastAsia" w:ascii="仿宋" w:hAnsi="仿宋" w:eastAsia="仿宋" w:cs="仿宋"/>
          <w:bCs/>
          <w:color w:val="auto"/>
          <w:sz w:val="24"/>
          <w:szCs w:val="20"/>
          <w:highlight w:val="none"/>
        </w:rPr>
        <w:t xml:space="preserve">）</w:t>
      </w:r>
      <w:r/>
    </w:p>
    <w:p>
      <w:pPr>
        <w:ind w:firstLine="482"/>
        <w:jc w:val="left"/>
        <w:spacing w:line="312" w:lineRule="auto"/>
        <w:rPr>
          <w:rFonts w:hint="eastAsia"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1、具有独立承担民事责任的能力，提供合法有效的法人的营业执照或事业法人证或其他组织应提供合法证明文件或自然人提供身份证件。</w:t>
      </w:r>
      <w:r>
        <w:rPr>
          <w:rFonts w:hint="eastAsia" w:ascii="仿宋" w:hAnsi="仿宋" w:eastAsia="仿宋" w:cs="仿宋"/>
          <w:b/>
          <w:color w:val="auto"/>
          <w:sz w:val="24"/>
          <w:szCs w:val="20"/>
          <w:highlight w:val="none"/>
        </w:rPr>
        <w:t xml:space="preserve">提供以上证明文件的原件扫描件。</w:t>
      </w:r>
      <w:r/>
    </w:p>
    <w:p>
      <w:pPr>
        <w:ind w:firstLine="482"/>
        <w:jc w:val="left"/>
        <w:spacing w:line="312" w:lineRule="auto"/>
        <w:rPr>
          <w:rFonts w:hint="eastAsia"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2、财务状况报告，至少提供：</w:t>
      </w:r>
      <w:r/>
    </w:p>
    <w:p>
      <w:pPr>
        <w:ind w:firstLine="482"/>
        <w:jc w:val="left"/>
        <w:spacing w:line="312" w:lineRule="auto"/>
        <w:rPr>
          <w:rFonts w:hint="eastAsia" w:ascii="仿宋" w:hAnsi="仿宋" w:eastAsia="仿宋" w:cs="仿宋"/>
          <w:bCs/>
          <w:color w:val="auto"/>
          <w:sz w:val="24"/>
          <w:szCs w:val="20"/>
          <w:highlight w:val="none"/>
        </w:rPr>
      </w:pPr>
      <w:r>
        <w:rPr>
          <w:rFonts w:hint="eastAsia" w:ascii="仿宋" w:hAnsi="仿宋" w:eastAsia="仿宋" w:cs="仿宋"/>
          <w:b/>
          <w:color w:val="auto"/>
          <w:sz w:val="24"/>
          <w:szCs w:val="20"/>
          <w:highlight w:val="none"/>
        </w:rPr>
        <w:t xml:space="preserve">供应商的提交首次响应文件时间前六个月内（不含“首次响应文件提交的截止时间”当月）任何</w:t>
      </w:r>
      <w:r>
        <w:rPr>
          <w:rFonts w:hint="eastAsia" w:ascii="仿宋" w:hAnsi="仿宋" w:eastAsia="仿宋" w:cs="仿宋"/>
          <w:b/>
          <w:color w:val="auto"/>
          <w:sz w:val="24"/>
          <w:szCs w:val="20"/>
          <w:highlight w:val="none"/>
          <w:lang w:val="en-US" w:eastAsia="zh-CN"/>
        </w:rPr>
        <w:t xml:space="preserve">一个月</w:t>
      </w:r>
      <w:r>
        <w:rPr>
          <w:rFonts w:hint="eastAsia" w:ascii="仿宋" w:hAnsi="仿宋" w:eastAsia="仿宋" w:cs="仿宋"/>
          <w:b/>
          <w:color w:val="auto"/>
          <w:sz w:val="24"/>
          <w:szCs w:val="20"/>
          <w:highlight w:val="none"/>
        </w:rPr>
        <w:t xml:space="preserve">的资产负债表和利润表月报表扫描件；或供应商基本开户银行出具的有效的资信证明扫描件；或财政部门认可的政府采购专业担保机构出具的有效的担保函扫描件；或合法有效的经第三方机构审计的</w:t>
      </w:r>
      <w:r>
        <w:rPr>
          <w:rFonts w:hint="eastAsia" w:ascii="仿宋" w:hAnsi="仿宋" w:eastAsia="仿宋" w:cs="仿宋"/>
          <w:b/>
          <w:color w:val="auto"/>
          <w:sz w:val="24"/>
          <w:szCs w:val="20"/>
          <w:highlight w:val="none"/>
          <w:lang w:val="en-US" w:eastAsia="zh-CN"/>
        </w:rPr>
        <w:t xml:space="preserve">上一</w:t>
      </w:r>
      <w:r>
        <w:rPr>
          <w:rFonts w:hint="eastAsia" w:ascii="仿宋" w:hAnsi="仿宋" w:eastAsia="仿宋" w:cs="仿宋"/>
          <w:b/>
          <w:color w:val="auto"/>
          <w:sz w:val="24"/>
          <w:szCs w:val="20"/>
          <w:highlight w:val="none"/>
        </w:rPr>
        <w:t xml:space="preserve">年度财务审计报告扫描件（</w:t>
      </w:r>
      <w:r>
        <w:rPr>
          <w:rFonts w:hint="eastAsia" w:ascii="仿宋" w:hAnsi="仿宋" w:eastAsia="仿宋" w:cs="仿宋"/>
          <w:b/>
          <w:color w:val="auto"/>
          <w:sz w:val="24"/>
          <w:szCs w:val="20"/>
          <w:highlight w:val="none"/>
          <w:lang w:val="en-US" w:eastAsia="zh-CN"/>
        </w:rPr>
        <w:t xml:space="preserve">2024年度</w:t>
      </w:r>
      <w:r>
        <w:rPr>
          <w:rFonts w:hint="eastAsia" w:ascii="仿宋" w:hAnsi="仿宋" w:eastAsia="仿宋" w:cs="仿宋"/>
          <w:b/>
          <w:color w:val="auto"/>
          <w:sz w:val="24"/>
          <w:szCs w:val="20"/>
          <w:highlight w:val="none"/>
        </w:rPr>
        <w:t xml:space="preserve">，应至少包括审计报告正文、资产负债表、现金流量表、利润表）</w:t>
      </w:r>
      <w:r>
        <w:rPr>
          <w:rFonts w:hint="eastAsia" w:ascii="仿宋" w:hAnsi="仿宋" w:eastAsia="仿宋" w:cs="仿宋"/>
          <w:bCs/>
          <w:color w:val="auto"/>
          <w:sz w:val="24"/>
          <w:szCs w:val="20"/>
          <w:highlight w:val="none"/>
        </w:rPr>
        <w:t xml:space="preserve">。</w:t>
      </w:r>
      <w:r/>
    </w:p>
    <w:p>
      <w:pPr>
        <w:ind w:firstLine="482"/>
        <w:jc w:val="left"/>
        <w:spacing w:line="312" w:lineRule="auto"/>
        <w:rPr>
          <w:rFonts w:hint="eastAsia"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3、有依法缴纳税收和社会保障资金的良好记录，至少提供：</w:t>
      </w:r>
      <w:r/>
    </w:p>
    <w:p>
      <w:pPr>
        <w:ind w:firstLine="482"/>
        <w:jc w:val="left"/>
        <w:spacing w:line="312" w:lineRule="auto"/>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供应商的提交首次响应文件时间前六个月内（不含“首次响应文件提交的截止时间”当月）任何一月的依法缴纳税收和社会保障资金的相关材料扫描件；依法免税或不需要缴纳社会保障资金的供应商应提供相应其依法免税或不需要缴纳社会保障资金的证明文件扫描件。</w:t>
      </w:r>
      <w:r/>
    </w:p>
    <w:p>
      <w:pPr>
        <w:ind w:firstLine="482"/>
        <w:jc w:val="left"/>
        <w:spacing w:line="312" w:lineRule="auto"/>
        <w:rPr>
          <w:rFonts w:hint="eastAsia" w:ascii="仿宋" w:hAnsi="仿宋" w:eastAsia="仿宋" w:cs="仿宋"/>
          <w:b/>
          <w:color w:val="auto"/>
          <w:sz w:val="24"/>
          <w:szCs w:val="24"/>
          <w:highlight w:val="none"/>
        </w:rPr>
      </w:pPr>
      <w:r>
        <w:rPr>
          <w:rFonts w:hint="eastAsia" w:ascii="仿宋" w:hAnsi="仿宋" w:eastAsia="仿宋" w:cs="仿宋"/>
          <w:bCs/>
          <w:color w:val="auto"/>
          <w:sz w:val="24"/>
          <w:szCs w:val="20"/>
          <w:highlight w:val="none"/>
        </w:rPr>
        <w:t xml:space="preserve">4、</w:t>
      </w:r>
      <w:r>
        <w:rPr>
          <w:rFonts w:hint="eastAsia" w:ascii="仿宋" w:hAnsi="仿宋" w:eastAsia="仿宋" w:cs="仿宋"/>
          <w:b/>
          <w:color w:val="auto"/>
          <w:sz w:val="24"/>
          <w:szCs w:val="20"/>
          <w:highlight w:val="none"/>
        </w:rPr>
        <w:t xml:space="preserve">具备履行合同所必需的设备和专业技术能力的证明材料</w:t>
      </w:r>
      <w:r>
        <w:rPr>
          <w:rFonts w:hint="eastAsia" w:ascii="仿宋" w:hAnsi="仿宋" w:eastAsia="仿宋" w:cs="仿宋"/>
          <w:b/>
          <w:color w:val="auto"/>
          <w:sz w:val="24"/>
          <w:szCs w:val="24"/>
          <w:highlight w:val="none"/>
        </w:rPr>
        <w:t xml:space="preserve">（加盖电子签章，格式见《磋商文件》附件）。</w:t>
      </w:r>
      <w:r/>
    </w:p>
    <w:p>
      <w:pPr>
        <w:ind w:firstLine="482"/>
        <w:jc w:val="left"/>
        <w:spacing w:line="312" w:lineRule="auto"/>
        <w:rPr>
          <w:rFonts w:hint="eastAsia" w:ascii="仿宋" w:hAnsi="仿宋" w:eastAsia="仿宋" w:cs="仿宋"/>
          <w:b/>
          <w:color w:val="auto"/>
          <w:sz w:val="24"/>
          <w:szCs w:val="20"/>
          <w:highlight w:val="none"/>
        </w:rPr>
      </w:pPr>
      <w:r>
        <w:rPr>
          <w:rFonts w:hint="eastAsia" w:ascii="仿宋" w:hAnsi="仿宋" w:eastAsia="仿宋" w:cs="仿宋"/>
          <w:bCs/>
          <w:color w:val="auto"/>
          <w:sz w:val="24"/>
          <w:szCs w:val="20"/>
          <w:highlight w:val="none"/>
        </w:rPr>
        <w:t xml:space="preserve">5、</w:t>
      </w:r>
      <w:r>
        <w:rPr>
          <w:rFonts w:hint="eastAsia" w:ascii="仿宋" w:hAnsi="仿宋" w:eastAsia="仿宋" w:cs="仿宋"/>
          <w:b/>
          <w:color w:val="auto"/>
          <w:sz w:val="24"/>
          <w:szCs w:val="20"/>
          <w:highlight w:val="none"/>
        </w:rPr>
        <w:t xml:space="preserve">供应商参加政府采购活动前三年内在经营活动中没有重大违法记录的书面声明（加盖电子签章，格式见《磋商文件》附件）。</w:t>
      </w:r>
      <w:r/>
    </w:p>
    <w:p>
      <w:pPr>
        <w:ind w:firstLine="482"/>
        <w:jc w:val="left"/>
        <w:spacing w:line="312" w:lineRule="auto"/>
        <w:rPr>
          <w:rFonts w:hint="eastAsia"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6、本项目特定资格要求：</w:t>
      </w:r>
      <w:r>
        <w:rPr>
          <w:rFonts w:hint="eastAsia" w:ascii="仿宋" w:hAnsi="仿宋" w:eastAsia="仿宋" w:cs="仿宋"/>
          <w:bCs/>
          <w:color w:val="auto"/>
          <w:sz w:val="24"/>
          <w:szCs w:val="20"/>
          <w:highlight w:val="none"/>
          <w:lang w:val="en-US" w:eastAsia="zh-CN"/>
        </w:rPr>
        <w:t xml:space="preserve">提</w:t>
      </w:r>
      <w:r>
        <w:rPr>
          <w:rFonts w:hint="eastAsia" w:ascii="仿宋" w:hAnsi="仿宋" w:eastAsia="仿宋" w:cs="仿宋"/>
          <w:bCs/>
          <w:color w:val="auto"/>
          <w:sz w:val="24"/>
          <w:szCs w:val="24"/>
          <w:highlight w:val="none"/>
        </w:rPr>
        <w:t xml:space="preserve">供以下资料的原件扫描件，加盖电子签章</w:t>
      </w:r>
      <w:r>
        <w:rPr>
          <w:rFonts w:hint="eastAsia" w:ascii="仿宋" w:hAnsi="仿宋" w:eastAsia="仿宋" w:cs="仿宋"/>
          <w:bCs/>
          <w:color w:val="auto"/>
          <w:sz w:val="24"/>
          <w:szCs w:val="20"/>
          <w:highlight w:val="none"/>
        </w:rPr>
        <w:t xml:space="preserve">：</w:t>
      </w:r>
      <w:r/>
    </w:p>
    <w:p>
      <w:pPr>
        <w:ind w:firstLine="480"/>
        <w:spacing w:line="312"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①供应商具有有效的</w:t>
      </w:r>
      <w:r>
        <w:rPr>
          <w:rFonts w:hint="eastAsia" w:ascii="仿宋" w:hAnsi="仿宋" w:eastAsia="仿宋" w:cs="仿宋"/>
          <w:b/>
          <w:bCs/>
          <w:color w:val="auto"/>
          <w:sz w:val="24"/>
          <w:szCs w:val="24"/>
          <w:highlight w:val="none"/>
          <w:lang w:val="en-US" w:eastAsia="zh-CN"/>
        </w:rPr>
        <w:t xml:space="preserve">建筑工程施工总承包</w:t>
      </w:r>
      <w:r>
        <w:rPr>
          <w:rFonts w:hint="eastAsia" w:ascii="仿宋" w:hAnsi="仿宋" w:eastAsia="仿宋" w:cs="仿宋"/>
          <w:b/>
          <w:bCs/>
          <w:color w:val="auto"/>
          <w:sz w:val="24"/>
          <w:szCs w:val="24"/>
          <w:highlight w:val="none"/>
        </w:rPr>
        <w:t xml:space="preserve">叁</w:t>
      </w:r>
      <w:r>
        <w:rPr>
          <w:rFonts w:hint="eastAsia" w:ascii="仿宋" w:hAnsi="仿宋" w:eastAsia="仿宋" w:cs="仿宋"/>
          <w:b/>
          <w:bCs/>
          <w:color w:val="auto"/>
          <w:sz w:val="24"/>
          <w:szCs w:val="24"/>
          <w:highlight w:val="none"/>
          <w:lang w:val="en-US" w:eastAsia="zh-CN"/>
        </w:rPr>
        <w:t xml:space="preserve">级</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含</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以上资质</w:t>
      </w:r>
      <w:r>
        <w:rPr>
          <w:rFonts w:hint="eastAsia" w:ascii="仿宋" w:hAnsi="仿宋" w:eastAsia="仿宋" w:cs="仿宋"/>
          <w:b/>
          <w:bCs/>
          <w:color w:val="auto"/>
          <w:sz w:val="24"/>
          <w:szCs w:val="24"/>
          <w:highlight w:val="none"/>
          <w:lang w:val="en-US" w:eastAsia="zh-CN"/>
        </w:rPr>
        <w:t xml:space="preserve">或</w:t>
      </w:r>
      <w:r>
        <w:rPr>
          <w:rFonts w:hint="eastAsia" w:ascii="仿宋" w:hAnsi="仿宋" w:eastAsia="仿宋" w:cs="仿宋"/>
          <w:b/>
          <w:bCs/>
          <w:color w:val="auto"/>
          <w:sz w:val="24"/>
          <w:szCs w:val="24"/>
          <w:highlight w:val="none"/>
        </w:rPr>
        <w:t xml:space="preserve">市政公用工程施工总承包叁级（含）以上资质；</w:t>
      </w:r>
      <w:r/>
    </w:p>
    <w:p>
      <w:pPr>
        <w:ind w:firstLine="480"/>
        <w:jc w:val="left"/>
        <w:spacing w:line="312"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②供应商具有有效的《安全生产许可证》证书；</w:t>
      </w:r>
      <w:r/>
    </w:p>
    <w:p>
      <w:pPr>
        <w:ind w:firstLine="480"/>
        <w:jc w:val="left"/>
        <w:spacing w:line="312" w:lineRule="auto"/>
        <w:widowControl w:val="off"/>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 xml:space="preserve">③供应商拟派的项目负责人（注册建造师）须具备</w:t>
      </w:r>
      <w:r>
        <w:rPr>
          <w:rFonts w:hint="eastAsia" w:ascii="仿宋" w:hAnsi="仿宋" w:eastAsia="仿宋" w:cs="仿宋"/>
          <w:b/>
          <w:bCs/>
          <w:color w:val="auto"/>
          <w:sz w:val="24"/>
          <w:szCs w:val="24"/>
          <w:highlight w:val="none"/>
          <w:lang w:val="en-US" w:eastAsia="zh-CN"/>
        </w:rPr>
        <w:t xml:space="preserve">建筑工程专业</w:t>
      </w:r>
      <w:r>
        <w:rPr>
          <w:rFonts w:hint="eastAsia" w:ascii="仿宋" w:hAnsi="仿宋" w:eastAsia="仿宋" w:cs="仿宋"/>
          <w:b/>
          <w:bCs/>
          <w:color w:val="auto"/>
          <w:sz w:val="24"/>
          <w:szCs w:val="24"/>
          <w:highlight w:val="none"/>
        </w:rPr>
        <w:t xml:space="preserve">贰</w:t>
      </w:r>
      <w:r>
        <w:rPr>
          <w:rFonts w:hint="eastAsia" w:ascii="仿宋" w:hAnsi="仿宋" w:eastAsia="仿宋" w:cs="仿宋"/>
          <w:b/>
          <w:bCs/>
          <w:color w:val="auto"/>
          <w:sz w:val="24"/>
          <w:szCs w:val="24"/>
          <w:highlight w:val="none"/>
          <w:lang w:val="en-US" w:eastAsia="zh-CN"/>
        </w:rPr>
        <w:t xml:space="preserve">级（</w:t>
      </w:r>
      <w:r>
        <w:rPr>
          <w:rFonts w:hint="eastAsia" w:ascii="仿宋" w:hAnsi="仿宋" w:eastAsia="仿宋" w:cs="仿宋"/>
          <w:b/>
          <w:bCs/>
          <w:color w:val="auto"/>
          <w:sz w:val="24"/>
          <w:szCs w:val="24"/>
          <w:highlight w:val="none"/>
        </w:rPr>
        <w:t xml:space="preserve">含）以上资格</w:t>
      </w:r>
      <w:r>
        <w:rPr>
          <w:rFonts w:hint="eastAsia" w:ascii="仿宋" w:hAnsi="仿宋" w:eastAsia="仿宋" w:cs="仿宋"/>
          <w:b/>
          <w:bCs/>
          <w:color w:val="auto"/>
          <w:sz w:val="24"/>
          <w:szCs w:val="24"/>
          <w:highlight w:val="none"/>
          <w:lang w:val="en-US" w:eastAsia="zh-CN"/>
        </w:rPr>
        <w:t xml:space="preserve">或</w:t>
      </w:r>
      <w:r>
        <w:rPr>
          <w:rFonts w:hint="eastAsia" w:ascii="仿宋" w:hAnsi="仿宋" w:eastAsia="仿宋" w:cs="仿宋"/>
          <w:b/>
          <w:bCs/>
          <w:color w:val="auto"/>
          <w:sz w:val="24"/>
          <w:szCs w:val="24"/>
          <w:highlight w:val="none"/>
        </w:rPr>
        <w:t xml:space="preserve">市政公用工程专业贰级（含）以上资格</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《建筑施工企业安全生产考核合格证书》（B证）</w:t>
      </w:r>
      <w:r>
        <w:rPr>
          <w:rFonts w:hint="eastAsia" w:ascii="仿宋" w:hAnsi="仿宋" w:eastAsia="仿宋" w:cs="仿宋"/>
          <w:b/>
          <w:bCs/>
          <w:color w:val="auto"/>
          <w:sz w:val="24"/>
          <w:szCs w:val="24"/>
          <w:highlight w:val="none"/>
          <w:lang w:val="en-US" w:eastAsia="zh-CN"/>
        </w:rPr>
        <w:t xml:space="preserve">且无在建工程（提供无在建工程承诺书）</w:t>
      </w:r>
      <w:r>
        <w:rPr>
          <w:rFonts w:hint="eastAsia" w:ascii="仿宋" w:hAnsi="仿宋" w:eastAsia="仿宋" w:cs="仿宋"/>
          <w:b/>
          <w:color w:val="auto"/>
          <w:sz w:val="24"/>
          <w:szCs w:val="24"/>
          <w:highlight w:val="none"/>
        </w:rPr>
        <w:t xml:space="preserve">；</w:t>
      </w:r>
      <w:r/>
    </w:p>
    <w:p>
      <w:pPr>
        <w:ind w:firstLine="482"/>
        <w:jc w:val="left"/>
        <w:spacing w:line="312" w:lineRule="auto"/>
        <w:rPr>
          <w:rFonts w:hint="eastAsia"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7、本项目属于专门面向中小微企业采购的项目，供应商应为中小微企业、监狱企业、残疾人福利性单位。</w:t>
      </w:r>
      <w:r/>
    </w:p>
    <w:p>
      <w:pPr>
        <w:ind w:firstLine="482"/>
        <w:jc w:val="left"/>
        <w:spacing w:line="312" w:lineRule="auto"/>
        <w:rPr>
          <w:rFonts w:hint="eastAsia"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供应商为中小企业（含中型、小型、微型企业，下同）的，</w:t>
      </w:r>
      <w:r>
        <w:rPr>
          <w:rFonts w:hint="eastAsia" w:ascii="仿宋" w:hAnsi="仿宋" w:eastAsia="仿宋" w:cs="仿宋"/>
          <w:b/>
          <w:color w:val="auto"/>
          <w:sz w:val="24"/>
          <w:szCs w:val="20"/>
          <w:highlight w:val="none"/>
        </w:rPr>
        <w:t xml:space="preserve">提供《中小企业声明函》原件（电子签章，填写完整。格式见《磋商文件》附件）</w:t>
      </w:r>
      <w:r>
        <w:rPr>
          <w:rFonts w:hint="eastAsia" w:ascii="仿宋" w:hAnsi="仿宋" w:eastAsia="仿宋" w:cs="仿宋"/>
          <w:bCs/>
          <w:color w:val="auto"/>
          <w:sz w:val="24"/>
          <w:szCs w:val="20"/>
          <w:highlight w:val="none"/>
        </w:rPr>
        <w:t xml:space="preserve">。《中小企业声明函》查询渠道参考工业和信息化部发布的中小企业规模自测小程序；</w:t>
      </w:r>
      <w:r/>
    </w:p>
    <w:p>
      <w:pPr>
        <w:ind w:firstLine="482"/>
        <w:jc w:val="left"/>
        <w:spacing w:line="312" w:lineRule="auto"/>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注：中小微企业，应当符合以下条件：</w:t>
      </w:r>
      <w:r/>
    </w:p>
    <w:p>
      <w:pPr>
        <w:ind w:firstLine="482"/>
        <w:jc w:val="left"/>
        <w:spacing w:line="312" w:lineRule="auto"/>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firstLine="482"/>
        <w:jc w:val="left"/>
        <w:spacing w:line="312" w:lineRule="auto"/>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供应商为残疾人福利性单位的，视同小微企业，提供《残疾人福利性单位声明函》（电子签章，格式见附件》）。具体以《关于促进残疾人就业政府采购政策的通知》（财库〔2017〕141号）的规定为准。</w:t>
      </w:r>
      <w:r/>
    </w:p>
    <w:p>
      <w:pPr>
        <w:ind w:firstLine="482"/>
        <w:jc w:val="left"/>
        <w:spacing w:line="312" w:lineRule="auto"/>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ind w:firstLine="482"/>
        <w:jc w:val="left"/>
        <w:spacing w:line="312" w:lineRule="auto"/>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8、</w:t>
      </w:r>
      <w:r>
        <w:rPr>
          <w:rFonts w:hint="eastAsia" w:ascii="仿宋" w:hAnsi="仿宋" w:eastAsia="仿宋" w:cs="仿宋"/>
          <w:color w:val="auto"/>
          <w:sz w:val="24"/>
          <w:szCs w:val="20"/>
          <w:highlight w:val="none"/>
          <w:lang w:val="en-US" w:eastAsia="zh-CN"/>
        </w:rPr>
        <w:t xml:space="preserve">本</w:t>
      </w:r>
      <w:r>
        <w:rPr>
          <w:rFonts w:hint="eastAsia" w:ascii="仿宋" w:hAnsi="仿宋" w:eastAsia="仿宋" w:cs="仿宋"/>
          <w:color w:val="auto"/>
          <w:sz w:val="24"/>
          <w:szCs w:val="20"/>
          <w:highlight w:val="none"/>
        </w:rPr>
        <w:t xml:space="preserve">项目不接受联合体参与采购活动。</w:t>
      </w:r>
      <w:r/>
    </w:p>
    <w:p>
      <w:pPr>
        <w:jc w:val="left"/>
        <w:spacing w:line="312"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（三）符合性审查条件（必须提供，否则</w:t>
      </w:r>
      <w:r>
        <w:rPr>
          <w:rFonts w:hint="eastAsia" w:ascii="仿宋" w:hAnsi="仿宋" w:eastAsia="仿宋" w:cs="仿宋"/>
          <w:b/>
          <w:color w:val="auto"/>
          <w:sz w:val="24"/>
          <w:szCs w:val="24"/>
          <w:highlight w:val="none"/>
        </w:rPr>
        <w:t xml:space="preserve">响应无效</w:t>
      </w:r>
      <w:r>
        <w:rPr>
          <w:rFonts w:hint="eastAsia" w:ascii="仿宋" w:hAnsi="仿宋" w:eastAsia="仿宋" w:cs="仿宋"/>
          <w:b/>
          <w:bCs/>
          <w:color w:val="auto"/>
          <w:sz w:val="24"/>
          <w:szCs w:val="24"/>
          <w:highlight w:val="none"/>
        </w:rPr>
        <w:t xml:space="preserve">）</w:t>
      </w:r>
      <w:r/>
    </w:p>
    <w:p>
      <w:pPr>
        <w:ind w:firstLine="482"/>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Start w:id="5" w:name="OLE_LINK10"/>
      <w:r>
        <w:rPr>
          <w:rFonts w:hint="eastAsia" w:ascii="仿宋" w:hAnsi="仿宋" w:eastAsia="仿宋" w:cs="仿宋"/>
          <w:color w:val="auto"/>
          <w:sz w:val="24"/>
          <w:szCs w:val="24"/>
          <w:highlight w:val="none"/>
        </w:rPr>
        <w:t xml:space="preserve">《承诺书》</w:t>
      </w:r>
      <w:bookmarkEnd w:id="5"/>
      <w:r>
        <w:rPr>
          <w:rFonts w:hint="eastAsia" w:ascii="仿宋" w:hAnsi="仿宋" w:eastAsia="仿宋" w:cs="仿宋"/>
          <w:color w:val="auto"/>
          <w:sz w:val="24"/>
          <w:szCs w:val="24"/>
          <w:highlight w:val="none"/>
        </w:rPr>
        <w:t xml:space="preserve">（加盖电子签章，格式见《磋商文件》附件）（必须提供，否则响应无效）；</w:t>
      </w:r>
      <w:r/>
    </w:p>
    <w:p>
      <w:pPr>
        <w:ind w:firstLine="482"/>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2、《磋商报价表》（加盖电子签章，格式见《磋商文件》附件）（必须提供，否则响应无效）；（磋商文件格式与客户端格式不同，以《磋商文件》附件为准，但首次报价必须相同）</w:t>
      </w:r>
      <w:r/>
    </w:p>
    <w:p>
      <w:pPr>
        <w:ind w:firstLine="482"/>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3、《分项价格表》</w:t>
      </w:r>
      <w:bookmarkStart w:id="6" w:name="OLE_LINK4"/>
      <w:r>
        <w:rPr>
          <w:rFonts w:hint="eastAsia" w:ascii="仿宋" w:hAnsi="仿宋" w:eastAsia="仿宋" w:cs="仿宋"/>
          <w:color w:val="auto"/>
          <w:sz w:val="24"/>
          <w:szCs w:val="24"/>
          <w:highlight w:val="none"/>
        </w:rPr>
        <w:t xml:space="preserve">（具有标价的工程量清单与报价表）（必须提供，否则响应无效）（加盖电子签章，格式见《磋商文件》附件，见工程量清单）</w:t>
      </w:r>
      <w:bookmarkEnd w:id="6"/>
      <w:r>
        <w:rPr>
          <w:rFonts w:hint="eastAsia" w:ascii="仿宋" w:hAnsi="仿宋" w:eastAsia="仿宋" w:cs="仿宋"/>
          <w:color w:val="auto"/>
          <w:sz w:val="24"/>
          <w:szCs w:val="24"/>
          <w:highlight w:val="none"/>
        </w:rPr>
        <w:t xml:space="preserve">；</w:t>
      </w:r>
      <w:r/>
    </w:p>
    <w:p>
      <w:pPr>
        <w:ind w:firstLine="482"/>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、《偏离表》</w:t>
      </w:r>
      <w:bookmarkStart w:id="7" w:name="OLE_LINK5"/>
      <w:r>
        <w:rPr>
          <w:rFonts w:hint="eastAsia" w:ascii="仿宋" w:hAnsi="仿宋" w:eastAsia="仿宋" w:cs="仿宋"/>
          <w:color w:val="auto"/>
          <w:sz w:val="24"/>
          <w:szCs w:val="24"/>
          <w:highlight w:val="none"/>
        </w:rPr>
        <w:t xml:space="preserve">（必须提供，否则响应无效）（加盖电子签章，格式见《磋商文件》附件）；</w:t>
      </w:r>
      <w:bookmarkEnd w:id="7"/>
      <w:r/>
      <w:r/>
    </w:p>
    <w:p>
      <w:pPr>
        <w:ind w:firstLine="482"/>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、《授权委托书》</w:t>
      </w:r>
      <w:bookmarkStart w:id="8" w:name="OLE_LINK6"/>
      <w:r>
        <w:rPr>
          <w:rFonts w:hint="eastAsia" w:ascii="仿宋" w:hAnsi="仿宋" w:eastAsia="仿宋" w:cs="仿宋"/>
          <w:color w:val="auto"/>
          <w:sz w:val="24"/>
          <w:szCs w:val="24"/>
          <w:highlight w:val="none"/>
        </w:rPr>
        <w:t xml:space="preserve">（加盖电子签章，格式见《磋商文件》附件）（必须提供，否则响应无效）；授权委托书中受托人身份证复印件（必须提供，否则响应无效）；</w:t>
      </w:r>
      <w:bookmarkEnd w:id="8"/>
      <w:r/>
      <w:r/>
    </w:p>
    <w:p>
      <w:pPr>
        <w:jc w:val="left"/>
        <w:spacing w:line="312"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（四）综合评审评分项</w:t>
      </w:r>
      <w:r/>
    </w:p>
    <w:p>
      <w:pPr>
        <w:ind w:firstLine="422"/>
        <w:jc w:val="left"/>
        <w:spacing w:line="312"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1、技术部分</w:t>
      </w:r>
      <w:r/>
    </w:p>
    <w:p>
      <w:pPr>
        <w:ind w:firstLine="422"/>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（1）施工组织设计（要求见《磋商文件》第</w:t>
      </w:r>
      <w:r>
        <w:rPr>
          <w:rFonts w:hint="eastAsia" w:ascii="仿宋" w:hAnsi="仿宋" w:eastAsia="仿宋" w:cs="仿宋"/>
          <w:color w:val="auto"/>
          <w:sz w:val="24"/>
          <w:szCs w:val="24"/>
          <w:highlight w:val="none"/>
          <w:lang w:val="en-US" w:eastAsia="zh-CN"/>
        </w:rPr>
        <w:t xml:space="preserve">八</w:t>
      </w:r>
      <w:r>
        <w:rPr>
          <w:rFonts w:hint="eastAsia" w:ascii="仿宋" w:hAnsi="仿宋" w:eastAsia="仿宋" w:cs="仿宋"/>
          <w:color w:val="auto"/>
          <w:sz w:val="24"/>
          <w:szCs w:val="24"/>
          <w:highlight w:val="none"/>
        </w:rPr>
        <w:t xml:space="preserve">章《评分细则》及第八章《项目要求（采购需求）》）</w:t>
      </w:r>
      <w:r/>
    </w:p>
    <w:p>
      <w:pPr>
        <w:ind w:firstLine="422"/>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（2）服务方案（要求见《磋商文件》第</w:t>
      </w:r>
      <w:r>
        <w:rPr>
          <w:rFonts w:hint="eastAsia" w:ascii="仿宋" w:hAnsi="仿宋" w:eastAsia="仿宋" w:cs="仿宋"/>
          <w:color w:val="auto"/>
          <w:sz w:val="24"/>
          <w:szCs w:val="24"/>
          <w:highlight w:val="none"/>
          <w:lang w:val="en-US" w:eastAsia="zh-CN"/>
        </w:rPr>
        <w:t xml:space="preserve">八</w:t>
      </w:r>
      <w:r>
        <w:rPr>
          <w:rFonts w:hint="eastAsia" w:ascii="仿宋" w:hAnsi="仿宋" w:eastAsia="仿宋" w:cs="仿宋"/>
          <w:color w:val="auto"/>
          <w:sz w:val="24"/>
          <w:szCs w:val="24"/>
          <w:highlight w:val="none"/>
        </w:rPr>
        <w:t xml:space="preserve">章《评分细则》及第八章《项目要求（采购需求）》）；</w:t>
      </w:r>
      <w:r/>
    </w:p>
    <w:p>
      <w:pPr>
        <w:ind w:firstLine="422"/>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2、商务部分</w:t>
      </w:r>
      <w:r/>
    </w:p>
    <w:p>
      <w:pPr>
        <w:ind w:firstLine="422"/>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详见</w:t>
      </w:r>
      <w:r>
        <w:rPr>
          <w:rFonts w:hint="eastAsia" w:ascii="仿宋" w:hAnsi="仿宋" w:eastAsia="仿宋" w:cs="仿宋"/>
          <w:color w:val="auto"/>
          <w:sz w:val="24"/>
          <w:szCs w:val="24"/>
          <w:highlight w:val="none"/>
        </w:rPr>
        <w:t xml:space="preserve">《磋商文件》第</w:t>
      </w:r>
      <w:r>
        <w:rPr>
          <w:rFonts w:hint="eastAsia" w:ascii="仿宋" w:hAnsi="仿宋" w:eastAsia="仿宋" w:cs="仿宋"/>
          <w:color w:val="auto"/>
          <w:sz w:val="24"/>
          <w:szCs w:val="24"/>
          <w:highlight w:val="none"/>
          <w:lang w:val="en-US" w:eastAsia="zh-CN"/>
        </w:rPr>
        <w:t xml:space="preserve">八</w:t>
      </w:r>
      <w:r>
        <w:rPr>
          <w:rFonts w:hint="eastAsia" w:ascii="仿宋" w:hAnsi="仿宋" w:eastAsia="仿宋" w:cs="仿宋"/>
          <w:color w:val="auto"/>
          <w:sz w:val="24"/>
          <w:szCs w:val="24"/>
          <w:highlight w:val="none"/>
        </w:rPr>
        <w:t xml:space="preserve">章《评分细则》；</w:t>
      </w:r>
      <w:r/>
    </w:p>
    <w:p>
      <w:pPr>
        <w:jc w:val="left"/>
        <w:spacing w:line="312"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（五）价格折扣文件</w:t>
      </w:r>
      <w:r/>
    </w:p>
    <w:p>
      <w:pPr>
        <w:ind w:firstLine="482"/>
        <w:jc w:val="left"/>
        <w:spacing w:line="312"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 企业报价折扣证明</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无</w:t>
      </w:r>
      <w:r/>
    </w:p>
    <w:p>
      <w:pPr>
        <w:jc w:val="left"/>
        <w:spacing w:line="312"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十三、提交的首次响应文件的密封、签署、盖章要求：</w:t>
      </w:r>
      <w:r/>
    </w:p>
    <w:p>
      <w:pPr>
        <w:ind w:firstLine="482"/>
        <w:jc w:val="left"/>
        <w:spacing w:line="312"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1、密封（加密）要求：</w:t>
      </w:r>
      <w:r/>
    </w:p>
    <w:p>
      <w:pPr>
        <w:ind w:firstLine="480"/>
        <w:jc w:val="left"/>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2"/>
        <w:jc w:val="left"/>
        <w:spacing w:line="312" w:lineRule="auto"/>
        <w:rPr>
          <w:rFonts w:hint="eastAsia" w:ascii="仿宋" w:hAnsi="仿宋" w:eastAsia="仿宋" w:cs="仿宋"/>
          <w:bCs/>
          <w:color w:val="auto"/>
          <w:sz w:val="24"/>
          <w:szCs w:val="24"/>
          <w:highlight w:val="none"/>
        </w:rPr>
      </w:pPr>
      <w:r>
        <w:rPr>
          <w:rFonts w:hint="eastAsia" w:ascii="仿宋" w:hAnsi="仿宋" w:eastAsia="仿宋" w:cs="仿宋"/>
          <w:b/>
          <w:color w:val="auto"/>
          <w:sz w:val="24"/>
          <w:szCs w:val="24"/>
          <w:highlight w:val="none"/>
        </w:rPr>
        <w:t xml:space="preserve">2、签署要求：</w:t>
      </w:r>
      <w:r>
        <w:rPr>
          <w:rFonts w:hint="eastAsia" w:ascii="仿宋" w:hAnsi="仿宋" w:eastAsia="仿宋" w:cs="仿宋"/>
          <w:bCs/>
          <w:color w:val="auto"/>
          <w:sz w:val="24"/>
          <w:szCs w:val="24"/>
          <w:highlight w:val="none"/>
        </w:rPr>
        <w:t xml:space="preserve">见《磋商文件》第九章附件中相关格式要求。</w:t>
      </w:r>
      <w:r/>
    </w:p>
    <w:p>
      <w:pPr>
        <w:ind w:firstLine="482"/>
        <w:jc w:val="left"/>
        <w:spacing w:line="312" w:lineRule="auto"/>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 xml:space="preserve">特别提醒：竞争性磋商文件中如需“被授权代表签字或盖章”，供应商可打印成文档，签字或盖章后再扫描上传，最后再电子签章。</w:t>
      </w:r>
      <w:r/>
    </w:p>
    <w:p>
      <w:pPr>
        <w:ind w:firstLine="482"/>
        <w:jc w:val="left"/>
        <w:spacing w:line="312" w:lineRule="auto"/>
        <w:rPr>
          <w:rFonts w:hint="eastAsia" w:ascii="仿宋" w:hAnsi="仿宋" w:eastAsia="仿宋" w:cs="仿宋"/>
          <w:bCs/>
          <w:color w:val="auto"/>
          <w:sz w:val="24"/>
          <w:szCs w:val="24"/>
          <w:highlight w:val="none"/>
        </w:rPr>
      </w:pPr>
      <w:r>
        <w:rPr>
          <w:rFonts w:hint="eastAsia" w:ascii="仿宋" w:hAnsi="仿宋" w:eastAsia="仿宋" w:cs="仿宋"/>
          <w:b/>
          <w:color w:val="auto"/>
          <w:sz w:val="24"/>
          <w:szCs w:val="24"/>
          <w:highlight w:val="none"/>
        </w:rPr>
        <w:t xml:space="preserve">3、盖章要求：</w:t>
      </w:r>
      <w:r>
        <w:rPr>
          <w:rFonts w:hint="eastAsia" w:ascii="仿宋" w:hAnsi="仿宋" w:eastAsia="仿宋" w:cs="仿宋"/>
          <w:bCs/>
          <w:color w:val="auto"/>
          <w:sz w:val="24"/>
          <w:szCs w:val="24"/>
          <w:highlight w:val="none"/>
        </w:rPr>
        <w:t xml:space="preserve">见《磋商文件》附件中相关格式要求。供应商须通过“苏采云”系统提供的政府采购客户端工具（使用“CA数字证书”）加盖电子签章。</w:t>
      </w:r>
      <w:r/>
    </w:p>
    <w:p>
      <w:pPr>
        <w:ind w:firstLine="482"/>
        <w:jc w:val="left"/>
        <w:spacing w:line="312"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4、说明：通过“苏采云”系统提交政府采购客户端工具导出加密的响应文件（后缀名为zip）。响应文件不得超</w:t>
      </w:r>
      <w:r>
        <w:rPr>
          <w:rFonts w:hint="eastAsia" w:ascii="仿宋" w:hAnsi="仿宋" w:eastAsia="仿宋" w:cs="仿宋"/>
          <w:b/>
          <w:bCs/>
          <w:color w:val="auto"/>
          <w:sz w:val="24"/>
          <w:szCs w:val="24"/>
          <w:highlight w:val="none"/>
        </w:rPr>
        <w:t xml:space="preserve">过</w:t>
      </w:r>
      <w:r>
        <w:rPr>
          <w:rFonts w:hint="eastAsia" w:ascii="仿宋" w:hAnsi="仿宋" w:eastAsia="仿宋" w:cs="仿宋"/>
          <w:b/>
          <w:bCs/>
          <w:color w:val="auto"/>
          <w:sz w:val="24"/>
          <w:szCs w:val="24"/>
          <w:highlight w:val="none"/>
          <w:lang w:val="en-US" w:eastAsia="zh-CN"/>
        </w:rPr>
        <w:t xml:space="preserve">150</w:t>
      </w:r>
      <w:r>
        <w:rPr>
          <w:rFonts w:hint="eastAsia" w:ascii="仿宋" w:hAnsi="仿宋" w:eastAsia="仿宋" w:cs="仿宋"/>
          <w:b/>
          <w:bCs/>
          <w:color w:val="auto"/>
          <w:sz w:val="24"/>
          <w:szCs w:val="24"/>
          <w:highlight w:val="none"/>
        </w:rPr>
        <w:t xml:space="preserve">M！（以系统为准） </w:t>
      </w:r>
      <w:r/>
    </w:p>
    <w:p>
      <w:pPr>
        <w:ind w:firstLine="482"/>
        <w:jc w:val="left"/>
        <w:spacing w:line="312"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5、特别说明：</w:t>
      </w:r>
      <w:r/>
    </w:p>
    <w:p>
      <w:pPr>
        <w:ind w:firstLine="480"/>
        <w:jc w:val="left"/>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5.1供应商应当按照《磋商文件》的要求编制响应文件，并对其提交的响应文件的真实性、合法性承担法律责任。</w:t>
      </w:r>
      <w:r/>
    </w:p>
    <w:p>
      <w:pPr>
        <w:ind w:firstLine="480"/>
        <w:jc w:val="left"/>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5.2供应商中标（成交）后，须向代理机构提供</w:t>
      </w:r>
      <w:bookmarkStart w:id="9" w:name="_Hlk105221193"/>
      <w:r>
        <w:rPr>
          <w:rFonts w:hint="eastAsia" w:ascii="仿宋" w:hAnsi="仿宋" w:eastAsia="仿宋" w:cs="仿宋"/>
          <w:bCs/>
          <w:color w:val="auto"/>
          <w:sz w:val="24"/>
          <w:szCs w:val="24"/>
          <w:highlight w:val="none"/>
        </w:rPr>
        <w:t xml:space="preserve">纸质版响应文件一正四副及电子响应文件（U盘）</w:t>
      </w:r>
      <w:bookmarkEnd w:id="9"/>
      <w:r>
        <w:rPr>
          <w:rFonts w:hint="eastAsia" w:ascii="仿宋" w:hAnsi="仿宋" w:eastAsia="仿宋" w:cs="仿宋"/>
          <w:bCs/>
          <w:color w:val="auto"/>
          <w:sz w:val="24"/>
          <w:szCs w:val="24"/>
          <w:highlight w:val="none"/>
        </w:rPr>
        <w:t xml:space="preserve">。采购人索取成交供应商的响应文件，须在双方签订政府采购合同后，由采购代理机构提供给采购人。</w:t>
      </w:r>
      <w:r/>
    </w:p>
    <w:p>
      <w:pPr>
        <w:pStyle w:val="1360"/>
        <w:jc w:val="center"/>
        <w:keepLines w:val="0"/>
        <w:keepNext w:val="0"/>
        <w:spacing w:before="0" w:after="0" w:line="312" w:lineRule="auto"/>
        <w:widowControl w:val="off"/>
        <w:rPr>
          <w:rStyle w:val="1394"/>
          <w:rFonts w:hint="eastAsia" w:ascii="仿宋" w:hAnsi="仿宋" w:eastAsia="仿宋" w:cs="仿宋"/>
          <w:color w:val="auto"/>
          <w:sz w:val="24"/>
          <w:szCs w:val="40"/>
          <w:highlight w:val="none"/>
        </w:rPr>
      </w:pPr>
      <w:r/>
      <w:bookmarkStart w:id="10" w:name="_Toc27519"/>
      <w:r>
        <w:rPr>
          <w:rStyle w:val="1394"/>
          <w:rFonts w:hint="eastAsia" w:ascii="仿宋" w:hAnsi="仿宋" w:eastAsia="仿宋" w:cs="仿宋"/>
          <w:color w:val="auto"/>
          <w:sz w:val="24"/>
          <w:szCs w:val="40"/>
          <w:highlight w:val="none"/>
        </w:rPr>
        <w:t xml:space="preserve">第三章 磋商相关说明</w:t>
      </w:r>
      <w:bookmarkEnd w:id="10"/>
      <w:r/>
      <w:r/>
    </w:p>
    <w:p>
      <w:pPr>
        <w:jc w:val="left"/>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十四、磋商要求</w:t>
      </w:r>
      <w:r/>
    </w:p>
    <w:p>
      <w:pPr>
        <w:ind w:firstLine="482"/>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1、被邀请参与磋商的供应商需按本竞争性磋商文件要求的截止时间、方式（地点）提交首次响应文件，同时派人通过“苏采云”系统在“开标大厅”等待磋商。</w:t>
      </w:r>
      <w:r/>
    </w:p>
    <w:p>
      <w:pPr>
        <w:ind w:firstLine="482"/>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2、供应商可通过CA数字证书，在首次响应文件开启时间后，使用CA数字证书在规定时间内解密各自响应文件。</w:t>
      </w:r>
      <w:r/>
    </w:p>
    <w:p>
      <w:pPr>
        <w:ind w:firstLine="482"/>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3、供应商授权的磋商人员需携带授权委托书原件及身份证原件，经磋商小组核查后参与磋商活动。</w:t>
      </w:r>
      <w:r/>
    </w:p>
    <w:p>
      <w:pPr>
        <w:ind w:firstLine="482"/>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4、磋商顺序按照电子标书解密先后时间进行，解密时间相同的，不分先后顺序。</w:t>
      </w:r>
      <w:r/>
    </w:p>
    <w:p>
      <w:pPr>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5、磋商方式：本次磋商采用“苏采云”系统中的视频会议，供应商自行选择任意地点参加远程磋商会议。请供应商在磋商前等候在开标大厅，随时接听磋商小组发出的磋商视频邀请</w:t>
      </w:r>
      <w:r>
        <w:rPr>
          <w:rFonts w:hint="eastAsia" w:ascii="仿宋" w:hAnsi="仿宋" w:eastAsia="仿宋" w:cs="仿宋"/>
          <w:b/>
          <w:color w:val="auto"/>
          <w:sz w:val="24"/>
          <w:szCs w:val="24"/>
          <w:highlight w:val="none"/>
        </w:rPr>
        <w:t xml:space="preserve">（所有邀请等待时间2分钟，2分钟内所邀请供应商无响应，视同放弃磋商的权利，由解密顺序下一家进行磋商，不再后补）</w:t>
      </w:r>
      <w:r>
        <w:rPr>
          <w:rFonts w:hint="eastAsia" w:ascii="仿宋" w:hAnsi="仿宋" w:eastAsia="仿宋" w:cs="仿宋"/>
          <w:color w:val="auto"/>
          <w:sz w:val="24"/>
          <w:szCs w:val="24"/>
          <w:highlight w:val="none"/>
        </w:rPr>
        <w:t xml:space="preserve">。</w:t>
      </w:r>
      <w:r/>
    </w:p>
    <w:p>
      <w:pPr>
        <w:ind w:firstLine="482"/>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6、未在规定时间内进行答疑澄清的，视同放弃澄清。</w:t>
      </w:r>
      <w:r/>
    </w:p>
    <w:p>
      <w:pPr>
        <w:ind w:firstLine="482"/>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7、未在规定时间内进行报价的，视为响应无效。</w:t>
      </w:r>
      <w:r/>
    </w:p>
    <w:p>
      <w:pPr>
        <w:ind w:firstLine="482"/>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8、被邀请参与磋商的供应商如未按上述磋商要求执行，视同放弃磋商的权利。</w:t>
      </w:r>
      <w:r/>
    </w:p>
    <w:p>
      <w:pPr>
        <w:jc w:val="left"/>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十五、评审方法和评审标准</w:t>
      </w:r>
      <w:r/>
    </w:p>
    <w:p>
      <w:pPr>
        <w:ind w:firstLine="478"/>
        <w:jc w:val="left"/>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1、评审方法：综合评估法</w:t>
      </w:r>
      <w:r/>
    </w:p>
    <w:p>
      <w:pPr>
        <w:ind w:firstLine="478"/>
        <w:jc w:val="left"/>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2、评审标准：详见《评分细则》</w:t>
      </w:r>
      <w:r/>
    </w:p>
    <w:p>
      <w:pPr>
        <w:jc w:val="left"/>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十六、评审程序</w:t>
      </w:r>
      <w:r/>
    </w:p>
    <w:p>
      <w:pPr>
        <w:ind w:firstLine="482"/>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1、磋商评审小组的组建：采购人组建。磋商小组成员构成：3人。磋商小组确定方式：</w:t>
      </w:r>
      <w:r>
        <w:rPr>
          <w:rFonts w:hint="eastAsia" w:ascii="仿宋" w:hAnsi="仿宋" w:eastAsia="仿宋" w:cs="仿宋"/>
          <w:color w:val="auto"/>
          <w:sz w:val="24"/>
          <w:szCs w:val="24"/>
          <w:highlight w:val="none"/>
          <w:lang w:val="en-US" w:eastAsia="zh-CN"/>
        </w:rPr>
        <w:t xml:space="preserve">由</w:t>
      </w:r>
      <w:r>
        <w:rPr>
          <w:rFonts w:hint="eastAsia" w:ascii="仿宋" w:hAnsi="仿宋" w:eastAsia="仿宋" w:cs="仿宋"/>
          <w:color w:val="auto"/>
          <w:sz w:val="24"/>
          <w:szCs w:val="24"/>
          <w:highlight w:val="none"/>
        </w:rPr>
        <w:t xml:space="preserve">政府采购专家组成（从《江苏省政府采购专家库》随机抽取）。    </w:t>
      </w:r>
      <w:r/>
    </w:p>
    <w:p>
      <w:pPr>
        <w:ind w:firstLine="482"/>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2"/>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2.1磋商小组要求供应商澄清、说明或者更正响应文件应当以书面形式作出。供应商的澄清、说明或者更正应当由法定代表人或其授权代表签字或者加盖公章。</w:t>
      </w:r>
      <w:r/>
    </w:p>
    <w:p>
      <w:pPr>
        <w:ind w:firstLine="482"/>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3、磋商小组所有成员应当集中与单一供应商分别进行磋商，并给予所有参加磋商的供应商平等的磋商机会。</w:t>
      </w:r>
      <w:r/>
    </w:p>
    <w:p>
      <w:pPr>
        <w:ind w:firstLine="482"/>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4、在磋商过程中，磋商小组可以根据磋商文件和磋商情况实质性变动采购需求中的技术、服务要求以及合同草案条款，但不得变动磋商文件中的其他内容。实质性变动的内容，须经采购人代表确认。</w:t>
      </w:r>
      <w:r/>
    </w:p>
    <w:p>
      <w:pPr>
        <w:ind w:firstLine="482"/>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4.1对磋商文件作出的实质性变动是磋商文件的有效组成部分，磋商小组应当及时以书面形式同时通知所有参加磋商的供应商。</w:t>
      </w:r>
      <w:r/>
    </w:p>
    <w:p>
      <w:pPr>
        <w:ind w:firstLine="482"/>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4.2供应商应当按照磋商文件的变动情况和磋商小组的要求重新提交响应文件，并由其法定代表人或授权代表签字或者加盖公章。</w:t>
      </w:r>
      <w:r/>
    </w:p>
    <w:p>
      <w:pPr>
        <w:ind w:firstLine="482"/>
        <w:jc w:val="left"/>
        <w:spacing w:line="312" w:lineRule="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磋商结束后，磋商小组应当要求所有参加磋商的供应商在规定时间内进行最后报价。供应商可按照磋商小组的要求在磋商现场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即“苏采云”系统</w:t>
      </w:r>
      <w:r>
        <w:rPr>
          <w:rFonts w:hint="eastAsia" w:ascii="仿宋" w:hAnsi="仿宋" w:eastAsia="仿宋" w:cs="仿宋"/>
          <w:color w:val="auto"/>
          <w:sz w:val="24"/>
          <w:szCs w:val="24"/>
          <w:highlight w:val="none"/>
        </w:rPr>
        <w:t xml:space="preserve">开标大厅</w:t>
      </w:r>
      <w:r>
        <w:rPr>
          <w:rFonts w:hint="eastAsia" w:ascii="仿宋" w:hAnsi="仿宋" w:eastAsia="仿宋" w:cs="仿宋"/>
          <w:color w:val="auto"/>
          <w:sz w:val="24"/>
          <w:szCs w:val="24"/>
          <w:highlight w:val="none"/>
          <w:lang w:val="en-US" w:eastAsia="zh-CN"/>
        </w:rPr>
        <w:t xml:space="preserve">中</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进行不少于两次的报价</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首轮报价不公开，本项目二次报价为最后报价。</w:t>
      </w:r>
      <w:r/>
    </w:p>
    <w:p>
      <w:pPr>
        <w:ind w:firstLine="482"/>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6、已提交响应文件的供应商，在提交最后报价之前，可以根据磋商情况退出磋商。</w:t>
      </w:r>
      <w:r/>
    </w:p>
    <w:p>
      <w:pPr>
        <w:ind w:firstLine="482"/>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7、经磋商确定最终采购需求和提交最后报价的供应商后，由磋商小组采用综合评分法对提交最后报价的供应商的响应文件和最后报价进行综合评分。</w:t>
      </w:r>
      <w:r/>
    </w:p>
    <w:p>
      <w:pPr>
        <w:ind w:firstLine="482"/>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磋商小组应当根据综合评分情况，按照评审得分由高到低顺序推荐成交候选供应商，并编写评审报告。评审得分相同的，按照最后报价由低到高的顺序推荐。评审得分且最后报价相同的，按照技术指标（技术方案）优劣（得分）顺序推荐。</w:t>
      </w:r>
      <w:r/>
    </w:p>
    <w:p>
      <w:pPr>
        <w:ind w:left="0" w:right="0" w:firstLine="480"/>
        <w:spacing w:before="0" w:after="0" w:line="85" w:lineRule="atLeast"/>
        <w:rPr>
          <w:rFonts w:ascii="仿宋" w:hAnsi="仿宋" w:cs="仿宋"/>
          <w:b w:val="0"/>
          <w:bCs w:val="0"/>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auto"/>
          <w:sz w:val="24"/>
          <w:szCs w:val="24"/>
          <w:highlight w:val="none"/>
        </w:rPr>
        <w:t xml:space="preserve">9、磋商小组认为供应商的报价明显低于其他供应商的报价，有可能影响产品质量、服务质量或者不能诚信履约的，应当要求其在评审现场合理的时间内提供书面说明，必要时提</w:t>
      </w:r>
      <w:r>
        <w:rPr>
          <w:rFonts w:hint="eastAsia" w:ascii="仿宋" w:hAnsi="仿宋" w:eastAsia="仿宋" w:cs="仿宋"/>
          <w:b w:val="0"/>
          <w:bCs w:val="0"/>
          <w:color w:val="auto"/>
          <w:sz w:val="24"/>
          <w:szCs w:val="24"/>
          <w:highlight w:val="none"/>
        </w:rPr>
        <w:t xml:space="preserve">交相关证明材料；供应商不能证明其报价合理性的，磋商小组应当将其按响应无效处理。</w:t>
      </w:r>
      <w:r>
        <w:rPr>
          <w:rFonts w:ascii="仿宋" w:hAnsi="仿宋" w:eastAsia="仿宋" w:cs="仿宋"/>
          <w:b w:val="0"/>
          <w:bCs w:val="0"/>
          <w:color w:val="000000"/>
          <w:sz w:val="24"/>
        </w:rPr>
        <w:t xml:space="preserve">实    10、施政府采购异常低价审查的有关要求:</w:t>
      </w:r>
      <w:r>
        <w:rPr>
          <w:rFonts w:ascii="仿宋" w:hAnsi="仿宋" w:cs="仿宋"/>
          <w:b w:val="0"/>
          <w:bCs w:val="0"/>
        </w:rPr>
      </w:r>
      <w:r/>
    </w:p>
    <w:p>
      <w:pPr>
        <w:ind w:left="0" w:right="0" w:firstLine="480"/>
        <w:spacing w:before="0" w:after="0" w:line="85" w:lineRule="atLeast"/>
        <w:rPr>
          <w:rFonts w:ascii="仿宋" w:hAnsi="仿宋" w:cs="仿宋"/>
          <w:b w:val="0"/>
          <w:bCs w:val="0"/>
        </w:rPr>
        <w:pBdr>
          <w:top w:val="none" w:color="000000" w:sz="4" w:space="0"/>
          <w:left w:val="none" w:color="000000" w:sz="4" w:space="0"/>
          <w:bottom w:val="none" w:color="000000" w:sz="4" w:space="0"/>
          <w:right w:val="none" w:color="000000" w:sz="4" w:space="0"/>
        </w:pBdr>
      </w:pPr>
      <w:r>
        <w:rPr>
          <w:rFonts w:ascii="仿宋" w:hAnsi="仿宋" w:eastAsia="仿宋" w:cs="仿宋"/>
          <w:b w:val="0"/>
          <w:bCs w:val="0"/>
          <w:color w:val="000000"/>
          <w:sz w:val="24"/>
        </w:rPr>
        <w:t xml:space="preserve">(1)评审过程中出现下列情形之一的，磋商小组应当启动异常低价投标(响应)审查程序:</w:t>
      </w:r>
      <w:r>
        <w:rPr>
          <w:rFonts w:ascii="仿宋" w:hAnsi="仿宋" w:cs="仿宋"/>
          <w:b w:val="0"/>
          <w:bCs w:val="0"/>
        </w:rPr>
      </w:r>
      <w:r/>
    </w:p>
    <w:p>
      <w:pPr>
        <w:ind w:left="0" w:right="0" w:firstLine="480"/>
        <w:spacing w:before="0" w:after="0" w:line="85" w:lineRule="atLeast"/>
        <w:rPr>
          <w:rFonts w:ascii="仿宋" w:hAnsi="仿宋" w:cs="仿宋"/>
          <w:b w:val="0"/>
          <w:bCs w:val="0"/>
        </w:rPr>
        <w:pBdr>
          <w:top w:val="none" w:color="000000" w:sz="4" w:space="0"/>
          <w:left w:val="none" w:color="000000" w:sz="4" w:space="0"/>
          <w:bottom w:val="none" w:color="000000" w:sz="4" w:space="0"/>
          <w:right w:val="none" w:color="000000" w:sz="4" w:space="0"/>
        </w:pBdr>
      </w:pPr>
      <w:r>
        <w:rPr>
          <w:rFonts w:ascii="仿宋" w:hAnsi="仿宋" w:eastAsia="仿宋" w:cs="仿宋"/>
          <w:b w:val="0"/>
          <w:bCs w:val="0"/>
          <w:color w:val="000000"/>
          <w:sz w:val="24"/>
        </w:rPr>
        <w:t xml:space="preserve">①投标(响应)报价低于采购项目预算50%的，即投标(响应)报价&lt;采购项目预算*50%;</w:t>
      </w:r>
      <w:r>
        <w:rPr>
          <w:rFonts w:ascii="仿宋" w:hAnsi="仿宋" w:cs="仿宋"/>
          <w:b w:val="0"/>
          <w:bCs w:val="0"/>
        </w:rPr>
      </w:r>
      <w:r/>
    </w:p>
    <w:p>
      <w:pPr>
        <w:ind w:left="0" w:right="0" w:firstLine="480"/>
        <w:spacing w:before="0" w:after="0" w:line="85" w:lineRule="atLeast"/>
        <w:rPr>
          <w:rFonts w:ascii="仿宋" w:hAnsi="仿宋" w:cs="仿宋"/>
          <w:b w:val="0"/>
          <w:bCs w:val="0"/>
        </w:rPr>
        <w:pBdr>
          <w:top w:val="none" w:color="000000" w:sz="4" w:space="0"/>
          <w:left w:val="none" w:color="000000" w:sz="4" w:space="0"/>
          <w:bottom w:val="none" w:color="000000" w:sz="4" w:space="0"/>
          <w:right w:val="none" w:color="000000" w:sz="4" w:space="0"/>
        </w:pBdr>
      </w:pPr>
      <w:r>
        <w:rPr>
          <w:rFonts w:ascii="仿宋" w:hAnsi="仿宋" w:eastAsia="仿宋" w:cs="仿宋"/>
          <w:b w:val="0"/>
          <w:bCs w:val="0"/>
          <w:color w:val="000000"/>
          <w:sz w:val="24"/>
        </w:rPr>
        <w:t xml:space="preserve">②投标(响应)报价低于采购项目最高限价45%的，即投标(响应)报价&lt;采购项目最高限价*45%;</w:t>
      </w:r>
      <w:r>
        <w:rPr>
          <w:rFonts w:ascii="仿宋" w:hAnsi="仿宋" w:cs="仿宋"/>
          <w:b w:val="0"/>
          <w:bCs w:val="0"/>
        </w:rPr>
      </w:r>
      <w:r/>
    </w:p>
    <w:p>
      <w:pPr>
        <w:ind w:left="0" w:right="0" w:firstLine="480"/>
        <w:spacing w:before="0" w:after="0" w:line="85" w:lineRule="atLeast"/>
        <w:rPr>
          <w:rFonts w:ascii="仿宋" w:hAnsi="仿宋" w:cs="仿宋"/>
          <w:b w:val="0"/>
          <w:bCs w:val="0"/>
        </w:rPr>
        <w:pBdr>
          <w:top w:val="none" w:color="000000" w:sz="4" w:space="0"/>
          <w:left w:val="none" w:color="000000" w:sz="4" w:space="0"/>
          <w:bottom w:val="none" w:color="000000" w:sz="4" w:space="0"/>
          <w:right w:val="none" w:color="000000" w:sz="4" w:space="0"/>
        </w:pBdr>
      </w:pPr>
      <w:r>
        <w:rPr>
          <w:rFonts w:ascii="仿宋" w:hAnsi="仿宋" w:eastAsia="仿宋" w:cs="仿宋"/>
          <w:b w:val="0"/>
          <w:bCs w:val="0"/>
          <w:color w:val="000000"/>
          <w:sz w:val="24"/>
        </w:rPr>
        <w:t xml:space="preserve">③磋商小组认定的供应商报价过低、有可能影响产品质量或者不能诚信履约的其他情形。</w:t>
      </w:r>
      <w:r>
        <w:rPr>
          <w:rFonts w:ascii="仿宋" w:hAnsi="仿宋" w:cs="仿宋"/>
          <w:b w:val="0"/>
          <w:bCs w:val="0"/>
        </w:rPr>
      </w:r>
      <w:r/>
    </w:p>
    <w:p>
      <w:pPr>
        <w:ind w:left="0" w:right="0" w:firstLine="480"/>
        <w:spacing w:before="0" w:after="0" w:line="85" w:lineRule="atLeast"/>
        <w:rPr>
          <w:rFonts w:ascii="仿宋" w:hAnsi="仿宋" w:cs="仿宋"/>
          <w:b w:val="0"/>
          <w:bCs w:val="0"/>
        </w:rPr>
        <w:pBdr>
          <w:top w:val="none" w:color="000000" w:sz="4" w:space="0"/>
          <w:left w:val="none" w:color="000000" w:sz="4" w:space="0"/>
          <w:bottom w:val="none" w:color="000000" w:sz="4" w:space="0"/>
          <w:right w:val="none" w:color="000000" w:sz="4" w:space="0"/>
        </w:pBdr>
      </w:pPr>
      <w:r>
        <w:rPr>
          <w:rFonts w:ascii="仿宋" w:hAnsi="仿宋" w:eastAsia="仿宋" w:cs="仿宋"/>
          <w:b w:val="0"/>
          <w:bCs w:val="0"/>
          <w:color w:val="000000"/>
          <w:sz w:val="24"/>
        </w:rPr>
        <w:t xml:space="preserve">(2)启动异常低价投标(响应)审查后，磋商小组应当要求相关供应商在评标现场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审查相关情况应当在评审报告中进行记录。</w:t>
      </w:r>
      <w:r>
        <w:rPr>
          <w:rFonts w:ascii="仿宋" w:hAnsi="仿宋" w:cs="仿宋"/>
          <w:b w:val="0"/>
          <w:bCs w:val="0"/>
        </w:rPr>
      </w:r>
      <w:r/>
    </w:p>
    <w:p>
      <w:pPr>
        <w:ind w:left="0" w:right="0" w:firstLine="480"/>
        <w:spacing w:before="0" w:after="0" w:line="85" w:lineRule="atLeast"/>
        <w:rPr>
          <w:rFonts w:ascii="仿宋" w:hAnsi="仿宋" w:cs="仿宋"/>
          <w:b w:val="0"/>
          <w:bCs w:val="0"/>
        </w:rPr>
        <w:pBdr>
          <w:top w:val="none" w:color="000000" w:sz="4" w:space="0"/>
          <w:left w:val="none" w:color="000000" w:sz="4" w:space="0"/>
          <w:bottom w:val="none" w:color="000000" w:sz="4" w:space="0"/>
          <w:right w:val="none" w:color="000000" w:sz="4" w:space="0"/>
        </w:pBdr>
      </w:pPr>
      <w:r>
        <w:rPr>
          <w:rFonts w:ascii="仿宋" w:hAnsi="仿宋" w:eastAsia="仿宋" w:cs="仿宋"/>
          <w:b w:val="0"/>
          <w:bCs w:val="0"/>
          <w:color w:val="000000"/>
          <w:sz w:val="24"/>
        </w:rPr>
        <w:t xml:space="preserve">(3)对报价异常低且经磋商小组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rPr>
          <w:rFonts w:ascii="仿宋" w:hAnsi="仿宋" w:cs="仿宋"/>
          <w:b w:val="0"/>
          <w:bCs w:val="0"/>
        </w:rPr>
      </w:r>
      <w:r/>
    </w:p>
    <w:p>
      <w:pPr>
        <w:ind w:left="0" w:right="0" w:firstLine="0"/>
        <w:spacing w:before="0" w:after="0"/>
        <w:rPr>
          <w:rFonts w:ascii="仿宋" w:hAnsi="仿宋" w:cs="仿宋"/>
          <w:b w:val="0"/>
          <w:bCs w:val="0"/>
        </w:rPr>
        <w:pBdr>
          <w:top w:val="none" w:color="000000" w:sz="4" w:space="0"/>
          <w:left w:val="none" w:color="000000" w:sz="4" w:space="0"/>
          <w:bottom w:val="none" w:color="000000" w:sz="4" w:space="0"/>
          <w:right w:val="none" w:color="000000" w:sz="4" w:space="0"/>
        </w:pBdr>
      </w:pPr>
      <w:r>
        <w:rPr>
          <w:rFonts w:ascii="仿宋" w:hAnsi="仿宋" w:eastAsia="仿宋" w:cs="仿宋"/>
          <w:b w:val="0"/>
          <w:bCs w:val="0"/>
          <w:color w:val="000000"/>
          <w:sz w:val="24"/>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rPr>
          <w:rFonts w:ascii="仿宋" w:hAnsi="仿宋" w:cs="仿宋"/>
          <w:b w:val="0"/>
          <w:bCs w:val="0"/>
        </w:rPr>
      </w:r>
      <w:r/>
    </w:p>
    <w:p>
      <w:pPr>
        <w:ind w:firstLine="482"/>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2"/>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十七、有下列情形之一的，其响应无效：</w:t>
      </w:r>
      <w:r/>
    </w:p>
    <w:p>
      <w:pPr>
        <w:ind w:firstLine="48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1、电子响应文件未按规定期限提交的； </w:t>
      </w:r>
      <w:r/>
    </w:p>
    <w:p>
      <w:pPr>
        <w:ind w:firstLine="48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2、电子响应文件未按磋商文件要求签章的；</w:t>
      </w:r>
      <w:r/>
    </w:p>
    <w:p>
      <w:pPr>
        <w:ind w:firstLine="480"/>
        <w:spacing w:line="30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3、投标人未在规定时间内解密电子响应文件的；</w:t>
      </w:r>
      <w:r/>
    </w:p>
    <w:p>
      <w:pPr>
        <w:ind w:firstLine="48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4、供应商的法定代表人授权代表，无法定代表人授权委托书的；</w:t>
      </w:r>
      <w:r/>
    </w:p>
    <w:p>
      <w:pPr>
        <w:ind w:firstLine="48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5、不具备磋商文件中规定的资格要求或未按磋商文件规定的要求提供资格、资信证明文件的；</w:t>
      </w:r>
      <w:r/>
    </w:p>
    <w:p>
      <w:pPr>
        <w:ind w:firstLine="48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6、被列入“信用中国”网站（www.creditchina.gov.cn）失信被执行人、重大税收违法案件当事人名单、政府采购严重违法失信行为记录名单的；</w:t>
      </w:r>
      <w:r/>
    </w:p>
    <w:p>
      <w:pPr>
        <w:ind w:firstLine="48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7、响应文件未按磋商文件规定的内容和要求填写的；没有在投标系统指定位置上传对应文件、材料的；</w:t>
      </w:r>
      <w:r/>
    </w:p>
    <w:p>
      <w:pPr>
        <w:ind w:firstLine="48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8、响应文件中有磋商文件未允许提供的选择性内容；</w:t>
      </w:r>
      <w:r/>
    </w:p>
    <w:p>
      <w:pPr>
        <w:ind w:firstLine="48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9、不同供应商委托同一单位或者个人办理投标事宜的；</w:t>
      </w:r>
      <w:r/>
    </w:p>
    <w:p>
      <w:pPr>
        <w:ind w:firstLine="48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10、不同供应商的单位负责人为同一人或者存在直接控股、管理关系的；</w:t>
      </w:r>
      <w:r/>
    </w:p>
    <w:p>
      <w:pPr>
        <w:ind w:firstLine="48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11、不同供应商的响应文件的装订形式、纸张情况、目录序号、排版格式、文字风格等存在明显的相似性或一致性，特征显示由同一单位或者同一个人编制的；</w:t>
      </w:r>
      <w:r/>
    </w:p>
    <w:p>
      <w:pPr>
        <w:ind w:firstLine="48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12、不同供应商响应文件内容存在非正常一致、项目组成员出现同一人、响应文件中错误（ 或异常）一致或雷同、电子文档信息一致或雷同的、投标报价呈规律性差异的；</w:t>
      </w:r>
      <w:r/>
    </w:p>
    <w:p>
      <w:pPr>
        <w:ind w:firstLine="48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13、不同供应商的委托代理人、项目负责人以及其他相关人员有在同一个单位缴纳社会保险 、同一响应文件中单位名称落款与公章不是同一单位的；</w:t>
      </w:r>
      <w:r/>
    </w:p>
    <w:p>
      <w:pPr>
        <w:ind w:firstLine="48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14、项目（标段）投标总价超过本项目（标段）预算或最高限价的；</w:t>
      </w:r>
      <w:r/>
    </w:p>
    <w:p>
      <w:pPr>
        <w:ind w:firstLine="48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15、提供虚假材料的（包括工商营业执照、财务报表、资格证明文件等）；</w:t>
      </w:r>
      <w:r/>
    </w:p>
    <w:p>
      <w:pPr>
        <w:ind w:firstLine="48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16、响应文件含有采购人不能接受的附加条件的；</w:t>
      </w:r>
      <w:r/>
    </w:p>
    <w:p>
      <w:pPr>
        <w:ind w:firstLine="48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ind w:firstLine="48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18、除单一来源采购项目外，为采购项目提供整体设计、规范编制或者项目管理、监理、检测等服务的；</w:t>
      </w:r>
      <w:r/>
    </w:p>
    <w:p>
      <w:pPr>
        <w:ind w:firstLine="48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19、响应文件内容不全或不符合磋商文件中规定的其它实质性要求的；</w:t>
      </w:r>
      <w:r/>
    </w:p>
    <w:p>
      <w:pPr>
        <w:ind w:firstLine="48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20、法律法规和磋商文件规定的其它无效情形。</w:t>
      </w:r>
      <w:r/>
    </w:p>
    <w:p>
      <w:pPr>
        <w:jc w:val="center"/>
        <w:spacing w:line="312" w:lineRule="auto"/>
        <w:widowControl w:val="off"/>
        <w:rPr>
          <w:rFonts w:hint="eastAsia" w:ascii="仿宋" w:hAnsi="仿宋" w:eastAsia="仿宋" w:cs="仿宋"/>
          <w:b/>
          <w:bCs/>
          <w:color w:val="auto"/>
          <w:sz w:val="24"/>
          <w:szCs w:val="24"/>
          <w:highlight w:val="none"/>
        </w:rPr>
        <w:outlineLvl w:val="0"/>
      </w:pPr>
      <w:r/>
      <w:bookmarkStart w:id="11" w:name="_Toc17980"/>
      <w:r>
        <w:rPr>
          <w:rFonts w:hint="eastAsia" w:ascii="仿宋" w:hAnsi="仿宋" w:eastAsia="仿宋" w:cs="仿宋"/>
          <w:b/>
          <w:bCs/>
          <w:color w:val="auto"/>
          <w:sz w:val="24"/>
          <w:szCs w:val="24"/>
          <w:highlight w:val="none"/>
        </w:rPr>
        <w:t xml:space="preserve">第四章 确定成交供应商及合同签订等</w:t>
      </w:r>
      <w:bookmarkEnd w:id="11"/>
      <w:r/>
      <w:r/>
    </w:p>
    <w:p>
      <w:pPr>
        <w:ind w:firstLine="480"/>
        <w:jc w:val="left"/>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八、采购人应当在收到评审报告后5个工作日内，从评审报告提出的成交候选供应商中，按照排序由高到低的原则确定成交供应商。在招标公告同一发布媒体上公告成交结果，公告标的的基本概况为成交供应商的《磋商报价表》（最后报价）。</w:t>
      </w:r>
      <w:r/>
    </w:p>
    <w:p>
      <w:pPr>
        <w:ind w:firstLine="480"/>
        <w:jc w:val="left"/>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排名第一的成交候选供应商放弃成交或因不可抗力提出不能履行合同，或者被查实存在影响成交结果的违法行为等情形不符合成交条件的，采购人可以按照评审委员会提出的成交候选供应商名单排序依次确定其他候选供应商为成交供应商并签订政府采购合同，采购人也可以重新开展采购活动。</w:t>
      </w:r>
      <w:r/>
    </w:p>
    <w:p>
      <w:pPr>
        <w:ind w:firstLine="480"/>
        <w:jc w:val="left"/>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放弃成交的供应商不得参加对该项目重新开展的采购活动。</w:t>
      </w:r>
      <w:r/>
    </w:p>
    <w:p>
      <w:pPr>
        <w:ind w:firstLine="480"/>
        <w:jc w:val="left"/>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采购人对未成交的供应商不做未成交原因的解释。</w:t>
      </w:r>
      <w:r/>
    </w:p>
    <w:p>
      <w:pPr>
        <w:ind w:firstLine="480"/>
        <w:jc w:val="left"/>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十九、采购人有权对供应商的响应文件的真实性进行核实。如供应商不能提供有效文件，采购人将根据客观事实，有权取消成交供应商，同时供应商承担相应的法律责任。</w:t>
      </w:r>
      <w:r/>
    </w:p>
    <w:p>
      <w:pPr>
        <w:ind w:firstLine="480"/>
        <w:jc w:val="left"/>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二十、采购人与成交供应商应当在成交通知书发出之日起</w:t>
      </w:r>
      <w:r>
        <w:rPr>
          <w:rFonts w:hint="eastAsia" w:ascii="仿宋" w:hAnsi="仿宋" w:eastAsia="仿宋" w:cs="仿宋"/>
          <w:color w:val="auto"/>
          <w:sz w:val="24"/>
          <w:szCs w:val="24"/>
          <w:highlight w:val="none"/>
          <w:u w:val="single"/>
        </w:rPr>
        <w:t xml:space="preserve">15</w:t>
      </w:r>
      <w:r>
        <w:rPr>
          <w:rFonts w:hint="eastAsia" w:ascii="仿宋" w:hAnsi="仿宋" w:eastAsia="仿宋" w:cs="仿宋"/>
          <w:color w:val="auto"/>
          <w:sz w:val="24"/>
          <w:szCs w:val="24"/>
          <w:highlight w:val="none"/>
        </w:rPr>
        <w:t xml:space="preserve">日内，按照磋商文件确定的合同文本以及采购标的、规格型号、采购金额、采购数量、技术和服务要求等事项签订政府采购合同。</w:t>
      </w:r>
      <w:r/>
    </w:p>
    <w:p>
      <w:pPr>
        <w:ind w:firstLine="480"/>
        <w:jc w:val="left"/>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特别说明： 按照《政府采购法》及其实施条例以及相关规定，中标或者成交后无正当理由拒不与采购人签订政府采购合同的，在一至三年内禁止参加政府采购活动，列入政府采购严重违法失信行为记录名单。</w:t>
      </w:r>
      <w:r/>
    </w:p>
    <w:p>
      <w:pPr>
        <w:ind w:firstLine="480"/>
        <w:jc w:val="left"/>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二十一、</w:t>
      </w:r>
      <w:r>
        <w:rPr>
          <w:rStyle w:val="1394"/>
          <w:rFonts w:hint="eastAsia" w:ascii="仿宋" w:hAnsi="仿宋" w:eastAsia="仿宋" w:cs="仿宋"/>
          <w:color w:val="auto"/>
          <w:sz w:val="24"/>
          <w:highlight w:val="none"/>
        </w:rPr>
        <w:t xml:space="preserve">签订合同前，成交供应商必须向采购人提交其响应文件中所有扫描件的原件，采购人核查无误后，签订合同。如成交供应商不能在采购人规定的时间内向采购人提供原件，将被采购人视为放弃成交资格</w:t>
      </w:r>
      <w:r>
        <w:rPr>
          <w:rFonts w:hint="eastAsia" w:ascii="仿宋" w:hAnsi="仿宋" w:eastAsia="仿宋" w:cs="仿宋"/>
          <w:color w:val="auto"/>
          <w:sz w:val="24"/>
          <w:szCs w:val="24"/>
          <w:highlight w:val="none"/>
        </w:rPr>
        <w:t xml:space="preserve">。</w:t>
      </w:r>
      <w:r/>
    </w:p>
    <w:p>
      <w:pPr>
        <w:jc w:val="center"/>
        <w:spacing w:line="312" w:lineRule="auto"/>
        <w:widowControl w:val="off"/>
        <w:rPr>
          <w:rFonts w:hint="eastAsia" w:ascii="仿宋" w:hAnsi="仿宋" w:eastAsia="仿宋" w:cs="仿宋"/>
          <w:b/>
          <w:bCs/>
          <w:color w:val="auto"/>
          <w:sz w:val="24"/>
          <w:szCs w:val="24"/>
          <w:highlight w:val="none"/>
        </w:rPr>
        <w:outlineLvl w:val="0"/>
      </w:pPr>
      <w:r/>
      <w:bookmarkStart w:id="12" w:name="_Toc1882"/>
      <w:r>
        <w:rPr>
          <w:rFonts w:hint="eastAsia" w:ascii="仿宋" w:hAnsi="仿宋" w:eastAsia="仿宋" w:cs="仿宋"/>
          <w:b/>
          <w:bCs/>
          <w:color w:val="auto"/>
          <w:sz w:val="24"/>
          <w:szCs w:val="24"/>
          <w:highlight w:val="none"/>
        </w:rPr>
        <w:t xml:space="preserve">第五章 磋商文件的澄清或者修改</w:t>
      </w:r>
      <w:bookmarkEnd w:id="12"/>
      <w:r/>
      <w:r/>
    </w:p>
    <w:p>
      <w:pPr>
        <w:ind w:firstLine="480"/>
        <w:jc w:val="left"/>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二十二、竞争性磋商文件的澄清或者修改</w:t>
      </w:r>
      <w:r/>
    </w:p>
    <w:p>
      <w:pPr>
        <w:ind w:firstLine="480"/>
        <w:jc w:val="left"/>
        <w:spacing w:line="312" w:lineRule="auto"/>
        <w:widowControl w:val="off"/>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提交首次响应文件截止之日（即“首次响应文件提交的截止时间”）前，采购代理机构可以对已发出的竞争性磋商文件进行必要的澄清或者修改，澄清或者修改的内容作为竞争性磋商文件的组成部分。澄清或者修改的内容以所发布的本项目的“更正公告”的附件的形式通知所有获取竞争性磋商文件的供应商。发布本项目的“更正公告”后采购代理机构已尽通知义务。敬请各所有获取竞争性磋商文件的供应商关注本项目的“更正公告”及附件，否则，将自行承担相应的风险。</w:t>
      </w:r>
      <w:r/>
    </w:p>
    <w:p>
      <w:pPr>
        <w:jc w:val="center"/>
        <w:spacing w:line="300" w:lineRule="auto"/>
        <w:widowControl w:val="off"/>
        <w:rPr>
          <w:rFonts w:hint="eastAsia" w:ascii="仿宋" w:hAnsi="仿宋" w:eastAsia="仿宋" w:cs="仿宋"/>
          <w:b/>
          <w:bCs/>
          <w:color w:val="auto"/>
          <w:sz w:val="24"/>
          <w:szCs w:val="24"/>
          <w:highlight w:val="none"/>
        </w:rPr>
        <w:outlineLvl w:val="0"/>
      </w:pPr>
      <w:r/>
      <w:bookmarkStart w:id="13" w:name="_Toc9582"/>
      <w:r>
        <w:rPr>
          <w:rFonts w:hint="eastAsia" w:ascii="仿宋" w:hAnsi="仿宋" w:eastAsia="仿宋" w:cs="仿宋"/>
          <w:b/>
          <w:bCs/>
          <w:color w:val="auto"/>
          <w:sz w:val="24"/>
          <w:szCs w:val="24"/>
          <w:highlight w:val="none"/>
        </w:rPr>
        <w:t xml:space="preserve">第六章 询问和质疑</w:t>
      </w:r>
      <w:bookmarkEnd w:id="13"/>
      <w:r/>
      <w:r/>
    </w:p>
    <w:p>
      <w:pPr>
        <w:ind w:firstLine="480"/>
        <w:jc w:val="left"/>
        <w:spacing w:line="30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二十三、询问和质疑</w:t>
      </w:r>
      <w:r/>
    </w:p>
    <w:p>
      <w:pPr>
        <w:ind w:firstLine="492"/>
        <w:jc w:val="left"/>
        <w:spacing w:line="30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 </w:t>
      </w:r>
      <w:r/>
    </w:p>
    <w:p>
      <w:pPr>
        <w:ind w:firstLine="492"/>
        <w:jc w:val="left"/>
        <w:spacing w:line="30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2、质疑和投诉按《政府采购质疑和投诉办法》执行。 供应商对同一采购程序环节的质疑应在质疑期内一次性提出。</w:t>
      </w:r>
      <w:r/>
    </w:p>
    <w:p>
      <w:pPr>
        <w:ind w:firstLine="492"/>
        <w:jc w:val="left"/>
        <w:spacing w:line="30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质疑接收人：</w:t>
      </w:r>
      <w:r>
        <w:rPr>
          <w:rFonts w:hint="eastAsia" w:ascii="仿宋" w:hAnsi="仿宋" w:eastAsia="仿宋" w:cs="仿宋"/>
          <w:color w:val="auto"/>
          <w:sz w:val="24"/>
          <w:szCs w:val="24"/>
          <w:highlight w:val="none"/>
          <w:lang w:val="en-US" w:eastAsia="zh-CN"/>
        </w:rPr>
        <w:t xml:space="preserve">李喆</w:t>
      </w:r>
      <w:r>
        <w:rPr>
          <w:rFonts w:hint="eastAsia" w:ascii="仿宋" w:hAnsi="仿宋" w:eastAsia="仿宋" w:cs="仿宋"/>
          <w:color w:val="auto"/>
          <w:sz w:val="24"/>
          <w:szCs w:val="24"/>
          <w:highlight w:val="none"/>
        </w:rPr>
        <w:t xml:space="preserve">     联系电话：0516-</w:t>
      </w:r>
      <w:r>
        <w:rPr>
          <w:rFonts w:hint="eastAsia" w:ascii="仿宋" w:hAnsi="仿宋" w:eastAsia="仿宋" w:cs="仿宋"/>
          <w:color w:val="auto"/>
          <w:sz w:val="24"/>
          <w:szCs w:val="24"/>
          <w:highlight w:val="none"/>
          <w:lang w:val="en-US" w:eastAsia="zh-CN"/>
        </w:rPr>
        <w:t xml:space="preserve">83400586</w:t>
      </w:r>
      <w:r/>
    </w:p>
    <w:p>
      <w:pPr>
        <w:ind w:firstLine="492"/>
        <w:jc w:val="left"/>
        <w:spacing w:line="30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接收地址：</w:t>
      </w:r>
      <w:r>
        <w:rPr>
          <w:rFonts w:hint="eastAsia" w:ascii="仿宋" w:hAnsi="仿宋" w:eastAsia="仿宋" w:cs="仿宋"/>
          <w:color w:val="auto"/>
          <w:sz w:val="24"/>
          <w:szCs w:val="24"/>
          <w:highlight w:val="none"/>
          <w:lang w:eastAsia="zh-CN"/>
        </w:rPr>
        <w:t xml:space="preserve">徐州市铜山区南洋国际A座9楼</w:t>
      </w:r>
      <w:r/>
    </w:p>
    <w:p>
      <w:pPr>
        <w:ind w:firstLine="492"/>
        <w:jc w:val="left"/>
        <w:spacing w:line="30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3、供应商对评审过程、成交结果提出质疑的，采购人、采购代理机构可以组织原评审委员会协助答复质疑。</w:t>
      </w:r>
      <w:r/>
    </w:p>
    <w:p>
      <w:pPr>
        <w:ind w:firstLine="492"/>
        <w:jc w:val="left"/>
        <w:spacing w:line="30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4、采购人或采购代理机构在收到供应商的书面质疑后7个工作日内予以答复，并告知本项目的有关供应商。</w:t>
      </w:r>
      <w:r/>
    </w:p>
    <w:p>
      <w:pPr>
        <w:ind w:firstLine="492"/>
        <w:jc w:val="left"/>
        <w:spacing w:line="30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四、质疑时效期间的计算：（1）对磋商文件提出质疑的，为收到磋商文件之日或磋商文件公告期限届满之日；（2）对磋商过程提出质疑的，为磋商程序各环节结束之日；（3）对成交结果提出质疑的，为成交公告期限届满之日。</w:t>
      </w:r>
      <w:r/>
    </w:p>
    <w:p>
      <w:pPr>
        <w:jc w:val="center"/>
        <w:spacing w:line="300" w:lineRule="auto"/>
        <w:widowControl w:val="off"/>
        <w:rPr>
          <w:rFonts w:hint="eastAsia" w:ascii="仿宋" w:hAnsi="仿宋" w:eastAsia="仿宋" w:cs="仿宋"/>
          <w:b/>
          <w:bCs/>
          <w:color w:val="auto"/>
          <w:sz w:val="24"/>
          <w:szCs w:val="24"/>
          <w:highlight w:val="none"/>
        </w:rPr>
        <w:outlineLvl w:val="0"/>
      </w:pPr>
      <w:r>
        <w:rPr>
          <w:rFonts w:hint="eastAsia" w:ascii="仿宋" w:hAnsi="仿宋" w:eastAsia="仿宋" w:cs="仿宋"/>
          <w:b/>
          <w:bCs/>
          <w:color w:val="auto"/>
          <w:sz w:val="24"/>
          <w:szCs w:val="24"/>
          <w:highlight w:val="none"/>
        </w:rPr>
      </w:r>
      <w:r/>
    </w:p>
    <w:p>
      <w:pPr>
        <w:jc w:val="center"/>
        <w:spacing w:line="300" w:lineRule="auto"/>
        <w:widowControl w:val="off"/>
        <w:rPr>
          <w:rFonts w:hint="eastAsia" w:ascii="仿宋" w:hAnsi="仿宋" w:eastAsia="仿宋" w:cs="仿宋"/>
          <w:b/>
          <w:bCs/>
          <w:color w:val="auto"/>
          <w:sz w:val="24"/>
          <w:szCs w:val="24"/>
          <w:highlight w:val="none"/>
        </w:rPr>
        <w:outlineLvl w:val="0"/>
      </w:pPr>
      <w:r>
        <w:rPr>
          <w:rFonts w:hint="eastAsia" w:ascii="仿宋" w:hAnsi="仿宋" w:eastAsia="仿宋" w:cs="仿宋"/>
          <w:b/>
          <w:bCs/>
          <w:color w:val="auto"/>
          <w:sz w:val="24"/>
          <w:szCs w:val="24"/>
          <w:highlight w:val="none"/>
        </w:rPr>
        <w:t xml:space="preserve">第</w:t>
      </w:r>
      <w:r>
        <w:rPr>
          <w:rFonts w:hint="eastAsia" w:ascii="仿宋" w:hAnsi="仿宋" w:eastAsia="仿宋" w:cs="仿宋"/>
          <w:b/>
          <w:bCs/>
          <w:color w:val="auto"/>
          <w:sz w:val="24"/>
          <w:szCs w:val="24"/>
          <w:highlight w:val="none"/>
          <w:lang w:val="en-US" w:eastAsia="zh-CN"/>
        </w:rPr>
        <w:t xml:space="preserve">七</w:t>
      </w:r>
      <w:r>
        <w:rPr>
          <w:rFonts w:hint="eastAsia" w:ascii="仿宋" w:hAnsi="仿宋" w:eastAsia="仿宋" w:cs="仿宋"/>
          <w:b/>
          <w:bCs/>
          <w:color w:val="auto"/>
          <w:sz w:val="24"/>
          <w:szCs w:val="24"/>
          <w:highlight w:val="none"/>
        </w:rPr>
        <w:t xml:space="preserve">章 其他</w:t>
      </w:r>
      <w:r/>
    </w:p>
    <w:p>
      <w:pPr>
        <w:jc w:val="left"/>
        <w:spacing w:line="30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二十五、成交供应商领取成交通知书时，向</w:t>
      </w:r>
      <w:r>
        <w:rPr>
          <w:rFonts w:hint="eastAsia" w:ascii="仿宋" w:hAnsi="仿宋" w:eastAsia="仿宋" w:cs="仿宋"/>
          <w:color w:val="auto"/>
          <w:sz w:val="24"/>
          <w:szCs w:val="24"/>
          <w:highlight w:val="none"/>
          <w:lang w:eastAsia="zh-CN"/>
        </w:rPr>
        <w:t xml:space="preserve">徐州天平建设监理咨询有限公司</w:t>
      </w:r>
      <w:r>
        <w:rPr>
          <w:rFonts w:hint="eastAsia" w:ascii="仿宋" w:hAnsi="仿宋" w:eastAsia="仿宋" w:cs="仿宋"/>
          <w:color w:val="auto"/>
          <w:sz w:val="24"/>
          <w:szCs w:val="24"/>
          <w:highlight w:val="none"/>
        </w:rPr>
        <w:t xml:space="preserve">一次性支付招标代理服务费，收费标准见附件。同时提供纸质版响应文件一正四副及电子响应文件（U盘）。</w:t>
      </w:r>
      <w:r/>
    </w:p>
    <w:p>
      <w:pPr>
        <w:ind w:firstLine="48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二十六、成交结果在徐州政府采购网http</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//218.3.177.171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8088/Home/HomeIndex/上公布。</w:t>
      </w:r>
      <w:r/>
    </w:p>
    <w:p>
      <w:pPr>
        <w:ind w:firstLine="48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二十七、联系方式</w:t>
      </w:r>
      <w:r/>
    </w:p>
    <w:p>
      <w:pPr>
        <w:ind w:firstLine="48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1、采购人</w:t>
      </w:r>
      <w:r/>
    </w:p>
    <w:p>
      <w:pPr>
        <w:ind w:firstLine="48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名称：</w:t>
      </w:r>
      <w:r>
        <w:rPr>
          <w:rFonts w:hint="eastAsia" w:ascii="仿宋" w:hAnsi="仿宋" w:eastAsia="仿宋" w:cs="仿宋"/>
          <w:color w:val="auto"/>
          <w:sz w:val="24"/>
          <w:szCs w:val="24"/>
          <w:highlight w:val="none"/>
          <w:lang w:eastAsia="zh-CN"/>
        </w:rPr>
        <w:t xml:space="preserve">徐州市民政精神病医院</w:t>
      </w:r>
      <w:r/>
    </w:p>
    <w:p>
      <w:pPr>
        <w:ind w:firstLine="48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地址：徐州市黄河北路西止敬安路1号</w:t>
      </w:r>
      <w:r>
        <w:rPr>
          <w:rFonts w:hint="eastAsia" w:ascii="仿宋" w:hAnsi="仿宋" w:eastAsia="仿宋" w:cs="仿宋"/>
          <w:color w:val="auto"/>
          <w:sz w:val="24"/>
          <w:szCs w:val="24"/>
          <w:highlight w:val="none"/>
          <w:lang w:val="en-US" w:eastAsia="zh-CN"/>
        </w:rPr>
        <w:t xml:space="preserve"> </w:t>
      </w:r>
      <w:r/>
    </w:p>
    <w:p>
      <w:pPr>
        <w:ind w:firstLine="48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采购项目联系人：</w:t>
      </w:r>
      <w:r>
        <w:rPr>
          <w:rFonts w:hint="eastAsia" w:ascii="仿宋" w:hAnsi="仿宋" w:eastAsia="仿宋" w:cs="仿宋"/>
          <w:color w:val="auto"/>
          <w:sz w:val="24"/>
          <w:szCs w:val="24"/>
          <w:highlight w:val="none"/>
          <w:lang w:val="en-US" w:eastAsia="zh-CN"/>
        </w:rPr>
        <w:t xml:space="preserve">仝雷 </w:t>
      </w:r>
      <w:r>
        <w:rPr>
          <w:rFonts w:hint="eastAsia" w:ascii="仿宋" w:hAnsi="仿宋" w:eastAsia="仿宋" w:cs="仿宋"/>
          <w:color w:val="auto"/>
          <w:sz w:val="24"/>
          <w:szCs w:val="24"/>
          <w:highlight w:val="none"/>
        </w:rPr>
        <w:t xml:space="preserve">  </w:t>
      </w:r>
      <w:r/>
    </w:p>
    <w:p>
      <w:pPr>
        <w:ind w:firstLine="48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电话：13645206408</w:t>
      </w:r>
      <w:r>
        <w:rPr>
          <w:rFonts w:hint="eastAsia" w:ascii="仿宋" w:hAnsi="仿宋" w:eastAsia="仿宋" w:cs="仿宋"/>
          <w:color w:val="auto"/>
          <w:sz w:val="24"/>
          <w:szCs w:val="24"/>
          <w:highlight w:val="none"/>
          <w:lang w:val="en-US" w:eastAsia="zh-CN"/>
        </w:rPr>
        <w:t xml:space="preserve"> </w:t>
      </w:r>
      <w:r/>
    </w:p>
    <w:p>
      <w:pPr>
        <w:ind w:firstLine="48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采购代理机构</w:t>
      </w:r>
      <w:r/>
    </w:p>
    <w:p>
      <w:pPr>
        <w:ind w:firstLine="48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名称：</w:t>
      </w:r>
      <w:r>
        <w:rPr>
          <w:rFonts w:hint="eastAsia" w:ascii="仿宋" w:hAnsi="仿宋" w:eastAsia="仿宋" w:cs="仿宋"/>
          <w:color w:val="auto"/>
          <w:sz w:val="24"/>
          <w:szCs w:val="24"/>
          <w:highlight w:val="none"/>
          <w:lang w:eastAsia="zh-CN"/>
        </w:rPr>
        <w:t xml:space="preserve">徐州天平建设监理咨询有限公司</w:t>
      </w:r>
      <w:r/>
    </w:p>
    <w:p>
      <w:pPr>
        <w:ind w:firstLine="48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eastAsia="zh-CN"/>
        </w:rPr>
        <w:t xml:space="preserve">徐州市铜山区南洋国际A座9楼</w:t>
      </w:r>
      <w:r/>
    </w:p>
    <w:p>
      <w:pPr>
        <w:ind w:firstLine="48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采购代理联系人：</w:t>
      </w:r>
      <w:r>
        <w:rPr>
          <w:rFonts w:hint="eastAsia" w:ascii="仿宋" w:hAnsi="仿宋" w:eastAsia="仿宋" w:cs="仿宋"/>
          <w:color w:val="auto"/>
          <w:sz w:val="24"/>
          <w:szCs w:val="24"/>
          <w:highlight w:val="none"/>
          <w:lang w:val="en-US" w:eastAsia="zh-CN"/>
        </w:rPr>
        <w:t xml:space="preserve">李喆</w:t>
      </w:r>
      <w:r/>
    </w:p>
    <w:p>
      <w:pPr>
        <w:ind w:firstLine="48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电话：0516-</w:t>
      </w:r>
      <w:r>
        <w:rPr>
          <w:rFonts w:hint="eastAsia" w:ascii="仿宋" w:hAnsi="仿宋" w:eastAsia="仿宋" w:cs="仿宋"/>
          <w:color w:val="auto"/>
          <w:sz w:val="24"/>
          <w:szCs w:val="24"/>
          <w:highlight w:val="none"/>
          <w:lang w:val="en-US" w:eastAsia="zh-CN"/>
        </w:rPr>
        <w:t xml:space="preserve">83400586</w:t>
      </w:r>
      <w:r/>
    </w:p>
    <w:p>
      <w:pPr>
        <w:jc w:val="center"/>
        <w:spacing w:line="300" w:lineRule="auto"/>
        <w:widowControl w:val="off"/>
        <w:rPr>
          <w:rFonts w:hint="eastAsia" w:ascii="仿宋" w:hAnsi="仿宋" w:eastAsia="仿宋" w:cs="仿宋"/>
          <w:b/>
          <w:bCs/>
          <w:color w:val="auto"/>
          <w:sz w:val="24"/>
          <w:szCs w:val="24"/>
          <w:highlight w:val="none"/>
        </w:rPr>
        <w:outlineLvl w:val="0"/>
      </w:pPr>
      <w:r>
        <w:rPr>
          <w:rFonts w:hint="eastAsia" w:ascii="仿宋" w:hAnsi="仿宋" w:eastAsia="仿宋" w:cs="仿宋"/>
          <w:b/>
          <w:bCs/>
          <w:color w:val="auto"/>
          <w:sz w:val="24"/>
          <w:szCs w:val="24"/>
          <w:highlight w:val="none"/>
        </w:rPr>
        <w:t xml:space="preserve">第</w:t>
      </w:r>
      <w:r>
        <w:rPr>
          <w:rFonts w:hint="eastAsia" w:ascii="仿宋" w:hAnsi="仿宋" w:eastAsia="仿宋" w:cs="仿宋"/>
          <w:b/>
          <w:bCs/>
          <w:color w:val="auto"/>
          <w:sz w:val="24"/>
          <w:szCs w:val="24"/>
          <w:highlight w:val="none"/>
          <w:lang w:val="en-US" w:eastAsia="zh-CN"/>
        </w:rPr>
        <w:t xml:space="preserve">八</w:t>
      </w:r>
      <w:r>
        <w:rPr>
          <w:rFonts w:hint="eastAsia" w:ascii="仿宋" w:hAnsi="仿宋" w:eastAsia="仿宋" w:cs="仿宋"/>
          <w:b/>
          <w:bCs/>
          <w:color w:val="auto"/>
          <w:sz w:val="24"/>
          <w:szCs w:val="24"/>
          <w:highlight w:val="none"/>
        </w:rPr>
        <w:t xml:space="preserve">章 附件</w:t>
      </w:r>
      <w:r/>
    </w:p>
    <w:p>
      <w:pPr>
        <w:ind w:firstLine="480"/>
        <w:spacing w:line="360" w:lineRule="auto"/>
        <w:widowControl w:val="off"/>
        <w:rPr>
          <w:rFonts w:hint="eastAsia" w:ascii="仿宋" w:hAnsi="仿宋" w:eastAsia="仿宋" w:cs="仿宋"/>
          <w:color w:val="auto"/>
          <w:sz w:val="24"/>
          <w:szCs w:val="24"/>
          <w:highlight w:val="none"/>
        </w:rPr>
      </w:pPr>
      <w:r/>
      <w:bookmarkStart w:id="14" w:name="_Hlk81899242"/>
      <w:r>
        <w:rPr>
          <w:rFonts w:hint="eastAsia" w:ascii="仿宋" w:hAnsi="仿宋" w:eastAsia="仿宋" w:cs="仿宋"/>
          <w:color w:val="auto"/>
          <w:sz w:val="24"/>
          <w:szCs w:val="24"/>
          <w:highlight w:val="none"/>
        </w:rPr>
        <w:t xml:space="preserve">1、《评分细则》</w:t>
      </w:r>
      <w:r/>
    </w:p>
    <w:p>
      <w:pPr>
        <w:ind w:firstLine="48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2、《项目要求（采购需求）》</w:t>
      </w:r>
      <w:r/>
    </w:p>
    <w:p>
      <w:pPr>
        <w:ind w:firstLine="48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3、《磋商报价表》</w:t>
      </w:r>
      <w:r/>
    </w:p>
    <w:p>
      <w:pPr>
        <w:ind w:firstLine="48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bCs/>
          <w:color w:val="auto"/>
          <w:sz w:val="24"/>
          <w:szCs w:val="24"/>
          <w:highlight w:val="none"/>
        </w:rPr>
        <w:t xml:space="preserve">分项价格表</w:t>
      </w:r>
      <w:r>
        <w:rPr>
          <w:rFonts w:hint="eastAsia" w:ascii="仿宋" w:hAnsi="仿宋" w:eastAsia="仿宋" w:cs="仿宋"/>
          <w:color w:val="auto"/>
          <w:sz w:val="24"/>
          <w:szCs w:val="24"/>
          <w:highlight w:val="none"/>
        </w:rPr>
        <w:t xml:space="preserve">》</w:t>
      </w:r>
      <w:r/>
    </w:p>
    <w:p>
      <w:pPr>
        <w:ind w:firstLine="48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5、《主要材料（设备）一览表》</w:t>
      </w:r>
      <w:r/>
    </w:p>
    <w:p>
      <w:pPr>
        <w:ind w:firstLine="48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6、《偏离表》</w:t>
      </w:r>
      <w:r/>
    </w:p>
    <w:p>
      <w:pPr>
        <w:ind w:firstLine="48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合同草案条款</w:t>
      </w:r>
      <w:r>
        <w:rPr>
          <w:rFonts w:hint="eastAsia" w:ascii="仿宋" w:hAnsi="仿宋" w:eastAsia="仿宋" w:cs="仿宋"/>
          <w:color w:val="auto"/>
          <w:sz w:val="24"/>
          <w:szCs w:val="24"/>
          <w:highlight w:val="none"/>
        </w:rPr>
        <w:t xml:space="preserve">》</w:t>
      </w:r>
      <w:r/>
    </w:p>
    <w:p>
      <w:pPr>
        <w:ind w:firstLine="48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、《承诺书》</w:t>
      </w:r>
      <w:r/>
    </w:p>
    <w:p>
      <w:pPr>
        <w:ind w:firstLine="48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、《授权委托书》</w:t>
      </w:r>
      <w:r/>
    </w:p>
    <w:p>
      <w:pPr>
        <w:ind w:firstLine="48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、《中小企业声明函》</w:t>
      </w:r>
      <w:r/>
    </w:p>
    <w:p>
      <w:pPr>
        <w:ind w:firstLine="48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、《残疾人福利性单位声明函》</w:t>
      </w:r>
      <w:r/>
    </w:p>
    <w:p>
      <w:pPr>
        <w:ind w:firstLine="48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12</w:t>
      </w:r>
      <w:r>
        <w:rPr>
          <w:rFonts w:hint="eastAsia" w:ascii="仿宋" w:hAnsi="仿宋" w:eastAsia="仿宋" w:cs="仿宋"/>
          <w:color w:val="auto"/>
          <w:sz w:val="24"/>
          <w:szCs w:val="24"/>
          <w:highlight w:val="none"/>
        </w:rPr>
        <w:t xml:space="preserve">、《供应商参加政府采购活动前3年内在经营活动中没有重大违法记录的书面声明》</w:t>
      </w:r>
      <w:r/>
    </w:p>
    <w:p>
      <w:pPr>
        <w:ind w:firstLine="48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13</w:t>
      </w:r>
      <w:r>
        <w:rPr>
          <w:rFonts w:hint="eastAsia" w:ascii="仿宋" w:hAnsi="仿宋" w:eastAsia="仿宋" w:cs="仿宋"/>
          <w:color w:val="auto"/>
          <w:sz w:val="24"/>
          <w:szCs w:val="24"/>
          <w:highlight w:val="none"/>
        </w:rPr>
        <w:t xml:space="preserve">、《具备履行合同所必需的设备和专业技术能力的书面声明》</w:t>
      </w:r>
      <w:r/>
    </w:p>
    <w:p>
      <w:pPr>
        <w:ind w:firstLine="48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、《预付款保函》</w:t>
      </w:r>
      <w:r/>
    </w:p>
    <w:p>
      <w:pPr>
        <w:ind w:firstLine="48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、《代理服务收费标准》</w:t>
      </w:r>
      <w:bookmarkEnd w:id="14"/>
      <w:r/>
      <w:r/>
    </w:p>
    <w:p>
      <w:pPr>
        <w:pStyle w:val="1360"/>
        <w:jc w:val="center"/>
        <w:keepLines w:val="0"/>
        <w:keepNext w:val="0"/>
        <w:spacing w:before="0" w:after="0" w:line="312" w:lineRule="auto"/>
        <w:widowControl w:val="off"/>
        <w:rPr>
          <w:rFonts w:hint="eastAsia" w:ascii="仿宋" w:hAnsi="仿宋" w:eastAsia="仿宋" w:cs="仿宋"/>
          <w:color w:val="auto"/>
          <w:sz w:val="21"/>
          <w:szCs w:val="21"/>
          <w:highlight w:val="none"/>
        </w:rPr>
      </w:pPr>
      <w:r>
        <w:rPr>
          <w:rStyle w:val="1394"/>
          <w:rFonts w:hint="eastAsia" w:ascii="仿宋" w:hAnsi="仿宋" w:eastAsia="仿宋" w:cs="仿宋"/>
          <w:color w:val="auto"/>
          <w:sz w:val="28"/>
          <w:highlight w:val="none"/>
        </w:rPr>
        <w:br w:type="page" w:clear="all"/>
      </w:r>
      <w:bookmarkStart w:id="15" w:name="_Toc26268"/>
      <w:r>
        <w:rPr>
          <w:rStyle w:val="1394"/>
          <w:rFonts w:hint="eastAsia" w:ascii="仿宋" w:hAnsi="仿宋" w:eastAsia="仿宋" w:cs="仿宋"/>
          <w:color w:val="auto"/>
          <w:sz w:val="28"/>
          <w:highlight w:val="none"/>
          <w:lang w:val="en-US"/>
        </w:rPr>
        <w:t xml:space="preserve">1、</w:t>
      </w:r>
      <w:r>
        <w:rPr>
          <w:rStyle w:val="1394"/>
          <w:rFonts w:hint="eastAsia" w:ascii="仿宋" w:hAnsi="仿宋" w:eastAsia="仿宋" w:cs="仿宋"/>
          <w:color w:val="auto"/>
          <w:sz w:val="28"/>
          <w:highlight w:val="none"/>
        </w:rPr>
        <w:t xml:space="preserve"> 评分细则</w:t>
      </w:r>
      <w:bookmarkEnd w:id="15"/>
      <w:r/>
      <w:r/>
    </w:p>
    <w:p>
      <w:pPr>
        <w:pStyle w:val="1370"/>
        <w:spacing w:after="0"/>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bl>
      <w:tblPr>
        <w:tblStyle w:val="1123"/>
        <w:tblW w:w="9697"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336"/>
        <w:gridCol w:w="7385"/>
      </w:tblGrid>
      <w:tr>
        <w:trPr>
          <w:trHeight w:val="421"/>
        </w:trPr>
        <w:tc>
          <w:tcPr>
            <w:gridSpan w:val="2"/>
            <w:tcBorders>
              <w:top w:val="single" w:color="auto" w:sz="2" w:space="0"/>
              <w:left w:val="single" w:color="auto" w:sz="2" w:space="0"/>
              <w:bottom w:val="single" w:color="auto" w:sz="4" w:space="0"/>
              <w:right w:val="single" w:color="auto" w:sz="4" w:space="0"/>
            </w:tcBorders>
            <w:tcW w:w="2312" w:type="dxa"/>
            <w:vAlign w:val="center"/>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评审因素</w:t>
            </w:r>
            <w:r/>
          </w:p>
        </w:tc>
        <w:tc>
          <w:tcPr>
            <w:tcBorders>
              <w:top w:val="single" w:color="auto" w:sz="2" w:space="0"/>
              <w:left w:val="single" w:color="auto" w:sz="4" w:space="0"/>
              <w:bottom w:val="single" w:color="auto" w:sz="4" w:space="0"/>
              <w:right w:val="single" w:color="auto" w:sz="2" w:space="0"/>
            </w:tcBorders>
            <w:tcW w:w="7385" w:type="dxa"/>
            <w:vAlign w:val="center"/>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评审因素细化和量化</w:t>
            </w:r>
            <w:r/>
          </w:p>
        </w:tc>
      </w:tr>
      <w:tr>
        <w:trPr>
          <w:cantSplit/>
          <w:trHeight w:val="1226"/>
        </w:trPr>
        <w:tc>
          <w:tcPr>
            <w:gridSpan w:val="2"/>
            <w:tcBorders>
              <w:top w:val="single" w:color="auto" w:sz="4" w:space="0"/>
              <w:left w:val="single" w:color="auto" w:sz="2" w:space="0"/>
              <w:bottom w:val="single" w:color="auto" w:sz="4" w:space="0"/>
              <w:right w:val="single" w:color="auto" w:sz="4" w:space="0"/>
            </w:tcBorders>
            <w:tcW w:w="2312" w:type="dxa"/>
            <w:vAlign w:val="center"/>
            <w:textDirection w:val="lrTb"/>
            <w:noWrap w:val="false"/>
          </w:tcPr>
          <w:p>
            <w:pPr>
              <w:jc w:val="center"/>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t xml:space="preserve">价格（</w:t>
            </w:r>
            <w:r>
              <w:rPr>
                <w:rFonts w:hint="eastAsia" w:ascii="仿宋" w:hAnsi="仿宋" w:eastAsia="仿宋" w:cs="仿宋"/>
                <w:b w:val="0"/>
                <w:bCs w:val="0"/>
                <w:color w:val="000000" w:themeColor="text1"/>
                <w:sz w:val="24"/>
                <w:szCs w:val="24"/>
                <w:lang w:val="en-US" w:eastAsia="zh-CN"/>
                <w14:textFill>
                  <w14:solidFill>
                    <w14:schemeClr w14:val="tx1"/>
                  </w14:solidFill>
                </w14:textFill>
              </w:rPr>
              <w:t xml:space="preserve">30</w:t>
            </w:r>
            <w:r>
              <w:rPr>
                <w:rFonts w:hint="eastAsia" w:ascii="仿宋" w:hAnsi="仿宋" w:eastAsia="仿宋" w:cs="仿宋"/>
                <w:b w:val="0"/>
                <w:bCs w:val="0"/>
                <w:color w:val="000000" w:themeColor="text1"/>
                <w:sz w:val="24"/>
                <w:szCs w:val="24"/>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2" w:space="0"/>
            </w:tcBorders>
            <w:tcW w:w="7385" w:type="dxa"/>
            <w:textDirection w:val="lrTb"/>
            <w:noWrap w:val="false"/>
          </w:tcPr>
          <w:p>
            <w:pPr>
              <w:pStyle w:val="1634"/>
              <w:ind w:firstLine="0"/>
              <w:widowControl/>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14:textFill>
                  <w14:solidFill>
                    <w14:schemeClr w14:val="tx1"/>
                  </w14:solidFill>
                </w14:textFill>
              </w:rPr>
              <w:t xml:space="preserve">采用低价优先法计算，即满足磋商文件要求且最后报价最低的供应商的价格为磋商基准价，其价格分为满分。其他供应商的价格分统一按照下列公式计算：</w:t>
            </w:r>
            <w:r>
              <w:rPr>
                <w:rFonts w:hint="eastAsia" w:ascii="仿宋" w:hAnsi="仿宋" w:eastAsia="仿宋" w:cs="仿宋"/>
                <w:b/>
                <w:bCs/>
                <w:color w:val="000000" w:themeColor="text1"/>
                <w:sz w:val="24"/>
                <w14:textFill>
                  <w14:solidFill>
                    <w14:schemeClr w14:val="tx1"/>
                  </w14:solidFill>
                </w14:textFill>
              </w:rPr>
              <w:t xml:space="preserve">磋商报价得分=（磋商基准价/最后磋商报价）×</w:t>
            </w:r>
            <w:r>
              <w:rPr>
                <w:rFonts w:hint="eastAsia" w:ascii="仿宋" w:hAnsi="仿宋" w:eastAsia="仿宋" w:cs="仿宋"/>
                <w:b/>
                <w:bCs/>
                <w:color w:val="000000" w:themeColor="text1"/>
                <w:sz w:val="24"/>
                <w:lang w:val="en-US" w:eastAsia="zh-CN"/>
                <w14:textFill>
                  <w14:solidFill>
                    <w14:schemeClr w14:val="tx1"/>
                  </w14:solidFill>
                </w14:textFill>
              </w:rPr>
              <w:t xml:space="preserve">30</w:t>
            </w:r>
            <w:r>
              <w:rPr>
                <w:rFonts w:hint="eastAsia" w:ascii="仿宋" w:hAnsi="仿宋" w:eastAsia="仿宋" w:cs="仿宋"/>
                <w:b w:val="0"/>
                <w:bCs w:val="0"/>
                <w:color w:val="000000" w:themeColor="text1"/>
                <w:sz w:val="24"/>
                <w14:textFill>
                  <w14:solidFill>
                    <w14:schemeClr w14:val="tx1"/>
                  </w14:solidFill>
                </w14:textFill>
              </w:rPr>
              <w:t xml:space="preserve">；（注：得分四舍五入保留小数点后2位）。</w:t>
            </w:r>
            <w:r/>
          </w:p>
        </w:tc>
      </w:tr>
      <w:tr>
        <w:trPr>
          <w:cantSplit/>
          <w:trHeight w:val="972"/>
        </w:trPr>
        <w:tc>
          <w:tcPr>
            <w:tcBorders>
              <w:top w:val="single" w:color="auto" w:sz="4" w:space="0"/>
              <w:left w:val="single" w:color="auto" w:sz="2" w:space="0"/>
              <w:right w:val="single" w:color="auto" w:sz="4" w:space="0"/>
            </w:tcBorders>
            <w:tcW w:w="976" w:type="dxa"/>
            <w:vAlign w:val="center"/>
            <w:vMerge w:val="restart"/>
            <w:textDirection w:val="lrTb"/>
            <w:noWrap w:val="false"/>
          </w:tcPr>
          <w:p>
            <w:pPr>
              <w:jc w:val="center"/>
              <w:widowControl w:val="off"/>
              <w:rPr>
                <w:rFonts w:hint="eastAsia" w:ascii="仿宋" w:hAnsi="仿宋" w:eastAsia="仿宋" w:cs="仿宋"/>
                <w:b w:val="0"/>
                <w:bCs w:val="0"/>
                <w:color w:val="000000" w:themeColor="text1"/>
                <w:sz w:val="24"/>
                <w:szCs w:val="24"/>
                <w:lang w:val="en-US" w:eastAsia="zh-CN"/>
                <w14:textFill>
                  <w14:solidFill>
                    <w14:schemeClr w14:val="tx1"/>
                  </w14:solidFill>
                </w14:textFill>
              </w:rPr>
            </w:pPr>
            <w:r>
              <w:rPr>
                <w:rFonts w:hint="eastAsia" w:ascii="仿宋" w:hAnsi="仿宋" w:eastAsia="仿宋" w:cs="仿宋"/>
                <w:b w:val="0"/>
                <w:bCs w:val="0"/>
                <w:color w:val="000000" w:themeColor="text1"/>
                <w:sz w:val="24"/>
                <w:szCs w:val="24"/>
                <w:lang w:val="en-US" w:eastAsia="zh-CN"/>
                <w14:textFill>
                  <w14:solidFill>
                    <w14:schemeClr w14:val="tx1"/>
                  </w14:solidFill>
                </w14:textFill>
              </w:rPr>
              <w:t xml:space="preserve">商务部分（14分）</w:t>
            </w:r>
            <w:r/>
          </w:p>
        </w:tc>
        <w:tc>
          <w:tcPr>
            <w:tcBorders>
              <w:top w:val="single" w:color="auto" w:sz="4" w:space="0"/>
              <w:left w:val="single" w:color="auto" w:sz="2" w:space="0"/>
              <w:right w:val="single" w:color="auto" w:sz="4" w:space="0"/>
            </w:tcBorders>
            <w:tcW w:w="1336" w:type="dxa"/>
            <w:vAlign w:val="center"/>
            <w:textDirection w:val="lrTb"/>
            <w:noWrap w:val="false"/>
          </w:tcPr>
          <w:p>
            <w:pPr>
              <w:jc w:val="center"/>
              <w:widowControl w:val="off"/>
              <w:rPr>
                <w:rFonts w:hint="default" w:ascii="仿宋" w:hAnsi="仿宋" w:eastAsia="仿宋" w:cs="仿宋"/>
                <w:b w:val="0"/>
                <w:bCs w:val="0"/>
                <w:color w:val="000000" w:themeColor="text1"/>
                <w:sz w:val="24"/>
                <w:szCs w:val="24"/>
                <w:lang w:val="en-US" w:eastAsia="zh-CN"/>
                <w14:textFill>
                  <w14:solidFill>
                    <w14:schemeClr w14:val="tx1"/>
                  </w14:solidFill>
                </w14:textFill>
              </w:rPr>
            </w:pPr>
            <w:r>
              <w:rPr>
                <w:rFonts w:hint="eastAsia" w:ascii="仿宋" w:hAnsi="仿宋" w:eastAsia="仿宋" w:cs="仿宋"/>
                <w:b w:val="0"/>
                <w:bCs w:val="0"/>
                <w:color w:val="000000" w:themeColor="text1"/>
                <w:sz w:val="24"/>
                <w:szCs w:val="24"/>
                <w:lang w:val="en-US" w:eastAsia="zh-CN"/>
                <w14:textFill>
                  <w14:solidFill>
                    <w14:schemeClr w14:val="tx1"/>
                  </w14:solidFill>
                </w14:textFill>
              </w:rPr>
              <w:t xml:space="preserve">类似业绩（4分）</w:t>
            </w:r>
            <w:r/>
          </w:p>
        </w:tc>
        <w:tc>
          <w:tcPr>
            <w:tcBorders>
              <w:top w:val="single" w:color="auto" w:sz="4" w:space="0"/>
              <w:left w:val="single" w:color="auto" w:sz="4" w:space="0"/>
              <w:bottom w:val="single" w:color="auto" w:sz="4" w:space="0"/>
              <w:right w:val="single" w:color="auto" w:sz="2" w:space="0"/>
            </w:tcBorders>
            <w:tcW w:w="7385" w:type="dxa"/>
            <w:vAlign w:val="center"/>
            <w:textDirection w:val="lrTb"/>
            <w:noWrap w:val="false"/>
          </w:tcPr>
          <w:p>
            <w:pPr>
              <w:pStyle w:val="1634"/>
              <w:ind w:firstLine="0"/>
              <w:widowControl/>
              <w:rPr>
                <w:rFonts w:hint="eastAsia" w:ascii="仿宋" w:hAnsi="仿宋" w:eastAsia="仿宋" w:cs="仿宋"/>
                <w:b w:val="0"/>
                <w:bCs w:val="0"/>
                <w:color w:val="000000" w:themeColor="text1"/>
                <w:sz w:val="24"/>
                <w:lang w:val="en-US" w:eastAsia="zh-CN"/>
                <w14:textFill>
                  <w14:solidFill>
                    <w14:schemeClr w14:val="tx1"/>
                  </w14:solidFill>
                </w14:textFill>
              </w:rPr>
            </w:pPr>
            <w:r>
              <w:rPr>
                <w:rFonts w:hint="eastAsia" w:ascii="仿宋" w:hAnsi="仿宋" w:eastAsia="仿宋" w:cs="仿宋"/>
                <w:b w:val="0"/>
                <w:bCs w:val="0"/>
                <w:color w:val="000000" w:themeColor="text1"/>
                <w:sz w:val="24"/>
                <w:lang w:val="en-US" w:eastAsia="zh-CN"/>
                <w14:textFill>
                  <w14:solidFill>
                    <w14:schemeClr w14:val="tx1"/>
                  </w14:solidFill>
                </w14:textFill>
              </w:rPr>
              <w:t xml:space="preserve">供应商自2023年1月1日（含）以来承担过类似工程，以中标（成交）通知书、施工合同及竣工验收证明为准（直接发包项目以施工合同、竣工验收证明），以上必须同时具备；每提供一份业绩得2分，最高得4分。</w:t>
            </w:r>
            <w:r/>
          </w:p>
          <w:p>
            <w:pPr>
              <w:pStyle w:val="1139"/>
              <w:ind w:left="0" w:firstLine="0"/>
              <w:rPr>
                <w:rFonts w:hint="eastAsia" w:ascii="仿宋" w:hAnsi="仿宋" w:eastAsia="仿宋" w:cs="仿宋"/>
                <w:b/>
                <w:bCs/>
                <w:color w:val="000000" w:themeColor="text1"/>
                <w:sz w:val="24"/>
                <w:szCs w:val="24"/>
                <w:lang w:val="en-US" w:eastAsia="zh-CN"/>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注：时间以竣工验收时间为准，响应文件中提供业绩证明材料原件扫描件</w:t>
            </w:r>
            <w:r>
              <w:rPr>
                <w:rFonts w:hint="eastAsia" w:ascii="仿宋" w:hAnsi="仿宋" w:eastAsia="仿宋" w:cs="仿宋"/>
                <w:b/>
                <w:bCs/>
                <w:color w:val="000000" w:themeColor="text1"/>
                <w:sz w:val="24"/>
                <w:lang w:val="en-US" w:eastAsia="zh-CN"/>
                <w14:textFill>
                  <w14:solidFill>
                    <w14:schemeClr w14:val="tx1"/>
                  </w14:solidFill>
                </w14:textFill>
              </w:rPr>
              <w:t xml:space="preserve">和网上中标公告截图</w:t>
            </w:r>
            <w:r>
              <w:rPr>
                <w:rFonts w:hint="eastAsia" w:ascii="仿宋" w:hAnsi="仿宋" w:eastAsia="仿宋" w:cs="仿宋"/>
                <w:b w:val="0"/>
                <w:bCs w:val="0"/>
                <w:color w:val="000000" w:themeColor="text1"/>
                <w:sz w:val="24"/>
                <w14:textFill>
                  <w14:solidFill>
                    <w14:schemeClr w14:val="tx1"/>
                  </w14:solidFill>
                </w14:textFill>
              </w:rPr>
              <w:t xml:space="preserve">。</w:t>
            </w:r>
            <w:r/>
          </w:p>
        </w:tc>
      </w:tr>
      <w:tr>
        <w:trPr>
          <w:cantSplit/>
          <w:trHeight w:val="972"/>
        </w:trPr>
        <w:tc>
          <w:tcPr>
            <w:tcBorders>
              <w:left w:val="single" w:color="auto" w:sz="2" w:space="0"/>
              <w:right w:val="single" w:color="auto" w:sz="4" w:space="0"/>
            </w:tcBorders>
            <w:tcW w:w="976" w:type="dxa"/>
            <w:vAlign w:val="center"/>
            <w:vMerge w:val="continue"/>
            <w:textDirection w:val="lrTb"/>
            <w:noWrap w:val="false"/>
          </w:tcPr>
          <w:p>
            <w:pPr>
              <w:jc w:val="center"/>
              <w:widowControl w:val="off"/>
              <w:rPr>
                <w:rFonts w:hint="eastAsia" w:ascii="仿宋" w:hAnsi="仿宋" w:eastAsia="仿宋" w:cs="仿宋"/>
                <w:b w:val="0"/>
                <w:bCs w:val="0"/>
                <w:color w:val="000000" w:themeColor="text1"/>
                <w:sz w:val="24"/>
                <w:szCs w:val="24"/>
                <w:lang w:val="en-US" w:eastAsia="zh-CN"/>
                <w14:textFill>
                  <w14:solidFill>
                    <w14:schemeClr w14:val="tx1"/>
                  </w14:solidFill>
                </w14:textFill>
              </w:rPr>
            </w:pPr>
            <w:r>
              <w:rPr>
                <w:rFonts w:hint="eastAsia" w:ascii="仿宋" w:hAnsi="仿宋" w:eastAsia="仿宋" w:cs="仿宋"/>
                <w:b w:val="0"/>
                <w:bCs w:val="0"/>
                <w:color w:val="000000" w:themeColor="text1"/>
                <w:sz w:val="24"/>
                <w:szCs w:val="24"/>
                <w:lang w:val="en-US" w:eastAsia="zh-CN"/>
                <w14:textFill>
                  <w14:solidFill>
                    <w14:schemeClr w14:val="tx1"/>
                  </w14:solidFill>
                </w14:textFill>
              </w:rPr>
            </w:r>
            <w:r/>
          </w:p>
        </w:tc>
        <w:tc>
          <w:tcPr>
            <w:tcBorders>
              <w:left w:val="single" w:color="auto" w:sz="2" w:space="0"/>
              <w:right w:val="single" w:color="auto" w:sz="4" w:space="0"/>
            </w:tcBorders>
            <w:tcW w:w="1336" w:type="dxa"/>
            <w:vAlign w:val="center"/>
            <w:textDirection w:val="lrTb"/>
            <w:noWrap w:val="false"/>
          </w:tcPr>
          <w:p>
            <w:pPr>
              <w:jc w:val="center"/>
              <w:widowControl w:val="off"/>
              <w:rPr>
                <w:rFonts w:hint="default" w:ascii="仿宋" w:hAnsi="仿宋" w:eastAsia="仿宋" w:cs="仿宋"/>
                <w:b w:val="0"/>
                <w:bCs w:val="0"/>
                <w:color w:val="000000" w:themeColor="text1"/>
                <w:sz w:val="24"/>
                <w:szCs w:val="24"/>
                <w:lang w:val="en-US" w:eastAsia="zh-CN"/>
                <w14:textFill>
                  <w14:solidFill>
                    <w14:schemeClr w14:val="tx1"/>
                  </w14:solidFill>
                </w14:textFill>
              </w:rPr>
            </w:pPr>
            <w:r>
              <w:rPr>
                <w:rFonts w:hint="eastAsia" w:ascii="仿宋" w:hAnsi="仿宋" w:eastAsia="仿宋" w:cs="仿宋"/>
                <w:b w:val="0"/>
                <w:bCs w:val="0"/>
                <w:color w:val="000000" w:themeColor="text1"/>
                <w:sz w:val="24"/>
                <w:szCs w:val="24"/>
                <w:lang w:val="en-US" w:eastAsia="zh-CN"/>
                <w14:textFill>
                  <w14:solidFill>
                    <w14:schemeClr w14:val="tx1"/>
                  </w14:solidFill>
                </w14:textFill>
              </w:rPr>
              <w:t xml:space="preserve">企业综合评价（6分）</w:t>
            </w:r>
            <w:r/>
          </w:p>
        </w:tc>
        <w:tc>
          <w:tcPr>
            <w:tcBorders>
              <w:top w:val="single" w:color="auto" w:sz="4" w:space="0"/>
              <w:left w:val="single" w:color="auto" w:sz="4" w:space="0"/>
              <w:bottom w:val="single" w:color="auto" w:sz="4" w:space="0"/>
              <w:right w:val="single" w:color="auto" w:sz="2" w:space="0"/>
            </w:tcBorders>
            <w:tcW w:w="7385" w:type="dxa"/>
            <w:vAlign w:val="center"/>
            <w:textDirection w:val="lrTb"/>
            <w:noWrap w:val="false"/>
          </w:tcPr>
          <w:p>
            <w:pPr>
              <w:pStyle w:val="1128"/>
              <w:numPr>
                <w:ilvl w:val="0"/>
                <w:numId w:val="3"/>
              </w:numPr>
              <w:rPr>
                <w:rFonts w:hint="eastAsia" w:ascii="仿宋" w:hAnsi="仿宋" w:eastAsia="仿宋" w:cs="仿宋"/>
                <w:b w:val="0"/>
                <w:bCs w:val="0"/>
                <w:color w:val="000000" w:themeColor="text1"/>
                <w:sz w:val="24"/>
                <w:szCs w:val="24"/>
                <w:lang w:val="en-US" w:eastAsia="zh-CN"/>
                <w14:textFill>
                  <w14:solidFill>
                    <w14:schemeClr w14:val="tx1"/>
                  </w14:solidFill>
                </w14:textFill>
              </w:rPr>
            </w:pPr>
            <w:r>
              <w:rPr>
                <w:rFonts w:hint="eastAsia" w:ascii="仿宋" w:hAnsi="仿宋" w:eastAsia="仿宋" w:cs="仿宋"/>
                <w:b w:val="0"/>
                <w:bCs w:val="0"/>
                <w:color w:val="000000" w:themeColor="text1"/>
                <w:sz w:val="24"/>
                <w:szCs w:val="24"/>
                <w:lang w:val="en-US" w:eastAsia="zh-CN"/>
                <w14:textFill>
                  <w14:solidFill>
                    <w14:schemeClr w14:val="tx1"/>
                  </w14:solidFill>
                </w14:textFill>
              </w:rPr>
              <w:t xml:space="preserve">投标供应商出的且处于有效期内的ISO9001或GB/T19001或GJB9001质量管理体系认证证书的得2分 ，没有或无效的为0分。</w:t>
            </w:r>
            <w:r/>
          </w:p>
          <w:p>
            <w:pPr>
              <w:pStyle w:val="1128"/>
              <w:numPr>
                <w:ilvl w:val="0"/>
                <w:numId w:val="3"/>
              </w:numPr>
              <w:rPr>
                <w:rFonts w:hint="eastAsia" w:ascii="仿宋" w:hAnsi="仿宋" w:eastAsia="仿宋" w:cs="仿宋"/>
                <w:b w:val="0"/>
                <w:bCs w:val="0"/>
                <w:color w:val="000000" w:themeColor="text1"/>
                <w:sz w:val="24"/>
                <w:szCs w:val="24"/>
                <w:lang w:val="en-US" w:eastAsia="zh-CN"/>
                <w14:textFill>
                  <w14:solidFill>
                    <w14:schemeClr w14:val="tx1"/>
                  </w14:solidFill>
                </w14:textFill>
              </w:rPr>
            </w:pPr>
            <w:r>
              <w:rPr>
                <w:rFonts w:hint="eastAsia" w:ascii="仿宋" w:hAnsi="仿宋" w:eastAsia="仿宋" w:cs="仿宋"/>
                <w:b w:val="0"/>
                <w:bCs w:val="0"/>
                <w:color w:val="000000" w:themeColor="text1"/>
                <w:sz w:val="24"/>
                <w:szCs w:val="24"/>
                <w:lang w:val="en-US" w:eastAsia="zh-CN"/>
                <w14:textFill>
                  <w14:solidFill>
                    <w14:schemeClr w14:val="tx1"/>
                  </w14:solidFill>
                </w14:textFill>
              </w:rPr>
              <w:t xml:space="preserve">投标供应商出的且处于有效期内的ISO14001或GB/T24001环境管理体系认证证书的得2分 ，没有或无效的为0分。</w:t>
            </w:r>
            <w:r/>
          </w:p>
          <w:p>
            <w:pPr>
              <w:pStyle w:val="1128"/>
              <w:numPr>
                <w:ilvl w:val="0"/>
                <w:numId w:val="3"/>
              </w:numPr>
              <w:rPr>
                <w:rFonts w:hint="eastAsia" w:ascii="仿宋" w:hAnsi="仿宋" w:eastAsia="仿宋" w:cs="仿宋"/>
                <w:b w:val="0"/>
                <w:bCs w:val="0"/>
                <w:color w:val="000000" w:themeColor="text1"/>
                <w:sz w:val="24"/>
                <w:szCs w:val="24"/>
                <w:lang w:val="en-US" w:eastAsia="zh-CN"/>
                <w14:textFill>
                  <w14:solidFill>
                    <w14:schemeClr w14:val="tx1"/>
                  </w14:solidFill>
                </w14:textFill>
              </w:rPr>
            </w:pPr>
            <w:r>
              <w:rPr>
                <w:rFonts w:hint="eastAsia" w:ascii="仿宋" w:hAnsi="仿宋" w:eastAsia="仿宋" w:cs="仿宋"/>
                <w:b w:val="0"/>
                <w:bCs w:val="0"/>
                <w:color w:val="000000" w:themeColor="text1"/>
                <w:sz w:val="24"/>
                <w:szCs w:val="24"/>
                <w:lang w:val="en-US" w:eastAsia="zh-CN"/>
                <w14:textFill>
                  <w14:solidFill>
                    <w14:schemeClr w14:val="tx1"/>
                  </w14:solidFill>
                </w14:textFill>
              </w:rPr>
              <w:t xml:space="preserve">投标供应商出的且处于有效期内的ISO45001或GB/T45001职业安全健康管理系认证证书的得2分 ，没有或无效的为0分。</w:t>
            </w:r>
            <w:r/>
          </w:p>
          <w:p>
            <w:pPr>
              <w:pStyle w:val="1139"/>
              <w:ind w:left="0" w:firstLine="0"/>
              <w:rPr>
                <w:rFonts w:hint="eastAsia" w:ascii="仿宋" w:hAnsi="仿宋" w:eastAsia="仿宋" w:cs="仿宋"/>
                <w:b w:val="0"/>
                <w:bCs w:val="0"/>
                <w:color w:val="000000" w:themeColor="text1"/>
                <w:sz w:val="24"/>
                <w:szCs w:val="24"/>
                <w:lang w:val="en-US" w:eastAsia="zh-CN"/>
                <w14:textFill>
                  <w14:solidFill>
                    <w14:schemeClr w14:val="tx1"/>
                  </w14:solidFill>
                </w14:textFill>
              </w:rPr>
            </w:pPr>
            <w:r>
              <w:rPr>
                <w:rFonts w:hint="eastAsia" w:ascii="仿宋" w:hAnsi="仿宋" w:eastAsia="仿宋" w:cs="仿宋"/>
                <w:b/>
                <w:bCs/>
                <w:color w:val="000000" w:themeColor="text1"/>
                <w:sz w:val="24"/>
                <w:szCs w:val="24"/>
                <w:lang w:val="en-US" w:eastAsia="zh-CN"/>
                <w14:textFill>
                  <w14:solidFill>
                    <w14:schemeClr w14:val="tx1"/>
                  </w14:solidFill>
                </w14:textFill>
              </w:rPr>
              <w:t xml:space="preserve">注：须提供相关证书原件扫描件并加盖供应商公章，否则不得分。</w:t>
            </w:r>
            <w:r/>
          </w:p>
        </w:tc>
      </w:tr>
      <w:tr>
        <w:trPr>
          <w:cantSplit/>
          <w:trHeight w:val="972"/>
        </w:trPr>
        <w:tc>
          <w:tcPr>
            <w:tcBorders>
              <w:left w:val="single" w:color="auto" w:sz="2" w:space="0"/>
              <w:bottom w:val="single" w:color="auto" w:sz="4" w:space="0"/>
              <w:right w:val="single" w:color="auto" w:sz="4" w:space="0"/>
            </w:tcBorders>
            <w:tcW w:w="976" w:type="dxa"/>
            <w:vAlign w:val="center"/>
            <w:vMerge w:val="continue"/>
            <w:textDirection w:val="lrTb"/>
            <w:noWrap w:val="false"/>
          </w:tcPr>
          <w:p>
            <w:pPr>
              <w:pStyle w:val="1634"/>
              <w:ind w:firstLine="0"/>
              <w:widowControl/>
            </w:pPr>
            <w:r/>
            <w:r/>
          </w:p>
        </w:tc>
        <w:tc>
          <w:tcPr>
            <w:tcBorders>
              <w:left w:val="single" w:color="auto" w:sz="2" w:space="0"/>
              <w:bottom w:val="single" w:color="auto" w:sz="4" w:space="0"/>
              <w:right w:val="single" w:color="auto" w:sz="4" w:space="0"/>
            </w:tcBorders>
            <w:tcW w:w="1336" w:type="dxa"/>
            <w:vAlign w:val="center"/>
            <w:textDirection w:val="lrTb"/>
            <w:noWrap w:val="false"/>
          </w:tcPr>
          <w:p>
            <w:pPr>
              <w:pStyle w:val="1634"/>
              <w:ind w:firstLine="0"/>
              <w:widowControl/>
              <w:rPr>
                <w:rFonts w:hint="eastAsia" w:eastAsia="宋体"/>
                <w:lang w:val="en-US" w:eastAsia="zh-CN"/>
              </w:rPr>
            </w:pPr>
            <w:r>
              <w:rPr>
                <w:rFonts w:hint="eastAsia" w:ascii="仿宋" w:hAnsi="仿宋" w:eastAsia="仿宋" w:cs="仿宋"/>
                <w:b w:val="0"/>
                <w:bCs w:val="0"/>
                <w:color w:val="000000" w:themeColor="text1"/>
                <w:sz w:val="24"/>
                <w:szCs w:val="24"/>
                <w:lang w:val="en-US" w:eastAsia="zh-CN" w:bidi="ar-SA"/>
                <w14:textFill>
                  <w14:solidFill>
                    <w14:schemeClr w14:val="tx1"/>
                  </w14:solidFill>
                </w14:textFill>
              </w:rPr>
              <w:t xml:space="preserve">项目负责人（4分）</w:t>
            </w:r>
            <w:r/>
          </w:p>
        </w:tc>
        <w:tc>
          <w:tcPr>
            <w:tcBorders>
              <w:top w:val="single" w:color="auto" w:sz="4" w:space="0"/>
              <w:left w:val="single" w:color="auto" w:sz="4" w:space="0"/>
              <w:bottom w:val="single" w:color="auto" w:sz="4" w:space="0"/>
              <w:right w:val="single" w:color="auto" w:sz="2" w:space="0"/>
            </w:tcBorders>
            <w:tcW w:w="7385" w:type="dxa"/>
            <w:vAlign w:val="center"/>
            <w:textDirection w:val="lrTb"/>
            <w:noWrap w:val="false"/>
          </w:tcPr>
          <w:p>
            <w:pPr>
              <w:pStyle w:val="1128"/>
              <w:numPr>
                <w:ilvl w:val="0"/>
                <w:numId w:val="0"/>
              </w:numPr>
              <w:rPr>
                <w:rFonts w:hint="eastAsia" w:ascii="仿宋" w:hAnsi="仿宋" w:eastAsia="仿宋" w:cs="仿宋"/>
                <w:b w:val="0"/>
                <w:bCs w:val="0"/>
                <w:color w:val="000000" w:themeColor="text1"/>
                <w:sz w:val="24"/>
                <w:szCs w:val="24"/>
                <w:lang w:val="en-US" w:eastAsia="zh-CN"/>
                <w14:textFill>
                  <w14:solidFill>
                    <w14:schemeClr w14:val="tx1"/>
                  </w14:solidFill>
                </w14:textFill>
              </w:rPr>
            </w:pPr>
            <w:r>
              <w:rPr>
                <w:rFonts w:hint="eastAsia" w:ascii="仿宋" w:hAnsi="仿宋" w:eastAsia="仿宋" w:cs="仿宋"/>
                <w:b w:val="0"/>
                <w:bCs w:val="0"/>
                <w:color w:val="000000" w:themeColor="text1"/>
                <w:sz w:val="24"/>
                <w:szCs w:val="24"/>
                <w:lang w:val="en-US" w:eastAsia="zh-CN"/>
                <w14:textFill>
                  <w14:solidFill>
                    <w14:schemeClr w14:val="tx1"/>
                  </w14:solidFill>
                </w14:textFill>
              </w:rPr>
              <w:t xml:space="preserve">投标供应商针对本项目拟派驻的项目负责人（项目经理）具有建筑工程或市政工程中级（含以上）职称证书的得4分。</w:t>
            </w:r>
            <w:r/>
          </w:p>
          <w:p>
            <w:pPr>
              <w:pStyle w:val="1634"/>
              <w:ind w:firstLine="0"/>
              <w:widowControl/>
              <w:rPr>
                <w:rFonts w:hint="default" w:ascii="仿宋" w:hAnsi="仿宋" w:eastAsia="仿宋" w:cs="仿宋"/>
                <w:b/>
                <w:bCs/>
                <w:color w:val="000000" w:themeColor="text1"/>
                <w:sz w:val="24"/>
                <w:lang w:val="en-US" w:eastAsia="zh-CN"/>
                <w14:textFill>
                  <w14:solidFill>
                    <w14:schemeClr w14:val="tx1"/>
                  </w14:solidFill>
                </w14:textFill>
              </w:rPr>
            </w:pPr>
            <w:r>
              <w:rPr>
                <w:rFonts w:hint="eastAsia" w:ascii="仿宋" w:hAnsi="仿宋" w:eastAsia="仿宋" w:cs="仿宋"/>
                <w:b/>
                <w:bCs/>
                <w:color w:val="000000" w:themeColor="text1"/>
                <w:sz w:val="24"/>
                <w:szCs w:val="24"/>
                <w:lang w:val="en-US" w:eastAsia="zh-CN" w:bidi="ar-SA"/>
                <w14:textFill>
                  <w14:solidFill>
                    <w14:schemeClr w14:val="tx1"/>
                  </w14:solidFill>
                </w14:textFill>
              </w:rPr>
              <w:t xml:space="preserve">注：投标时须提供相关人员相关证书和近三个月社保缴纳证明材料扫描件，不提供或提供不全的不得分。</w:t>
            </w:r>
            <w:r/>
          </w:p>
        </w:tc>
      </w:tr>
      <w:tr>
        <w:trPr>
          <w:cantSplit/>
          <w:trHeight w:val="2039"/>
        </w:trPr>
        <w:tc>
          <w:tcPr>
            <w:tcBorders>
              <w:top w:val="none" w:color="000000" w:sz="4" w:space="0"/>
              <w:left w:val="single" w:color="auto" w:sz="2" w:space="0"/>
              <w:right w:val="single" w:color="auto" w:sz="4" w:space="0"/>
            </w:tcBorders>
            <w:tcW w:w="976" w:type="dxa"/>
            <w:vAlign w:val="center"/>
            <w:vMerge w:val="restart"/>
            <w:textDirection w:val="lrTb"/>
            <w:noWrap w:val="false"/>
          </w:tcPr>
          <w:p>
            <w:pPr>
              <w:jc w:val="left"/>
              <w:widowControl w:val="off"/>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t xml:space="preserve">施工</w:t>
            </w:r>
            <w:r>
              <w:rPr>
                <w:rFonts w:hint="eastAsia" w:ascii="仿宋" w:hAnsi="仿宋" w:eastAsia="仿宋" w:cs="仿宋"/>
                <w:b w:val="0"/>
                <w:bCs w:val="0"/>
                <w:color w:val="000000" w:themeColor="text1"/>
                <w:sz w:val="24"/>
                <w:szCs w:val="24"/>
                <w:lang w:val="en-US" w:eastAsia="zh-CN"/>
                <w14:textFill>
                  <w14:solidFill>
                    <w14:schemeClr w14:val="tx1"/>
                  </w14:solidFill>
                </w14:textFill>
              </w:rPr>
              <w:t xml:space="preserve">组织设计</w:t>
            </w:r>
            <w:r>
              <w:rPr>
                <w:rFonts w:hint="eastAsia" w:ascii="仿宋" w:hAnsi="仿宋" w:eastAsia="仿宋" w:cs="仿宋"/>
                <w:b w:val="0"/>
                <w:bCs w:val="0"/>
                <w:color w:val="000000" w:themeColor="text1"/>
                <w:sz w:val="24"/>
                <w:szCs w:val="24"/>
                <w14:textFill>
                  <w14:solidFill>
                    <w14:schemeClr w14:val="tx1"/>
                  </w14:solidFill>
                </w14:textFill>
              </w:rPr>
              <w:t xml:space="preserve">（</w:t>
            </w:r>
            <w:r>
              <w:rPr>
                <w:rFonts w:hint="eastAsia" w:ascii="仿宋" w:hAnsi="仿宋" w:eastAsia="仿宋" w:cs="仿宋"/>
                <w:b w:val="0"/>
                <w:bCs w:val="0"/>
                <w:color w:val="000000" w:themeColor="text1"/>
                <w:sz w:val="24"/>
                <w:szCs w:val="24"/>
                <w:lang w:val="en-US" w:eastAsia="zh-CN"/>
                <w14:textFill>
                  <w14:solidFill>
                    <w14:schemeClr w14:val="tx1"/>
                  </w14:solidFill>
                </w14:textFill>
              </w:rPr>
              <w:t xml:space="preserve">40</w:t>
            </w:r>
            <w:r>
              <w:rPr>
                <w:rFonts w:hint="eastAsia" w:ascii="仿宋" w:hAnsi="仿宋" w:eastAsia="仿宋" w:cs="仿宋"/>
                <w:b w:val="0"/>
                <w:bCs w:val="0"/>
                <w:color w:val="000000" w:themeColor="text1"/>
                <w:sz w:val="24"/>
                <w:szCs w:val="24"/>
                <w14:textFill>
                  <w14:solidFill>
                    <w14:schemeClr w14:val="tx1"/>
                  </w14:solidFill>
                </w14:textFill>
              </w:rPr>
              <w:t xml:space="preserve">分 ）</w:t>
            </w:r>
            <w:r/>
          </w:p>
        </w:tc>
        <w:tc>
          <w:tcPr>
            <w:tcBorders>
              <w:top w:val="none" w:color="000000" w:sz="4" w:space="0"/>
              <w:left w:val="single" w:color="auto" w:sz="2" w:space="0"/>
              <w:bottom w:val="single" w:color="auto" w:sz="4" w:space="0"/>
              <w:right w:val="single" w:color="auto" w:sz="4" w:space="0"/>
            </w:tcBorders>
            <w:tcW w:w="1336" w:type="dxa"/>
            <w:vAlign w:val="center"/>
            <w:textDirection w:val="lrTb"/>
            <w:noWrap w:val="false"/>
          </w:tcPr>
          <w:p>
            <w:pPr>
              <w:jc w:val="both"/>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r>
            <w:r/>
          </w:p>
          <w:p>
            <w:pPr>
              <w:jc w:val="center"/>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t xml:space="preserve">总体</w:t>
            </w:r>
            <w:r/>
          </w:p>
          <w:p>
            <w:pPr>
              <w:jc w:val="center"/>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t xml:space="preserve">施工方案</w:t>
            </w:r>
            <w:r/>
          </w:p>
          <w:p>
            <w:pPr>
              <w:jc w:val="center"/>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t xml:space="preserve">（</w:t>
            </w:r>
            <w:r>
              <w:rPr>
                <w:rFonts w:hint="eastAsia" w:ascii="仿宋" w:hAnsi="仿宋" w:eastAsia="仿宋" w:cs="仿宋"/>
                <w:b w:val="0"/>
                <w:bCs w:val="0"/>
                <w:color w:val="000000" w:themeColor="text1"/>
                <w:sz w:val="24"/>
                <w:szCs w:val="24"/>
                <w:lang w:val="en-US" w:eastAsia="zh-CN"/>
                <w14:textFill>
                  <w14:solidFill>
                    <w14:schemeClr w14:val="tx1"/>
                  </w14:solidFill>
                </w14:textFill>
              </w:rPr>
              <w:t xml:space="preserve">8</w:t>
            </w:r>
            <w:r>
              <w:rPr>
                <w:rFonts w:hint="eastAsia" w:ascii="仿宋" w:hAnsi="仿宋" w:eastAsia="仿宋" w:cs="仿宋"/>
                <w:b w:val="0"/>
                <w:bCs w:val="0"/>
                <w:color w:val="000000" w:themeColor="text1"/>
                <w:sz w:val="24"/>
                <w:szCs w:val="24"/>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2" w:space="0"/>
            </w:tcBorders>
            <w:tcW w:w="738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w:t>
            </w:r>
            <w:r>
              <w:rPr>
                <w:rFonts w:hint="eastAsia" w:ascii="仿宋" w:hAnsi="仿宋" w:eastAsia="仿宋" w:cs="仿宋"/>
                <w:color w:val="auto"/>
                <w:sz w:val="24"/>
                <w:highlight w:val="none"/>
                <w:lang w:val="en-US" w:eastAsia="zh-CN"/>
              </w:rPr>
              <w:t xml:space="preserve">供应商</w:t>
            </w:r>
            <w:r>
              <w:rPr>
                <w:rFonts w:hint="eastAsia" w:ascii="仿宋" w:hAnsi="仿宋" w:eastAsia="仿宋" w:cs="仿宋"/>
                <w:color w:val="auto"/>
                <w:sz w:val="24"/>
                <w:highlight w:val="none"/>
              </w:rPr>
              <w:t xml:space="preserve">提供的工程总体概述、针对关键施工技术、项目实施的重点、难点和解决方</w:t>
            </w:r>
            <w:r>
              <w:rPr>
                <w:rFonts w:hint="eastAsia" w:ascii="仿宋" w:hAnsi="仿宋" w:eastAsia="仿宋" w:cs="仿宋"/>
                <w:color w:val="auto"/>
                <w:sz w:val="24"/>
                <w:szCs w:val="24"/>
              </w:rPr>
              <w:t xml:space="preserve">案</w:t>
            </w:r>
            <w:r>
              <w:rPr>
                <w:rFonts w:hint="eastAsia" w:ascii="仿宋" w:hAnsi="仿宋" w:eastAsia="仿宋" w:cs="仿宋"/>
                <w:color w:val="auto"/>
                <w:sz w:val="24"/>
                <w:highlight w:val="none"/>
              </w:rPr>
              <w:t xml:space="preserve">及施工工艺方法等方面进行总体评价。</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全面性(3分)：全面具体详实得3分；</w:t>
            </w:r>
            <w:r>
              <w:rPr>
                <w:rFonts w:hint="eastAsia" w:ascii="仿宋" w:hAnsi="仿宋" w:eastAsia="仿宋" w:cs="仿宋"/>
                <w:color w:val="auto"/>
                <w:sz w:val="24"/>
                <w:highlight w:val="none"/>
                <w:lang w:val="en-US" w:eastAsia="zh-CN"/>
              </w:rPr>
              <w:t xml:space="preserve">较</w:t>
            </w:r>
            <w:r>
              <w:rPr>
                <w:rFonts w:hint="eastAsia" w:ascii="仿宋" w:hAnsi="仿宋" w:eastAsia="仿宋" w:cs="仿宋"/>
                <w:color w:val="auto"/>
                <w:sz w:val="24"/>
                <w:highlight w:val="none"/>
              </w:rPr>
              <w:t xml:space="preserve">全面得2分；不全面得1分。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可行性(</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分)：符合实际切实可行得</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分；可行性欠缺得1分。</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针对性(</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分)：针对性强得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分；针对性不强得1分</w:t>
            </w:r>
            <w:r>
              <w:rPr>
                <w:rFonts w:hint="eastAsia" w:ascii="仿宋" w:hAnsi="仿宋" w:eastAsia="仿宋" w:cs="仿宋"/>
                <w:color w:val="auto"/>
                <w:sz w:val="24"/>
                <w:highlight w:val="none"/>
                <w:lang w:eastAsia="zh-CN"/>
              </w:rPr>
              <w:t xml:space="preserve">。</w:t>
            </w:r>
            <w:r/>
          </w:p>
          <w:p>
            <w:pPr>
              <w:jc w:val="both"/>
              <w:widowControl w:val="off"/>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color w:val="auto"/>
                <w:sz w:val="24"/>
                <w:highlight w:val="none"/>
              </w:rPr>
              <w:t xml:space="preserve">未提供的得0分。</w:t>
            </w:r>
            <w:r/>
          </w:p>
        </w:tc>
      </w:tr>
      <w:tr>
        <w:trPr>
          <w:cantSplit/>
          <w:trHeight w:val="2012"/>
        </w:trPr>
        <w:tc>
          <w:tcPr>
            <w:tcBorders>
              <w:left w:val="single" w:color="auto" w:sz="2" w:space="0"/>
              <w:right w:val="single" w:color="auto" w:sz="4" w:space="0"/>
            </w:tcBorders>
            <w:tcW w:w="976" w:type="dxa"/>
            <w:vAlign w:val="center"/>
            <w:vMerge w:val="continue"/>
            <w:textDirection w:val="lrTb"/>
            <w:noWrap w:val="false"/>
          </w:tcPr>
          <w:p>
            <w:pPr>
              <w:jc w:val="left"/>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r>
            <w:r/>
          </w:p>
        </w:tc>
        <w:tc>
          <w:tcPr>
            <w:tcBorders>
              <w:top w:val="single" w:color="auto" w:sz="4" w:space="0"/>
              <w:left w:val="single" w:color="auto" w:sz="2" w:space="0"/>
              <w:bottom w:val="single" w:color="auto" w:sz="4" w:space="0"/>
              <w:right w:val="single" w:color="auto" w:sz="4" w:space="0"/>
            </w:tcBorders>
            <w:tcW w:w="1336" w:type="dxa"/>
            <w:vAlign w:val="center"/>
            <w:textDirection w:val="lrTb"/>
            <w:noWrap w:val="false"/>
          </w:tcPr>
          <w:p>
            <w:pPr>
              <w:jc w:val="both"/>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t xml:space="preserve">施工进度计划和各阶段进度的保证措施(</w:t>
            </w:r>
            <w:r>
              <w:rPr>
                <w:rFonts w:hint="eastAsia" w:ascii="仿宋" w:hAnsi="仿宋" w:eastAsia="仿宋" w:cs="仿宋"/>
                <w:b w:val="0"/>
                <w:bCs w:val="0"/>
                <w:color w:val="000000" w:themeColor="text1"/>
                <w:sz w:val="24"/>
                <w:szCs w:val="24"/>
                <w:lang w:val="en-US" w:eastAsia="zh-CN"/>
                <w14:textFill>
                  <w14:solidFill>
                    <w14:schemeClr w14:val="tx1"/>
                  </w14:solidFill>
                </w14:textFill>
              </w:rPr>
              <w:t xml:space="preserve">8</w:t>
            </w:r>
            <w:r>
              <w:rPr>
                <w:rFonts w:hint="eastAsia" w:ascii="仿宋" w:hAnsi="仿宋" w:eastAsia="仿宋" w:cs="仿宋"/>
                <w:b w:val="0"/>
                <w:bCs w:val="0"/>
                <w:color w:val="000000" w:themeColor="text1"/>
                <w:sz w:val="24"/>
                <w:szCs w:val="24"/>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2" w:space="0"/>
            </w:tcBorders>
            <w:tcW w:w="738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w:t>
            </w:r>
            <w:r>
              <w:rPr>
                <w:rFonts w:hint="eastAsia" w:ascii="仿宋" w:hAnsi="仿宋" w:eastAsia="仿宋" w:cs="仿宋"/>
                <w:color w:val="auto"/>
                <w:sz w:val="24"/>
                <w:highlight w:val="none"/>
                <w:lang w:val="en-US" w:eastAsia="zh-CN"/>
              </w:rPr>
              <w:t xml:space="preserve">供应商</w:t>
            </w:r>
            <w:r>
              <w:rPr>
                <w:rFonts w:hint="eastAsia" w:ascii="仿宋" w:hAnsi="仿宋" w:eastAsia="仿宋" w:cs="仿宋"/>
                <w:color w:val="auto"/>
                <w:sz w:val="24"/>
                <w:highlight w:val="none"/>
              </w:rPr>
              <w:t xml:space="preserve">提供的针对本项目工程特点、工程进度计划安排、计划开工竣工日期、关键工作计划及工期保证措施等方面进行总体评价。</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全面性(3分)：全面具体详实得3分；</w:t>
            </w:r>
            <w:r>
              <w:rPr>
                <w:rFonts w:hint="eastAsia" w:ascii="仿宋" w:hAnsi="仿宋" w:eastAsia="仿宋" w:cs="仿宋"/>
                <w:color w:val="auto"/>
                <w:sz w:val="24"/>
                <w:highlight w:val="none"/>
                <w:lang w:val="en-US" w:eastAsia="zh-CN"/>
              </w:rPr>
              <w:t xml:space="preserve">较</w:t>
            </w:r>
            <w:r>
              <w:rPr>
                <w:rFonts w:hint="eastAsia" w:ascii="仿宋" w:hAnsi="仿宋" w:eastAsia="仿宋" w:cs="仿宋"/>
                <w:color w:val="auto"/>
                <w:sz w:val="24"/>
                <w:highlight w:val="none"/>
              </w:rPr>
              <w:t xml:space="preserve">全面得2分；不全面得1分。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可行性(</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分)：符合实际切实可行得</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分；可行性欠缺得1分。</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针对性(</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分)：针对性强得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分；针对性不强得1分</w:t>
            </w:r>
            <w:r>
              <w:rPr>
                <w:rFonts w:hint="eastAsia" w:ascii="仿宋" w:hAnsi="仿宋" w:eastAsia="仿宋" w:cs="仿宋"/>
                <w:color w:val="auto"/>
                <w:sz w:val="24"/>
                <w:highlight w:val="none"/>
                <w:lang w:eastAsia="zh-CN"/>
              </w:rPr>
              <w:t xml:space="preserve">。</w:t>
            </w:r>
            <w:r/>
          </w:p>
          <w:p>
            <w:pPr>
              <w:ind w:left="0"/>
              <w:spacing w:after="120"/>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color w:val="auto"/>
                <w:sz w:val="24"/>
                <w:highlight w:val="none"/>
              </w:rPr>
              <w:t xml:space="preserve">未提供的得0分。</w:t>
            </w:r>
            <w:r/>
          </w:p>
        </w:tc>
      </w:tr>
      <w:tr>
        <w:trPr>
          <w:cantSplit/>
          <w:trHeight w:val="1113"/>
        </w:trPr>
        <w:tc>
          <w:tcPr>
            <w:tcBorders>
              <w:left w:val="single" w:color="auto" w:sz="2" w:space="0"/>
              <w:right w:val="single" w:color="auto" w:sz="4" w:space="0"/>
            </w:tcBorders>
            <w:tcW w:w="976" w:type="dxa"/>
            <w:vAlign w:val="center"/>
            <w:vMerge w:val="continue"/>
            <w:textDirection w:val="lrTb"/>
            <w:noWrap w:val="false"/>
          </w:tcPr>
          <w:p>
            <w:pPr>
              <w:jc w:val="left"/>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r>
            <w:r/>
          </w:p>
        </w:tc>
        <w:tc>
          <w:tcPr>
            <w:tcBorders>
              <w:top w:val="single" w:color="auto" w:sz="4" w:space="0"/>
              <w:left w:val="single" w:color="auto" w:sz="2" w:space="0"/>
              <w:bottom w:val="single" w:color="auto" w:sz="4" w:space="0"/>
              <w:right w:val="single" w:color="auto" w:sz="4" w:space="0"/>
            </w:tcBorders>
            <w:tcW w:w="1336" w:type="dxa"/>
            <w:vAlign w:val="center"/>
            <w:textDirection w:val="lrTb"/>
            <w:noWrap w:val="false"/>
          </w:tcPr>
          <w:p>
            <w:pPr>
              <w:jc w:val="center"/>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t xml:space="preserve">施工方案及质量保证措施 (</w:t>
            </w:r>
            <w:r>
              <w:rPr>
                <w:rFonts w:hint="eastAsia" w:ascii="仿宋" w:hAnsi="仿宋" w:eastAsia="仿宋" w:cs="仿宋"/>
                <w:b w:val="0"/>
                <w:bCs w:val="0"/>
                <w:color w:val="000000" w:themeColor="text1"/>
                <w:sz w:val="24"/>
                <w:szCs w:val="24"/>
                <w:lang w:val="en-US" w:eastAsia="zh-CN"/>
                <w14:textFill>
                  <w14:solidFill>
                    <w14:schemeClr w14:val="tx1"/>
                  </w14:solidFill>
                </w14:textFill>
              </w:rPr>
              <w:t xml:space="preserve">8</w:t>
            </w:r>
            <w:r>
              <w:rPr>
                <w:rFonts w:hint="eastAsia" w:ascii="仿宋" w:hAnsi="仿宋" w:eastAsia="仿宋" w:cs="仿宋"/>
                <w:b w:val="0"/>
                <w:bCs w:val="0"/>
                <w:color w:val="000000" w:themeColor="text1"/>
                <w:sz w:val="24"/>
                <w:szCs w:val="24"/>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2" w:space="0"/>
            </w:tcBorders>
            <w:tcW w:w="738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w:t>
            </w:r>
            <w:r>
              <w:rPr>
                <w:rFonts w:hint="eastAsia" w:ascii="仿宋" w:hAnsi="仿宋" w:eastAsia="仿宋" w:cs="仿宋"/>
                <w:color w:val="auto"/>
                <w:sz w:val="24"/>
                <w:highlight w:val="none"/>
                <w:lang w:val="en-US" w:eastAsia="zh-CN"/>
              </w:rPr>
              <w:t xml:space="preserve">供应商</w:t>
            </w:r>
            <w:r>
              <w:rPr>
                <w:rFonts w:hint="eastAsia" w:ascii="仿宋" w:hAnsi="仿宋" w:eastAsia="仿宋" w:cs="仿宋"/>
                <w:color w:val="auto"/>
                <w:sz w:val="24"/>
                <w:highlight w:val="none"/>
              </w:rPr>
              <w:t xml:space="preserve">提供的质量保证措施，对施工质量管理规划及目标、施工质量保证措施及突发情况预防方式等方面进行总体评价。</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全面性(3分)：全面具体详实得3分；</w:t>
            </w:r>
            <w:r>
              <w:rPr>
                <w:rFonts w:hint="eastAsia" w:ascii="仿宋" w:hAnsi="仿宋" w:eastAsia="仿宋" w:cs="仿宋"/>
                <w:color w:val="auto"/>
                <w:sz w:val="24"/>
                <w:highlight w:val="none"/>
                <w:lang w:val="en-US" w:eastAsia="zh-CN"/>
              </w:rPr>
              <w:t xml:space="preserve">较</w:t>
            </w:r>
            <w:r>
              <w:rPr>
                <w:rFonts w:hint="eastAsia" w:ascii="仿宋" w:hAnsi="仿宋" w:eastAsia="仿宋" w:cs="仿宋"/>
                <w:color w:val="auto"/>
                <w:sz w:val="24"/>
                <w:highlight w:val="none"/>
              </w:rPr>
              <w:t xml:space="preserve">全面得2分；不全面得1分。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可行性(</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分)：符合实际切实可行得</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分；可行性欠缺得1分。</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针对性(</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分)：针对性强得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分；针对性不强得1分</w:t>
            </w:r>
            <w:r>
              <w:rPr>
                <w:rFonts w:hint="eastAsia" w:ascii="仿宋" w:hAnsi="仿宋" w:eastAsia="仿宋" w:cs="仿宋"/>
                <w:color w:val="auto"/>
                <w:sz w:val="24"/>
                <w:highlight w:val="none"/>
                <w:lang w:eastAsia="zh-CN"/>
              </w:rPr>
              <w:t xml:space="preserve">。</w:t>
            </w:r>
            <w:r/>
          </w:p>
          <w:p>
            <w:pPr>
              <w:jc w:val="both"/>
              <w:widowControl w:val="off"/>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color w:val="auto"/>
                <w:sz w:val="24"/>
                <w:highlight w:val="none"/>
              </w:rPr>
              <w:t xml:space="preserve">未提供的得0分。</w:t>
            </w:r>
            <w:r/>
          </w:p>
        </w:tc>
      </w:tr>
      <w:tr>
        <w:trPr>
          <w:cantSplit/>
          <w:trHeight w:val="1113"/>
        </w:trPr>
        <w:tc>
          <w:tcPr>
            <w:tcBorders>
              <w:left w:val="single" w:color="auto" w:sz="2" w:space="0"/>
              <w:right w:val="single" w:color="auto" w:sz="4" w:space="0"/>
            </w:tcBorders>
            <w:tcW w:w="976" w:type="dxa"/>
            <w:vAlign w:val="center"/>
            <w:vMerge w:val="restart"/>
            <w:textDirection w:val="lrTb"/>
            <w:noWrap w:val="false"/>
          </w:tcPr>
          <w:p>
            <w:pPr>
              <w:jc w:val="left"/>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r>
            <w:r/>
          </w:p>
        </w:tc>
        <w:tc>
          <w:tcPr>
            <w:tcBorders>
              <w:top w:val="single" w:color="auto" w:sz="4" w:space="0"/>
              <w:left w:val="single" w:color="auto" w:sz="2" w:space="0"/>
              <w:bottom w:val="single" w:color="auto" w:sz="4" w:space="0"/>
              <w:right w:val="single" w:color="auto" w:sz="4" w:space="0"/>
            </w:tcBorders>
            <w:tcW w:w="1336" w:type="dxa"/>
            <w:vAlign w:val="center"/>
            <w:textDirection w:val="lrTb"/>
            <w:noWrap w:val="false"/>
          </w:tcPr>
          <w:p>
            <w:pPr>
              <w:jc w:val="both"/>
              <w:spacing w:line="439" w:lineRule="atLeast"/>
              <w:rPr>
                <w:rFonts w:hint="eastAsia" w:ascii="仿宋" w:hAnsi="仿宋" w:eastAsia="仿宋" w:cs="仿宋"/>
                <w:b w:val="0"/>
                <w:bCs w:val="0"/>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szCs w:val="24"/>
                <w14:textFill>
                  <w14:solidFill>
                    <w14:schemeClr w14:val="tx1"/>
                  </w14:solidFill>
                </w14:textFill>
              </w:rPr>
              <w:t xml:space="preserve">劳动力、机械设备和材料投入计划（</w:t>
            </w:r>
            <w:r>
              <w:rPr>
                <w:rFonts w:hint="eastAsia" w:ascii="仿宋" w:hAnsi="仿宋" w:eastAsia="仿宋" w:cs="仿宋"/>
                <w:b w:val="0"/>
                <w:bCs w:val="0"/>
                <w:color w:val="000000" w:themeColor="text1"/>
                <w:sz w:val="24"/>
                <w:szCs w:val="24"/>
                <w:lang w:val="en-US" w:eastAsia="zh-CN"/>
                <w14:textFill>
                  <w14:solidFill>
                    <w14:schemeClr w14:val="tx1"/>
                  </w14:solidFill>
                </w14:textFill>
              </w:rPr>
              <w:t xml:space="preserve">8</w:t>
            </w:r>
            <w:r>
              <w:rPr>
                <w:rFonts w:hint="eastAsia" w:ascii="仿宋" w:hAnsi="仿宋" w:eastAsia="仿宋" w:cs="仿宋"/>
                <w:b w:val="0"/>
                <w:bCs w:val="0"/>
                <w:color w:val="000000" w:themeColor="text1"/>
                <w:sz w:val="24"/>
                <w:szCs w:val="24"/>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2" w:space="0"/>
            </w:tcBorders>
            <w:tcW w:w="738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据</w:t>
            </w:r>
            <w:r>
              <w:rPr>
                <w:rFonts w:hint="eastAsia" w:ascii="仿宋" w:hAnsi="仿宋" w:eastAsia="仿宋" w:cs="仿宋"/>
                <w:color w:val="auto"/>
                <w:sz w:val="24"/>
                <w:highlight w:val="none"/>
                <w:lang w:val="en-US" w:eastAsia="zh-CN"/>
              </w:rPr>
              <w:t xml:space="preserve">供应商</w:t>
            </w:r>
            <w:r>
              <w:rPr>
                <w:rFonts w:hint="eastAsia" w:ascii="仿宋" w:hAnsi="仿宋" w:eastAsia="仿宋" w:cs="仿宋"/>
                <w:color w:val="auto"/>
                <w:sz w:val="24"/>
                <w:highlight w:val="none"/>
              </w:rPr>
              <w:t xml:space="preserve">提供的施工机具配置及保障措施等方面进行总体评价。</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全面性(3分)：全面具体详实得3分；</w:t>
            </w:r>
            <w:r>
              <w:rPr>
                <w:rFonts w:hint="eastAsia" w:ascii="仿宋" w:hAnsi="仿宋" w:eastAsia="仿宋" w:cs="仿宋"/>
                <w:color w:val="auto"/>
                <w:sz w:val="24"/>
                <w:highlight w:val="none"/>
                <w:lang w:val="en-US" w:eastAsia="zh-CN"/>
              </w:rPr>
              <w:t xml:space="preserve">较</w:t>
            </w:r>
            <w:r>
              <w:rPr>
                <w:rFonts w:hint="eastAsia" w:ascii="仿宋" w:hAnsi="仿宋" w:eastAsia="仿宋" w:cs="仿宋"/>
                <w:color w:val="auto"/>
                <w:sz w:val="24"/>
                <w:highlight w:val="none"/>
              </w:rPr>
              <w:t xml:space="preserve">全面得2分；不全面得1分。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可行性(</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分)：符合实际切实可行得</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分；可行性欠缺得1分。</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针对性(</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分)：针对性强得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分；针对性不强得1分</w:t>
            </w:r>
            <w:r>
              <w:rPr>
                <w:rFonts w:hint="eastAsia" w:ascii="仿宋" w:hAnsi="仿宋" w:eastAsia="仿宋" w:cs="仿宋"/>
                <w:color w:val="auto"/>
                <w:sz w:val="24"/>
                <w:highlight w:val="none"/>
                <w:lang w:eastAsia="zh-CN"/>
              </w:rPr>
              <w:t xml:space="preserve">。</w:t>
            </w:r>
            <w:r/>
          </w:p>
          <w:p>
            <w:pPr>
              <w:jc w:val="both"/>
              <w:widowControl w:val="off"/>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color w:val="auto"/>
                <w:sz w:val="24"/>
                <w:highlight w:val="none"/>
              </w:rPr>
              <w:t xml:space="preserve">未提供的得0分。</w:t>
            </w:r>
            <w:r/>
          </w:p>
        </w:tc>
      </w:tr>
      <w:tr>
        <w:trPr>
          <w:cantSplit/>
          <w:trHeight w:val="1113"/>
        </w:trPr>
        <w:tc>
          <w:tcPr>
            <w:tcBorders>
              <w:left w:val="single" w:color="auto" w:sz="2" w:space="0"/>
              <w:right w:val="single" w:color="auto" w:sz="4" w:space="0"/>
            </w:tcBorders>
            <w:tcW w:w="976" w:type="dxa"/>
            <w:vAlign w:val="center"/>
            <w:vMerge w:val="continue"/>
            <w:textDirection w:val="lrTb"/>
            <w:noWrap w:val="false"/>
          </w:tcPr>
          <w:p>
            <w:r/>
            <w:r/>
          </w:p>
        </w:tc>
        <w:tc>
          <w:tcPr>
            <w:tcBorders>
              <w:top w:val="single" w:color="auto" w:sz="4" w:space="0"/>
              <w:left w:val="single" w:color="auto" w:sz="2" w:space="0"/>
              <w:bottom w:val="single" w:color="auto" w:sz="4" w:space="0"/>
              <w:right w:val="single" w:color="auto" w:sz="4" w:space="0"/>
            </w:tcBorders>
            <w:tcW w:w="1336" w:type="dxa"/>
            <w:vAlign w:val="center"/>
            <w:textDirection w:val="lrTb"/>
            <w:noWrap w:val="false"/>
          </w:tcPr>
          <w:p>
            <w:pPr>
              <w:jc w:val="both"/>
              <w:widowControl/>
              <w:rPr>
                <w:rFonts w:hint="eastAsia" w:ascii="仿宋" w:hAnsi="仿宋" w:eastAsia="仿宋" w:cs="仿宋"/>
                <w:color w:val="auto"/>
                <w:sz w:val="24"/>
                <w:highlight w:val="none"/>
              </w:rPr>
            </w:pPr>
            <w:r>
              <w:rPr>
                <w:rFonts w:hint="eastAsia" w:ascii="仿宋" w:hAnsi="仿宋" w:eastAsia="仿宋" w:cs="仿宋"/>
                <w:b w:val="0"/>
                <w:bCs w:val="0"/>
                <w:color w:val="000000" w:themeColor="text1"/>
                <w:sz w:val="24"/>
                <w:szCs w:val="24"/>
                <w14:textFill>
                  <w14:solidFill>
                    <w14:schemeClr w14:val="tx1"/>
                  </w14:solidFill>
                </w14:textFill>
              </w:rPr>
              <w:t xml:space="preserve">项目管理班子的人员配备、素质及管理经验(</w:t>
            </w:r>
            <w:r>
              <w:rPr>
                <w:rFonts w:hint="eastAsia" w:ascii="仿宋" w:hAnsi="仿宋" w:eastAsia="仿宋" w:cs="仿宋"/>
                <w:b w:val="0"/>
                <w:bCs w:val="0"/>
                <w:color w:val="000000" w:themeColor="text1"/>
                <w:sz w:val="24"/>
                <w:szCs w:val="24"/>
                <w:lang w:val="en-US" w:eastAsia="zh-CN"/>
                <w14:textFill>
                  <w14:solidFill>
                    <w14:schemeClr w14:val="tx1"/>
                  </w14:solidFill>
                </w14:textFill>
              </w:rPr>
              <w:t xml:space="preserve">8</w:t>
            </w:r>
            <w:r>
              <w:rPr>
                <w:rFonts w:hint="eastAsia" w:ascii="仿宋" w:hAnsi="仿宋" w:eastAsia="仿宋" w:cs="仿宋"/>
                <w:b w:val="0"/>
                <w:bCs w:val="0"/>
                <w:color w:val="000000" w:themeColor="text1"/>
                <w:sz w:val="24"/>
                <w:szCs w:val="24"/>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2" w:space="0"/>
            </w:tcBorders>
            <w:tcW w:w="738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w:t>
            </w:r>
            <w:r>
              <w:rPr>
                <w:rFonts w:hint="eastAsia" w:ascii="仿宋" w:hAnsi="仿宋" w:eastAsia="仿宋" w:cs="仿宋"/>
                <w:color w:val="auto"/>
                <w:sz w:val="24"/>
                <w:highlight w:val="none"/>
                <w:lang w:val="en-US" w:eastAsia="zh-CN"/>
              </w:rPr>
              <w:t xml:space="preserve">供应商</w:t>
            </w:r>
            <w:r>
              <w:rPr>
                <w:rFonts w:hint="eastAsia" w:ascii="仿宋" w:hAnsi="仿宋" w:eastAsia="仿宋" w:cs="仿宋"/>
                <w:color w:val="auto"/>
                <w:sz w:val="24"/>
                <w:highlight w:val="none"/>
              </w:rPr>
              <w:t xml:space="preserve">提供的项目部组成主要</w:t>
            </w:r>
            <w:r>
              <w:rPr>
                <w:rFonts w:hint="eastAsia" w:ascii="仿宋" w:hAnsi="仿宋" w:eastAsia="仿宋" w:cs="仿宋"/>
                <w:color w:val="auto"/>
                <w:sz w:val="24"/>
                <w:highlight w:val="none"/>
                <w:lang w:eastAsia="zh-CN"/>
              </w:rPr>
              <w:t xml:space="preserve">技术人员</w:t>
            </w:r>
            <w:r>
              <w:rPr>
                <w:rFonts w:hint="eastAsia" w:ascii="仿宋" w:hAnsi="仿宋" w:eastAsia="仿宋" w:cs="仿宋"/>
                <w:color w:val="auto"/>
                <w:sz w:val="24"/>
                <w:highlight w:val="none"/>
              </w:rPr>
              <w:t xml:space="preserve">、劳动力配置、组织机构管理、各人员岗位职责及保障措施等方面进行总体评价。</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全面性</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3分</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：全面具体详实得3分；</w:t>
            </w:r>
            <w:r>
              <w:rPr>
                <w:rFonts w:hint="eastAsia" w:ascii="仿宋" w:hAnsi="仿宋" w:eastAsia="仿宋" w:cs="仿宋"/>
                <w:color w:val="auto"/>
                <w:sz w:val="24"/>
                <w:highlight w:val="none"/>
                <w:lang w:val="en-US" w:eastAsia="zh-CN"/>
              </w:rPr>
              <w:t xml:space="preserve">较</w:t>
            </w:r>
            <w:r>
              <w:rPr>
                <w:rFonts w:hint="eastAsia" w:ascii="仿宋" w:hAnsi="仿宋" w:eastAsia="仿宋" w:cs="仿宋"/>
                <w:color w:val="auto"/>
                <w:sz w:val="24"/>
                <w:highlight w:val="none"/>
              </w:rPr>
              <w:t xml:space="preserve">全面得2分；不全面得1分。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可行性</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：较切实可行得</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分；可行性欠缺得1分。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针对性</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：针对性较强得2分；针对性不强得1分。</w:t>
            </w:r>
            <w:r/>
          </w:p>
          <w:p>
            <w:pPr>
              <w:jc w:val="both"/>
              <w:widowControl w:val="off"/>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color w:val="auto"/>
                <w:sz w:val="24"/>
                <w:highlight w:val="none"/>
              </w:rPr>
              <w:t xml:space="preserve">未提供的得0分。</w:t>
            </w:r>
            <w:r/>
          </w:p>
        </w:tc>
      </w:tr>
      <w:tr>
        <w:trPr>
          <w:cantSplit/>
          <w:trHeight w:val="1730"/>
        </w:trPr>
        <w:tc>
          <w:tcPr>
            <w:tcBorders>
              <w:top w:val="single" w:color="auto" w:sz="4" w:space="0"/>
              <w:left w:val="single" w:color="auto" w:sz="2" w:space="0"/>
              <w:bottom w:val="single" w:color="auto" w:sz="4" w:space="0"/>
              <w:right w:val="single" w:color="auto" w:sz="4" w:space="0"/>
            </w:tcBorders>
            <w:tcW w:w="976" w:type="dxa"/>
            <w:vAlign w:val="center"/>
            <w:vMerge w:val="restart"/>
            <w:textDirection w:val="lrTb"/>
            <w:noWrap w:val="false"/>
          </w:tcPr>
          <w:p>
            <w:pPr>
              <w:pStyle w:val="1359"/>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服务方案</w:t>
            </w:r>
            <w:r/>
          </w:p>
          <w:p>
            <w:pPr>
              <w:jc w:val="center"/>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color w:val="auto"/>
                <w:sz w:val="24"/>
                <w:highlight w:val="none"/>
                <w:lang w:bidi="en-US"/>
              </w:rPr>
              <w:t xml:space="preserve">（</w:t>
            </w:r>
            <w:r>
              <w:rPr>
                <w:rFonts w:hint="eastAsia" w:ascii="仿宋" w:hAnsi="仿宋" w:eastAsia="仿宋" w:cs="仿宋"/>
                <w:color w:val="auto"/>
                <w:sz w:val="24"/>
                <w:highlight w:val="none"/>
                <w:lang w:val="en-US" w:eastAsia="zh-CN" w:bidi="en-US"/>
              </w:rPr>
              <w:t xml:space="preserve">16</w:t>
            </w:r>
            <w:r>
              <w:rPr>
                <w:rFonts w:hint="eastAsia" w:ascii="仿宋" w:hAnsi="仿宋" w:eastAsia="仿宋" w:cs="仿宋"/>
                <w:color w:val="auto"/>
                <w:sz w:val="24"/>
                <w:highlight w:val="none"/>
                <w:lang w:bidi="en-US"/>
              </w:rPr>
              <w:t xml:space="preserve">分）</w:t>
            </w:r>
            <w:r/>
          </w:p>
        </w:tc>
        <w:tc>
          <w:tcPr>
            <w:tcBorders>
              <w:top w:val="single" w:color="auto" w:sz="4" w:space="0"/>
              <w:left w:val="single" w:color="auto" w:sz="2" w:space="0"/>
              <w:bottom w:val="single" w:color="auto" w:sz="4" w:space="0"/>
              <w:right w:val="single" w:color="auto" w:sz="4" w:space="0"/>
            </w:tcBorders>
            <w:tcW w:w="1336" w:type="dxa"/>
            <w:vAlign w:val="center"/>
            <w:textDirection w:val="lrTb"/>
            <w:noWrap w:val="false"/>
          </w:tcPr>
          <w:p>
            <w:pPr>
              <w:pStyle w:val="1352"/>
              <w:jc w:val="center"/>
              <w:widowControl/>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color w:val="auto"/>
                <w:sz w:val="24"/>
                <w:highlight w:val="none"/>
              </w:rPr>
              <w:t xml:space="preserve">缺陷责任期内的服务方案（</w:t>
            </w:r>
            <w:r>
              <w:rPr>
                <w:rFonts w:hint="eastAsia" w:ascii="仿宋" w:hAnsi="仿宋" w:eastAsia="仿宋" w:cs="仿宋"/>
                <w:color w:val="auto"/>
                <w:sz w:val="24"/>
                <w:highlight w:val="none"/>
                <w:lang w:val="en-US" w:eastAsia="zh-CN"/>
              </w:rPr>
              <w:t xml:space="preserve">8</w:t>
            </w:r>
            <w:r>
              <w:rPr>
                <w:rFonts w:hint="eastAsia" w:ascii="仿宋" w:hAnsi="仿宋" w:eastAsia="仿宋" w:cs="仿宋"/>
                <w:color w:val="auto"/>
                <w:sz w:val="24"/>
                <w:highlight w:val="none"/>
              </w:rPr>
              <w:t xml:space="preserve">分）</w:t>
            </w:r>
            <w:r/>
          </w:p>
        </w:tc>
        <w:tc>
          <w:tcPr>
            <w:tcBorders>
              <w:top w:val="single" w:color="auto" w:sz="4" w:space="0"/>
              <w:left w:val="single" w:color="auto" w:sz="4" w:space="0"/>
              <w:bottom w:val="single" w:color="auto" w:sz="4" w:space="0"/>
              <w:right w:val="single" w:color="auto" w:sz="2" w:space="0"/>
            </w:tcBorders>
            <w:tcW w:w="7385" w:type="dxa"/>
            <w:vAlign w:val="center"/>
            <w:textDirection w:val="lrTb"/>
            <w:noWrap w:val="false"/>
          </w:tcPr>
          <w:p>
            <w:pPr>
              <w:pStyle w:val="1359"/>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对内容的全面性、可行性、针对性进行评价。</w:t>
            </w:r>
            <w:r/>
          </w:p>
          <w:p>
            <w:pPr>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全面性（4分）：全面具体详实得4分；较全面得2分；不全面得1分。</w:t>
            </w:r>
            <w:r/>
          </w:p>
          <w:p>
            <w:pPr>
              <w:jc w:val="both"/>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可行性（4分）：符合实际切实可行得4分；较切实可行得2分；可行性欠缺得1分。</w:t>
            </w:r>
            <w:r/>
          </w:p>
          <w:p>
            <w:pPr>
              <w:pStyle w:val="1124"/>
              <w:rPr>
                <w:rFonts w:hint="eastAsia"/>
              </w:rPr>
            </w:pPr>
            <w:r>
              <w:rPr>
                <w:rFonts w:hint="eastAsia" w:ascii="仿宋" w:hAnsi="仿宋" w:eastAsia="仿宋" w:cs="仿宋"/>
                <w:color w:val="auto"/>
                <w:sz w:val="24"/>
                <w:szCs w:val="21"/>
                <w:highlight w:val="none"/>
                <w:lang w:val="en-US" w:eastAsia="zh-CN" w:bidi="ar-SA"/>
              </w:rPr>
              <w:t xml:space="preserve">未提供的得0分。</w:t>
            </w:r>
            <w:r/>
          </w:p>
        </w:tc>
      </w:tr>
      <w:tr>
        <w:trPr>
          <w:cantSplit/>
          <w:trHeight w:val="1730"/>
        </w:trPr>
        <w:tc>
          <w:tcPr>
            <w:tcBorders>
              <w:top w:val="single" w:color="auto" w:sz="4" w:space="0"/>
              <w:left w:val="single" w:color="auto" w:sz="2" w:space="0"/>
              <w:bottom w:val="single" w:color="auto" w:sz="4" w:space="0"/>
              <w:right w:val="single" w:color="auto" w:sz="4" w:space="0"/>
            </w:tcBorders>
            <w:tcW w:w="976" w:type="dxa"/>
            <w:vAlign w:val="center"/>
            <w:vMerge w:val="continue"/>
            <w:textDirection w:val="lrTb"/>
            <w:noWrap w:val="false"/>
          </w:tcPr>
          <w:p>
            <w:pPr>
              <w:pStyle w:val="1359"/>
              <w:jc w:val="center"/>
              <w:widowControl/>
              <w:rPr>
                <w:rFonts w:hint="eastAsia" w:ascii="仿宋" w:hAnsi="仿宋" w:eastAsia="仿宋" w:cs="仿宋"/>
                <w:b w:val="0"/>
                <w:bCs w:val="0"/>
                <w:color w:val="000000"/>
                <w:sz w:val="24"/>
                <w:szCs w:val="20"/>
              </w:rPr>
            </w:pPr>
            <w:r>
              <w:rPr>
                <w:rFonts w:hint="eastAsia" w:ascii="仿宋" w:hAnsi="仿宋" w:eastAsia="仿宋" w:cs="仿宋"/>
                <w:b w:val="0"/>
                <w:bCs w:val="0"/>
                <w:color w:val="000000"/>
                <w:sz w:val="24"/>
                <w:szCs w:val="20"/>
              </w:rPr>
            </w:r>
            <w:r/>
          </w:p>
        </w:tc>
        <w:tc>
          <w:tcPr>
            <w:tcBorders>
              <w:top w:val="single" w:color="auto" w:sz="4" w:space="0"/>
              <w:left w:val="single" w:color="auto" w:sz="2" w:space="0"/>
              <w:bottom w:val="single" w:color="auto" w:sz="4" w:space="0"/>
              <w:right w:val="single" w:color="auto" w:sz="4" w:space="0"/>
            </w:tcBorders>
            <w:tcW w:w="1336" w:type="dxa"/>
            <w:vAlign w:val="center"/>
            <w:textDirection w:val="lrTb"/>
            <w:noWrap w:val="false"/>
          </w:tcPr>
          <w:p>
            <w:pPr>
              <w:pStyle w:val="1352"/>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缺陷责任期外的服务方案</w:t>
            </w:r>
            <w:r/>
          </w:p>
          <w:p>
            <w:pPr>
              <w:pStyle w:val="1352"/>
              <w:jc w:val="center"/>
              <w:widowControl/>
              <w:rPr>
                <w:rFonts w:hint="eastAsia" w:ascii="仿宋" w:hAnsi="仿宋" w:eastAsia="仿宋" w:cs="仿宋"/>
                <w:b w:val="0"/>
                <w:bCs w:val="0"/>
                <w:color w:val="000000"/>
                <w:sz w:val="24"/>
                <w:szCs w:val="20"/>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8</w:t>
            </w:r>
            <w:r>
              <w:rPr>
                <w:rFonts w:hint="eastAsia" w:ascii="仿宋" w:hAnsi="仿宋" w:eastAsia="仿宋" w:cs="仿宋"/>
                <w:color w:val="auto"/>
                <w:sz w:val="24"/>
                <w:highlight w:val="none"/>
              </w:rPr>
              <w:t xml:space="preserve">分</w:t>
            </w:r>
            <w:r>
              <w:rPr>
                <w:rFonts w:hint="eastAsia" w:ascii="仿宋" w:hAnsi="仿宋" w:eastAsia="仿宋" w:cs="仿宋"/>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2" w:space="0"/>
            </w:tcBorders>
            <w:tcW w:w="7385" w:type="dxa"/>
            <w:vAlign w:val="center"/>
            <w:textDirection w:val="lrTb"/>
            <w:noWrap w:val="false"/>
          </w:tcPr>
          <w:p>
            <w:pPr>
              <w:pStyle w:val="1359"/>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对内容的</w:t>
            </w:r>
            <w:r>
              <w:rPr>
                <w:rFonts w:hint="eastAsia" w:ascii="仿宋" w:hAnsi="仿宋" w:eastAsia="仿宋" w:cs="仿宋"/>
                <w:color w:val="auto"/>
                <w:sz w:val="24"/>
                <w:highlight w:val="none"/>
                <w:lang w:val="en-US" w:eastAsia="zh-CN"/>
              </w:rPr>
              <w:t xml:space="preserve">全面</w:t>
            </w:r>
            <w:r>
              <w:rPr>
                <w:rFonts w:hint="eastAsia" w:ascii="仿宋" w:hAnsi="仿宋" w:eastAsia="仿宋" w:cs="仿宋"/>
                <w:color w:val="auto"/>
                <w:sz w:val="24"/>
                <w:highlight w:val="none"/>
              </w:rPr>
              <w:t xml:space="preserve">性、</w:t>
            </w:r>
            <w:r>
              <w:rPr>
                <w:rFonts w:hint="eastAsia" w:ascii="仿宋" w:hAnsi="仿宋" w:eastAsia="仿宋" w:cs="仿宋"/>
                <w:color w:val="auto"/>
                <w:sz w:val="24"/>
                <w:highlight w:val="none"/>
                <w:lang w:val="en-US" w:eastAsia="zh-CN"/>
              </w:rPr>
              <w:t xml:space="preserve">可行</w:t>
            </w:r>
            <w:r>
              <w:rPr>
                <w:rFonts w:hint="eastAsia" w:ascii="仿宋" w:hAnsi="仿宋" w:eastAsia="仿宋" w:cs="仿宋"/>
                <w:color w:val="auto"/>
                <w:sz w:val="24"/>
                <w:highlight w:val="none"/>
              </w:rPr>
              <w:t xml:space="preserve">性、</w:t>
            </w:r>
            <w:r>
              <w:rPr>
                <w:rFonts w:hint="eastAsia" w:ascii="仿宋" w:hAnsi="仿宋" w:eastAsia="仿宋" w:cs="仿宋"/>
                <w:color w:val="auto"/>
                <w:sz w:val="24"/>
                <w:highlight w:val="none"/>
                <w:lang w:val="en-US" w:eastAsia="zh-CN"/>
              </w:rPr>
              <w:t xml:space="preserve">针对</w:t>
            </w:r>
            <w:r>
              <w:rPr>
                <w:rFonts w:hint="eastAsia" w:ascii="仿宋" w:hAnsi="仿宋" w:eastAsia="仿宋" w:cs="仿宋"/>
                <w:color w:val="auto"/>
                <w:sz w:val="24"/>
                <w:highlight w:val="none"/>
              </w:rPr>
              <w:t xml:space="preserve">性进行评价。</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全面性</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分</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：全面具体详实得</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分；</w:t>
            </w:r>
            <w:r>
              <w:rPr>
                <w:rFonts w:hint="eastAsia" w:ascii="仿宋" w:hAnsi="仿宋" w:eastAsia="仿宋" w:cs="仿宋"/>
                <w:color w:val="auto"/>
                <w:sz w:val="24"/>
                <w:highlight w:val="none"/>
                <w:lang w:val="en-US" w:eastAsia="zh-CN"/>
              </w:rPr>
              <w:t xml:space="preserve">较</w:t>
            </w:r>
            <w:r>
              <w:rPr>
                <w:rFonts w:hint="eastAsia" w:ascii="仿宋" w:hAnsi="仿宋" w:eastAsia="仿宋" w:cs="仿宋"/>
                <w:color w:val="auto"/>
                <w:sz w:val="24"/>
                <w:highlight w:val="none"/>
              </w:rPr>
              <w:t xml:space="preserve">全面得2分；不全面得1分。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可行性</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分</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：符合实际切实可行得</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分；较切实可行得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分；可行性欠缺得</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分。</w:t>
            </w:r>
            <w:r/>
          </w:p>
          <w:p>
            <w:pPr>
              <w:pStyle w:val="1124"/>
              <w:rPr>
                <w:rFonts w:hint="eastAsia"/>
              </w:rPr>
            </w:pPr>
            <w:r>
              <w:rPr>
                <w:rFonts w:hint="eastAsia" w:ascii="仿宋" w:hAnsi="仿宋" w:eastAsia="仿宋" w:cs="仿宋"/>
                <w:color w:val="auto"/>
                <w:sz w:val="24"/>
                <w:highlight w:val="none"/>
              </w:rPr>
              <w:t xml:space="preserve">未提供的得0分。</w:t>
            </w:r>
            <w:r/>
          </w:p>
          <w:p>
            <w:pPr>
              <w:jc w:val="both"/>
              <w:widowControl w:val="off"/>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r>
            <w:r/>
          </w:p>
        </w:tc>
      </w:tr>
    </w:tbl>
    <w:p>
      <w:pPr>
        <w:pStyle w:val="1352"/>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1352"/>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说明：本项目采用综合评分法。（供应商技术部分得分取所有评委的平均值，保留小数点后二位）。</w:t>
      </w:r>
      <w:r/>
    </w:p>
    <w:p>
      <w:pPr>
        <w:rPr>
          <w:rStyle w:val="1394"/>
          <w:rFonts w:hint="eastAsia" w:ascii="仿宋" w:hAnsi="仿宋" w:eastAsia="仿宋" w:cs="仿宋"/>
          <w:color w:val="auto"/>
          <w:sz w:val="28"/>
          <w:highlight w:val="none"/>
        </w:rPr>
      </w:pPr>
      <w:r>
        <w:rPr>
          <w:rStyle w:val="1394"/>
          <w:rFonts w:hint="eastAsia" w:ascii="仿宋" w:hAnsi="仿宋" w:eastAsia="仿宋" w:cs="仿宋"/>
          <w:color w:val="auto"/>
          <w:sz w:val="28"/>
          <w:highlight w:val="none"/>
        </w:rPr>
        <w:br w:type="page" w:clear="all"/>
      </w:r>
      <w:r/>
    </w:p>
    <w:p>
      <w:pPr>
        <w:pStyle w:val="1360"/>
        <w:jc w:val="center"/>
        <w:keepLines w:val="0"/>
        <w:keepNext w:val="0"/>
        <w:spacing w:before="0" w:after="0" w:line="312" w:lineRule="auto"/>
        <w:widowControl w:val="off"/>
        <w:rPr>
          <w:rStyle w:val="1394"/>
          <w:rFonts w:hint="eastAsia" w:ascii="仿宋" w:hAnsi="仿宋" w:eastAsia="仿宋" w:cs="仿宋"/>
          <w:color w:val="auto"/>
          <w:sz w:val="28"/>
          <w:highlight w:val="none"/>
        </w:rPr>
      </w:pPr>
      <w:r/>
      <w:bookmarkStart w:id="16" w:name="_Toc20928"/>
      <w:r>
        <w:rPr>
          <w:rStyle w:val="1394"/>
          <w:rFonts w:hint="eastAsia" w:ascii="仿宋" w:hAnsi="仿宋" w:eastAsia="仿宋" w:cs="仿宋"/>
          <w:color w:val="auto"/>
          <w:sz w:val="28"/>
          <w:highlight w:val="none"/>
          <w:lang w:val="en-US"/>
        </w:rPr>
        <w:t xml:space="preserve">2、</w:t>
      </w:r>
      <w:r>
        <w:rPr>
          <w:rStyle w:val="1394"/>
          <w:rFonts w:hint="eastAsia" w:ascii="仿宋" w:hAnsi="仿宋" w:eastAsia="仿宋" w:cs="仿宋"/>
          <w:color w:val="auto"/>
          <w:sz w:val="28"/>
          <w:highlight w:val="none"/>
        </w:rPr>
        <w:t xml:space="preserve">项目要求（采购需求）</w:t>
      </w:r>
      <w:bookmarkEnd w:id="16"/>
      <w:r/>
      <w:r/>
    </w:p>
    <w:p>
      <w:pPr>
        <w:pStyle w:val="1352"/>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pStyle w:val="1352"/>
        <w:spacing w:line="360" w:lineRule="auto"/>
        <w:widowControl w:val="off"/>
        <w:rPr>
          <w:rFonts w:hint="eastAsia" w:ascii="仿宋" w:hAnsi="仿宋" w:eastAsia="仿宋" w:cs="仿宋"/>
          <w:b/>
          <w:color w:val="auto"/>
          <w:sz w:val="24"/>
          <w:szCs w:val="24"/>
          <w:highlight w:val="none"/>
          <w:lang w:val="en-US" w:eastAsia="zh-CN"/>
        </w:rPr>
      </w:pPr>
      <w:r/>
      <w:bookmarkStart w:id="17" w:name="_Toc80122298"/>
      <w:r>
        <w:rPr>
          <w:rFonts w:hint="eastAsia" w:ascii="仿宋" w:hAnsi="仿宋" w:eastAsia="仿宋" w:cs="仿宋"/>
          <w:b/>
          <w:color w:val="auto"/>
          <w:sz w:val="24"/>
          <w:szCs w:val="24"/>
          <w:highlight w:val="none"/>
          <w:lang w:val="en-US" w:eastAsia="zh-CN"/>
        </w:rPr>
        <w:t xml:space="preserve">一、项目名称：徐州市民政精神病医院北大门配套项目工程</w:t>
      </w:r>
      <w:r/>
    </w:p>
    <w:p>
      <w:pPr>
        <w:pStyle w:val="1352"/>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lang w:val="en-US" w:eastAsia="zh-CN"/>
        </w:rPr>
        <w:t xml:space="preserve">二、本项</w:t>
      </w:r>
      <w:r>
        <w:rPr>
          <w:rFonts w:hint="eastAsia" w:ascii="仿宋" w:hAnsi="仿宋" w:eastAsia="仿宋" w:cs="仿宋"/>
          <w:b/>
          <w:color w:val="000000" w:themeColor="text1"/>
          <w:sz w:val="24"/>
          <w:szCs w:val="24"/>
          <w:highlight w:val="none"/>
          <w14:textFill>
            <w14:solidFill>
              <w14:schemeClr w14:val="tx1"/>
            </w14:solidFill>
          </w14:textFill>
        </w:rPr>
        <w:t xml:space="preserve">目</w:t>
      </w:r>
      <w:r>
        <w:rPr>
          <w:rFonts w:hint="eastAsia" w:ascii="仿宋" w:hAnsi="仿宋" w:eastAsia="仿宋" w:cs="仿宋"/>
          <w:b/>
          <w:color w:val="000000" w:themeColor="text1"/>
          <w:sz w:val="24"/>
          <w:szCs w:val="24"/>
          <w:highlight w:val="none"/>
          <w:lang w:val="en-US" w:eastAsia="zh-CN"/>
          <w14:textFill>
            <w14:solidFill>
              <w14:schemeClr w14:val="tx1"/>
            </w14:solidFill>
          </w14:textFill>
        </w:rPr>
        <w:t xml:space="preserve">采购</w:t>
      </w:r>
      <w:r>
        <w:rPr>
          <w:rFonts w:hint="eastAsia" w:ascii="仿宋" w:hAnsi="仿宋" w:eastAsia="仿宋" w:cs="仿宋"/>
          <w:b/>
          <w:color w:val="000000" w:themeColor="text1"/>
          <w:sz w:val="24"/>
          <w:szCs w:val="24"/>
          <w:highlight w:val="none"/>
          <w14:textFill>
            <w14:solidFill>
              <w14:schemeClr w14:val="tx1"/>
            </w14:solidFill>
          </w14:textFill>
        </w:rPr>
        <w:t xml:space="preserve">预算金额为</w:t>
      </w:r>
      <w:r>
        <w:rPr>
          <w:rFonts w:hint="eastAsia" w:ascii="仿宋" w:hAnsi="仿宋" w:eastAsia="仿宋" w:cs="仿宋"/>
          <w:b/>
          <w:color w:val="000000" w:themeColor="text1"/>
          <w:sz w:val="24"/>
          <w:szCs w:val="24"/>
          <w:highlight w:val="none"/>
          <w:u w:val="single"/>
          <w:lang w:val="en-US" w:eastAsia="zh-CN"/>
          <w14:textFill>
            <w14:solidFill>
              <w14:schemeClr w14:val="tx1"/>
            </w14:solidFill>
          </w14:textFill>
        </w:rPr>
        <w:t xml:space="preserve">342.087419</w:t>
      </w:r>
      <w:r>
        <w:rPr>
          <w:rFonts w:hint="eastAsia" w:ascii="仿宋" w:hAnsi="仿宋" w:eastAsia="仿宋" w:cs="仿宋"/>
          <w:b/>
          <w:color w:val="000000" w:themeColor="text1"/>
          <w:sz w:val="24"/>
          <w:szCs w:val="24"/>
          <w:highlight w:val="none"/>
          <w:u w:val="single"/>
          <w14:textFill>
            <w14:solidFill>
              <w14:schemeClr w14:val="tx1"/>
            </w14:solidFill>
          </w14:textFill>
        </w:rPr>
        <w:t xml:space="preserve">万</w:t>
      </w:r>
      <w:r>
        <w:rPr>
          <w:rFonts w:hint="eastAsia" w:ascii="仿宋" w:hAnsi="仿宋" w:eastAsia="仿宋" w:cs="仿宋"/>
          <w:b/>
          <w:color w:val="000000" w:themeColor="text1"/>
          <w:sz w:val="24"/>
          <w:szCs w:val="24"/>
          <w:highlight w:val="none"/>
          <w14:textFill>
            <w14:solidFill>
              <w14:schemeClr w14:val="tx1"/>
            </w14:solidFill>
          </w14:textFill>
        </w:rPr>
        <w:t xml:space="preserve">元（人民币），最高限价为</w:t>
      </w:r>
      <w:r>
        <w:rPr>
          <w:rFonts w:hint="eastAsia" w:ascii="仿宋" w:hAnsi="仿宋" w:eastAsia="仿宋" w:cs="仿宋"/>
          <w:b/>
          <w:color w:val="000000" w:themeColor="text1"/>
          <w:sz w:val="24"/>
          <w:szCs w:val="24"/>
          <w:highlight w:val="none"/>
          <w:u w:val="single"/>
          <w:lang w:val="en-US" w:eastAsia="zh-CN"/>
          <w14:textFill>
            <w14:solidFill>
              <w14:schemeClr w14:val="tx1"/>
            </w14:solidFill>
          </w14:textFill>
        </w:rPr>
        <w:t xml:space="preserve">342.087419</w:t>
      </w:r>
      <w:r>
        <w:rPr>
          <w:rFonts w:hint="eastAsia" w:ascii="仿宋" w:hAnsi="仿宋" w:eastAsia="仿宋" w:cs="仿宋"/>
          <w:b/>
          <w:color w:val="000000" w:themeColor="text1"/>
          <w:sz w:val="24"/>
          <w:szCs w:val="24"/>
          <w:highlight w:val="none"/>
          <w:u w:val="single"/>
          <w14:textFill>
            <w14:solidFill>
              <w14:schemeClr w14:val="tx1"/>
            </w14:solidFill>
          </w14:textFill>
        </w:rPr>
        <w:t xml:space="preserve">万</w:t>
      </w:r>
      <w:r>
        <w:rPr>
          <w:rFonts w:hint="eastAsia" w:ascii="仿宋" w:hAnsi="仿宋" w:eastAsia="仿宋" w:cs="仿宋"/>
          <w:b/>
          <w:color w:val="000000" w:themeColor="text1"/>
          <w:sz w:val="24"/>
          <w:szCs w:val="24"/>
          <w:highlight w:val="none"/>
          <w14:textFill>
            <w14:solidFill>
              <w14:schemeClr w14:val="tx1"/>
            </w14:solidFill>
          </w14:textFill>
        </w:rPr>
        <w:t xml:space="preserve">元，不接受超过</w:t>
      </w:r>
      <w:r>
        <w:rPr>
          <w:rFonts w:hint="eastAsia" w:ascii="仿宋" w:hAnsi="仿宋" w:eastAsia="仿宋" w:cs="仿宋"/>
          <w:b/>
          <w:color w:val="000000" w:themeColor="text1"/>
          <w:sz w:val="24"/>
          <w:szCs w:val="24"/>
          <w:highlight w:val="none"/>
          <w:u w:val="single"/>
          <w:lang w:val="en-US" w:eastAsia="zh-CN"/>
          <w14:textFill>
            <w14:solidFill>
              <w14:schemeClr w14:val="tx1"/>
            </w14:solidFill>
          </w14:textFill>
        </w:rPr>
        <w:t xml:space="preserve">342.087419</w:t>
      </w:r>
      <w:r>
        <w:rPr>
          <w:rFonts w:hint="eastAsia" w:ascii="仿宋" w:hAnsi="仿宋" w:eastAsia="仿宋" w:cs="仿宋"/>
          <w:b/>
          <w:color w:val="000000" w:themeColor="text1"/>
          <w:sz w:val="24"/>
          <w:szCs w:val="24"/>
          <w:highlight w:val="none"/>
          <w:u w:val="single"/>
          <w14:textFill>
            <w14:solidFill>
              <w14:schemeClr w14:val="tx1"/>
            </w14:solidFill>
          </w14:textFill>
        </w:rPr>
        <w:t xml:space="preserve">万</w:t>
      </w:r>
      <w:r>
        <w:rPr>
          <w:rFonts w:hint="eastAsia" w:ascii="仿宋" w:hAnsi="仿宋" w:eastAsia="仿宋" w:cs="仿宋"/>
          <w:b/>
          <w:color w:val="000000" w:themeColor="text1"/>
          <w:sz w:val="24"/>
          <w:szCs w:val="24"/>
          <w:highlight w:val="none"/>
          <w14:textFill>
            <w14:solidFill>
              <w14:schemeClr w14:val="tx1"/>
            </w14:solidFill>
          </w14:textFill>
        </w:rPr>
        <w:t xml:space="preserve">元的磋商报价</w:t>
      </w:r>
      <w:r>
        <w:rPr>
          <w:rFonts w:hint="eastAsia" w:ascii="仿宋" w:hAnsi="仿宋" w:eastAsia="仿宋" w:cs="仿宋"/>
          <w:color w:val="auto"/>
          <w:sz w:val="24"/>
          <w:szCs w:val="24"/>
          <w:highlight w:val="none"/>
        </w:rPr>
        <w:t xml:space="preserve">。报价包含项目完成的所有费用，供应商报价时需考虑完成本项目内容所涉及的包含并不限于人工费、材料费、机械费、工具设备费、税费、保险、培训、售后服务、验收、利润等供应商认为可能发生的相关一切费用。采购人不再支付报价以外的任何费用。</w:t>
      </w:r>
      <w:r/>
    </w:p>
    <w:p>
      <w:pPr>
        <w:pStyle w:val="1352"/>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lang w:val="en-US" w:eastAsia="zh-CN"/>
        </w:rPr>
        <w:t xml:space="preserve">三、</w:t>
      </w:r>
      <w:r>
        <w:rPr>
          <w:rFonts w:hint="eastAsia" w:ascii="仿宋" w:hAnsi="仿宋" w:eastAsia="仿宋" w:cs="仿宋"/>
          <w:b/>
          <w:color w:val="auto"/>
          <w:sz w:val="24"/>
          <w:szCs w:val="24"/>
          <w:highlight w:val="none"/>
        </w:rPr>
        <w:t xml:space="preserve">项目概况</w:t>
      </w:r>
      <w:r/>
    </w:p>
    <w:p>
      <w:pPr>
        <w:pStyle w:val="1352"/>
        <w:ind w:firstLine="422"/>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1、项目名称：</w:t>
      </w:r>
      <w:r>
        <w:rPr>
          <w:rFonts w:hint="eastAsia" w:ascii="仿宋" w:hAnsi="仿宋" w:eastAsia="仿宋" w:cs="仿宋"/>
          <w:color w:val="auto"/>
          <w:sz w:val="24"/>
          <w:szCs w:val="24"/>
          <w:highlight w:val="none"/>
          <w:lang w:eastAsia="zh-CN"/>
        </w:rPr>
        <w:t xml:space="preserve">徐州市民政精神病医院北大门配套项目工程</w:t>
      </w:r>
      <w:r/>
    </w:p>
    <w:p>
      <w:pPr>
        <w:pStyle w:val="1352"/>
        <w:ind w:firstLine="422"/>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2、项目地点：</w:t>
      </w:r>
      <w:r>
        <w:rPr>
          <w:rFonts w:hint="eastAsia" w:ascii="仿宋" w:hAnsi="仿宋" w:eastAsia="仿宋" w:cs="仿宋"/>
          <w:color w:val="auto"/>
          <w:sz w:val="24"/>
          <w:szCs w:val="24"/>
          <w:highlight w:val="none"/>
          <w:lang w:eastAsia="zh-CN"/>
        </w:rPr>
        <w:t xml:space="preserve">徐州市</w:t>
      </w:r>
      <w:r>
        <w:rPr>
          <w:rFonts w:hint="eastAsia" w:ascii="仿宋" w:hAnsi="仿宋" w:eastAsia="仿宋" w:cs="仿宋"/>
          <w:color w:val="auto"/>
          <w:sz w:val="24"/>
          <w:szCs w:val="24"/>
          <w:highlight w:val="none"/>
          <w:lang w:val="en-US" w:eastAsia="zh-CN"/>
        </w:rPr>
        <w:t xml:space="preserve">泉山区</w:t>
      </w:r>
      <w:r/>
    </w:p>
    <w:p>
      <w:pPr>
        <w:pStyle w:val="1352"/>
        <w:ind w:firstLine="422"/>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项目</w:t>
      </w:r>
      <w:r>
        <w:rPr>
          <w:rFonts w:hint="eastAsia" w:ascii="仿宋" w:hAnsi="仿宋" w:eastAsia="仿宋" w:cs="仿宋"/>
          <w:color w:val="auto"/>
          <w:sz w:val="24"/>
          <w:szCs w:val="24"/>
          <w:highlight w:val="none"/>
        </w:rPr>
        <w:t xml:space="preserve">内容：主要对北大门内部闲置空地进行园林绿化、室外景观、室外给排水、景观照明及弱电工程建设，详见工程量清单及施工图所含全部内容。</w:t>
      </w:r>
      <w:r/>
    </w:p>
    <w:p>
      <w:pPr>
        <w:pStyle w:val="1352"/>
        <w:ind w:firstLine="422"/>
        <w:keepLines w:val="0"/>
        <w:keepNext w:val="0"/>
        <w:pageBreakBefore w:val="0"/>
        <w:spacing w:line="360" w:lineRule="auto"/>
        <w:widowControl w:val="off"/>
        <w:rPr>
          <w:rFonts w:hint="eastAsia" w:ascii="仿宋" w:hAnsi="仿宋" w:eastAsia="仿宋" w:cs="仿宋"/>
          <w:color w:val="auto"/>
          <w:sz w:val="24"/>
          <w:szCs w:val="24"/>
          <w:highlight w:val="none"/>
        </w:rPr>
      </w:pPr>
      <w:r/>
      <w:bookmarkStart w:id="18" w:name="_Hlk105172344"/>
      <w:r>
        <w:rPr>
          <w:rFonts w:hint="eastAsia" w:ascii="仿宋" w:hAnsi="仿宋" w:eastAsia="仿宋" w:cs="仿宋"/>
          <w:color w:val="auto"/>
          <w:sz w:val="24"/>
          <w:szCs w:val="24"/>
          <w:highlight w:val="none"/>
        </w:rPr>
        <w:t xml:space="preserve">4、承包方式：包工包料。</w:t>
      </w:r>
      <w:r/>
    </w:p>
    <w:p>
      <w:pPr>
        <w:pStyle w:val="1352"/>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5、工程质量：合格（符合国家标准及行业要求，满足采购人需求），通过相关部门验收。</w:t>
      </w:r>
      <w:r/>
    </w:p>
    <w:p>
      <w:pPr>
        <w:pStyle w:val="1352"/>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6、工期：</w:t>
      </w:r>
      <w:r>
        <w:rPr>
          <w:rFonts w:hint="eastAsia" w:ascii="仿宋" w:hAnsi="仿宋" w:eastAsia="仿宋" w:cs="仿宋"/>
          <w:color w:val="auto"/>
          <w:sz w:val="24"/>
          <w:szCs w:val="24"/>
          <w:highlight w:val="none"/>
          <w:lang w:val="en-US" w:eastAsia="zh-CN"/>
        </w:rPr>
        <w:t xml:space="preserve">120日历天（具体根据采购人要求）</w:t>
      </w:r>
      <w:r>
        <w:rPr>
          <w:rFonts w:hint="eastAsia" w:ascii="仿宋" w:hAnsi="仿宋" w:eastAsia="仿宋" w:cs="仿宋"/>
          <w:color w:val="auto"/>
          <w:sz w:val="24"/>
          <w:szCs w:val="24"/>
          <w:highlight w:val="none"/>
        </w:rPr>
        <w:t xml:space="preserve">。</w:t>
      </w:r>
      <w:bookmarkEnd w:id="18"/>
      <w:r/>
      <w:r/>
    </w:p>
    <w:p>
      <w:pPr>
        <w:pStyle w:val="1352"/>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、现场踏勘：自行踏勘现场。</w:t>
      </w:r>
      <w:r/>
    </w:p>
    <w:p>
      <w:pPr>
        <w:pStyle w:val="1352"/>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.1 供应商自行对施工现场进行踏勘，以获取编制响应文件所需的现场信息资料。</w:t>
      </w:r>
      <w:r/>
    </w:p>
    <w:p>
      <w:pPr>
        <w:pStyle w:val="1352"/>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.2 供应商对本磋商文件所作出的理解、推论和解释由其自己负责。</w:t>
      </w:r>
      <w:r/>
    </w:p>
    <w:p>
      <w:pPr>
        <w:pStyle w:val="1352"/>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.3 由于现场踏勘没有进行或者不详细所导致的一切问题均由供应商自行负责。</w:t>
      </w:r>
      <w:r/>
    </w:p>
    <w:p>
      <w:pPr>
        <w:pStyle w:val="1352"/>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.4 供应商应承担现场踏勘的责任和风险，现场踏勘费用由供应商自己承担。成交后不得以未踏勘现场或不了解现场为由提出任何增加费用的要求。</w:t>
      </w:r>
      <w:bookmarkEnd w:id="17"/>
      <w:r/>
      <w:r/>
    </w:p>
    <w:p>
      <w:pPr>
        <w:pStyle w:val="1352"/>
        <w:jc w:val="left"/>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四、工程量清单报价</w:t>
      </w:r>
      <w:r/>
    </w:p>
    <w:p>
      <w:pPr>
        <w:pStyle w:val="1352"/>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 工程量清单以及图纸详见本项目磋商文件附件（后附）</w:t>
      </w:r>
      <w:r/>
    </w:p>
    <w:p>
      <w:pPr>
        <w:pStyle w:val="1352"/>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 《已标价的工程量清单》报价要求</w:t>
      </w:r>
      <w:r/>
    </w:p>
    <w:p>
      <w:pPr>
        <w:pStyle w:val="1352"/>
        <w:ind w:firstLine="420"/>
        <w:jc w:val="left"/>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1、报价内容</w:t>
      </w:r>
      <w:r/>
    </w:p>
    <w:p>
      <w:pPr>
        <w:pStyle w:val="1352"/>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 响应报价应包括磋商文件中所确定的范围内工程量清单以及施工图中所含的全部内容，以及为完成上述内容所需的全部费用。</w:t>
      </w:r>
      <w:r/>
    </w:p>
    <w:p>
      <w:pPr>
        <w:pStyle w:val="1352"/>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pStyle w:val="1352"/>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 供应商应按采购人提供的工程量清单填报价格。填写的项目名称、项目特征、计量单位、工程量必须与采购人提供的一致。</w:t>
      </w:r>
      <w:r/>
    </w:p>
    <w:p>
      <w:pPr>
        <w:pStyle w:val="1352"/>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1352"/>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 响应的供应商必须按统一的工程量清单报价，成交后，在施工过程中，不论由于工程量清单有误或漏项，还是由于设计变更、现场变更、签证引起的工程量清单项目或清单项目工程数量的增减，均</w:t>
      </w:r>
      <w:r>
        <w:rPr>
          <w:rFonts w:hint="eastAsia" w:ascii="仿宋" w:hAnsi="仿宋" w:eastAsia="仿宋" w:cs="仿宋"/>
          <w:color w:val="auto"/>
          <w:sz w:val="24"/>
          <w:szCs w:val="24"/>
          <w:highlight w:val="none"/>
          <w:lang w:val="en-US" w:eastAsia="zh-CN"/>
        </w:rPr>
        <w:t xml:space="preserve">按照实际发生的工程量</w:t>
      </w:r>
      <w:r>
        <w:rPr>
          <w:rFonts w:hint="eastAsia" w:ascii="仿宋" w:hAnsi="仿宋" w:eastAsia="仿宋" w:cs="仿宋"/>
          <w:color w:val="auto"/>
          <w:sz w:val="24"/>
          <w:szCs w:val="24"/>
          <w:highlight w:val="none"/>
        </w:rPr>
        <w:t xml:space="preserve">调整。</w:t>
      </w:r>
      <w:r/>
    </w:p>
    <w:p>
      <w:pPr>
        <w:pStyle w:val="1352"/>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 技术参数、项目实施方案所描述的技术措施所发生的费用，视为已体现在供应商报价的非实体性消耗所发生的费用中。</w:t>
      </w:r>
      <w:r/>
    </w:p>
    <w:p>
      <w:pPr>
        <w:pStyle w:val="1352"/>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1352"/>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1352"/>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1.8由供应商负责办理相关建设、城管、市政、安全、环保等部门的手续，施工供应商在响应报价时应考虑这样因素，费用包含在报价中，采购人不接受供应商关于此类费用的任何诉讼或索赔。</w:t>
      </w:r>
      <w:r/>
    </w:p>
    <w:p>
      <w:pPr>
        <w:pStyle w:val="1352"/>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 垃圾外运，在报价中综合考虑。</w:t>
      </w:r>
      <w:r/>
    </w:p>
    <w:p>
      <w:pPr>
        <w:pStyle w:val="1352"/>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1.10辅助工程部分：综合单价中应包括招标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pStyle w:val="1352"/>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1.11地方关系协调费</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自行考虑，就此项招标人不支付任何费用。</w:t>
      </w:r>
      <w:r/>
    </w:p>
    <w:p>
      <w:pPr>
        <w:pStyle w:val="1352"/>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1.12施工时需做好防护措施保证周边安全，因中标人保障不利对招标人或第三方造成损失的，赔偿责任全部由中标人承担，若因此会增加费用，控制价不计取，</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自行考虑在报价中，结算时不予调整。</w:t>
      </w:r>
      <w:r/>
    </w:p>
    <w:p>
      <w:pPr>
        <w:pStyle w:val="1352"/>
        <w:ind w:firstLine="420"/>
        <w:jc w:val="left"/>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2、报价方式</w:t>
      </w:r>
      <w:r/>
    </w:p>
    <w:p>
      <w:pPr>
        <w:pStyle w:val="1352"/>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 本工程采用固定单价合同（除另有规定外）。供应商应充分考虑施工期间各类建材的市场风险，并计入总报价，供应商在计算报价时应考虑一定的风险系数。</w:t>
      </w:r>
      <w:r/>
    </w:p>
    <w:p>
      <w:pPr>
        <w:pStyle w:val="1352"/>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 材料风险约定：</w:t>
      </w:r>
      <w:r/>
    </w:p>
    <w:p>
      <w:pPr>
        <w:pStyle w:val="1352"/>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2.2.1 对于法律、法规、规章或有关政策出台导致工程税金、规费等发生变化的，应按照有关规定执行。</w:t>
      </w:r>
      <w:r/>
    </w:p>
    <w:p>
      <w:pPr>
        <w:pStyle w:val="1352"/>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pStyle w:val="1352"/>
        <w:ind w:firstLine="420"/>
        <w:jc w:val="left"/>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3、报价的计价方法</w:t>
      </w:r>
      <w:r/>
    </w:p>
    <w:p>
      <w:pPr>
        <w:pStyle w:val="1352"/>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1352"/>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rPr>
        <w:t xml:space="preserve">4、</w:t>
      </w:r>
      <w:r>
        <w:rPr>
          <w:rFonts w:hint="eastAsia" w:ascii="仿宋" w:hAnsi="仿宋" w:eastAsia="仿宋" w:cs="仿宋"/>
          <w:b/>
          <w:bCs/>
          <w:color w:val="auto"/>
          <w:sz w:val="24"/>
          <w:szCs w:val="24"/>
          <w:highlight w:val="none"/>
        </w:rPr>
        <w:t xml:space="preserve">报价编制依据及要求：</w:t>
      </w:r>
      <w:r>
        <w:rPr>
          <w:rFonts w:hint="eastAsia" w:ascii="仿宋" w:hAnsi="仿宋" w:eastAsia="仿宋" w:cs="仿宋"/>
          <w:color w:val="auto"/>
          <w:sz w:val="24"/>
          <w:szCs w:val="24"/>
          <w:highlight w:val="none"/>
          <w:lang w:val="en-US" w:eastAsia="zh-CN"/>
        </w:rPr>
        <w:t xml:space="preserve">详见工程量清单。</w:t>
      </w:r>
      <w:r/>
    </w:p>
    <w:p>
      <w:pPr>
        <w:pStyle w:val="1352"/>
        <w:jc w:val="left"/>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五、低于成本报价：</w:t>
      </w:r>
      <w:r/>
    </w:p>
    <w:p>
      <w:pPr>
        <w:pStyle w:val="1352"/>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评审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pStyle w:val="1352"/>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pStyle w:val="1352"/>
        <w:jc w:val="left"/>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六、服务要求</w:t>
      </w:r>
      <w:r>
        <w:rPr>
          <w:rFonts w:hint="eastAsia" w:ascii="仿宋" w:hAnsi="仿宋" w:eastAsia="仿宋" w:cs="仿宋"/>
          <w:color w:val="auto"/>
          <w:sz w:val="24"/>
          <w:szCs w:val="24"/>
          <w:highlight w:val="none"/>
          <w:lang w:val="en-US" w:eastAsia="zh-CN"/>
        </w:rPr>
        <w:t xml:space="preserve">： </w:t>
      </w:r>
      <w:r/>
    </w:p>
    <w:p>
      <w:pPr>
        <w:pStyle w:val="1352"/>
        <w:ind w:firstLine="420"/>
        <w:jc w:val="left"/>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1、质保及售后服务：本工程要求质保期按执行国家和地方现行标准、规范的相关规定，施工缺陷责任期至少24个月。质保期外，工程质量出现问题，成交供应商应主动提供维修方案，只收取材料费。 </w:t>
      </w:r>
      <w:r/>
    </w:p>
    <w:p>
      <w:pPr>
        <w:pStyle w:val="1352"/>
        <w:ind w:firstLine="420"/>
        <w:jc w:val="left"/>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2、质保期内，如发生故障，采购人通知成交供应商服务人员时，相关服务人员要在 2 小时内到达现场配合采购人处理问题，进行更换或进行必要的维修。 </w:t>
      </w:r>
      <w:r/>
    </w:p>
    <w:p>
      <w:pPr>
        <w:pStyle w:val="1352"/>
        <w:ind w:firstLine="42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3、供应商需根据本项目特征及自身情况编制施工方案。</w:t>
      </w:r>
      <w:r/>
    </w:p>
    <w:p>
      <w:pPr>
        <w:pStyle w:val="1352"/>
        <w:jc w:val="left"/>
        <w:spacing w:line="360" w:lineRule="auto"/>
        <w:widowControl w:val="off"/>
        <w:rPr>
          <w:rStyle w:val="1394"/>
          <w:rFonts w:hint="eastAsia" w:ascii="仿宋" w:hAnsi="仿宋" w:eastAsia="仿宋" w:cs="仿宋"/>
          <w:color w:val="auto"/>
          <w:sz w:val="28"/>
          <w:highlight w:val="none"/>
        </w:rPr>
      </w:pPr>
      <w:r>
        <w:rPr>
          <w:rFonts w:hint="eastAsia" w:ascii="仿宋" w:hAnsi="仿宋" w:eastAsia="仿宋" w:cs="仿宋"/>
          <w:b/>
          <w:bCs/>
          <w:color w:val="auto"/>
          <w:sz w:val="24"/>
          <w:szCs w:val="24"/>
          <w:highlight w:val="none"/>
          <w:lang w:val="en-US" w:eastAsia="zh-CN"/>
        </w:rPr>
        <w:t xml:space="preserve">七、</w:t>
      </w:r>
      <w:r>
        <w:rPr>
          <w:rFonts w:hint="eastAsia" w:ascii="仿宋" w:hAnsi="仿宋" w:eastAsia="仿宋" w:cs="仿宋"/>
          <w:b/>
          <w:bCs/>
          <w:color w:val="auto"/>
          <w:sz w:val="24"/>
          <w:szCs w:val="24"/>
          <w:highlight w:val="none"/>
        </w:rPr>
        <w:t xml:space="preserve">其他要求：</w:t>
      </w:r>
      <w:r>
        <w:rPr>
          <w:rFonts w:hint="eastAsia" w:ascii="仿宋" w:hAnsi="仿宋" w:eastAsia="仿宋" w:cs="仿宋"/>
          <w:color w:val="auto"/>
          <w:sz w:val="24"/>
          <w:szCs w:val="24"/>
          <w:highlight w:val="none"/>
        </w:rPr>
        <w:t xml:space="preserve">见《磋商文件》附件《拟签订的合同文本》。</w:t>
      </w:r>
      <w:r>
        <w:rPr>
          <w:rStyle w:val="1394"/>
          <w:rFonts w:hint="eastAsia" w:ascii="仿宋" w:hAnsi="仿宋" w:eastAsia="仿宋" w:cs="仿宋"/>
          <w:color w:val="auto"/>
          <w:sz w:val="28"/>
          <w:highlight w:val="none"/>
        </w:rPr>
        <w:br w:type="page" w:clear="all"/>
      </w:r>
      <w:bookmarkStart w:id="19" w:name="_Toc15789"/>
      <w:r/>
      <w:r/>
    </w:p>
    <w:p>
      <w:pPr>
        <w:pStyle w:val="1352"/>
        <w:numPr>
          <w:ilvl w:val="0"/>
          <w:numId w:val="0"/>
        </w:numPr>
        <w:jc w:val="center"/>
        <w:widowControl w:val="off"/>
        <w:rPr>
          <w:rStyle w:val="1394"/>
          <w:rFonts w:hint="eastAsia" w:ascii="仿宋" w:hAnsi="仿宋" w:eastAsia="仿宋" w:cs="仿宋"/>
          <w:color w:val="auto"/>
          <w:sz w:val="28"/>
          <w:highlight w:val="none"/>
        </w:rPr>
        <w:outlineLvl w:val="1"/>
      </w:pPr>
      <w:r>
        <w:rPr>
          <w:rStyle w:val="1394"/>
          <w:rFonts w:hint="eastAsia" w:ascii="仿宋" w:hAnsi="仿宋" w:eastAsia="仿宋" w:cs="仿宋"/>
          <w:b/>
          <w:bCs/>
          <w:color w:val="auto"/>
          <w:sz w:val="28"/>
          <w:highlight w:val="none"/>
          <w:lang w:val="en-US"/>
        </w:rPr>
        <w:t xml:space="preserve">3、</w:t>
      </w:r>
      <w:r>
        <w:rPr>
          <w:rStyle w:val="1394"/>
          <w:rFonts w:hint="eastAsia" w:ascii="仿宋" w:hAnsi="仿宋" w:eastAsia="仿宋" w:cs="仿宋"/>
          <w:b/>
          <w:bCs/>
          <w:color w:val="auto"/>
          <w:sz w:val="28"/>
          <w:szCs w:val="21"/>
          <w:highlight w:val="none"/>
        </w:rPr>
        <w:t xml:space="preserve">磋商报价表</w:t>
      </w:r>
      <w:r/>
    </w:p>
    <w:p>
      <w:pPr>
        <w:pStyle w:val="1352"/>
        <w:jc w:val="left"/>
        <w:spacing w:line="360" w:lineRule="auto"/>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（本次为</w:t>
      </w:r>
      <w:r>
        <w:rPr>
          <w:rFonts w:hint="eastAsia" w:ascii="仿宋" w:hAnsi="仿宋" w:eastAsia="仿宋" w:cs="仿宋"/>
          <w:color w:val="auto"/>
          <w:sz w:val="24"/>
          <w:highlight w:val="none"/>
          <w:lang w:val="en-US" w:eastAsia="zh-CN"/>
        </w:rPr>
        <w:t xml:space="preserve">首次</w:t>
      </w:r>
      <w:r>
        <w:rPr>
          <w:rFonts w:hint="eastAsia" w:ascii="仿宋" w:hAnsi="仿宋" w:eastAsia="仿宋" w:cs="仿宋"/>
          <w:color w:val="auto"/>
          <w:sz w:val="24"/>
          <w:highlight w:val="none"/>
        </w:rPr>
        <w:t xml:space="preserve">报价）                              </w:t>
      </w:r>
      <w:r/>
    </w:p>
    <w:p>
      <w:pPr>
        <w:pStyle w:val="1352"/>
        <w:jc w:val="left"/>
        <w:spacing w:line="360" w:lineRule="auto"/>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szCs w:val="21"/>
          <w:highlight w:val="none"/>
        </w:rPr>
        <w:t xml:space="preserve">项目编号：</w:t>
      </w:r>
      <w:r>
        <w:rPr>
          <w:rFonts w:ascii="Segoe UI" w:hAnsi="Segoe UI" w:eastAsia="Segoe UI" w:cs="Segoe UI"/>
          <w:i w:val="0"/>
          <w:iCs w:val="0"/>
          <w:caps w:val="0"/>
          <w:spacing w:val="0"/>
          <w:sz w:val="21"/>
          <w:szCs w:val="21"/>
          <w:shd w:val="clear" w:color="auto" w:fill="ffffff"/>
        </w:rPr>
        <w:t xml:space="preserve">JSZC-320300-XZTP-C2026-0003</w:t>
      </w:r>
      <w:r>
        <w:rPr>
          <w:rStyle w:val="1394"/>
          <w:rFonts w:hint="eastAsia" w:ascii="仿宋" w:hAnsi="仿宋" w:eastAsia="仿宋" w:cs="仿宋"/>
          <w:color w:val="auto"/>
          <w:sz w:val="24"/>
          <w:szCs w:val="21"/>
          <w:highlight w:val="none"/>
        </w:rPr>
        <w:t xml:space="preserve">                         </w:t>
      </w:r>
      <w:r>
        <w:rPr>
          <w:rStyle w:val="1394"/>
          <w:rFonts w:hint="eastAsia" w:ascii="仿宋" w:hAnsi="仿宋" w:eastAsia="仿宋" w:cs="仿宋"/>
          <w:color w:val="auto"/>
          <w:sz w:val="24"/>
          <w:szCs w:val="21"/>
          <w:highlight w:val="none"/>
          <w:lang w:val="en-US"/>
        </w:rPr>
        <w:t xml:space="preserve">                       </w:t>
      </w:r>
      <w:r>
        <w:rPr>
          <w:rStyle w:val="1394"/>
          <w:rFonts w:hint="eastAsia" w:ascii="仿宋" w:hAnsi="仿宋" w:eastAsia="仿宋" w:cs="仿宋"/>
          <w:color w:val="auto"/>
          <w:sz w:val="24"/>
          <w:szCs w:val="21"/>
          <w:highlight w:val="none"/>
        </w:rPr>
        <w:t xml:space="preserve">货币单位：人民币元</w:t>
      </w:r>
      <w:r/>
    </w:p>
    <w:tbl>
      <w:tblPr>
        <w:tblStyle w:val="1123"/>
        <w:tblW w:w="97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486"/>
        <w:gridCol w:w="2498"/>
        <w:gridCol w:w="2382"/>
        <w:gridCol w:w="2382"/>
      </w:tblGrid>
      <w:tr>
        <w:trPr>
          <w:jc w:val="center"/>
          <w:trHeight w:val="1107"/>
        </w:trPr>
        <w:tc>
          <w:tcPr>
            <w:tcW w:w="2486" w:type="dxa"/>
            <w:vAlign w:val="center"/>
            <w:textDirection w:val="lrTb"/>
            <w:noWrap w:val="false"/>
          </w:tcPr>
          <w:p>
            <w:pPr>
              <w:pStyle w:val="1352"/>
              <w:jc w:val="center"/>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szCs w:val="21"/>
                <w:highlight w:val="none"/>
              </w:rPr>
              <w:t xml:space="preserve">项目名称</w:t>
            </w:r>
            <w:r/>
          </w:p>
        </w:tc>
        <w:tc>
          <w:tcPr>
            <w:tcW w:w="2498" w:type="dxa"/>
            <w:vAlign w:val="center"/>
            <w:textDirection w:val="lrTb"/>
            <w:noWrap w:val="false"/>
          </w:tcPr>
          <w:p>
            <w:pPr>
              <w:pStyle w:val="1352"/>
              <w:jc w:val="center"/>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szCs w:val="21"/>
                <w:highlight w:val="none"/>
              </w:rPr>
              <w:t xml:space="preserve">项目内容</w:t>
            </w:r>
            <w:r/>
          </w:p>
        </w:tc>
        <w:tc>
          <w:tcPr>
            <w:tcW w:w="2382" w:type="dxa"/>
            <w:vAlign w:val="center"/>
            <w:textDirection w:val="lrTb"/>
            <w:noWrap w:val="false"/>
          </w:tcPr>
          <w:p>
            <w:pPr>
              <w:pStyle w:val="1352"/>
              <w:jc w:val="center"/>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szCs w:val="21"/>
                <w:highlight w:val="none"/>
              </w:rPr>
              <w:t xml:space="preserve">总价（小写）</w:t>
            </w:r>
            <w:r/>
          </w:p>
        </w:tc>
        <w:tc>
          <w:tcPr>
            <w:tcW w:w="2382" w:type="dxa"/>
            <w:vAlign w:val="center"/>
            <w:textDirection w:val="lrTb"/>
            <w:noWrap w:val="false"/>
          </w:tcPr>
          <w:p>
            <w:pPr>
              <w:pStyle w:val="1352"/>
              <w:jc w:val="center"/>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备注</w:t>
            </w:r>
            <w:r/>
          </w:p>
        </w:tc>
      </w:tr>
      <w:tr>
        <w:trPr>
          <w:jc w:val="center"/>
          <w:trHeight w:val="1096"/>
        </w:trPr>
        <w:tc>
          <w:tcPr>
            <w:tcW w:w="2486" w:type="dxa"/>
            <w:vAlign w:val="center"/>
            <w:textDirection w:val="lrTb"/>
            <w:noWrap w:val="false"/>
          </w:tcPr>
          <w:p>
            <w:pPr>
              <w:pStyle w:val="1352"/>
              <w:jc w:val="center"/>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szCs w:val="21"/>
                <w:highlight w:val="none"/>
              </w:rPr>
              <w:t xml:space="preserve">徐州市民政精神病医院北大门配套项目工程</w:t>
            </w:r>
            <w:r/>
          </w:p>
        </w:tc>
        <w:tc>
          <w:tcPr>
            <w:tcW w:w="2498" w:type="dxa"/>
            <w:vAlign w:val="center"/>
            <w:textDirection w:val="lrTb"/>
            <w:noWrap w:val="false"/>
          </w:tcPr>
          <w:p>
            <w:pPr>
              <w:pStyle w:val="1352"/>
              <w:jc w:val="center"/>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szCs w:val="21"/>
                <w:highlight w:val="none"/>
              </w:rPr>
              <w:t xml:space="preserve">详见响应文件</w:t>
            </w:r>
            <w:r/>
          </w:p>
        </w:tc>
        <w:tc>
          <w:tcPr>
            <w:tcW w:w="2382" w:type="dxa"/>
            <w:vAlign w:val="center"/>
            <w:textDirection w:val="lrTb"/>
            <w:noWrap w:val="false"/>
          </w:tcPr>
          <w:p>
            <w:pPr>
              <w:pStyle w:val="1352"/>
              <w:jc w:val="center"/>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382" w:type="dxa"/>
            <w:vAlign w:val="center"/>
            <w:vMerge w:val="restart"/>
            <w:textDirection w:val="lrTb"/>
            <w:noWrap w:val="false"/>
          </w:tcPr>
          <w:p>
            <w:pPr>
              <w:pStyle w:val="1352"/>
              <w:jc w:val="center"/>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报价为</w:t>
            </w:r>
            <w:r/>
          </w:p>
          <w:p>
            <w:pPr>
              <w:pStyle w:val="1352"/>
              <w:jc w:val="center"/>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《分项价格表》</w:t>
            </w:r>
            <w:r/>
          </w:p>
          <w:p>
            <w:pPr>
              <w:pStyle w:val="1352"/>
              <w:jc w:val="center"/>
              <w:widowControl w:val="off"/>
              <w:rPr>
                <w:rStyle w:val="1394"/>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的</w:t>
            </w:r>
            <w:r>
              <w:rPr>
                <w:rFonts w:hint="eastAsia" w:ascii="仿宋" w:hAnsi="仿宋" w:eastAsia="仿宋" w:cs="仿宋"/>
                <w:color w:val="auto"/>
                <w:sz w:val="24"/>
                <w:highlight w:val="none"/>
              </w:rPr>
              <w:t xml:space="preserve">总价</w:t>
            </w:r>
            <w:r/>
          </w:p>
        </w:tc>
      </w:tr>
      <w:tr>
        <w:trPr>
          <w:jc w:val="center"/>
          <w:trHeight w:val="1333"/>
        </w:trPr>
        <w:tc>
          <w:tcPr>
            <w:tcW w:w="2486" w:type="dxa"/>
            <w:vAlign w:val="center"/>
            <w:textDirection w:val="lrTb"/>
            <w:noWrap w:val="false"/>
          </w:tcPr>
          <w:p>
            <w:pPr>
              <w:pStyle w:val="1352"/>
              <w:jc w:val="center"/>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szCs w:val="21"/>
                <w:highlight w:val="none"/>
              </w:rPr>
              <w:t xml:space="preserve">总价（大写）：</w:t>
            </w:r>
            <w:r/>
          </w:p>
        </w:tc>
        <w:tc>
          <w:tcPr>
            <w:gridSpan w:val="2"/>
            <w:tcW w:w="4880" w:type="dxa"/>
            <w:vAlign w:val="center"/>
            <w:textDirection w:val="lrTb"/>
            <w:noWrap w:val="false"/>
          </w:tcPr>
          <w:p>
            <w:pPr>
              <w:pStyle w:val="1352"/>
              <w:jc w:val="center"/>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382" w:type="dxa"/>
            <w:vMerge w:val="continue"/>
            <w:textDirection w:val="lrTb"/>
            <w:noWrap w:val="false"/>
          </w:tcPr>
          <w:p>
            <w:pPr>
              <w:pStyle w:val="1352"/>
              <w:jc w:val="center"/>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pStyle w:val="1352"/>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352"/>
        <w:ind w:firstLine="480"/>
        <w:jc w:val="left"/>
        <w:spacing w:line="44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szCs w:val="21"/>
          <w:highlight w:val="none"/>
        </w:rPr>
        <w:t xml:space="preserve">供应商承诺：  1、本报价（总价）为供应商本企业提供的服务。</w:t>
      </w:r>
      <w:r/>
    </w:p>
    <w:p>
      <w:pPr>
        <w:pStyle w:val="1352"/>
        <w:ind w:firstLine="2160"/>
        <w:jc w:val="left"/>
        <w:spacing w:line="440" w:lineRule="exact"/>
        <w:widowControl w:val="off"/>
        <w:rPr>
          <w:rStyle w:val="1394"/>
          <w:rFonts w:hint="eastAsia" w:ascii="仿宋" w:hAnsi="仿宋" w:eastAsia="仿宋" w:cs="仿宋"/>
          <w:color w:val="auto"/>
          <w:sz w:val="24"/>
          <w:highlight w:val="none"/>
          <w:u w:val="single"/>
        </w:rPr>
      </w:pPr>
      <w:r>
        <w:rPr>
          <w:rStyle w:val="1394"/>
          <w:rFonts w:hint="eastAsia" w:ascii="仿宋" w:hAnsi="仿宋" w:eastAsia="仿宋" w:cs="仿宋"/>
          <w:color w:val="auto"/>
          <w:sz w:val="24"/>
          <w:szCs w:val="21"/>
          <w:highlight w:val="none"/>
        </w:rPr>
        <w:t xml:space="preserve">2、质量： </w:t>
      </w:r>
      <w:r>
        <w:rPr>
          <w:rStyle w:val="1394"/>
          <w:rFonts w:hint="eastAsia" w:ascii="仿宋" w:hAnsi="仿宋" w:eastAsia="仿宋" w:cs="仿宋"/>
          <w:color w:val="auto"/>
          <w:sz w:val="24"/>
          <w:szCs w:val="21"/>
          <w:highlight w:val="none"/>
          <w:u w:val="single"/>
        </w:rPr>
        <w:t xml:space="preserve">            。</w:t>
      </w:r>
      <w:r/>
    </w:p>
    <w:p>
      <w:pPr>
        <w:pStyle w:val="1352"/>
        <w:ind w:firstLine="2160"/>
        <w:jc w:val="left"/>
        <w:spacing w:line="440" w:lineRule="exact"/>
        <w:widowControl w:val="off"/>
        <w:rPr>
          <w:rFonts w:hint="eastAsia" w:ascii="仿宋" w:hAnsi="仿宋" w:eastAsia="仿宋" w:cs="仿宋"/>
          <w:color w:val="auto"/>
          <w:sz w:val="24"/>
          <w:highlight w:val="none"/>
        </w:rPr>
      </w:pPr>
      <w:r>
        <w:rPr>
          <w:rStyle w:val="1394"/>
          <w:rFonts w:hint="eastAsia" w:ascii="仿宋" w:hAnsi="仿宋" w:eastAsia="仿宋" w:cs="仿宋"/>
          <w:color w:val="auto"/>
          <w:sz w:val="24"/>
          <w:szCs w:val="21"/>
          <w:highlight w:val="none"/>
        </w:rPr>
        <w:t xml:space="preserve">3、工期：</w:t>
      </w:r>
      <w:r>
        <w:rPr>
          <w:rStyle w:val="1394"/>
          <w:rFonts w:hint="eastAsia" w:ascii="仿宋" w:hAnsi="仿宋" w:eastAsia="仿宋" w:cs="仿宋"/>
          <w:color w:val="auto"/>
          <w:sz w:val="24"/>
          <w:szCs w:val="21"/>
          <w:highlight w:val="none"/>
          <w:u w:val="single"/>
          <w:lang w:val="en-US"/>
        </w:rPr>
        <w:t xml:space="preserve">120</w:t>
      </w:r>
      <w:r>
        <w:rPr>
          <w:rStyle w:val="1394"/>
          <w:rFonts w:hint="eastAsia" w:ascii="仿宋" w:hAnsi="仿宋" w:eastAsia="仿宋" w:cs="仿宋"/>
          <w:color w:val="auto"/>
          <w:sz w:val="24"/>
          <w:szCs w:val="21"/>
          <w:highlight w:val="none"/>
        </w:rPr>
        <w:t xml:space="preserve">日历天。   </w:t>
      </w:r>
      <w:r/>
    </w:p>
    <w:p>
      <w:pPr>
        <w:pStyle w:val="1352"/>
        <w:jc w:val="left"/>
        <w:spacing w:line="40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szCs w:val="21"/>
          <w:highlight w:val="none"/>
        </w:rPr>
        <w:t xml:space="preserve">                  4、</w:t>
      </w:r>
      <w:r>
        <w:rPr>
          <w:rFonts w:hint="eastAsia" w:ascii="仿宋" w:hAnsi="仿宋" w:eastAsia="仿宋" w:cs="仿宋"/>
          <w:color w:val="auto"/>
          <w:sz w:val="24"/>
          <w:highlight w:val="none"/>
        </w:rPr>
        <w:t xml:space="preserve">本工程基本保修期限为2年，承诺的保修期为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年</w:t>
      </w:r>
      <w:r/>
    </w:p>
    <w:p>
      <w:pPr>
        <w:pStyle w:val="1352"/>
        <w:jc w:val="left"/>
        <w:spacing w:line="400" w:lineRule="exact"/>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5、根据相关标准、规范进行试验、检测并承担所有费用。</w:t>
      </w:r>
      <w:r/>
    </w:p>
    <w:p>
      <w:pPr>
        <w:pStyle w:val="1352"/>
        <w:jc w:val="left"/>
        <w:spacing w:line="288" w:lineRule="auto"/>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szCs w:val="21"/>
          <w:highlight w:val="none"/>
        </w:rPr>
        <w:t xml:space="preserve">报价说明：</w:t>
      </w:r>
      <w:r/>
    </w:p>
    <w:p>
      <w:pPr>
        <w:pStyle w:val="1352"/>
        <w:ind w:firstLine="480"/>
        <w:jc w:val="left"/>
        <w:spacing w:line="288" w:lineRule="auto"/>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szCs w:val="21"/>
          <w:highlight w:val="none"/>
        </w:rPr>
        <w:t xml:space="preserve">1、报价包括完成项目的所有费用。采购人不再支付报价以外的任何费用。</w:t>
      </w:r>
      <w:r/>
    </w:p>
    <w:p>
      <w:pPr>
        <w:pStyle w:val="1352"/>
        <w:ind w:firstLine="480"/>
        <w:jc w:val="left"/>
        <w:spacing w:line="288" w:lineRule="auto"/>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szCs w:val="21"/>
          <w:highlight w:val="none"/>
        </w:rPr>
        <w:t xml:space="preserve">2、报价以总价为准，大小写不一致以大写为准；</w:t>
      </w:r>
      <w:r/>
    </w:p>
    <w:p>
      <w:pPr>
        <w:pStyle w:val="1352"/>
        <w:ind w:firstLine="480"/>
        <w:jc w:val="left"/>
        <w:spacing w:line="288" w:lineRule="auto"/>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szCs w:val="21"/>
          <w:highlight w:val="none"/>
        </w:rPr>
        <w:t xml:space="preserve">3、偏离说明：详见《偏离表》；</w:t>
      </w:r>
      <w:r/>
    </w:p>
    <w:p>
      <w:pPr>
        <w:pStyle w:val="1352"/>
        <w:ind w:firstLine="482"/>
        <w:jc w:val="left"/>
        <w:spacing w:line="288" w:lineRule="auto"/>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szCs w:val="21"/>
          <w:highlight w:val="none"/>
        </w:rPr>
        <w:t xml:space="preserve">4、如最后报价未列明单价，则最后所报各项单价计算方法为：（最后总价/最初总价）* 各项最初报价的单价。</w:t>
      </w:r>
      <w:r/>
    </w:p>
    <w:p>
      <w:pPr>
        <w:ind w:right="29" w:firstLine="3960"/>
        <w:jc w:val="left"/>
        <w:spacing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供应商（电子签章）：</w:t>
      </w:r>
      <w:r/>
    </w:p>
    <w:p>
      <w:pPr>
        <w:ind w:left="3950" w:right="29"/>
        <w:jc w:val="left"/>
        <w:spacing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法定代表人或授权代表（签字或盖章）：  </w:t>
      </w:r>
      <w:r/>
    </w:p>
    <w:p>
      <w:pPr>
        <w:ind w:left="3950" w:right="29"/>
        <w:jc w:val="left"/>
        <w:spacing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p>
    <w:p>
      <w:pPr>
        <w:rPr>
          <w:rStyle w:val="1394"/>
          <w:rFonts w:hint="eastAsia" w:ascii="仿宋" w:hAnsi="仿宋" w:eastAsia="仿宋" w:cs="仿宋"/>
          <w:color w:val="auto"/>
          <w:sz w:val="28"/>
          <w:szCs w:val="21"/>
          <w:highlight w:val="none"/>
        </w:rPr>
      </w:pPr>
      <w:r>
        <w:rPr>
          <w:rStyle w:val="1394"/>
          <w:rFonts w:hint="eastAsia" w:ascii="仿宋" w:hAnsi="仿宋" w:eastAsia="仿宋" w:cs="仿宋"/>
          <w:color w:val="auto"/>
          <w:sz w:val="28"/>
          <w:szCs w:val="21"/>
          <w:highlight w:val="none"/>
        </w:rPr>
        <w:br w:type="page" w:clear="all"/>
      </w:r>
      <w:r/>
    </w:p>
    <w:p>
      <w:pPr>
        <w:pStyle w:val="1361"/>
        <w:jc w:val="center"/>
        <w:keepLines w:val="0"/>
        <w:keepNext w:val="0"/>
        <w:spacing w:before="0" w:after="0" w:line="400" w:lineRule="exact"/>
        <w:widowControl w:val="off"/>
        <w:rPr>
          <w:rFonts w:hint="eastAsia" w:ascii="仿宋" w:hAnsi="仿宋" w:eastAsia="仿宋" w:cs="仿宋"/>
          <w:bCs w:val="0"/>
          <w:color w:val="auto"/>
          <w:sz w:val="28"/>
          <w:szCs w:val="28"/>
          <w:highlight w:val="none"/>
        </w:rPr>
      </w:pPr>
      <w:r>
        <w:rPr>
          <w:rStyle w:val="1394"/>
          <w:rFonts w:hint="eastAsia" w:ascii="仿宋" w:hAnsi="仿宋" w:eastAsia="仿宋" w:cs="仿宋"/>
          <w:color w:val="auto"/>
          <w:sz w:val="28"/>
          <w:szCs w:val="21"/>
          <w:highlight w:val="none"/>
          <w:lang w:val="en-US"/>
        </w:rPr>
        <w:t xml:space="preserve">4、</w:t>
      </w:r>
      <w:r>
        <w:rPr>
          <w:rStyle w:val="1394"/>
          <w:rFonts w:hint="eastAsia" w:ascii="仿宋" w:hAnsi="仿宋" w:eastAsia="仿宋" w:cs="仿宋"/>
          <w:color w:val="auto"/>
          <w:sz w:val="28"/>
          <w:szCs w:val="21"/>
          <w:highlight w:val="none"/>
        </w:rPr>
        <w:t xml:space="preserve">分项价格表</w:t>
      </w:r>
      <w:r/>
    </w:p>
    <w:p>
      <w:pPr>
        <w:pStyle w:val="1370"/>
        <w:jc w:val="center"/>
        <w:spacing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70"/>
        <w:jc w:val="center"/>
        <w:spacing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（具有已标价的工程量清单和报价表）</w:t>
      </w:r>
      <w:r/>
    </w:p>
    <w:p>
      <w:pPr>
        <w:pStyle w:val="1370"/>
        <w:spacing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70"/>
        <w:spacing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（本次为</w:t>
      </w:r>
      <w:r>
        <w:rPr>
          <w:rFonts w:hint="eastAsia" w:ascii="仿宋" w:hAnsi="仿宋" w:eastAsia="仿宋" w:cs="仿宋"/>
          <w:color w:val="auto"/>
          <w:sz w:val="24"/>
          <w:szCs w:val="24"/>
          <w:highlight w:val="none"/>
          <w:lang w:val="en-US" w:eastAsia="zh-CN"/>
        </w:rPr>
        <w:t xml:space="preserve">首次</w:t>
      </w:r>
      <w:r>
        <w:rPr>
          <w:rFonts w:hint="eastAsia" w:ascii="仿宋" w:hAnsi="仿宋" w:eastAsia="仿宋" w:cs="仿宋"/>
          <w:color w:val="auto"/>
          <w:sz w:val="24"/>
          <w:szCs w:val="24"/>
          <w:highlight w:val="none"/>
        </w:rPr>
        <w:t xml:space="preserve">报价）</w:t>
      </w:r>
      <w:r/>
    </w:p>
    <w:p>
      <w:pPr>
        <w:pStyle w:val="1370"/>
        <w:spacing w:after="0"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eastAsia="zh-CN"/>
        </w:rPr>
        <w:t xml:space="preserve">徐州市民政精神病医院北大门配套项目工程</w:t>
      </w:r>
      <w:r/>
    </w:p>
    <w:p>
      <w:pPr>
        <w:pStyle w:val="1370"/>
        <w:spacing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w:t>
      </w:r>
      <w:r>
        <w:rPr>
          <w:rFonts w:ascii="Segoe UI" w:hAnsi="Segoe UI" w:eastAsia="Segoe UI" w:cs="Segoe UI"/>
          <w:i w:val="0"/>
          <w:iCs w:val="0"/>
          <w:caps w:val="0"/>
          <w:spacing w:val="0"/>
          <w:sz w:val="21"/>
          <w:szCs w:val="21"/>
          <w:shd w:val="clear" w:color="auto" w:fill="ffffff"/>
        </w:rPr>
        <w:t xml:space="preserve">JSZC-320300-XZTP-C2026-0003</w:t>
      </w:r>
      <w:r>
        <w:rPr>
          <w:rStyle w:val="1394"/>
          <w:rFonts w:hint="eastAsia" w:ascii="仿宋" w:hAnsi="仿宋" w:eastAsia="仿宋" w:cs="仿宋"/>
          <w:color w:val="auto"/>
          <w:sz w:val="24"/>
          <w:szCs w:val="24"/>
          <w:highlight w:val="none"/>
          <w:lang w:val="en-US"/>
        </w:rPr>
        <w:t xml:space="preserve"> </w:t>
      </w:r>
      <w:r>
        <w:rPr>
          <w:rFonts w:hint="eastAsia" w:ascii="仿宋" w:hAnsi="仿宋" w:eastAsia="仿宋" w:cs="仿宋"/>
          <w:color w:val="auto"/>
          <w:sz w:val="24"/>
          <w:szCs w:val="24"/>
          <w:highlight w:val="none"/>
        </w:rPr>
        <w:t xml:space="preserve"> </w:t>
      </w:r>
      <w:r/>
    </w:p>
    <w:p>
      <w:pPr>
        <w:pStyle w:val="1370"/>
        <w:spacing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pStyle w:val="1130"/>
        <w:ind w:left="0"/>
        <w:jc w:val="center"/>
        <w:widowControl w:val="off"/>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根据工程量清单进行编制</w:t>
      </w:r>
      <w:r/>
    </w:p>
    <w:p>
      <w:pPr>
        <w:pStyle w:val="1132"/>
        <w:ind w:firstLine="400"/>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pStyle w:val="1352"/>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pStyle w:val="1132"/>
        <w:ind w:firstLine="400"/>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pStyle w:val="1356"/>
        <w:ind w:left="0" w:right="0" w:firstLine="560"/>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pStyle w:val="1370"/>
        <w:spacing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                           </w:t>
      </w:r>
      <w:r/>
    </w:p>
    <w:p>
      <w:pPr>
        <w:pStyle w:val="1352"/>
        <w:jc w:val="left"/>
        <w:spacing w:line="40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szCs w:val="21"/>
          <w:highlight w:val="none"/>
        </w:rPr>
        <w:t xml:space="preserve">供应商</w:t>
      </w:r>
      <w:r>
        <w:rPr>
          <w:rFonts w:hint="eastAsia" w:ascii="仿宋" w:hAnsi="仿宋" w:eastAsia="仿宋" w:cs="仿宋"/>
          <w:color w:val="auto"/>
          <w:sz w:val="24"/>
          <w:highlight w:val="none"/>
        </w:rPr>
        <w:t xml:space="preserve">（</w:t>
      </w:r>
      <w:r>
        <w:rPr>
          <w:rStyle w:val="1394"/>
          <w:rFonts w:hint="eastAsia" w:ascii="仿宋" w:hAnsi="仿宋" w:eastAsia="仿宋" w:cs="仿宋"/>
          <w:color w:val="auto"/>
          <w:sz w:val="24"/>
          <w:szCs w:val="24"/>
          <w:highlight w:val="none"/>
        </w:rPr>
        <w:t xml:space="preserve">电子签章</w:t>
      </w:r>
      <w:r>
        <w:rPr>
          <w:rFonts w:hint="eastAsia" w:ascii="仿宋" w:hAnsi="仿宋" w:eastAsia="仿宋" w:cs="仿宋"/>
          <w:color w:val="auto"/>
          <w:sz w:val="24"/>
          <w:highlight w:val="none"/>
        </w:rPr>
        <w:t xml:space="preserve">）</w:t>
      </w:r>
      <w:r>
        <w:rPr>
          <w:rStyle w:val="1394"/>
          <w:rFonts w:hint="eastAsia" w:ascii="仿宋" w:hAnsi="仿宋" w:eastAsia="仿宋" w:cs="仿宋"/>
          <w:color w:val="auto"/>
          <w:sz w:val="24"/>
          <w:szCs w:val="21"/>
          <w:highlight w:val="none"/>
        </w:rPr>
        <w:t xml:space="preserve">：</w:t>
      </w:r>
      <w:r/>
    </w:p>
    <w:p>
      <w:pPr>
        <w:pStyle w:val="1352"/>
        <w:jc w:val="left"/>
        <w:spacing w:line="40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szCs w:val="21"/>
          <w:highlight w:val="none"/>
        </w:rPr>
        <w:t xml:space="preserve">法定代表人或授权代表（签字或盖章）：  </w:t>
      </w:r>
      <w:r/>
    </w:p>
    <w:p>
      <w:pPr>
        <w:pStyle w:val="1352"/>
        <w:jc w:val="left"/>
        <w:spacing w:line="40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szCs w:val="21"/>
          <w:highlight w:val="none"/>
        </w:rPr>
        <w:t xml:space="preserve">日期：</w:t>
      </w:r>
      <w:r/>
    </w:p>
    <w:p>
      <w:pPr>
        <w:pStyle w:val="1370"/>
        <w:spacing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pStyle w:val="1370"/>
        <w:spacing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w:t>
      </w:r>
      <w:r/>
    </w:p>
    <w:p>
      <w:pPr>
        <w:pStyle w:val="1370"/>
        <w:ind w:firstLine="480"/>
        <w:spacing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1．如果不提供详细分项报价将视为没有实质性响应磋商文件。</w:t>
      </w:r>
      <w:r/>
    </w:p>
    <w:p>
      <w:pPr>
        <w:pStyle w:val="1370"/>
        <w:ind w:firstLine="480"/>
        <w:spacing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2．供应商对以上数据的真实性负责。</w:t>
      </w:r>
      <w:r/>
    </w:p>
    <w:p>
      <w:pPr>
        <w:pStyle w:val="1370"/>
        <w:ind w:firstLine="480"/>
        <w:spacing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 </w:t>
      </w:r>
      <w:r>
        <w:rPr>
          <w:rFonts w:hint="eastAsia" w:ascii="仿宋" w:hAnsi="仿宋" w:eastAsia="仿宋" w:cs="仿宋"/>
          <w:color w:val="auto"/>
          <w:sz w:val="24"/>
          <w:highlight w:val="none"/>
        </w:rPr>
        <w:t xml:space="preserve">如果按单价计算的结果与总价不一致，以总价为准。</w:t>
      </w:r>
      <w:r/>
    </w:p>
    <w:p>
      <w:pPr>
        <w:pStyle w:val="1370"/>
        <w:ind w:firstLine="480"/>
        <w:spacing w:after="0" w:line="360" w:lineRule="auto"/>
        <w:widowControl w:val="off"/>
        <w:rPr>
          <w:rFonts w:hint="eastAsia" w:ascii="仿宋" w:hAnsi="仿宋" w:eastAsia="仿宋" w:cs="仿宋"/>
          <w:b/>
          <w:i/>
          <w:color w:val="auto"/>
          <w:sz w:val="24"/>
          <w:szCs w:val="24"/>
          <w:highlight w:val="none"/>
          <w:u w:val="single"/>
        </w:rPr>
      </w:pPr>
      <w:r>
        <w:rPr>
          <w:rFonts w:hint="eastAsia" w:ascii="仿宋" w:hAnsi="仿宋" w:eastAsia="仿宋" w:cs="仿宋"/>
          <w:b/>
          <w:i/>
          <w:color w:val="auto"/>
          <w:sz w:val="24"/>
          <w:szCs w:val="24"/>
          <w:highlight w:val="none"/>
          <w:u w:val="single"/>
        </w:rPr>
        <w:t xml:space="preserve">采购人或采购代理机构有权将以上内容进行公示。</w:t>
      </w:r>
      <w:r/>
    </w:p>
    <w:p>
      <w:pPr>
        <w:pStyle w:val="1352"/>
        <w:jc w:val="center"/>
        <w:rPr>
          <w:rFonts w:hint="eastAsia" w:ascii="仿宋" w:hAnsi="仿宋" w:eastAsia="仿宋" w:cs="仿宋"/>
          <w:b/>
          <w:bCs/>
          <w:color w:val="auto"/>
          <w:sz w:val="36"/>
          <w:highlight w:val="none"/>
        </w:rPr>
      </w:pPr>
      <w:r>
        <w:rPr>
          <w:rStyle w:val="1394"/>
          <w:rFonts w:hint="eastAsia" w:ascii="仿宋" w:hAnsi="仿宋" w:eastAsia="仿宋" w:cs="仿宋"/>
          <w:color w:val="auto"/>
          <w:sz w:val="28"/>
          <w:highlight w:val="none"/>
        </w:rPr>
        <w:br w:type="page" w:clear="all"/>
      </w:r>
      <w:r>
        <w:rPr>
          <w:rFonts w:hint="eastAsia" w:ascii="仿宋" w:hAnsi="仿宋" w:eastAsia="仿宋" w:cs="仿宋"/>
          <w:b/>
          <w:bCs/>
          <w:color w:val="auto"/>
          <w:sz w:val="36"/>
          <w:highlight w:val="none"/>
        </w:rPr>
        <w:t xml:space="preserve">5、主要材料（设备）一览表</w:t>
      </w:r>
      <w:r/>
    </w:p>
    <w:p>
      <w:pPr>
        <w:jc w:val="both"/>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本次为首次报价</w:t>
      </w:r>
      <w:r/>
    </w:p>
    <w:p>
      <w:pPr>
        <w:jc w:val="left"/>
        <w:spacing w:line="0" w:lineRule="atLeas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项目编号：</w:t>
      </w:r>
      <w:r>
        <w:rPr>
          <w:rFonts w:ascii="Segoe UI" w:hAnsi="Segoe UI" w:eastAsia="Segoe UI" w:cs="Segoe UI"/>
          <w:i w:val="0"/>
          <w:iCs w:val="0"/>
          <w:caps w:val="0"/>
          <w:spacing w:val="0"/>
          <w:sz w:val="21"/>
          <w:szCs w:val="21"/>
          <w:shd w:val="clear" w:color="auto" w:fill="ffffff"/>
        </w:rPr>
        <w:t xml:space="preserve">JSZC-320300-XZTP-C2026-0003</w:t>
      </w:r>
      <w:r>
        <w:rPr>
          <w:rStyle w:val="1394"/>
          <w:rFonts w:hint="eastAsia" w:ascii="仿宋" w:hAnsi="仿宋" w:eastAsia="仿宋" w:cs="仿宋"/>
          <w:color w:val="auto"/>
          <w:sz w:val="24"/>
          <w:szCs w:val="24"/>
          <w:highlight w:val="none"/>
          <w:lang w:val="en-US"/>
        </w:rPr>
        <w:t xml:space="preserve"> </w:t>
      </w:r>
      <w:r/>
    </w:p>
    <w:tbl>
      <w:tblPr>
        <w:tblStyle w:val="1123"/>
        <w:tblpPr w:horzAnchor="page" w:tblpX="984" w:vertAnchor="text" w:tblpY="1155" w:leftFromText="180" w:topFromText="0" w:rightFromText="180" w:bottomFromText="0"/>
        <w:tblW w:w="9821"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45"/>
        <w:gridCol w:w="1050"/>
        <w:gridCol w:w="1876"/>
        <w:gridCol w:w="927"/>
        <w:gridCol w:w="1330"/>
        <w:gridCol w:w="1891"/>
        <w:gridCol w:w="978"/>
        <w:gridCol w:w="1224"/>
      </w:tblGrid>
      <w:tr>
        <w:trPr>
          <w:trHeight w:val="583"/>
        </w:trPr>
        <w:tc>
          <w:tcPr>
            <w:tcMar>
              <w:left w:w="15" w:type="dxa"/>
              <w:top w:w="15" w:type="dxa"/>
              <w:right w:w="15" w:type="dxa"/>
              <w:bottom w:w="0" w:type="dxa"/>
            </w:tcMar>
            <w:tcW w:w="545" w:type="dxa"/>
            <w:vAlign w:val="center"/>
            <w:textDirection w:val="lrTb"/>
            <w:noWrap w:val="false"/>
          </w:tcPr>
          <w:p>
            <w:pPr>
              <w:jc w:val="center"/>
              <w:spacing w:line="360" w:lineRule="auto"/>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序号</w:t>
            </w:r>
            <w:r/>
          </w:p>
        </w:tc>
        <w:tc>
          <w:tcPr>
            <w:tcMar>
              <w:left w:w="15" w:type="dxa"/>
              <w:top w:w="15" w:type="dxa"/>
              <w:right w:w="15" w:type="dxa"/>
              <w:bottom w:w="0" w:type="dxa"/>
            </w:tcMar>
            <w:tcW w:w="1050" w:type="dxa"/>
            <w:vAlign w:val="center"/>
            <w:textDirection w:val="lrTb"/>
            <w:noWrap w:val="false"/>
          </w:tcPr>
          <w:p>
            <w:pPr>
              <w:jc w:val="center"/>
              <w:spacing w:line="360" w:lineRule="auto"/>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材料编码</w:t>
            </w:r>
            <w:r/>
          </w:p>
        </w:tc>
        <w:tc>
          <w:tcPr>
            <w:tcMar>
              <w:left w:w="15" w:type="dxa"/>
              <w:top w:w="15" w:type="dxa"/>
              <w:right w:w="15" w:type="dxa"/>
              <w:bottom w:w="0" w:type="dxa"/>
            </w:tcMar>
            <w:tcW w:w="1876" w:type="dxa"/>
            <w:vAlign w:val="center"/>
            <w:textDirection w:val="lrTb"/>
            <w:noWrap w:val="false"/>
          </w:tcPr>
          <w:p>
            <w:pPr>
              <w:jc w:val="center"/>
              <w:spacing w:line="360" w:lineRule="auto"/>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材料（设备）  名称</w:t>
            </w:r>
            <w:r/>
          </w:p>
        </w:tc>
        <w:tc>
          <w:tcPr>
            <w:tcMar>
              <w:left w:w="15" w:type="dxa"/>
              <w:top w:w="15" w:type="dxa"/>
              <w:right w:w="15" w:type="dxa"/>
              <w:bottom w:w="0" w:type="dxa"/>
            </w:tcMar>
            <w:tcW w:w="927" w:type="dxa"/>
            <w:vAlign w:val="center"/>
            <w:textDirection w:val="lrTb"/>
            <w:noWrap w:val="false"/>
          </w:tcPr>
          <w:p>
            <w:pPr>
              <w:jc w:val="center"/>
              <w:spacing w:line="360" w:lineRule="auto"/>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品牌</w:t>
            </w:r>
            <w:r/>
          </w:p>
        </w:tc>
        <w:tc>
          <w:tcPr>
            <w:tcMar>
              <w:left w:w="15" w:type="dxa"/>
              <w:top w:w="15" w:type="dxa"/>
              <w:right w:w="15" w:type="dxa"/>
              <w:bottom w:w="0" w:type="dxa"/>
            </w:tcMar>
            <w:tcW w:w="1330" w:type="dxa"/>
            <w:vAlign w:val="center"/>
            <w:textDirection w:val="lrTb"/>
            <w:noWrap w:val="false"/>
          </w:tcPr>
          <w:p>
            <w:pPr>
              <w:jc w:val="center"/>
              <w:spacing w:line="360" w:lineRule="auto"/>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规格、 型号</w:t>
            </w:r>
            <w:r/>
          </w:p>
        </w:tc>
        <w:tc>
          <w:tcPr>
            <w:tcMar>
              <w:left w:w="15" w:type="dxa"/>
              <w:top w:w="15" w:type="dxa"/>
              <w:right w:w="15" w:type="dxa"/>
              <w:bottom w:w="0" w:type="dxa"/>
            </w:tcMar>
            <w:tcW w:w="1891" w:type="dxa"/>
            <w:vAlign w:val="center"/>
            <w:textDirection w:val="lrTb"/>
            <w:noWrap w:val="false"/>
          </w:tcPr>
          <w:p>
            <w:pPr>
              <w:jc w:val="center"/>
              <w:spacing w:line="360" w:lineRule="auto"/>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产品制造企业名称</w:t>
            </w:r>
            <w:r/>
          </w:p>
        </w:tc>
        <w:tc>
          <w:tcPr>
            <w:tcMar>
              <w:left w:w="15" w:type="dxa"/>
              <w:top w:w="15" w:type="dxa"/>
              <w:right w:w="15" w:type="dxa"/>
              <w:bottom w:w="0" w:type="dxa"/>
            </w:tcMar>
            <w:tcW w:w="978" w:type="dxa"/>
            <w:vAlign w:val="center"/>
            <w:textDirection w:val="lrTb"/>
            <w:noWrap w:val="false"/>
          </w:tcPr>
          <w:p>
            <w:pPr>
              <w:jc w:val="center"/>
              <w:spacing w:line="360" w:lineRule="auto"/>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单位</w:t>
            </w:r>
            <w:r/>
          </w:p>
        </w:tc>
        <w:tc>
          <w:tcPr>
            <w:tcMar>
              <w:left w:w="15" w:type="dxa"/>
              <w:top w:w="15" w:type="dxa"/>
              <w:right w:w="15" w:type="dxa"/>
              <w:bottom w:w="0" w:type="dxa"/>
            </w:tcMar>
            <w:tcW w:w="1224" w:type="dxa"/>
            <w:vAlign w:val="center"/>
            <w:textDirection w:val="lrTb"/>
            <w:noWrap w:val="false"/>
          </w:tcPr>
          <w:p>
            <w:pPr>
              <w:jc w:val="center"/>
              <w:spacing w:line="360" w:lineRule="auto"/>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备注</w:t>
            </w:r>
            <w:r/>
          </w:p>
        </w:tc>
      </w:tr>
      <w:tr>
        <w:trPr>
          <w:trHeight w:val="300"/>
        </w:trPr>
        <w:tc>
          <w:tcPr>
            <w:tcMar>
              <w:left w:w="15" w:type="dxa"/>
              <w:top w:w="15" w:type="dxa"/>
              <w:right w:w="15" w:type="dxa"/>
              <w:bottom w:w="0" w:type="dxa"/>
            </w:tcMar>
            <w:tcW w:w="545"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w:t>
            </w:r>
            <w:r/>
          </w:p>
        </w:tc>
        <w:tc>
          <w:tcPr>
            <w:tcMar>
              <w:left w:w="15" w:type="dxa"/>
              <w:top w:w="15" w:type="dxa"/>
              <w:right w:w="15" w:type="dxa"/>
              <w:bottom w:w="0" w:type="dxa"/>
            </w:tcMar>
            <w:tcW w:w="1050"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876"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927" w:type="dxa"/>
            <w:vAlign w:val="top"/>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330"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891" w:type="dxa"/>
            <w:vAlign w:val="top"/>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978"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224"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214"/>
        </w:trPr>
        <w:tc>
          <w:tcPr>
            <w:tcMar>
              <w:left w:w="15" w:type="dxa"/>
              <w:top w:w="15" w:type="dxa"/>
              <w:right w:w="15" w:type="dxa"/>
              <w:bottom w:w="0" w:type="dxa"/>
            </w:tcMar>
            <w:tcW w:w="545"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w:t>
            </w:r>
            <w:r/>
          </w:p>
        </w:tc>
        <w:tc>
          <w:tcPr>
            <w:tcMar>
              <w:left w:w="15" w:type="dxa"/>
              <w:top w:w="15" w:type="dxa"/>
              <w:right w:w="15" w:type="dxa"/>
              <w:bottom w:w="0" w:type="dxa"/>
            </w:tcMar>
            <w:tcW w:w="1050"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876"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927" w:type="dxa"/>
            <w:vAlign w:val="top"/>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330"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891" w:type="dxa"/>
            <w:vAlign w:val="top"/>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978"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224"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214"/>
        </w:trPr>
        <w:tc>
          <w:tcPr>
            <w:tcMar>
              <w:left w:w="15" w:type="dxa"/>
              <w:top w:w="15" w:type="dxa"/>
              <w:right w:w="15" w:type="dxa"/>
              <w:bottom w:w="0" w:type="dxa"/>
            </w:tcMar>
            <w:tcW w:w="545"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w:t>
            </w:r>
            <w:r/>
          </w:p>
        </w:tc>
        <w:tc>
          <w:tcPr>
            <w:tcMar>
              <w:left w:w="15" w:type="dxa"/>
              <w:top w:w="15" w:type="dxa"/>
              <w:right w:w="15" w:type="dxa"/>
              <w:bottom w:w="0" w:type="dxa"/>
            </w:tcMar>
            <w:tcW w:w="1050"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876"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927" w:type="dxa"/>
            <w:vAlign w:val="top"/>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330"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891" w:type="dxa"/>
            <w:vAlign w:val="top"/>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978"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224"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322"/>
        </w:trPr>
        <w:tc>
          <w:tcPr>
            <w:tcMar>
              <w:left w:w="15" w:type="dxa"/>
              <w:top w:w="15" w:type="dxa"/>
              <w:right w:w="15" w:type="dxa"/>
              <w:bottom w:w="0" w:type="dxa"/>
            </w:tcMar>
            <w:tcW w:w="545"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w:t>
            </w:r>
            <w:r/>
          </w:p>
        </w:tc>
        <w:tc>
          <w:tcPr>
            <w:tcMar>
              <w:left w:w="15" w:type="dxa"/>
              <w:top w:w="15" w:type="dxa"/>
              <w:right w:w="15" w:type="dxa"/>
              <w:bottom w:w="0" w:type="dxa"/>
            </w:tcMar>
            <w:tcW w:w="1050"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876"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927" w:type="dxa"/>
            <w:vAlign w:val="top"/>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330"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891" w:type="dxa"/>
            <w:vAlign w:val="top"/>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978"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224"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285"/>
        </w:trPr>
        <w:tc>
          <w:tcPr>
            <w:tcMar>
              <w:left w:w="15" w:type="dxa"/>
              <w:top w:w="15" w:type="dxa"/>
              <w:right w:w="15" w:type="dxa"/>
              <w:bottom w:w="0" w:type="dxa"/>
            </w:tcMar>
            <w:tcW w:w="545"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w:t>
            </w:r>
            <w:r/>
          </w:p>
        </w:tc>
        <w:tc>
          <w:tcPr>
            <w:tcMar>
              <w:left w:w="15" w:type="dxa"/>
              <w:top w:w="15" w:type="dxa"/>
              <w:right w:w="15" w:type="dxa"/>
              <w:bottom w:w="0" w:type="dxa"/>
            </w:tcMar>
            <w:tcW w:w="1050"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876"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927" w:type="dxa"/>
            <w:vAlign w:val="top"/>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330"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891" w:type="dxa"/>
            <w:vAlign w:val="top"/>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978"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224"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285"/>
        </w:trPr>
        <w:tc>
          <w:tcPr>
            <w:tcMar>
              <w:left w:w="15" w:type="dxa"/>
              <w:top w:w="15" w:type="dxa"/>
              <w:right w:w="15" w:type="dxa"/>
              <w:bottom w:w="0" w:type="dxa"/>
            </w:tcMar>
            <w:tcW w:w="545"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w:t>
            </w:r>
            <w:r/>
          </w:p>
        </w:tc>
        <w:tc>
          <w:tcPr>
            <w:tcMar>
              <w:left w:w="15" w:type="dxa"/>
              <w:top w:w="15" w:type="dxa"/>
              <w:right w:w="15" w:type="dxa"/>
              <w:bottom w:w="0" w:type="dxa"/>
            </w:tcMar>
            <w:tcW w:w="1050"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876"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927" w:type="dxa"/>
            <w:vAlign w:val="top"/>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330"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891" w:type="dxa"/>
            <w:vAlign w:val="top"/>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978"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224" w:type="dxa"/>
            <w:vAlign w:val="bottom"/>
            <w:textDirection w:val="lrTb"/>
            <w:noWrap w:val="false"/>
          </w:tcPr>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bl>
    <w:p>
      <w:pPr>
        <w:jc w:val="left"/>
        <w:spacing w:line="0" w:lineRule="atLeas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项目名称：</w:t>
      </w:r>
      <w:r>
        <w:rPr>
          <w:rStyle w:val="1394"/>
          <w:rFonts w:hint="eastAsia" w:ascii="仿宋" w:hAnsi="仿宋" w:eastAsia="仿宋" w:cs="仿宋"/>
          <w:color w:val="auto"/>
          <w:sz w:val="24"/>
          <w:szCs w:val="21"/>
          <w:highlight w:val="none"/>
        </w:rPr>
        <w:t xml:space="preserve">徐州市民政精神病医院北大门配套项目工程</w:t>
      </w:r>
      <w:r/>
    </w:p>
    <w:p>
      <w:pPr>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jc w:val="both"/>
        <w:spacing w:line="52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jc w:val="both"/>
        <w:spacing w:line="52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供应商（</w:t>
      </w:r>
      <w:r>
        <w:rPr>
          <w:rFonts w:hint="eastAsia" w:ascii="仿宋" w:hAnsi="仿宋" w:eastAsia="仿宋" w:cs="仿宋"/>
          <w:color w:val="auto"/>
          <w:sz w:val="24"/>
          <w:highlight w:val="none"/>
          <w:lang w:val="en-US" w:eastAsia="zh-CN" w:bidi="ar-SA"/>
        </w:rPr>
        <w:t xml:space="preserve">电子签章</w:t>
      </w:r>
      <w:r>
        <w:rPr>
          <w:rFonts w:hint="eastAsia" w:ascii="仿宋" w:hAnsi="仿宋" w:eastAsia="仿宋" w:cs="仿宋"/>
          <w:color w:val="auto"/>
          <w:sz w:val="24"/>
          <w:szCs w:val="24"/>
          <w:highlight w:val="none"/>
          <w:lang w:val="en-US" w:eastAsia="zh-CN" w:bidi="ar-SA"/>
        </w:rPr>
        <w:t xml:space="preserve">）：</w:t>
      </w:r>
      <w:r/>
    </w:p>
    <w:p>
      <w:pPr>
        <w:jc w:val="both"/>
        <w:spacing w:line="52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法定代表人(负责人)或授权代表（签字或盖章）：  </w:t>
      </w:r>
      <w:r/>
    </w:p>
    <w:p>
      <w:pPr>
        <w:jc w:val="both"/>
        <w:spacing w:line="52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日期： 年  月  日</w:t>
      </w:r>
      <w:r/>
    </w:p>
    <w:p>
      <w:pPr>
        <w:jc w:val="both"/>
        <w:spacing w:line="520" w:lineRule="exact"/>
        <w:rPr>
          <w:rFonts w:hint="eastAsia" w:ascii="仿宋" w:hAnsi="仿宋" w:eastAsia="仿宋" w:cs="仿宋"/>
          <w:color w:val="auto"/>
          <w:sz w:val="30"/>
          <w:szCs w:val="30"/>
          <w:highlight w:val="none"/>
          <w:lang w:val="en-US" w:eastAsia="zh-CN" w:bidi="ar-SA"/>
        </w:rPr>
      </w:pPr>
      <w:r>
        <w:rPr>
          <w:rFonts w:hint="eastAsia" w:ascii="仿宋" w:hAnsi="仿宋" w:eastAsia="仿宋" w:cs="仿宋"/>
          <w:color w:val="auto"/>
          <w:sz w:val="30"/>
          <w:szCs w:val="30"/>
          <w:highlight w:val="none"/>
          <w:lang w:val="en-US" w:eastAsia="zh-CN" w:bidi="ar-SA"/>
        </w:rPr>
      </w:r>
      <w:r/>
    </w:p>
    <w:p>
      <w:pPr>
        <w:jc w:val="both"/>
        <w:spacing w:line="52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注：1、如果不提供《主要材料（设备）一览表》将视为没有实质性响应。</w:t>
      </w:r>
      <w:r/>
    </w:p>
    <w:p>
      <w:pPr>
        <w:ind w:firstLine="480"/>
        <w:jc w:val="both"/>
        <w:spacing w:line="52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2、响应供应商对以上数据的真实性负责。</w:t>
      </w:r>
      <w:r/>
    </w:p>
    <w:p>
      <w:pPr>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jc w:val="center"/>
        <w:widowControl w:val="off"/>
        <w:rPr>
          <w:rFonts w:hint="eastAsia" w:ascii="仿宋" w:hAnsi="仿宋" w:eastAsia="仿宋" w:cs="仿宋"/>
          <w:b/>
          <w:bCs/>
          <w:i w:val="0"/>
          <w:iCs w:val="0"/>
          <w:color w:val="auto"/>
          <w:sz w:val="24"/>
          <w:szCs w:val="24"/>
          <w:highlight w:val="none"/>
        </w:rPr>
      </w:pPr>
      <w:r>
        <w:rPr>
          <w:rFonts w:hint="eastAsia" w:ascii="仿宋" w:hAnsi="仿宋" w:eastAsia="仿宋" w:cs="仿宋"/>
          <w:b/>
          <w:bCs/>
          <w:i w:val="0"/>
          <w:iCs w:val="0"/>
          <w:color w:val="auto"/>
          <w:sz w:val="24"/>
          <w:szCs w:val="24"/>
          <w:highlight w:val="none"/>
          <w:u w:val="single"/>
        </w:rPr>
        <w:t xml:space="preserve">采购人或采购代理机构有权将以上内容进行公示</w:t>
      </w:r>
      <w:r>
        <w:rPr>
          <w:rFonts w:hint="eastAsia" w:ascii="仿宋" w:hAnsi="仿宋" w:eastAsia="仿宋" w:cs="仿宋"/>
          <w:b/>
          <w:bCs/>
          <w:i w:val="0"/>
          <w:iCs w:val="0"/>
          <w:color w:val="auto"/>
          <w:sz w:val="24"/>
          <w:szCs w:val="24"/>
          <w:highlight w:val="none"/>
        </w:rPr>
        <w:t xml:space="preserve">。</w:t>
      </w:r>
      <w:r/>
    </w:p>
    <w:p>
      <w:pPr>
        <w:ind w:left="420" w:right="33"/>
        <w:jc w:val="lef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r>
      <w:r/>
    </w:p>
    <w:p>
      <w:pPr>
        <w:rPr>
          <w:rStyle w:val="1394"/>
          <w:rFonts w:hint="eastAsia" w:ascii="仿宋" w:hAnsi="仿宋" w:eastAsia="仿宋" w:cs="仿宋"/>
          <w:color w:val="auto"/>
          <w:sz w:val="28"/>
          <w:highlight w:val="none"/>
          <w:lang w:val="en-US"/>
        </w:rPr>
      </w:pPr>
      <w:r>
        <w:rPr>
          <w:rStyle w:val="1394"/>
          <w:rFonts w:hint="eastAsia" w:ascii="仿宋" w:hAnsi="仿宋" w:eastAsia="仿宋" w:cs="仿宋"/>
          <w:color w:val="auto"/>
          <w:sz w:val="28"/>
          <w:highlight w:val="none"/>
          <w:lang w:val="en-US"/>
        </w:rPr>
        <w:br w:type="page" w:clear="all"/>
      </w:r>
      <w:r/>
    </w:p>
    <w:p>
      <w:pPr>
        <w:pStyle w:val="1352"/>
        <w:jc w:val="center"/>
        <w:spacing w:line="360" w:lineRule="auto"/>
        <w:widowControl w:val="off"/>
        <w:rPr>
          <w:rStyle w:val="1394"/>
          <w:rFonts w:hint="eastAsia" w:ascii="仿宋" w:hAnsi="仿宋" w:eastAsia="仿宋" w:cs="仿宋"/>
          <w:color w:val="auto"/>
          <w:sz w:val="24"/>
          <w:highlight w:val="none"/>
        </w:rPr>
        <w:outlineLvl w:val="1"/>
      </w:pPr>
      <w:r>
        <w:rPr>
          <w:rStyle w:val="1394"/>
          <w:rFonts w:hint="eastAsia" w:ascii="仿宋" w:hAnsi="仿宋" w:eastAsia="仿宋" w:cs="仿宋"/>
          <w:b/>
          <w:bCs/>
          <w:color w:val="auto"/>
          <w:sz w:val="28"/>
          <w:szCs w:val="32"/>
          <w:highlight w:val="none"/>
          <w:lang w:val="en-US"/>
        </w:rPr>
        <w:t xml:space="preserve">6</w:t>
      </w:r>
      <w:r>
        <w:rPr>
          <w:rStyle w:val="1394"/>
          <w:rFonts w:hint="eastAsia" w:ascii="仿宋" w:hAnsi="仿宋" w:eastAsia="仿宋" w:cs="仿宋"/>
          <w:b/>
          <w:bCs/>
          <w:color w:val="auto"/>
          <w:sz w:val="28"/>
          <w:szCs w:val="32"/>
          <w:highlight w:val="none"/>
        </w:rPr>
        <w:t xml:space="preserve">、偏离表</w:t>
      </w:r>
      <w:r/>
    </w:p>
    <w:p>
      <w:pPr>
        <w:pStyle w:val="1352"/>
        <w:jc w:val="left"/>
        <w:spacing w:line="40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   项目名称：徐州市民政精神病医院北大门配套项目工程</w:t>
      </w:r>
      <w:r/>
    </w:p>
    <w:p>
      <w:pPr>
        <w:pStyle w:val="1352"/>
        <w:jc w:val="left"/>
        <w:spacing w:line="40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   项目编号：</w:t>
      </w:r>
      <w:r>
        <w:rPr>
          <w:rFonts w:ascii="Segoe UI" w:hAnsi="Segoe UI" w:eastAsia="Segoe UI" w:cs="Segoe UI"/>
          <w:i w:val="0"/>
          <w:iCs w:val="0"/>
          <w:caps w:val="0"/>
          <w:spacing w:val="0"/>
          <w:sz w:val="21"/>
          <w:szCs w:val="21"/>
          <w:shd w:val="clear" w:color="auto" w:fill="ffffff"/>
        </w:rPr>
        <w:t xml:space="preserve">JSZC-320300-XZTP-C2026-0003</w:t>
      </w:r>
      <w:r>
        <w:rPr>
          <w:rStyle w:val="1394"/>
          <w:rFonts w:hint="eastAsia" w:ascii="仿宋" w:hAnsi="仿宋" w:eastAsia="仿宋" w:cs="仿宋"/>
          <w:color w:val="auto"/>
          <w:sz w:val="24"/>
          <w:szCs w:val="24"/>
          <w:highlight w:val="none"/>
          <w:lang w:val="en-US"/>
        </w:rPr>
        <w:t xml:space="preserve"> </w:t>
      </w:r>
      <w:r>
        <w:rPr>
          <w:rStyle w:val="1394"/>
          <w:rFonts w:hint="eastAsia" w:ascii="仿宋" w:hAnsi="仿宋" w:eastAsia="仿宋" w:cs="仿宋"/>
          <w:color w:val="auto"/>
          <w:sz w:val="24"/>
          <w:highlight w:val="none"/>
        </w:rPr>
        <w:t xml:space="preserve"> </w:t>
      </w:r>
      <w:r/>
    </w:p>
    <w:tbl>
      <w:tblPr>
        <w:tblStyle w:val="1123"/>
        <w:tblW w:w="8928" w:type="dxa"/>
        <w:jc w:val="center"/>
        <w:tblLayout w:type="fixed"/>
        <w:tblCellMar>
          <w:left w:w="0" w:type="dxa"/>
          <w:top w:w="0" w:type="dxa"/>
          <w:right w:w="0" w:type="dxa"/>
          <w:bottom w:w="0" w:type="dxa"/>
        </w:tblCellMar>
        <w:tblLook w:val="04A0" w:firstRow="1" w:lastRow="0" w:firstColumn="1" w:lastColumn="0" w:noHBand="0" w:noVBand="1"/>
      </w:tblPr>
      <w:tblGrid>
        <w:gridCol w:w="828"/>
        <w:gridCol w:w="900"/>
        <w:gridCol w:w="2340"/>
        <w:gridCol w:w="1620"/>
        <w:gridCol w:w="1260"/>
        <w:gridCol w:w="1980"/>
      </w:tblGrid>
      <w:tr>
        <w:trPr>
          <w:jc w:val="center"/>
          <w:trHeight w:val="41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1352"/>
              <w:jc w:val="center"/>
              <w:spacing w:line="400" w:lineRule="exact"/>
              <w:widowControl w:val="off"/>
              <w:rPr>
                <w:rStyle w:val="1394"/>
                <w:rFonts w:hint="eastAsia" w:ascii="仿宋" w:hAnsi="仿宋" w:eastAsia="仿宋" w:cs="仿宋"/>
                <w:caps/>
                <w:color w:val="auto"/>
                <w:sz w:val="24"/>
                <w:highlight w:val="none"/>
              </w:rPr>
            </w:pPr>
            <w:r>
              <w:rPr>
                <w:rStyle w:val="1394"/>
                <w:rFonts w:hint="eastAsia" w:ascii="仿宋" w:hAnsi="仿宋" w:eastAsia="仿宋" w:cs="仿宋"/>
                <w:caps/>
                <w:color w:val="auto"/>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1352"/>
              <w:jc w:val="center"/>
              <w:spacing w:line="400" w:lineRule="exact"/>
              <w:widowControl w:val="off"/>
              <w:rPr>
                <w:rStyle w:val="1394"/>
                <w:rFonts w:hint="eastAsia" w:ascii="仿宋" w:hAnsi="仿宋" w:eastAsia="仿宋" w:cs="仿宋"/>
                <w:caps/>
                <w:color w:val="auto"/>
                <w:sz w:val="24"/>
                <w:highlight w:val="none"/>
              </w:rPr>
            </w:pPr>
            <w:r>
              <w:rPr>
                <w:rStyle w:val="1394"/>
                <w:rFonts w:hint="eastAsia" w:ascii="仿宋" w:hAnsi="仿宋" w:eastAsia="仿宋" w:cs="仿宋"/>
                <w:caps/>
                <w:color w:val="auto"/>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1352"/>
              <w:jc w:val="center"/>
              <w:spacing w:line="400" w:lineRule="exact"/>
              <w:widowControl w:val="off"/>
              <w:rPr>
                <w:rStyle w:val="1394"/>
                <w:rFonts w:hint="eastAsia" w:ascii="仿宋" w:hAnsi="仿宋" w:eastAsia="仿宋" w:cs="仿宋"/>
                <w:caps/>
                <w:color w:val="auto"/>
                <w:sz w:val="24"/>
                <w:highlight w:val="none"/>
              </w:rPr>
            </w:pPr>
            <w:r>
              <w:rPr>
                <w:rStyle w:val="1394"/>
                <w:rFonts w:hint="eastAsia" w:ascii="仿宋" w:hAnsi="仿宋" w:eastAsia="仿宋" w:cs="仿宋"/>
                <w:color w:val="auto"/>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1352"/>
              <w:jc w:val="center"/>
              <w:spacing w:line="400" w:lineRule="exact"/>
              <w:widowControl w:val="off"/>
              <w:rPr>
                <w:rStyle w:val="1394"/>
                <w:rFonts w:hint="eastAsia" w:ascii="仿宋" w:hAnsi="仿宋" w:eastAsia="仿宋" w:cs="仿宋"/>
                <w:caps/>
                <w:color w:val="auto"/>
                <w:sz w:val="24"/>
                <w:highlight w:val="none"/>
              </w:rPr>
            </w:pPr>
            <w:r>
              <w:rPr>
                <w:rStyle w:val="1394"/>
                <w:rFonts w:hint="eastAsia" w:ascii="仿宋" w:hAnsi="仿宋" w:eastAsia="仿宋" w:cs="仿宋"/>
                <w:color w:val="auto"/>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1352"/>
              <w:jc w:val="left"/>
              <w:spacing w:line="400" w:lineRule="exact"/>
              <w:widowControl w:val="off"/>
              <w:rPr>
                <w:rStyle w:val="1394"/>
                <w:rFonts w:hint="eastAsia" w:ascii="仿宋" w:hAnsi="仿宋" w:eastAsia="仿宋" w:cs="仿宋"/>
                <w:caps/>
                <w:color w:val="auto"/>
                <w:sz w:val="24"/>
                <w:highlight w:val="none"/>
              </w:rPr>
            </w:pPr>
            <w:r>
              <w:rPr>
                <w:rStyle w:val="1394"/>
                <w:rFonts w:hint="eastAsia" w:ascii="仿宋" w:hAnsi="仿宋" w:eastAsia="仿宋" w:cs="仿宋"/>
                <w:caps/>
                <w:color w:val="auto"/>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1352"/>
              <w:jc w:val="center"/>
              <w:spacing w:line="400" w:lineRule="exact"/>
              <w:widowControl w:val="off"/>
              <w:rPr>
                <w:rStyle w:val="1394"/>
                <w:rFonts w:hint="eastAsia" w:ascii="仿宋" w:hAnsi="仿宋" w:eastAsia="仿宋" w:cs="仿宋"/>
                <w:caps/>
                <w:color w:val="auto"/>
                <w:sz w:val="24"/>
                <w:highlight w:val="none"/>
              </w:rPr>
            </w:pPr>
            <w:r>
              <w:rPr>
                <w:rStyle w:val="1394"/>
                <w:rFonts w:hint="eastAsia" w:ascii="仿宋" w:hAnsi="仿宋" w:eastAsia="仿宋" w:cs="仿宋"/>
                <w:caps/>
                <w:color w:val="auto"/>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1352"/>
              <w:jc w:val="center"/>
              <w:spacing w:line="400" w:lineRule="exact"/>
              <w:widowControl w:val="off"/>
              <w:rPr>
                <w:rStyle w:val="1394"/>
                <w:rFonts w:hint="eastAsia" w:ascii="仿宋" w:hAnsi="仿宋" w:eastAsia="仿宋" w:cs="仿宋"/>
                <w:caps/>
                <w:color w:val="auto"/>
                <w:sz w:val="24"/>
                <w:highlight w:val="none"/>
              </w:rPr>
            </w:pPr>
            <w:r>
              <w:rPr>
                <w:rFonts w:hint="eastAsia" w:ascii="仿宋" w:hAnsi="仿宋" w:eastAsia="仿宋" w:cs="仿宋"/>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1352"/>
              <w:jc w:val="center"/>
              <w:spacing w:line="400" w:lineRule="exact"/>
              <w:widowControl w:val="off"/>
              <w:rPr>
                <w:rStyle w:val="1394"/>
                <w:rFonts w:hint="eastAsia" w:ascii="仿宋" w:hAnsi="仿宋" w:eastAsia="仿宋" w:cs="仿宋"/>
                <w:caps/>
                <w:color w:val="auto"/>
                <w:sz w:val="24"/>
                <w:highlight w:val="none"/>
              </w:rPr>
            </w:pPr>
            <w:r>
              <w:rPr>
                <w:rFonts w:hint="eastAsia" w:ascii="仿宋" w:hAnsi="仿宋" w:eastAsia="仿宋" w:cs="仿宋"/>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1352"/>
              <w:jc w:val="center"/>
              <w:spacing w:line="400" w:lineRule="exact"/>
              <w:widowControl w:val="off"/>
              <w:rPr>
                <w:rStyle w:val="1394"/>
                <w:rFonts w:hint="eastAsia" w:ascii="仿宋" w:hAnsi="仿宋" w:eastAsia="仿宋" w:cs="仿宋"/>
                <w:caps/>
                <w:color w:val="auto"/>
                <w:sz w:val="24"/>
                <w:highlight w:val="none"/>
              </w:rPr>
            </w:pPr>
            <w:r>
              <w:rPr>
                <w:rFonts w:hint="eastAsia" w:ascii="仿宋" w:hAnsi="仿宋" w:eastAsia="仿宋" w:cs="仿宋"/>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352"/>
              <w:jc w:val="center"/>
              <w:spacing w:line="400" w:lineRule="exact"/>
              <w:widowControl w:val="off"/>
              <w:rPr>
                <w:rStyle w:val="1394"/>
                <w:rFonts w:hint="eastAsia" w:ascii="仿宋" w:hAnsi="仿宋" w:eastAsia="仿宋" w:cs="仿宋"/>
                <w:caps/>
                <w:color w:val="auto"/>
                <w:sz w:val="24"/>
                <w:highlight w:val="none"/>
              </w:rPr>
            </w:pPr>
            <w:r>
              <w:rPr>
                <w:rFonts w:hint="eastAsia" w:ascii="仿宋" w:hAnsi="仿宋" w:eastAsia="仿宋" w:cs="仿宋"/>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1352"/>
              <w:jc w:val="center"/>
              <w:spacing w:line="400" w:lineRule="exact"/>
              <w:widowControl w:val="off"/>
              <w:rPr>
                <w:rStyle w:val="1394"/>
                <w:rFonts w:hint="eastAsia" w:ascii="仿宋" w:hAnsi="仿宋" w:eastAsia="仿宋" w:cs="仿宋"/>
                <w:caps/>
                <w:color w:val="auto"/>
                <w:sz w:val="24"/>
                <w:highlight w:val="none"/>
              </w:rPr>
            </w:pPr>
            <w:r>
              <w:rPr>
                <w:rFonts w:hint="eastAsia" w:ascii="仿宋" w:hAnsi="仿宋" w:eastAsia="仿宋" w:cs="仿宋"/>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1352"/>
              <w:jc w:val="center"/>
              <w:spacing w:line="400" w:lineRule="exact"/>
              <w:widowControl w:val="off"/>
              <w:rPr>
                <w:rStyle w:val="1394"/>
                <w:rFonts w:hint="eastAsia" w:ascii="仿宋" w:hAnsi="仿宋" w:eastAsia="仿宋" w:cs="仿宋"/>
                <w:caps/>
                <w:color w:val="auto"/>
                <w:sz w:val="24"/>
                <w:highlight w:val="none"/>
              </w:rPr>
            </w:pPr>
            <w:r>
              <w:rPr>
                <w:rFonts w:hint="eastAsia" w:ascii="仿宋" w:hAnsi="仿宋" w:eastAsia="仿宋" w:cs="仿宋"/>
                <w:caps/>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1352"/>
              <w:jc w:val="left"/>
              <w:spacing w:line="400" w:lineRule="exact"/>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1352"/>
              <w:jc w:val="left"/>
              <w:spacing w:line="400" w:lineRule="exact"/>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1352"/>
              <w:jc w:val="left"/>
              <w:spacing w:line="400" w:lineRule="exact"/>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1352"/>
              <w:jc w:val="left"/>
              <w:spacing w:line="400" w:lineRule="exact"/>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1352"/>
              <w:jc w:val="left"/>
              <w:spacing w:line="400" w:lineRule="exact"/>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1352"/>
              <w:jc w:val="left"/>
              <w:spacing w:line="400" w:lineRule="exact"/>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1352"/>
              <w:jc w:val="left"/>
              <w:spacing w:line="400" w:lineRule="exact"/>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1352"/>
              <w:jc w:val="left"/>
              <w:spacing w:line="400" w:lineRule="exact"/>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1352"/>
              <w:jc w:val="left"/>
              <w:spacing w:line="400" w:lineRule="exact"/>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1352"/>
              <w:jc w:val="left"/>
              <w:spacing w:line="400" w:lineRule="exact"/>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1352"/>
              <w:jc w:val="left"/>
              <w:spacing w:line="400" w:lineRule="exact"/>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1352"/>
              <w:jc w:val="left"/>
              <w:spacing w:line="400" w:lineRule="exact"/>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1352"/>
              <w:jc w:val="left"/>
              <w:spacing w:line="400" w:lineRule="exact"/>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1352"/>
              <w:jc w:val="left"/>
              <w:spacing w:line="400" w:lineRule="exact"/>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1352"/>
              <w:jc w:val="left"/>
              <w:spacing w:line="400" w:lineRule="exact"/>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1352"/>
              <w:jc w:val="left"/>
              <w:spacing w:line="400" w:lineRule="exact"/>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1352"/>
              <w:jc w:val="left"/>
              <w:spacing w:line="400" w:lineRule="exact"/>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1352"/>
              <w:jc w:val="left"/>
              <w:spacing w:line="400" w:lineRule="exact"/>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1352"/>
              <w:jc w:val="left"/>
              <w:spacing w:line="400" w:lineRule="exact"/>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1352"/>
              <w:jc w:val="left"/>
              <w:spacing w:line="400" w:lineRule="exact"/>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1352"/>
              <w:jc w:val="left"/>
              <w:spacing w:line="400" w:lineRule="exact"/>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1352"/>
              <w:jc w:val="left"/>
              <w:spacing w:line="400" w:lineRule="exact"/>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1352"/>
              <w:jc w:val="left"/>
              <w:spacing w:line="400" w:lineRule="exact"/>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1352"/>
              <w:jc w:val="left"/>
              <w:spacing w:line="400" w:lineRule="exact"/>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pStyle w:val="1352"/>
        <w:jc w:val="left"/>
        <w:spacing w:line="400" w:lineRule="exact"/>
        <w:widowControl w:val="off"/>
        <w:rPr>
          <w:rStyle w:val="1394"/>
          <w:rFonts w:hint="eastAsia" w:ascii="仿宋" w:hAnsi="仿宋" w:eastAsia="仿宋" w:cs="仿宋"/>
          <w:color w:val="auto"/>
          <w:sz w:val="24"/>
          <w:highlight w:val="none"/>
          <w:u w:val="single"/>
        </w:rPr>
      </w:pPr>
      <w:r>
        <w:rPr>
          <w:rStyle w:val="1394"/>
          <w:rFonts w:hint="eastAsia" w:ascii="仿宋" w:hAnsi="仿宋" w:eastAsia="仿宋" w:cs="仿宋"/>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1352"/>
        <w:jc w:val="left"/>
        <w:spacing w:line="400" w:lineRule="exact"/>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352"/>
        <w:ind w:firstLine="3960"/>
        <w:jc w:val="left"/>
        <w:spacing w:line="40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供应商（</w:t>
      </w:r>
      <w:r>
        <w:rPr>
          <w:rStyle w:val="1394"/>
          <w:rFonts w:hint="eastAsia" w:ascii="仿宋" w:hAnsi="仿宋" w:eastAsia="仿宋" w:cs="仿宋"/>
          <w:color w:val="auto"/>
          <w:sz w:val="24"/>
          <w:szCs w:val="24"/>
          <w:highlight w:val="none"/>
        </w:rPr>
        <w:t xml:space="preserve">电子签章</w:t>
      </w:r>
      <w:r>
        <w:rPr>
          <w:rStyle w:val="1394"/>
          <w:rFonts w:hint="eastAsia" w:ascii="仿宋" w:hAnsi="仿宋" w:eastAsia="仿宋" w:cs="仿宋"/>
          <w:color w:val="auto"/>
          <w:sz w:val="24"/>
          <w:highlight w:val="none"/>
        </w:rPr>
        <w:t xml:space="preserve">）：</w:t>
      </w:r>
      <w:r/>
    </w:p>
    <w:p>
      <w:pPr>
        <w:pStyle w:val="1352"/>
        <w:ind w:firstLine="3960"/>
        <w:jc w:val="left"/>
        <w:spacing w:line="40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法定代表人或授权代表（签字或盖章）：  </w:t>
      </w:r>
      <w:r/>
    </w:p>
    <w:p>
      <w:pPr>
        <w:pStyle w:val="1352"/>
        <w:ind w:firstLine="3960"/>
        <w:jc w:val="left"/>
        <w:spacing w:line="40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日期：</w:t>
      </w:r>
      <w:r/>
    </w:p>
    <w:p>
      <w:pPr>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br w:type="page" w:clear="all"/>
      </w:r>
      <w:r/>
    </w:p>
    <w:p>
      <w:pPr>
        <w:pStyle w:val="1352"/>
        <w:ind w:firstLine="643"/>
        <w:jc w:val="center"/>
        <w:spacing w:line="360" w:lineRule="auto"/>
        <w:widowControl w:val="off"/>
        <w:rPr>
          <w:rStyle w:val="1394"/>
          <w:rFonts w:hint="eastAsia" w:ascii="仿宋" w:hAnsi="仿宋" w:eastAsia="仿宋" w:cs="仿宋"/>
          <w:color w:val="auto"/>
          <w:sz w:val="28"/>
          <w:highlight w:val="none"/>
        </w:rPr>
        <w:outlineLvl w:val="0"/>
      </w:pPr>
      <w:r>
        <w:rPr>
          <w:rStyle w:val="1394"/>
          <w:rFonts w:hint="eastAsia" w:ascii="仿宋" w:hAnsi="仿宋" w:eastAsia="仿宋" w:cs="仿宋"/>
          <w:b/>
          <w:bCs/>
          <w:color w:val="auto"/>
          <w:sz w:val="28"/>
          <w:szCs w:val="21"/>
          <w:highlight w:val="none"/>
          <w:lang w:val="en-US"/>
        </w:rPr>
        <w:t xml:space="preserve">7、</w:t>
      </w:r>
      <w:r>
        <w:rPr>
          <w:rStyle w:val="1394"/>
          <w:rFonts w:hint="eastAsia" w:ascii="仿宋" w:hAnsi="仿宋" w:eastAsia="仿宋" w:cs="仿宋"/>
          <w:b/>
          <w:bCs/>
          <w:color w:val="auto"/>
          <w:sz w:val="28"/>
          <w:szCs w:val="21"/>
          <w:highlight w:val="none"/>
        </w:rPr>
        <w:t xml:space="preserve">拟签订的合同文本</w:t>
      </w:r>
      <w:r/>
    </w:p>
    <w:p>
      <w:pPr>
        <w:ind w:left="1200" w:hanging="1200"/>
        <w:jc w:val="left"/>
        <w:spacing w:line="360" w:lineRule="auto"/>
        <w:rPr>
          <w:rFonts w:hint="eastAsia" w:ascii="仿宋" w:hAnsi="仿宋" w:eastAsia="仿宋" w:cs="仿宋"/>
          <w:color w:val="000000" w:themeColor="text1"/>
          <w:sz w:val="24"/>
          <w:szCs w:val="20"/>
          <w:highlight w:val="none"/>
          <w14:textFill>
            <w14:solidFill>
              <w14:schemeClr w14:val="tx1"/>
            </w14:solidFill>
          </w14:textFill>
        </w:rPr>
      </w:pPr>
      <w:r>
        <w:rPr>
          <w:rFonts w:hint="eastAsia" w:ascii="仿宋" w:hAnsi="仿宋" w:eastAsia="仿宋" w:cs="仿宋"/>
          <w:color w:val="000000" w:themeColor="text1"/>
          <w:sz w:val="24"/>
          <w:szCs w:val="20"/>
          <w:highlight w:val="none"/>
          <w14:textFill>
            <w14:solidFill>
              <w14:schemeClr w14:val="tx1"/>
            </w14:solidFill>
          </w14:textFill>
        </w:rPr>
        <w:t xml:space="preserve">项目名称：</w:t>
      </w:r>
      <w:r>
        <w:rPr>
          <w:rStyle w:val="1394"/>
          <w:rFonts w:hint="eastAsia" w:ascii="仿宋" w:hAnsi="仿宋" w:eastAsia="仿宋" w:cs="仿宋"/>
          <w:color w:val="auto"/>
          <w:sz w:val="24"/>
          <w:szCs w:val="21"/>
          <w:highlight w:val="none"/>
        </w:rPr>
        <w:t xml:space="preserve">徐州市民政精神病医院北大门配套项目工程</w:t>
      </w:r>
      <w:r>
        <w:rPr>
          <w:rFonts w:hint="eastAsia" w:ascii="仿宋" w:hAnsi="仿宋" w:eastAsia="仿宋" w:cs="仿宋"/>
          <w:color w:val="000000" w:themeColor="text1"/>
          <w:sz w:val="24"/>
          <w:szCs w:val="20"/>
          <w:highlight w:val="none"/>
          <w14:textFill>
            <w14:solidFill>
              <w14:schemeClr w14:val="tx1"/>
            </w14:solidFill>
          </w14:textFill>
        </w:rPr>
        <w:t xml:space="preserve"> </w:t>
      </w:r>
      <w:r/>
    </w:p>
    <w:p>
      <w:pPr>
        <w:jc w:val="left"/>
        <w:spacing w:line="360" w:lineRule="auto"/>
        <w:rPr>
          <w:rFonts w:hint="eastAsia" w:ascii="仿宋" w:hAnsi="仿宋" w:eastAsia="仿宋" w:cs="仿宋"/>
          <w:color w:val="000000" w:themeColor="text1"/>
          <w:sz w:val="24"/>
          <w:szCs w:val="20"/>
          <w:highlight w:val="none"/>
          <w14:textFill>
            <w14:solidFill>
              <w14:schemeClr w14:val="tx1"/>
            </w14:solidFill>
          </w14:textFill>
        </w:rPr>
      </w:pPr>
      <w:r>
        <w:rPr>
          <w:rFonts w:hint="eastAsia" w:ascii="仿宋" w:hAnsi="仿宋" w:eastAsia="仿宋" w:cs="仿宋"/>
          <w:color w:val="000000" w:themeColor="text1"/>
          <w:sz w:val="24"/>
          <w:szCs w:val="20"/>
          <w:highlight w:val="none"/>
          <w14:textFill>
            <w14:solidFill>
              <w14:schemeClr w14:val="tx1"/>
            </w14:solidFill>
          </w14:textFill>
        </w:rPr>
        <w:t xml:space="preserve">项目编号：</w:t>
      </w:r>
      <w:r>
        <w:rPr>
          <w:rFonts w:ascii="Segoe UI" w:hAnsi="Segoe UI" w:eastAsia="Segoe UI" w:cs="Segoe UI"/>
          <w:i w:val="0"/>
          <w:iCs w:val="0"/>
          <w:caps w:val="0"/>
          <w:spacing w:val="0"/>
          <w:sz w:val="21"/>
          <w:szCs w:val="21"/>
          <w:shd w:val="clear" w:color="auto" w:fill="ffffff"/>
        </w:rPr>
        <w:t xml:space="preserve">JSZC-320300-XZTP-C2026-0003</w:t>
      </w:r>
      <w:r>
        <w:rPr>
          <w:rFonts w:hint="eastAsia" w:ascii="仿宋" w:hAnsi="仿宋" w:eastAsia="仿宋" w:cs="仿宋"/>
          <w:color w:val="000000" w:themeColor="text1"/>
          <w:sz w:val="24"/>
          <w:szCs w:val="20"/>
          <w:highlight w:val="none"/>
          <w14:textFill>
            <w14:solidFill>
              <w14:schemeClr w14:val="tx1"/>
            </w14:solidFill>
          </w14:textFill>
        </w:rPr>
        <w:t xml:space="preserve"> </w:t>
      </w:r>
      <w:r/>
    </w:p>
    <w:p>
      <w:pPr>
        <w:ind w:left="72" w:right="30"/>
        <w:jc w:val="center"/>
        <w:spacing w:after="60" w:line="360" w:lineRule="atLeast"/>
        <w:rPr>
          <w:rFonts w:hint="eastAsia" w:ascii="仿宋" w:hAnsi="仿宋" w:eastAsia="仿宋" w:cs="仿宋"/>
          <w:color w:val="000000" w:themeColor="text1"/>
          <w:sz w:val="72"/>
          <w:szCs w:val="72"/>
          <w:highlight w:val="none"/>
          <w14:textFill>
            <w14:solidFill>
              <w14:schemeClr w14:val="tx1"/>
            </w14:solidFill>
          </w14:textFill>
        </w:rPr>
      </w:pPr>
      <w:r>
        <w:rPr>
          <w:rFonts w:hint="eastAsia" w:ascii="仿宋" w:hAnsi="仿宋" w:eastAsia="仿宋" w:cs="仿宋"/>
          <w:color w:val="000000" w:themeColor="text1"/>
          <w:sz w:val="72"/>
          <w:szCs w:val="72"/>
          <w:highlight w:val="none"/>
          <w14:textFill>
            <w14:solidFill>
              <w14:schemeClr w14:val="tx1"/>
            </w14:solidFill>
          </w14:textFill>
        </w:rPr>
      </w:r>
      <w:r/>
    </w:p>
    <w:p>
      <w:pPr>
        <w:ind w:left="72" w:right="30"/>
        <w:jc w:val="center"/>
        <w:spacing w:after="60" w:line="360" w:lineRule="atLeast"/>
        <w:rPr>
          <w:rFonts w:hint="eastAsia" w:ascii="仿宋" w:hAnsi="仿宋" w:eastAsia="仿宋" w:cs="仿宋"/>
          <w:color w:val="000000" w:themeColor="text1"/>
          <w:sz w:val="72"/>
          <w:szCs w:val="72"/>
          <w:highlight w:val="none"/>
          <w14:textFill>
            <w14:solidFill>
              <w14:schemeClr w14:val="tx1"/>
            </w14:solidFill>
          </w14:textFill>
        </w:rPr>
      </w:pPr>
      <w:r>
        <w:rPr>
          <w:rFonts w:hint="eastAsia" w:ascii="仿宋" w:hAnsi="仿宋" w:eastAsia="仿宋" w:cs="仿宋"/>
          <w:color w:val="000000" w:themeColor="text1"/>
          <w:sz w:val="72"/>
          <w:szCs w:val="72"/>
          <w:highlight w:val="none"/>
          <w14:textFill>
            <w14:solidFill>
              <w14:schemeClr w14:val="tx1"/>
            </w14:solidFill>
          </w14:textFill>
        </w:rPr>
        <w:t xml:space="preserve">政</w:t>
      </w:r>
      <w:r/>
    </w:p>
    <w:p>
      <w:pPr>
        <w:ind w:left="72" w:right="30"/>
        <w:jc w:val="center"/>
        <w:spacing w:after="60" w:line="360" w:lineRule="atLeast"/>
        <w:rPr>
          <w:rFonts w:hint="eastAsia" w:ascii="仿宋" w:hAnsi="仿宋" w:eastAsia="仿宋" w:cs="仿宋"/>
          <w:color w:val="000000" w:themeColor="text1"/>
          <w:sz w:val="72"/>
          <w:szCs w:val="72"/>
          <w:highlight w:val="none"/>
          <w14:textFill>
            <w14:solidFill>
              <w14:schemeClr w14:val="tx1"/>
            </w14:solidFill>
          </w14:textFill>
        </w:rPr>
      </w:pPr>
      <w:r>
        <w:rPr>
          <w:rFonts w:hint="eastAsia" w:ascii="仿宋" w:hAnsi="仿宋" w:eastAsia="仿宋" w:cs="仿宋"/>
          <w:color w:val="000000" w:themeColor="text1"/>
          <w:sz w:val="72"/>
          <w:szCs w:val="72"/>
          <w:highlight w:val="none"/>
          <w14:textFill>
            <w14:solidFill>
              <w14:schemeClr w14:val="tx1"/>
            </w14:solidFill>
          </w14:textFill>
        </w:rPr>
        <w:t xml:space="preserve">府</w:t>
      </w:r>
      <w:r/>
    </w:p>
    <w:p>
      <w:pPr>
        <w:ind w:left="72" w:right="30"/>
        <w:jc w:val="center"/>
        <w:spacing w:after="60" w:line="360" w:lineRule="atLeast"/>
        <w:rPr>
          <w:rFonts w:hint="eastAsia" w:ascii="仿宋" w:hAnsi="仿宋" w:eastAsia="仿宋" w:cs="仿宋"/>
          <w:color w:val="000000" w:themeColor="text1"/>
          <w:sz w:val="72"/>
          <w:szCs w:val="72"/>
          <w:highlight w:val="none"/>
          <w14:textFill>
            <w14:solidFill>
              <w14:schemeClr w14:val="tx1"/>
            </w14:solidFill>
          </w14:textFill>
        </w:rPr>
      </w:pPr>
      <w:r>
        <w:rPr>
          <w:rFonts w:hint="eastAsia" w:ascii="仿宋" w:hAnsi="仿宋" w:eastAsia="仿宋" w:cs="仿宋"/>
          <w:color w:val="000000" w:themeColor="text1"/>
          <w:sz w:val="72"/>
          <w:szCs w:val="72"/>
          <w:highlight w:val="none"/>
          <w14:textFill>
            <w14:solidFill>
              <w14:schemeClr w14:val="tx1"/>
            </w14:solidFill>
          </w14:textFill>
        </w:rPr>
        <w:t xml:space="preserve">采</w:t>
      </w:r>
      <w:r/>
    </w:p>
    <w:p>
      <w:pPr>
        <w:ind w:left="72" w:right="30"/>
        <w:jc w:val="center"/>
        <w:spacing w:after="60" w:line="360" w:lineRule="atLeast"/>
        <w:rPr>
          <w:rFonts w:hint="eastAsia" w:ascii="仿宋" w:hAnsi="仿宋" w:eastAsia="仿宋" w:cs="仿宋"/>
          <w:color w:val="000000" w:themeColor="text1"/>
          <w:sz w:val="72"/>
          <w:szCs w:val="72"/>
          <w:highlight w:val="none"/>
          <w14:textFill>
            <w14:solidFill>
              <w14:schemeClr w14:val="tx1"/>
            </w14:solidFill>
          </w14:textFill>
        </w:rPr>
      </w:pPr>
      <w:r>
        <w:rPr>
          <w:rFonts w:hint="eastAsia" w:ascii="仿宋" w:hAnsi="仿宋" w:eastAsia="仿宋" w:cs="仿宋"/>
          <w:color w:val="000000" w:themeColor="text1"/>
          <w:sz w:val="72"/>
          <w:szCs w:val="72"/>
          <w:highlight w:val="none"/>
          <w14:textFill>
            <w14:solidFill>
              <w14:schemeClr w14:val="tx1"/>
            </w14:solidFill>
          </w14:textFill>
        </w:rPr>
        <w:t xml:space="preserve">购</w:t>
      </w:r>
      <w:r/>
    </w:p>
    <w:p>
      <w:pPr>
        <w:ind w:left="72" w:right="30"/>
        <w:jc w:val="center"/>
        <w:spacing w:after="60" w:line="360" w:lineRule="atLeast"/>
        <w:rPr>
          <w:rFonts w:hint="eastAsia" w:ascii="仿宋" w:hAnsi="仿宋" w:eastAsia="仿宋" w:cs="仿宋"/>
          <w:color w:val="000000" w:themeColor="text1"/>
          <w:sz w:val="72"/>
          <w:szCs w:val="72"/>
          <w:highlight w:val="none"/>
          <w14:textFill>
            <w14:solidFill>
              <w14:schemeClr w14:val="tx1"/>
            </w14:solidFill>
          </w14:textFill>
        </w:rPr>
      </w:pPr>
      <w:r>
        <w:rPr>
          <w:rFonts w:hint="eastAsia" w:ascii="仿宋" w:hAnsi="仿宋" w:eastAsia="仿宋" w:cs="仿宋"/>
          <w:color w:val="000000" w:themeColor="text1"/>
          <w:sz w:val="72"/>
          <w:szCs w:val="72"/>
          <w:highlight w:val="none"/>
          <w14:textFill>
            <w14:solidFill>
              <w14:schemeClr w14:val="tx1"/>
            </w14:solidFill>
          </w14:textFill>
        </w:rPr>
        <w:t xml:space="preserve">合</w:t>
      </w:r>
      <w:r/>
    </w:p>
    <w:p>
      <w:pPr>
        <w:ind w:left="72" w:right="30"/>
        <w:jc w:val="center"/>
        <w:spacing w:after="60" w:line="360" w:lineRule="atLeast"/>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72"/>
          <w:szCs w:val="72"/>
          <w:highlight w:val="none"/>
          <w14:textFill>
            <w14:solidFill>
              <w14:schemeClr w14:val="tx1"/>
            </w14:solidFill>
          </w14:textFill>
        </w:rPr>
        <w:t xml:space="preserve">同</w:t>
      </w:r>
      <w:r/>
    </w:p>
    <w:p>
      <w:pPr>
        <w:ind w:firstLine="360"/>
        <w:jc w:val="left"/>
        <w:spacing w:line="360" w:lineRule="auto"/>
        <w:rPr>
          <w:rFonts w:hint="eastAsia" w:ascii="仿宋" w:hAnsi="仿宋" w:eastAsia="仿宋" w:cs="仿宋"/>
          <w:color w:val="000000" w:themeColor="text1"/>
          <w:sz w:val="24"/>
          <w:szCs w:val="20"/>
          <w:highlight w:val="none"/>
          <w14:textFill>
            <w14:solidFill>
              <w14:schemeClr w14:val="tx1"/>
            </w14:solidFill>
          </w14:textFill>
        </w:rPr>
      </w:pPr>
      <w:r>
        <w:rPr>
          <w:rFonts w:hint="eastAsia" w:ascii="仿宋" w:hAnsi="仿宋" w:eastAsia="仿宋" w:cs="仿宋"/>
          <w:color w:val="000000" w:themeColor="text1"/>
          <w:sz w:val="24"/>
          <w:szCs w:val="20"/>
          <w:highlight w:val="none"/>
          <w14:textFill>
            <w14:solidFill>
              <w14:schemeClr w14:val="tx1"/>
            </w14:solidFill>
          </w14:textFill>
        </w:rPr>
      </w:r>
      <w:r/>
    </w:p>
    <w:p>
      <w:pPr>
        <w:ind w:firstLine="1320"/>
        <w:jc w:val="left"/>
        <w:spacing w:line="360" w:lineRule="auto"/>
        <w:rPr>
          <w:rFonts w:hint="eastAsia" w:ascii="仿宋" w:hAnsi="仿宋" w:eastAsia="仿宋" w:cs="仿宋"/>
          <w:color w:val="000000" w:themeColor="text1"/>
          <w:sz w:val="24"/>
          <w:szCs w:val="20"/>
          <w:highlight w:val="none"/>
          <w14:textFill>
            <w14:solidFill>
              <w14:schemeClr w14:val="tx1"/>
            </w14:solidFill>
          </w14:textFill>
        </w:rPr>
      </w:pPr>
      <w:r>
        <w:rPr>
          <w:rFonts w:hint="eastAsia" w:ascii="仿宋" w:hAnsi="仿宋" w:eastAsia="仿宋" w:cs="仿宋"/>
          <w:color w:val="000000" w:themeColor="text1"/>
          <w:sz w:val="24"/>
          <w:szCs w:val="20"/>
          <w:highlight w:val="none"/>
          <w14:textFill>
            <w14:solidFill>
              <w14:schemeClr w14:val="tx1"/>
            </w14:solidFill>
          </w14:textFill>
        </w:rPr>
        <w:t xml:space="preserve">采  购  人： </w:t>
      </w:r>
      <w:r/>
    </w:p>
    <w:p>
      <w:pPr>
        <w:ind w:firstLine="1320"/>
        <w:jc w:val="left"/>
        <w:spacing w:line="360" w:lineRule="auto"/>
        <w:rPr>
          <w:rFonts w:hint="eastAsia" w:ascii="仿宋" w:hAnsi="仿宋" w:eastAsia="仿宋" w:cs="仿宋"/>
          <w:color w:val="000000" w:themeColor="text1"/>
          <w:sz w:val="24"/>
          <w:szCs w:val="20"/>
          <w:highlight w:val="none"/>
          <w14:textFill>
            <w14:solidFill>
              <w14:schemeClr w14:val="tx1"/>
            </w14:solidFill>
          </w14:textFill>
        </w:rPr>
      </w:pPr>
      <w:r>
        <w:rPr>
          <w:rFonts w:hint="eastAsia" w:ascii="仿宋" w:hAnsi="仿宋" w:eastAsia="仿宋" w:cs="仿宋"/>
          <w:color w:val="000000" w:themeColor="text1"/>
          <w:sz w:val="24"/>
          <w:szCs w:val="20"/>
          <w:highlight w:val="none"/>
          <w14:textFill>
            <w14:solidFill>
              <w14:schemeClr w14:val="tx1"/>
            </w14:solidFill>
          </w14:textFill>
        </w:rPr>
        <w:t xml:space="preserve">成交供应商：</w:t>
      </w:r>
      <w:r/>
    </w:p>
    <w:p>
      <w:pPr>
        <w:ind w:firstLine="1320"/>
        <w:jc w:val="left"/>
        <w:spacing w:line="360" w:lineRule="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0"/>
          <w:highlight w:val="none"/>
          <w14:textFill>
            <w14:solidFill>
              <w14:schemeClr w14:val="tx1"/>
            </w14:solidFill>
          </w14:textFill>
        </w:rPr>
        <w:t xml:space="preserve">合同签订日期：     年     月     日</w:t>
      </w:r>
      <w:r/>
    </w:p>
    <w:p>
      <w:pPr>
        <w:ind w:firstLine="480"/>
        <w:jc w:val="both"/>
        <w:spacing w:line="360" w:lineRule="auto"/>
        <w:widowControl w:val="off"/>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ind w:firstLine="480"/>
        <w:jc w:val="both"/>
        <w:spacing w:line="360" w:lineRule="auto"/>
        <w:widowControl w:val="off"/>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ind w:firstLine="480"/>
        <w:jc w:val="both"/>
        <w:spacing w:line="360" w:lineRule="auto"/>
        <w:widowControl w:val="off"/>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友情提醒：采购人与中标、成交供应商应当在中标、成交通知书发出之日起三十日内，按照采购文件确定的事项签订政府采购合同。</w:t>
      </w:r>
      <w:r/>
    </w:p>
    <w:p>
      <w:pPr>
        <w:ind w:firstLine="480"/>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sectPr>
          <w:headerReference w:type="default" r:id="rId11"/>
          <w:footerReference w:type="default" r:id="rId18"/>
          <w:footnotePr/>
          <w:endnotePr/>
          <w:type w:val="nextPage"/>
          <w:pgSz w:w="11906" w:h="16838" w:orient="portrait"/>
          <w:pgMar w:top="1134" w:right="1134" w:bottom="1134" w:left="1134" w:header="851" w:footer="992" w:gutter="0"/>
          <w:cols w:num="1" w:sep="0" w:space="1701" w:equalWidth="1"/>
          <w:docGrid w:linePitch="360"/>
        </w:sectPr>
      </w:pPr>
      <w:r>
        <w:rPr>
          <w:rFonts w:hint="eastAsia" w:ascii="仿宋" w:hAnsi="仿宋" w:eastAsia="仿宋" w:cs="仿宋"/>
          <w:b/>
          <w:bCs/>
          <w:color w:val="000000" w:themeColor="text1"/>
          <w:sz w:val="24"/>
          <w:szCs w:val="24"/>
          <w:highlight w:val="none"/>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keepLines/>
        <w:keepNext/>
        <w:spacing w:line="360" w:lineRule="auto"/>
        <w:rPr>
          <w:rFonts w:hint="eastAsia" w:ascii="仿宋" w:hAnsi="仿宋" w:eastAsia="仿宋" w:cs="仿宋"/>
          <w:bCs/>
          <w:color w:val="auto"/>
          <w:sz w:val="24"/>
          <w:szCs w:val="24"/>
          <w:highlight w:val="none"/>
        </w:rPr>
        <w:outlineLvl w:val="1"/>
      </w:pPr>
      <w:r>
        <w:rPr>
          <w:rFonts w:hint="eastAsia" w:ascii="仿宋" w:hAnsi="仿宋" w:eastAsia="仿宋" w:cs="仿宋"/>
          <w:b/>
          <w:bCs/>
          <w:color w:val="auto"/>
          <w:sz w:val="24"/>
          <w:szCs w:val="24"/>
          <w:highlight w:val="none"/>
        </w:rPr>
        <w:t xml:space="preserve">第一部分 合同协议书</w:t>
      </w:r>
      <w:r/>
    </w:p>
    <w:p>
      <w:pPr>
        <w:spacing w:line="360" w:lineRule="auto"/>
        <w:rPr>
          <w:rFonts w:hint="eastAsia" w:ascii="仿宋" w:hAnsi="仿宋" w:eastAsia="仿宋" w:cs="仿宋"/>
          <w:b/>
          <w:color w:val="auto"/>
          <w:sz w:val="24"/>
          <w:szCs w:val="24"/>
          <w:highlight w:val="none"/>
          <w:u w:val="single"/>
          <w:lang w:eastAsia="zh-CN"/>
        </w:rPr>
        <w:outlineLvl w:val="9"/>
      </w:pPr>
      <w:r>
        <w:rPr>
          <w:rFonts w:hint="eastAsia" w:ascii="仿宋" w:hAnsi="仿宋" w:eastAsia="仿宋" w:cs="仿宋"/>
          <w:b/>
          <w:color w:val="auto"/>
          <w:sz w:val="24"/>
          <w:szCs w:val="24"/>
          <w:highlight w:val="none"/>
        </w:rPr>
        <w:t xml:space="preserve">发包人（全称）：</w:t>
      </w:r>
      <w:r>
        <w:rPr>
          <w:rFonts w:hint="eastAsia" w:ascii="仿宋" w:hAnsi="仿宋" w:eastAsia="仿宋" w:cs="仿宋"/>
          <w:b/>
          <w:color w:val="auto"/>
          <w:sz w:val="24"/>
          <w:szCs w:val="24"/>
          <w:highlight w:val="none"/>
          <w:u w:val="single"/>
          <w:lang w:eastAsia="zh-CN"/>
        </w:rPr>
        <w:t xml:space="preserve">徐州市民政精神病医院</w:t>
      </w:r>
      <w:r/>
    </w:p>
    <w:p>
      <w:pPr>
        <w:spacing w:line="360" w:lineRule="auto"/>
        <w:rPr>
          <w:rFonts w:hint="eastAsia" w:ascii="仿宋" w:hAnsi="仿宋" w:eastAsia="仿宋" w:cs="仿宋"/>
          <w:b/>
          <w:color w:val="auto"/>
          <w:sz w:val="24"/>
          <w:szCs w:val="24"/>
          <w:highlight w:val="none"/>
          <w:u w:val="single"/>
        </w:rPr>
        <w:outlineLvl w:val="9"/>
      </w:pPr>
      <w:r>
        <w:rPr>
          <w:rFonts w:hint="eastAsia" w:ascii="仿宋" w:hAnsi="仿宋" w:eastAsia="仿宋" w:cs="仿宋"/>
          <w:b/>
          <w:color w:val="auto"/>
          <w:sz w:val="24"/>
          <w:szCs w:val="24"/>
          <w:highlight w:val="none"/>
        </w:rPr>
        <w:t xml:space="preserve">承包人（全称）： </w:t>
      </w:r>
      <w:r>
        <w:rPr>
          <w:rFonts w:hint="eastAsia" w:ascii="仿宋" w:hAnsi="仿宋" w:eastAsia="仿宋" w:cs="仿宋"/>
          <w:b/>
          <w:color w:val="auto"/>
          <w:sz w:val="24"/>
          <w:szCs w:val="24"/>
          <w:highlight w:val="none"/>
          <w:u w:val="single"/>
        </w:rPr>
        <w:t xml:space="preserve">   </w:t>
      </w:r>
      <w:r/>
    </w:p>
    <w:p>
      <w:pPr>
        <w:ind w:firstLine="42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根据《中华人民共和国民法典》、《中华人民共和国建筑法》及有关法律规定，遵循平等、自愿、公平和诚实信用的原则，双方就</w:t>
      </w:r>
      <w:r>
        <w:rPr>
          <w:rFonts w:hint="eastAsia" w:ascii="仿宋" w:hAnsi="仿宋" w:eastAsia="仿宋" w:cs="仿宋"/>
          <w:color w:val="auto"/>
          <w:sz w:val="24"/>
          <w:szCs w:val="24"/>
          <w:highlight w:val="none"/>
          <w:u w:val="single"/>
        </w:rPr>
        <w:t xml:space="preserve"> </w:t>
      </w:r>
      <w:r>
        <w:rPr>
          <w:rFonts w:hint="eastAsia" w:ascii="仿宋" w:hAnsi="仿宋" w:eastAsia="仿宋" w:cs="仿宋"/>
          <w:bCs/>
          <w:color w:val="auto"/>
          <w:sz w:val="24"/>
          <w:szCs w:val="24"/>
          <w:highlight w:val="none"/>
          <w:u w:val="single"/>
          <w:lang w:eastAsia="zh-CN"/>
        </w:rPr>
        <w:t xml:space="preserve">徐州市民政精神病医院北大门配套项目工程</w:t>
      </w:r>
      <w:r>
        <w:rPr>
          <w:rFonts w:hint="eastAsia" w:ascii="仿宋" w:hAnsi="仿宋" w:eastAsia="仿宋" w:cs="仿宋"/>
          <w:color w:val="auto"/>
          <w:sz w:val="24"/>
          <w:szCs w:val="24"/>
          <w:highlight w:val="none"/>
        </w:rPr>
        <w:t xml:space="preserve">施工及有关事项协商一致，共同达成如下协议：</w:t>
      </w:r>
      <w:r/>
    </w:p>
    <w:p>
      <w:pPr>
        <w:keepLines/>
        <w:keepNext/>
        <w:spacing w:line="360" w:lineRule="auto"/>
        <w:rPr>
          <w:rFonts w:hint="eastAsia" w:ascii="仿宋" w:hAnsi="仿宋" w:eastAsia="仿宋" w:cs="仿宋"/>
          <w:b/>
          <w:color w:val="auto"/>
          <w:sz w:val="24"/>
          <w:szCs w:val="24"/>
          <w:highlight w:val="none"/>
        </w:rPr>
        <w:outlineLvl w:val="9"/>
      </w:pPr>
      <w:r>
        <w:rPr>
          <w:rFonts w:hint="eastAsia" w:ascii="仿宋" w:hAnsi="仿宋" w:eastAsia="仿宋" w:cs="仿宋"/>
          <w:bCs/>
          <w:color w:val="auto"/>
          <w:sz w:val="24"/>
          <w:szCs w:val="24"/>
          <w:highlight w:val="none"/>
        </w:rPr>
        <w:t xml:space="preserve">一、工程概况</w:t>
      </w:r>
      <w:r/>
    </w:p>
    <w:p>
      <w:pPr>
        <w:ind w:firstLine="411"/>
        <w:spacing w:line="360" w:lineRule="auto"/>
        <w:rPr>
          <w:rFonts w:hint="eastAsia" w:ascii="仿宋" w:hAnsi="仿宋" w:eastAsia="仿宋" w:cs="仿宋"/>
          <w:color w:val="auto"/>
          <w:sz w:val="24"/>
          <w:szCs w:val="24"/>
          <w:highlight w:val="none"/>
          <w:u w:val="single"/>
          <w:lang w:eastAsia="zh-CN"/>
        </w:rPr>
        <w:outlineLvl w:val="9"/>
      </w:pPr>
      <w:r>
        <w:rPr>
          <w:rFonts w:hint="eastAsia" w:ascii="仿宋" w:hAnsi="仿宋" w:eastAsia="仿宋" w:cs="仿宋"/>
          <w:bCs/>
          <w:color w:val="auto"/>
          <w:sz w:val="24"/>
          <w:szCs w:val="24"/>
          <w:highlight w:val="none"/>
        </w:rPr>
        <w:t xml:space="preserve">1、工程名称</w:t>
      </w:r>
      <w:r>
        <w:rPr>
          <w:rFonts w:hint="eastAsia" w:ascii="仿宋" w:hAnsi="仿宋" w:eastAsia="仿宋" w:cs="仿宋"/>
          <w:color w:val="auto"/>
          <w:sz w:val="24"/>
          <w:szCs w:val="24"/>
          <w:highlight w:val="none"/>
        </w:rPr>
        <w:t xml:space="preserve">：</w:t>
      </w:r>
      <w:r>
        <w:rPr>
          <w:rFonts w:hint="eastAsia" w:ascii="仿宋" w:hAnsi="仿宋" w:eastAsia="仿宋" w:cs="仿宋"/>
          <w:bCs/>
          <w:color w:val="auto"/>
          <w:sz w:val="24"/>
          <w:szCs w:val="24"/>
          <w:highlight w:val="none"/>
          <w:u w:val="single"/>
          <w:lang w:eastAsia="zh-CN"/>
        </w:rPr>
        <w:t xml:space="preserve">徐州市民政精神病医院北大门配套项目工程</w:t>
      </w:r>
      <w:r/>
    </w:p>
    <w:p>
      <w:pPr>
        <w:ind w:firstLine="420"/>
        <w:spacing w:line="360" w:lineRule="auto"/>
        <w:rPr>
          <w:rFonts w:hint="eastAsia" w:ascii="仿宋" w:hAnsi="仿宋" w:eastAsia="仿宋" w:cs="仿宋"/>
          <w:color w:val="auto"/>
          <w:sz w:val="24"/>
          <w:szCs w:val="24"/>
          <w:highlight w:val="none"/>
          <w:u w:val="single"/>
        </w:rPr>
        <w:outlineLvl w:val="9"/>
      </w:pPr>
      <w:r>
        <w:rPr>
          <w:rFonts w:hint="eastAsia" w:ascii="仿宋" w:hAnsi="仿宋" w:eastAsia="仿宋" w:cs="仿宋"/>
          <w:bCs/>
          <w:color w:val="auto"/>
          <w:sz w:val="24"/>
          <w:szCs w:val="24"/>
          <w:highlight w:val="none"/>
        </w:rPr>
        <w:t xml:space="preserve">2、工程地点：</w:t>
      </w:r>
      <w:r>
        <w:rPr>
          <w:rFonts w:hint="eastAsia" w:ascii="仿宋" w:hAnsi="仿宋" w:eastAsia="仿宋" w:cs="仿宋"/>
          <w:bCs/>
          <w:color w:val="auto"/>
          <w:sz w:val="24"/>
          <w:szCs w:val="24"/>
          <w:highlight w:val="none"/>
          <w:u w:val="single"/>
          <w:lang w:eastAsia="zh-CN"/>
        </w:rPr>
        <w:t xml:space="preserve">徐州市</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ind w:firstLine="411"/>
        <w:spacing w:line="360" w:lineRule="auto"/>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3、工程立项批准文号：</w:t>
      </w:r>
      <w:r>
        <w:rPr>
          <w:rFonts w:hint="eastAsia" w:ascii="仿宋" w:hAnsi="仿宋" w:eastAsia="仿宋" w:cs="仿宋"/>
          <w:bCs/>
          <w:color w:val="auto"/>
          <w:sz w:val="24"/>
          <w:szCs w:val="24"/>
          <w:highlight w:val="none"/>
          <w:u w:val="single"/>
        </w:rPr>
        <w:t xml:space="preserve">/</w:t>
      </w:r>
      <w:r/>
    </w:p>
    <w:p>
      <w:pPr>
        <w:ind w:firstLine="411"/>
        <w:spacing w:line="360" w:lineRule="auto"/>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4、资金来源：</w:t>
      </w:r>
      <w:r>
        <w:rPr>
          <w:rFonts w:hint="eastAsia" w:ascii="仿宋" w:hAnsi="仿宋" w:eastAsia="仿宋" w:cs="仿宋"/>
          <w:color w:val="auto"/>
          <w:sz w:val="24"/>
          <w:szCs w:val="24"/>
          <w:highlight w:val="none"/>
          <w:u w:val="single"/>
          <w:lang w:val="en-US" w:eastAsia="zh-CN"/>
        </w:rPr>
        <w:t xml:space="preserve">自筹</w:t>
      </w:r>
      <w:r>
        <w:rPr>
          <w:rFonts w:hint="eastAsia" w:ascii="仿宋" w:hAnsi="仿宋" w:eastAsia="仿宋" w:cs="仿宋"/>
          <w:color w:val="auto"/>
          <w:sz w:val="24"/>
          <w:szCs w:val="24"/>
          <w:highlight w:val="none"/>
          <w:u w:val="single"/>
        </w:rPr>
        <w:t xml:space="preserve">资金                      </w:t>
      </w:r>
      <w:r/>
    </w:p>
    <w:p>
      <w:pPr>
        <w:ind w:firstLine="411"/>
        <w:spacing w:line="360" w:lineRule="auto"/>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5、工程内容：</w:t>
      </w:r>
      <w:r>
        <w:rPr>
          <w:rFonts w:hint="eastAsia" w:ascii="仿宋" w:hAnsi="仿宋" w:eastAsia="仿宋" w:cs="仿宋"/>
          <w:color w:val="auto"/>
          <w:sz w:val="24"/>
          <w:szCs w:val="24"/>
          <w:highlight w:val="none"/>
          <w:u w:val="single"/>
        </w:rPr>
        <w:t xml:space="preserve">详见工程量清单及施工图全部内容</w:t>
      </w:r>
      <w:r>
        <w:rPr>
          <w:rFonts w:hint="eastAsia" w:ascii="仿宋" w:hAnsi="仿宋" w:eastAsia="仿宋" w:cs="仿宋"/>
          <w:bCs/>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bCs/>
          <w:color w:val="auto"/>
          <w:sz w:val="24"/>
          <w:szCs w:val="24"/>
          <w:highlight w:val="none"/>
        </w:rPr>
        <w:t xml:space="preserve">6、工程承包范围：</w:t>
      </w:r>
      <w:r>
        <w:rPr>
          <w:rFonts w:hint="eastAsia" w:ascii="仿宋" w:hAnsi="仿宋" w:eastAsia="仿宋" w:cs="仿宋"/>
          <w:color w:val="auto"/>
          <w:sz w:val="24"/>
          <w:szCs w:val="24"/>
          <w:highlight w:val="none"/>
          <w:u w:val="single"/>
          <w:lang w:eastAsia="zh-CN"/>
        </w:rPr>
        <w:t xml:space="preserve">徐州市民政精神病医院北大门配套项目工程</w:t>
      </w:r>
      <w:r>
        <w:rPr>
          <w:rFonts w:hint="eastAsia" w:ascii="仿宋" w:hAnsi="仿宋" w:eastAsia="仿宋" w:cs="仿宋"/>
          <w:color w:val="auto"/>
          <w:sz w:val="24"/>
          <w:szCs w:val="24"/>
          <w:highlight w:val="none"/>
          <w:u w:val="single"/>
        </w:rPr>
        <w:t xml:space="preserve">，详见工程量清单及施工图所含全部内容。</w:t>
      </w:r>
      <w:r/>
    </w:p>
    <w:p>
      <w:pPr>
        <w:ind w:firstLine="42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zh-TW"/>
        </w:rPr>
        <w:t xml:space="preserve">7、</w:t>
      </w:r>
      <w:r>
        <w:rPr>
          <w:rFonts w:hint="eastAsia" w:ascii="仿宋" w:hAnsi="仿宋" w:eastAsia="仿宋" w:cs="仿宋"/>
          <w:bCs/>
          <w:color w:val="auto"/>
          <w:sz w:val="24"/>
          <w:szCs w:val="24"/>
          <w:highlight w:val="none"/>
        </w:rPr>
        <w:t xml:space="preserve">承包方式：包工包料。</w:t>
      </w:r>
      <w:r/>
    </w:p>
    <w:p>
      <w:pPr>
        <w:keepLines/>
        <w:keepNext/>
        <w:spacing w:line="360" w:lineRule="auto"/>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二、合同工期</w:t>
      </w:r>
      <w:r/>
    </w:p>
    <w:p>
      <w:pPr>
        <w:ind w:firstLine="459"/>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计划开工日期：  </w:t>
      </w:r>
      <w:r>
        <w:rPr>
          <w:rFonts w:hint="eastAsia" w:ascii="仿宋" w:hAnsi="仿宋" w:eastAsia="仿宋" w:cs="仿宋"/>
          <w:color w:val="auto"/>
          <w:sz w:val="24"/>
          <w:szCs w:val="24"/>
          <w:highlight w:val="none"/>
        </w:rPr>
        <w:t xml:space="preserve">年   </w:t>
      </w:r>
      <w:r>
        <w:rPr>
          <w:rFonts w:hint="eastAsia" w:ascii="仿宋" w:hAnsi="仿宋" w:eastAsia="仿宋" w:cs="仿宋"/>
          <w:color w:val="auto"/>
          <w:sz w:val="24"/>
          <w:szCs w:val="24"/>
          <w:highlight w:val="none"/>
        </w:rPr>
        <w:t xml:space="preserve">月   </w:t>
      </w:r>
      <w:r>
        <w:rPr>
          <w:rFonts w:hint="eastAsia" w:ascii="仿宋" w:hAnsi="仿宋" w:eastAsia="仿宋" w:cs="仿宋"/>
          <w:color w:val="auto"/>
          <w:sz w:val="24"/>
          <w:szCs w:val="24"/>
          <w:highlight w:val="none"/>
        </w:rPr>
        <w:t xml:space="preserve">日。</w:t>
      </w:r>
      <w:r/>
    </w:p>
    <w:p>
      <w:pPr>
        <w:ind w:firstLine="459"/>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计划竣工日期：</w:t>
      </w:r>
      <w:r>
        <w:rPr>
          <w:rFonts w:hint="eastAsia" w:ascii="仿宋" w:hAnsi="仿宋" w:eastAsia="仿宋" w:cs="仿宋"/>
          <w:color w:val="auto"/>
          <w:sz w:val="24"/>
          <w:szCs w:val="24"/>
          <w:highlight w:val="none"/>
        </w:rPr>
        <w:t xml:space="preserve">年  </w:t>
      </w:r>
      <w:r>
        <w:rPr>
          <w:rFonts w:hint="eastAsia" w:ascii="仿宋" w:hAnsi="仿宋" w:eastAsia="仿宋" w:cs="仿宋"/>
          <w:color w:val="auto"/>
          <w:sz w:val="24"/>
          <w:szCs w:val="24"/>
          <w:highlight w:val="none"/>
        </w:rPr>
        <w:t xml:space="preserve">月  </w:t>
      </w:r>
      <w:r>
        <w:rPr>
          <w:rFonts w:hint="eastAsia" w:ascii="仿宋" w:hAnsi="仿宋" w:eastAsia="仿宋" w:cs="仿宋"/>
          <w:color w:val="auto"/>
          <w:sz w:val="24"/>
          <w:szCs w:val="24"/>
          <w:highlight w:val="none"/>
        </w:rPr>
        <w:t xml:space="preserve">日。</w:t>
      </w:r>
      <w:r/>
    </w:p>
    <w:p>
      <w:pPr>
        <w:ind w:firstLine="459"/>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工期总日历天数：</w:t>
      </w:r>
      <w:r>
        <w:rPr>
          <w:rFonts w:hint="eastAsia" w:ascii="仿宋" w:hAnsi="仿宋" w:eastAsia="仿宋" w:cs="仿宋"/>
          <w:color w:val="auto"/>
          <w:sz w:val="24"/>
          <w:szCs w:val="24"/>
          <w:highlight w:val="none"/>
          <w:u w:val="single"/>
          <w:lang w:val="en-US" w:eastAsia="zh-CN"/>
        </w:rPr>
        <w:t xml:space="preserve">120</w:t>
      </w:r>
      <w:r>
        <w:rPr>
          <w:rFonts w:hint="eastAsia" w:ascii="仿宋" w:hAnsi="仿宋" w:eastAsia="仿宋" w:cs="仿宋"/>
          <w:color w:val="auto"/>
          <w:sz w:val="24"/>
          <w:szCs w:val="24"/>
          <w:highlight w:val="none"/>
        </w:rPr>
        <w:t xml:space="preserve">天。工期总日历天数与根据前述计划开竣工日期计算的工期天数不一致的，以工期总日历天数为准。</w:t>
      </w:r>
      <w:r/>
    </w:p>
    <w:p>
      <w:pPr>
        <w:keepLines/>
        <w:keepNext/>
        <w:spacing w:line="360" w:lineRule="auto"/>
        <w:rPr>
          <w:rFonts w:hint="eastAsia" w:ascii="仿宋" w:hAnsi="仿宋" w:eastAsia="仿宋" w:cs="仿宋"/>
          <w:b/>
          <w:color w:val="auto"/>
          <w:sz w:val="24"/>
          <w:szCs w:val="24"/>
          <w:highlight w:val="none"/>
        </w:rPr>
        <w:outlineLvl w:val="9"/>
      </w:pPr>
      <w:r>
        <w:rPr>
          <w:rFonts w:hint="eastAsia" w:ascii="仿宋" w:hAnsi="仿宋" w:eastAsia="仿宋" w:cs="仿宋"/>
          <w:bCs/>
          <w:color w:val="auto"/>
          <w:sz w:val="24"/>
          <w:szCs w:val="24"/>
          <w:highlight w:val="none"/>
        </w:rPr>
        <w:t xml:space="preserve">三、质量标准</w:t>
      </w:r>
      <w:r/>
    </w:p>
    <w:p>
      <w:pPr>
        <w:ind w:firstLine="459"/>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工程质量符合</w:t>
      </w:r>
      <w:r>
        <w:rPr>
          <w:rFonts w:hint="eastAsia" w:ascii="仿宋" w:hAnsi="仿宋" w:eastAsia="仿宋" w:cs="仿宋"/>
          <w:color w:val="auto"/>
          <w:sz w:val="24"/>
          <w:szCs w:val="24"/>
          <w:highlight w:val="none"/>
          <w:u w:val="single"/>
        </w:rPr>
        <w:t xml:space="preserve">合格</w:t>
      </w:r>
      <w:r>
        <w:rPr>
          <w:rFonts w:hint="eastAsia" w:ascii="仿宋" w:hAnsi="仿宋" w:eastAsia="仿宋" w:cs="仿宋"/>
          <w:color w:val="auto"/>
          <w:sz w:val="24"/>
          <w:szCs w:val="24"/>
          <w:highlight w:val="none"/>
        </w:rPr>
        <w:t xml:space="preserve">标准，同时须符合现行最新的国家有关标准、规范及其他适用于本工程的技术标准、规范</w:t>
      </w:r>
      <w:r>
        <w:rPr>
          <w:rFonts w:hint="eastAsia" w:ascii="仿宋" w:hAnsi="仿宋" w:eastAsia="仿宋" w:cs="仿宋"/>
          <w:color w:val="auto"/>
          <w:sz w:val="24"/>
          <w:szCs w:val="24"/>
          <w:highlight w:val="none"/>
          <w:lang w:eastAsia="zh-CN"/>
        </w:rPr>
        <w:t xml:space="preserve">及发包人要求</w:t>
      </w:r>
      <w:r>
        <w:rPr>
          <w:rFonts w:hint="eastAsia" w:ascii="仿宋" w:hAnsi="仿宋" w:eastAsia="仿宋" w:cs="仿宋"/>
          <w:color w:val="auto"/>
          <w:sz w:val="24"/>
          <w:szCs w:val="24"/>
          <w:highlight w:val="none"/>
        </w:rPr>
        <w:t xml:space="preserve">。</w:t>
      </w:r>
      <w:r/>
    </w:p>
    <w:p>
      <w:pPr>
        <w:keepLines/>
        <w:keepNext/>
        <w:spacing w:line="360" w:lineRule="auto"/>
        <w:rPr>
          <w:rFonts w:hint="eastAsia" w:ascii="仿宋" w:hAnsi="仿宋" w:eastAsia="仿宋" w:cs="仿宋"/>
          <w:b/>
          <w:color w:val="auto"/>
          <w:sz w:val="24"/>
          <w:szCs w:val="24"/>
          <w:highlight w:val="none"/>
        </w:rPr>
        <w:outlineLvl w:val="9"/>
      </w:pPr>
      <w:r>
        <w:rPr>
          <w:rFonts w:hint="eastAsia" w:ascii="仿宋" w:hAnsi="仿宋" w:eastAsia="仿宋" w:cs="仿宋"/>
          <w:bCs/>
          <w:color w:val="auto"/>
          <w:sz w:val="24"/>
          <w:szCs w:val="24"/>
          <w:highlight w:val="none"/>
        </w:rPr>
        <w:t xml:space="preserve">四、签约合同价与合同价格形式</w:t>
      </w:r>
      <w:r>
        <w:rPr>
          <w:rFonts w:hint="eastAsia" w:ascii="仿宋" w:hAnsi="仿宋" w:eastAsia="仿宋" w:cs="仿宋"/>
          <w:bCs/>
          <w:color w:val="auto"/>
          <w:sz w:val="24"/>
          <w:szCs w:val="24"/>
          <w:highlight w:val="none"/>
        </w:rPr>
        <w:tab/>
      </w:r>
      <w:r/>
    </w:p>
    <w:p>
      <w:pPr>
        <w:ind w:firstLine="42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1.签约合同价为：</w:t>
      </w:r>
      <w:r/>
    </w:p>
    <w:p>
      <w:pPr>
        <w:ind w:firstLine="525"/>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w:t>
      </w:r>
      <w:r/>
    </w:p>
    <w:p>
      <w:pPr>
        <w:ind w:firstLine="42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其中：</w:t>
      </w:r>
      <w:r/>
    </w:p>
    <w:p>
      <w:pPr>
        <w:ind w:firstLine="42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（1）安全文明施工费：</w:t>
      </w:r>
      <w:r/>
    </w:p>
    <w:p>
      <w:pPr>
        <w:ind w:firstLine="945"/>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w:t>
      </w:r>
      <w:r/>
    </w:p>
    <w:p>
      <w:pPr>
        <w:ind w:firstLine="42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（2）材料和工程设备暂估价金额：</w:t>
      </w:r>
      <w:r/>
    </w:p>
    <w:p>
      <w:pPr>
        <w:ind w:firstLine="945"/>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w:t>
      </w:r>
      <w:r/>
    </w:p>
    <w:p>
      <w:pPr>
        <w:ind w:firstLine="42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（3）专业工程暂估价金额：</w:t>
      </w:r>
      <w:r/>
    </w:p>
    <w:p>
      <w:pPr>
        <w:ind w:firstLine="945"/>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w:t>
      </w:r>
      <w:r/>
    </w:p>
    <w:p>
      <w:pPr>
        <w:ind w:firstLine="42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（4）暂列金额：</w:t>
      </w:r>
      <w:r/>
    </w:p>
    <w:p>
      <w:pPr>
        <w:ind w:firstLine="945"/>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u w:val="single"/>
          <w:lang w:val="en-US" w:eastAsia="zh-CN"/>
        </w:rPr>
        <w:t xml:space="preserve">    /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     </w:t>
      </w:r>
      <w:r>
        <w:rPr>
          <w:rFonts w:hint="eastAsia" w:ascii="仿宋" w:hAnsi="仿宋" w:eastAsia="仿宋" w:cs="仿宋"/>
          <w:color w:val="auto"/>
          <w:sz w:val="24"/>
          <w:szCs w:val="24"/>
          <w:highlight w:val="none"/>
        </w:rPr>
        <w:t xml:space="preserve">元)。</w:t>
      </w:r>
      <w:r/>
    </w:p>
    <w:p>
      <w:pPr>
        <w:ind w:firstLine="42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2.合同价格形式：</w:t>
      </w:r>
      <w:r>
        <w:rPr>
          <w:rFonts w:hint="eastAsia" w:ascii="仿宋" w:hAnsi="仿宋" w:eastAsia="仿宋" w:cs="仿宋"/>
          <w:color w:val="auto"/>
          <w:sz w:val="24"/>
          <w:szCs w:val="24"/>
          <w:highlight w:val="none"/>
          <w:u w:val="single"/>
        </w:rPr>
        <w:t xml:space="preserve">固定单价合同  </w:t>
      </w:r>
      <w:r>
        <w:rPr>
          <w:rFonts w:hint="eastAsia" w:ascii="仿宋" w:hAnsi="仿宋" w:eastAsia="仿宋" w:cs="仿宋"/>
          <w:color w:val="auto"/>
          <w:sz w:val="24"/>
          <w:szCs w:val="24"/>
          <w:highlight w:val="none"/>
        </w:rPr>
        <w:t xml:space="preserve">。</w:t>
      </w:r>
      <w:r/>
    </w:p>
    <w:p>
      <w:pPr>
        <w:keepLines/>
        <w:keepNext/>
        <w:spacing w:line="360" w:lineRule="auto"/>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五、项目经理</w:t>
      </w:r>
      <w:r/>
    </w:p>
    <w:p>
      <w:pPr>
        <w:ind w:firstLine="42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承包人项目经理：</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keepLines/>
        <w:keepNext/>
        <w:spacing w:line="360" w:lineRule="auto"/>
        <w:rPr>
          <w:rFonts w:hint="eastAsia" w:ascii="仿宋" w:hAnsi="仿宋" w:eastAsia="仿宋" w:cs="仿宋"/>
          <w:b/>
          <w:color w:val="auto"/>
          <w:sz w:val="24"/>
          <w:szCs w:val="24"/>
          <w:highlight w:val="none"/>
        </w:rPr>
        <w:outlineLvl w:val="9"/>
      </w:pPr>
      <w:r>
        <w:rPr>
          <w:rFonts w:hint="eastAsia" w:ascii="仿宋" w:hAnsi="仿宋" w:eastAsia="仿宋" w:cs="仿宋"/>
          <w:bCs/>
          <w:color w:val="auto"/>
          <w:sz w:val="24"/>
          <w:szCs w:val="24"/>
          <w:highlight w:val="none"/>
        </w:rPr>
        <w:t xml:space="preserve">六、合同文件构成</w:t>
      </w:r>
      <w:r/>
    </w:p>
    <w:p>
      <w:pPr>
        <w:ind w:firstLine="420"/>
        <w:spacing w:line="360" w:lineRule="auto"/>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本协议书与下列文件一起构成合同文件：</w:t>
      </w:r>
      <w:r/>
    </w:p>
    <w:p>
      <w:pPr>
        <w:ind w:firstLine="42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（1）中标通知书（如果有）；</w:t>
      </w:r>
      <w:r/>
    </w:p>
    <w:p>
      <w:pPr>
        <w:ind w:firstLine="42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（2）投标函及其附录（如果有）； </w:t>
      </w:r>
      <w:r/>
    </w:p>
    <w:p>
      <w:pPr>
        <w:ind w:firstLine="42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（3）专用合同条款及其附件；</w:t>
      </w:r>
      <w:r/>
    </w:p>
    <w:p>
      <w:pPr>
        <w:ind w:firstLine="42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（4）通用合同条款；</w:t>
      </w:r>
      <w:r/>
    </w:p>
    <w:p>
      <w:pPr>
        <w:ind w:firstLine="42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（5）技术标准和要求；</w:t>
      </w:r>
      <w:r/>
    </w:p>
    <w:p>
      <w:pPr>
        <w:ind w:firstLine="42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（6）图纸；</w:t>
      </w:r>
      <w:r/>
    </w:p>
    <w:p>
      <w:pPr>
        <w:ind w:firstLine="42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（7）已标价工程量清单或预算书；</w:t>
      </w:r>
      <w:r/>
    </w:p>
    <w:p>
      <w:pPr>
        <w:ind w:firstLine="42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（8）其他合同文件。</w:t>
      </w:r>
      <w:r/>
    </w:p>
    <w:p>
      <w:pPr>
        <w:ind w:firstLine="42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在合同订立及履行过程中形成的与合同有关的文件均构成合同文件组成部分。</w:t>
      </w:r>
      <w:r/>
    </w:p>
    <w:p>
      <w:pPr>
        <w:ind w:firstLine="42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上述各项合同文件包括合同当事人就该项合同文件所作出</w:t>
      </w:r>
      <w:r>
        <w:rPr>
          <w:rFonts w:hint="eastAsia" w:ascii="仿宋" w:hAnsi="仿宋" w:eastAsia="仿宋" w:cs="仿宋"/>
          <w:color w:val="auto"/>
          <w:sz w:val="24"/>
          <w:szCs w:val="24"/>
          <w:highlight w:val="none"/>
          <w:lang w:eastAsia="zh-CN"/>
        </w:rPr>
        <w:t xml:space="preserve">的</w:t>
      </w:r>
      <w:r>
        <w:rPr>
          <w:rFonts w:hint="eastAsia" w:ascii="仿宋" w:hAnsi="仿宋" w:eastAsia="仿宋" w:cs="仿宋"/>
          <w:color w:val="auto"/>
          <w:sz w:val="24"/>
          <w:szCs w:val="24"/>
          <w:highlight w:val="none"/>
        </w:rPr>
        <w:t xml:space="preserve">任何补充和修改内容一律不得背离合同实质性内容，否则，再行订立的背离合同实质性内容的其他协议应视为无效。专用合同条款及其附件须经合同当事人签字或盖章。</w:t>
      </w:r>
      <w:r/>
    </w:p>
    <w:p>
      <w:pPr>
        <w:keepLines/>
        <w:keepNext/>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bCs/>
          <w:color w:val="auto"/>
          <w:sz w:val="24"/>
          <w:szCs w:val="24"/>
          <w:highlight w:val="none"/>
        </w:rPr>
        <w:t xml:space="preserve">七、承诺</w:t>
      </w:r>
      <w:r/>
    </w:p>
    <w:p>
      <w:pPr>
        <w:ind w:firstLine="420"/>
        <w:spacing w:line="360" w:lineRule="auto"/>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1.发包人承诺按照法律规定履行项目审批手续、筹集工程建设资金并按照合同约定的期限和方式支付合同价款。</w:t>
      </w:r>
      <w:r/>
    </w:p>
    <w:p>
      <w:pPr>
        <w:ind w:firstLine="420"/>
        <w:spacing w:line="360" w:lineRule="auto"/>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2.承包人承诺按照法律规定及合同约定组织完成工程施工，确保工程质量和安全，并在缺陷责任期及保修期内承担相应的工程维修责任。</w:t>
      </w:r>
      <w:r/>
    </w:p>
    <w:p>
      <w:pPr>
        <w:ind w:firstLine="420"/>
        <w:spacing w:line="360" w:lineRule="auto"/>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3.发包人和承包人通过招投标形式签订合同的，双方理解并承诺不再就同一工程另行签订与合同实质性内容相背离的协议。</w:t>
      </w:r>
      <w:r/>
    </w:p>
    <w:p>
      <w:pPr>
        <w:spacing w:line="360" w:lineRule="auto"/>
        <w:rPr>
          <w:rFonts w:hint="eastAsia" w:ascii="仿宋" w:hAnsi="仿宋" w:eastAsia="仿宋" w:cs="仿宋"/>
          <w:bCs/>
          <w:color w:val="auto"/>
          <w:sz w:val="24"/>
          <w:szCs w:val="24"/>
          <w:highlight w:val="none"/>
        </w:rPr>
        <w:outlineLvl w:val="9"/>
      </w:pPr>
      <w:r>
        <w:rPr>
          <w:rFonts w:hint="eastAsia" w:ascii="仿宋" w:hAnsi="仿宋" w:eastAsia="仿宋" w:cs="仿宋"/>
          <w:b/>
          <w:color w:val="auto"/>
          <w:sz w:val="24"/>
          <w:szCs w:val="24"/>
          <w:highlight w:val="none"/>
        </w:rPr>
        <w:t xml:space="preserve">八、词语含义</w:t>
      </w:r>
      <w:r/>
    </w:p>
    <w:p>
      <w:pPr>
        <w:ind w:firstLine="420"/>
        <w:spacing w:line="360" w:lineRule="auto"/>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本协议书中词语含义与第二部分通用合同条款中赋予的含义相同。</w:t>
      </w:r>
      <w:r/>
    </w:p>
    <w:p>
      <w:pPr>
        <w:keepLines/>
        <w:keepNext/>
        <w:spacing w:line="360" w:lineRule="auto"/>
        <w:rPr>
          <w:rFonts w:hint="eastAsia" w:ascii="仿宋" w:hAnsi="仿宋" w:eastAsia="仿宋" w:cs="仿宋"/>
          <w:b/>
          <w:color w:val="auto"/>
          <w:sz w:val="24"/>
          <w:szCs w:val="24"/>
          <w:highlight w:val="none"/>
        </w:rPr>
        <w:outlineLvl w:val="9"/>
      </w:pPr>
      <w:r>
        <w:rPr>
          <w:rFonts w:hint="eastAsia" w:ascii="仿宋" w:hAnsi="仿宋" w:eastAsia="仿宋" w:cs="仿宋"/>
          <w:bCs/>
          <w:color w:val="auto"/>
          <w:sz w:val="24"/>
          <w:szCs w:val="24"/>
          <w:highlight w:val="none"/>
        </w:rPr>
        <w:t xml:space="preserve">九、签订时间</w:t>
      </w:r>
      <w:r/>
    </w:p>
    <w:p>
      <w:pPr>
        <w:ind w:firstLine="420"/>
        <w:spacing w:line="360" w:lineRule="auto"/>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本合同于</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年</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月</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日签订。</w:t>
      </w:r>
      <w:r/>
    </w:p>
    <w:p>
      <w:pPr>
        <w:keepLines/>
        <w:keepNext/>
        <w:spacing w:line="360" w:lineRule="auto"/>
        <w:rPr>
          <w:rFonts w:hint="eastAsia" w:ascii="仿宋" w:hAnsi="仿宋" w:eastAsia="仿宋" w:cs="仿宋"/>
          <w:b/>
          <w:color w:val="auto"/>
          <w:sz w:val="24"/>
          <w:szCs w:val="24"/>
          <w:highlight w:val="none"/>
        </w:rPr>
        <w:outlineLvl w:val="9"/>
      </w:pPr>
      <w:r>
        <w:rPr>
          <w:rFonts w:hint="eastAsia" w:ascii="仿宋" w:hAnsi="仿宋" w:eastAsia="仿宋" w:cs="仿宋"/>
          <w:bCs/>
          <w:color w:val="auto"/>
          <w:sz w:val="24"/>
          <w:szCs w:val="24"/>
          <w:highlight w:val="none"/>
        </w:rPr>
        <w:t xml:space="preserve">十、签订地点</w:t>
      </w:r>
      <w:r/>
    </w:p>
    <w:p>
      <w:pPr>
        <w:ind w:firstLine="420"/>
        <w:spacing w:line="360" w:lineRule="auto"/>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本合同在</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签订。</w:t>
      </w:r>
      <w:r/>
    </w:p>
    <w:p>
      <w:pPr>
        <w:keepLines/>
        <w:keepNext/>
        <w:spacing w:line="360" w:lineRule="auto"/>
        <w:rPr>
          <w:rFonts w:hint="eastAsia" w:ascii="仿宋" w:hAnsi="仿宋" w:eastAsia="仿宋" w:cs="仿宋"/>
          <w:b/>
          <w:color w:val="auto"/>
          <w:sz w:val="24"/>
          <w:szCs w:val="24"/>
          <w:highlight w:val="none"/>
        </w:rPr>
        <w:outlineLvl w:val="9"/>
      </w:pPr>
      <w:r>
        <w:rPr>
          <w:rFonts w:hint="eastAsia" w:ascii="仿宋" w:hAnsi="仿宋" w:eastAsia="仿宋" w:cs="仿宋"/>
          <w:bCs/>
          <w:color w:val="auto"/>
          <w:sz w:val="24"/>
          <w:szCs w:val="24"/>
          <w:highlight w:val="none"/>
        </w:rPr>
        <w:t xml:space="preserve">十一、补充协议</w:t>
      </w:r>
      <w:r/>
    </w:p>
    <w:p>
      <w:pPr>
        <w:ind w:firstLine="420"/>
        <w:spacing w:line="360" w:lineRule="auto"/>
        <w:rPr>
          <w:rFonts w:hint="eastAsia" w:ascii="仿宋" w:hAnsi="仿宋" w:eastAsia="仿宋" w:cs="仿宋"/>
          <w:b/>
          <w:bCs/>
          <w:color w:val="auto"/>
          <w:sz w:val="24"/>
          <w:szCs w:val="24"/>
          <w:highlight w:val="none"/>
        </w:rPr>
        <w:outlineLvl w:val="9"/>
      </w:pPr>
      <w:r>
        <w:rPr>
          <w:rFonts w:hint="eastAsia" w:ascii="仿宋" w:hAnsi="仿宋" w:eastAsia="仿宋" w:cs="仿宋"/>
          <w:bCs/>
          <w:color w:val="auto"/>
          <w:sz w:val="24"/>
          <w:szCs w:val="24"/>
          <w:highlight w:val="none"/>
        </w:rPr>
        <w:t xml:space="preserve">合同未尽事宜，合同当事人另行签订补充协议，补充协议是合同的组成部分。</w:t>
      </w:r>
      <w:r/>
    </w:p>
    <w:p>
      <w:pPr>
        <w:keepLines/>
        <w:keepNext/>
        <w:spacing w:line="360" w:lineRule="auto"/>
        <w:rPr>
          <w:rFonts w:hint="eastAsia" w:ascii="仿宋" w:hAnsi="仿宋" w:eastAsia="仿宋" w:cs="仿宋"/>
          <w:b/>
          <w:color w:val="auto"/>
          <w:sz w:val="24"/>
          <w:szCs w:val="24"/>
          <w:highlight w:val="none"/>
        </w:rPr>
        <w:outlineLvl w:val="9"/>
      </w:pPr>
      <w:r>
        <w:rPr>
          <w:rFonts w:hint="eastAsia" w:ascii="仿宋" w:hAnsi="仿宋" w:eastAsia="仿宋" w:cs="仿宋"/>
          <w:bCs/>
          <w:color w:val="auto"/>
          <w:sz w:val="24"/>
          <w:szCs w:val="24"/>
          <w:highlight w:val="none"/>
        </w:rPr>
        <w:t xml:space="preserve">十二、合同生效</w:t>
      </w:r>
      <w:r/>
    </w:p>
    <w:p>
      <w:pPr>
        <w:ind w:firstLine="420"/>
        <w:spacing w:line="360" w:lineRule="auto"/>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本合同自</w:t>
      </w:r>
      <w:r>
        <w:rPr>
          <w:rFonts w:hint="eastAsia" w:ascii="仿宋" w:hAnsi="仿宋" w:eastAsia="仿宋" w:cs="仿宋"/>
          <w:bCs/>
          <w:color w:val="auto"/>
          <w:sz w:val="24"/>
          <w:szCs w:val="24"/>
          <w:highlight w:val="none"/>
          <w:u w:val="single"/>
        </w:rPr>
        <w:t xml:space="preserve">       双方签字、盖章后     </w:t>
      </w:r>
      <w:r>
        <w:rPr>
          <w:rFonts w:hint="eastAsia" w:ascii="仿宋" w:hAnsi="仿宋" w:eastAsia="仿宋" w:cs="仿宋"/>
          <w:bCs/>
          <w:color w:val="auto"/>
          <w:sz w:val="24"/>
          <w:szCs w:val="24"/>
          <w:highlight w:val="none"/>
        </w:rPr>
        <w:t xml:space="preserve">生效。</w:t>
      </w:r>
      <w:r/>
    </w:p>
    <w:p>
      <w:pPr>
        <w:keepLines/>
        <w:keepNext/>
        <w:spacing w:line="360" w:lineRule="auto"/>
        <w:rPr>
          <w:rFonts w:hint="eastAsia" w:ascii="仿宋" w:hAnsi="仿宋" w:eastAsia="仿宋" w:cs="仿宋"/>
          <w:b/>
          <w:color w:val="auto"/>
          <w:sz w:val="24"/>
          <w:szCs w:val="24"/>
          <w:highlight w:val="none"/>
        </w:rPr>
        <w:outlineLvl w:val="9"/>
      </w:pPr>
      <w:r>
        <w:rPr>
          <w:rFonts w:hint="eastAsia" w:ascii="仿宋" w:hAnsi="仿宋" w:eastAsia="仿宋" w:cs="仿宋"/>
          <w:bCs/>
          <w:color w:val="auto"/>
          <w:sz w:val="24"/>
          <w:szCs w:val="24"/>
          <w:highlight w:val="none"/>
        </w:rPr>
        <w:t xml:space="preserve">十三、合同份数</w:t>
      </w:r>
      <w:r/>
    </w:p>
    <w:p>
      <w:pPr>
        <w:ind w:firstLine="420"/>
        <w:spacing w:line="360" w:lineRule="auto"/>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本合同一式</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份，均具有同等法律效力，发包人执</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份，承包人执</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份。</w:t>
      </w:r>
      <w:r/>
    </w:p>
    <w:p>
      <w:pPr>
        <w:spacing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十四、对接联系执行人</w:t>
      </w:r>
      <w:r/>
    </w:p>
    <w:p>
      <w:pPr>
        <w:ind w:firstLine="480"/>
        <w:spacing w:line="360" w:lineRule="auto"/>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 xml:space="preserve">发包人指定合同</w:t>
      </w:r>
      <w:r>
        <w:rPr>
          <w:rFonts w:hint="eastAsia" w:ascii="仿宋" w:hAnsi="仿宋" w:eastAsia="仿宋" w:cs="仿宋"/>
          <w:color w:val="auto"/>
          <w:sz w:val="24"/>
          <w:szCs w:val="24"/>
          <w:highlight w:val="none"/>
        </w:rPr>
        <w:t xml:space="preserve">对接联系执行人为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p>
    <w:p>
      <w:pPr>
        <w:ind w:firstLine="48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电话</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ind w:firstLine="48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微信号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val="en-US" w:eastAsia="zh-CN"/>
        </w:rPr>
        <w:t xml:space="preserve">承包人</w:t>
      </w:r>
      <w:r>
        <w:rPr>
          <w:rFonts w:hint="eastAsia" w:ascii="仿宋" w:hAnsi="仿宋" w:eastAsia="仿宋" w:cs="仿宋"/>
          <w:color w:val="auto"/>
          <w:sz w:val="24"/>
          <w:szCs w:val="24"/>
          <w:highlight w:val="none"/>
        </w:rPr>
        <w:t xml:space="preserve">指定合同对接联系执行人为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r>
      <w:r/>
    </w:p>
    <w:p>
      <w:pPr>
        <w:ind w:firstLine="48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电话</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p>
    <w:p>
      <w:pPr>
        <w:ind w:firstLine="480"/>
        <w:spacing w:line="360" w:lineRule="auto"/>
        <w:rPr>
          <w:rFonts w:hint="eastAsia"/>
          <w:highlight w:val="none"/>
          <w:lang w:eastAsia="zh-CN"/>
        </w:rPr>
      </w:pPr>
      <w:r>
        <w:rPr>
          <w:rFonts w:hint="eastAsia" w:ascii="仿宋" w:hAnsi="仿宋" w:eastAsia="仿宋" w:cs="仿宋"/>
          <w:color w:val="auto"/>
          <w:sz w:val="24"/>
          <w:szCs w:val="24"/>
          <w:highlight w:val="none"/>
        </w:rPr>
        <w:t xml:space="preserve">微信号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本项目（合同）项下</w:t>
      </w:r>
      <w:r>
        <w:rPr>
          <w:rFonts w:hint="eastAsia" w:ascii="仿宋" w:hAnsi="仿宋" w:eastAsia="仿宋" w:cs="仿宋"/>
          <w:color w:val="auto"/>
          <w:sz w:val="24"/>
          <w:szCs w:val="24"/>
          <w:highlight w:val="none"/>
          <w:lang w:val="en-US" w:eastAsia="zh-CN"/>
        </w:rPr>
        <w:t xml:space="preserve">发包人</w:t>
      </w:r>
      <w:r>
        <w:rPr>
          <w:rFonts w:hint="eastAsia" w:ascii="仿宋" w:hAnsi="仿宋" w:eastAsia="仿宋" w:cs="仿宋"/>
          <w:color w:val="auto"/>
          <w:sz w:val="24"/>
          <w:szCs w:val="24"/>
          <w:highlight w:val="none"/>
        </w:rPr>
        <w:t xml:space="preserve">及</w:t>
      </w:r>
      <w:r>
        <w:rPr>
          <w:rFonts w:hint="eastAsia" w:ascii="仿宋" w:hAnsi="仿宋" w:eastAsia="仿宋" w:cs="仿宋"/>
          <w:color w:val="auto"/>
          <w:sz w:val="24"/>
          <w:szCs w:val="24"/>
          <w:highlight w:val="none"/>
          <w:lang w:val="en-US" w:eastAsia="zh-CN"/>
        </w:rPr>
        <w:t xml:space="preserve">承包人</w:t>
      </w:r>
      <w:r>
        <w:rPr>
          <w:rFonts w:hint="eastAsia" w:ascii="仿宋" w:hAnsi="仿宋" w:eastAsia="仿宋" w:cs="仿宋"/>
          <w:color w:val="auto"/>
          <w:sz w:val="24"/>
          <w:szCs w:val="24"/>
          <w:highlight w:val="none"/>
        </w:rPr>
        <w:t xml:space="preserve">对于其它指定的合同履行事项均按上述规定以此类推。</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本项目（合同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项下发承包双方指定的上述人员系与履行合同事项包括但不限于合同售后服务事宜有关的具体通知及送达人员，若有变更</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变更方应在变更前通知相对方，否则</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一方向相对方签署、通知及送达与合同履行相关的文件则视为有效，以确保缺陷责任期内的保修通知与送达具有执行力。</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  (公章)                         承包人：  (公章)</w:t>
      </w:r>
      <w:r/>
    </w:p>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签订日期：</w:t>
      </w:r>
      <w:r>
        <w:rPr>
          <w:rFonts w:hint="eastAsia" w:ascii="仿宋" w:hAnsi="仿宋" w:eastAsia="仿宋" w:cs="仿宋"/>
          <w:color w:val="auto"/>
          <w:sz w:val="24"/>
          <w:szCs w:val="24"/>
          <w:highlight w:val="none"/>
          <w:u w:val="single"/>
          <w:lang w:val="en-US" w:eastAsia="zh-CN"/>
        </w:rPr>
        <w:t xml:space="preserve">    年   月   日</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lang w:val="en-US" w:eastAsia="zh-CN"/>
        </w:rPr>
        <w:t xml:space="preserve">签订日期：</w:t>
      </w:r>
      <w:r>
        <w:rPr>
          <w:rFonts w:hint="eastAsia" w:ascii="仿宋" w:hAnsi="仿宋" w:eastAsia="仿宋" w:cs="仿宋"/>
          <w:color w:val="auto"/>
          <w:sz w:val="24"/>
          <w:szCs w:val="24"/>
          <w:highlight w:val="none"/>
          <w:u w:val="single"/>
          <w:lang w:val="en-US" w:eastAsia="zh-CN"/>
        </w:rPr>
        <w:t xml:space="preserve">     年    月   日</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法定代表人或其委托代理人：               法定代表人或其委托代理人：</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（签字）                                  （签字）</w:t>
      </w:r>
      <w:r/>
    </w:p>
    <w:p>
      <w:pPr>
        <w:spacing w:line="360" w:lineRule="auto"/>
        <w:tabs>
          <w:tab w:val="left" w:pos="441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组织机构代码：</w:t>
      </w:r>
      <w:r>
        <w:rPr>
          <w:rFonts w:hint="eastAsia" w:ascii="仿宋" w:hAnsi="仿宋" w:eastAsia="仿宋" w:cs="仿宋"/>
          <w:color w:val="auto"/>
          <w:sz w:val="24"/>
          <w:szCs w:val="24"/>
          <w:highlight w:val="none"/>
        </w:rPr>
        <w:t xml:space="preserve">                                   组织机构代码：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w:t>
      </w:r>
      <w:r>
        <w:rPr>
          <w:rFonts w:hint="eastAsia" w:ascii="仿宋" w:hAnsi="仿宋" w:eastAsia="仿宋" w:cs="仿宋"/>
          <w:color w:val="auto"/>
          <w:sz w:val="24"/>
          <w:szCs w:val="24"/>
          <w:highlight w:val="none"/>
        </w:rPr>
        <w:t xml:space="preserve">                                         地  址：</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w:t>
      </w:r>
      <w:r>
        <w:rPr>
          <w:rFonts w:hint="eastAsia" w:ascii="仿宋" w:hAnsi="仿宋" w:eastAsia="仿宋" w:cs="仿宋"/>
          <w:color w:val="auto"/>
          <w:sz w:val="24"/>
          <w:szCs w:val="24"/>
          <w:highlight w:val="none"/>
        </w:rPr>
        <w:t xml:space="preserve">                                       邮政编码：</w:t>
      </w:r>
      <w:r>
        <w:rPr>
          <w:rFonts w:hint="eastAsia" w:ascii="仿宋" w:hAnsi="仿宋" w:eastAsia="仿宋" w:cs="仿宋"/>
          <w:color w:val="auto"/>
          <w:sz w:val="24"/>
          <w:szCs w:val="24"/>
          <w:highlight w:val="none"/>
          <w:u w:val="single"/>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rPr>
          <w:rFonts w:hint="eastAsia" w:ascii="仿宋" w:hAnsi="仿宋" w:eastAsia="仿宋" w:cs="仿宋"/>
          <w:color w:val="auto"/>
          <w:sz w:val="24"/>
          <w:szCs w:val="24"/>
          <w:highlight w:val="none"/>
        </w:rPr>
        <w:t xml:space="preserve">                                     法定代表人：</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委托代理人：</w:t>
      </w:r>
      <w:r>
        <w:rPr>
          <w:rFonts w:hint="eastAsia" w:ascii="仿宋" w:hAnsi="仿宋" w:eastAsia="仿宋" w:cs="仿宋"/>
          <w:color w:val="auto"/>
          <w:sz w:val="24"/>
          <w:szCs w:val="24"/>
          <w:highlight w:val="none"/>
        </w:rPr>
        <w:t xml:space="preserve">                                     委托代理人：</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w:t>
      </w:r>
      <w:r>
        <w:rPr>
          <w:rFonts w:hint="eastAsia" w:ascii="仿宋" w:hAnsi="仿宋" w:eastAsia="仿宋" w:cs="仿宋"/>
          <w:color w:val="auto"/>
          <w:sz w:val="24"/>
          <w:szCs w:val="24"/>
          <w:highlight w:val="none"/>
        </w:rPr>
        <w:t xml:space="preserve">                                         电  话：</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  真：</w:t>
      </w:r>
      <w:r>
        <w:rPr>
          <w:rFonts w:hint="eastAsia" w:ascii="仿宋" w:hAnsi="仿宋" w:eastAsia="仿宋" w:cs="仿宋"/>
          <w:color w:val="auto"/>
          <w:sz w:val="24"/>
          <w:szCs w:val="24"/>
          <w:highlight w:val="none"/>
        </w:rPr>
        <w:t xml:space="preserve">                                         传  真：</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                                       </w:t>
      </w: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 ：</w:t>
      </w:r>
      <w:r>
        <w:rPr>
          <w:rFonts w:hint="eastAsia" w:ascii="仿宋" w:hAnsi="仿宋" w:eastAsia="仿宋" w:cs="仿宋"/>
          <w:color w:val="auto"/>
          <w:sz w:val="24"/>
          <w:szCs w:val="24"/>
          <w:highlight w:val="none"/>
        </w:rPr>
        <w:t xml:space="preserve">                                      开户银行：</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账  号：</w:t>
      </w:r>
      <w:r>
        <w:rPr>
          <w:rFonts w:hint="eastAsia" w:ascii="仿宋" w:hAnsi="仿宋" w:eastAsia="仿宋" w:cs="仿宋"/>
          <w:color w:val="auto"/>
          <w:sz w:val="24"/>
          <w:szCs w:val="24"/>
          <w:highlight w:val="none"/>
        </w:rPr>
        <w:t xml:space="preserve">                                         账  号：</w:t>
      </w:r>
      <w:r>
        <w:rPr>
          <w:rFonts w:hint="eastAsia" w:ascii="仿宋" w:hAnsi="仿宋" w:eastAsia="仿宋" w:cs="仿宋"/>
          <w:color w:val="auto"/>
          <w:sz w:val="24"/>
          <w:szCs w:val="24"/>
          <w:highlight w:val="none"/>
          <w:u w:val="single"/>
        </w:rPr>
        <w:t xml:space="preserve">     </w:t>
      </w:r>
      <w:r/>
    </w:p>
    <w:p>
      <w:pPr>
        <w:ind w:right="-36" w:firstLine="504"/>
        <w:spacing w:line="400" w:lineRule="exact"/>
        <w:tabs>
          <w:tab w:val="left" w:pos="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上述地址为双方文件受送达地址</w:t>
      </w:r>
      <w:r/>
    </w:p>
    <w:p>
      <w:pPr>
        <w:jc w:val="center"/>
        <w:keepLines/>
        <w:keepNext/>
        <w:spacing w:line="312" w:lineRule="auto"/>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Cs w:val="32"/>
          <w:highlight w:val="none"/>
        </w:rPr>
        <w:br w:type="page" w:clear="all"/>
      </w:r>
      <w:r>
        <w:rPr>
          <w:rFonts w:hint="eastAsia" w:ascii="仿宋" w:hAnsi="仿宋" w:eastAsia="仿宋" w:cs="仿宋"/>
          <w:b/>
          <w:bCs/>
          <w:color w:val="auto"/>
          <w:sz w:val="28"/>
          <w:szCs w:val="28"/>
          <w:highlight w:val="none"/>
        </w:rPr>
        <w:t xml:space="preserve">第二部分 通用合同条款</w:t>
      </w:r>
      <w:r/>
    </w:p>
    <w:p>
      <w:pPr>
        <w:jc w:val="center"/>
        <w:spacing w:line="312"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spacing w:line="312"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采用《建设工程施工合同（示范文本）》（GF—2017—0201）。</w:t>
      </w:r>
      <w:r/>
    </w:p>
    <w:p>
      <w:pPr>
        <w:jc w:val="center"/>
        <w:spacing w:line="312" w:lineRule="auto"/>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u w:val="single"/>
        </w:rPr>
        <w:t xml:space="preserve">此部分在正式签订合同时应不加修改的、完整的装订在合同中。</w:t>
      </w:r>
      <w:r/>
    </w:p>
    <w:p>
      <w:pPr>
        <w:jc w:val="center"/>
        <w:spacing w:line="312" w:lineRule="auto"/>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u w:val="single"/>
        </w:rPr>
      </w:r>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br w:type="page" w:clear="all"/>
      </w:r>
      <w:r/>
    </w:p>
    <w:p>
      <w:pPr>
        <w:jc w:val="center"/>
        <w:keepLines/>
        <w:keepNext/>
        <w:spacing w:before="320" w:after="200"/>
        <w:rPr>
          <w:rFonts w:hint="eastAsia" w:ascii="仿宋" w:hAnsi="仿宋" w:eastAsia="仿宋" w:cs="仿宋"/>
          <w:b/>
          <w:bCs/>
          <w:color w:val="000000" w:themeColor="text1"/>
          <w:sz w:val="28"/>
          <w:szCs w:val="28"/>
          <w:highlight w:val="none"/>
          <w14:textFill>
            <w14:solidFill>
              <w14:schemeClr w14:val="tx1"/>
            </w14:solidFill>
          </w14:textFill>
        </w:rPr>
        <w:outlineLvl w:val="2"/>
      </w:pPr>
      <w:r>
        <w:rPr>
          <w:rFonts w:hint="eastAsia" w:ascii="仿宋" w:hAnsi="仿宋" w:eastAsia="仿宋" w:cs="仿宋"/>
          <w:b/>
          <w:bCs/>
          <w:color w:val="000000" w:themeColor="text1"/>
          <w:sz w:val="28"/>
          <w:szCs w:val="28"/>
          <w:highlight w:val="none"/>
          <w14:textFill>
            <w14:solidFill>
              <w14:schemeClr w14:val="tx1"/>
            </w14:solidFill>
          </w14:textFill>
        </w:rPr>
        <w:t xml:space="preserve">第三部分 专用合同条款</w:t>
      </w:r>
      <w:r/>
    </w:p>
    <w:p>
      <w:pPr>
        <w:keepLines/>
        <w:keepNext/>
        <w:spacing w:before="0" w:after="0" w:line="360" w:lineRule="auto"/>
        <w:rPr>
          <w:rFonts w:hint="eastAsia" w:ascii="仿宋" w:hAnsi="仿宋" w:eastAsia="仿宋" w:cs="仿宋"/>
          <w:b/>
          <w:bCs w:val="0"/>
          <w:color w:val="000000" w:themeColor="text1"/>
          <w:sz w:val="24"/>
          <w:szCs w:val="24"/>
          <w:highlight w:val="none"/>
          <w14:textFill>
            <w14:solidFill>
              <w14:schemeClr w14:val="tx1"/>
            </w14:solidFill>
          </w14:textFill>
        </w:rPr>
        <w:outlineLvl w:val="3"/>
      </w:pPr>
      <w:r>
        <w:rPr>
          <w:rFonts w:hint="eastAsia" w:ascii="仿宋" w:hAnsi="仿宋" w:eastAsia="仿宋" w:cs="仿宋"/>
          <w:b/>
          <w:bCs w:val="0"/>
          <w:color w:val="000000" w:themeColor="text1"/>
          <w:sz w:val="24"/>
          <w:szCs w:val="24"/>
          <w:highlight w:val="none"/>
          <w14:textFill>
            <w14:solidFill>
              <w14:schemeClr w14:val="tx1"/>
            </w14:solidFill>
          </w14:textFill>
        </w:rPr>
        <w:t xml:space="preserve">1. 一般约定</w:t>
      </w:r>
      <w:r/>
    </w:p>
    <w:p>
      <w:pPr>
        <w:ind w:firstLine="482"/>
        <w:jc w:val="left"/>
        <w:spacing w:line="360" w:lineRule="auto"/>
        <w:rPr>
          <w:rFonts w:hint="eastAsia" w:ascii="仿宋" w:hAnsi="仿宋" w:eastAsia="仿宋" w:cs="仿宋"/>
          <w:b/>
          <w:color w:val="000000" w:themeColor="text1"/>
          <w:sz w:val="24"/>
          <w:szCs w:val="24"/>
          <w:highlight w:val="none"/>
          <w14:textFill>
            <w14:solidFill>
              <w14:schemeClr w14:val="tx1"/>
            </w14:solidFill>
          </w14:textFill>
        </w:rPr>
        <w:outlineLvl w:val="0"/>
      </w:pPr>
      <w:r>
        <w:rPr>
          <w:rFonts w:hint="eastAsia" w:ascii="仿宋" w:hAnsi="仿宋" w:eastAsia="仿宋" w:cs="仿宋"/>
          <w:b/>
          <w:color w:val="000000" w:themeColor="text1"/>
          <w:sz w:val="24"/>
          <w:szCs w:val="24"/>
          <w:highlight w:val="none"/>
          <w14:textFill>
            <w14:solidFill>
              <w14:schemeClr w14:val="tx1"/>
            </w14:solidFill>
          </w14:textFill>
        </w:rPr>
        <w:t xml:space="preserve">1.1 词语定义</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1.1.1合同</w:t>
      </w:r>
      <w:r/>
    </w:p>
    <w:p>
      <w:pPr>
        <w:ind w:firstLine="42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1.1.1.10其他合同文件包括：</w:t>
      </w:r>
      <w:r>
        <w:rPr>
          <w:rFonts w:hint="eastAsia" w:ascii="仿宋" w:hAnsi="仿宋" w:eastAsia="仿宋" w:cs="仿宋"/>
          <w:color w:val="000000" w:themeColor="text1"/>
          <w:sz w:val="24"/>
          <w:szCs w:val="24"/>
          <w:highlight w:val="none"/>
          <w:u w:val="single"/>
          <w14:textFill>
            <w14:solidFill>
              <w14:schemeClr w14:val="tx1"/>
            </w14:solidFill>
          </w14:textFill>
        </w:rPr>
        <w:t xml:space="preserve">合同履行过程中经双方共同签字认可的对合同有影响的会议纪要、签证、设计变更、工程联系单及通知单等相关书面资料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1.1.2 合同当事人及其他相关方</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1.1.2.4监理人：</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名    称： </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资质类别和等级：</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联系电话：</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电子信箱：</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通信地址：</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1.1.2.5 设计人：</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名    称：</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资质类别和等级：</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联系电话：</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电子信箱：</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通信地址：</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1.1.3 工程和设施</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1.1.3.7 作为施工现场组成部分的其他场所包括：</w:t>
      </w:r>
      <w:r>
        <w:rPr>
          <w:rFonts w:hint="eastAsia" w:ascii="仿宋" w:hAnsi="仿宋" w:eastAsia="仿宋" w:cs="仿宋"/>
          <w:color w:val="000000" w:themeColor="text1"/>
          <w:sz w:val="24"/>
          <w:szCs w:val="24"/>
          <w:highlight w:val="none"/>
          <w:u w:val="single"/>
          <w14:textFill>
            <w14:solidFill>
              <w14:schemeClr w14:val="tx1"/>
            </w14:solidFill>
          </w14:textFill>
        </w:rPr>
        <w:t xml:space="preserve">现场临时办公及施工场地</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1.1.3.9 永久占地包括：</w:t>
      </w:r>
      <w:r>
        <w:rPr>
          <w:rFonts w:hint="eastAsia" w:ascii="仿宋" w:hAnsi="仿宋" w:eastAsia="仿宋" w:cs="仿宋"/>
          <w:color w:val="000000" w:themeColor="text1"/>
          <w:sz w:val="24"/>
          <w:szCs w:val="24"/>
          <w:highlight w:val="none"/>
          <w:u w:val="single"/>
          <w14:textFill>
            <w14:solidFill>
              <w14:schemeClr w14:val="tx1"/>
            </w14:solidFill>
          </w14:textFill>
        </w:rPr>
        <w:t xml:space="preserve">规划用地范围内</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1.1.3.10 临时占地包括：</w:t>
      </w:r>
      <w:r>
        <w:rPr>
          <w:rFonts w:hint="eastAsia" w:ascii="仿宋" w:hAnsi="仿宋" w:eastAsia="仿宋" w:cs="仿宋"/>
          <w:color w:val="000000" w:themeColor="text1"/>
          <w:sz w:val="24"/>
          <w:szCs w:val="24"/>
          <w:highlight w:val="none"/>
          <w:u w:val="single"/>
          <w14:textFill>
            <w14:solidFill>
              <w14:schemeClr w14:val="tx1"/>
            </w14:solidFill>
          </w14:textFill>
        </w:rPr>
        <w:t xml:space="preserve">规划用地范围外</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1.3法律 </w:t>
      </w:r>
      <w:r/>
    </w:p>
    <w:p>
      <w:pPr>
        <w:ind w:firstLine="42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适用于合同的其他规范性文件：</w:t>
      </w:r>
      <w:r>
        <w:rPr>
          <w:rFonts w:hint="eastAsia" w:ascii="仿宋" w:hAnsi="仿宋" w:eastAsia="仿宋" w:cs="仿宋"/>
          <w:color w:val="000000"/>
          <w:sz w:val="24"/>
          <w:szCs w:val="24"/>
          <w:highlight w:val="none"/>
          <w:u w:val="single"/>
        </w:rPr>
        <w:t xml:space="preserve">执行国家和地方现行标准、规范的相关规定及发包人管理制度</w:t>
      </w:r>
      <w:r>
        <w:rPr>
          <w:rFonts w:hint="eastAsia" w:ascii="仿宋" w:hAnsi="仿宋" w:eastAsia="仿宋" w:cs="仿宋"/>
          <w:color w:val="000000"/>
          <w:sz w:val="24"/>
          <w:szCs w:val="24"/>
          <w:highlight w:val="none"/>
        </w:rPr>
        <w:t xml:space="preserve">。</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1.4 标准和规范</w:t>
      </w:r>
      <w:r/>
    </w:p>
    <w:p>
      <w:pPr>
        <w:ind w:firstLine="42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1.4.1适用于工程的标准规范包括：</w:t>
      </w:r>
      <w:r>
        <w:rPr>
          <w:rFonts w:hint="eastAsia" w:ascii="仿宋" w:hAnsi="仿宋" w:eastAsia="仿宋" w:cs="仿宋"/>
          <w:color w:val="000000" w:themeColor="text1"/>
          <w:sz w:val="24"/>
          <w:szCs w:val="24"/>
          <w:highlight w:val="none"/>
          <w:u w:val="single"/>
          <w14:textFill>
            <w14:solidFill>
              <w14:schemeClr w14:val="tx1"/>
            </w14:solidFill>
          </w14:textFill>
        </w:rPr>
        <w:t xml:space="preserve">设计有要求的按设计要求执行，设计没有要求的执行现行国家及本省、市有关标准、规范及其他适用于本工程的技术标准、规范、规程。</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outlineLvl w:val="0"/>
      </w:pPr>
      <w:r>
        <w:rPr>
          <w:rFonts w:hint="eastAsia" w:ascii="仿宋" w:hAnsi="仿宋" w:eastAsia="仿宋" w:cs="仿宋"/>
          <w:color w:val="000000" w:themeColor="text1"/>
          <w:sz w:val="24"/>
          <w:szCs w:val="24"/>
          <w:highlight w:val="none"/>
          <w14:textFill>
            <w14:solidFill>
              <w14:schemeClr w14:val="tx1"/>
            </w14:solidFill>
          </w14:textFill>
        </w:rPr>
        <w:t xml:space="preserve">1.4.2 发包人提供国外标准、规范的名称：</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发包人提供国外标准、规范的份数：</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发包人提供国外标准、规范的名称：</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1.4.3发包人对工程的技术标准和功能要求的特殊要求：</w:t>
      </w:r>
      <w:r>
        <w:rPr>
          <w:rFonts w:hint="eastAsia" w:ascii="仿宋" w:hAnsi="仿宋" w:eastAsia="仿宋" w:cs="仿宋"/>
          <w:color w:val="000000" w:themeColor="text1"/>
          <w:sz w:val="24"/>
          <w:szCs w:val="24"/>
          <w:highlight w:val="none"/>
          <w:u w:val="single"/>
          <w14:textFill>
            <w14:solidFill>
              <w14:schemeClr w14:val="tx1"/>
            </w14:solidFill>
          </w14:textFill>
        </w:rPr>
        <w:t xml:space="preserve"> 符合有关行业主管部门和发包人的要求</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outlineLvl w:val="0"/>
      </w:pPr>
      <w:r>
        <w:rPr>
          <w:rFonts w:hint="eastAsia" w:ascii="仿宋" w:hAnsi="仿宋" w:eastAsia="仿宋" w:cs="仿宋"/>
          <w:b/>
          <w:bCs/>
          <w:color w:val="000000" w:themeColor="text1"/>
          <w:sz w:val="24"/>
          <w:szCs w:val="24"/>
          <w:highlight w:val="none"/>
          <w14:textFill>
            <w14:solidFill>
              <w14:schemeClr w14:val="tx1"/>
            </w14:solidFill>
          </w14:textFill>
        </w:rPr>
        <w:t xml:space="preserve">1.5 合同文件的优先顺序</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合同文件组成及优先顺序为：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1）合同协议书及补充协议书；（2）中标通知书；（3）投标函及其附录；（4）专用合同条款及其附件；（5）招标文件；（6）通用合同条款；（7）技术标准和要求；（8）图纸；（9）已标价工程量清单；（10）其他合同文件。</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双方有关工程的洽商、变更、会议纪要、双方来往函件(施工过程中的)等书面协议或文件视为本合同的组成部分，对同一事项叙述不一致的，以日期靠后的为准。</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outlineLvl w:val="0"/>
      </w:pPr>
      <w:r>
        <w:rPr>
          <w:rFonts w:hint="eastAsia" w:ascii="仿宋" w:hAnsi="仿宋" w:eastAsia="仿宋" w:cs="仿宋"/>
          <w:b/>
          <w:bCs/>
          <w:color w:val="000000" w:themeColor="text1"/>
          <w:sz w:val="24"/>
          <w:szCs w:val="24"/>
          <w:highlight w:val="none"/>
          <w14:textFill>
            <w14:solidFill>
              <w14:schemeClr w14:val="tx1"/>
            </w14:solidFill>
          </w14:textFill>
        </w:rPr>
        <w:t xml:space="preserve">1.6 图纸和承包人文件</w:t>
      </w:r>
      <w:r>
        <w:rPr>
          <w:rFonts w:hint="eastAsia" w:ascii="仿宋" w:hAnsi="仿宋" w:eastAsia="仿宋" w:cs="仿宋"/>
          <w:b/>
          <w:bCs/>
          <w:color w:val="000000" w:themeColor="text1"/>
          <w:sz w:val="24"/>
          <w:szCs w:val="24"/>
          <w:highlight w:val="none"/>
          <w14:textFill>
            <w14:solidFill>
              <w14:schemeClr w14:val="tx1"/>
            </w14:solidFill>
          </w14:textFill>
        </w:rPr>
        <w:tab/>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1.6.1 图纸的提供</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发包人向承包人提供图纸的期限：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开工前5天</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发包人向承包人提供图纸的数量：</w:t>
      </w:r>
      <w:r>
        <w:rPr>
          <w:rFonts w:hint="eastAsia" w:ascii="仿宋" w:hAnsi="仿宋" w:eastAsia="仿宋" w:cs="仿宋"/>
          <w:color w:val="000000" w:themeColor="text1"/>
          <w:sz w:val="24"/>
          <w:szCs w:val="24"/>
          <w:highlight w:val="none"/>
          <w:u w:val="single"/>
          <w14:textFill>
            <w14:solidFill>
              <w14:schemeClr w14:val="tx1"/>
            </w14:solidFill>
          </w14:textFill>
        </w:rPr>
        <w:t xml:space="preserve">2套(其中1套为编制竣工图所用)，承包人需要更多份数时，可通过发包人复制，费用由承包人自行承担。</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发包人向承包人提供图纸的内容：</w:t>
      </w:r>
      <w:r>
        <w:rPr>
          <w:rFonts w:hint="eastAsia" w:ascii="仿宋" w:hAnsi="仿宋" w:eastAsia="仿宋" w:cs="仿宋"/>
          <w:color w:val="000000" w:themeColor="text1"/>
          <w:sz w:val="24"/>
          <w:szCs w:val="24"/>
          <w:highlight w:val="none"/>
          <w:u w:val="single"/>
          <w14:textFill>
            <w14:solidFill>
              <w14:schemeClr w14:val="tx1"/>
            </w14:solidFill>
          </w14:textFill>
        </w:rPr>
        <w:t xml:space="preserve">已经审核的工程施工全套图纸（发包人不提供所配套的有关图集 ），承包人需要更多份数时，可通过发包人复制，费用由承包人自行承担。</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发包人对图纸的保密要求：</w:t>
      </w:r>
      <w:r>
        <w:rPr>
          <w:rFonts w:hint="eastAsia" w:ascii="仿宋" w:hAnsi="仿宋" w:eastAsia="仿宋" w:cs="仿宋"/>
          <w:color w:val="000000" w:themeColor="text1"/>
          <w:sz w:val="24"/>
          <w:szCs w:val="24"/>
          <w:highlight w:val="none"/>
          <w:u w:val="single"/>
          <w14:textFill>
            <w14:solidFill>
              <w14:schemeClr w14:val="tx1"/>
            </w14:solidFill>
          </w14:textFill>
        </w:rPr>
        <w:t xml:space="preserve">除法律规定或合同另有约定外，未经发包人同意，承包人不得因本工程以外的原因复制本工程图纸、相关文件等，不得向第三方提供有关本工程的任何技术资料。</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1.6.4 承包人文件</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需要由承包人提供的文件，包括但不限于：</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①按 GB/T50502、本合同第二部分 通用合同条款 7.1 和 7.2 编制施工组织设计、施工措施计划、施工方案、扬尘污染防止措施报监理人审核和发包人确认；</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②由承包人办理的许可和批准的办理结果书面报送监理人审核和发包人确认、留存；</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③拟制施工人员名册（动态），并与为其办理工伤保险的有效证明一起报送监理人审核和发包人确认；</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⑤特殊工种作业人员资格证明报送监理人审核和发包人确认；</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⑥项目经理的姓名、职称、联系方式、授权范围等事项，和与承包人之间的正式聘用劳动合同、承包人为其缴纳社会保险的有效证明，一起报送监理人审核和发包人确认；</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⑦工程质量管理体系及措施文件、质量检查制度、质量控制文件，报送监理人审核和发包人确认；</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⑧工程安全管理体系及措施文件、安全检查制度、安全控制文件，报送监理人审核和发包人确认；</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⑨发包人管理需要的其他文件；</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⑩上述文件如发包人因管理需增加时，承包人有义务按发包人提出的形式、格式、数量、时间等要求提供</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承包人提供的文件的期限为：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合同签定后7日内</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承包人提供的文件的数量为：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纸质版1套，电子版一套</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承包人提供的文件的形式为：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加盖承包人鲜章（公章）的书面文件及电子版</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发包人审批承包人文件的期限：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7日内</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1.6.5 现场图纸准备</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关于现场图纸准备的约定：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承包人应在施工现场保存一套完整的图纸和承包人文件，供发包人、监理人及有关人员进行工程检查时使用。</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outlineLvl w:val="0"/>
      </w:pPr>
      <w:r>
        <w:rPr>
          <w:rFonts w:hint="eastAsia" w:ascii="仿宋" w:hAnsi="仿宋" w:eastAsia="仿宋" w:cs="仿宋"/>
          <w:b/>
          <w:bCs/>
          <w:color w:val="000000" w:themeColor="text1"/>
          <w:sz w:val="24"/>
          <w:szCs w:val="24"/>
          <w:highlight w:val="none"/>
          <w14:textFill>
            <w14:solidFill>
              <w14:schemeClr w14:val="tx1"/>
            </w14:solidFill>
          </w14:textFill>
        </w:rPr>
        <w:t xml:space="preserve">1.7 联络</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1.7.1发包人和承包人应当在</w:t>
      </w:r>
      <w:r>
        <w:rPr>
          <w:rFonts w:hint="eastAsia" w:ascii="仿宋" w:hAnsi="仿宋" w:eastAsia="仿宋" w:cs="仿宋"/>
          <w:color w:val="000000" w:themeColor="text1"/>
          <w:sz w:val="24"/>
          <w:szCs w:val="24"/>
          <w:highlight w:val="none"/>
          <w:u w:val="single"/>
          <w14:textFill>
            <w14:solidFill>
              <w14:schemeClr w14:val="tx1"/>
            </w14:solidFill>
          </w14:textFill>
        </w:rPr>
        <w:t xml:space="preserve"> 5 </w:t>
      </w:r>
      <w:r>
        <w:rPr>
          <w:rFonts w:hint="eastAsia" w:ascii="仿宋" w:hAnsi="仿宋" w:eastAsia="仿宋" w:cs="仿宋"/>
          <w:color w:val="000000" w:themeColor="text1"/>
          <w:sz w:val="24"/>
          <w:szCs w:val="24"/>
          <w:highlight w:val="none"/>
          <w14:textFill>
            <w14:solidFill>
              <w14:schemeClr w14:val="tx1"/>
            </w14:solidFill>
          </w14:textFill>
        </w:rPr>
        <w:t xml:space="preserve">天内将与合同有关的通知、批准、证明、证书、指示、指令、要求、请求、同意、意见、确定和决定等书面函件送达对方当事人。</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1.7.2发包人接收文件的地点：</w:t>
      </w:r>
      <w:r>
        <w:rPr>
          <w:rFonts w:hint="eastAsia" w:ascii="仿宋" w:hAnsi="仿宋" w:eastAsia="仿宋" w:cs="仿宋"/>
          <w:color w:val="000000" w:themeColor="text1"/>
          <w:sz w:val="24"/>
          <w:szCs w:val="24"/>
          <w:highlight w:val="none"/>
          <w:u w:val="single"/>
          <w14:textFill>
            <w14:solidFill>
              <w14:schemeClr w14:val="tx1"/>
            </w14:solidFill>
          </w14:textFill>
        </w:rPr>
        <w:t xml:space="preserve">发包人指定地点；</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发包人指定的接收人为：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发包人派驻现场代表；</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承包人接收文件的地点：</w:t>
      </w:r>
      <w:r>
        <w:rPr>
          <w:rFonts w:hint="eastAsia" w:ascii="仿宋" w:hAnsi="仿宋" w:eastAsia="仿宋" w:cs="仿宋"/>
          <w:color w:val="000000" w:themeColor="text1"/>
          <w:sz w:val="24"/>
          <w:szCs w:val="24"/>
          <w:highlight w:val="none"/>
          <w:u w:val="single"/>
          <w14:textFill>
            <w14:solidFill>
              <w14:schemeClr w14:val="tx1"/>
            </w14:solidFill>
          </w14:textFill>
        </w:rPr>
        <w:t xml:space="preserve">现场项目部办公室；</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承包人指定的接收人为：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承包人项目经理；</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监理人接收文件的地点：</w:t>
      </w:r>
      <w:r>
        <w:rPr>
          <w:rFonts w:hint="eastAsia" w:ascii="仿宋" w:hAnsi="仿宋" w:eastAsia="仿宋" w:cs="仿宋"/>
          <w:color w:val="000000" w:themeColor="text1"/>
          <w:sz w:val="24"/>
          <w:szCs w:val="24"/>
          <w:highlight w:val="none"/>
          <w:u w:val="single"/>
          <w14:textFill>
            <w14:solidFill>
              <w14:schemeClr w14:val="tx1"/>
            </w14:solidFill>
          </w14:textFill>
        </w:rPr>
        <w:t xml:space="preserve">监理人施工现场办公室；</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监理人指定的接收人为：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总监或总监代表。</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outlineLvl w:val="0"/>
      </w:pPr>
      <w:r>
        <w:rPr>
          <w:rFonts w:hint="eastAsia" w:ascii="仿宋" w:hAnsi="仿宋" w:eastAsia="仿宋" w:cs="仿宋"/>
          <w:b/>
          <w:bCs/>
          <w:color w:val="000000" w:themeColor="text1"/>
          <w:sz w:val="24"/>
          <w:szCs w:val="24"/>
          <w:highlight w:val="none"/>
          <w14:textFill>
            <w14:solidFill>
              <w14:schemeClr w14:val="tx1"/>
            </w14:solidFill>
          </w14:textFill>
        </w:rPr>
        <w:t xml:space="preserve">1.10 交通运输</w:t>
      </w:r>
      <w:r/>
    </w:p>
    <w:p>
      <w:pPr>
        <w:ind w:firstLine="42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1.10.1 出入现场的权利：</w:t>
      </w:r>
      <w:r>
        <w:rPr>
          <w:rFonts w:hint="eastAsia" w:ascii="仿宋" w:hAnsi="仿宋" w:eastAsia="仿宋" w:cs="仿宋"/>
          <w:color w:val="000000" w:themeColor="text1"/>
          <w:sz w:val="24"/>
          <w:szCs w:val="24"/>
          <w:highlight w:val="none"/>
          <w:u w:val="single"/>
          <w14:textFill>
            <w14:solidFill>
              <w14:schemeClr w14:val="tx1"/>
            </w14:solidFill>
          </w14:textFill>
        </w:rPr>
        <w:t xml:space="preserve"> 由承包人按发包人要求负责取得出入施工现场所需的批准手续和全部权利，以及取得因施工所需修建道路以及其他基础设施的权利，并承担相关手续费用和建设费用，此费用包含在合同价款内。发包人应协助承包人办理上述手续。</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outlineLvl w:val="0"/>
      </w:pPr>
      <w:r>
        <w:rPr>
          <w:rFonts w:hint="eastAsia" w:ascii="仿宋" w:hAnsi="仿宋" w:eastAsia="仿宋" w:cs="仿宋"/>
          <w:color w:val="000000" w:themeColor="text1"/>
          <w:sz w:val="24"/>
          <w:szCs w:val="24"/>
          <w:highlight w:val="none"/>
          <w14:textFill>
            <w14:solidFill>
              <w14:schemeClr w14:val="tx1"/>
            </w14:solidFill>
          </w14:textFill>
        </w:rPr>
        <w:t xml:space="preserve">1.10.3 场内交通</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关于场外交通和场内交通的边界的约定：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以现场实际施工条件为准。</w:t>
      </w:r>
      <w:r/>
    </w:p>
    <w:p>
      <w:pPr>
        <w:ind w:firstLine="480"/>
        <w:jc w:val="left"/>
        <w:spacing w:line="360" w:lineRule="auto"/>
        <w:rPr>
          <w:rFonts w:hint="eastAsia" w:ascii="仿宋" w:hAnsi="仿宋" w:eastAsia="仿宋" w:cs="仿宋"/>
          <w:b/>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关于发包人向承包人免费提供满足工程施工需要的场内道路和交通设施的约定：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以现场实际施工条件为准。</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1.10.4超大件和超重件的运输</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运输超大件或超重件所需的道路和桥梁临时加固改造费用和其他有关费用由</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承包人 </w:t>
      </w:r>
      <w:r>
        <w:rPr>
          <w:rFonts w:hint="eastAsia" w:ascii="仿宋" w:hAnsi="仿宋" w:eastAsia="仿宋" w:cs="仿宋"/>
          <w:color w:val="000000" w:themeColor="text1"/>
          <w:sz w:val="24"/>
          <w:szCs w:val="24"/>
          <w:highlight w:val="none"/>
          <w14:textFill>
            <w14:solidFill>
              <w14:schemeClr w14:val="tx1"/>
            </w14:solidFill>
          </w14:textFill>
        </w:rPr>
        <w:t xml:space="preserve">承担。</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outlineLvl w:val="0"/>
      </w:pPr>
      <w:r>
        <w:rPr>
          <w:rFonts w:hint="eastAsia" w:ascii="仿宋" w:hAnsi="仿宋" w:eastAsia="仿宋" w:cs="仿宋"/>
          <w:b/>
          <w:bCs/>
          <w:color w:val="000000" w:themeColor="text1"/>
          <w:sz w:val="24"/>
          <w:szCs w:val="24"/>
          <w:highlight w:val="none"/>
          <w14:textFill>
            <w14:solidFill>
              <w14:schemeClr w14:val="tx1"/>
            </w14:solidFill>
          </w14:textFill>
        </w:rPr>
        <w:t xml:space="preserve">1.11 知识产权</w:t>
      </w:r>
      <w:r/>
    </w:p>
    <w:p>
      <w:pPr>
        <w:ind w:firstLine="42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执行通用条款</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关于发包人提供的上述文件的使用限制的要求：</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执行通用条款</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1.11.2 关于承包人为实施工程所编制文件的著作权的归属：</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执行通用条款</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关于承包人提供的上述文件的使用限制的要求：</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执行通用条款</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outlineLvl w:val="0"/>
      </w:pPr>
      <w:r>
        <w:rPr>
          <w:rFonts w:hint="eastAsia" w:ascii="仿宋" w:hAnsi="仿宋" w:eastAsia="仿宋" w:cs="仿宋"/>
          <w:color w:val="000000" w:themeColor="text1"/>
          <w:sz w:val="24"/>
          <w:szCs w:val="24"/>
          <w:highlight w:val="none"/>
          <w14:textFill>
            <w14:solidFill>
              <w14:schemeClr w14:val="tx1"/>
            </w14:solidFill>
          </w14:textFill>
        </w:rPr>
        <w:t xml:space="preserve">1.11.4 承包人在施工过程中所采用的专利、专有技术、技术秘密的使用费的承担方式：</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执行通用条款</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1.13工程量清单错误的修正</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出现工程量清单错误时，是否调整合同价格：</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sz w:val="24"/>
          <w:szCs w:val="24"/>
          <w:highlight w:val="none"/>
          <w:u w:val="single"/>
        </w:rPr>
        <w:t xml:space="preserve">执行通用条款</w:t>
      </w:r>
      <w:r>
        <w:rPr>
          <w:rFonts w:hint="eastAsia" w:ascii="仿宋" w:hAnsi="仿宋" w:eastAsia="仿宋" w:cs="仿宋"/>
          <w:color w:val="000000" w:themeColor="text1"/>
          <w:sz w:val="24"/>
          <w:szCs w:val="24"/>
          <w:highlight w:val="none"/>
          <w:u w:val="single"/>
          <w14:textFill>
            <w14:solidFill>
              <w14:schemeClr w14:val="tx1"/>
            </w14:solidFill>
          </w14:textFill>
        </w:rPr>
        <w:t xml:space="preserve">。</w:t>
      </w:r>
      <w:r/>
    </w:p>
    <w:p>
      <w:pPr>
        <w:ind w:firstLine="480"/>
        <w:jc w:val="left"/>
        <w:spacing w:line="360" w:lineRule="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允许调整合同价格的工程量偏差范围：</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执行“12.合同价格、计量与支付”相关条款</w:t>
      </w:r>
      <w:r>
        <w:rPr>
          <w:rFonts w:hint="eastAsia" w:ascii="仿宋" w:hAnsi="仿宋" w:eastAsia="仿宋" w:cs="仿宋"/>
          <w:bCs/>
          <w:color w:val="000000" w:themeColor="text1"/>
          <w:sz w:val="24"/>
          <w:szCs w:val="24"/>
          <w:highlight w:val="none"/>
          <w14:textFill>
            <w14:solidFill>
              <w14:schemeClr w14:val="tx1"/>
            </w14:solidFill>
          </w14:textFill>
        </w:rPr>
        <w:t xml:space="preserve">。</w:t>
      </w:r>
      <w:r/>
    </w:p>
    <w:p>
      <w:pPr>
        <w:keepLines/>
        <w:keepNext/>
        <w:spacing w:before="0" w:after="0"/>
        <w:rPr>
          <w:rFonts w:hint="eastAsia" w:ascii="仿宋" w:hAnsi="仿宋" w:eastAsia="仿宋" w:cs="仿宋"/>
          <w:b/>
          <w:bCs/>
          <w:color w:val="000000" w:themeColor="text1"/>
          <w:sz w:val="24"/>
          <w:szCs w:val="24"/>
          <w:highlight w:val="none"/>
          <w14:textFill>
            <w14:solidFill>
              <w14:schemeClr w14:val="tx1"/>
            </w14:solidFill>
          </w14:textFill>
        </w:rPr>
        <w:outlineLvl w:val="3"/>
      </w:pPr>
      <w:r>
        <w:rPr>
          <w:rFonts w:hint="eastAsia" w:ascii="仿宋" w:hAnsi="仿宋" w:eastAsia="仿宋" w:cs="仿宋"/>
          <w:b/>
          <w:bCs/>
          <w:color w:val="000000" w:themeColor="text1"/>
          <w:sz w:val="24"/>
          <w:szCs w:val="24"/>
          <w:highlight w:val="none"/>
          <w14:textFill>
            <w14:solidFill>
              <w14:schemeClr w14:val="tx1"/>
            </w14:solidFill>
          </w14:textFill>
        </w:rPr>
        <w:t xml:space="preserve">2. 发包人</w:t>
      </w:r>
      <w:r/>
    </w:p>
    <w:p>
      <w:pPr>
        <w:ind w:firstLine="482"/>
        <w:jc w:val="left"/>
        <w:spacing w:line="360" w:lineRule="auto"/>
        <w:rPr>
          <w:rFonts w:hint="eastAsia" w:ascii="仿宋" w:hAnsi="仿宋" w:eastAsia="仿宋" w:cs="仿宋"/>
          <w:b/>
          <w:color w:val="000000" w:themeColor="text1"/>
          <w:sz w:val="24"/>
          <w:szCs w:val="24"/>
          <w:highlight w:val="none"/>
          <w14:textFill>
            <w14:solidFill>
              <w14:schemeClr w14:val="tx1"/>
            </w14:solidFill>
          </w14:textFill>
        </w:rPr>
        <w:outlineLvl w:val="0"/>
      </w:pPr>
      <w:r>
        <w:rPr>
          <w:rFonts w:hint="eastAsia" w:ascii="仿宋" w:hAnsi="仿宋" w:eastAsia="仿宋" w:cs="仿宋"/>
          <w:b/>
          <w:color w:val="000000" w:themeColor="text1"/>
          <w:sz w:val="24"/>
          <w:szCs w:val="24"/>
          <w:highlight w:val="none"/>
          <w14:textFill>
            <w14:solidFill>
              <w14:schemeClr w14:val="tx1"/>
            </w14:solidFill>
          </w14:textFill>
        </w:rPr>
        <w:t xml:space="preserve">2.2 发包人代表</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发包人代表：</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姓    名：</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身份证号：</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职    务：</w:t>
      </w:r>
      <w:r>
        <w:rPr>
          <w:rFonts w:hint="eastAsia" w:ascii="仿宋" w:hAnsi="仿宋" w:eastAsia="仿宋" w:cs="仿宋"/>
          <w:color w:val="000000" w:themeColor="text1"/>
          <w:sz w:val="24"/>
          <w:szCs w:val="24"/>
          <w:highlight w:val="none"/>
          <w:u w:val="single"/>
          <w14:textFill>
            <w14:solidFill>
              <w14:schemeClr w14:val="tx1"/>
            </w14:solidFill>
          </w14:textFill>
        </w:rPr>
        <w:t xml:space="preserve">   项目负责人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联系电话：</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电子信箱：</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通信地址：</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发包人对发包人代表的授权范围如下：</w:t>
      </w:r>
      <w:r>
        <w:rPr>
          <w:rFonts w:hint="eastAsia" w:ascii="仿宋" w:hAnsi="仿宋" w:eastAsia="仿宋" w:cs="仿宋"/>
          <w:color w:val="000000" w:themeColor="text1"/>
          <w:sz w:val="24"/>
          <w:szCs w:val="24"/>
          <w:highlight w:val="none"/>
          <w:u w:val="single"/>
          <w14:textFill>
            <w14:solidFill>
              <w14:schemeClr w14:val="tx1"/>
            </w14:solidFill>
          </w14:textFill>
        </w:rPr>
        <w:t xml:space="preserve">协助外部环境的协调与配合, 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outlineLvl w:val="0"/>
      </w:pPr>
      <w:r>
        <w:rPr>
          <w:rFonts w:hint="eastAsia" w:ascii="仿宋" w:hAnsi="仿宋" w:eastAsia="仿宋" w:cs="仿宋"/>
          <w:b/>
          <w:bCs/>
          <w:color w:val="000000" w:themeColor="text1"/>
          <w:sz w:val="24"/>
          <w:szCs w:val="24"/>
          <w:highlight w:val="none"/>
          <w14:textFill>
            <w14:solidFill>
              <w14:schemeClr w14:val="tx1"/>
            </w14:solidFill>
          </w14:textFill>
        </w:rPr>
        <w:t xml:space="preserve">2.4 施工现场、施工条件和基础资料的提供</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2.4.1 提供施工现场</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关于发包人移交施工现场的期限要求：</w:t>
      </w:r>
      <w:r>
        <w:rPr>
          <w:rFonts w:hint="eastAsia" w:ascii="仿宋" w:hAnsi="仿宋" w:eastAsia="仿宋" w:cs="仿宋"/>
          <w:color w:val="000000" w:themeColor="text1"/>
          <w:sz w:val="24"/>
          <w:szCs w:val="24"/>
          <w:highlight w:val="none"/>
          <w:u w:val="single"/>
          <w14:textFill>
            <w14:solidFill>
              <w14:schemeClr w14:val="tx1"/>
            </w14:solidFill>
          </w14:textFill>
        </w:rPr>
        <w:t xml:space="preserve">开工通知载明的开工日期7日前。</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2.4.2 提供施工条件</w:t>
      </w:r>
      <w:r/>
    </w:p>
    <w:p>
      <w:pPr>
        <w:ind w:firstLine="60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关于发包人应负责提供施工所需要的条件，包括：</w:t>
      </w:r>
      <w:r/>
    </w:p>
    <w:p>
      <w:pPr>
        <w:ind w:firstLine="60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（1） 发包人负责提供电源，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施工过程中，所产生的电费由承包人自行及时向供电部门缴纳，因电费缴纳不及时造成的责任由承包人自行承担，为非发包人责任。</w:t>
      </w:r>
      <w:r/>
    </w:p>
    <w:p>
      <w:pPr>
        <w:ind w:firstLine="60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2）发包人负责提供水源，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水费由承包人购买水表安装计量实际用水量，由承包人按表数缴纳水费。</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2.5资金来源证明及支付担保</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发包人提供资金来源证明的期限要求：</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发包人是否提供支付担保：</w:t>
      </w:r>
      <w:r>
        <w:rPr>
          <w:rFonts w:hint="eastAsia" w:ascii="仿宋" w:hAnsi="仿宋" w:eastAsia="仿宋" w:cs="仿宋"/>
          <w:color w:val="000000" w:themeColor="text1"/>
          <w:sz w:val="24"/>
          <w:szCs w:val="24"/>
          <w:highlight w:val="none"/>
          <w:u w:val="single"/>
          <w14:textFill>
            <w14:solidFill>
              <w14:schemeClr w14:val="tx1"/>
            </w14:solidFill>
          </w14:textFill>
        </w:rPr>
        <w:t xml:space="preserve">否</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发包人提供支付担保的形式：</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keepLines/>
        <w:keepNext/>
        <w:spacing w:before="0" w:after="0" w:line="360" w:lineRule="auto"/>
        <w:rPr>
          <w:rFonts w:hint="eastAsia" w:ascii="仿宋" w:hAnsi="仿宋" w:eastAsia="仿宋" w:cs="仿宋"/>
          <w:b/>
          <w:bCs w:val="0"/>
          <w:color w:val="000000" w:themeColor="text1"/>
          <w:sz w:val="24"/>
          <w:szCs w:val="24"/>
          <w:highlight w:val="none"/>
          <w14:textFill>
            <w14:solidFill>
              <w14:schemeClr w14:val="tx1"/>
            </w14:solidFill>
          </w14:textFill>
        </w:rPr>
        <w:outlineLvl w:val="3"/>
      </w:pPr>
      <w:r>
        <w:rPr>
          <w:rFonts w:hint="eastAsia" w:ascii="仿宋" w:hAnsi="仿宋" w:eastAsia="仿宋" w:cs="仿宋"/>
          <w:b/>
          <w:bCs w:val="0"/>
          <w:color w:val="000000" w:themeColor="text1"/>
          <w:sz w:val="24"/>
          <w:szCs w:val="24"/>
          <w:highlight w:val="none"/>
          <w14:textFill>
            <w14:solidFill>
              <w14:schemeClr w14:val="tx1"/>
            </w14:solidFill>
          </w14:textFill>
        </w:rPr>
        <w:t xml:space="preserve">3. 承包人</w:t>
      </w:r>
      <w:r/>
    </w:p>
    <w:p>
      <w:pPr>
        <w:ind w:firstLine="482"/>
        <w:jc w:val="left"/>
        <w:spacing w:line="360" w:lineRule="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3.1 承包人的一般义务：</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承包人提交的竣工资料的内容：</w:t>
      </w:r>
      <w:r>
        <w:rPr>
          <w:rFonts w:hint="eastAsia" w:ascii="仿宋" w:hAnsi="仿宋" w:eastAsia="仿宋" w:cs="仿宋"/>
          <w:color w:val="000000"/>
          <w:sz w:val="24"/>
          <w:szCs w:val="24"/>
          <w:highlight w:val="none"/>
          <w:u w:val="single"/>
        </w:rPr>
        <w:t xml:space="preserve">承包人按照《建设工程文件归档整理规范》及江苏省相关法规、规范标准及本合同要求绘制竣工图及完整的工程技术档案、工程质量保修书、及有关工程使用、维护的说明</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承包人需要提交的竣工资料套数：</w:t>
      </w:r>
      <w:r>
        <w:rPr>
          <w:rFonts w:hint="eastAsia" w:ascii="仿宋" w:hAnsi="仿宋" w:eastAsia="仿宋" w:cs="仿宋"/>
          <w:color w:val="000000"/>
          <w:sz w:val="24"/>
          <w:szCs w:val="24"/>
          <w:highlight w:val="none"/>
          <w:u w:val="single"/>
        </w:rPr>
        <w:t xml:space="preserve">①满足行政主管部门要求且符合属地建设工程档案归档规范要求及属地城建档案馆要求；②向发包人提交盖承包人公章和工程竣工资料专用章的纸质版资料竣工图叁套，竣工资料肆套、电子文档资料一套</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承包人提交的竣工资料的费用承担：</w:t>
      </w:r>
      <w:r>
        <w:rPr>
          <w:rFonts w:hint="eastAsia" w:ascii="仿宋" w:hAnsi="仿宋" w:eastAsia="仿宋" w:cs="仿宋"/>
          <w:color w:val="000000"/>
          <w:sz w:val="24"/>
          <w:szCs w:val="24"/>
          <w:highlight w:val="none"/>
          <w:u w:val="single"/>
        </w:rPr>
        <w:t xml:space="preserve">由承包人承担</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承包人提交的竣工资料移交时间：</w:t>
      </w:r>
      <w:r>
        <w:rPr>
          <w:rFonts w:hint="eastAsia" w:ascii="仿宋" w:hAnsi="仿宋" w:eastAsia="仿宋" w:cs="仿宋"/>
          <w:color w:val="000000"/>
          <w:sz w:val="24"/>
          <w:szCs w:val="24"/>
          <w:highlight w:val="none"/>
          <w:u w:val="single"/>
        </w:rPr>
        <w:t xml:space="preserve">工程竣工验收合格之日起28日内完成移交，若逾期提交，发包人有权暂停支付工程款</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承包人提交的竣工资料形式要求：</w:t>
      </w:r>
      <w:r>
        <w:rPr>
          <w:rFonts w:hint="eastAsia" w:ascii="仿宋" w:hAnsi="仿宋" w:eastAsia="仿宋" w:cs="仿宋"/>
          <w:color w:val="000000"/>
          <w:sz w:val="24"/>
          <w:szCs w:val="24"/>
          <w:highlight w:val="none"/>
          <w:u w:val="single"/>
        </w:rPr>
        <w:t xml:space="preserve">立卷、装订成册的纸质文档和电子文档</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承包人应履行的其他义务：</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⑴施工过程中的排污、环保、渣土、环卫、市容、城建、城管、治安、人口管理等相关手续以及施工过程中需要办理的相关批复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⑵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承包人在施工现场负责工地安全保卫，维护工地治安，协调与周边环境的劳务纠纷，杜绝施工人员在工地斗殴。如承包人未履行上述义务造成工程财产、人身伤害等，由承包人承担全部责任</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⑶承包人负责采取有效措施对已完成工程成品的保护，费用由承包人承担。保护期间发生的损坏承包人自费予以修理。损坏其他单位所承担的施工内容，由承包人负责赔偿，并承担修复费用</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⑷符合徐州市有关部门规定的标准化施工现场要求，同时应满足市政、市容等相关主管部门的有关规定。道路施工工地一律实行封闭施工、防尘网覆盖、定时洒水，控制扬尘污染等安全文明施工措施。不符合要求者，承包人应承担200-2000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⑸承担施工安全保卫工作及非夜间施工照明的责任和要求：由承包人按建设行政管理部门和相关部门的要求自行承担，并设置明显警示标志和专职人员维护公共安全</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⑹需承包人办理的有关施工场地交通、环卫和施工噪音管理等手续：由承包人负责承担，费用也由承包方承担并综合考虑在投标报价内</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⑺已完工程成品保护的特殊要求及费用承担：由承包人负责承担</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⑻施工场地清洁卫生和要求：应按建设行政主管部门和相关部门的规定办理，所需费用由承包人负担</w:t>
      </w:r>
      <w:r>
        <w:rPr>
          <w:rFonts w:hint="eastAsia" w:ascii="仿宋" w:hAnsi="仿宋" w:eastAsia="仿宋" w:cs="仿宋"/>
          <w:color w:val="000000"/>
          <w:sz w:val="24"/>
          <w:szCs w:val="24"/>
          <w:highlight w:val="none"/>
        </w:rPr>
        <w:t xml:space="preserve">。</w:t>
      </w:r>
      <w:r/>
    </w:p>
    <w:p>
      <w:pPr>
        <w:ind w:firstLine="480"/>
        <w:jc w:val="both"/>
        <w:spacing w:line="2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⑼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rPr>
          <w:rFonts w:hint="eastAsia" w:ascii="仿宋" w:hAnsi="仿宋" w:eastAsia="仿宋" w:cs="仿宋"/>
          <w:color w:val="000000"/>
          <w:sz w:val="24"/>
          <w:szCs w:val="24"/>
          <w:highlight w:val="none"/>
        </w:rPr>
        <w:t xml:space="preserve">。</w:t>
      </w:r>
      <w:r/>
    </w:p>
    <w:p>
      <w:pPr>
        <w:contextualSpacing/>
        <w:ind w:firstLine="480"/>
        <w:jc w:val="both"/>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⑽承包人应积极配合各类上级主管部门的各项检查及验收工作等，并积极做好各项迎检工作，所产生费用由承包人承担。若承包人拒绝配合，发包人有权安排其他施工单位配合，所需费用从承包人工程款中扣除</w:t>
      </w:r>
      <w:r>
        <w:rPr>
          <w:rFonts w:hint="eastAsia" w:ascii="仿宋" w:hAnsi="仿宋" w:eastAsia="仿宋" w:cs="仿宋"/>
          <w:color w:val="000000"/>
          <w:sz w:val="24"/>
          <w:szCs w:val="24"/>
          <w:highlight w:val="none"/>
        </w:rPr>
        <w:t xml:space="preserve">。</w:t>
      </w:r>
      <w:r/>
    </w:p>
    <w:p>
      <w:pPr>
        <w:contextualSpacing/>
        <w:ind w:firstLine="420"/>
        <w:jc w:val="left"/>
        <w:spacing w:before="240" w:after="240"/>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⑾应提供计划、报表的名称及完成时间：按月提供，每月25日后30日之前提供当月完成进度及下月施工计划</w:t>
      </w:r>
      <w:r>
        <w:rPr>
          <w:rFonts w:hint="eastAsia" w:ascii="仿宋" w:hAnsi="仿宋" w:eastAsia="仿宋" w:cs="仿宋"/>
          <w:color w:val="000000"/>
          <w:sz w:val="24"/>
          <w:szCs w:val="24"/>
          <w:highlight w:val="none"/>
        </w:rPr>
        <w:t xml:space="preserve">。</w:t>
      </w:r>
      <w:r/>
    </w:p>
    <w:p>
      <w:pPr>
        <w:contextualSpacing/>
        <w:ind w:firstLine="420"/>
        <w:jc w:val="left"/>
        <w:spacing w:before="240" w:after="240"/>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⑿承包人按规定做好施工场地周围地下管线和邻近建筑物的保护</w:t>
      </w:r>
      <w:r>
        <w:rPr>
          <w:rFonts w:hint="eastAsia" w:ascii="仿宋" w:hAnsi="仿宋" w:eastAsia="仿宋" w:cs="仿宋"/>
          <w:color w:val="000000"/>
          <w:sz w:val="24"/>
          <w:szCs w:val="24"/>
          <w:highlight w:val="none"/>
        </w:rPr>
        <w:t xml:space="preserve">。</w:t>
      </w:r>
      <w:r/>
    </w:p>
    <w:p>
      <w:pPr>
        <w:contextualSpacing/>
        <w:ind w:firstLine="420"/>
        <w:jc w:val="left"/>
        <w:spacing w:before="240" w:after="240"/>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⒀向发包人提供的办公和生活房屋及设施的要求：发包人驻施工现场管理人员必要的办公用房及设施由承包人负责免费提供</w:t>
      </w:r>
      <w:r>
        <w:rPr>
          <w:rFonts w:hint="eastAsia" w:ascii="仿宋" w:hAnsi="仿宋" w:eastAsia="仿宋" w:cs="仿宋"/>
          <w:color w:val="000000"/>
          <w:sz w:val="24"/>
          <w:szCs w:val="24"/>
          <w:highlight w:val="none"/>
        </w:rPr>
        <w:t xml:space="preserve">。</w:t>
      </w:r>
      <w:r/>
    </w:p>
    <w:p>
      <w:pPr>
        <w:contextualSpacing/>
        <w:ind w:firstLine="480"/>
        <w:jc w:val="both"/>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⒁承包人勘查现场后已经在施工组织设计中体现：1.承包人与现场其他施工企业保持有序、顺利施工的措施方案；2.现场分段施工的措施方案；3.现场开辟新临时通道的方案，且承包人必须考虑完成以上3点所要增加的一切费用。发包人在临时设施费用中为承包人综合考虑了以上费用，承包人自主报价，结算时发包人人不再支付与以上3点关联的任何费用</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承包人必须对工程现场施工人员全部实行实名制考勤管理，签订劳动合同，设立工资存储专户，按照工程进度和工人实名制登记信息，按月足额由银行代发工资</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(15)如施工现场发现地下埋藏文物、古迹， 承包人应当及时报告文物管理部门，并负责保护现场，防止破坏和灭失。因此引起的工期损失或施工合同重大变更，按《文物保护法》和国务院颁布的《文物保护法实施条例》以及《徐州市文物保护管理条例》执行</w:t>
      </w:r>
      <w:r>
        <w:rPr>
          <w:rFonts w:hint="eastAsia" w:ascii="仿宋" w:hAnsi="仿宋" w:eastAsia="仿宋" w:cs="仿宋"/>
          <w:color w:val="000000"/>
          <w:sz w:val="24"/>
          <w:szCs w:val="24"/>
          <w:highlight w:val="none"/>
        </w:rPr>
        <w:t xml:space="preserve">。</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3.2 项目经理</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3.2.1 项目经理：</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姓    名：</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身份证号：</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建造师执业资格等级：</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建造师注册证书号：</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建造师执业印章号：</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安全生产考核合格证书号：</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联系电话：</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电子信箱：</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通信地址：</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承包人对项目经理的授权范围如下：</w:t>
      </w:r>
      <w:r>
        <w:rPr>
          <w:rFonts w:hint="eastAsia" w:ascii="仿宋" w:hAnsi="仿宋" w:eastAsia="仿宋" w:cs="仿宋"/>
          <w:color w:val="000000" w:themeColor="text1"/>
          <w:sz w:val="24"/>
          <w:szCs w:val="24"/>
          <w:highlight w:val="none"/>
          <w:u w:val="single"/>
          <w14:textFill>
            <w14:solidFill>
              <w14:schemeClr w14:val="tx1"/>
            </w14:solidFill>
          </w14:textFill>
        </w:rPr>
        <w:t xml:space="preserve">对工程质量、安全、进度和文明施工全面负责，并完成承包人应做的各项工作。</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关于项目经理每月在施工现场的时间要求： </w:t>
      </w:r>
      <w:r>
        <w:rPr>
          <w:rFonts w:hint="eastAsia" w:ascii="仿宋" w:hAnsi="仿宋" w:eastAsia="仿宋" w:cs="仿宋"/>
          <w:color w:val="000000" w:themeColor="text1"/>
          <w:sz w:val="24"/>
          <w:szCs w:val="24"/>
          <w:highlight w:val="none"/>
          <w:u w:val="single"/>
          <w14:textFill>
            <w14:solidFill>
              <w14:schemeClr w14:val="tx1"/>
            </w14:solidFill>
          </w14:textFill>
        </w:rPr>
        <w:t xml:space="preserve">开工之日到竣工结束，项目经理每周不少于5天，每天必须不少于8小时在现场组织施工。</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承包人未提交劳动合同，以及没有为项目经理缴纳社会保险证明的违约责任：</w:t>
      </w:r>
      <w:r>
        <w:rPr>
          <w:rFonts w:hint="eastAsia" w:ascii="仿宋" w:hAnsi="仿宋" w:eastAsia="仿宋" w:cs="仿宋"/>
          <w:color w:val="000000" w:themeColor="text1"/>
          <w:sz w:val="24"/>
          <w:szCs w:val="24"/>
          <w:highlight w:val="none"/>
          <w:u w:val="single"/>
          <w14:textFill>
            <w14:solidFill>
              <w14:schemeClr w14:val="tx1"/>
            </w14:solidFill>
          </w14:textFill>
        </w:rPr>
        <w:t xml:space="preserve">由承包人自行承担 。</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项目经理未经批准，擅自离开施工现场的违约责任：</w:t>
      </w:r>
      <w:r>
        <w:rPr>
          <w:rFonts w:hint="eastAsia" w:ascii="仿宋" w:hAnsi="仿宋" w:eastAsia="仿宋" w:cs="仿宋"/>
          <w:color w:val="000000" w:themeColor="text1"/>
          <w:sz w:val="24"/>
          <w:szCs w:val="24"/>
          <w:highlight w:val="none"/>
          <w:u w:val="single"/>
          <w14:textFill>
            <w14:solidFill>
              <w14:schemeClr w14:val="tx1"/>
            </w14:solidFill>
          </w14:textFill>
        </w:rPr>
        <w:t xml:space="preserve">每查实一次向发包人支付违约金2000元，费用从当期应付工程款中直接扣除。如有特殊情况离开现场，应提前报请监理人、发包人同意 。</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3.2.2承包人如未经发包人同意承包人擅自更换项目经理，或发包人认为承包人委派的项目经理工作能力和业务水平不称职，需重新委派称职项目经理时，则视为承包人委派的项目经理因故不能履行职责的行为；承包人项目经理因故不能履责的，承包人法定代表人自愿出任项目经理代行履责，否则，发包人有权解除合同，承包人并应承担违约责任。</w:t>
      </w:r>
      <w:r/>
    </w:p>
    <w:p>
      <w:pPr>
        <w:ind w:firstLine="42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3.2.3 承包人擅自更换项目经理的违约责任：</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承包人的项目经理必须按投标文件中选派的项目经理按时到位并亲临现场组织本工程项目的施工，在施工期间如有特殊情况需离开，必须报经发包人同意。如未告知，造成的一切后果由承包人承担，如造成较大影响及经济损失，发包人有权解除合同。承包人不能擅自更换项目经理，如确需更换，须以相同资历人员代替并提前7天向监理人、发包人申请，获得批准后方可更换，否则每擅自更换一次，发包人有权在当月的进度款中扣除3万元，作为承包人的违约金。</w:t>
      </w:r>
      <w:r/>
    </w:p>
    <w:p>
      <w:pPr>
        <w:ind w:firstLine="42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outlineLvl w:val="0"/>
      </w:pPr>
      <w:r>
        <w:rPr>
          <w:rFonts w:hint="eastAsia" w:ascii="仿宋" w:hAnsi="仿宋" w:eastAsia="仿宋" w:cs="仿宋"/>
          <w:color w:val="000000" w:themeColor="text1"/>
          <w:sz w:val="24"/>
          <w:szCs w:val="24"/>
          <w:highlight w:val="none"/>
          <w14:textFill>
            <w14:solidFill>
              <w14:schemeClr w14:val="tx1"/>
            </w14:solidFill>
          </w14:textFill>
        </w:rPr>
        <w:t xml:space="preserve">3.2.4 承包人无正当理由拒绝更换项目经理的违约责任：</w:t>
      </w:r>
      <w:r>
        <w:rPr>
          <w:rFonts w:hint="eastAsia" w:ascii="仿宋" w:hAnsi="仿宋" w:eastAsia="仿宋" w:cs="仿宋"/>
          <w:color w:val="000000" w:themeColor="text1"/>
          <w:sz w:val="24"/>
          <w:szCs w:val="24"/>
          <w:highlight w:val="none"/>
          <w:u w:val="single"/>
          <w14:textFill>
            <w14:solidFill>
              <w14:schemeClr w14:val="tx1"/>
            </w14:solidFill>
          </w14:textFill>
        </w:rPr>
        <w:t xml:space="preserve"> 若发包人认为承包人委派的项目经理工作能力和业务水平不称职，承包人应尽快撤回项目经理，并重新委派具备相应工作能力及业务水平的项目经理，委派人员应书面报监理人审核确认，并书面报送发包人存档备查，否则视为违约，发包人有权在当月的进度款中扣除2万元直至终止施工合同并没收履约保证金，由此所造成的一切经济损失及后果均由承包人承担。</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3.3 承包人人员</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3.3.1 承包人提交项目管理机构及施工现场管理人员安排报告的期限：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合同签订后，开工前7日内</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3.3.3 承包人无正当理由拒绝撤换主要施工管理人员的违约责任：</w:t>
      </w:r>
      <w:r>
        <w:rPr>
          <w:rFonts w:hint="eastAsia" w:ascii="仿宋" w:hAnsi="仿宋" w:eastAsia="仿宋" w:cs="仿宋"/>
          <w:color w:val="000000" w:themeColor="text1"/>
          <w:sz w:val="24"/>
          <w:szCs w:val="24"/>
          <w:highlight w:val="none"/>
          <w:u w:val="single"/>
          <w14:textFill>
            <w14:solidFill>
              <w14:schemeClr w14:val="tx1"/>
            </w14:solidFill>
          </w14:textFill>
        </w:rPr>
        <w:t xml:space="preserve">若发包人认为承包人委派的人员的工作能力和业务水平不称职，承包人应尽快撤回上述人员，并重新委派具备相应工作能力及业务水平的称职人员，委派人员应书面报监理人审核确认，并书面报送发包人存档备查，否则视为违约，发包人有权在当月的进度款中扣除1万元直至终止施工合同并没收履约保证金，由不称职人员所造成的一切经济损失及后果均由承包人承担。</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3.3.4 承包人主要施工管理人员离开施工现场的批准要求：</w:t>
      </w:r>
      <w:r>
        <w:rPr>
          <w:rFonts w:hint="eastAsia" w:ascii="仿宋" w:hAnsi="仿宋" w:eastAsia="仿宋" w:cs="仿宋"/>
          <w:color w:val="000000" w:themeColor="text1"/>
          <w:sz w:val="24"/>
          <w:szCs w:val="24"/>
          <w:highlight w:val="none"/>
          <w:u w:val="single"/>
          <w14:textFill>
            <w14:solidFill>
              <w14:schemeClr w14:val="tx1"/>
            </w14:solidFill>
          </w14:textFill>
        </w:rPr>
        <w:t xml:space="preserve">提前报请监理人、发包人同意后方可离场。</w:t>
      </w:r>
      <w:r/>
    </w:p>
    <w:p>
      <w:pPr>
        <w:ind w:firstLine="54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3.3.5承包人擅自更换主要施工管理人员的违约责任：</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施工期间承包人派驻现场的主要施工管理人员必须与投标文件的人员名单保持一致,如不一致，按照10000元/人的标准支付违约金。费用从工程预付款中直接扣除。如有特殊情况确需调整人员配置，承包人应报请监理人、发包人同意后方可调整。</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承包人主要施工管理人员擅自离开施工现场的违约责任：</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每查实一次支付违约金1000元/人次，费用从当期应付工程款中直接扣除。如有特殊情况离开现场，应提前报请监理人、发包人同意。</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3.5 分包</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3.5.1 分包的一般约定</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禁止分包的工程包括：</w:t>
      </w:r>
      <w:r>
        <w:rPr>
          <w:rFonts w:hint="eastAsia" w:ascii="仿宋" w:hAnsi="仿宋" w:eastAsia="仿宋" w:cs="仿宋"/>
          <w:color w:val="000000" w:themeColor="text1"/>
          <w:sz w:val="24"/>
          <w:szCs w:val="24"/>
          <w:highlight w:val="none"/>
          <w:u w:val="single"/>
          <w14:textFill>
            <w14:solidFill>
              <w14:schemeClr w14:val="tx1"/>
            </w14:solidFill>
          </w14:textFill>
        </w:rPr>
        <w:t xml:space="preserve">除本合同3.5.2条允许分包的专业工程外的其他所有承包人承包范围内的工程。</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主体结构、关键性工作的范围：</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执行国家相关法律、法规规定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3.5.2分包的确定</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允许分包的专业工程包括：</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执行国家相关法律、法规规定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其他关于分包的约定：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（1）承包人应经发包人同意依法确定专业分包承包单位，并完成分包合同备案、办理相应的质检、安监手续（如有）。（2）专业分包合同必须报发包人和监理人，并纳入总承包管理范围。</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3.5.4 分包合同价款</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关于分包合同价款支付的约定：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由承包人根据分包合同支付 。</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3.6 工程照管与成品、半成品保护</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承包人负责照管工程及工程相关的材料、工程设施的起始时间：</w:t>
      </w:r>
      <w:r>
        <w:rPr>
          <w:rFonts w:hint="eastAsia" w:ascii="仿宋" w:hAnsi="仿宋" w:eastAsia="仿宋" w:cs="仿宋"/>
          <w:color w:val="000000" w:themeColor="text1"/>
          <w:sz w:val="24"/>
          <w:szCs w:val="24"/>
          <w:highlight w:val="none"/>
          <w:u w:val="single"/>
          <w14:textFill>
            <w14:solidFill>
              <w14:schemeClr w14:val="tx1"/>
            </w14:solidFill>
          </w14:textFill>
        </w:rPr>
        <w:t xml:space="preserve">工程施工开始至竣工验收合格并办理完工程移交手续止 。</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3.7 履约担保</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承包人是否提供履约担保：</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是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承包人提供履约担保的形式、金额及期限的：</w:t>
      </w:r>
      <w:r/>
    </w:p>
    <w:p>
      <w:pPr>
        <w:ind w:firstLine="482"/>
        <w:jc w:val="left"/>
        <w:spacing w:line="360" w:lineRule="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履约保证金的金额：</w:t>
      </w:r>
      <w:r>
        <w:rPr>
          <w:rFonts w:hint="eastAsia" w:ascii="仿宋" w:hAnsi="仿宋" w:eastAsia="仿宋" w:cs="仿宋"/>
          <w:b/>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b/>
          <w:color w:val="000000" w:themeColor="text1"/>
          <w:sz w:val="24"/>
          <w:szCs w:val="24"/>
          <w:highlight w:val="none"/>
          <w14:textFill>
            <w14:solidFill>
              <w14:schemeClr w14:val="tx1"/>
            </w14:solidFill>
          </w14:textFill>
        </w:rPr>
        <w:t xml:space="preserve"> 万元整（签约合同总价的10%），承包人在本合同签订前按上述形式向发包人提交，否则发包人可以取消其中标资格。</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履约保证金的形式：</w:t>
      </w:r>
      <w:r>
        <w:rPr>
          <w:rFonts w:hint="eastAsia" w:ascii="仿宋" w:hAnsi="仿宋" w:eastAsia="仿宋" w:cs="仿宋"/>
          <w:color w:val="000000" w:themeColor="text1"/>
          <w:sz w:val="24"/>
          <w:szCs w:val="24"/>
          <w:highlight w:val="none"/>
          <w:u w:val="single"/>
          <w14:textFill>
            <w14:solidFill>
              <w14:schemeClr w14:val="tx1"/>
            </w14:solidFill>
          </w14:textFill>
        </w:rPr>
        <w:t xml:space="preserve">履约保证金应当以支票、本票、汇票或金融机构、担保机构出具的保函等非现金形式提交</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themeColor="text1"/>
          <w:sz w:val="24"/>
          <w:szCs w:val="24"/>
          <w:highlight w:val="none"/>
          <w14:textFill>
            <w14:solidFill>
              <w14:schemeClr w14:val="tx1"/>
            </w14:solidFill>
          </w14:textFill>
        </w:rPr>
        <w:t xml:space="preserve">履约保证金的返还：</w:t>
      </w:r>
      <w:r>
        <w:rPr>
          <w:rFonts w:hint="eastAsia" w:ascii="仿宋" w:hAnsi="仿宋" w:eastAsia="仿宋" w:cs="仿宋"/>
          <w:color w:val="000000"/>
          <w:sz w:val="24"/>
          <w:szCs w:val="24"/>
          <w:highlight w:val="none"/>
          <w:u w:val="single"/>
        </w:rPr>
        <w:t xml:space="preserve">质保期满结算违约赔偿（如有）后7个工作日内无息退还，保修期内，由承包人原因造成的缺陷，承包人应负责维修，并承担鉴定及维修费用。如承包人不维修也不承担费用，发包人可按合同约定从履约保证金中扣除，费用超出的，发包人可按合同约定向承包人进行索赔。承包人维修并承担相应费用后，不免除对工程的损失赔偿责任。</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履约保证金不予退还情形</w:t>
      </w:r>
      <w:r>
        <w:rPr>
          <w:rFonts w:hint="eastAsia" w:ascii="仿宋" w:hAnsi="仿宋" w:eastAsia="仿宋" w:cs="仿宋"/>
          <w:color w:val="000000" w:themeColor="text1"/>
          <w:sz w:val="24"/>
          <w:szCs w:val="24"/>
          <w:highlight w:val="none"/>
          <w:u w:val="single"/>
          <w14:textFill>
            <w14:solidFill>
              <w14:schemeClr w14:val="tx1"/>
            </w14:solidFill>
          </w14:textFill>
        </w:rPr>
        <w:t xml:space="preserve">：①承包人不履行与发包人订立的合同的，履约保证金不予退还。②项目验收结果不合格的，履约保证金将不予退还。③其他违反国家相关法律法规及本合同相关约定的情形。</w:t>
      </w:r>
      <w:r/>
    </w:p>
    <w:p>
      <w:pPr>
        <w:keepLines/>
        <w:keepNext/>
        <w:spacing w:before="0" w:after="0" w:line="360" w:lineRule="auto"/>
        <w:rPr>
          <w:rFonts w:hint="eastAsia" w:ascii="仿宋" w:hAnsi="仿宋" w:eastAsia="仿宋" w:cs="仿宋"/>
          <w:b/>
          <w:bCs w:val="0"/>
          <w:color w:val="000000" w:themeColor="text1"/>
          <w:sz w:val="24"/>
          <w:szCs w:val="24"/>
          <w:highlight w:val="none"/>
          <w14:textFill>
            <w14:solidFill>
              <w14:schemeClr w14:val="tx1"/>
            </w14:solidFill>
          </w14:textFill>
        </w:rPr>
        <w:outlineLvl w:val="3"/>
      </w:pPr>
      <w:r>
        <w:rPr>
          <w:rFonts w:hint="eastAsia" w:ascii="仿宋" w:hAnsi="仿宋" w:eastAsia="仿宋" w:cs="仿宋"/>
          <w:b/>
          <w:bCs w:val="0"/>
          <w:color w:val="000000" w:themeColor="text1"/>
          <w:sz w:val="24"/>
          <w:szCs w:val="24"/>
          <w:highlight w:val="none"/>
          <w14:textFill>
            <w14:solidFill>
              <w14:schemeClr w14:val="tx1"/>
            </w14:solidFill>
          </w14:textFill>
        </w:rPr>
        <w:t xml:space="preserve">4. 监理人</w:t>
      </w:r>
      <w:r/>
    </w:p>
    <w:p>
      <w:pPr>
        <w:ind w:firstLine="482"/>
        <w:jc w:val="left"/>
        <w:spacing w:line="360" w:lineRule="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4.1监理人的一般规定</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关于监理人的监理内容：</w:t>
      </w:r>
      <w:r>
        <w:rPr>
          <w:rFonts w:hint="eastAsia" w:ascii="仿宋" w:hAnsi="仿宋" w:eastAsia="仿宋" w:cs="仿宋"/>
          <w:color w:val="000000" w:themeColor="text1"/>
          <w:sz w:val="24"/>
          <w:szCs w:val="24"/>
          <w:highlight w:val="none"/>
          <w:u w:val="single"/>
          <w14:textFill>
            <w14:solidFill>
              <w14:schemeClr w14:val="tx1"/>
            </w14:solidFill>
          </w14:textFill>
        </w:rPr>
        <w:t xml:space="preserve">  监理人需根据与发包人签订的委托监理合同约定履行职责、行使权力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关于监理人的监理权限：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  发包人委托监理人对工程实施全过程、全方位监督管理。在合同所载所有项目中，承包人的一切请示、报批、事件确认、验收申请等，必须遵循上报监理人核验、复核、发包人审核的程序执行，经发包人审批后的结论按该程序逆向传达并由监理人最后下达。 </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发生紧急情况，是指可能造成人员伤亡，或危及本工程或邻近的财产而需立即采取行动，监理工程师有权在向发包人汇报的同时发布处理紧急情况所必需的指令，承包人应予以执行。</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须经发包人事先批准行使的权力如下（包含但不限于）：</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(1) 发布开工令、暂时停工或复工令；</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(2) 审查技术规范（规定）或设计的变更，经发包人同意后批准实施；</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(3) 审核索赔额与现场签证，并上报发包人；</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(4) 本工程中所有涉及改变技术类、经济类的文件。</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关于监理人在施工现场的办公场所、生活场所的提供和费用承担的约定：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由承包人提供并承担费用</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4.2 监理人员</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总监理工程师：</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姓    名：</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职    务：</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监理工程师执业资格证书号：</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联系电话：</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电子信箱：</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通信地址：</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关于监理人的其他约定：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4.4 商定或确定</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在发包人和承包人不能通过协商达成一致意见时，发包人授权监理人对以下事项进行确定：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具体工序质量的判定 。</w:t>
      </w:r>
      <w:r/>
    </w:p>
    <w:p>
      <w:pPr>
        <w:keepLines/>
        <w:keepNext/>
        <w:spacing w:before="0" w:after="0" w:line="360" w:lineRule="auto"/>
        <w:rPr>
          <w:rFonts w:hint="eastAsia" w:ascii="仿宋" w:hAnsi="仿宋" w:eastAsia="仿宋" w:cs="仿宋"/>
          <w:b/>
          <w:bCs w:val="0"/>
          <w:color w:val="000000" w:themeColor="text1"/>
          <w:sz w:val="24"/>
          <w:szCs w:val="24"/>
          <w:highlight w:val="none"/>
          <w14:textFill>
            <w14:solidFill>
              <w14:schemeClr w14:val="tx1"/>
            </w14:solidFill>
          </w14:textFill>
        </w:rPr>
        <w:outlineLvl w:val="3"/>
      </w:pPr>
      <w:r>
        <w:rPr>
          <w:rFonts w:hint="eastAsia" w:ascii="仿宋" w:hAnsi="仿宋" w:eastAsia="仿宋" w:cs="仿宋"/>
          <w:b/>
          <w:bCs w:val="0"/>
          <w:color w:val="000000" w:themeColor="text1"/>
          <w:sz w:val="24"/>
          <w:szCs w:val="24"/>
          <w:highlight w:val="none"/>
          <w14:textFill>
            <w14:solidFill>
              <w14:schemeClr w14:val="tx1"/>
            </w14:solidFill>
          </w14:textFill>
        </w:rPr>
        <w:t xml:space="preserve">5. 工程质量</w:t>
      </w:r>
      <w:r/>
    </w:p>
    <w:p>
      <w:pPr>
        <w:ind w:firstLine="482"/>
        <w:jc w:val="left"/>
        <w:spacing w:line="360" w:lineRule="auto"/>
        <w:rPr>
          <w:rFonts w:hint="eastAsia" w:ascii="仿宋" w:hAnsi="仿宋" w:eastAsia="仿宋" w:cs="仿宋"/>
          <w:b/>
          <w:color w:val="000000" w:themeColor="text1"/>
          <w:sz w:val="24"/>
          <w:szCs w:val="24"/>
          <w:highlight w:val="none"/>
          <w14:textFill>
            <w14:solidFill>
              <w14:schemeClr w14:val="tx1"/>
            </w14:solidFill>
          </w14:textFill>
        </w:rPr>
        <w:outlineLvl w:val="0"/>
      </w:pPr>
      <w:r>
        <w:rPr>
          <w:rFonts w:hint="eastAsia" w:ascii="仿宋" w:hAnsi="仿宋" w:eastAsia="仿宋" w:cs="仿宋"/>
          <w:b/>
          <w:color w:val="000000" w:themeColor="text1"/>
          <w:sz w:val="24"/>
          <w:szCs w:val="24"/>
          <w:highlight w:val="none"/>
          <w14:textFill>
            <w14:solidFill>
              <w14:schemeClr w14:val="tx1"/>
            </w14:solidFill>
          </w14:textFill>
        </w:rPr>
        <w:t xml:space="preserve">5.1 质量要求</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5.1.1 特殊质量标准和要求：</w:t>
      </w:r>
      <w:r>
        <w:rPr>
          <w:rFonts w:hint="eastAsia" w:ascii="仿宋" w:hAnsi="仿宋" w:eastAsia="仿宋" w:cs="仿宋"/>
          <w:color w:val="000000" w:themeColor="text1"/>
          <w:sz w:val="24"/>
          <w:szCs w:val="24"/>
          <w:highlight w:val="none"/>
          <w:u w:val="single"/>
          <w14:textFill>
            <w14:solidFill>
              <w14:schemeClr w14:val="tx1"/>
            </w14:solidFill>
          </w14:textFill>
        </w:rPr>
        <w:t xml:space="preserve"> 合格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关于工程奖项的约定：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5.3 隐蔽工程检查</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5.3.2承包人提前通知监理人隐蔽工程检查的期限的约定：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执行通用条款。</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监理人不能按时进行检查时，应提前</w:t>
      </w:r>
      <w:r>
        <w:rPr>
          <w:rFonts w:hint="eastAsia" w:ascii="仿宋" w:hAnsi="仿宋" w:eastAsia="仿宋" w:cs="仿宋"/>
          <w:color w:val="000000" w:themeColor="text1"/>
          <w:sz w:val="24"/>
          <w:szCs w:val="24"/>
          <w:highlight w:val="none"/>
          <w:u w:val="single"/>
          <w14:textFill>
            <w14:solidFill>
              <w14:schemeClr w14:val="tx1"/>
            </w14:solidFill>
          </w14:textFill>
        </w:rPr>
        <w:t xml:space="preserve">8</w:t>
      </w:r>
      <w:r>
        <w:rPr>
          <w:rFonts w:hint="eastAsia" w:ascii="仿宋" w:hAnsi="仿宋" w:eastAsia="仿宋" w:cs="仿宋"/>
          <w:color w:val="000000" w:themeColor="text1"/>
          <w:sz w:val="24"/>
          <w:szCs w:val="24"/>
          <w:highlight w:val="none"/>
          <w14:textFill>
            <w14:solidFill>
              <w14:schemeClr w14:val="tx1"/>
            </w14:solidFill>
          </w14:textFill>
        </w:rPr>
        <w:t xml:space="preserve">小时提交书面延期要求。</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关于延期最长不得超过：</w:t>
      </w:r>
      <w:r>
        <w:rPr>
          <w:rFonts w:hint="eastAsia" w:ascii="仿宋" w:hAnsi="仿宋" w:eastAsia="仿宋" w:cs="仿宋"/>
          <w:color w:val="000000" w:themeColor="text1"/>
          <w:sz w:val="24"/>
          <w:szCs w:val="24"/>
          <w:highlight w:val="none"/>
          <w:u w:val="single"/>
          <w14:textFill>
            <w14:solidFill>
              <w14:schemeClr w14:val="tx1"/>
            </w14:solidFill>
          </w14:textFill>
        </w:rPr>
        <w:t xml:space="preserve">24</w:t>
      </w:r>
      <w:r>
        <w:rPr>
          <w:rFonts w:hint="eastAsia" w:ascii="仿宋" w:hAnsi="仿宋" w:eastAsia="仿宋" w:cs="仿宋"/>
          <w:color w:val="000000" w:themeColor="text1"/>
          <w:sz w:val="24"/>
          <w:szCs w:val="24"/>
          <w:highlight w:val="none"/>
          <w14:textFill>
            <w14:solidFill>
              <w14:schemeClr w14:val="tx1"/>
            </w14:solidFill>
          </w14:textFill>
        </w:rPr>
        <w:t xml:space="preserve">小时。</w:t>
      </w:r>
      <w:r/>
    </w:p>
    <w:p>
      <w:pPr>
        <w:keepLines/>
        <w:keepNext/>
        <w:spacing w:before="0" w:after="0" w:line="360" w:lineRule="auto"/>
        <w:rPr>
          <w:rFonts w:hint="eastAsia" w:ascii="仿宋" w:hAnsi="仿宋" w:eastAsia="仿宋" w:cs="仿宋"/>
          <w:b/>
          <w:bCs w:val="0"/>
          <w:color w:val="000000" w:themeColor="text1"/>
          <w:sz w:val="24"/>
          <w:szCs w:val="24"/>
          <w:highlight w:val="none"/>
          <w14:textFill>
            <w14:solidFill>
              <w14:schemeClr w14:val="tx1"/>
            </w14:solidFill>
          </w14:textFill>
        </w:rPr>
        <w:outlineLvl w:val="3"/>
      </w:pPr>
      <w:r>
        <w:rPr>
          <w:rFonts w:hint="eastAsia" w:ascii="仿宋" w:hAnsi="仿宋" w:eastAsia="仿宋" w:cs="仿宋"/>
          <w:b/>
          <w:bCs w:val="0"/>
          <w:color w:val="000000" w:themeColor="text1"/>
          <w:sz w:val="24"/>
          <w:szCs w:val="24"/>
          <w:highlight w:val="none"/>
          <w14:textFill>
            <w14:solidFill>
              <w14:schemeClr w14:val="tx1"/>
            </w14:solidFill>
          </w14:textFill>
        </w:rPr>
        <w:t xml:space="preserve">6. 安全文明施工与环境保护</w:t>
      </w:r>
      <w:r/>
    </w:p>
    <w:p>
      <w:pPr>
        <w:ind w:firstLine="482"/>
        <w:jc w:val="left"/>
        <w:spacing w:line="360" w:lineRule="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6.1安全文明施工</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6.1.1 项目安全生产的达标目标及相应事项的约定：</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1）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（2）施工过程中的排污、渣土、环卫、市容、城建、城管、治安等相关手续由承包人按规定负责办理并承担因此产生的一切费用。</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（3）承包人负责采取有效措施对已完成工程成品的保护，费用由承包人承担。保护期间发生的损坏承包人自费予以修理。损坏其他单位所承担的施工内容，由承包人负责赔偿，并承担修复费用。</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（4）承包人按规定做好施工场地周围地下管线和邻近建筑物的保护。</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（5）其安全文明施工费已经含在合同价款（即中标价）内。</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（6）消防设备：在施工期间，承包人应按需要提供灭火器、沙桶和其它有效的消防设备，应符合当地政府法规及其它由工程师规定的要求。</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（7）承包人负责在工程施工至竣工前及保修过程中施工现场全部承包方、相应工作人员及施工现场第三方人员的安全。发包人不承担承包人及其分包单位雇工或其他施工现场第三方人员的伤亡赔偿或补偿责任。</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（8）承包人在施工现场的安全管理、教育和安全事故的责任皆由承包人自行承担。承包人违反安全施工的有关规定，其责任及所发生的一切费用由承包人自行承担。  </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9）承包人应遵守工程建设安全生产有关管理规定，严格按现行安全标准组织施工，并随时接受行业安全检查人员、监理方和甲方的监督检查，采取必要的安全防护措施，消除事故隐患，安全文明施工费用已经含在合同价款（即中标价）内 。</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6.1.4 关于治安保卫的特别约定：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执行通用条款，并根据发包人和监理人批准的施工组织设计和工程的具体情况采取相应的防护措施承担施工安全保卫工作及夜间施工照明的责任，费用由承包方负责。</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关于编制施工场地治安管理计划的约定：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开工通知载明的开工日期7天前提交施工场地治安管理计划。 </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6.1.5 文明施工</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合同当事人对文明施工的要求：</w:t>
      </w:r>
      <w:r/>
    </w:p>
    <w:p>
      <w:pPr>
        <w:ind w:firstLine="480"/>
        <w:jc w:val="left"/>
        <w:spacing w:line="360" w:lineRule="auto"/>
        <w:rPr>
          <w:rFonts w:hint="eastAsia" w:ascii="仿宋" w:hAnsi="仿宋" w:eastAsia="仿宋" w:cs="仿宋"/>
          <w:bCs/>
          <w:color w:val="000000" w:themeColor="text1"/>
          <w:sz w:val="24"/>
          <w:szCs w:val="24"/>
          <w:highlight w:val="none"/>
          <w:u w:val="single"/>
          <w14:textFill>
            <w14:solidFill>
              <w14:schemeClr w14:val="tx1"/>
            </w14:solidFill>
          </w14:textFill>
        </w:rPr>
      </w:pPr>
      <w:r>
        <w:rPr>
          <w:rFonts w:hint="eastAsia" w:ascii="仿宋" w:hAnsi="仿宋" w:eastAsia="仿宋" w:cs="仿宋"/>
          <w:bCs/>
          <w:color w:val="000000" w:themeColor="text1"/>
          <w:sz w:val="24"/>
          <w:szCs w:val="24"/>
          <w:highlight w:val="none"/>
          <w:u w:val="single"/>
          <w14:textFill>
            <w14:solidFill>
              <w14:schemeClr w14:val="tx1"/>
            </w14:solidFill>
          </w14:textFill>
        </w:rPr>
        <w:t xml:space="preserve">符合徐州市有关部门规定的标准化施工现场要求，同时应满足市政、市容等相关主管部门的有关规定 。</w:t>
      </w:r>
      <w:r/>
    </w:p>
    <w:p>
      <w:pPr>
        <w:ind w:firstLine="480"/>
        <w:jc w:val="left"/>
        <w:spacing w:line="360" w:lineRule="auto"/>
        <w:rPr>
          <w:rFonts w:hint="eastAsia" w:ascii="仿宋" w:hAnsi="仿宋" w:eastAsia="仿宋" w:cs="仿宋"/>
          <w:bCs/>
          <w:color w:val="000000" w:themeColor="text1"/>
          <w:sz w:val="24"/>
          <w:szCs w:val="24"/>
          <w:highlight w:val="none"/>
          <w:u w:val="single"/>
          <w14:textFill>
            <w14:solidFill>
              <w14:schemeClr w14:val="tx1"/>
            </w14:solidFill>
          </w14:textFill>
        </w:rPr>
      </w:pPr>
      <w:r>
        <w:rPr>
          <w:rFonts w:hint="eastAsia" w:ascii="仿宋" w:hAnsi="仿宋" w:eastAsia="仿宋" w:cs="仿宋"/>
          <w:bCs/>
          <w:color w:val="000000" w:themeColor="text1"/>
          <w:sz w:val="24"/>
          <w:szCs w:val="24"/>
          <w:highlight w:val="none"/>
          <w:u w:val="single"/>
          <w14:textFill>
            <w14:solidFill>
              <w14:schemeClr w14:val="tx1"/>
            </w14:solidFill>
          </w14:textFill>
        </w:rPr>
        <w:t xml:space="preserve">按照《徐州市市区工地扬尘污染防</w:t>
      </w:r>
      <w:r>
        <w:rPr>
          <w:rFonts w:hint="eastAsia" w:ascii="仿宋" w:hAnsi="仿宋" w:eastAsia="仿宋" w:cs="仿宋"/>
          <w:bCs/>
          <w:color w:val="000000" w:themeColor="text1"/>
          <w:sz w:val="24"/>
          <w:szCs w:val="24"/>
          <w:highlight w:val="none"/>
          <w:u w:val="single"/>
          <w14:textFill>
            <w14:solidFill>
              <w14:schemeClr w14:val="tx1"/>
            </w14:solidFill>
          </w14:textFill>
        </w:rPr>
        <w:t xml:space="preserve">治管理规范》的要求，制定并落实扬尘污染防治措施；开工前 15 日内向项目所在地环境保护行政主管部门进行排污申报；道路施工工地一律实行封闭施工、施工便道硬化、防尘网覆盖、定时洒水等控制扬尘污染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 3000 元违约金；造成损失的，由承包人承担。</w:t>
      </w:r>
      <w:r/>
    </w:p>
    <w:p>
      <w:pPr>
        <w:ind w:firstLine="480"/>
        <w:jc w:val="left"/>
        <w:spacing w:line="360" w:lineRule="auto"/>
        <w:rPr>
          <w:rFonts w:hint="eastAsia" w:ascii="仿宋" w:hAnsi="仿宋" w:eastAsia="仿宋" w:cs="仿宋"/>
          <w:bCs/>
          <w:color w:val="000000" w:themeColor="text1"/>
          <w:sz w:val="24"/>
          <w:szCs w:val="24"/>
          <w:highlight w:val="none"/>
          <w:u w:val="single"/>
          <w14:textFill>
            <w14:solidFill>
              <w14:schemeClr w14:val="tx1"/>
            </w14:solidFill>
          </w14:textFill>
        </w:rPr>
      </w:pPr>
      <w:r>
        <w:rPr>
          <w:rFonts w:hint="eastAsia" w:ascii="仿宋" w:hAnsi="仿宋" w:eastAsia="仿宋" w:cs="仿宋"/>
          <w:bCs/>
          <w:color w:val="000000" w:themeColor="text1"/>
          <w:sz w:val="24"/>
          <w:szCs w:val="24"/>
          <w:highlight w:val="none"/>
          <w:u w:val="single"/>
          <w14:textFill>
            <w14:solidFill>
              <w14:schemeClr w14:val="tx1"/>
            </w14:solidFill>
          </w14:textFill>
        </w:rPr>
        <w:t xml:space="preserve">承包人不得以现场增加投入、赶工等借口拖延工期或申请追加合同金额，否则视为违约。</w:t>
      </w:r>
      <w:r/>
    </w:p>
    <w:p>
      <w:pPr>
        <w:ind w:firstLine="480"/>
        <w:jc w:val="left"/>
        <w:spacing w:line="360" w:lineRule="auto"/>
        <w:rPr>
          <w:rFonts w:hint="eastAsia" w:ascii="仿宋" w:hAnsi="仿宋" w:eastAsia="仿宋" w:cs="仿宋"/>
          <w:bCs/>
          <w:color w:val="000000" w:themeColor="text1"/>
          <w:sz w:val="24"/>
          <w:szCs w:val="24"/>
          <w:highlight w:val="none"/>
          <w:u w:val="single"/>
          <w14:textFill>
            <w14:solidFill>
              <w14:schemeClr w14:val="tx1"/>
            </w14:solidFill>
          </w14:textFill>
        </w:rPr>
      </w:pPr>
      <w:r>
        <w:rPr>
          <w:rFonts w:hint="eastAsia" w:ascii="仿宋" w:hAnsi="仿宋" w:eastAsia="仿宋" w:cs="仿宋"/>
          <w:bCs/>
          <w:color w:val="000000" w:themeColor="text1"/>
          <w:sz w:val="24"/>
          <w:szCs w:val="24"/>
          <w:highlight w:val="none"/>
          <w:u w:val="single"/>
          <w14:textFill>
            <w14:solidFill>
              <w14:schemeClr w14:val="tx1"/>
            </w14:solidFill>
          </w14:textFill>
        </w:rPr>
        <w:t xml:space="preserve">交工后一周内彻底清洁完毕撤离现场。</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6.1.6 关于安全文明施工费支付比例和支付期限的约定：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含在合同工程款中支付。</w:t>
      </w:r>
      <w:r/>
    </w:p>
    <w:p>
      <w:pPr>
        <w:keepLines/>
        <w:keepNext/>
        <w:spacing w:before="0" w:after="0" w:line="360" w:lineRule="auto"/>
        <w:rPr>
          <w:rFonts w:hint="eastAsia" w:ascii="仿宋" w:hAnsi="仿宋" w:eastAsia="仿宋" w:cs="仿宋"/>
          <w:b/>
          <w:bCs w:val="0"/>
          <w:color w:val="000000" w:themeColor="text1"/>
          <w:sz w:val="24"/>
          <w:szCs w:val="24"/>
          <w:highlight w:val="none"/>
          <w14:textFill>
            <w14:solidFill>
              <w14:schemeClr w14:val="tx1"/>
            </w14:solidFill>
          </w14:textFill>
        </w:rPr>
        <w:outlineLvl w:val="3"/>
      </w:pPr>
      <w:r>
        <w:rPr>
          <w:rFonts w:hint="eastAsia" w:ascii="仿宋" w:hAnsi="仿宋" w:eastAsia="仿宋" w:cs="仿宋"/>
          <w:b/>
          <w:bCs w:val="0"/>
          <w:color w:val="000000" w:themeColor="text1"/>
          <w:sz w:val="24"/>
          <w:szCs w:val="24"/>
          <w:highlight w:val="none"/>
          <w14:textFill>
            <w14:solidFill>
              <w14:schemeClr w14:val="tx1"/>
            </w14:solidFill>
          </w14:textFill>
        </w:rPr>
        <w:t xml:space="preserve">7. 工期和进度</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7.1 施工组织设计</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7.1.1 合同当事人约定的施工组织设计应包括的其他内容：</w:t>
      </w:r>
      <w:r>
        <w:rPr>
          <w:rFonts w:hint="eastAsia" w:ascii="仿宋" w:hAnsi="仿宋" w:eastAsia="仿宋" w:cs="仿宋"/>
          <w:color w:val="000000" w:themeColor="text1"/>
          <w:sz w:val="24"/>
          <w:szCs w:val="24"/>
          <w:highlight w:val="none"/>
          <w:u w:val="single"/>
          <w14:textFill>
            <w14:solidFill>
              <w14:schemeClr w14:val="tx1"/>
            </w14:solidFill>
          </w14:textFill>
        </w:rPr>
        <w:t xml:space="preserve">（1）施工方案；（2）施工现场平面布置图；（3）施工进度计划和保证措施；（4）劳动力及材料供应计划；（5）施工机械设备的选用；（6）质量保证体系及措施；（7）安全生产、文明施工措施；（8）环境保护、成本控制措施；（9）合同当事人约定的其它内容。</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7.1.2 施工组织设计的提交和修改</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承包人提交详细施工组织设计的期限的约定：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开工前7天</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发包人和监理人在收到详细的施工组织设计后确认或提出修改意见的期限：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执行通用条款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7.2 施工进度计划</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7.2.2 施工进度计划的修订</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发包人和监理人在收到修订的施工进度计划后确认或提出修改意见的期限：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收到后7天内 。施工期间，承包人每周日前向监理工程师报送下周的“周进度工程计划表”，经监理工程师审核和发包人代表确认后，应于2日内返回承包人；“周进度工程计划表”如需修改时，应于2日内发回承包人修改，承包人须于次日报送修改稿。 </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7.3 开工</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7.3.1 开工准备</w:t>
      </w:r>
      <w:r/>
    </w:p>
    <w:p>
      <w:pPr>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关于承包人提交工程开工报审表的期限：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 合同签订后、开工前。</w:t>
      </w:r>
      <w:r/>
    </w:p>
    <w:p>
      <w:pPr>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关于发包人应完成的其他开工准备工作及期限：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执行通用条款</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关于承包人应完成的其他开工准备工作及期限：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执行通用条款。</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7.3.2开工通知</w:t>
      </w:r>
      <w:r/>
    </w:p>
    <w:p>
      <w:pPr>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因发包人原因造成监理人未能在计划开工日期之日起</w:t>
      </w:r>
      <w:r>
        <w:rPr>
          <w:rFonts w:hint="eastAsia" w:ascii="仿宋" w:hAnsi="仿宋" w:eastAsia="仿宋" w:cs="仿宋"/>
          <w:bCs/>
          <w:sz w:val="24"/>
          <w:szCs w:val="24"/>
          <w:highlight w:val="none"/>
          <w:u w:val="single"/>
        </w:rPr>
        <w:t xml:space="preserve">30</w:t>
      </w:r>
      <w:r>
        <w:rPr>
          <w:rFonts w:hint="eastAsia" w:ascii="仿宋" w:hAnsi="仿宋" w:eastAsia="仿宋" w:cs="仿宋"/>
          <w:sz w:val="24"/>
          <w:szCs w:val="24"/>
          <w:highlight w:val="none"/>
        </w:rPr>
        <w:t xml:space="preserve">天内发出开工通知的，承包人有权提出价格调整要求，或者解除合同。</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7.4 测量放线</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7.4.1发包人通过监理人向承包人提供测量基准点、基准线和水准点及其书面资料的期限：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执行通用条款。</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7.5 工期延误</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7.5.1 因发包人原因导致工期延误</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由于发包人原因导致的工期延误,工期可相应顺延。发包人的延误仅顺延工期, 合同工期作相应调整,承包人不得提出任何其他补偿或索赔费用。</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（7）因发包人原因导致工期延误的其他情形：</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执行通用条款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7.5.2 因承包人原因导致工期延误</w:t>
      </w:r>
      <w:r/>
    </w:p>
    <w:p>
      <w:pPr>
        <w:ind w:firstLine="480"/>
        <w:jc w:val="left"/>
        <w:spacing w:line="360" w:lineRule="auto"/>
        <w:rPr>
          <w:rFonts w:hint="eastAsia" w:ascii="仿宋" w:hAnsi="仿宋" w:eastAsia="仿宋" w:cs="仿宋"/>
          <w:b/>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因承包人原因造成工期延误，逾期竣工违约金的计算方法为：</w:t>
      </w:r>
      <w:r>
        <w:rPr>
          <w:rFonts w:hint="eastAsia" w:ascii="仿宋" w:hAnsi="仿宋" w:eastAsia="仿宋" w:cs="仿宋"/>
          <w:b/>
          <w:color w:val="000000" w:themeColor="text1"/>
          <w:sz w:val="24"/>
          <w:szCs w:val="24"/>
          <w:highlight w:val="none"/>
          <w:u w:val="single"/>
          <w14:textFill>
            <w14:solidFill>
              <w14:schemeClr w14:val="tx1"/>
            </w14:solidFill>
          </w14:textFill>
        </w:rPr>
        <w:t xml:space="preserve">（1）工期每逾期1天，每天按</w:t>
      </w:r>
      <w:r>
        <w:rPr>
          <w:rFonts w:hint="eastAsia" w:ascii="仿宋" w:hAnsi="仿宋" w:eastAsia="仿宋" w:cs="仿宋"/>
          <w:b/>
          <w:color w:val="000000" w:themeColor="text1"/>
          <w:sz w:val="24"/>
          <w:szCs w:val="24"/>
          <w:highlight w:val="none"/>
          <w:u w:val="single"/>
          <w:lang w:val="en-US" w:eastAsia="zh-CN"/>
          <w14:textFill>
            <w14:solidFill>
              <w14:schemeClr w14:val="tx1"/>
            </w14:solidFill>
          </w14:textFill>
        </w:rPr>
        <w:t xml:space="preserve">1</w:t>
      </w:r>
      <w:r>
        <w:rPr>
          <w:rFonts w:hint="eastAsia" w:ascii="仿宋" w:hAnsi="仿宋" w:eastAsia="仿宋" w:cs="仿宋"/>
          <w:b/>
          <w:color w:val="000000" w:themeColor="text1"/>
          <w:sz w:val="24"/>
          <w:szCs w:val="24"/>
          <w:highlight w:val="none"/>
          <w:u w:val="single"/>
          <w14:textFill>
            <w14:solidFill>
              <w14:schemeClr w14:val="tx1"/>
            </w14:solidFill>
          </w14:textFill>
        </w:rPr>
        <w:t xml:space="preserve">000元计算违约金，且发包人有权采取任何补救措施来弥补该延误，由此增加的费用由承包人承担。（2）因承包人自身原因，达不到合同约定的工程质量标准，同时承包人自愿进行整改的，其整改所总时间计算在合同总工期内。</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因承包人原因造成工期延误，逾期竣工违约金的上限：</w:t>
      </w:r>
      <w:r>
        <w:rPr>
          <w:rFonts w:hint="eastAsia" w:ascii="仿宋" w:hAnsi="仿宋" w:eastAsia="仿宋" w:cs="仿宋"/>
          <w:b/>
          <w:bCs/>
          <w:color w:val="000000" w:themeColor="text1"/>
          <w:sz w:val="24"/>
          <w:szCs w:val="24"/>
          <w:highlight w:val="none"/>
          <w:u w:val="single"/>
          <w14:textFill>
            <w14:solidFill>
              <w14:schemeClr w14:val="tx1"/>
            </w14:solidFill>
          </w14:textFill>
        </w:rPr>
        <w:t xml:space="preserve">合同总价的</w:t>
      </w:r>
      <w:r>
        <w:rPr>
          <w:rFonts w:hint="eastAsia" w:ascii="仿宋" w:hAnsi="仿宋" w:eastAsia="仿宋" w:cs="仿宋"/>
          <w:b/>
          <w:bCs/>
          <w:color w:val="000000" w:themeColor="text1"/>
          <w:sz w:val="24"/>
          <w:szCs w:val="24"/>
          <w:highlight w:val="none"/>
          <w:u w:val="single"/>
          <w:lang w:val="en-US" w:eastAsia="zh-CN"/>
          <w14:textFill>
            <w14:solidFill>
              <w14:schemeClr w14:val="tx1"/>
            </w14:solidFill>
          </w14:textFill>
        </w:rPr>
        <w:t xml:space="preserve">1</w:t>
      </w:r>
      <w:r>
        <w:rPr>
          <w:rFonts w:hint="eastAsia" w:ascii="仿宋" w:hAnsi="仿宋" w:eastAsia="仿宋" w:cs="仿宋"/>
          <w:b/>
          <w:bCs/>
          <w:color w:val="000000" w:themeColor="text1"/>
          <w:sz w:val="24"/>
          <w:szCs w:val="24"/>
          <w:highlight w:val="none"/>
          <w:u w:val="single"/>
          <w14:textFill>
            <w14:solidFill>
              <w14:schemeClr w14:val="tx1"/>
            </w14:solidFill>
          </w14:textFill>
        </w:rPr>
        <w:t xml:space="preserve">0%</w:t>
      </w:r>
      <w:r>
        <w:rPr>
          <w:rFonts w:hint="eastAsia" w:ascii="仿宋" w:hAnsi="仿宋" w:eastAsia="仿宋" w:cs="仿宋"/>
          <w:b/>
          <w:bCs/>
          <w:color w:val="000000" w:themeColor="text1"/>
          <w:sz w:val="24"/>
          <w:szCs w:val="24"/>
          <w:highlight w:val="none"/>
          <w14:textFill>
            <w14:solidFill>
              <w14:schemeClr w14:val="tx1"/>
            </w14:solidFill>
          </w14:textFill>
        </w:rPr>
        <w:t xml:space="preserve">。</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7.6 不利物质条件</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不利物质条件的其他情形和有关约定：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7.7异常恶劣的气候条件</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发包人和承包人同意以下情形视为异常恶劣的气候条件：</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outlineLvl w:val="0"/>
      </w:pPr>
      <w:r>
        <w:rPr>
          <w:rFonts w:hint="eastAsia" w:ascii="仿宋" w:hAnsi="仿宋" w:eastAsia="仿宋" w:cs="仿宋"/>
          <w:b/>
          <w:bCs/>
          <w:color w:val="000000" w:themeColor="text1"/>
          <w:sz w:val="24"/>
          <w:szCs w:val="24"/>
          <w:highlight w:val="none"/>
          <w14:textFill>
            <w14:solidFill>
              <w14:schemeClr w14:val="tx1"/>
            </w14:solidFill>
          </w14:textFill>
        </w:rPr>
        <w:t xml:space="preserve">7.9 提前竣工的奖励</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7.9.2提前竣工的奖励：</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keepLines/>
        <w:keepNext/>
        <w:spacing w:before="0" w:after="0" w:line="360" w:lineRule="auto"/>
        <w:rPr>
          <w:rFonts w:hint="eastAsia" w:ascii="仿宋" w:hAnsi="仿宋" w:eastAsia="仿宋" w:cs="仿宋"/>
          <w:b/>
          <w:bCs w:val="0"/>
          <w:color w:val="000000" w:themeColor="text1"/>
          <w:sz w:val="24"/>
          <w:szCs w:val="24"/>
          <w:highlight w:val="none"/>
          <w14:textFill>
            <w14:solidFill>
              <w14:schemeClr w14:val="tx1"/>
            </w14:solidFill>
          </w14:textFill>
        </w:rPr>
        <w:outlineLvl w:val="3"/>
      </w:pPr>
      <w:r>
        <w:rPr>
          <w:rFonts w:hint="eastAsia" w:ascii="仿宋" w:hAnsi="仿宋" w:eastAsia="仿宋" w:cs="仿宋"/>
          <w:b/>
          <w:bCs w:val="0"/>
          <w:color w:val="000000" w:themeColor="text1"/>
          <w:sz w:val="24"/>
          <w:szCs w:val="24"/>
          <w:highlight w:val="none"/>
          <w14:textFill>
            <w14:solidFill>
              <w14:schemeClr w14:val="tx1"/>
            </w14:solidFill>
          </w14:textFill>
        </w:rPr>
        <w:t xml:space="preserve">8. 材料与设备</w:t>
      </w:r>
      <w:r/>
    </w:p>
    <w:p>
      <w:pPr>
        <w:ind w:firstLine="482"/>
        <w:jc w:val="left"/>
        <w:spacing w:line="360" w:lineRule="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8.4材料与工程设备的保管与使用</w:t>
      </w:r>
      <w:r/>
    </w:p>
    <w:p>
      <w:pPr>
        <w:ind w:firstLine="42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8.4.1发包人供应的材料设备的保管费用的承担：</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承包人承担</w:t>
      </w:r>
      <w:r>
        <w:rPr>
          <w:rFonts w:hint="eastAsia" w:ascii="仿宋" w:hAnsi="仿宋" w:eastAsia="仿宋" w:cs="仿宋"/>
          <w:color w:val="000000" w:themeColor="text1"/>
          <w:sz w:val="24"/>
          <w:szCs w:val="24"/>
          <w:highlight w:val="none"/>
          <w:u w:val="single"/>
          <w14:textFill>
            <w14:solidFill>
              <w14:schemeClr w14:val="tx1"/>
            </w14:solidFill>
          </w14:textFill>
        </w:rPr>
        <w:tab/>
      </w:r>
      <w:r>
        <w:rPr>
          <w:rFonts w:hint="eastAsia" w:ascii="仿宋" w:hAnsi="仿宋" w:eastAsia="仿宋" w:cs="仿宋"/>
          <w:color w:val="000000" w:themeColor="text1"/>
          <w:sz w:val="24"/>
          <w:szCs w:val="24"/>
          <w:highlight w:val="none"/>
          <w:u w:val="single"/>
          <w14:textFill>
            <w14:solidFill>
              <w14:schemeClr w14:val="tx1"/>
            </w14:solidFill>
          </w14:textFill>
        </w:rPr>
        <w:t xml:space="preserve">。</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outlineLvl w:val="0"/>
      </w:pPr>
      <w:r>
        <w:rPr>
          <w:rFonts w:hint="eastAsia" w:ascii="仿宋" w:hAnsi="仿宋" w:eastAsia="仿宋" w:cs="仿宋"/>
          <w:b/>
          <w:bCs/>
          <w:color w:val="000000" w:themeColor="text1"/>
          <w:sz w:val="24"/>
          <w:szCs w:val="24"/>
          <w:highlight w:val="none"/>
          <w14:textFill>
            <w14:solidFill>
              <w14:schemeClr w14:val="tx1"/>
            </w14:solidFill>
          </w14:textFill>
        </w:rPr>
        <w:t xml:space="preserve">8.6 样品</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8.6.1</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color w:val="000000" w:themeColor="text1"/>
          <w:sz w:val="24"/>
          <w:szCs w:val="24"/>
          <w:highlight w:val="none"/>
          <w14:textFill>
            <w14:solidFill>
              <w14:schemeClr w14:val="tx1"/>
            </w14:solidFill>
          </w14:textFill>
        </w:rPr>
        <w:t xml:space="preserve">样品的报送与封存</w:t>
      </w:r>
      <w:r/>
    </w:p>
    <w:p>
      <w:pPr>
        <w:ind w:firstLine="42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需要承包人报送样品的材料或工程设备，样品的种类、名称、规格、数量要求：</w:t>
      </w:r>
      <w:r>
        <w:rPr>
          <w:rFonts w:hint="eastAsia" w:ascii="仿宋" w:hAnsi="仿宋" w:eastAsia="仿宋" w:cs="仿宋"/>
          <w:color w:val="000000" w:themeColor="text1"/>
          <w:sz w:val="24"/>
          <w:szCs w:val="24"/>
          <w:highlight w:val="none"/>
          <w:u w:val="single"/>
          <w14:textFill>
            <w14:solidFill>
              <w14:schemeClr w14:val="tx1"/>
            </w14:solidFill>
          </w14:textFill>
        </w:rPr>
        <w:t xml:space="preserve">按发包人要求确定。</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outlineLvl w:val="0"/>
      </w:pPr>
      <w:r>
        <w:rPr>
          <w:rFonts w:hint="eastAsia" w:ascii="仿宋" w:hAnsi="仿宋" w:eastAsia="仿宋" w:cs="仿宋"/>
          <w:b/>
          <w:bCs/>
          <w:color w:val="000000" w:themeColor="text1"/>
          <w:sz w:val="24"/>
          <w:szCs w:val="24"/>
          <w:highlight w:val="none"/>
          <w14:textFill>
            <w14:solidFill>
              <w14:schemeClr w14:val="tx1"/>
            </w14:solidFill>
          </w14:textFill>
        </w:rPr>
        <w:t xml:space="preserve">8.8 施工设备和临时设施</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8.8.1 承包人提供的施工设备和临时设施</w:t>
      </w:r>
      <w:r/>
    </w:p>
    <w:p>
      <w:pPr>
        <w:ind w:firstLine="42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关于修建临时设施费用承担的约定：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已包含在合同总价中，结算时不调整。另外发包人驻施工现场管理人员必要的办公用房及设施由承包人负责免费提供。</w:t>
      </w:r>
      <w:r/>
    </w:p>
    <w:p>
      <w:pPr>
        <w:keepLines/>
        <w:keepNext/>
        <w:spacing w:before="0" w:after="0" w:line="360" w:lineRule="auto"/>
        <w:rPr>
          <w:rFonts w:hint="eastAsia" w:ascii="仿宋" w:hAnsi="仿宋" w:eastAsia="仿宋" w:cs="仿宋"/>
          <w:b/>
          <w:bCs w:val="0"/>
          <w:color w:val="000000" w:themeColor="text1"/>
          <w:sz w:val="24"/>
          <w:szCs w:val="24"/>
          <w:highlight w:val="none"/>
          <w14:textFill>
            <w14:solidFill>
              <w14:schemeClr w14:val="tx1"/>
            </w14:solidFill>
          </w14:textFill>
        </w:rPr>
        <w:outlineLvl w:val="3"/>
      </w:pPr>
      <w:r>
        <w:rPr>
          <w:rFonts w:hint="eastAsia" w:ascii="仿宋" w:hAnsi="仿宋" w:eastAsia="仿宋" w:cs="仿宋"/>
          <w:b/>
          <w:bCs w:val="0"/>
          <w:color w:val="000000" w:themeColor="text1"/>
          <w:sz w:val="24"/>
          <w:szCs w:val="24"/>
          <w:highlight w:val="none"/>
          <w14:textFill>
            <w14:solidFill>
              <w14:schemeClr w14:val="tx1"/>
            </w14:solidFill>
          </w14:textFill>
        </w:rPr>
        <w:t xml:space="preserve">9. 试验与检验</w:t>
      </w:r>
      <w:r/>
    </w:p>
    <w:p>
      <w:pPr>
        <w:ind w:firstLine="482"/>
        <w:jc w:val="left"/>
        <w:spacing w:line="360" w:lineRule="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9.1试验设备与试验人员</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9.1.2 试验设备</w:t>
      </w:r>
      <w:r/>
    </w:p>
    <w:p>
      <w:pPr>
        <w:ind w:firstLine="42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施工现场需要配置的试验场所：</w:t>
      </w:r>
      <w:r>
        <w:rPr>
          <w:rFonts w:hint="eastAsia" w:ascii="仿宋" w:hAnsi="仿宋" w:eastAsia="仿宋" w:cs="仿宋"/>
          <w:color w:val="000000" w:themeColor="text1"/>
          <w:sz w:val="24"/>
          <w:szCs w:val="24"/>
          <w:highlight w:val="none"/>
          <w:u w:val="single"/>
          <w14:textFill>
            <w14:solidFill>
              <w14:schemeClr w14:val="tx1"/>
            </w14:solidFill>
          </w14:textFill>
        </w:rPr>
        <w:t xml:space="preserve">符合相关规范规定，满足施工材料、施工工序自检需要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施工现场需要配备的试验设备：</w:t>
      </w:r>
      <w:r>
        <w:rPr>
          <w:rFonts w:hint="eastAsia" w:ascii="仿宋" w:hAnsi="仿宋" w:eastAsia="仿宋" w:cs="仿宋"/>
          <w:color w:val="000000" w:themeColor="text1"/>
          <w:sz w:val="24"/>
          <w:szCs w:val="24"/>
          <w:highlight w:val="none"/>
          <w:u w:val="single"/>
          <w14:textFill>
            <w14:solidFill>
              <w14:schemeClr w14:val="tx1"/>
            </w14:solidFill>
          </w14:textFill>
        </w:rPr>
        <w:t xml:space="preserve">符合相关规范规定，满足施工材料、施工工序自检需要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施工现场需要具备的其他试验条件：</w:t>
      </w:r>
      <w:r>
        <w:rPr>
          <w:rFonts w:hint="eastAsia" w:ascii="仿宋" w:hAnsi="仿宋" w:eastAsia="仿宋" w:cs="仿宋"/>
          <w:color w:val="000000" w:themeColor="text1"/>
          <w:sz w:val="24"/>
          <w:szCs w:val="24"/>
          <w:highlight w:val="none"/>
          <w:u w:val="single"/>
          <w14:textFill>
            <w14:solidFill>
              <w14:schemeClr w14:val="tx1"/>
            </w14:solidFill>
          </w14:textFill>
        </w:rPr>
        <w:t xml:space="preserve">符合相关规范规定，满足施工材料、施工工序自检需要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outlineLvl w:val="0"/>
      </w:pPr>
      <w:r>
        <w:rPr>
          <w:rFonts w:hint="eastAsia" w:ascii="仿宋" w:hAnsi="仿宋" w:eastAsia="仿宋" w:cs="仿宋"/>
          <w:b/>
          <w:bCs/>
          <w:color w:val="000000" w:themeColor="text1"/>
          <w:sz w:val="24"/>
          <w:szCs w:val="24"/>
          <w:highlight w:val="none"/>
          <w14:textFill>
            <w14:solidFill>
              <w14:schemeClr w14:val="tx1"/>
            </w14:solidFill>
          </w14:textFill>
        </w:rPr>
        <w:t xml:space="preserve">9.4 现场工艺试验 </w:t>
      </w:r>
      <w:r/>
    </w:p>
    <w:p>
      <w:pPr>
        <w:ind w:firstLine="42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现场工艺试验的有关约定：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监理单位和发包人如对承包人已检验的材料或已验收的部位质量有怀疑，可进行重新（抽）检验。检验合格，检验费用由发包人支付，耽误的工期予以顺延；如检验不合格，则检验费用由承包人支付。对重新检验不合格的材料，已使用部分必须拆除，与未使用部分一并清除出场，同时承包人支付发包人该部分材料价格30%的违约金；对重新检验不合格的部位，必须返工，同时承包人支付发包人该部分工程造价10%的违约金，损失的工期不予补偿。</w:t>
      </w:r>
      <w:r/>
    </w:p>
    <w:p>
      <w:pPr>
        <w:keepLines/>
        <w:keepNext/>
        <w:spacing w:before="0" w:after="0" w:line="360" w:lineRule="auto"/>
        <w:rPr>
          <w:rFonts w:hint="eastAsia" w:ascii="仿宋" w:hAnsi="仿宋" w:eastAsia="仿宋" w:cs="仿宋"/>
          <w:b/>
          <w:bCs w:val="0"/>
          <w:color w:val="000000" w:themeColor="text1"/>
          <w:sz w:val="24"/>
          <w:szCs w:val="24"/>
          <w:highlight w:val="none"/>
          <w14:textFill>
            <w14:solidFill>
              <w14:schemeClr w14:val="tx1"/>
            </w14:solidFill>
          </w14:textFill>
        </w:rPr>
        <w:outlineLvl w:val="3"/>
      </w:pPr>
      <w:r>
        <w:rPr>
          <w:rFonts w:hint="eastAsia" w:ascii="仿宋" w:hAnsi="仿宋" w:eastAsia="仿宋" w:cs="仿宋"/>
          <w:b/>
          <w:bCs w:val="0"/>
          <w:color w:val="000000" w:themeColor="text1"/>
          <w:sz w:val="24"/>
          <w:szCs w:val="24"/>
          <w:highlight w:val="none"/>
          <w14:textFill>
            <w14:solidFill>
              <w14:schemeClr w14:val="tx1"/>
            </w14:solidFill>
          </w14:textFill>
        </w:rPr>
        <w:t xml:space="preserve">10. 变更</w:t>
      </w:r>
      <w:r/>
    </w:p>
    <w:p>
      <w:pPr>
        <w:ind w:firstLine="482"/>
        <w:jc w:val="left"/>
        <w:spacing w:line="360" w:lineRule="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10.1变更的范围</w:t>
      </w:r>
      <w:r/>
    </w:p>
    <w:p>
      <w:pPr>
        <w:ind w:firstLine="600"/>
        <w:jc w:val="left"/>
        <w:spacing w:line="360" w:lineRule="auto"/>
        <w:rPr>
          <w:rFonts w:hint="eastAsia" w:ascii="仿宋" w:hAnsi="仿宋" w:eastAsia="仿宋" w:cs="仿宋"/>
          <w:bCs/>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关于变更的范围的约定：</w:t>
      </w:r>
      <w:r>
        <w:rPr>
          <w:rFonts w:hint="eastAsia" w:ascii="仿宋" w:hAnsi="仿宋" w:eastAsia="仿宋" w:cs="仿宋"/>
          <w:bCs/>
          <w:color w:val="000000" w:themeColor="text1"/>
          <w:sz w:val="24"/>
          <w:szCs w:val="24"/>
          <w:highlight w:val="none"/>
          <w:u w:val="single"/>
          <w14:textFill>
            <w14:solidFill>
              <w14:schemeClr w14:val="tx1"/>
            </w14:solidFill>
          </w14:textFill>
        </w:rPr>
        <w:t xml:space="preserve">除设计变更、现场签证和新增（减）工程外,其余均不作调整；设计变更须经设计院、监理工程师和发包人代表签字认可，现场签证、新增（减）工程须监理工程师和发包人代表签字认可，且以上都需跟踪审计单位审核确认。</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outlineLvl w:val="0"/>
      </w:pPr>
      <w:r>
        <w:rPr>
          <w:rFonts w:hint="eastAsia" w:ascii="仿宋" w:hAnsi="仿宋" w:eastAsia="仿宋" w:cs="仿宋"/>
          <w:b/>
          <w:bCs/>
          <w:color w:val="000000" w:themeColor="text1"/>
          <w:sz w:val="24"/>
          <w:szCs w:val="24"/>
          <w:highlight w:val="none"/>
          <w14:textFill>
            <w14:solidFill>
              <w14:schemeClr w14:val="tx1"/>
            </w14:solidFill>
          </w14:textFill>
        </w:rPr>
        <w:t xml:space="preserve">10.4 变更估价</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10.4.1 变更估价原则</w:t>
      </w:r>
      <w:r/>
    </w:p>
    <w:p>
      <w:pPr>
        <w:ind w:firstLine="480"/>
        <w:jc w:val="both"/>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关于变更估价的约定：</w:t>
      </w:r>
      <w:r/>
    </w:p>
    <w:p>
      <w:pPr>
        <w:ind w:firstLine="480"/>
        <w:jc w:val="both"/>
        <w:spacing w:line="360" w:lineRule="auto"/>
        <w:rPr>
          <w:rFonts w:hint="eastAsia" w:ascii="仿宋" w:hAnsi="仿宋" w:eastAsia="仿宋" w:cs="仿宋"/>
          <w:bCs/>
          <w:color w:val="000000" w:themeColor="text1"/>
          <w:sz w:val="24"/>
          <w:szCs w:val="24"/>
          <w:highlight w:val="none"/>
          <w:u w:val="single"/>
          <w14:textFill>
            <w14:solidFill>
              <w14:schemeClr w14:val="tx1"/>
            </w14:solidFill>
          </w14:textFill>
        </w:rPr>
      </w:pPr>
      <w:r>
        <w:rPr>
          <w:rFonts w:hint="eastAsia" w:ascii="仿宋" w:hAnsi="仿宋" w:eastAsia="仿宋" w:cs="仿宋"/>
          <w:bCs/>
          <w:color w:val="000000" w:themeColor="text1"/>
          <w:sz w:val="24"/>
          <w:szCs w:val="24"/>
          <w:highlight w:val="none"/>
          <w:u w:val="single"/>
          <w14:textFill>
            <w14:solidFill>
              <w14:schemeClr w14:val="tx1"/>
            </w14:solidFill>
          </w14:textFill>
        </w:rPr>
        <w:t xml:space="preserve">（1）现场签证及设计变更引起新增工程量清单项目，在施工过程中经</w:t>
      </w:r>
      <w:r>
        <w:rPr>
          <w:rFonts w:hint="eastAsia" w:ascii="仿宋" w:hAnsi="仿宋" w:eastAsia="仿宋" w:cs="仿宋"/>
          <w:color w:val="000000" w:themeColor="text1"/>
          <w:sz w:val="24"/>
          <w:szCs w:val="24"/>
          <w:highlight w:val="none"/>
          <w:u w:val="single"/>
          <w14:textFill>
            <w14:solidFill>
              <w14:schemeClr w14:val="tx1"/>
            </w14:solidFill>
          </w14:textFill>
        </w:rPr>
        <w:t xml:space="preserve">跟踪审计单位（如有）、监理单位、</w:t>
      </w:r>
      <w:r>
        <w:rPr>
          <w:rFonts w:hint="eastAsia" w:ascii="仿宋" w:hAnsi="仿宋" w:eastAsia="仿宋" w:cs="仿宋"/>
          <w:bCs/>
          <w:color w:val="000000" w:themeColor="text1"/>
          <w:sz w:val="24"/>
          <w:szCs w:val="24"/>
          <w:highlight w:val="none"/>
          <w:u w:val="single"/>
          <w14:textFill>
            <w14:solidFill>
              <w14:schemeClr w14:val="tx1"/>
            </w14:solidFill>
          </w14:textFill>
        </w:rPr>
        <w:t xml:space="preserve">发包人代表确认后，其综合单价结算时按以下原则调整：</w:t>
      </w:r>
      <w:r>
        <w:rPr>
          <w:rFonts w:hint="eastAsia" w:ascii="仿宋" w:hAnsi="仿宋" w:eastAsia="仿宋" w:cs="仿宋"/>
          <w:color w:val="000000" w:themeColor="text1"/>
          <w:sz w:val="24"/>
          <w:szCs w:val="24"/>
          <w:highlight w:val="none"/>
          <w:u w:val="single"/>
          <w14:textFill>
            <w14:solidFill>
              <w14:schemeClr w14:val="tx1"/>
            </w14:solidFill>
          </w14:textFill>
        </w:rPr>
        <w:t xml:space="preserve">①合同中已有适用的固定单价，按合同中已有的固定单价结算；②合同中有类似单价的，参照类似单价重新组价；③合同中没有适用或类似的综合单价的，</w:t>
      </w:r>
      <w:r>
        <w:rPr>
          <w:rFonts w:hint="eastAsia" w:ascii="仿宋" w:hAnsi="仿宋" w:eastAsia="仿宋" w:cs="仿宋"/>
          <w:bCs/>
          <w:color w:val="000000" w:themeColor="text1"/>
          <w:sz w:val="24"/>
          <w:szCs w:val="24"/>
          <w:highlight w:val="none"/>
          <w:u w:val="single"/>
          <w14:textFill>
            <w14:solidFill>
              <w14:schemeClr w14:val="tx1"/>
            </w14:solidFill>
          </w14:textFill>
        </w:rPr>
        <w:t xml:space="preserve">按招标控制价计价办法计算，并乘以中标价与招标控制价的下浮比率作为结算依据。</w:t>
      </w:r>
      <w:r/>
    </w:p>
    <w:p>
      <w:pPr>
        <w:ind w:firstLine="480"/>
        <w:jc w:val="both"/>
        <w:spacing w:line="360" w:lineRule="auto"/>
        <w:rPr>
          <w:rFonts w:hint="eastAsia" w:ascii="仿宋" w:hAnsi="仿宋" w:eastAsia="仿宋" w:cs="仿宋"/>
          <w:bCs/>
          <w:color w:val="000000" w:themeColor="text1"/>
          <w:sz w:val="24"/>
          <w:szCs w:val="24"/>
          <w:highlight w:val="none"/>
          <w:u w:val="single"/>
          <w14:textFill>
            <w14:solidFill>
              <w14:schemeClr w14:val="tx1"/>
            </w14:solidFill>
          </w14:textFill>
        </w:rPr>
      </w:pPr>
      <w:r>
        <w:rPr>
          <w:rFonts w:hint="eastAsia" w:ascii="仿宋" w:hAnsi="仿宋" w:eastAsia="仿宋" w:cs="仿宋"/>
          <w:bCs/>
          <w:color w:val="000000" w:themeColor="text1"/>
          <w:sz w:val="24"/>
          <w:szCs w:val="24"/>
          <w:highlight w:val="none"/>
          <w:u w:val="single"/>
          <w14:textFill>
            <w14:solidFill>
              <w14:schemeClr w14:val="tx1"/>
            </w14:solidFill>
          </w14:textFill>
        </w:rPr>
        <w:t xml:space="preserve">（2）对于在施工期间出台的有关政策导致规费、税金发生变化的，按相关规定进行调整；</w:t>
      </w:r>
      <w:r/>
    </w:p>
    <w:p>
      <w:pPr>
        <w:ind w:firstLine="480"/>
        <w:jc w:val="left"/>
        <w:spacing w:line="360" w:lineRule="auto"/>
        <w:rPr>
          <w:rFonts w:hint="eastAsia" w:ascii="仿宋" w:hAnsi="仿宋" w:eastAsia="仿宋" w:cs="仿宋"/>
          <w:bCs/>
          <w:color w:val="000000" w:themeColor="text1"/>
          <w:sz w:val="24"/>
          <w:szCs w:val="24"/>
          <w:highlight w:val="none"/>
          <w:u w:val="single"/>
          <w14:textFill>
            <w14:solidFill>
              <w14:schemeClr w14:val="tx1"/>
            </w14:solidFill>
          </w14:textFill>
        </w:rPr>
      </w:pPr>
      <w:r>
        <w:rPr>
          <w:rFonts w:hint="eastAsia" w:ascii="仿宋" w:hAnsi="仿宋" w:eastAsia="仿宋" w:cs="仿宋"/>
          <w:bCs/>
          <w:color w:val="000000" w:themeColor="text1"/>
          <w:sz w:val="24"/>
          <w:szCs w:val="24"/>
          <w:highlight w:val="none"/>
          <w:u w:val="single"/>
          <w14:textFill>
            <w14:solidFill>
              <w14:schemeClr w14:val="tx1"/>
            </w14:solidFill>
          </w14:textFill>
        </w:rPr>
        <w:t xml:space="preserve">（3）发包人保留在施工过程中增加或取消工程内容的权利，承包人应无条件配合；</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bCs/>
          <w:color w:val="000000" w:themeColor="text1"/>
          <w:sz w:val="24"/>
          <w:szCs w:val="24"/>
          <w:highlight w:val="none"/>
          <w:u w:val="single"/>
          <w14:textFill>
            <w14:solidFill>
              <w14:schemeClr w14:val="tx1"/>
            </w14:solidFill>
          </w14:textFill>
        </w:rPr>
        <w:t xml:space="preserve">（4）清单项目中特征描述不全的工序，如图纸已明确或已指明引用的规范、图集等或是常规工艺的工序，均视为全部包括在投标报价中，结算时综合单价不做调整。</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10.5承包人的合理化建议</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监理人审查承包人合理化建议的期限：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 2日历天 。</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发包人审批承包人合理化建议的期限：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 2日历天 。</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承包人提出的合理化建议降低了合同价格或者提高了工程经济效益的奖励的方法和金额为：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无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keepLines/>
        <w:keepNext/>
        <w:spacing w:before="0" w:after="0" w:line="360" w:lineRule="auto"/>
        <w:rPr>
          <w:rFonts w:hint="eastAsia" w:ascii="仿宋" w:hAnsi="仿宋" w:eastAsia="仿宋" w:cs="仿宋"/>
          <w:b/>
          <w:bCs w:val="0"/>
          <w:color w:val="000000" w:themeColor="text1"/>
          <w:sz w:val="24"/>
          <w:szCs w:val="24"/>
          <w:highlight w:val="none"/>
          <w14:textFill>
            <w14:solidFill>
              <w14:schemeClr w14:val="tx1"/>
            </w14:solidFill>
          </w14:textFill>
        </w:rPr>
        <w:outlineLvl w:val="3"/>
      </w:pPr>
      <w:r>
        <w:rPr>
          <w:rFonts w:hint="eastAsia" w:ascii="仿宋" w:hAnsi="仿宋" w:eastAsia="仿宋" w:cs="仿宋"/>
          <w:b/>
          <w:bCs w:val="0"/>
          <w:color w:val="000000" w:themeColor="text1"/>
          <w:sz w:val="24"/>
          <w:szCs w:val="24"/>
          <w:highlight w:val="none"/>
          <w14:textFill>
            <w14:solidFill>
              <w14:schemeClr w14:val="tx1"/>
            </w14:solidFill>
          </w14:textFill>
        </w:rPr>
        <w:t xml:space="preserve">11. 价格调整</w:t>
      </w:r>
      <w:r/>
    </w:p>
    <w:p>
      <w:pPr>
        <w:ind w:firstLine="482"/>
        <w:jc w:val="left"/>
        <w:spacing w:line="360" w:lineRule="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11.1 市场价格波动引起的调整</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市场价格波动是否调整合同价格的约定：</w:t>
      </w:r>
      <w:r>
        <w:rPr>
          <w:rFonts w:hint="eastAsia" w:ascii="仿宋" w:hAnsi="仿宋" w:eastAsia="仿宋" w:cs="仿宋"/>
          <w:b/>
          <w:bCs/>
          <w:color w:val="000000" w:themeColor="text1"/>
          <w:sz w:val="24"/>
          <w:szCs w:val="24"/>
          <w:highlight w:val="none"/>
          <w:u w:val="single"/>
          <w14:textFill>
            <w14:solidFill>
              <w14:schemeClr w14:val="tx1"/>
            </w14:solidFill>
          </w14:textFill>
        </w:rPr>
        <w:t xml:space="preserve">承包人应充分考虑施工期间各类建材的市场风险，合同约定由承包人供应的材料，其价格除招标文件约定的风险外，今后不作调整。</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因市场价格波动调整合同价格，采用以下第</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种方式对合同价格进行调整：</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第1种方式：采用价格指数进行价格调整。</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关于各可调因子、定值和变值权重，以及基本价格指数及其来源的约定：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第2种方式：采用造价信息进行价格调整。</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（2）关于基准价格的约定：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专用合同条款①承包人在已标价工程量清单或预算书中载明的材料单价低于基准价格的：专用合同条款合同履行期间材料单价涨幅以基准价格为基础超过</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%时，或材料单价跌幅以已标价工程量清单或预算书中载明材料单价为基础超过</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%时，其超过部分据实调整。</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②承包人在已标价工程量清单或预算书中载明的材料单价高于基准价格的：专用合同条款合同履行期间材料单价跌幅以基准价格为基础超过</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%时，材料单价涨幅以已标价工程量清单或预算书中载明材料单价为基础超过</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%时，其超过部分据实调整。</w:t>
      </w:r>
      <w:r/>
    </w:p>
    <w:p>
      <w:pPr>
        <w:ind w:firstLine="645"/>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③承包人在已标价工程量清单或预算书中载明的材料单价等于基准单价的：专用合同条款合同履行期间材料单价涨跌幅以基准单价为基础超过±</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%时，其超过部分据实调整。</w:t>
      </w:r>
      <w:r/>
    </w:p>
    <w:p>
      <w:pPr>
        <w:ind w:firstLine="42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第3种方式：其他价格调整方式：</w:t>
      </w:r>
      <w:r>
        <w:rPr>
          <w:rFonts w:hint="eastAsia" w:ascii="仿宋" w:hAnsi="仿宋" w:eastAsia="仿宋" w:cs="仿宋"/>
          <w:color w:val="000000" w:themeColor="text1"/>
          <w:sz w:val="24"/>
          <w:szCs w:val="24"/>
          <w:highlight w:val="none"/>
          <w:u w:val="single"/>
          <w14:textFill>
            <w14:solidFill>
              <w14:schemeClr w14:val="tx1"/>
            </w14:solidFill>
          </w14:textFill>
        </w:rPr>
        <w:t xml:space="preserve">/</w:t>
      </w:r>
      <w:r/>
    </w:p>
    <w:p>
      <w:pPr>
        <w:keepLines/>
        <w:keepNext/>
        <w:spacing w:before="0" w:after="0" w:line="360" w:lineRule="auto"/>
        <w:rPr>
          <w:rFonts w:hint="eastAsia" w:ascii="仿宋" w:hAnsi="仿宋" w:eastAsia="仿宋" w:cs="仿宋"/>
          <w:b/>
          <w:bCs w:val="0"/>
          <w:color w:val="000000" w:themeColor="text1"/>
          <w:sz w:val="24"/>
          <w:szCs w:val="24"/>
          <w:highlight w:val="none"/>
          <w14:textFill>
            <w14:solidFill>
              <w14:schemeClr w14:val="tx1"/>
            </w14:solidFill>
          </w14:textFill>
        </w:rPr>
        <w:outlineLvl w:val="3"/>
      </w:pPr>
      <w:r>
        <w:rPr>
          <w:rFonts w:hint="eastAsia" w:ascii="仿宋" w:hAnsi="仿宋" w:eastAsia="仿宋" w:cs="仿宋"/>
          <w:b/>
          <w:bCs w:val="0"/>
          <w:color w:val="000000" w:themeColor="text1"/>
          <w:sz w:val="24"/>
          <w:szCs w:val="24"/>
          <w:highlight w:val="none"/>
          <w14:textFill>
            <w14:solidFill>
              <w14:schemeClr w14:val="tx1"/>
            </w14:solidFill>
          </w14:textFill>
        </w:rPr>
        <w:t xml:space="preserve">12. 合同价格、计量与支付</w:t>
      </w:r>
      <w:r/>
    </w:p>
    <w:p>
      <w:pPr>
        <w:ind w:firstLine="482"/>
        <w:jc w:val="left"/>
        <w:spacing w:line="360" w:lineRule="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12.1 合同价格形式</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1、单价合同。</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综合单价包含的风险范围：</w:t>
      </w:r>
      <w:r>
        <w:rPr>
          <w:rFonts w:hint="eastAsia" w:ascii="仿宋" w:hAnsi="仿宋" w:eastAsia="仿宋" w:cs="仿宋"/>
          <w:color w:val="000000" w:themeColor="text1"/>
          <w:sz w:val="24"/>
          <w:szCs w:val="24"/>
          <w:highlight w:val="none"/>
          <w:u w:val="single"/>
          <w14:textFill>
            <w14:solidFill>
              <w14:schemeClr w14:val="tx1"/>
            </w14:solidFill>
          </w14:textFill>
        </w:rPr>
        <w:t xml:space="preserve"> a人工费调增的风险；b除第11条约定外材料费、机械费结算不予调整，措施费不予调整；c合同和招标文件中明示及隐含的风险及有经验的承包商可以或应该预见的，为完成整体工程内容所必须考虑的风险；d一周内非承包人原因停水、停电造成累计停工在八小时以内的风险；e清单项目中特征描述不全的工序，如图纸已明确或已指明引用的规范、图集等或是常规工艺必须的工序，均应包括在综合单价中。</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风险费用的计算方法：</w:t>
      </w:r>
      <w:r>
        <w:rPr>
          <w:rFonts w:hint="eastAsia" w:ascii="仿宋" w:hAnsi="仿宋" w:eastAsia="仿宋" w:cs="仿宋"/>
          <w:color w:val="000000" w:themeColor="text1"/>
          <w:sz w:val="24"/>
          <w:szCs w:val="24"/>
          <w:highlight w:val="none"/>
          <w:u w:val="single"/>
          <w14:textFill>
            <w14:solidFill>
              <w14:schemeClr w14:val="tx1"/>
            </w14:solidFill>
          </w14:textFill>
        </w:rPr>
        <w:t xml:space="preserve"> 风险费用已包含在合同价中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2、总价合同。</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总价包含的风险范围：</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风险费用的计算方法：</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风险范围以外合同价格的调整方法：</w:t>
      </w:r>
      <w:r>
        <w:rPr>
          <w:rFonts w:hint="eastAsia" w:ascii="仿宋" w:hAnsi="仿宋" w:eastAsia="仿宋" w:cs="仿宋"/>
          <w:color w:val="000000" w:themeColor="text1"/>
          <w:sz w:val="24"/>
          <w:szCs w:val="24"/>
          <w:highlight w:val="none"/>
          <w:u w:val="single"/>
          <w14:textFill>
            <w14:solidFill>
              <w14:schemeClr w14:val="tx1"/>
            </w14:solidFill>
          </w14:textFill>
        </w:rPr>
        <w:t xml:space="preserve">  风险费用已包含在合同价中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3、其他价格方式：</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12.2 预付款</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预付款支付比例或金额：</w:t>
      </w:r>
      <w:r>
        <w:rPr>
          <w:rFonts w:hint="eastAsia" w:ascii="仿宋" w:hAnsi="仿宋" w:eastAsia="仿宋" w:cs="仿宋"/>
          <w:color w:val="000000"/>
          <w:sz w:val="24"/>
          <w:szCs w:val="24"/>
          <w:highlight w:val="none"/>
          <w:u w:val="single"/>
        </w:rPr>
        <w:t xml:space="preserve">详见12.4.1 付款周期</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预付款支付期限：</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预付款扣回的方式：</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12.2.2 预付款担保</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承包人提交预付款担保的期限：</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预付款担保的形式为：</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12.3 计量</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12.3.1 计量原则</w:t>
      </w:r>
      <w:r/>
    </w:p>
    <w:p>
      <w:pPr>
        <w:ind w:firstLine="480"/>
        <w:jc w:val="left"/>
        <w:spacing w:line="360" w:lineRule="auto"/>
        <w:tabs>
          <w:tab w:val="left" w:pos="2940" w:leader="none"/>
        </w:tabs>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工程量计算规则：</w:t>
      </w:r>
      <w:r>
        <w:rPr>
          <w:rFonts w:hint="eastAsia" w:ascii="仿宋" w:hAnsi="仿宋" w:eastAsia="仿宋" w:cs="仿宋"/>
          <w:b/>
          <w:bCs/>
          <w:color w:val="000000" w:themeColor="text1"/>
          <w:sz w:val="24"/>
          <w:szCs w:val="24"/>
          <w:highlight w:val="none"/>
          <w:u w:val="single"/>
          <w14:textFill>
            <w14:solidFill>
              <w14:schemeClr w14:val="tx1"/>
            </w14:solidFill>
          </w14:textFill>
        </w:rPr>
        <w:t xml:space="preserve"> 执行现行现行《建设工程工程量清单计价</w:t>
      </w:r>
      <w:r>
        <w:rPr>
          <w:rFonts w:hint="eastAsia" w:ascii="仿宋" w:hAnsi="仿宋" w:eastAsia="仿宋" w:cs="仿宋"/>
          <w:b/>
          <w:bCs/>
          <w:color w:val="000000" w:themeColor="text1"/>
          <w:sz w:val="24"/>
          <w:szCs w:val="24"/>
          <w:highlight w:val="none"/>
          <w:u w:val="single"/>
          <w:lang w:val="en-US" w:eastAsia="zh-CN"/>
          <w14:textFill>
            <w14:solidFill>
              <w14:schemeClr w14:val="tx1"/>
            </w14:solidFill>
          </w14:textFill>
        </w:rPr>
        <w:t xml:space="preserve">标准</w:t>
      </w:r>
      <w:r>
        <w:rPr>
          <w:rFonts w:hint="eastAsia" w:ascii="仿宋" w:hAnsi="仿宋" w:eastAsia="仿宋" w:cs="仿宋"/>
          <w:b/>
          <w:bCs/>
          <w:color w:val="000000" w:themeColor="text1"/>
          <w:sz w:val="24"/>
          <w:szCs w:val="24"/>
          <w:highlight w:val="none"/>
          <w:u w:val="single"/>
          <w14:textFill>
            <w14:solidFill>
              <w14:schemeClr w14:val="tx1"/>
            </w14:solidFill>
          </w14:textFill>
        </w:rPr>
        <w:t xml:space="preserve">》和江苏省定额规定的计算规则。</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12.3.2 计量周期</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关于计量周期的约定：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按进度计量，如承包人未按时报送工程量，影响工程款支付的，由承包人自行负责。</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12.3.3 单价合同的计量</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关于单价合同计量的约定：</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工程量清单以外项目，承包人自行施工的责任自负，结算时不予计量，确需实施的清单漏项项目在实施以前应当履行审批定价程序，应当依法招标的另行依法招标。</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12.3.4 总价合同的计量</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关于总价合同计量的约定：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12.3.5总价合同采用支付分解表计量支付的，是否适用第12.3.4 项〔总价合同的计量〕约定进行计量：</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12.3.6 其他价格形式合同的计量</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其他价格形式的计量方式和程序：</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12.4 工程进度款支付</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12.4.1 付款周期</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关于付款周期的约定：</w:t>
      </w:r>
      <w:r/>
    </w:p>
    <w:p>
      <w:pPr>
        <w:ind w:firstLine="47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经双方协商一致，选择以下第</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种付款方式：</w:t>
      </w:r>
      <w:r/>
    </w:p>
    <w:p>
      <w:pPr>
        <w:ind w:firstLine="472"/>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付款方式一：提交预付款保函的</w:t>
      </w:r>
      <w:r/>
    </w:p>
    <w:p>
      <w:pPr>
        <w:ind w:firstLine="47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合同价款的百分之五十(</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0%)即￥</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，大写：人民币</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元整，在双方签订合同15个工作日后且承包人向发包人出具等额预付款保函后，由发包人办理政府采购资金结算手续，经审核后支付给承包人。</w:t>
      </w:r>
      <w:r/>
    </w:p>
    <w:p>
      <w:pPr>
        <w:ind w:firstLine="47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合同价款的百分之五十(</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0%)即￥</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，大写：人民币</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元整， 审计结束后28日内，并将竣工结算资料报送采购人后，余款一次性付清。</w:t>
      </w:r>
      <w:r/>
    </w:p>
    <w:p>
      <w:pPr>
        <w:ind w:firstLine="472"/>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付款方式二：不提交预付款保函的</w:t>
      </w:r>
      <w:r/>
    </w:p>
    <w:p>
      <w:pPr>
        <w:ind w:firstLine="470"/>
        <w:jc w:val="both"/>
        <w:spacing w:line="400" w:lineRule="atLeast"/>
        <w:rPr>
          <w:rFonts w:hint="eastAsia" w:ascii="仿宋" w:hAnsi="仿宋" w:eastAsia="仿宋" w:cs="仿宋"/>
          <w:b w:val="0"/>
          <w:bCs w:val="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4"/>
          <w:szCs w:val="24"/>
          <w:highlight w:val="none"/>
          <w:u w:val="single"/>
        </w:rPr>
        <w:t xml:space="preserve">合同生效且主要施工人员进场开工后1</w:t>
      </w:r>
      <w:r>
        <w:rPr>
          <w:rFonts w:hint="eastAsia" w:ascii="仿宋" w:hAnsi="仿宋" w:eastAsia="仿宋" w:cs="仿宋"/>
          <w:b w:val="0"/>
          <w:bCs w:val="0"/>
          <w:color w:val="000000"/>
          <w:sz w:val="24"/>
          <w:szCs w:val="24"/>
          <w:highlight w:val="none"/>
          <w:u w:val="single"/>
          <w:lang w:val="en-US" w:eastAsia="zh-CN"/>
        </w:rPr>
        <w:t xml:space="preserve">5</w:t>
      </w:r>
      <w:r>
        <w:rPr>
          <w:rFonts w:hint="eastAsia" w:ascii="仿宋" w:hAnsi="仿宋" w:eastAsia="仿宋" w:cs="仿宋"/>
          <w:b w:val="0"/>
          <w:bCs w:val="0"/>
          <w:color w:val="000000"/>
          <w:sz w:val="24"/>
          <w:szCs w:val="24"/>
          <w:highlight w:val="none"/>
          <w:u w:val="single"/>
        </w:rPr>
        <w:t xml:space="preserve">个工作日内支付工程合同价款的30%预付款；工程竣工验收合格后1</w:t>
      </w:r>
      <w:r>
        <w:rPr>
          <w:rFonts w:hint="eastAsia" w:ascii="仿宋" w:hAnsi="仿宋" w:eastAsia="仿宋" w:cs="仿宋"/>
          <w:b w:val="0"/>
          <w:bCs w:val="0"/>
          <w:color w:val="000000"/>
          <w:sz w:val="24"/>
          <w:szCs w:val="24"/>
          <w:highlight w:val="none"/>
          <w:u w:val="single"/>
          <w:lang w:val="en-US" w:eastAsia="zh-CN"/>
        </w:rPr>
        <w:t xml:space="preserve">5</w:t>
      </w:r>
      <w:r>
        <w:rPr>
          <w:rFonts w:hint="eastAsia" w:ascii="仿宋" w:hAnsi="仿宋" w:eastAsia="仿宋" w:cs="仿宋"/>
          <w:b w:val="0"/>
          <w:bCs w:val="0"/>
          <w:color w:val="000000"/>
          <w:sz w:val="24"/>
          <w:szCs w:val="24"/>
          <w:highlight w:val="none"/>
          <w:u w:val="single"/>
        </w:rPr>
        <w:t xml:space="preserve">个工作日内付至合同价款的80%</w:t>
      </w:r>
      <w:r>
        <w:rPr>
          <w:rFonts w:hint="eastAsia" w:ascii="仿宋" w:hAnsi="仿宋" w:eastAsia="仿宋" w:cs="仿宋"/>
          <w:b w:val="0"/>
          <w:bCs w:val="0"/>
          <w:color w:val="000000"/>
          <w:sz w:val="24"/>
          <w:szCs w:val="24"/>
          <w:highlight w:val="none"/>
          <w:u w:val="single"/>
          <w:lang w:eastAsia="zh-CN"/>
        </w:rPr>
        <w:t xml:space="preserve">（</w:t>
      </w:r>
      <w:r>
        <w:rPr>
          <w:rFonts w:hint="eastAsia" w:ascii="仿宋" w:hAnsi="仿宋" w:eastAsia="仿宋" w:cs="仿宋"/>
          <w:b w:val="0"/>
          <w:bCs w:val="0"/>
          <w:color w:val="000000"/>
          <w:sz w:val="24"/>
          <w:szCs w:val="24"/>
          <w:highlight w:val="none"/>
          <w:u w:val="single"/>
          <w:lang w:val="en-US" w:eastAsia="zh-CN"/>
        </w:rPr>
        <w:t xml:space="preserve">以 资金下达为准</w:t>
      </w:r>
      <w:r>
        <w:rPr>
          <w:rFonts w:hint="eastAsia" w:ascii="仿宋" w:hAnsi="仿宋" w:eastAsia="仿宋" w:cs="仿宋"/>
          <w:b w:val="0"/>
          <w:bCs w:val="0"/>
          <w:color w:val="000000"/>
          <w:sz w:val="24"/>
          <w:szCs w:val="24"/>
          <w:highlight w:val="none"/>
          <w:u w:val="single"/>
          <w:lang w:eastAsia="zh-CN"/>
        </w:rPr>
        <w:t xml:space="preserve">）</w:t>
      </w:r>
      <w:r>
        <w:rPr>
          <w:rFonts w:hint="eastAsia" w:ascii="仿宋" w:hAnsi="仿宋" w:eastAsia="仿宋" w:cs="仿宋"/>
          <w:b w:val="0"/>
          <w:bCs w:val="0"/>
          <w:color w:val="000000"/>
          <w:sz w:val="24"/>
          <w:szCs w:val="24"/>
          <w:highlight w:val="none"/>
          <w:u w:val="single"/>
        </w:rPr>
        <w:t xml:space="preserve">；</w:t>
      </w:r>
      <w:r>
        <w:rPr>
          <w:rFonts w:hint="eastAsia" w:ascii="仿宋" w:hAnsi="仿宋" w:eastAsia="仿宋" w:cs="仿宋"/>
          <w:color w:val="000000"/>
          <w:sz w:val="24"/>
          <w:szCs w:val="24"/>
          <w:highlight w:val="none"/>
          <w:u w:val="single"/>
        </w:rPr>
        <w:t xml:space="preserve">审计结束后28日内，并将竣工结算资料报送采购人后</w:t>
      </w:r>
      <w:r>
        <w:rPr>
          <w:rFonts w:hint="eastAsia" w:ascii="仿宋" w:hAnsi="仿宋" w:eastAsia="仿宋" w:cs="仿宋"/>
          <w:b w:val="0"/>
          <w:bCs w:val="0"/>
          <w:color w:val="000000"/>
          <w:sz w:val="24"/>
          <w:szCs w:val="24"/>
          <w:highlight w:val="none"/>
          <w:u w:val="single"/>
        </w:rPr>
        <w:t xml:space="preserve">付至经双方认可的竣工结算价款的100%。</w:t>
      </w:r>
      <w:r/>
    </w:p>
    <w:p>
      <w:pPr>
        <w:ind w:firstLine="420"/>
        <w:jc w:val="left"/>
        <w:spacing w:before="240" w:after="240"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进度款与质量挂钩，如果所完成工程的质量达不到验收规范要求，发包人有权暂缓支付该部分工程款，待承包人整改完成符合验收规范要求后再行支付，付款前承包人应提供符合发包人要求的增值税发票，否则发包人有权拒绝付款且不视为违约。</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12.4.2 进度付款申请单的编制</w:t>
      </w:r>
      <w:r/>
    </w:p>
    <w:p>
      <w:pPr>
        <w:ind w:firstLine="638"/>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关于进度付款申请单编制的约定：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工程进度款申请单一式四份，报监理和发包人代表签字后，由监理签发工程款支付证书</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12.4.3 进度付款申请单的提交</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（1）单价合同进度付款申请单提交的约定：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按本合同约定</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（2）总价合同进度付款申请单提交的约定：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（3）其他价格形式合同进度付款申请单提交的约定：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12.4.4 进度款审核和支付</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（1）监理人审查并报送发包人的期限：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监理人应在收到承包人进度付款申请单以及相关资料后7天内完成审查并报送发包人。 </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发包人完成审批并签发进度款支付证书的期限：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执行通用条款。 </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（2）发包人支付进度款的期限：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 发包人审查完毕并签署工程进度款支付证书，且承包人提供正式完税发票后30日内。</w:t>
      </w:r>
      <w:r/>
    </w:p>
    <w:p>
      <w:pPr>
        <w:ind w:firstLine="42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发包人逾期支付进度款的违约金的计算方式：</w:t>
      </w:r>
      <w:r>
        <w:rPr>
          <w:rFonts w:hint="eastAsia" w:ascii="仿宋" w:hAnsi="仿宋" w:eastAsia="仿宋" w:cs="仿宋"/>
          <w:color w:val="000000" w:themeColor="text1"/>
          <w:sz w:val="24"/>
          <w:szCs w:val="24"/>
          <w:highlight w:val="none"/>
          <w:u w:val="single"/>
          <w14:textFill>
            <w14:solidFill>
              <w14:schemeClr w14:val="tx1"/>
            </w14:solidFill>
          </w14:textFill>
        </w:rPr>
        <w:t xml:space="preserve">若发包人逾期付款，每延迟一天，按照全国银行间同业拆借中心公布的一年期贷款市场报价利率向承包人支付违约金</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60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12.4.6 支付分解表的编制</w:t>
      </w:r>
      <w:r/>
    </w:p>
    <w:p>
      <w:pPr>
        <w:ind w:left="4780" w:hanging="43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2、总价合同支付分解表的编制与审批：</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left="4780" w:hanging="43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3、单价合同的总价项目支付分解表的编制与审批：</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keepLines/>
        <w:keepNext/>
        <w:spacing w:before="0" w:after="0" w:line="360" w:lineRule="auto"/>
        <w:rPr>
          <w:rFonts w:hint="eastAsia" w:ascii="仿宋" w:hAnsi="仿宋" w:eastAsia="仿宋" w:cs="仿宋"/>
          <w:b/>
          <w:bCs w:val="0"/>
          <w:color w:val="000000" w:themeColor="text1"/>
          <w:sz w:val="24"/>
          <w:szCs w:val="24"/>
          <w:highlight w:val="none"/>
          <w14:textFill>
            <w14:solidFill>
              <w14:schemeClr w14:val="tx1"/>
            </w14:solidFill>
          </w14:textFill>
        </w:rPr>
        <w:outlineLvl w:val="3"/>
      </w:pPr>
      <w:r>
        <w:rPr>
          <w:rFonts w:hint="eastAsia" w:ascii="仿宋" w:hAnsi="仿宋" w:eastAsia="仿宋" w:cs="仿宋"/>
          <w:b/>
          <w:bCs w:val="0"/>
          <w:color w:val="000000" w:themeColor="text1"/>
          <w:sz w:val="24"/>
          <w:szCs w:val="24"/>
          <w:highlight w:val="none"/>
          <w14:textFill>
            <w14:solidFill>
              <w14:schemeClr w14:val="tx1"/>
            </w14:solidFill>
          </w14:textFill>
        </w:rPr>
        <w:t xml:space="preserve">13. 验收和工程试车</w:t>
      </w:r>
      <w:r/>
    </w:p>
    <w:p>
      <w:pPr>
        <w:ind w:firstLine="482"/>
        <w:jc w:val="left"/>
        <w:spacing w:line="360" w:lineRule="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13.1 分部分项工程验收</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13.1.2监理人不能按时进行验收时，应提前</w:t>
      </w:r>
      <w:r>
        <w:rPr>
          <w:rFonts w:hint="eastAsia" w:ascii="仿宋" w:hAnsi="仿宋" w:eastAsia="仿宋" w:cs="仿宋"/>
          <w:color w:val="000000" w:themeColor="text1"/>
          <w:sz w:val="24"/>
          <w:szCs w:val="24"/>
          <w:highlight w:val="none"/>
          <w:u w:val="single"/>
          <w14:textFill>
            <w14:solidFill>
              <w14:schemeClr w14:val="tx1"/>
            </w14:solidFill>
          </w14:textFill>
        </w:rPr>
        <w:t xml:space="preserve"> 24 </w:t>
      </w:r>
      <w:r>
        <w:rPr>
          <w:rFonts w:hint="eastAsia" w:ascii="仿宋" w:hAnsi="仿宋" w:eastAsia="仿宋" w:cs="仿宋"/>
          <w:color w:val="000000" w:themeColor="text1"/>
          <w:sz w:val="24"/>
          <w:szCs w:val="24"/>
          <w:highlight w:val="none"/>
          <w14:textFill>
            <w14:solidFill>
              <w14:schemeClr w14:val="tx1"/>
            </w14:solidFill>
          </w14:textFill>
        </w:rPr>
        <w:t xml:space="preserve">小时提交书面延期要求。</w:t>
      </w:r>
      <w:r/>
    </w:p>
    <w:p>
      <w:pPr>
        <w:ind w:firstLine="480"/>
        <w:jc w:val="left"/>
        <w:spacing w:line="360" w:lineRule="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关于延期最长不得超过：</w:t>
      </w:r>
      <w:r>
        <w:rPr>
          <w:rFonts w:hint="eastAsia" w:ascii="仿宋" w:hAnsi="仿宋" w:eastAsia="仿宋" w:cs="仿宋"/>
          <w:color w:val="000000" w:themeColor="text1"/>
          <w:sz w:val="24"/>
          <w:szCs w:val="24"/>
          <w:highlight w:val="none"/>
          <w:u w:val="single"/>
          <w14:textFill>
            <w14:solidFill>
              <w14:schemeClr w14:val="tx1"/>
            </w14:solidFill>
          </w14:textFill>
        </w:rPr>
        <w:t xml:space="preserve"> 48 </w:t>
      </w:r>
      <w:r>
        <w:rPr>
          <w:rFonts w:hint="eastAsia" w:ascii="仿宋" w:hAnsi="仿宋" w:eastAsia="仿宋" w:cs="仿宋"/>
          <w:color w:val="000000" w:themeColor="text1"/>
          <w:sz w:val="24"/>
          <w:szCs w:val="24"/>
          <w:highlight w:val="none"/>
          <w14:textFill>
            <w14:solidFill>
              <w14:schemeClr w14:val="tx1"/>
            </w14:solidFill>
          </w14:textFill>
        </w:rPr>
        <w:t xml:space="preserve">小时。</w:t>
      </w:r>
      <w:r/>
    </w:p>
    <w:p>
      <w:pPr>
        <w:ind w:firstLine="482"/>
        <w:jc w:val="left"/>
        <w:spacing w:line="360" w:lineRule="auto"/>
        <w:rPr>
          <w:rFonts w:hint="eastAsia" w:ascii="仿宋" w:hAnsi="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13.2 竣工验收</w:t>
      </w:r>
      <w:r>
        <w:rPr>
          <w:rFonts w:ascii="仿宋" w:hAnsi="仿宋" w:cs="仿宋"/>
          <w:sz w:val="24"/>
          <w:szCs w:val="24"/>
        </w:rPr>
      </w:r>
      <w:r/>
    </w:p>
    <w:p>
      <w:pPr>
        <w:ind w:left="0" w:right="0" w:firstLine="400"/>
        <w:spacing w:before="0" w:after="0" w:line="79" w:lineRule="atLeast"/>
        <w:rPr>
          <w:rFonts w:ascii="仿宋" w:hAnsi="仿宋" w:cs="仿宋"/>
          <w:sz w:val="24"/>
          <w:szCs w:val="24"/>
        </w:rPr>
        <w:pBdr>
          <w:top w:val="none" w:color="000000" w:sz="4" w:space="0"/>
          <w:left w:val="none" w:color="000000" w:sz="4" w:space="0"/>
          <w:bottom w:val="none" w:color="000000" w:sz="4" w:space="0"/>
          <w:right w:val="none" w:color="000000" w:sz="4" w:space="0"/>
        </w:pBdr>
      </w:pPr>
      <w:r>
        <w:rPr>
          <w:rFonts w:ascii="仿宋" w:hAnsi="仿宋" w:eastAsia="仿宋" w:cs="仿宋"/>
          <w:b/>
          <w:color w:val="000000"/>
          <w:sz w:val="24"/>
          <w:szCs w:val="24"/>
        </w:rPr>
        <w:t xml:space="preserve">13.2.1验收时间：预计2026年6月。</w:t>
      </w:r>
      <w:r>
        <w:rPr>
          <w:rFonts w:ascii="仿宋" w:hAnsi="仿宋" w:cs="仿宋"/>
          <w:sz w:val="24"/>
          <w:szCs w:val="24"/>
        </w:rPr>
      </w:r>
      <w:r/>
    </w:p>
    <w:p>
      <w:pPr>
        <w:ind w:left="0" w:right="0" w:firstLine="400"/>
        <w:spacing w:before="0" w:after="0" w:line="79" w:lineRule="atLeast"/>
        <w:rPr>
          <w:rFonts w:ascii="仿宋" w:hAnsi="仿宋" w:cs="仿宋"/>
          <w:sz w:val="24"/>
          <w:szCs w:val="24"/>
        </w:rPr>
        <w:pBdr>
          <w:top w:val="none" w:color="000000" w:sz="4" w:space="0"/>
          <w:left w:val="none" w:color="000000" w:sz="4" w:space="0"/>
          <w:bottom w:val="none" w:color="000000" w:sz="4" w:space="0"/>
          <w:right w:val="none" w:color="000000" w:sz="4" w:space="0"/>
        </w:pBdr>
      </w:pPr>
      <w:r>
        <w:rPr>
          <w:rFonts w:ascii="仿宋" w:hAnsi="仿宋" w:eastAsia="仿宋" w:cs="仿宋"/>
          <w:b/>
          <w:color w:val="000000"/>
          <w:sz w:val="24"/>
          <w:szCs w:val="24"/>
        </w:rPr>
        <w:t xml:space="preserve">13.2.2验收地点：徐州市民政精神病院</w:t>
      </w:r>
      <w:r>
        <w:rPr>
          <w:rFonts w:ascii="仿宋" w:hAnsi="仿宋" w:cs="仿宋"/>
          <w:sz w:val="24"/>
          <w:szCs w:val="24"/>
        </w:rPr>
      </w:r>
      <w:r/>
    </w:p>
    <w:p>
      <w:pPr>
        <w:ind w:left="0" w:right="0" w:firstLine="400"/>
        <w:spacing w:before="0" w:after="0" w:line="79" w:lineRule="atLeast"/>
        <w:rPr>
          <w:rFonts w:ascii="仿宋" w:hAnsi="仿宋" w:cs="仿宋"/>
          <w:sz w:val="24"/>
          <w:szCs w:val="24"/>
        </w:rPr>
        <w:pBdr>
          <w:top w:val="none" w:color="000000" w:sz="4" w:space="0"/>
          <w:left w:val="none" w:color="000000" w:sz="4" w:space="0"/>
          <w:bottom w:val="none" w:color="000000" w:sz="4" w:space="0"/>
          <w:right w:val="none" w:color="000000" w:sz="4" w:space="0"/>
        </w:pBdr>
      </w:pPr>
      <w:r>
        <w:rPr>
          <w:rFonts w:ascii="仿宋" w:hAnsi="仿宋" w:eastAsia="仿宋" w:cs="仿宋"/>
          <w:b/>
          <w:color w:val="000000"/>
          <w:sz w:val="24"/>
          <w:szCs w:val="24"/>
        </w:rPr>
        <w:t xml:space="preserve">13.2.3验收主体：</w:t>
      </w:r>
      <w:r>
        <w:rPr>
          <w:rFonts w:ascii="仿宋" w:hAnsi="仿宋" w:eastAsia="仿宋" w:cs="仿宋"/>
          <w:b/>
          <w:color w:val="000000"/>
          <w:sz w:val="24"/>
          <w:szCs w:val="24"/>
        </w:rPr>
        <w:t xml:space="preserve">徐州市民政精神病院</w:t>
      </w:r>
      <w:r>
        <w:rPr>
          <w:rFonts w:ascii="仿宋" w:hAnsi="仿宋" w:cs="仿宋"/>
          <w:sz w:val="24"/>
          <w:szCs w:val="24"/>
        </w:rPr>
      </w:r>
      <w:r/>
    </w:p>
    <w:p>
      <w:pPr>
        <w:ind w:left="0" w:right="0" w:firstLine="400"/>
        <w:spacing w:before="0" w:after="0" w:line="79" w:lineRule="atLeast"/>
        <w:rPr>
          <w:rFonts w:ascii="仿宋" w:hAnsi="仿宋" w:cs="仿宋"/>
          <w:sz w:val="24"/>
          <w:szCs w:val="24"/>
        </w:rPr>
        <w:pBdr>
          <w:top w:val="none" w:color="000000" w:sz="4" w:space="0"/>
          <w:left w:val="none" w:color="000000" w:sz="4" w:space="0"/>
          <w:bottom w:val="none" w:color="000000" w:sz="4" w:space="0"/>
          <w:right w:val="none" w:color="000000" w:sz="4" w:space="0"/>
        </w:pBdr>
      </w:pPr>
      <w:r>
        <w:rPr>
          <w:rFonts w:ascii="仿宋" w:hAnsi="仿宋" w:eastAsia="仿宋" w:cs="仿宋"/>
          <w:b/>
          <w:color w:val="000000"/>
          <w:sz w:val="24"/>
          <w:szCs w:val="24"/>
        </w:rPr>
        <w:t xml:space="preserve">13.2.4验收方式：由</w:t>
      </w:r>
      <w:r>
        <w:rPr>
          <w:rFonts w:ascii="仿宋" w:hAnsi="仿宋" w:eastAsia="仿宋" w:cs="仿宋"/>
          <w:b/>
          <w:color w:val="000000"/>
          <w:sz w:val="24"/>
          <w:szCs w:val="24"/>
        </w:rPr>
        <w:t xml:space="preserve">徐州市民政精神病院</w:t>
      </w:r>
      <w:r>
        <w:rPr>
          <w:rFonts w:ascii="仿宋" w:hAnsi="仿宋" w:eastAsia="仿宋" w:cs="仿宋"/>
          <w:b/>
          <w:color w:val="000000"/>
          <w:sz w:val="24"/>
          <w:szCs w:val="24"/>
        </w:rPr>
        <w:t xml:space="preserve">组织施工单位、监理单位相关验收小组人员现场进行验收。</w:t>
      </w:r>
      <w:r>
        <w:rPr>
          <w:rFonts w:ascii="仿宋" w:hAnsi="仿宋" w:cs="仿宋"/>
          <w:sz w:val="24"/>
          <w:szCs w:val="24"/>
        </w:rPr>
      </w:r>
      <w:r/>
    </w:p>
    <w:p>
      <w:pPr>
        <w:ind w:left="0" w:right="0" w:firstLine="0"/>
        <w:jc w:val="both"/>
        <w:spacing w:before="0" w:after="0"/>
        <w:rPr>
          <w:rFonts w:ascii="仿宋" w:hAnsi="仿宋" w:cs="仿宋"/>
          <w:b/>
          <w:bCs/>
          <w:sz w:val="24"/>
          <w:szCs w:val="24"/>
        </w:rPr>
        <w:pBdr>
          <w:top w:val="none" w:color="000000" w:sz="4" w:space="0"/>
          <w:left w:val="none" w:color="000000" w:sz="4" w:space="0"/>
          <w:bottom w:val="none" w:color="000000" w:sz="4" w:space="0"/>
          <w:right w:val="none" w:color="000000" w:sz="4" w:space="0"/>
        </w:pBdr>
      </w:pPr>
      <w:r>
        <w:rPr>
          <w:rFonts w:ascii="仿宋" w:hAnsi="仿宋" w:eastAsia="仿宋" w:cs="仿宋"/>
          <w:b/>
          <w:color w:val="000000"/>
          <w:sz w:val="24"/>
          <w:szCs w:val="24"/>
        </w:rPr>
        <w:t xml:space="preserve">13.2.5验收内容：施工单位自检后，采购人</w:t>
      </w:r>
      <w:r>
        <w:rPr>
          <w:rFonts w:ascii="仿宋" w:hAnsi="仿宋" w:eastAsia="仿宋" w:cs="仿宋"/>
          <w:b/>
          <w:color w:val="000000"/>
          <w:sz w:val="24"/>
          <w:szCs w:val="24"/>
        </w:rPr>
        <w:t xml:space="preserve">徐州市民政精神病院</w:t>
      </w:r>
      <w:r>
        <w:rPr>
          <w:rFonts w:ascii="仿宋" w:hAnsi="仿宋" w:eastAsia="仿宋" w:cs="仿宋"/>
          <w:b/>
          <w:color w:val="000000"/>
          <w:sz w:val="24"/>
          <w:szCs w:val="24"/>
        </w:rPr>
        <w:t xml:space="preserve">组织验收，验收内容包</w:t>
      </w:r>
      <w:r>
        <w:rPr>
          <w:rFonts w:ascii="仿宋" w:hAnsi="仿宋" w:eastAsia="仿宋" w:cs="仿宋"/>
          <w:b/>
          <w:bCs/>
          <w:color w:val="000000"/>
          <w:sz w:val="24"/>
          <w:szCs w:val="24"/>
        </w:rPr>
        <w:t xml:space="preserve">含</w:t>
      </w:r>
      <w:r>
        <w:rPr>
          <w:rFonts w:ascii="仿宋" w:hAnsi="仿宋" w:eastAsia="仿宋" w:cs="仿宋"/>
          <w:b/>
          <w:bCs/>
          <w:color w:val="000000"/>
          <w:sz w:val="24"/>
          <w:szCs w:val="24"/>
        </w:rPr>
        <w:t xml:space="preserve">徐州市民政精神病医院北大门配套项目</w:t>
      </w:r>
      <w:r>
        <w:rPr>
          <w:rFonts w:ascii="仿宋" w:hAnsi="仿宋" w:eastAsia="仿宋" w:cs="仿宋"/>
          <w:b/>
          <w:color w:val="000000"/>
          <w:sz w:val="24"/>
          <w:szCs w:val="24"/>
        </w:rPr>
        <w:t xml:space="preserve">工程量清单内容、施工图、施工合同内容等。</w:t>
      </w:r>
      <w:r>
        <w:rPr>
          <w:rFonts w:ascii="仿宋" w:hAnsi="仿宋" w:cs="仿宋"/>
          <w:b/>
          <w:bCs/>
          <w:sz w:val="24"/>
          <w:szCs w:val="24"/>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仿宋" w:hAnsi="仿宋" w:eastAsia="仿宋" w:cs="仿宋"/>
          <w:b/>
          <w:color w:val="000000"/>
          <w:sz w:val="24"/>
          <w:szCs w:val="24"/>
        </w:rPr>
        <w:t xml:space="preserve">13.2.6验收标准：达到合同约定标准，依据《GB50300-2013《建筑工程施工质量验收统一标准》的要求。</w:t>
      </w:r>
      <w:r>
        <w:rPr>
          <w:sz w:val="24"/>
        </w:rPr>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13.2.5移交、接收全部与部分工程</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承包人向发包人移交工程的期限：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按通用条款执行。</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发包人未按本合同约定接收全部或部分工程的，违约金的计算方法为：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b/>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承包人未按时移交工程的，违约金的计算方法为：</w:t>
      </w:r>
      <w:r>
        <w:rPr>
          <w:rFonts w:hint="eastAsia" w:ascii="仿宋" w:hAnsi="仿宋" w:eastAsia="仿宋" w:cs="仿宋"/>
          <w:b/>
          <w:color w:val="000000" w:themeColor="text1"/>
          <w:sz w:val="24"/>
          <w:szCs w:val="24"/>
          <w:highlight w:val="none"/>
          <w:u w:val="single"/>
          <w14:textFill>
            <w14:solidFill>
              <w14:schemeClr w14:val="tx1"/>
            </w14:solidFill>
          </w14:textFill>
        </w:rPr>
        <w:t xml:space="preserve">每逾期1天，每天2000元支付违约金，发包人有权采取任何补救措施来弥补该延误，由此增加的费用由承包人承担。</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13.3 工程试车</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13.3.1 试车程序</w:t>
      </w:r>
      <w:r/>
    </w:p>
    <w:p>
      <w:pPr>
        <w:ind w:firstLine="42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工程试车内容：</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（1）单机无负荷试车费用由</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承担；</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（2）无负荷联动试车费用由</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承担。</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13.3.3 投料试车</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关于投料试车相关事项的约定：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outlineLvl w:val="0"/>
      </w:pPr>
      <w:r>
        <w:rPr>
          <w:rFonts w:hint="eastAsia" w:ascii="仿宋" w:hAnsi="仿宋" w:eastAsia="仿宋" w:cs="仿宋"/>
          <w:b/>
          <w:bCs/>
          <w:color w:val="000000" w:themeColor="text1"/>
          <w:sz w:val="24"/>
          <w:szCs w:val="24"/>
          <w:highlight w:val="none"/>
          <w14:textFill>
            <w14:solidFill>
              <w14:schemeClr w14:val="tx1"/>
            </w14:solidFill>
          </w14:textFill>
        </w:rPr>
        <w:t xml:space="preserve">13.6 竣工退场</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13.6.1 竣工退场</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承包人完成竣工退场的期限：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移交手续办理完毕28日内</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keepLines/>
        <w:keepNext/>
        <w:spacing w:before="0" w:after="0" w:line="360" w:lineRule="auto"/>
        <w:rPr>
          <w:rFonts w:hint="eastAsia" w:ascii="仿宋" w:hAnsi="仿宋" w:eastAsia="仿宋" w:cs="仿宋"/>
          <w:b/>
          <w:bCs w:val="0"/>
          <w:color w:val="000000" w:themeColor="text1"/>
          <w:sz w:val="24"/>
          <w:szCs w:val="24"/>
          <w:highlight w:val="none"/>
          <w14:textFill>
            <w14:solidFill>
              <w14:schemeClr w14:val="tx1"/>
            </w14:solidFill>
          </w14:textFill>
        </w:rPr>
        <w:outlineLvl w:val="3"/>
      </w:pPr>
      <w:r>
        <w:rPr>
          <w:rFonts w:hint="eastAsia" w:ascii="仿宋" w:hAnsi="仿宋" w:eastAsia="仿宋" w:cs="仿宋"/>
          <w:b/>
          <w:bCs w:val="0"/>
          <w:color w:val="000000" w:themeColor="text1"/>
          <w:sz w:val="24"/>
          <w:szCs w:val="24"/>
          <w:highlight w:val="none"/>
          <w14:textFill>
            <w14:solidFill>
              <w14:schemeClr w14:val="tx1"/>
            </w14:solidFill>
          </w14:textFill>
        </w:rPr>
        <w:t xml:space="preserve">14. 竣工结算</w:t>
      </w:r>
      <w:r/>
    </w:p>
    <w:p>
      <w:pPr>
        <w:ind w:firstLine="482"/>
        <w:jc w:val="left"/>
        <w:spacing w:line="360" w:lineRule="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14.1 竣工结算申请</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承包人提交竣工结算申请单的期限：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工程竣工验收合格后28天内</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Style w:val="1161"/>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竣工结算申请单应包括的内容：</w:t>
      </w:r>
      <w:r>
        <w:rPr>
          <w:rFonts w:hint="eastAsia" w:ascii="仿宋" w:hAnsi="仿宋" w:eastAsia="仿宋" w:cs="仿宋"/>
          <w:color w:val="000000" w:themeColor="text1"/>
          <w:sz w:val="24"/>
          <w:szCs w:val="24"/>
          <w:highlight w:val="none"/>
          <w:u w:val="single"/>
          <w14:textFill>
            <w14:solidFill>
              <w14:schemeClr w14:val="tx1"/>
            </w14:solidFill>
          </w14:textFill>
        </w:rPr>
        <w:t xml:space="preserve">招标文件、投标文件、中标通知书；合同文本；开、竣工报告；竣工验收合格证明书；签证变更资料；竣工图；监理人、发包人签收的满足城建档案管理要求的工程竣工资料（含竣工图）的交接单以及承包人已全部提交竣工结算资料的承诺书。</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承包方提供的竣工资料及竣工图应真实有效与工程实际相符，如有不符，发包人及监理有权让承包方重新整理，直至与实际相符。否则发包人将不予接收承包人报送的竣工结算申请和相关资料 </w:t>
      </w:r>
      <w:r>
        <w:rPr>
          <w:rFonts w:hint="eastAsia" w:ascii="仿宋" w:hAnsi="仿宋" w:eastAsia="仿宋" w:cs="仿宋"/>
          <w:color w:val="000000" w:themeColor="text1"/>
          <w:sz w:val="24"/>
          <w:szCs w:val="24"/>
          <w:highlight w:val="none"/>
          <w14:textFill>
            <w14:solidFill>
              <w14:schemeClr w14:val="tx1"/>
            </w14:solidFill>
          </w14:textFill>
        </w:rPr>
        <w:t xml:space="preserve">。承包人自愿按审计结果执行，且为终局审计。</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outlineLvl w:val="0"/>
      </w:pPr>
      <w:r>
        <w:rPr>
          <w:rFonts w:hint="eastAsia" w:ascii="仿宋" w:hAnsi="仿宋" w:eastAsia="仿宋" w:cs="仿宋"/>
          <w:b/>
          <w:bCs/>
          <w:color w:val="000000" w:themeColor="text1"/>
          <w:sz w:val="24"/>
          <w:szCs w:val="24"/>
          <w:highlight w:val="none"/>
          <w14:textFill>
            <w14:solidFill>
              <w14:schemeClr w14:val="tx1"/>
            </w14:solidFill>
          </w14:textFill>
        </w:rPr>
        <w:t xml:space="preserve">14.2 竣工结算审核</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发包人审批竣工付款申请单的期限：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工程竣工验收报告经发包人认可后28天内，承包人向发包人递交竣工结算报告及完整的结算资料。发包人自接到承包人递交的完整真实的结算资料后6个月内按照合同约定的合同价款及合同价款调整办法及调整因素，进行工程竣工结算审计审核。承包人在上述时间内应积极配合发包人及审计部门的审核，若承包人不配合，审计时间相应顺延。</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发包人完成竣工付款的期限：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当双方取得一致认可的竣工结算价后30日内。</w:t>
      </w:r>
      <w:r/>
    </w:p>
    <w:p>
      <w:pPr>
        <w:ind w:firstLine="42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关于竣工付款证书异议部分复核的方式和程序：</w:t>
      </w:r>
      <w:r>
        <w:rPr>
          <w:rFonts w:hint="eastAsia" w:ascii="仿宋" w:hAnsi="仿宋" w:eastAsia="仿宋" w:cs="仿宋"/>
          <w:color w:val="000000" w:themeColor="text1"/>
          <w:sz w:val="24"/>
          <w:szCs w:val="24"/>
          <w:highlight w:val="none"/>
          <w:u w:val="single"/>
          <w14:textFill>
            <w14:solidFill>
              <w14:schemeClr w14:val="tx1"/>
            </w14:solidFill>
          </w14:textFill>
        </w:rPr>
        <w:t xml:space="preserve">按通用条款执行。</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14.4 最终结清</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14.4.1 最终结清申请单</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承包人提交最终结清申请单的份数：</w:t>
      </w:r>
      <w:r>
        <w:rPr>
          <w:rFonts w:hint="eastAsia" w:ascii="仿宋" w:hAnsi="仿宋" w:eastAsia="仿宋" w:cs="仿宋"/>
          <w:color w:val="000000" w:themeColor="text1"/>
          <w:sz w:val="24"/>
          <w:szCs w:val="24"/>
          <w:highlight w:val="none"/>
          <w:u w:val="single"/>
          <w14:textFill>
            <w14:solidFill>
              <w14:schemeClr w14:val="tx1"/>
            </w14:solidFill>
          </w14:textFill>
        </w:rPr>
        <w:t xml:space="preserve"> 4份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承包人提交最终结算申请单的期限：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最后一笔工程款支付前14天内 </w:t>
      </w:r>
      <w:r>
        <w:rPr>
          <w:rFonts w:hint="eastAsia" w:ascii="仿宋" w:hAnsi="仿宋" w:eastAsia="仿宋" w:cs="仿宋"/>
          <w:color w:val="000000" w:themeColor="text1"/>
          <w:sz w:val="24"/>
          <w:szCs w:val="24"/>
          <w:highlight w:val="none"/>
          <w14:textFill>
            <w14:solidFill>
              <w14:schemeClr w14:val="tx1"/>
            </w14:solidFill>
          </w14:textFill>
        </w:rPr>
        <w:t xml:space="preserve">。 </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14.4.2 最终结清证书和支付</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（1）发包人完成最终结清申请单的审批并颁发最终结清证书的期限：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收到申请后28天内。</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（2）发包人完成支付的期限：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承包人需完成相关保修责任义务并经发包人确认，同时颁发最终结清证书后30日内完成支付。</w:t>
      </w:r>
      <w:r/>
    </w:p>
    <w:p>
      <w:pPr>
        <w:keepLines/>
        <w:keepNext/>
        <w:spacing w:before="0" w:after="0" w:line="360" w:lineRule="auto"/>
        <w:rPr>
          <w:rFonts w:hint="eastAsia" w:ascii="仿宋" w:hAnsi="仿宋" w:eastAsia="仿宋" w:cs="仿宋"/>
          <w:b/>
          <w:bCs w:val="0"/>
          <w:color w:val="000000" w:themeColor="text1"/>
          <w:sz w:val="24"/>
          <w:szCs w:val="24"/>
          <w:highlight w:val="none"/>
          <w14:textFill>
            <w14:solidFill>
              <w14:schemeClr w14:val="tx1"/>
            </w14:solidFill>
          </w14:textFill>
        </w:rPr>
        <w:outlineLvl w:val="3"/>
      </w:pPr>
      <w:r>
        <w:rPr>
          <w:rFonts w:hint="eastAsia" w:ascii="仿宋" w:hAnsi="仿宋" w:eastAsia="仿宋" w:cs="仿宋"/>
          <w:b/>
          <w:bCs w:val="0"/>
          <w:color w:val="000000" w:themeColor="text1"/>
          <w:sz w:val="24"/>
          <w:szCs w:val="24"/>
          <w:highlight w:val="none"/>
          <w14:textFill>
            <w14:solidFill>
              <w14:schemeClr w14:val="tx1"/>
            </w14:solidFill>
          </w14:textFill>
        </w:rPr>
        <w:t xml:space="preserve">15. 缺陷责任期与保修</w:t>
      </w:r>
      <w:r/>
    </w:p>
    <w:p>
      <w:pPr>
        <w:ind w:firstLine="482"/>
        <w:jc w:val="left"/>
        <w:spacing w:line="360" w:lineRule="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15.2缺陷责任期</w:t>
      </w:r>
      <w:r/>
    </w:p>
    <w:p>
      <w:pPr>
        <w:ind w:firstLine="42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缺陷责任期的具体期限：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自竣工验收之日起24个月。</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15.4保修</w:t>
      </w:r>
      <w:r/>
    </w:p>
    <w:p>
      <w:pPr>
        <w:ind w:firstLine="468"/>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15.4.1 保修责任</w:t>
      </w:r>
      <w:r/>
    </w:p>
    <w:p>
      <w:pPr>
        <w:ind w:firstLine="468"/>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工程保修期为：</w:t>
      </w:r>
      <w:r>
        <w:rPr>
          <w:rFonts w:hint="eastAsia" w:ascii="仿宋" w:hAnsi="仿宋" w:eastAsia="仿宋" w:cs="仿宋"/>
          <w:color w:val="000000"/>
          <w:sz w:val="24"/>
          <w:szCs w:val="24"/>
          <w:highlight w:val="none"/>
          <w:u w:val="single"/>
        </w:rPr>
        <w:t xml:space="preserve">自工程竣工验收合格后资料、手续齐备并移交发包人之日起计算，具体期限详见《工程质量保修书》。</w:t>
      </w:r>
      <w:r/>
    </w:p>
    <w:p>
      <w:pPr>
        <w:ind w:firstLine="468"/>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15.4.2 修复通知</w:t>
      </w:r>
      <w:r/>
    </w:p>
    <w:p>
      <w:pPr>
        <w:ind w:firstLine="468"/>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承包人收到保修通知并到达工程现场的合理时间：</w:t>
      </w:r>
      <w:r>
        <w:rPr>
          <w:rFonts w:hint="eastAsia" w:ascii="仿宋" w:hAnsi="仿宋" w:eastAsia="仿宋" w:cs="仿宋"/>
          <w:color w:val="000000" w:themeColor="text1"/>
          <w:sz w:val="24"/>
          <w:szCs w:val="24"/>
          <w:highlight w:val="none"/>
          <w:u w:val="single"/>
          <w14:textFill>
            <w14:solidFill>
              <w14:schemeClr w14:val="tx1"/>
            </w14:solidFill>
          </w14:textFill>
        </w:rPr>
        <w:t xml:space="preserve">接到发包人通知后48小时内</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70"/>
        <w:jc w:val="left"/>
        <w:spacing w:line="360" w:lineRule="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16. 违约</w:t>
      </w:r>
      <w:r/>
    </w:p>
    <w:p>
      <w:pPr>
        <w:ind w:firstLine="482"/>
        <w:jc w:val="left"/>
        <w:spacing w:line="360" w:lineRule="auto"/>
        <w:rPr>
          <w:rFonts w:hint="eastAsia" w:ascii="仿宋" w:hAnsi="仿宋" w:eastAsia="仿宋" w:cs="仿宋"/>
          <w:b/>
          <w:color w:val="000000" w:themeColor="text1"/>
          <w:sz w:val="24"/>
          <w:szCs w:val="24"/>
          <w:highlight w:val="none"/>
          <w14:textFill>
            <w14:solidFill>
              <w14:schemeClr w14:val="tx1"/>
            </w14:solidFill>
          </w14:textFill>
        </w:rPr>
        <w:outlineLvl w:val="0"/>
      </w:pPr>
      <w:r>
        <w:rPr>
          <w:rFonts w:hint="eastAsia" w:ascii="仿宋" w:hAnsi="仿宋" w:eastAsia="仿宋" w:cs="仿宋"/>
          <w:b/>
          <w:color w:val="000000" w:themeColor="text1"/>
          <w:sz w:val="24"/>
          <w:szCs w:val="24"/>
          <w:highlight w:val="none"/>
          <w14:textFill>
            <w14:solidFill>
              <w14:schemeClr w14:val="tx1"/>
            </w14:solidFill>
          </w14:textFill>
        </w:rPr>
        <w:t xml:space="preserve">16.1 发包人违约</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16.1.1发包人违约的情形</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发包人违约的其他情形：</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按通用条款执行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left="1200" w:hanging="120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16.1.2 发包人违约的责任</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发包人违约责任的承担方式和计算方法：</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（1）因发包人原因未能在计划开工日期前7天内下达开工通知的违约责任：</w:t>
      </w:r>
      <w:r>
        <w:rPr>
          <w:rFonts w:hint="eastAsia" w:ascii="仿宋" w:hAnsi="仿宋" w:eastAsia="仿宋" w:cs="仿宋"/>
          <w:color w:val="000000" w:themeColor="text1"/>
          <w:sz w:val="24"/>
          <w:szCs w:val="24"/>
          <w:highlight w:val="none"/>
          <w:u w:val="single"/>
          <w14:textFill>
            <w14:solidFill>
              <w14:schemeClr w14:val="tx1"/>
            </w14:solidFill>
          </w14:textFill>
        </w:rPr>
        <w:t xml:space="preserve">  另行协商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（2）因发包人原因未能按合同约定支付合同价款的违约责任：</w:t>
      </w:r>
      <w:r>
        <w:rPr>
          <w:rFonts w:hint="eastAsia" w:ascii="仿宋" w:hAnsi="仿宋" w:eastAsia="仿宋" w:cs="仿宋"/>
          <w:color w:val="000000" w:themeColor="text1"/>
          <w:sz w:val="24"/>
          <w:szCs w:val="24"/>
          <w:highlight w:val="none"/>
          <w:u w:val="single"/>
          <w14:textFill>
            <w14:solidFill>
              <w14:schemeClr w14:val="tx1"/>
            </w14:solidFill>
          </w14:textFill>
        </w:rPr>
        <w:t xml:space="preserve">若发包人逾期付款，每延迟一天，按照全国银行间同业拆借中心公布的一年期贷款市场报价利率向承包人支付违约金</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（3）发包人违反第10.1款〔变更的范围〕第（2）项约定，自行实施被取消的工作或转由他人实施的违约责任：</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无 。</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无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（5）因发包人违反合同约定造成暂停施工的违约责任：</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无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（6）发包人无正当理由没有在约定期限内发出复工指示，导致承包人无法复工的违约责任：</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无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（7）其他：</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无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16.1.3 因发包人违约解除合同</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承包人按16.1.1项〔发包人违约的情形〕约定暂停施工满</w:t>
      </w:r>
      <w:r>
        <w:rPr>
          <w:rFonts w:hint="eastAsia" w:ascii="仿宋" w:hAnsi="仿宋" w:eastAsia="仿宋" w:cs="仿宋"/>
          <w:color w:val="000000" w:themeColor="text1"/>
          <w:sz w:val="24"/>
          <w:szCs w:val="24"/>
          <w:highlight w:val="none"/>
          <w:u w:val="single"/>
          <w14:textFill>
            <w14:solidFill>
              <w14:schemeClr w14:val="tx1"/>
            </w14:solidFill>
          </w14:textFill>
        </w:rPr>
        <w:t xml:space="preserve"> 30 </w:t>
      </w:r>
      <w:r>
        <w:rPr>
          <w:rFonts w:hint="eastAsia" w:ascii="仿宋" w:hAnsi="仿宋" w:eastAsia="仿宋" w:cs="仿宋"/>
          <w:color w:val="000000" w:themeColor="text1"/>
          <w:sz w:val="24"/>
          <w:szCs w:val="24"/>
          <w:highlight w:val="none"/>
          <w14:textFill>
            <w14:solidFill>
              <w14:schemeClr w14:val="tx1"/>
            </w14:solidFill>
          </w14:textFill>
        </w:rPr>
        <w:t xml:space="preserve">天后发包人仍不纠正其违约行为并致使合同目的不能实现的，承包人有权解除合同。</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outlineLvl w:val="0"/>
      </w:pPr>
      <w:r>
        <w:rPr>
          <w:rFonts w:hint="eastAsia" w:ascii="仿宋" w:hAnsi="仿宋" w:eastAsia="仿宋" w:cs="仿宋"/>
          <w:b/>
          <w:bCs/>
          <w:color w:val="000000" w:themeColor="text1"/>
          <w:sz w:val="24"/>
          <w:szCs w:val="24"/>
          <w:highlight w:val="none"/>
          <w14:textFill>
            <w14:solidFill>
              <w14:schemeClr w14:val="tx1"/>
            </w14:solidFill>
          </w14:textFill>
        </w:rPr>
        <w:t xml:space="preserve">16.2 承包人违约</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16.2.1 承包人违约的情形</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承包人违约的其他情形：</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（1）承包人在中标后，未能按规定的时间办理相关手续、缴纳相关费用，影响办理施工许可证；</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（2）没有合理的原因而未能按期开工；</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（3）中标后被发现有出卖资质、非法挂靠行为的；</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（4）承包人违反合同约定进行转包或违法分包的；</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（5）施工过程中管理不规范；</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（6）承包人不服从发包人及监理工程师的管理；</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（7）工程竣工验收合格后，承包人不及时报送竣工资料的；</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（8）施工期间承包人未经发包人批准停止施工48小时；</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（9）承包人不按施工计划进度完成，且经发包人指出后仍不能整改并完成原施工计划进度的；</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（10）因承包人原因，导致发包方被司法机关协执导致合同不能正常履行的；</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（11）承包人发生质量安全事故；</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（12）承包人</w:t>
      </w:r>
      <w:r>
        <w:rPr>
          <w:rFonts w:hint="eastAsia" w:ascii="仿宋" w:hAnsi="仿宋" w:eastAsia="仿宋" w:cs="仿宋"/>
          <w:bCs/>
          <w:color w:val="000000" w:themeColor="text1"/>
          <w:sz w:val="24"/>
          <w:szCs w:val="24"/>
          <w:highlight w:val="none"/>
          <w:u w:val="single"/>
          <w14:textFill>
            <w14:solidFill>
              <w14:schemeClr w14:val="tx1"/>
            </w14:solidFill>
          </w14:textFill>
        </w:rPr>
        <w:t xml:space="preserve">应实行农民工劳动用工实名制管理，与招用的农民工书面约定或者通过依法制定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的规章制度规定工资支付标准、支付时间、支付方式等内容；承包人应当按照有关规定开设农民工工资专用账户，专项用于支付该项目农民工工资，工程完工且未拖欠农民工工资的，承包人公示30日后，方可申请办理注销手续。承包人没有及时支付农民工工资，导致农民工上访或向发包方讨薪的。</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13</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u w:val="single"/>
          <w14:textFill>
            <w14:solidFill>
              <w14:schemeClr w14:val="tx1"/>
            </w14:solidFill>
          </w14:textFill>
        </w:rPr>
        <w:t xml:space="preserve">若因农民工上访讨薪 ，</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发包人</w:t>
      </w:r>
      <w:r>
        <w:rPr>
          <w:rFonts w:hint="eastAsia" w:ascii="仿宋" w:hAnsi="仿宋" w:eastAsia="仿宋" w:cs="仿宋"/>
          <w:color w:val="000000" w:themeColor="text1"/>
          <w:sz w:val="24"/>
          <w:szCs w:val="24"/>
          <w:highlight w:val="none"/>
          <w:u w:val="single"/>
          <w14:textFill>
            <w14:solidFill>
              <w14:schemeClr w14:val="tx1"/>
            </w14:solidFill>
          </w14:textFill>
        </w:rPr>
        <w:t xml:space="preserve">因故承担垫付行为的，无论</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发包人</w:t>
      </w:r>
      <w:r>
        <w:rPr>
          <w:rFonts w:hint="eastAsia" w:ascii="仿宋" w:hAnsi="仿宋" w:eastAsia="仿宋" w:cs="仿宋"/>
          <w:color w:val="000000" w:themeColor="text1"/>
          <w:sz w:val="24"/>
          <w:szCs w:val="24"/>
          <w:highlight w:val="none"/>
          <w:u w:val="single"/>
          <w14:textFill>
            <w14:solidFill>
              <w14:schemeClr w14:val="tx1"/>
            </w14:solidFill>
          </w14:textFill>
        </w:rPr>
        <w:t xml:space="preserve">从剩余工程款或履约保证金中扣除或依法追偿的，</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承包人</w:t>
      </w:r>
      <w:r>
        <w:rPr>
          <w:rFonts w:hint="eastAsia" w:ascii="仿宋" w:hAnsi="仿宋" w:eastAsia="仿宋" w:cs="仿宋"/>
          <w:color w:val="000000" w:themeColor="text1"/>
          <w:sz w:val="24"/>
          <w:szCs w:val="24"/>
          <w:highlight w:val="none"/>
          <w:u w:val="single"/>
          <w14:textFill>
            <w14:solidFill>
              <w14:schemeClr w14:val="tx1"/>
            </w14:solidFill>
          </w14:textFill>
        </w:rPr>
        <w:t xml:space="preserve">均自愿按垫付金额为基数按照中国人民银行授权全国银行间同业拆借中心公布的一年期贷款市场报价利率（LPR ）四倍计算，向</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发包人</w:t>
      </w:r>
      <w:r>
        <w:rPr>
          <w:rFonts w:hint="eastAsia" w:ascii="仿宋" w:hAnsi="仿宋" w:eastAsia="仿宋" w:cs="仿宋"/>
          <w:color w:val="000000" w:themeColor="text1"/>
          <w:sz w:val="24"/>
          <w:szCs w:val="24"/>
          <w:highlight w:val="none"/>
          <w:u w:val="single"/>
          <w14:textFill>
            <w14:solidFill>
              <w14:schemeClr w14:val="tx1"/>
            </w14:solidFill>
          </w14:textFill>
        </w:rPr>
        <w:t xml:space="preserve">支付违约金。</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16.2.2承包人违约的责任</w:t>
      </w:r>
      <w:r/>
    </w:p>
    <w:p>
      <w:pPr>
        <w:ind w:left="718" w:hanging="24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14:textFill>
            <w14:solidFill>
              <w14:schemeClr w14:val="tx1"/>
            </w14:solidFill>
          </w14:textFill>
        </w:rPr>
        <w:t xml:space="preserve">承包人违约责任的承担方式和计算方法：</w:t>
      </w:r>
      <w:r>
        <w:rPr>
          <w:rFonts w:hint="eastAsia" w:ascii="仿宋" w:hAnsi="仿宋" w:eastAsia="仿宋" w:cs="仿宋"/>
          <w:color w:val="000000"/>
          <w:sz w:val="24"/>
          <w:szCs w:val="24"/>
          <w:highlight w:val="none"/>
          <w:u w:val="single"/>
        </w:rPr>
        <w:t xml:space="preserve">由承包人承担全部费用并承担相关法律责任</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（1）承包人应当赔偿因违约给发包人造成的一切直接与间接损失（包括但不限于发包人因维权产生的诉讼费、</w:t>
      </w:r>
      <w:r>
        <w:rPr>
          <w:rFonts w:hint="eastAsia" w:ascii="仿宋" w:hAnsi="仿宋" w:eastAsia="仿宋" w:cs="仿宋"/>
          <w:color w:val="000000"/>
          <w:sz w:val="24"/>
          <w:szCs w:val="24"/>
          <w:highlight w:val="none"/>
          <w:lang w:val="en-US" w:eastAsia="zh-CN"/>
        </w:rPr>
        <w:t xml:space="preserve">诉讼保全担保费、</w:t>
      </w:r>
      <w:r>
        <w:rPr>
          <w:rFonts w:hint="eastAsia" w:ascii="仿宋" w:hAnsi="仿宋" w:eastAsia="仿宋" w:cs="仿宋"/>
          <w:color w:val="000000"/>
          <w:sz w:val="24"/>
          <w:szCs w:val="24"/>
          <w:highlight w:val="none"/>
        </w:rPr>
        <w:t xml:space="preserve">律师费、保全费、鉴定费、交通费等）；</w:t>
      </w:r>
      <w:r/>
    </w:p>
    <w:p>
      <w:pPr>
        <w:ind w:firstLine="42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（2）承包人拒绝支付合同约定的违约金的，发包人均有权从承包人工程款中扣除；</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3）承包人违反合同约定进行转包或违法分包的：转包或分包合同无效，承包人应向发包人承担转包或分包合同金额的30%违约金，并继续履行本合同；发包人也有权选择单方解除施工合同，清退施工人员并按合同总价的20%收取违约金，在这种情况下，承包人必须在10日内退场，并且不得提出任何对发包人不利的要求。发包人若选择接受转包或分包行为的，承包人应当与实际施工人就分包和转包工程向发包人承担连带责任。并承担因在政府有关部门处理该问题时而造成的停工处罚以及由此而给发包人造成的其他经济损失。</w:t>
      </w:r>
      <w:r/>
    </w:p>
    <w:p>
      <w:pPr>
        <w:ind w:firstLine="480"/>
        <w:jc w:val="left"/>
        <w:spacing w:line="360" w:lineRule="auto"/>
        <w:rPr>
          <w:rFonts w:hint="eastAsia" w:ascii="仿宋" w:hAnsi="仿宋" w:eastAsia="仿宋" w:cs="仿宋"/>
          <w:bCs/>
          <w:color w:val="000000" w:themeColor="text1"/>
          <w:sz w:val="24"/>
          <w:szCs w:val="24"/>
          <w:highlight w:val="none"/>
          <w:u w:val="single"/>
          <w14:textFill>
            <w14:solidFill>
              <w14:schemeClr w14:val="tx1"/>
            </w14:solidFill>
          </w14:textFill>
        </w:rPr>
      </w:pPr>
      <w:r>
        <w:rPr>
          <w:rFonts w:hint="eastAsia" w:ascii="仿宋" w:hAnsi="仿宋" w:eastAsia="仿宋" w:cs="仿宋"/>
          <w:bCs/>
          <w:color w:val="000000" w:themeColor="text1"/>
          <w:sz w:val="24"/>
          <w:szCs w:val="24"/>
          <w:highlight w:val="none"/>
          <w:u w:val="single"/>
          <w14:textFill>
            <w14:solidFill>
              <w14:schemeClr w14:val="tx1"/>
            </w14:solidFill>
          </w14:textFill>
        </w:rPr>
        <w:t xml:space="preserve">（4）在甲方已按约定足额支付工程款后，因乙方的拖欠行为未能支付其相关人员工资时，甲方又被建设行政主管部门依据《保障农民工工资支付条例》责令先行垫付并实际支付款项之日起，甲方有权在其任一期剩余工程款或履约保证金中据实予以扣除；若无法扣除或不足以扣除的，乙方应在甲方实际垫付之日起7日内据实予以返还。否则，甲方有权依法追偿，乙方自愿承担由此产生的诉讼、保全及7%的律师代理费用。若发生上述垫付行为，无论甲方从剩余工程款或履约保证金中扣除或依法追偿的，乙方均自愿按合同总金额的10%向甲方支付违约金。</w:t>
      </w:r>
      <w:r/>
    </w:p>
    <w:p>
      <w:pPr>
        <w:ind w:left="72" w:right="30"/>
        <w:jc w:val="left"/>
        <w:spacing w:after="60" w:line="36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16.2.3 因承包人违约解除合同</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关于承包人违约解除合同的特别约定：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施工过程中，发包人、监理人发现施工质量不符合国家相关规范标准的，承包人应立即停工整改，因此所增加的费用由承包人承担；发现严重施工质量问题达到3次，发包人有权解除合同，因此产生的一切损失和费用由承包人承担。</w:t>
      </w:r>
      <w:r>
        <w:rPr>
          <w:rFonts w:hint="eastAsia" w:ascii="仿宋" w:hAnsi="仿宋" w:eastAsia="仿宋" w:cs="仿宋"/>
          <w:bCs/>
          <w:color w:val="000000" w:themeColor="text1"/>
          <w:sz w:val="24"/>
          <w:szCs w:val="24"/>
          <w:highlight w:val="none"/>
          <w:u w:val="single"/>
          <w14:textFill>
            <w14:solidFill>
              <w14:schemeClr w14:val="tx1"/>
            </w14:solidFill>
          </w14:textFill>
        </w:rPr>
        <w:t xml:space="preserve">工期逾期超过30天，发包人有权解除合同，因此产生的一切损失和费用由承包人承担。</w:t>
      </w:r>
      <w:r/>
    </w:p>
    <w:p>
      <w:pPr>
        <w:ind w:firstLine="638"/>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发包人继续使用承包人在施工现场的材料、设备、临时工程、承包人文件和由承包人或以其名义编制的其他文件的费用承担方式： 另行协商 。</w:t>
      </w:r>
      <w:r/>
    </w:p>
    <w:p>
      <w:pPr>
        <w:ind w:firstLine="638"/>
        <w:jc w:val="left"/>
        <w:spacing w:line="360" w:lineRule="auto"/>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pP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承包人若有违反合同或招投标文件项下任一条款之义务，发包人有权在承包人违约事实发生后书面通知承包人主张全部或部分解除或终止合同，合同在书面通知到达承包人时即告解除或终止。同时，承包人均 自愿按约定承担违约及赔偿责任。</w:t>
      </w:r>
      <w:r/>
    </w:p>
    <w:p>
      <w:pPr>
        <w:ind w:firstLine="638"/>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17. 不可抗力</w:t>
      </w:r>
      <w:r/>
    </w:p>
    <w:p>
      <w:pPr>
        <w:ind w:firstLine="482"/>
        <w:jc w:val="left"/>
        <w:spacing w:line="360" w:lineRule="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17.1 不可抗力的确认</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除通用合同条款约定的不可抗力事件之外，视为不可抗力的其他情形： </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执行通用条款 。</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outlineLvl w:val="0"/>
      </w:pPr>
      <w:r>
        <w:rPr>
          <w:rFonts w:hint="eastAsia" w:ascii="仿宋" w:hAnsi="仿宋" w:eastAsia="仿宋" w:cs="仿宋"/>
          <w:b/>
          <w:bCs/>
          <w:color w:val="000000" w:themeColor="text1"/>
          <w:sz w:val="24"/>
          <w:szCs w:val="24"/>
          <w:highlight w:val="none"/>
          <w14:textFill>
            <w14:solidFill>
              <w14:schemeClr w14:val="tx1"/>
            </w14:solidFill>
          </w14:textFill>
        </w:rPr>
        <w:t xml:space="preserve">17.4 因不可抗力解除合同</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合同解除后，发包人应在商定或确定发包人应支付款项后</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30</w:t>
      </w:r>
      <w:r>
        <w:rPr>
          <w:rFonts w:hint="eastAsia" w:ascii="仿宋" w:hAnsi="仿宋" w:eastAsia="仿宋" w:cs="仿宋"/>
          <w:color w:val="000000" w:themeColor="text1"/>
          <w:sz w:val="24"/>
          <w:szCs w:val="24"/>
          <w:highlight w:val="none"/>
          <w14:textFill>
            <w14:solidFill>
              <w14:schemeClr w14:val="tx1"/>
            </w14:solidFill>
          </w14:textFill>
        </w:rPr>
        <w:t xml:space="preserve">天内完成款项的支付。</w:t>
      </w:r>
      <w:r/>
    </w:p>
    <w:p>
      <w:pPr>
        <w:keepLines/>
        <w:keepNext/>
        <w:spacing w:before="0" w:after="0" w:line="360" w:lineRule="auto"/>
        <w:rPr>
          <w:rFonts w:hint="eastAsia" w:ascii="仿宋" w:hAnsi="仿宋" w:eastAsia="仿宋" w:cs="仿宋"/>
          <w:b/>
          <w:bCs w:val="0"/>
          <w:color w:val="000000" w:themeColor="text1"/>
          <w:sz w:val="24"/>
          <w:szCs w:val="24"/>
          <w:highlight w:val="none"/>
          <w14:textFill>
            <w14:solidFill>
              <w14:schemeClr w14:val="tx1"/>
            </w14:solidFill>
          </w14:textFill>
        </w:rPr>
        <w:outlineLvl w:val="3"/>
      </w:pPr>
      <w:r>
        <w:rPr>
          <w:rFonts w:hint="eastAsia" w:ascii="仿宋" w:hAnsi="仿宋" w:eastAsia="仿宋" w:cs="仿宋"/>
          <w:b/>
          <w:bCs w:val="0"/>
          <w:color w:val="000000" w:themeColor="text1"/>
          <w:sz w:val="24"/>
          <w:szCs w:val="24"/>
          <w:highlight w:val="none"/>
          <w14:textFill>
            <w14:solidFill>
              <w14:schemeClr w14:val="tx1"/>
            </w14:solidFill>
          </w14:textFill>
        </w:rPr>
        <w:t xml:space="preserve">18. 保险</w:t>
      </w:r>
      <w:r/>
    </w:p>
    <w:p>
      <w:pPr>
        <w:ind w:firstLine="482"/>
        <w:jc w:val="left"/>
        <w:spacing w:line="360" w:lineRule="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18.1 工程保险</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关于工程保险的特别约定：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承包人必须按照工程所在地相关规定要求执行,相关保险费用由承包人承担。若按建设主管部门规定由发包人代缴，则应在竣工结算中扣除。</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outlineLvl w:val="0"/>
      </w:pPr>
      <w:r>
        <w:rPr>
          <w:rFonts w:hint="eastAsia" w:ascii="仿宋" w:hAnsi="仿宋" w:eastAsia="仿宋" w:cs="仿宋"/>
          <w:b/>
          <w:bCs/>
          <w:color w:val="000000" w:themeColor="text1"/>
          <w:sz w:val="24"/>
          <w:szCs w:val="24"/>
          <w:highlight w:val="none"/>
          <w14:textFill>
            <w14:solidFill>
              <w14:schemeClr w14:val="tx1"/>
            </w14:solidFill>
          </w14:textFill>
        </w:rPr>
        <w:t xml:space="preserve">18.3 其他保险</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关于其他保险的约定：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承包人必须为施工现场的全部人员办理意外伤害保险，并缴纳保险费，包括其员工及为履行合同聘请的第三方的人员，所有保险费用由承包人承担，包含在签约合同价格中</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承包人是否应为其施工设备等办理财产保险：</w:t>
      </w:r>
      <w:r>
        <w:rPr>
          <w:rFonts w:hint="eastAsia" w:ascii="仿宋" w:hAnsi="仿宋" w:eastAsia="仿宋" w:cs="仿宋"/>
          <w:color w:val="000000" w:themeColor="text1"/>
          <w:sz w:val="24"/>
          <w:szCs w:val="24"/>
          <w:highlight w:val="none"/>
          <w:u w:val="single"/>
          <w14:textFill>
            <w14:solidFill>
              <w14:schemeClr w14:val="tx1"/>
            </w14:solidFill>
          </w14:textFill>
        </w:rPr>
        <w:t xml:space="preserve">是</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2"/>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18.7 通知义务</w:t>
      </w:r>
      <w:r/>
    </w:p>
    <w:p>
      <w:pPr>
        <w:ind w:firstLine="42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关于变更保险合同时的通知义务的约定：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按通用条款执行</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keepLines/>
        <w:keepNext/>
        <w:spacing w:before="0" w:after="0" w:line="360" w:lineRule="auto"/>
        <w:rPr>
          <w:rFonts w:hint="eastAsia" w:ascii="仿宋" w:hAnsi="仿宋" w:eastAsia="仿宋" w:cs="仿宋"/>
          <w:b/>
          <w:bCs w:val="0"/>
          <w:color w:val="000000" w:themeColor="text1"/>
          <w:sz w:val="24"/>
          <w:szCs w:val="24"/>
          <w:highlight w:val="none"/>
          <w14:textFill>
            <w14:solidFill>
              <w14:schemeClr w14:val="tx1"/>
            </w14:solidFill>
          </w14:textFill>
        </w:rPr>
        <w:outlineLvl w:val="3"/>
      </w:pPr>
      <w:r>
        <w:rPr>
          <w:rFonts w:hint="eastAsia" w:ascii="仿宋" w:hAnsi="仿宋" w:eastAsia="仿宋" w:cs="仿宋"/>
          <w:b/>
          <w:bCs w:val="0"/>
          <w:color w:val="000000" w:themeColor="text1"/>
          <w:sz w:val="24"/>
          <w:szCs w:val="24"/>
          <w:highlight w:val="none"/>
          <w14:textFill>
            <w14:solidFill>
              <w14:schemeClr w14:val="tx1"/>
            </w14:solidFill>
          </w14:textFill>
        </w:rPr>
        <w:t xml:space="preserve">20. 争议解决</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因合同及合同有关事项发生的争议，按下列第</w:t>
      </w:r>
      <w:r>
        <w:rPr>
          <w:rFonts w:hint="eastAsia" w:ascii="仿宋" w:hAnsi="仿宋" w:eastAsia="仿宋" w:cs="仿宋"/>
          <w:color w:val="000000" w:themeColor="text1"/>
          <w:sz w:val="24"/>
          <w:szCs w:val="24"/>
          <w:highlight w:val="none"/>
          <w:u w:val="single"/>
          <w14:textFill>
            <w14:solidFill>
              <w14:schemeClr w14:val="tx1"/>
            </w14:solidFill>
          </w14:textFill>
        </w:rPr>
        <w:t xml:space="preserve">   （2）  </w:t>
      </w:r>
      <w:r>
        <w:rPr>
          <w:rFonts w:hint="eastAsia" w:ascii="仿宋" w:hAnsi="仿宋" w:eastAsia="仿宋" w:cs="仿宋"/>
          <w:color w:val="000000" w:themeColor="text1"/>
          <w:sz w:val="24"/>
          <w:szCs w:val="24"/>
          <w:highlight w:val="none"/>
          <w14:textFill>
            <w14:solidFill>
              <w14:schemeClr w14:val="tx1"/>
            </w14:solidFill>
          </w14:textFill>
        </w:rPr>
        <w:t xml:space="preserve">种方式解决：</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（1）向</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仲裁委员会申请仲裁；</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（2）向</w:t>
      </w:r>
      <w:r>
        <w:rPr>
          <w:rFonts w:hint="eastAsia" w:ascii="仿宋" w:hAnsi="仿宋" w:eastAsia="仿宋" w:cs="仿宋"/>
          <w:color w:val="000000" w:themeColor="text1"/>
          <w:sz w:val="24"/>
          <w:szCs w:val="24"/>
          <w:highlight w:val="none"/>
          <w:u w:val="single"/>
          <w14:textFill>
            <w14:solidFill>
              <w14:schemeClr w14:val="tx1"/>
            </w14:solidFill>
          </w14:textFill>
        </w:rPr>
        <w:t xml:space="preserve">  工程所在地 </w:t>
      </w:r>
      <w:r>
        <w:rPr>
          <w:rFonts w:hint="eastAsia" w:ascii="仿宋" w:hAnsi="仿宋" w:eastAsia="仿宋" w:cs="仿宋"/>
          <w:color w:val="000000" w:themeColor="text1"/>
          <w:sz w:val="24"/>
          <w:szCs w:val="24"/>
          <w:highlight w:val="none"/>
          <w14:textFill>
            <w14:solidFill>
              <w14:schemeClr w14:val="tx1"/>
            </w14:solidFill>
          </w14:textFill>
        </w:rPr>
        <w:t xml:space="preserve">人民法院起诉。</w:t>
      </w:r>
      <w:r/>
    </w:p>
    <w:p>
      <w:pPr>
        <w:ind w:firstLine="361"/>
        <w:jc w:val="left"/>
        <w:spacing w:line="360" w:lineRule="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21.补充条款</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供应商必须遵从发包人相关安全保卫制度、安全文明施工。涉及财产安全，施工组织和安全管理要求较高，承包人应严格遵守经批准制定的工期进度安排，项目经理和安全员必须驻现场组织施工和安全管理，否则按违约处理。项目经理在本项目服务期间不得担任其他项目的项目经理</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施工改造不得破坏现有设施设备，否则免费原样恢复，造成重大事故的由施工单位承担相关责任</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根据施工现场实际情况，采购人有权利对部分工程项目及工程量进行增减或调整，供应商必须认可采购人对部分工程项目及工程量进行增减或调整的内容</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重点区域或重点部位的施工要采取弹性工作时间，不得影响发包人办公秩序，服从采购人的安排</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 拆除原设施如为保护性拆除，不得随意损坏。否则，造成损坏的要无偿修复或按工程清单中价格赔偿。赔偿款从工程款中扣除</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（2）施工用水、用电由承包人按施工现场发包人指定地点连接使用，施工用水、用电费用按照供应商投标报价各项子目所含水电费用进行扣除。即采用原进原出方式执行</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3）按政府有关部门规定，应由承包人办理相关手续，发包人承担相应费用的项目。承包人必须在手续办理前以书面形式通知发包人，只有在取得发包人许可的前提下，承包人办理的有关手续，发包人方承担相应的费用，因发包人延误造成的罚款由发包人承担（承包人责任造成的罚款除外）</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4）所有主要材料进场需提前申报，未经建设单位同意不得擅自使用。本工程严禁使用不合格或不符合设计要求的材料，一经发现，限期退场，不按要求退场的，造成的损失由承包人负责。若使用不符合标准、规格、质量和品牌要求（包括建设单位供应材料由于承包人验收把关不严）的工程材料承包人无条件更换和返工，并按照不合格材料购进总额的30%向发包人支付违约金（在同期工程进度款中扣除）。如购进的材料设备与提供的样品不一致时，由承包人无条件退货，造成的损失由承包人负责</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5）承包人在施工过程中必须文明、安全、规范，保持环境整洁，按照江苏省文明工地的标准，就生活办公用房、工地围墙、照明、防护、标志、警告信号和门卫等做出具体安排，若有违章行为，则承包人应按规定向发包人支付违约金，一切责任自负</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6）在履行合同过程中，承包人不得转包，应遵守国家或地方的法律、法规、法令，或任何对工程有管辖权的部门的规章，并按要求支付有关费用。一经发现承包人转包工程现象，取消承包资格，已完成的工程量不予结算</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（7）无论发包人是否给予了批准或同意，承包人应对现场作业、施工方法及所施工工程的完备性、稳定性和安全性承担全部责任，负责完成对工程的稳定、完整、安全、可靠及有效运行所必需的全部工作</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（8）承包人必须服从发包人和监理工程师的管理监督，施工中发生的质量问题必须及时整改，因承包人原因被责令停工和返工，所造成的一切损失由承包人负责</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（9）发生下列情况，承包人不向发包人收取任何费用：</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①承包人为了加快工程进度、保证进度、保证工程正常进行，采取的各种措施</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②施工期间清理本工程产生的各种垃圾</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10）重新检验：监理单位和发包人如对承包人已检验的材料或已验收的部位质量有怀疑，可进行重新（抽）检验。检验合格，检验费用由发包人支付，耽误的工期予以顺延；如检验不合格，则检验费用由承包人支付。对重新检验不合格的材料，已使用部分必须拆除，与未使用部分一并清除出场，同时承包人支付发包人该部分材料价格30%的违约金；对重新检验不合格的部位，必须返工，同时承包人支付发包人该部分工程造价10%的违约金，损失的工期不予补偿</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11）考虑到本工程施工中可能会受到季节、气候等的影响。承包人应认真了解施工现场情况，充分考虑施工过程中可能出现的不利因素[如因赶工投入的模板、脚手支撑等措施费（含外聘专家咨询费），不同专业交叉作业、成品保护费、临时停电（一周累计8小时）、停水（一周累计8小时）、天气变化、材料到位、道路维护等等]，并在施工方案（施工组织设计）中明确为确保本工程质量和工期要求而应该采取的相应措施，其所有费用均已列入本合同价中，工程结算时不作调整</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（12）竣工验收前，承包人需提供完整的竣工验收资料，承包人提供的所有资料必须满足工程备案要求</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（13）合同工期结束时，确保施工现场达到清场的标准（或双方另商定），该费用由承包人自行考虑，并计入合同价中</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（14）社会保险费应由承包人自行向相关部门进行主动缴纳，如不缴纳的，一切后果和因此所产生的一切费用由承包人负责承担，发包人保留追缴承包人社会保险费的权利</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15）工程变更（内容应包括变更的原因、具体的工程量及相应的结算方法）应按不同类别分别编号管理，在工程竣工结算时无论该工程变更是否对工程造价产生影响，承包人均应全部整理上交。若在上交的工程变更中发现有故意缺漏项情况，则全部工程变更将不被发包人认可</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（16）验收期间，若发包人提出异议，要求承包人整改，承包人应在发包人规定期限内无偿整改，并报请发包人复验，否则发包人有权自行或委托第三方整改，产生的费用由承包人承担</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17）建筑垃圾及时清理并袋装化，拆除垃圾不得随意堆弃，承包人自行运至指定的弃置地点。该费用已计入合同价款中，不再另行支付。现场应文明施工，遵守发包人各项管理规定，现场应文明施工，将噪音和其他环境污染影响降到规定要求</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18）承包人已经认真勘察现场，充分了解其施工环境、现场场地情况、用水用电情况、道路、储存空间（材料堆放及料台搭设）、装卸限制、高压线防护、临设搭建及任何其他影响造价及工期的情况，承包人已自行考虑风险并计入合同价中，结算时不予调整</w:t>
      </w:r>
      <w:r>
        <w:rPr>
          <w:rFonts w:hint="eastAsia" w:ascii="仿宋" w:hAnsi="仿宋" w:eastAsia="仿宋" w:cs="仿宋"/>
          <w:color w:val="000000"/>
          <w:sz w:val="24"/>
          <w:szCs w:val="24"/>
          <w:highlight w:val="none"/>
        </w:rPr>
        <w:t xml:space="preserve">；</w:t>
      </w:r>
      <w:r/>
    </w:p>
    <w:p>
      <w:pPr>
        <w:ind w:firstLine="480"/>
        <w:jc w:val="both"/>
        <w:spacing w:line="400" w:lineRule="atLeast"/>
        <w:rPr>
          <w:rFonts w:hint="eastAsia" w:ascii="仿宋" w:hAnsi="仿宋" w:eastAsia="仿宋" w:cs="仿宋"/>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19）发、承包双方如在本合同的执行过程中，还有需要补充及修正的内容，应在遵循《中华人民共和国建筑法》和《中华人民共和国民法典》及其他有关法律、法规和省市有关规定、条例的前提下另行签订补充协议或条款。补充协议或条款与本合同具有同等法律效力。</w:t>
      </w:r>
      <w:r/>
    </w:p>
    <w:p>
      <w:pPr>
        <w:ind w:firstLine="480"/>
        <w:jc w:val="both"/>
        <w:spacing w:line="400" w:lineRule="atLeast"/>
        <w:rPr>
          <w:rFonts w:hint="eastAsia" w:ascii="仿宋" w:hAnsi="仿宋" w:eastAsia="仿宋" w:cs="仿宋"/>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lang w:eastAsia="zh-CN"/>
        </w:rPr>
        <w:t xml:space="preserve">（</w:t>
      </w:r>
      <w:r>
        <w:rPr>
          <w:rFonts w:hint="eastAsia" w:ascii="仿宋" w:hAnsi="仿宋" w:eastAsia="仿宋" w:cs="仿宋"/>
          <w:color w:val="000000"/>
          <w:sz w:val="24"/>
          <w:szCs w:val="24"/>
          <w:highlight w:val="none"/>
          <w:u w:val="single"/>
          <w:lang w:val="en-US" w:eastAsia="zh-CN"/>
        </w:rPr>
        <w:t xml:space="preserve">20</w:t>
      </w:r>
      <w:r>
        <w:rPr>
          <w:rFonts w:hint="eastAsia" w:ascii="仿宋" w:hAnsi="仿宋" w:eastAsia="仿宋" w:cs="仿宋"/>
          <w:color w:val="000000"/>
          <w:sz w:val="24"/>
          <w:szCs w:val="24"/>
          <w:highlight w:val="none"/>
          <w:u w:val="single"/>
          <w:lang w:eastAsia="zh-CN"/>
        </w:rPr>
        <w:t xml:space="preserve">）</w:t>
      </w:r>
      <w:r>
        <w:rPr>
          <w:rFonts w:hint="eastAsia" w:ascii="仿宋" w:hAnsi="仿宋" w:eastAsia="仿宋" w:cs="仿宋"/>
          <w:color w:val="000000"/>
          <w:sz w:val="24"/>
          <w:szCs w:val="24"/>
          <w:highlight w:val="none"/>
          <w:u w:val="single"/>
        </w:rPr>
        <w:t xml:space="preserve">承包人执行下列相关规定</w:t>
      </w:r>
      <w:r>
        <w:rPr>
          <w:rFonts w:hint="eastAsia" w:ascii="仿宋" w:hAnsi="仿宋" w:eastAsia="仿宋" w:cs="仿宋"/>
          <w:color w:val="000000"/>
          <w:sz w:val="24"/>
          <w:szCs w:val="24"/>
          <w:highlight w:val="none"/>
          <w:u w:val="single"/>
          <w:lang w:eastAsia="zh-CN"/>
        </w:rPr>
        <w:t xml:space="preserve">：</w:t>
      </w:r>
      <w:r>
        <w:rPr>
          <w:rFonts w:hint="eastAsia" w:ascii="仿宋" w:hAnsi="仿宋" w:eastAsia="仿宋" w:cs="仿宋"/>
          <w:color w:val="000000"/>
          <w:sz w:val="24"/>
          <w:szCs w:val="24"/>
          <w:highlight w:val="none"/>
          <w:u w:val="single"/>
        </w:rPr>
        <w:t xml:space="preserve">《保障农民工工资支付条例》（国令第724 号〉、《关于进一步落实徐州市建筑领域工程项 目农 民工实名制管理等四项制度的通知》〈徐建发（2019) 4 号）、关于印发《江苏省工程建设领域农民工工资专用账户管理细则》的通知 （苏人社规（2022)3号）、关于印发 《江苏省工程建设领域农民工工资保证金管理办法》的通知（苏人社规（2022)4号）、《关于严格落实建设单位按时足额拨付人工费用和施工单位按时足额支付农民工工资有关事项的通知》（徐人社发（2022)18 号）。</w:t>
      </w:r>
      <w:r/>
    </w:p>
    <w:p>
      <w:pPr>
        <w:ind w:firstLine="420"/>
        <w:spacing w:line="31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spacing w:line="312"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312"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312"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312"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附件</w:t>
      </w:r>
      <w:r/>
    </w:p>
    <w:p>
      <w:pPr>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协议书附件：</w:t>
      </w:r>
      <w:r/>
    </w:p>
    <w:p>
      <w:pPr>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专用合同条款附件：</w:t>
      </w:r>
      <w:r/>
    </w:p>
    <w:p>
      <w:pPr>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附件1：工程质量保修书</w:t>
      </w:r>
      <w:r/>
    </w:p>
    <w:p>
      <w:pPr>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附件2：承包人用于本工程施工的机械设备表</w:t>
      </w:r>
      <w:r/>
    </w:p>
    <w:p>
      <w:pPr>
        <w:jc w:val="left"/>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附件3：承包人主要施工管理人员表</w:t>
      </w:r>
      <w:r/>
    </w:p>
    <w:p>
      <w:pPr>
        <w:jc w:val="left"/>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附件4：</w:t>
      </w:r>
      <w:r>
        <w:rPr>
          <w:rFonts w:hint="eastAsia" w:ascii="仿宋" w:hAnsi="仿宋" w:eastAsia="仿宋" w:cs="仿宋"/>
          <w:color w:val="auto"/>
          <w:sz w:val="24"/>
          <w:szCs w:val="24"/>
          <w:highlight w:val="none"/>
        </w:rPr>
        <w:t xml:space="preserve">工程项目工资监管协议</w:t>
      </w:r>
      <w:r>
        <w:rPr>
          <w:rFonts w:hint="eastAsia" w:ascii="仿宋" w:hAnsi="仿宋" w:eastAsia="仿宋" w:cs="仿宋"/>
          <w:color w:val="auto"/>
          <w:sz w:val="24"/>
          <w:szCs w:val="24"/>
          <w:highlight w:val="none"/>
        </w:rPr>
        <w:br/>
      </w:r>
      <w:r/>
    </w:p>
    <w:p>
      <w:pPr>
        <w:spacing w:line="312" w:lineRule="auto"/>
        <w:rPr>
          <w:rFonts w:hint="eastAsia" w:ascii="仿宋" w:hAnsi="仿宋" w:eastAsia="仿宋" w:cs="仿宋"/>
          <w:color w:val="auto"/>
          <w:sz w:val="24"/>
          <w:szCs w:val="24"/>
          <w:highlight w:val="none"/>
        </w:rPr>
        <w:sectPr>
          <w:headerReference w:type="default" r:id="rId12"/>
          <w:footerReference w:type="default" r:id="rId19"/>
          <w:footerReference w:type="first" r:id="rId20"/>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仿宋" w:hAnsi="仿宋" w:eastAsia="仿宋" w:cs="仿宋"/>
          <w:color w:val="auto"/>
          <w:sz w:val="24"/>
          <w:szCs w:val="24"/>
          <w:highlight w:val="none"/>
        </w:rPr>
      </w:r>
      <w:r/>
    </w:p>
    <w:p>
      <w:pPr>
        <w:spacing w:line="400" w:lineRule="exact"/>
        <w:rPr>
          <w:rFonts w:hint="eastAsia" w:ascii="仿宋" w:hAnsi="仿宋" w:eastAsia="仿宋" w:cs="仿宋"/>
          <w:color w:val="auto"/>
          <w:highlight w:val="none"/>
        </w:rPr>
      </w:pPr>
      <w:r>
        <w:rPr>
          <w:rFonts w:hint="eastAsia" w:ascii="仿宋" w:hAnsi="仿宋" w:eastAsia="仿宋" w:cs="仿宋"/>
          <w:color w:val="auto"/>
          <w:sz w:val="24"/>
          <w:szCs w:val="24"/>
          <w:highlight w:val="none"/>
        </w:rPr>
        <w:t xml:space="preserve">附件1： </w:t>
      </w:r>
      <w:r>
        <w:rPr>
          <w:rFonts w:hint="eastAsia" w:ascii="仿宋" w:hAnsi="仿宋" w:eastAsia="仿宋" w:cs="仿宋"/>
          <w:color w:val="auto"/>
          <w:highlight w:val="none"/>
        </w:rPr>
        <w:t xml:space="preserve">  </w:t>
      </w:r>
      <w:r/>
    </w:p>
    <w:p>
      <w:pPr>
        <w:jc w:val="center"/>
        <w:spacing w:before="156" w:after="156"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工程质量保修书</w:t>
      </w:r>
      <w:r/>
    </w:p>
    <w:p>
      <w:pPr>
        <w:keepLines w:val="0"/>
        <w:keepNext w:val="0"/>
        <w:pageBreakBefore w:val="0"/>
        <w:spacing w:line="36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rPr>
        <w:t xml:space="preserve">发包人</w:t>
      </w:r>
      <w:r>
        <w:rPr>
          <w:rFonts w:hint="eastAsia" w:ascii="仿宋" w:hAnsi="仿宋" w:eastAsia="仿宋" w:cs="仿宋"/>
          <w:color w:val="auto"/>
          <w:sz w:val="24"/>
          <w:szCs w:val="24"/>
          <w:highlight w:val="none"/>
        </w:rPr>
        <w:t xml:space="preserve">（全称）：</w:t>
      </w:r>
      <w:r>
        <w:rPr>
          <w:rFonts w:hint="eastAsia" w:ascii="仿宋" w:hAnsi="仿宋" w:eastAsia="仿宋" w:cs="仿宋"/>
          <w:color w:val="auto"/>
          <w:sz w:val="24"/>
          <w:szCs w:val="24"/>
          <w:highlight w:val="none"/>
          <w:u w:val="single"/>
          <w:lang w:eastAsia="zh-CN"/>
        </w:rPr>
        <w:t xml:space="preserve">徐州市民政精神病医院</w:t>
      </w:r>
      <w:r/>
    </w:p>
    <w:p>
      <w:pPr>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承包人</w:t>
      </w:r>
      <w:r>
        <w:rPr>
          <w:rFonts w:hint="eastAsia" w:ascii="仿宋" w:hAnsi="仿宋" w:eastAsia="仿宋" w:cs="仿宋"/>
          <w:color w:val="auto"/>
          <w:sz w:val="24"/>
          <w:szCs w:val="24"/>
          <w:highlight w:val="none"/>
        </w:rPr>
        <w:t xml:space="preserve">（全称）： </w:t>
      </w:r>
      <w:r/>
    </w:p>
    <w:p>
      <w:pPr>
        <w:ind w:firstLine="399"/>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发包人和承包人根据《中华人民共和国建筑法》和《建设工程质量管理条例》，经协商一致就</w:t>
      </w:r>
      <w:r>
        <w:rPr>
          <w:rFonts w:hint="eastAsia" w:ascii="仿宋" w:hAnsi="仿宋" w:eastAsia="仿宋" w:cs="仿宋"/>
          <w:bCs/>
          <w:color w:val="auto"/>
          <w:sz w:val="24"/>
          <w:szCs w:val="24"/>
          <w:highlight w:val="none"/>
          <w:u w:val="single"/>
          <w:lang w:eastAsia="zh-CN"/>
        </w:rPr>
        <w:t xml:space="preserve">徐州市民政精神病医院北大门配套项目工程</w:t>
      </w:r>
      <w:r>
        <w:rPr>
          <w:rFonts w:hint="eastAsia" w:ascii="仿宋" w:hAnsi="仿宋" w:eastAsia="仿宋" w:cs="仿宋"/>
          <w:color w:val="auto"/>
          <w:sz w:val="24"/>
          <w:szCs w:val="24"/>
          <w:highlight w:val="none"/>
        </w:rPr>
        <w:t xml:space="preserve">（工程全称）签订工程质量保修书。</w:t>
      </w:r>
      <w:r/>
    </w:p>
    <w:p>
      <w:pPr>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一、工程质量保修范围和内容</w:t>
      </w:r>
      <w:r/>
    </w:p>
    <w:p>
      <w:pPr>
        <w:ind w:firstLine="399"/>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承包人在质量保修期内，按照有关法律规定和合同约定，承担工程质量保修责任。</w:t>
      </w:r>
      <w:r/>
    </w:p>
    <w:p>
      <w:pPr>
        <w:ind w:firstLine="399"/>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具体保修的内容，双方约定如下：</w:t>
      </w:r>
      <w:r/>
    </w:p>
    <w:p>
      <w:pPr>
        <w:ind w:firstLine="401"/>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u w:val="single"/>
        </w:rPr>
        <w:t xml:space="preserve">承包人实施的全部工程，详见工程量清单所含全部内容</w:t>
      </w:r>
      <w:r>
        <w:rPr>
          <w:rFonts w:hint="eastAsia" w:ascii="仿宋" w:hAnsi="仿宋" w:eastAsia="仿宋" w:cs="仿宋"/>
          <w:color w:val="auto"/>
          <w:sz w:val="24"/>
          <w:szCs w:val="24"/>
          <w:highlight w:val="none"/>
        </w:rPr>
        <w:t xml:space="preserve">。</w:t>
      </w:r>
      <w:r/>
    </w:p>
    <w:p>
      <w:pPr>
        <w:ind w:firstLine="399"/>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二、质量保修期</w:t>
      </w:r>
      <w:r/>
    </w:p>
    <w:p>
      <w:pPr>
        <w:ind w:firstLine="399"/>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根据《建设工程质量管理条例》及有关规定，工程的质量保修期如下：</w:t>
      </w:r>
      <w:r/>
    </w:p>
    <w:p>
      <w:pPr>
        <w:ind w:firstLine="399"/>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．地基基础工程和主体结构工程为设计文件规定的工程合理使用年限；</w:t>
      </w:r>
      <w:r/>
    </w:p>
    <w:p>
      <w:pPr>
        <w:ind w:firstLine="399"/>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 ．屋面防水工程、有防水要求的卫生间、房间和外墙面的防渗为 5 年；</w:t>
      </w:r>
      <w:r/>
    </w:p>
    <w:p>
      <w:pPr>
        <w:ind w:firstLine="399"/>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 ．装修工程为 2 年；</w:t>
      </w:r>
      <w:r/>
    </w:p>
    <w:p>
      <w:pPr>
        <w:ind w:firstLine="399"/>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 ．电气管线、给排水管道、设备安装工程为 2 年；</w:t>
      </w:r>
      <w:r/>
    </w:p>
    <w:p>
      <w:pPr>
        <w:ind w:firstLine="399"/>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 ．供热与供冷系统为 2 个采暖期、供冷期；</w:t>
      </w:r>
      <w:r/>
    </w:p>
    <w:p>
      <w:pPr>
        <w:ind w:firstLine="399"/>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 ．工程范围内给排水设施、道路等配套工程为 2 年；</w:t>
      </w:r>
      <w:r/>
    </w:p>
    <w:p>
      <w:pPr>
        <w:ind w:firstLine="399"/>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 ．其他项目保修期限为  2 年。质量保修期自工程竣工验收合格之日起计算。</w:t>
      </w:r>
      <w:r/>
    </w:p>
    <w:p>
      <w:pPr>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三、缺陷责任期</w:t>
      </w:r>
      <w:r/>
    </w:p>
    <w:p>
      <w:pPr>
        <w:ind w:firstLine="399"/>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工程缺陷责任期为</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 xml:space="preserve">个月，缺陷责任期自工程通过竣工验收之日起计算。单位工程先于全部工程进行验收，单位工程缺陷责任期自单位工程验收合格之日起算。</w:t>
      </w:r>
      <w:r/>
    </w:p>
    <w:p>
      <w:pPr>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四、质量保修责任</w:t>
      </w:r>
      <w:r/>
    </w:p>
    <w:p>
      <w:pPr>
        <w:ind w:firstLine="399"/>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1．属于保修范围、内容的项目，承包人应当在接到保修通知之</w:t>
      </w:r>
      <w:r>
        <w:rPr>
          <w:rFonts w:hint="eastAsia" w:ascii="仿宋" w:hAnsi="仿宋" w:eastAsia="仿宋" w:cs="仿宋"/>
          <w:color w:val="auto"/>
          <w:sz w:val="24"/>
          <w:szCs w:val="24"/>
          <w:highlight w:val="none"/>
          <w:lang w:val="en-US" w:eastAsia="zh-CN"/>
        </w:rPr>
        <w:t xml:space="preserve">时</w:t>
      </w:r>
      <w:r>
        <w:rPr>
          <w:rFonts w:hint="eastAsia" w:ascii="仿宋" w:hAnsi="仿宋" w:eastAsia="仿宋" w:cs="仿宋"/>
          <w:color w:val="auto"/>
          <w:sz w:val="24"/>
          <w:szCs w:val="24"/>
          <w:highlight w:val="none"/>
        </w:rPr>
        <w:t xml:space="preserve">起</w:t>
      </w:r>
      <w:r>
        <w:rPr>
          <w:rFonts w:hint="eastAsia" w:ascii="仿宋" w:hAnsi="仿宋" w:eastAsia="仿宋" w:cs="仿宋"/>
          <w:color w:val="auto"/>
          <w:sz w:val="24"/>
          <w:szCs w:val="24"/>
          <w:highlight w:val="none"/>
          <w:lang w:val="en-US" w:eastAsia="zh-CN"/>
        </w:rPr>
        <w:t xml:space="preserve">6小时</w:t>
      </w:r>
      <w:r>
        <w:rPr>
          <w:rFonts w:hint="eastAsia" w:ascii="仿宋" w:hAnsi="仿宋" w:eastAsia="仿宋" w:cs="仿宋"/>
          <w:color w:val="auto"/>
          <w:sz w:val="24"/>
          <w:szCs w:val="24"/>
          <w:highlight w:val="none"/>
        </w:rPr>
        <w:t xml:space="preserve">内派人保修。承包人不在约定期限内派人保修的，发包人可以委托他人修理。</w:t>
      </w:r>
      <w:r/>
    </w:p>
    <w:p>
      <w:pPr>
        <w:ind w:firstLine="399"/>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2．发生紧急事故需抢修的，承包人在接到事故通知后，应当立即到达事故现场抢修。</w:t>
      </w:r>
      <w:r/>
    </w:p>
    <w:p>
      <w:pPr>
        <w:ind w:firstLine="399"/>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399"/>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4．质量保修完成后，由发包人组织验收。</w:t>
      </w:r>
      <w:r/>
    </w:p>
    <w:p>
      <w:pPr>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五、保修费用</w:t>
      </w:r>
      <w:r/>
    </w:p>
    <w:p>
      <w:pPr>
        <w:ind w:firstLine="399"/>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保修费用由造成质量缺陷的责任方承担。</w:t>
      </w:r>
      <w:r/>
    </w:p>
    <w:p>
      <w:pPr>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六、双方约定的其他工程质量保修事项：</w:t>
      </w:r>
      <w:r>
        <w:rPr>
          <w:rFonts w:hint="eastAsia" w:ascii="仿宋" w:hAnsi="仿宋" w:eastAsia="仿宋" w:cs="仿宋"/>
          <w:color w:val="auto"/>
          <w:sz w:val="24"/>
          <w:szCs w:val="24"/>
          <w:highlight w:val="none"/>
          <w:u w:val="single"/>
        </w:rPr>
        <w:t xml:space="preserve">承包人在竣工交付后落实专人负责向发包人办理交付手续，在保修期内承包人明确专人服务。承包人在竣工交付的同时以公函形式明确人员、联系方法、通讯地址，在保修期内如有变化，承包人应以公函形式告知发包人，联系不上、保修函被退回的情况均视为已通知到承包人。（2）如因承包人的责任，造成直接或间接损失，由承包人负责赔偿。</w:t>
      </w:r>
      <w:r/>
    </w:p>
    <w:p>
      <w:pPr>
        <w:ind w:firstLine="399"/>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工程质量保修书由发包人、承包人在工程竣工验收前共同签署，作为施工合同附件，其有效期限至保修期满。</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发包人(公章)：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承包人(公章)：</w:t>
      </w:r>
      <w:r>
        <w:rPr>
          <w:rFonts w:hint="eastAsia" w:ascii="仿宋" w:hAnsi="仿宋" w:eastAsia="仿宋" w:cs="仿宋"/>
          <w:color w:val="auto"/>
          <w:sz w:val="24"/>
          <w:szCs w:val="24"/>
          <w:highlight w:val="none"/>
          <w:u w:val="single"/>
        </w:rPr>
        <w:t xml:space="preserve">                </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法定代表人(签字)：</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法定代表人(签字)：</w:t>
      </w:r>
      <w:r>
        <w:rPr>
          <w:rFonts w:hint="eastAsia" w:ascii="仿宋" w:hAnsi="仿宋" w:eastAsia="仿宋" w:cs="仿宋"/>
          <w:color w:val="auto"/>
          <w:sz w:val="24"/>
          <w:szCs w:val="24"/>
          <w:highlight w:val="none"/>
          <w:u w:val="single"/>
        </w:rPr>
        <w:t xml:space="preserve">    　 　　           </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委托代理人(签字)：</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委托代理人(签字)：</w:t>
      </w:r>
      <w:r>
        <w:rPr>
          <w:rFonts w:hint="eastAsia" w:ascii="仿宋" w:hAnsi="仿宋" w:eastAsia="仿宋" w:cs="仿宋"/>
          <w:color w:val="auto"/>
          <w:sz w:val="24"/>
          <w:szCs w:val="24"/>
          <w:highlight w:val="none"/>
          <w:u w:val="single"/>
        </w:rPr>
        <w:t xml:space="preserve">         　       </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电  话：</w:t>
      </w:r>
      <w:r>
        <w:rPr>
          <w:rFonts w:hint="eastAsia" w:ascii="仿宋" w:hAnsi="仿宋" w:eastAsia="仿宋" w:cs="仿宋"/>
          <w:color w:val="auto"/>
          <w:sz w:val="24"/>
          <w:szCs w:val="24"/>
          <w:highlight w:val="none"/>
          <w:u w:val="single"/>
        </w:rPr>
        <w:t xml:space="preserve">             </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  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传  真：</w:t>
      </w:r>
      <w:r>
        <w:rPr>
          <w:rFonts w:hint="eastAsia" w:ascii="仿宋" w:hAnsi="仿宋" w:eastAsia="仿宋" w:cs="仿宋"/>
          <w:color w:val="auto"/>
          <w:sz w:val="24"/>
          <w:szCs w:val="24"/>
          <w:highlight w:val="none"/>
          <w:u w:val="single"/>
        </w:rPr>
        <w:t xml:space="preserve">           </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开户银行：</w:t>
      </w:r>
      <w:r>
        <w:rPr>
          <w:rFonts w:hint="eastAsia" w:ascii="仿宋" w:hAnsi="仿宋" w:eastAsia="仿宋" w:cs="仿宋"/>
          <w:color w:val="auto"/>
          <w:sz w:val="24"/>
          <w:szCs w:val="24"/>
          <w:highlight w:val="none"/>
          <w:u w:val="single"/>
        </w:rPr>
        <w:t xml:space="preserve">         </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  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账  号：</w:t>
      </w:r>
      <w:r>
        <w:rPr>
          <w:rFonts w:hint="eastAsia" w:ascii="仿宋" w:hAnsi="仿宋" w:eastAsia="仿宋" w:cs="仿宋"/>
          <w:color w:val="auto"/>
          <w:sz w:val="24"/>
          <w:szCs w:val="24"/>
          <w:highlight w:val="none"/>
          <w:u w:val="single"/>
        </w:rPr>
        <w:t xml:space="preserve">              </w:t>
      </w:r>
      <w:r/>
    </w:p>
    <w:p>
      <w:pPr>
        <w:jc w:val="left"/>
        <w:spacing w:line="440" w:lineRule="exact"/>
        <w:rPr>
          <w:rFonts w:hint="eastAsia" w:ascii="仿宋" w:hAnsi="仿宋" w:eastAsia="仿宋" w:cs="仿宋"/>
          <w:color w:val="auto"/>
          <w:highlight w:val="none"/>
        </w:rPr>
      </w:pPr>
      <w:r>
        <w:rPr>
          <w:rFonts w:hint="eastAsia" w:ascii="仿宋" w:hAnsi="仿宋" w:eastAsia="仿宋" w:cs="仿宋"/>
          <w:color w:val="auto"/>
          <w:sz w:val="24"/>
          <w:szCs w:val="24"/>
          <w:highlight w:val="none"/>
        </w:rPr>
        <w:t xml:space="preserve">邮政编码：                                    </w:t>
      </w:r>
      <w:r>
        <w:rPr>
          <w:rFonts w:hint="eastAsia" w:ascii="仿宋" w:hAnsi="仿宋" w:eastAsia="仿宋" w:cs="仿宋"/>
          <w:color w:val="auto"/>
          <w:sz w:val="24"/>
          <w:szCs w:val="24"/>
          <w:highlight w:val="none"/>
        </w:rPr>
        <w:t xml:space="preserve">邮政编码：</w:t>
      </w:r>
      <w:r>
        <w:rPr>
          <w:rFonts w:hint="eastAsia" w:ascii="仿宋" w:hAnsi="仿宋" w:eastAsia="仿宋" w:cs="仿宋"/>
          <w:color w:val="auto"/>
          <w:sz w:val="24"/>
          <w:szCs w:val="24"/>
          <w:highlight w:val="none"/>
          <w:u w:val="single"/>
        </w:rPr>
        <w:t xml:space="preserve"> </w:t>
      </w:r>
      <w:r>
        <w:rPr>
          <w:rFonts w:hint="eastAsia" w:ascii="仿宋" w:hAnsi="仿宋" w:eastAsia="仿宋" w:cs="仿宋"/>
          <w:b/>
          <w:color w:val="auto"/>
          <w:sz w:val="24"/>
          <w:szCs w:val="24"/>
          <w:highlight w:val="none"/>
        </w:rPr>
        <w:br w:type="page" w:clear="all"/>
      </w:r>
      <w:r>
        <w:rPr>
          <w:rFonts w:hint="eastAsia" w:ascii="仿宋" w:hAnsi="仿宋" w:eastAsia="仿宋" w:cs="仿宋"/>
          <w:color w:val="auto"/>
          <w:highlight w:val="none"/>
        </w:rPr>
        <w:t xml:space="preserve">附件2：</w:t>
      </w:r>
      <w:r/>
    </w:p>
    <w:p>
      <w:pPr>
        <w:jc w:val="center"/>
        <w:spacing w:before="156" w:after="156"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承包人用于本工程施工的机械设备表</w:t>
      </w:r>
      <w:r/>
    </w:p>
    <w:tbl>
      <w:tblPr>
        <w:tblStyle w:val="1123"/>
        <w:tblW w:w="980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1"/>
        <w:gridCol w:w="1417"/>
        <w:gridCol w:w="849"/>
        <w:gridCol w:w="1057"/>
        <w:gridCol w:w="879"/>
        <w:gridCol w:w="1019"/>
        <w:gridCol w:w="1479"/>
        <w:gridCol w:w="1020"/>
        <w:gridCol w:w="921"/>
      </w:tblGrid>
      <w:tr>
        <w:trPr>
          <w:jc w:val="center"/>
        </w:trPr>
        <w:tc>
          <w:tcPr>
            <w:tcW w:w="1161" w:type="dxa"/>
            <w:vAlign w:val="center"/>
            <w:textDirection w:val="lrTb"/>
            <w:noWrap w:val="false"/>
          </w:tcPr>
          <w:p>
            <w:pPr>
              <w:ind w:right="72"/>
              <w:jc w:val="center"/>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序号</w:t>
            </w:r>
            <w:r/>
          </w:p>
        </w:tc>
        <w:tc>
          <w:tcPr>
            <w:tcW w:w="1417" w:type="dxa"/>
            <w:vAlign w:val="center"/>
            <w:textDirection w:val="lrTb"/>
            <w:noWrap w:val="false"/>
          </w:tcPr>
          <w:p>
            <w:pPr>
              <w:ind w:right="72"/>
              <w:jc w:val="center"/>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机械或设备名称</w:t>
            </w:r>
            <w:r/>
          </w:p>
        </w:tc>
        <w:tc>
          <w:tcPr>
            <w:tcW w:w="849" w:type="dxa"/>
            <w:vAlign w:val="center"/>
            <w:textDirection w:val="lrTb"/>
            <w:noWrap w:val="false"/>
          </w:tcPr>
          <w:p>
            <w:pPr>
              <w:ind w:right="72"/>
              <w:jc w:val="center"/>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规格型号</w:t>
            </w:r>
            <w:r/>
          </w:p>
        </w:tc>
        <w:tc>
          <w:tcPr>
            <w:tcW w:w="1057" w:type="dxa"/>
            <w:vAlign w:val="center"/>
            <w:textDirection w:val="lrTb"/>
            <w:noWrap w:val="false"/>
          </w:tcPr>
          <w:p>
            <w:pPr>
              <w:ind w:right="72"/>
              <w:jc w:val="center"/>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数量</w:t>
            </w:r>
            <w:r/>
          </w:p>
        </w:tc>
        <w:tc>
          <w:tcPr>
            <w:tcW w:w="879" w:type="dxa"/>
            <w:vAlign w:val="center"/>
            <w:textDirection w:val="lrTb"/>
            <w:noWrap w:val="false"/>
          </w:tcPr>
          <w:p>
            <w:pPr>
              <w:ind w:right="72"/>
              <w:jc w:val="center"/>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产地</w:t>
            </w:r>
            <w:r/>
          </w:p>
        </w:tc>
        <w:tc>
          <w:tcPr>
            <w:tcW w:w="1019" w:type="dxa"/>
            <w:vAlign w:val="center"/>
            <w:textDirection w:val="lrTb"/>
            <w:noWrap w:val="false"/>
          </w:tcPr>
          <w:p>
            <w:pPr>
              <w:ind w:right="72"/>
              <w:jc w:val="center"/>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制造年份</w:t>
            </w:r>
            <w:r/>
          </w:p>
        </w:tc>
        <w:tc>
          <w:tcPr>
            <w:tcW w:w="1479" w:type="dxa"/>
            <w:vAlign w:val="center"/>
            <w:textDirection w:val="lrTb"/>
            <w:noWrap w:val="false"/>
          </w:tcPr>
          <w:p>
            <w:pPr>
              <w:ind w:right="72"/>
              <w:jc w:val="center"/>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额定功率(kW)</w:t>
            </w:r>
            <w:r/>
          </w:p>
        </w:tc>
        <w:tc>
          <w:tcPr>
            <w:tcW w:w="1020" w:type="dxa"/>
            <w:vAlign w:val="center"/>
            <w:textDirection w:val="lrTb"/>
            <w:noWrap w:val="false"/>
          </w:tcPr>
          <w:p>
            <w:pPr>
              <w:ind w:right="72"/>
              <w:jc w:val="center"/>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生产能力</w:t>
            </w:r>
            <w:r/>
          </w:p>
        </w:tc>
        <w:tc>
          <w:tcPr>
            <w:tcW w:w="921" w:type="dxa"/>
            <w:vAlign w:val="center"/>
            <w:textDirection w:val="lrTb"/>
            <w:noWrap w:val="false"/>
          </w:tcPr>
          <w:p>
            <w:pPr>
              <w:ind w:right="72"/>
              <w:jc w:val="center"/>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备注</w:t>
            </w:r>
            <w:r/>
          </w:p>
        </w:tc>
      </w:tr>
      <w:tr>
        <w:trPr>
          <w:jc w:val="center"/>
          <w:trHeight w:val="567"/>
        </w:trPr>
        <w:tc>
          <w:tcPr>
            <w:tcW w:w="1161"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4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5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7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1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7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20"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21"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567"/>
        </w:trPr>
        <w:tc>
          <w:tcPr>
            <w:tcW w:w="1161"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4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5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7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1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7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20"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21"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567"/>
        </w:trPr>
        <w:tc>
          <w:tcPr>
            <w:tcW w:w="1161"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4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5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7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1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7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20"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21"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567"/>
        </w:trPr>
        <w:tc>
          <w:tcPr>
            <w:tcW w:w="1161"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4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5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7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1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7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20"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21"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567"/>
        </w:trPr>
        <w:tc>
          <w:tcPr>
            <w:tcW w:w="1161"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4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5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7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1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7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20"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21"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567"/>
        </w:trPr>
        <w:tc>
          <w:tcPr>
            <w:tcW w:w="1161"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4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5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7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1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7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20"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21"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567"/>
        </w:trPr>
        <w:tc>
          <w:tcPr>
            <w:tcW w:w="1161"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4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5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7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1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7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20"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21"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567"/>
        </w:trPr>
        <w:tc>
          <w:tcPr>
            <w:tcW w:w="1161"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4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5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7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1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7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20"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21"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567"/>
        </w:trPr>
        <w:tc>
          <w:tcPr>
            <w:tcW w:w="1161"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4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84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5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87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1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47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20"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921"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67"/>
        </w:trPr>
        <w:tc>
          <w:tcPr>
            <w:tcW w:w="1161"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4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5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7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1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7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20"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21"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567"/>
        </w:trPr>
        <w:tc>
          <w:tcPr>
            <w:tcW w:w="1161"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4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84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5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87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1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47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20"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921"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67"/>
        </w:trPr>
        <w:tc>
          <w:tcPr>
            <w:tcW w:w="1161"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4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84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5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87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1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47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20"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921"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67"/>
        </w:trPr>
        <w:tc>
          <w:tcPr>
            <w:tcW w:w="1161"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4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84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5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87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1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47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20"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921"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67"/>
        </w:trPr>
        <w:tc>
          <w:tcPr>
            <w:tcW w:w="1161"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4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84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5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87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1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47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20"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921"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67"/>
        </w:trPr>
        <w:tc>
          <w:tcPr>
            <w:tcW w:w="1161"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4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84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5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87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1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47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20"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921"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67"/>
        </w:trPr>
        <w:tc>
          <w:tcPr>
            <w:tcW w:w="1161"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4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84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5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87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1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47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20"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921"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67"/>
        </w:trPr>
        <w:tc>
          <w:tcPr>
            <w:tcW w:w="1161"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4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84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5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87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1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47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20"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921"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67"/>
        </w:trPr>
        <w:tc>
          <w:tcPr>
            <w:tcW w:w="1161"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4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84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5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87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1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47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20"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921"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67"/>
        </w:trPr>
        <w:tc>
          <w:tcPr>
            <w:tcW w:w="1161"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4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84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5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87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1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479"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20"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921"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bl>
    <w:p>
      <w:pP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附件3：</w:t>
      </w:r>
      <w:r/>
    </w:p>
    <w:p>
      <w:pPr>
        <w:jc w:val="center"/>
        <w:spacing w:before="156" w:after="156"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承包人主要施工管理人员表</w:t>
      </w:r>
      <w:r/>
    </w:p>
    <w:tbl>
      <w:tblPr>
        <w:tblStyle w:val="1123"/>
        <w:tblW w:w="980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0"/>
        <w:gridCol w:w="1417"/>
        <w:gridCol w:w="1133"/>
        <w:gridCol w:w="1133"/>
        <w:gridCol w:w="4249"/>
      </w:tblGrid>
      <w:tr>
        <w:trPr>
          <w:jc w:val="center"/>
        </w:trPr>
        <w:tc>
          <w:tcPr>
            <w:tcW w:w="1870"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名    称</w:t>
            </w:r>
            <w:r/>
          </w:p>
        </w:tc>
        <w:tc>
          <w:tcPr>
            <w:tcW w:w="141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姓名</w:t>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职务</w:t>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职称</w:t>
            </w:r>
            <w:r/>
          </w:p>
        </w:tc>
        <w:tc>
          <w:tcPr>
            <w:tcW w:w="424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主要资历、经验及承担过的项目</w:t>
            </w:r>
            <w:r/>
          </w:p>
        </w:tc>
      </w:tr>
      <w:tr>
        <w:trPr>
          <w:jc w:val="center"/>
        </w:trPr>
        <w:tc>
          <w:tcPr>
            <w:gridSpan w:val="5"/>
            <w:tcW w:w="9802"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一、总部人员</w:t>
            </w:r>
            <w:r/>
          </w:p>
        </w:tc>
      </w:tr>
      <w:tr>
        <w:trPr>
          <w:jc w:val="center"/>
        </w:trPr>
        <w:tc>
          <w:tcPr>
            <w:tcW w:w="1870"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项目主管</w:t>
            </w:r>
            <w:r/>
          </w:p>
        </w:tc>
        <w:tc>
          <w:tcPr>
            <w:tcW w:w="141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4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0"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4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0"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其他人员</w:t>
            </w:r>
            <w:r/>
          </w:p>
        </w:tc>
        <w:tc>
          <w:tcPr>
            <w:tcW w:w="141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4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0"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4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gridSpan w:val="5"/>
            <w:tcW w:w="9802"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二、现场人员</w:t>
            </w:r>
            <w:r/>
          </w:p>
        </w:tc>
      </w:tr>
      <w:tr>
        <w:trPr>
          <w:jc w:val="center"/>
        </w:trPr>
        <w:tc>
          <w:tcPr>
            <w:tcW w:w="1870"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项目经理</w:t>
            </w:r>
            <w:r/>
          </w:p>
        </w:tc>
        <w:tc>
          <w:tcPr>
            <w:tcW w:w="141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4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0"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项目副经理</w:t>
            </w:r>
            <w:r/>
          </w:p>
        </w:tc>
        <w:tc>
          <w:tcPr>
            <w:tcW w:w="141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4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0"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技术负责人</w:t>
            </w:r>
            <w:r/>
          </w:p>
        </w:tc>
        <w:tc>
          <w:tcPr>
            <w:tcW w:w="141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4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0"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造价管理</w:t>
            </w:r>
            <w:r/>
          </w:p>
        </w:tc>
        <w:tc>
          <w:tcPr>
            <w:tcW w:w="141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4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0"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质量管理</w:t>
            </w:r>
            <w:r/>
          </w:p>
        </w:tc>
        <w:tc>
          <w:tcPr>
            <w:tcW w:w="141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4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0"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材料管理</w:t>
            </w:r>
            <w:r/>
          </w:p>
        </w:tc>
        <w:tc>
          <w:tcPr>
            <w:tcW w:w="141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4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0"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计划管理</w:t>
            </w:r>
            <w:r/>
          </w:p>
        </w:tc>
        <w:tc>
          <w:tcPr>
            <w:tcW w:w="141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4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0"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安全管理</w:t>
            </w:r>
            <w:r/>
          </w:p>
        </w:tc>
        <w:tc>
          <w:tcPr>
            <w:tcW w:w="141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4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0" w:type="dxa"/>
            <w:vAlign w:val="center"/>
            <w:vMerge w:val="restart"/>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其他人员</w:t>
            </w:r>
            <w:r/>
          </w:p>
        </w:tc>
        <w:tc>
          <w:tcPr>
            <w:tcW w:w="141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4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0" w:type="dxa"/>
            <w:vAlign w:val="center"/>
            <w:vMerge w:val="continue"/>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4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0" w:type="dxa"/>
            <w:vAlign w:val="center"/>
            <w:vMerge w:val="continue"/>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4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0" w:type="dxa"/>
            <w:vAlign w:val="center"/>
            <w:vMerge w:val="continue"/>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4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0" w:type="dxa"/>
            <w:vAlign w:val="center"/>
            <w:vMerge w:val="continue"/>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4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0" w:type="dxa"/>
            <w:vAlign w:val="center"/>
            <w:vMerge w:val="continue"/>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7"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3"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49" w:type="dxa"/>
            <w:vAlign w:val="center"/>
            <w:textDirection w:val="lrTb"/>
            <w:noWrap w:val="false"/>
          </w:tcPr>
          <w:p>
            <w:pPr>
              <w:ind w:right="72"/>
              <w:keepNext/>
              <w:spacing w:after="12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pStyle w:val="1486"/>
        <w:ind w:left="0" w:right="0" w:firstLine="0"/>
        <w:jc w:val="both"/>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1486"/>
        <w:ind w:left="0" w:right="0" w:firstLine="0"/>
        <w:jc w:val="both"/>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1486"/>
        <w:ind w:left="0" w:right="0" w:firstLine="0"/>
        <w:jc w:val="both"/>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1486"/>
        <w:ind w:left="0" w:right="0" w:firstLine="0"/>
        <w:jc w:val="both"/>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1486"/>
        <w:ind w:left="0" w:right="0" w:firstLine="0"/>
        <w:jc w:val="both"/>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1486"/>
        <w:ind w:left="0" w:right="0" w:firstLine="0"/>
        <w:jc w:val="both"/>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1486"/>
        <w:ind w:left="0" w:right="0" w:firstLine="0"/>
        <w:jc w:val="both"/>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附件</w:t>
      </w:r>
      <w:r>
        <w:rPr>
          <w:rFonts w:hint="eastAsia" w:ascii="仿宋" w:hAnsi="仿宋" w:eastAsia="仿宋" w:cs="仿宋"/>
          <w:color w:val="auto"/>
          <w:highlight w:val="none"/>
          <w:lang w:val="en-US" w:eastAsia="zh-CN"/>
        </w:rPr>
        <w:t xml:space="preserve">4：</w:t>
      </w:r>
      <w:r/>
    </w:p>
    <w:p>
      <w:pPr>
        <w:pStyle w:val="1486"/>
        <w:ind w:left="0" w:right="0" w:firstLine="0"/>
        <w:jc w:val="both"/>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jc w:val="center"/>
        <w:rPr>
          <w:rFonts w:ascii="黑体" w:hAnsi="黑体" w:eastAsia="黑体" w:cs="黑体"/>
          <w:b w:val="0"/>
          <w:bCs w:val="0"/>
          <w:sz w:val="44"/>
          <w:szCs w:val="44"/>
        </w:rPr>
      </w:pPr>
      <w:r>
        <w:rPr>
          <w:rFonts w:hint="eastAsia" w:ascii="黑体" w:hAnsi="黑体" w:eastAsia="黑体" w:cs="黑体"/>
          <w:b w:val="0"/>
          <w:bCs w:val="0"/>
          <w:sz w:val="44"/>
          <w:szCs w:val="44"/>
        </w:rPr>
        <w:t xml:space="preserve">工程项目工资监管协议</w:t>
      </w:r>
      <w:r/>
    </w:p>
    <w:p>
      <w:pPr>
        <w:pStyle w:val="1136"/>
        <w:keepLines w:val="0"/>
        <w:keepNext w:val="0"/>
        <w:pageBreakBefore w:val="0"/>
        <w:spacing w:after="40" w:line="360" w:lineRule="auto"/>
        <w:widowControl w:val="off"/>
        <w:rPr>
          <w:rFonts w:hint="eastAsia" w:ascii="宋体" w:hAnsi="宋体" w:eastAsia="宋体" w:cs="宋体"/>
          <w:b w:val="0"/>
          <w:bCs w:val="0"/>
          <w:color w:val="auto"/>
          <w:sz w:val="24"/>
          <w:u w:val="none"/>
        </w:rPr>
      </w:pPr>
      <w:r>
        <w:rPr>
          <w:rFonts w:ascii="宋体" w:hAnsi="宋体" w:cs="宋体"/>
          <w:b w:val="0"/>
          <w:bCs w:val="0"/>
          <w:sz w:val="24"/>
        </w:rPr>
        <w:br/>
      </w:r>
      <w:r>
        <w:rPr>
          <w:rFonts w:hint="eastAsia" w:ascii="宋体" w:hAnsi="宋体" w:eastAsia="宋体" w:cs="宋体"/>
          <w:b w:val="0"/>
          <w:bCs w:val="0"/>
          <w:color w:val="auto"/>
          <w:sz w:val="24"/>
        </w:rPr>
        <w:t xml:space="preserve">甲方（建设单位）：</w:t>
      </w:r>
      <w:r>
        <w:rPr>
          <w:rFonts w:hint="eastAsia" w:hAnsi="宋体" w:eastAsia="宋体" w:cs="宋体"/>
          <w:b w:val="0"/>
          <w:bCs w:val="0"/>
          <w:color w:val="auto"/>
          <w:sz w:val="24"/>
          <w:u w:val="single"/>
          <w:lang w:eastAsia="zh-CN"/>
        </w:rPr>
        <w:t xml:space="preserve">徐州市民政精神病医院</w:t>
      </w:r>
      <w:r>
        <w:rPr>
          <w:rFonts w:hint="eastAsia" w:ascii="宋体" w:hAnsi="宋体" w:eastAsia="宋体" w:cs="宋体"/>
          <w:b w:val="0"/>
          <w:bCs w:val="0"/>
          <w:color w:val="auto"/>
          <w:sz w:val="24"/>
        </w:rPr>
        <w:t xml:space="preserve">  </w:t>
      </w:r>
      <w:r>
        <w:rPr>
          <w:rFonts w:hint="eastAsia" w:ascii="宋体" w:hAnsi="宋体" w:eastAsia="宋体" w:cs="宋体"/>
          <w:b w:val="0"/>
          <w:bCs w:val="0"/>
          <w:color w:val="auto"/>
          <w:sz w:val="24"/>
        </w:rPr>
        <w:br/>
      </w:r>
      <w:r>
        <w:rPr>
          <w:rFonts w:hint="eastAsia" w:ascii="宋体" w:hAnsi="宋体" w:eastAsia="宋体" w:cs="宋体"/>
          <w:b w:val="0"/>
          <w:bCs w:val="0"/>
          <w:color w:val="auto"/>
          <w:sz w:val="24"/>
        </w:rPr>
        <w:t xml:space="preserve">名称</w:t>
      </w:r>
      <w:r>
        <w:rPr>
          <w:rFonts w:hint="eastAsia" w:ascii="宋体" w:hAnsi="宋体" w:eastAsia="宋体" w:cs="宋体"/>
          <w:b w:val="0"/>
          <w:bCs w:val="0"/>
          <w:color w:val="auto"/>
          <w:sz w:val="24"/>
          <w:u w:val="single"/>
        </w:rPr>
        <w:t xml:space="preserve">：</w:t>
      </w:r>
      <w:r>
        <w:rPr>
          <w:rFonts w:hint="eastAsia" w:ascii="宋体" w:hAnsi="宋体" w:eastAsia="宋体" w:cs="宋体"/>
          <w:b w:val="0"/>
          <w:bCs w:val="0"/>
          <w:color w:val="auto"/>
          <w:sz w:val="24"/>
          <w:u w:val="single"/>
          <w:lang w:val="en-US" w:eastAsia="zh-CN"/>
        </w:rPr>
        <w:t xml:space="preserve">                                   </w:t>
      </w:r>
      <w:r>
        <w:rPr>
          <w:rFonts w:hint="eastAsia" w:ascii="宋体" w:hAnsi="宋体" w:eastAsia="宋体" w:cs="宋体"/>
          <w:b w:val="0"/>
          <w:bCs w:val="0"/>
          <w:color w:val="auto"/>
          <w:sz w:val="24"/>
          <w:u w:val="single"/>
        </w:rPr>
        <w:t xml:space="preserve"> </w:t>
      </w:r>
      <w:r>
        <w:rPr>
          <w:rFonts w:hint="eastAsia" w:ascii="宋体" w:hAnsi="宋体" w:eastAsia="宋体" w:cs="宋体"/>
          <w:b w:val="0"/>
          <w:bCs w:val="0"/>
          <w:color w:val="auto"/>
          <w:sz w:val="24"/>
          <w:u w:val="single"/>
        </w:rPr>
        <w:br/>
      </w:r>
      <w:r>
        <w:rPr>
          <w:rFonts w:hint="eastAsia" w:ascii="宋体" w:hAnsi="宋体" w:eastAsia="宋体" w:cs="宋体"/>
          <w:b w:val="0"/>
          <w:bCs w:val="0"/>
          <w:color w:val="auto"/>
          <w:sz w:val="24"/>
        </w:rPr>
        <w:t xml:space="preserve">地址：</w:t>
      </w:r>
      <w:r>
        <w:rPr>
          <w:rFonts w:hint="eastAsia" w:ascii="宋体" w:hAnsi="宋体" w:eastAsia="宋体" w:cs="宋体"/>
          <w:b w:val="0"/>
          <w:bCs w:val="0"/>
          <w:color w:val="auto"/>
          <w:sz w:val="24"/>
          <w:lang w:val="en-US" w:eastAsia="zh-CN"/>
        </w:rPr>
        <w:t xml:space="preserve"> 徐州市黄河北路西止敬安路1号</w:t>
      </w:r>
      <w:r>
        <w:rPr>
          <w:rFonts w:hint="eastAsia" w:hAnsi="宋体" w:eastAsia="宋体" w:cs="宋体"/>
          <w:b w:val="0"/>
          <w:bCs w:val="0"/>
          <w:color w:val="auto"/>
          <w:sz w:val="24"/>
          <w:u w:val="single"/>
          <w:lang w:val="en-US" w:eastAsia="zh-CN"/>
        </w:rPr>
        <w:t xml:space="preserve"> </w:t>
      </w:r>
      <w:r>
        <w:rPr>
          <w:rFonts w:hint="eastAsia" w:ascii="宋体" w:hAnsi="宋体" w:eastAsia="宋体" w:cs="宋体"/>
          <w:b w:val="0"/>
          <w:bCs w:val="0"/>
          <w:color w:val="auto"/>
          <w:sz w:val="24"/>
          <w:lang w:val="en-US" w:eastAsia="zh-CN"/>
        </w:rPr>
        <w:t xml:space="preserve"> </w:t>
      </w:r>
      <w:r>
        <w:rPr>
          <w:rFonts w:hint="eastAsia" w:ascii="宋体" w:hAnsi="宋体" w:eastAsia="宋体" w:cs="宋体"/>
          <w:b w:val="0"/>
          <w:bCs w:val="0"/>
          <w:color w:val="auto"/>
          <w:sz w:val="24"/>
        </w:rPr>
        <w:t xml:space="preserve">  </w:t>
      </w:r>
      <w:r>
        <w:rPr>
          <w:rFonts w:hint="eastAsia" w:ascii="宋体" w:hAnsi="宋体" w:eastAsia="宋体" w:cs="宋体"/>
          <w:b w:val="0"/>
          <w:bCs w:val="0"/>
          <w:color w:val="auto"/>
          <w:sz w:val="24"/>
        </w:rPr>
        <w:br/>
      </w:r>
      <w:r>
        <w:rPr>
          <w:rFonts w:hint="eastAsia" w:ascii="宋体" w:hAnsi="宋体" w:eastAsia="宋体" w:cs="宋体"/>
          <w:b w:val="0"/>
          <w:bCs w:val="0"/>
          <w:color w:val="auto"/>
          <w:sz w:val="24"/>
        </w:rPr>
        <w:t xml:space="preserve">法定代表人：</w:t>
      </w:r>
      <w:r>
        <w:rPr>
          <w:rFonts w:hint="eastAsia" w:ascii="宋体" w:hAnsi="宋体" w:eastAsia="宋体" w:cs="宋体"/>
          <w:b w:val="0"/>
          <w:bCs w:val="0"/>
          <w:color w:val="auto"/>
          <w:sz w:val="24"/>
          <w:u w:val="single"/>
          <w:lang w:val="en-US" w:eastAsia="zh-CN"/>
        </w:rPr>
        <w:t xml:space="preserve"> </w:t>
      </w:r>
      <w:r>
        <w:rPr>
          <w:rFonts w:hint="eastAsia" w:hAnsi="宋体" w:eastAsia="宋体" w:cs="宋体"/>
          <w:b w:val="0"/>
          <w:bCs w:val="0"/>
          <w:color w:val="auto"/>
          <w:sz w:val="24"/>
          <w:u w:val="single"/>
          <w:lang w:val="en-US" w:eastAsia="zh-CN"/>
        </w:rPr>
        <w:t xml:space="preserve"> </w:t>
      </w:r>
      <w:r>
        <w:rPr>
          <w:rFonts w:hint="eastAsia" w:ascii="宋体" w:hAnsi="宋体" w:eastAsia="宋体" w:cs="宋体"/>
          <w:b w:val="0"/>
          <w:bCs w:val="0"/>
          <w:color w:val="auto"/>
          <w:sz w:val="24"/>
          <w:lang w:val="en-US" w:eastAsia="zh-CN"/>
        </w:rPr>
        <w:t xml:space="preserve"> </w:t>
      </w:r>
      <w:r>
        <w:rPr>
          <w:rFonts w:hint="eastAsia" w:ascii="宋体" w:hAnsi="宋体" w:eastAsia="宋体" w:cs="宋体"/>
          <w:b w:val="0"/>
          <w:bCs w:val="0"/>
          <w:color w:val="auto"/>
          <w:sz w:val="24"/>
        </w:rPr>
        <w:t xml:space="preserve">  </w:t>
      </w:r>
      <w:r>
        <w:rPr>
          <w:rFonts w:hint="eastAsia" w:ascii="宋体" w:hAnsi="宋体" w:eastAsia="宋体" w:cs="宋体"/>
          <w:b w:val="0"/>
          <w:bCs w:val="0"/>
          <w:color w:val="auto"/>
          <w:sz w:val="24"/>
        </w:rPr>
        <w:br/>
      </w:r>
      <w:r>
        <w:rPr>
          <w:rFonts w:hint="eastAsia" w:ascii="宋体" w:hAnsi="宋体" w:eastAsia="宋体" w:cs="宋体"/>
          <w:b w:val="0"/>
          <w:bCs w:val="0"/>
          <w:color w:val="auto"/>
          <w:sz w:val="24"/>
        </w:rPr>
        <w:t xml:space="preserve">联系人及电话：</w:t>
      </w:r>
      <w:r>
        <w:rPr>
          <w:rFonts w:hint="eastAsia" w:hAnsi="宋体" w:eastAsia="宋体" w:cs="宋体"/>
          <w:b w:val="0"/>
          <w:bCs w:val="0"/>
          <w:color w:val="auto"/>
          <w:sz w:val="24"/>
          <w:u w:val="single"/>
          <w:lang w:val="en-US" w:eastAsia="zh-CN"/>
        </w:rPr>
        <w:t xml:space="preserve"> </w:t>
      </w:r>
      <w:r>
        <w:rPr>
          <w:rFonts w:hint="eastAsia" w:ascii="宋体" w:hAnsi="宋体" w:eastAsia="宋体" w:cs="宋体"/>
          <w:b w:val="0"/>
          <w:bCs w:val="0"/>
          <w:color w:val="auto"/>
          <w:sz w:val="24"/>
          <w:u w:val="single"/>
        </w:rPr>
        <w:t xml:space="preserve">  </w:t>
      </w:r>
      <w:r>
        <w:rPr>
          <w:rFonts w:hint="eastAsia" w:ascii="宋体" w:hAnsi="宋体" w:eastAsia="宋体" w:cs="宋体"/>
          <w:b w:val="0"/>
          <w:bCs w:val="0"/>
          <w:color w:val="auto"/>
          <w:sz w:val="24"/>
        </w:rPr>
        <w:br/>
      </w:r>
      <w:r>
        <w:rPr>
          <w:rFonts w:hint="eastAsia" w:ascii="宋体" w:hAnsi="宋体" w:eastAsia="宋体" w:cs="宋体"/>
          <w:b w:val="0"/>
          <w:bCs w:val="0"/>
          <w:color w:val="auto"/>
          <w:sz w:val="24"/>
        </w:rPr>
        <w:br/>
      </w:r>
      <w:r>
        <w:rPr>
          <w:rFonts w:hint="eastAsia" w:ascii="宋体" w:hAnsi="宋体" w:eastAsia="宋体" w:cs="宋体"/>
          <w:b w:val="0"/>
          <w:bCs w:val="0"/>
          <w:color w:val="auto"/>
          <w:sz w:val="24"/>
          <w:u w:val="single"/>
          <w:lang w:val="en-US" w:eastAsia="zh-CN"/>
        </w:rPr>
        <w:t xml:space="preserve">乙方（施工单位）：</w:t>
      </w:r>
      <w:bookmarkStart w:id="20" w:name="OLE_LINK26"/>
      <w:r/>
      <w:bookmarkStart w:id="21" w:name="OLE_LINK27"/>
      <w:r>
        <w:rPr>
          <w:rFonts w:hint="eastAsia" w:ascii="宋体" w:hAnsi="宋体" w:eastAsia="宋体" w:cs="宋体"/>
          <w:b w:val="0"/>
          <w:bCs w:val="0"/>
          <w:color w:val="auto"/>
          <w:sz w:val="24"/>
          <w:u w:val="single"/>
          <w:lang w:val="en-US" w:eastAsia="zh-CN"/>
        </w:rPr>
        <w:t xml:space="preserve">              </w:t>
      </w:r>
      <w:r>
        <w:rPr>
          <w:rFonts w:hint="eastAsia" w:ascii="宋体" w:hAnsi="宋体" w:eastAsia="宋体" w:cs="宋体"/>
          <w:b w:val="0"/>
          <w:bCs w:val="0"/>
          <w:color w:val="auto"/>
          <w:sz w:val="24"/>
          <w:u w:val="single"/>
          <w:lang w:val="en-US" w:eastAsia="zh-CN"/>
        </w:rPr>
        <w:br/>
      </w:r>
      <w:bookmarkEnd w:id="20"/>
      <w:r/>
      <w:bookmarkEnd w:id="21"/>
      <w:r>
        <w:rPr>
          <w:rFonts w:hint="eastAsia" w:ascii="宋体" w:hAnsi="宋体" w:eastAsia="宋体" w:cs="宋体"/>
          <w:b w:val="0"/>
          <w:bCs w:val="0"/>
          <w:color w:val="auto"/>
          <w:sz w:val="24"/>
          <w:u w:val="single"/>
          <w:lang w:val="en-US" w:eastAsia="zh-CN"/>
        </w:rPr>
        <w:t xml:space="preserve">名称：                          </w:t>
      </w:r>
      <w:r>
        <w:rPr>
          <w:rFonts w:hint="eastAsia" w:ascii="宋体" w:hAnsi="宋体" w:eastAsia="宋体" w:cs="宋体"/>
          <w:b w:val="0"/>
          <w:bCs w:val="0"/>
          <w:color w:val="auto"/>
          <w:sz w:val="24"/>
          <w:u w:val="single"/>
          <w:lang w:val="en-US" w:eastAsia="zh-CN"/>
        </w:rPr>
        <w:br/>
      </w:r>
      <w:r>
        <w:rPr>
          <w:rFonts w:hint="eastAsia" w:ascii="宋体" w:hAnsi="宋体" w:eastAsia="宋体" w:cs="宋体"/>
          <w:b w:val="0"/>
          <w:bCs w:val="0"/>
          <w:color w:val="auto"/>
          <w:sz w:val="24"/>
        </w:rPr>
        <w:t xml:space="preserve">地址：</w:t>
      </w:r>
      <w:r>
        <w:rPr>
          <w:rFonts w:hint="eastAsia" w:ascii="宋体" w:hAnsi="宋体" w:eastAsia="宋体" w:cs="宋体"/>
          <w:b w:val="0"/>
          <w:bCs w:val="0"/>
          <w:color w:val="auto"/>
          <w:sz w:val="24"/>
          <w:lang w:val="en-US" w:eastAsia="zh-CN"/>
        </w:rPr>
        <w:t xml:space="preserve">      </w:t>
      </w:r>
      <w:r>
        <w:rPr>
          <w:rFonts w:hint="eastAsia" w:ascii="宋体" w:hAnsi="宋体" w:eastAsia="宋体" w:cs="宋体"/>
          <w:b w:val="0"/>
          <w:bCs w:val="0"/>
          <w:color w:val="auto"/>
          <w:sz w:val="24"/>
        </w:rPr>
        <w:t xml:space="preserve"> </w:t>
      </w:r>
      <w:r>
        <w:rPr>
          <w:rFonts w:hint="eastAsia" w:ascii="宋体" w:hAnsi="宋体" w:eastAsia="宋体" w:cs="宋体"/>
          <w:b w:val="0"/>
          <w:bCs w:val="0"/>
          <w:color w:val="auto"/>
          <w:sz w:val="24"/>
          <w:lang w:val="en-US" w:eastAsia="zh-CN"/>
        </w:rPr>
        <w:t xml:space="preserve">            </w:t>
      </w:r>
      <w:r>
        <w:rPr>
          <w:rFonts w:hint="eastAsia" w:ascii="宋体" w:hAnsi="宋体" w:eastAsia="宋体" w:cs="宋体"/>
          <w:b w:val="0"/>
          <w:bCs w:val="0"/>
          <w:color w:val="auto"/>
          <w:sz w:val="24"/>
        </w:rPr>
        <w:t xml:space="preserve"> </w:t>
      </w:r>
      <w:r>
        <w:rPr>
          <w:rFonts w:hint="eastAsia" w:ascii="宋体" w:hAnsi="宋体" w:eastAsia="宋体" w:cs="宋体"/>
          <w:b w:val="0"/>
          <w:bCs w:val="0"/>
          <w:color w:val="auto"/>
          <w:sz w:val="24"/>
        </w:rPr>
        <w:br/>
      </w:r>
      <w:r>
        <w:rPr>
          <w:rFonts w:hint="eastAsia" w:ascii="宋体" w:hAnsi="宋体" w:eastAsia="宋体" w:cs="宋体"/>
          <w:b w:val="0"/>
          <w:bCs w:val="0"/>
          <w:color w:val="auto"/>
          <w:sz w:val="24"/>
        </w:rPr>
        <w:t xml:space="preserve">法定代表人：</w:t>
      </w:r>
      <w:r>
        <w:rPr>
          <w:rFonts w:hint="eastAsia" w:ascii="宋体" w:hAnsi="宋体" w:eastAsia="宋体" w:cs="宋体"/>
          <w:b w:val="0"/>
          <w:bCs w:val="0"/>
          <w:color w:val="auto"/>
          <w:sz w:val="24"/>
          <w:lang w:val="en-US" w:eastAsia="zh-CN"/>
        </w:rPr>
        <w:t xml:space="preserve">      </w:t>
      </w:r>
      <w:r>
        <w:rPr>
          <w:rFonts w:hint="eastAsia" w:ascii="宋体" w:hAnsi="宋体" w:eastAsia="宋体" w:cs="宋体"/>
          <w:b w:val="0"/>
          <w:bCs w:val="0"/>
          <w:color w:val="auto"/>
          <w:sz w:val="24"/>
        </w:rPr>
        <w:t xml:space="preserve">  </w:t>
      </w:r>
      <w:r>
        <w:rPr>
          <w:rFonts w:hint="eastAsia" w:ascii="宋体" w:hAnsi="宋体" w:eastAsia="宋体" w:cs="宋体"/>
          <w:b w:val="0"/>
          <w:bCs w:val="0"/>
          <w:color w:val="auto"/>
          <w:sz w:val="24"/>
        </w:rPr>
        <w:br/>
      </w:r>
      <w:r>
        <w:rPr>
          <w:rFonts w:hint="eastAsia" w:ascii="宋体" w:hAnsi="宋体" w:eastAsia="宋体" w:cs="宋体"/>
          <w:b w:val="0"/>
          <w:bCs w:val="0"/>
          <w:color w:val="auto"/>
          <w:sz w:val="24"/>
        </w:rPr>
        <w:t xml:space="preserve">联系人及电话：</w:t>
      </w:r>
      <w:r>
        <w:rPr>
          <w:rFonts w:hint="eastAsia" w:ascii="宋体" w:hAnsi="宋体" w:eastAsia="宋体" w:cs="宋体"/>
          <w:b w:val="0"/>
          <w:bCs w:val="0"/>
          <w:color w:val="auto"/>
          <w:sz w:val="24"/>
          <w:lang w:val="en-US" w:eastAsia="zh-CN"/>
        </w:rPr>
        <w:t xml:space="preserve">      </w:t>
      </w:r>
      <w:r>
        <w:rPr>
          <w:rFonts w:hint="eastAsia" w:ascii="宋体" w:hAnsi="宋体" w:eastAsia="宋体" w:cs="宋体"/>
          <w:b w:val="0"/>
          <w:bCs w:val="0"/>
          <w:color w:val="auto"/>
          <w:sz w:val="24"/>
        </w:rPr>
        <w:t xml:space="preserve">  </w:t>
      </w:r>
      <w:r>
        <w:rPr>
          <w:rFonts w:hint="eastAsia" w:ascii="宋体" w:hAnsi="宋体" w:eastAsia="宋体" w:cs="宋体"/>
          <w:b w:val="0"/>
          <w:bCs w:val="0"/>
          <w:color w:val="auto"/>
          <w:sz w:val="24"/>
        </w:rPr>
        <w:br/>
      </w:r>
      <w:r>
        <w:rPr>
          <w:rFonts w:hint="eastAsia" w:ascii="宋体" w:hAnsi="宋体" w:eastAsia="宋体" w:cs="宋体"/>
          <w:b w:val="0"/>
          <w:bCs w:val="0"/>
          <w:color w:val="auto"/>
          <w:sz w:val="24"/>
        </w:rPr>
        <w:br/>
      </w:r>
      <w:r>
        <w:rPr>
          <w:rFonts w:hint="eastAsia" w:ascii="宋体" w:hAnsi="宋体" w:eastAsia="宋体" w:cs="宋体"/>
          <w:b w:val="0"/>
          <w:bCs w:val="0"/>
          <w:color w:val="auto"/>
          <w:sz w:val="24"/>
          <w:u w:val="none"/>
        </w:rPr>
        <w:t xml:space="preserve">第一条 协议背景与目的 </w:t>
      </w:r>
      <w:r>
        <w:rPr>
          <w:rFonts w:hint="eastAsia" w:ascii="宋体" w:hAnsi="宋体" w:eastAsia="宋体" w:cs="宋体"/>
          <w:b w:val="0"/>
          <w:bCs w:val="0"/>
          <w:color w:val="auto"/>
          <w:sz w:val="24"/>
          <w:u w:val="none"/>
        </w:rPr>
        <w:br/>
      </w:r>
      <w:r>
        <w:rPr>
          <w:rFonts w:hint="eastAsia" w:ascii="宋体" w:hAnsi="宋体" w:eastAsia="宋体" w:cs="宋体"/>
          <w:b w:val="0"/>
          <w:bCs w:val="0"/>
          <w:color w:val="auto"/>
          <w:sz w:val="24"/>
          <w:u w:val="none"/>
        </w:rPr>
        <w:t xml:space="preserve">1.1 根据相关规定，为</w:t>
      </w:r>
      <w:r>
        <w:rPr>
          <w:rFonts w:hint="eastAsia" w:ascii="宋体" w:hAnsi="宋体" w:eastAsia="宋体" w:cs="宋体"/>
          <w:b w:val="0"/>
          <w:bCs w:val="0"/>
          <w:color w:val="auto"/>
          <w:sz w:val="24"/>
          <w:u w:val="none"/>
          <w:lang w:val="en-US" w:eastAsia="zh-CN"/>
        </w:rPr>
        <w:t xml:space="preserve">确保</w:t>
      </w:r>
      <w:r>
        <w:rPr>
          <w:rFonts w:hint="eastAsia" w:hAnsi="宋体" w:eastAsia="宋体" w:cs="宋体"/>
          <w:b w:val="0"/>
          <w:bCs w:val="0"/>
          <w:color w:val="auto"/>
          <w:sz w:val="24"/>
          <w:u w:val="none"/>
          <w:lang w:eastAsia="zh-CN"/>
        </w:rPr>
        <w:t xml:space="preserve">徐州市民政精神病医院北大门配套项目工程</w:t>
      </w:r>
      <w:r>
        <w:rPr>
          <w:rFonts w:hint="eastAsia" w:ascii="宋体" w:hAnsi="宋体" w:eastAsia="宋体" w:cs="宋体"/>
          <w:b w:val="0"/>
          <w:bCs w:val="0"/>
          <w:color w:val="auto"/>
          <w:sz w:val="24"/>
          <w:u w:val="none"/>
        </w:rPr>
        <w:t xml:space="preserve">（以下简称"本项目"）农民工工资按时足额发放，双方协商设立工资专用监管账户。  </w:t>
      </w:r>
      <w:r>
        <w:rPr>
          <w:rFonts w:hint="eastAsia" w:ascii="宋体" w:hAnsi="宋体" w:eastAsia="宋体" w:cs="宋体"/>
          <w:b w:val="0"/>
          <w:bCs w:val="0"/>
          <w:color w:val="auto"/>
          <w:sz w:val="24"/>
          <w:u w:val="none"/>
        </w:rPr>
        <w:br/>
      </w:r>
      <w:r>
        <w:rPr>
          <w:rFonts w:hint="eastAsia" w:ascii="宋体" w:hAnsi="宋体" w:eastAsia="宋体" w:cs="宋体"/>
          <w:b w:val="0"/>
          <w:bCs w:val="0"/>
          <w:color w:val="auto"/>
          <w:sz w:val="24"/>
          <w:u w:val="none"/>
        </w:rPr>
        <w:t xml:space="preserve">1.2 本协议旨在明确工资专户的资金监管、支付流程及各方的权利义务。  </w:t>
      </w:r>
      <w:r>
        <w:rPr>
          <w:rFonts w:hint="eastAsia" w:ascii="宋体" w:hAnsi="宋体" w:eastAsia="宋体" w:cs="宋体"/>
          <w:b w:val="0"/>
          <w:bCs w:val="0"/>
          <w:color w:val="auto"/>
          <w:sz w:val="24"/>
          <w:u w:val="none"/>
        </w:rPr>
        <w:br/>
      </w:r>
      <w:r>
        <w:rPr>
          <w:rFonts w:hint="eastAsia" w:ascii="宋体" w:hAnsi="宋体" w:eastAsia="宋体" w:cs="宋体"/>
          <w:b w:val="0"/>
          <w:bCs w:val="0"/>
          <w:color w:val="auto"/>
          <w:sz w:val="24"/>
          <w:u w:val="none"/>
        </w:rPr>
        <w:br/>
      </w:r>
      <w:r>
        <w:rPr>
          <w:rFonts w:hint="eastAsia" w:ascii="宋体" w:hAnsi="宋体" w:eastAsia="宋体" w:cs="宋体"/>
          <w:b w:val="0"/>
          <w:bCs w:val="0"/>
          <w:color w:val="auto"/>
          <w:sz w:val="24"/>
          <w:u w:val="none"/>
        </w:rPr>
        <w:t xml:space="preserve">第二条 工资专用账户设立 </w:t>
      </w:r>
      <w:r>
        <w:rPr>
          <w:rFonts w:hint="eastAsia" w:ascii="宋体" w:hAnsi="宋体" w:eastAsia="宋体" w:cs="宋体"/>
          <w:b w:val="0"/>
          <w:bCs w:val="0"/>
          <w:color w:val="auto"/>
          <w:sz w:val="24"/>
          <w:u w:val="none"/>
        </w:rPr>
        <w:br/>
      </w:r>
      <w:r>
        <w:rPr>
          <w:rFonts w:hint="eastAsia" w:ascii="宋体" w:hAnsi="宋体" w:eastAsia="宋体" w:cs="宋体"/>
          <w:b w:val="0"/>
          <w:bCs w:val="0"/>
          <w:color w:val="auto"/>
          <w:sz w:val="24"/>
          <w:u w:val="none"/>
        </w:rPr>
        <w:t xml:space="preserve">2.1 乙方应在</w:t>
      </w:r>
      <w:r>
        <w:rPr>
          <w:rFonts w:hint="eastAsia" w:ascii="宋体" w:hAnsi="宋体" w:eastAsia="宋体" w:cs="宋体"/>
          <w:b w:val="0"/>
          <w:bCs w:val="0"/>
          <w:color w:val="auto"/>
          <w:sz w:val="24"/>
          <w:u w:val="none"/>
          <w:lang w:val="en-US" w:eastAsia="zh-CN"/>
        </w:rPr>
        <w:t xml:space="preserve">                   </w:t>
      </w:r>
      <w:r>
        <w:rPr>
          <w:rFonts w:hint="eastAsia" w:ascii="宋体" w:hAnsi="宋体" w:eastAsia="宋体" w:cs="宋体"/>
          <w:b w:val="0"/>
          <w:bCs w:val="0"/>
          <w:color w:val="auto"/>
          <w:sz w:val="24"/>
          <w:u w:val="none"/>
        </w:rPr>
        <w:t xml:space="preserve">（建设单位中标服务银行）开设农民工工资监管账户（以下简称"专户"），户名：</w:t>
      </w:r>
      <w:r>
        <w:rPr>
          <w:rFonts w:hint="eastAsia" w:ascii="宋体" w:hAnsi="宋体" w:eastAsia="宋体" w:cs="宋体"/>
          <w:b w:val="0"/>
          <w:bCs w:val="0"/>
          <w:color w:val="auto"/>
          <w:sz w:val="24"/>
          <w:u w:val="none"/>
          <w:lang w:val="en-US" w:eastAsia="zh-CN"/>
        </w:rPr>
        <w:t xml:space="preserve">                     </w:t>
      </w:r>
      <w:r>
        <w:rPr>
          <w:rFonts w:hint="eastAsia" w:ascii="宋体" w:hAnsi="宋体" w:eastAsia="宋体" w:cs="宋体"/>
          <w:b w:val="0"/>
          <w:bCs w:val="0"/>
          <w:color w:val="auto"/>
          <w:sz w:val="24"/>
          <w:u w:val="none"/>
        </w:rPr>
        <w:br/>
      </w:r>
      <w:r>
        <w:rPr>
          <w:rFonts w:hint="eastAsia" w:ascii="宋体" w:hAnsi="宋体" w:eastAsia="宋体" w:cs="宋体"/>
          <w:b w:val="0"/>
          <w:bCs w:val="0"/>
          <w:color w:val="auto"/>
          <w:sz w:val="24"/>
          <w:u w:val="none"/>
        </w:rPr>
        <w:t xml:space="preserve">，账号：       </w:t>
      </w:r>
      <w:r>
        <w:rPr>
          <w:rFonts w:hint="eastAsia" w:ascii="宋体" w:hAnsi="宋体" w:eastAsia="宋体" w:cs="宋体"/>
          <w:b w:val="0"/>
          <w:bCs w:val="0"/>
          <w:color w:val="auto"/>
          <w:sz w:val="24"/>
          <w:u w:val="none"/>
          <w:lang w:val="en-US" w:eastAsia="zh-CN"/>
        </w:rPr>
        <w:t xml:space="preserve">                      </w:t>
      </w:r>
      <w:r>
        <w:rPr>
          <w:rFonts w:hint="eastAsia" w:ascii="宋体" w:hAnsi="宋体" w:eastAsia="宋体" w:cs="宋体"/>
          <w:b w:val="0"/>
          <w:bCs w:val="0"/>
          <w:color w:val="auto"/>
          <w:sz w:val="24"/>
          <w:u w:val="none"/>
        </w:rPr>
        <w:t xml:space="preserve"> 。  </w:t>
      </w:r>
      <w:r>
        <w:rPr>
          <w:rFonts w:hint="eastAsia" w:ascii="宋体" w:hAnsi="宋体" w:eastAsia="宋体" w:cs="宋体"/>
          <w:b w:val="0"/>
          <w:bCs w:val="0"/>
          <w:color w:val="auto"/>
          <w:sz w:val="24"/>
          <w:u w:val="none"/>
        </w:rPr>
        <w:br/>
      </w:r>
      <w:r>
        <w:rPr>
          <w:rFonts w:hint="eastAsia" w:ascii="宋体" w:hAnsi="宋体" w:eastAsia="宋体" w:cs="宋体"/>
          <w:b w:val="0"/>
          <w:bCs w:val="0"/>
          <w:color w:val="auto"/>
          <w:sz w:val="24"/>
          <w:u w:val="none"/>
        </w:rPr>
        <w:t xml:space="preserve">2.2 监管账户资金仅用于本项目农民工工资发放，不得提取现金或挪作他用。</w:t>
      </w:r>
      <w:r>
        <w:rPr>
          <w:rFonts w:hint="eastAsia" w:ascii="宋体" w:hAnsi="宋体" w:eastAsia="宋体" w:cs="宋体"/>
          <w:b w:val="0"/>
          <w:bCs w:val="0"/>
          <w:color w:val="auto"/>
          <w:sz w:val="24"/>
          <w:u w:val="none"/>
        </w:rPr>
        <w:br/>
      </w:r>
      <w:r>
        <w:rPr>
          <w:rFonts w:hint="eastAsia" w:ascii="宋体" w:hAnsi="宋体" w:eastAsia="宋体" w:cs="宋体"/>
          <w:b w:val="0"/>
          <w:bCs w:val="0"/>
          <w:color w:val="auto"/>
          <w:sz w:val="24"/>
          <w:u w:val="none"/>
        </w:rPr>
        <w:t xml:space="preserve">2.3 监管账户开立网上银行，设置两名网银操作员，分别由甲方和乙方委派人员担任，乙方担任录入角色，甲方担任复核角色，乙方发起的支付流程需要由甲方审批。  </w:t>
      </w:r>
      <w:r>
        <w:rPr>
          <w:rFonts w:hint="eastAsia" w:ascii="宋体" w:hAnsi="宋体" w:eastAsia="宋体" w:cs="宋体"/>
          <w:b w:val="0"/>
          <w:bCs w:val="0"/>
          <w:color w:val="auto"/>
          <w:sz w:val="24"/>
          <w:u w:val="none"/>
        </w:rPr>
        <w:br/>
      </w:r>
      <w:r>
        <w:rPr>
          <w:rFonts w:hint="eastAsia" w:ascii="宋体" w:hAnsi="宋体" w:eastAsia="宋体" w:cs="宋体"/>
          <w:b w:val="0"/>
          <w:bCs w:val="0"/>
          <w:color w:val="auto"/>
          <w:sz w:val="24"/>
          <w:u w:val="none"/>
        </w:rPr>
        <w:t xml:space="preserve">2.4  乙方账户及网银变更业务须经甲方同意，并由甲方出具相关说明。</w:t>
      </w:r>
      <w:r/>
    </w:p>
    <w:p>
      <w:pPr>
        <w:jc w:val="left"/>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2.5</w:t>
      </w:r>
      <w:r>
        <w:rPr>
          <w:rFonts w:hint="eastAsia" w:ascii="宋体" w:hAnsi="宋体" w:cs="宋体"/>
          <w:sz w:val="24"/>
          <w:lang w:val="en-US" w:eastAsia="zh-CN"/>
        </w:rPr>
        <w:t xml:space="preserve">   </w:t>
      </w:r>
      <w:r>
        <w:rPr>
          <w:rFonts w:hint="eastAsia" w:ascii="宋体" w:hAnsi="宋体" w:eastAsia="宋体" w:cs="宋体"/>
          <w:sz w:val="24"/>
          <w:lang w:val="en-US" w:eastAsia="zh-CN"/>
        </w:rPr>
        <w:t xml:space="preserve">工资监管账户的注销应依据《工程建设领域农民工工资专用账户管理暂行办法》等规定的条件及程序执行。</w:t>
      </w:r>
      <w:r/>
    </w:p>
    <w:p>
      <w:pPr>
        <w:pStyle w:val="1139"/>
        <w:rPr>
          <w:rFonts w:hint="eastAsia"/>
        </w:rPr>
      </w:pPr>
      <w:r>
        <w:rPr>
          <w:rFonts w:hint="eastAsia"/>
        </w:rPr>
      </w:r>
      <w:r/>
    </w:p>
    <w:p>
      <w:pPr>
        <w:jc w:val="left"/>
        <w:keepLines w:val="0"/>
        <w:keepNext w:val="0"/>
        <w:pageBreakBefore w:val="0"/>
        <w:spacing w:line="360" w:lineRule="auto"/>
        <w:widowControl w:val="off"/>
        <w:rPr>
          <w:rFonts w:ascii="宋体" w:hAnsi="宋体" w:eastAsia="宋体" w:cs="宋体"/>
          <w:sz w:val="24"/>
        </w:rPr>
      </w:pPr>
      <w:r>
        <w:rPr>
          <w:rFonts w:ascii="宋体" w:hAnsi="宋体" w:eastAsia="宋体" w:cs="宋体"/>
          <w:sz w:val="24"/>
        </w:rPr>
        <w:t xml:space="preserve">第三条 资金存入与监管  </w:t>
      </w:r>
      <w:r>
        <w:rPr>
          <w:rFonts w:ascii="宋体" w:hAnsi="宋体" w:eastAsia="宋体" w:cs="宋体"/>
          <w:sz w:val="24"/>
        </w:rPr>
        <w:br/>
      </w:r>
      <w:r>
        <w:rPr>
          <w:rFonts w:ascii="宋体" w:hAnsi="宋体" w:eastAsia="宋体" w:cs="宋体"/>
          <w:sz w:val="24"/>
        </w:rPr>
        <w:t xml:space="preserve">3.1 甲方应按工程</w:t>
      </w:r>
      <w:r>
        <w:rPr>
          <w:rFonts w:hint="eastAsia" w:ascii="宋体" w:hAnsi="宋体" w:eastAsia="宋体" w:cs="宋体"/>
          <w:sz w:val="24"/>
        </w:rPr>
        <w:t xml:space="preserve">付款</w:t>
      </w:r>
      <w:r>
        <w:rPr>
          <w:rFonts w:ascii="宋体" w:hAnsi="宋体" w:eastAsia="宋体" w:cs="宋体"/>
          <w:sz w:val="24"/>
        </w:rPr>
        <w:t xml:space="preserve">进度，</w:t>
      </w:r>
      <w:r>
        <w:rPr>
          <w:rFonts w:hint="eastAsia" w:ascii="宋体" w:hAnsi="宋体" w:eastAsia="宋体" w:cs="宋体"/>
          <w:sz w:val="24"/>
        </w:rPr>
        <w:t xml:space="preserve">付款节点付款时</w:t>
      </w:r>
      <w:r>
        <w:rPr>
          <w:rFonts w:ascii="宋体" w:hAnsi="宋体" w:eastAsia="宋体" w:cs="宋体"/>
          <w:sz w:val="24"/>
        </w:rPr>
        <w:t xml:space="preserve">将农民工工资款（工程</w:t>
      </w:r>
      <w:r>
        <w:rPr>
          <w:rFonts w:hint="eastAsia" w:ascii="宋体" w:hAnsi="宋体" w:eastAsia="宋体" w:cs="宋体"/>
          <w:sz w:val="24"/>
        </w:rPr>
        <w:t xml:space="preserve">付款节点应付款的</w:t>
      </w:r>
      <w:r>
        <w:rPr>
          <w:rFonts w:hint="eastAsia" w:ascii="宋体" w:hAnsi="宋体" w:eastAsia="宋体" w:cs="宋体"/>
          <w:sz w:val="24"/>
          <w:u w:val="single"/>
          <w:lang w:val="en-US" w:eastAsia="zh-CN"/>
        </w:rPr>
        <w:t xml:space="preserve">30</w:t>
      </w:r>
      <w:r>
        <w:rPr>
          <w:rFonts w:ascii="宋体" w:hAnsi="宋体" w:eastAsia="宋体" w:cs="宋体"/>
          <w:sz w:val="24"/>
        </w:rPr>
        <w:t xml:space="preserve">%）划入专户。  </w:t>
      </w:r>
      <w:r>
        <w:rPr>
          <w:rFonts w:ascii="宋体" w:hAnsi="宋体" w:eastAsia="宋体" w:cs="宋体"/>
          <w:sz w:val="24"/>
        </w:rPr>
        <w:br/>
      </w:r>
      <w:r>
        <w:rPr>
          <w:rFonts w:ascii="宋体" w:hAnsi="宋体" w:eastAsia="宋体" w:cs="宋体"/>
          <w:sz w:val="24"/>
        </w:rPr>
        <w:t xml:space="preserve">3.2 未经甲方确认，不得办理资金转出。  </w:t>
      </w:r>
      <w:r>
        <w:rPr>
          <w:rFonts w:ascii="宋体" w:hAnsi="宋体" w:eastAsia="宋体" w:cs="宋体"/>
          <w:sz w:val="24"/>
        </w:rPr>
        <w:br/>
      </w:r>
      <w:r>
        <w:rPr>
          <w:rFonts w:ascii="宋体" w:hAnsi="宋体" w:eastAsia="宋体" w:cs="宋体"/>
          <w:sz w:val="24"/>
        </w:rPr>
        <w:br/>
      </w:r>
      <w:r>
        <w:rPr>
          <w:rFonts w:ascii="宋体" w:hAnsi="宋体" w:eastAsia="宋体" w:cs="宋体"/>
          <w:sz w:val="24"/>
        </w:rPr>
        <w:t xml:space="preserve">第四条 工资支付流程 </w:t>
      </w:r>
      <w:r>
        <w:rPr>
          <w:rFonts w:ascii="宋体" w:hAnsi="宋体" w:eastAsia="宋体" w:cs="宋体"/>
          <w:sz w:val="24"/>
        </w:rPr>
        <w:br/>
      </w:r>
      <w:r>
        <w:rPr>
          <w:rFonts w:ascii="宋体" w:hAnsi="宋体" w:eastAsia="宋体" w:cs="宋体"/>
          <w:sz w:val="24"/>
        </w:rPr>
        <w:t xml:space="preserve">4.1 材料提交：  </w:t>
      </w:r>
      <w:r>
        <w:rPr>
          <w:rFonts w:ascii="宋体" w:hAnsi="宋体" w:eastAsia="宋体" w:cs="宋体"/>
          <w:sz w:val="24"/>
        </w:rPr>
        <w:br/>
      </w:r>
      <w:r>
        <w:rPr>
          <w:rFonts w:ascii="宋体" w:hAnsi="宋体" w:eastAsia="宋体" w:cs="宋体"/>
          <w:sz w:val="24"/>
        </w:rPr>
        <w:t xml:space="preserve">乙方</w:t>
      </w:r>
      <w:r>
        <w:rPr>
          <w:rFonts w:hint="eastAsia" w:ascii="宋体" w:hAnsi="宋体" w:eastAsia="宋体" w:cs="宋体"/>
          <w:sz w:val="24"/>
        </w:rPr>
        <w:t xml:space="preserve">在工资发放前需要向甲方提供如下材料</w:t>
      </w:r>
      <w:r>
        <w:rPr>
          <w:rFonts w:ascii="宋体" w:hAnsi="宋体" w:eastAsia="宋体" w:cs="宋体"/>
          <w:sz w:val="24"/>
        </w:rPr>
        <w:t xml:space="preserve">：  </w:t>
      </w:r>
      <w:r>
        <w:rPr>
          <w:rFonts w:ascii="宋体" w:hAnsi="宋体" w:eastAsia="宋体" w:cs="宋体"/>
          <w:sz w:val="24"/>
        </w:rPr>
        <w:br/>
      </w:r>
      <w:r>
        <w:rPr>
          <w:rFonts w:ascii="宋体" w:hAnsi="宋体" w:eastAsia="宋体" w:cs="宋体"/>
          <w:sz w:val="24"/>
        </w:rPr>
        <w:t xml:space="preserve">- 经监理确认的《农民工考勤表》  </w:t>
      </w:r>
      <w:r>
        <w:rPr>
          <w:rFonts w:ascii="宋体" w:hAnsi="宋体" w:eastAsia="宋体" w:cs="宋体"/>
          <w:sz w:val="24"/>
        </w:rPr>
        <w:br/>
      </w:r>
      <w:r>
        <w:rPr>
          <w:rFonts w:ascii="宋体" w:hAnsi="宋体" w:eastAsia="宋体" w:cs="宋体"/>
          <w:sz w:val="24"/>
        </w:rPr>
        <w:t xml:space="preserve">- 《农民工工资支付表》（含姓名、身份证号、银行卡号、工资金额、本人签字）  </w:t>
      </w:r>
      <w:r>
        <w:rPr>
          <w:rFonts w:ascii="宋体" w:hAnsi="宋体" w:eastAsia="宋体" w:cs="宋体"/>
          <w:sz w:val="24"/>
        </w:rPr>
        <w:br/>
      </w:r>
      <w:r>
        <w:rPr>
          <w:rFonts w:ascii="宋体" w:hAnsi="宋体" w:eastAsia="宋体" w:cs="宋体"/>
          <w:sz w:val="24"/>
        </w:rPr>
        <w:t xml:space="preserve">4.2 审核与发放：  </w:t>
      </w:r>
      <w:r>
        <w:rPr>
          <w:rFonts w:ascii="宋体" w:hAnsi="宋体" w:eastAsia="宋体" w:cs="宋体"/>
          <w:sz w:val="24"/>
        </w:rPr>
        <w:br/>
      </w:r>
      <w:r>
        <w:rPr>
          <w:rFonts w:hint="eastAsia" w:ascii="宋体" w:hAnsi="宋体" w:eastAsia="宋体" w:cs="宋体"/>
          <w:sz w:val="24"/>
        </w:rPr>
        <w:t xml:space="preserve">项目人员工资通过网银发放，由乙方发起，甲方复核</w:t>
      </w:r>
      <w:r>
        <w:rPr>
          <w:rFonts w:ascii="宋体" w:hAnsi="宋体" w:eastAsia="宋体" w:cs="宋体"/>
          <w:sz w:val="24"/>
        </w:rPr>
        <w:t xml:space="preserve">。  </w:t>
      </w:r>
      <w:r>
        <w:rPr>
          <w:rFonts w:ascii="宋体" w:hAnsi="宋体" w:eastAsia="宋体" w:cs="宋体"/>
          <w:sz w:val="24"/>
        </w:rPr>
        <w:br/>
      </w:r>
      <w:r>
        <w:rPr>
          <w:rFonts w:ascii="宋体" w:hAnsi="宋体" w:eastAsia="宋体" w:cs="宋体"/>
          <w:sz w:val="24"/>
        </w:rPr>
        <w:br/>
      </w:r>
      <w:r>
        <w:rPr>
          <w:rFonts w:ascii="宋体" w:hAnsi="宋体" w:eastAsia="宋体" w:cs="宋体"/>
          <w:sz w:val="24"/>
        </w:rPr>
        <w:t xml:space="preserve">第五条 各方权利义务</w:t>
      </w:r>
      <w:r>
        <w:rPr>
          <w:rFonts w:ascii="宋体" w:hAnsi="宋体" w:eastAsia="宋体" w:cs="宋体"/>
          <w:sz w:val="24"/>
        </w:rPr>
        <w:br/>
      </w:r>
      <w:r>
        <w:rPr>
          <w:rFonts w:hint="eastAsia" w:ascii="宋体" w:hAnsi="宋体" w:eastAsia="宋体" w:cs="宋体"/>
          <w:sz w:val="24"/>
        </w:rPr>
        <w:t xml:space="preserve">5.1 甲方义务：  </w:t>
      </w:r>
      <w:r>
        <w:rPr>
          <w:rFonts w:hint="eastAsia" w:ascii="宋体" w:hAnsi="宋体" w:eastAsia="宋体" w:cs="宋体"/>
          <w:sz w:val="24"/>
        </w:rPr>
        <w:br/>
      </w:r>
      <w:r>
        <w:rPr>
          <w:rFonts w:hint="eastAsia" w:ascii="宋体" w:hAnsi="宋体" w:eastAsia="宋体" w:cs="宋体"/>
          <w:sz w:val="24"/>
        </w:rPr>
        <w:t xml:space="preserve">- 按时足额拨付工资款项；  </w:t>
      </w:r>
      <w:r>
        <w:rPr>
          <w:rFonts w:hint="eastAsia" w:ascii="宋体" w:hAnsi="宋体" w:eastAsia="宋体" w:cs="宋体"/>
          <w:sz w:val="24"/>
        </w:rPr>
        <w:br/>
      </w:r>
      <w:r>
        <w:rPr>
          <w:rFonts w:hint="eastAsia" w:ascii="宋体" w:hAnsi="宋体" w:eastAsia="宋体" w:cs="宋体"/>
          <w:sz w:val="24"/>
        </w:rPr>
        <w:t xml:space="preserve">- 监督乙方工资支付行为；  </w:t>
      </w:r>
      <w:r>
        <w:rPr>
          <w:rFonts w:hint="eastAsia" w:ascii="宋体" w:hAnsi="宋体" w:eastAsia="宋体" w:cs="宋体"/>
          <w:sz w:val="24"/>
        </w:rPr>
        <w:br/>
      </w:r>
      <w:r>
        <w:rPr>
          <w:rFonts w:hint="eastAsia" w:ascii="宋体" w:hAnsi="宋体" w:eastAsia="宋体" w:cs="宋体"/>
          <w:sz w:val="24"/>
        </w:rPr>
        <w:t xml:space="preserve">- 对乙方提交的工资材料进行书面确认。  </w:t>
      </w:r>
      <w:r>
        <w:rPr>
          <w:rFonts w:hint="eastAsia" w:ascii="宋体" w:hAnsi="宋体" w:eastAsia="宋体" w:cs="宋体"/>
          <w:sz w:val="24"/>
        </w:rPr>
        <w:br/>
      </w:r>
      <w:r>
        <w:rPr>
          <w:rFonts w:hint="eastAsia" w:ascii="宋体" w:hAnsi="宋体" w:eastAsia="宋体" w:cs="宋体"/>
          <w:sz w:val="24"/>
        </w:rPr>
        <w:br/>
      </w:r>
      <w:r>
        <w:rPr>
          <w:rFonts w:hint="eastAsia" w:ascii="宋体" w:hAnsi="宋体" w:eastAsia="宋体" w:cs="宋体"/>
          <w:sz w:val="24"/>
        </w:rPr>
        <w:t xml:space="preserve">5.2 乙方义务：  </w:t>
      </w:r>
      <w:r>
        <w:rPr>
          <w:rFonts w:hint="eastAsia" w:ascii="宋体" w:hAnsi="宋体" w:eastAsia="宋体" w:cs="宋体"/>
          <w:sz w:val="24"/>
        </w:rPr>
        <w:br/>
      </w:r>
      <w:r>
        <w:rPr>
          <w:rFonts w:hint="eastAsia" w:ascii="宋体" w:hAnsi="宋体" w:eastAsia="宋体" w:cs="宋体"/>
          <w:sz w:val="24"/>
        </w:rPr>
        <w:t xml:space="preserve">- 真实、完整提供农民工用工信息；  </w:t>
      </w:r>
      <w:r>
        <w:rPr>
          <w:rFonts w:hint="eastAsia" w:ascii="宋体" w:hAnsi="宋体" w:eastAsia="宋体" w:cs="宋体"/>
          <w:sz w:val="24"/>
        </w:rPr>
        <w:br/>
      </w:r>
      <w:r>
        <w:rPr>
          <w:rFonts w:hint="eastAsia" w:ascii="宋体" w:hAnsi="宋体" w:eastAsia="宋体" w:cs="宋体"/>
          <w:sz w:val="24"/>
        </w:rPr>
        <w:t xml:space="preserve">- 配合甲方和开户行的监督检查；  </w:t>
      </w:r>
      <w:r>
        <w:rPr>
          <w:rFonts w:hint="eastAsia" w:ascii="宋体" w:hAnsi="宋体" w:eastAsia="宋体" w:cs="宋体"/>
          <w:sz w:val="24"/>
        </w:rPr>
        <w:br/>
      </w:r>
      <w:r>
        <w:rPr>
          <w:rFonts w:hint="eastAsia" w:ascii="宋体" w:hAnsi="宋体" w:eastAsia="宋体" w:cs="宋体"/>
          <w:sz w:val="24"/>
        </w:rPr>
        <w:t xml:space="preserve">- 承担因虚报、漏报导致的全部责任。  </w:t>
      </w:r>
      <w:r>
        <w:rPr>
          <w:rFonts w:hint="eastAsia" w:ascii="宋体" w:hAnsi="宋体" w:eastAsia="宋体" w:cs="宋体"/>
          <w:sz w:val="24"/>
        </w:rPr>
        <w:br/>
      </w:r>
      <w:r>
        <w:rPr>
          <w:rFonts w:hint="eastAsia" w:ascii="宋体" w:hAnsi="宋体" w:eastAsia="宋体" w:cs="宋体"/>
          <w:sz w:val="24"/>
        </w:rPr>
        <w:br/>
      </w:r>
      <w:r>
        <w:rPr>
          <w:rFonts w:hint="eastAsia" w:ascii="宋体" w:hAnsi="宋体" w:eastAsia="宋体" w:cs="宋体"/>
          <w:sz w:val="24"/>
        </w:rPr>
        <w:t xml:space="preserve">第六条 违约责任 </w:t>
      </w:r>
      <w:r>
        <w:rPr>
          <w:rFonts w:hint="eastAsia" w:ascii="宋体" w:hAnsi="宋体" w:eastAsia="宋体" w:cs="宋体"/>
          <w:sz w:val="24"/>
        </w:rPr>
        <w:br/>
      </w:r>
      <w:r>
        <w:rPr>
          <w:rFonts w:hint="eastAsia" w:ascii="宋体" w:hAnsi="宋体" w:eastAsia="宋体" w:cs="宋体"/>
          <w:sz w:val="24"/>
        </w:rPr>
        <w:t xml:space="preserve">6.1 甲方未按时拨付工资款的，每延迟一天，按照全国银行间同业拆借中心公布的一年期贷款市场报价利率向承包人支付违约金。  </w:t>
      </w:r>
      <w:r>
        <w:rPr>
          <w:rFonts w:hint="eastAsia" w:ascii="宋体" w:hAnsi="宋体" w:eastAsia="宋体" w:cs="宋体"/>
          <w:sz w:val="24"/>
        </w:rPr>
        <w:br/>
      </w:r>
      <w:r>
        <w:rPr>
          <w:rFonts w:hint="eastAsia" w:ascii="宋体" w:hAnsi="宋体" w:eastAsia="宋体" w:cs="宋体"/>
          <w:sz w:val="24"/>
        </w:rPr>
        <w:t xml:space="preserve">6.2 乙方提供虚假材料的，应承担相应行政处罚，或</w:t>
      </w:r>
      <w:r>
        <w:rPr>
          <w:rFonts w:hint="eastAsia" w:ascii="宋体" w:hAnsi="宋体" w:eastAsia="宋体" w:cs="宋体"/>
          <w:color w:val="000000" w:themeColor="text1"/>
          <w:sz w:val="24"/>
          <w14:textFill>
            <w14:solidFill>
              <w14:schemeClr w14:val="tx1"/>
            </w14:solidFill>
          </w14:textFill>
        </w:rPr>
        <w:t xml:space="preserve">有违反本监管协议任一</w:t>
      </w:r>
      <w:r>
        <w:rPr>
          <w:rFonts w:hint="eastAsia" w:ascii="宋体" w:hAnsi="宋体" w:eastAsia="宋体" w:cs="宋体"/>
          <w:sz w:val="24"/>
        </w:rPr>
        <w:t xml:space="preserve">条款情形之一的，乙方自愿按违约金额为基数另行向甲</w:t>
      </w:r>
      <w:r>
        <w:rPr>
          <w:rFonts w:hint="eastAsia" w:ascii="宋体" w:hAnsi="宋体" w:eastAsia="宋体" w:cs="宋体"/>
          <w:color w:val="000000" w:themeColor="text1"/>
          <w:sz w:val="24"/>
          <w14:textFill>
            <w14:solidFill>
              <w14:schemeClr w14:val="tx1"/>
            </w14:solidFill>
          </w14:textFill>
        </w:rPr>
        <w:t xml:space="preserve">方支付20%的违约金。</w:t>
      </w:r>
      <w:r>
        <w:rPr>
          <w:rFonts w:hint="eastAsia" w:ascii="宋体" w:hAnsi="宋体" w:eastAsia="宋体" w:cs="宋体"/>
          <w:color w:val="000000" w:themeColor="text1"/>
          <w:sz w:val="24"/>
          <w14:textFill>
            <w14:solidFill>
              <w14:schemeClr w14:val="tx1"/>
            </w14:solidFill>
          </w14:textFill>
        </w:rPr>
        <w:br/>
      </w:r>
      <w:r>
        <w:rPr>
          <w:rFonts w:hint="eastAsia" w:ascii="宋体" w:hAnsi="宋体" w:eastAsia="宋体" w:cs="宋体"/>
          <w:color w:val="000000" w:themeColor="text1"/>
          <w:sz w:val="24"/>
          <w14:textFill>
            <w14:solidFill>
              <w14:schemeClr w14:val="tx1"/>
            </w14:solidFill>
          </w14:textFill>
        </w:rPr>
        <w:br/>
      </w:r>
      <w:r>
        <w:rPr>
          <w:rFonts w:hint="eastAsia" w:ascii="宋体" w:hAnsi="宋体" w:eastAsia="宋体" w:cs="宋体"/>
          <w:sz w:val="24"/>
        </w:rPr>
        <w:t xml:space="preserve">第七条 协议终止  </w:t>
      </w:r>
      <w:r>
        <w:rPr>
          <w:rFonts w:hint="eastAsia" w:ascii="宋体" w:hAnsi="宋体" w:eastAsia="宋体" w:cs="宋体"/>
          <w:sz w:val="24"/>
        </w:rPr>
        <w:br/>
      </w:r>
      <w:r>
        <w:rPr>
          <w:rFonts w:hint="eastAsia" w:ascii="宋体" w:hAnsi="宋体" w:eastAsia="宋体" w:cs="宋体"/>
          <w:sz w:val="24"/>
        </w:rPr>
        <w:t xml:space="preserve">7.1 本协议满足以下情形终止：  </w:t>
      </w:r>
      <w:r>
        <w:rPr>
          <w:rFonts w:hint="eastAsia" w:ascii="宋体" w:hAnsi="宋体" w:eastAsia="宋体" w:cs="宋体"/>
          <w:sz w:val="24"/>
        </w:rPr>
        <w:br/>
      </w:r>
      <w:r>
        <w:rPr>
          <w:rFonts w:hint="eastAsia" w:ascii="宋体" w:hAnsi="宋体" w:eastAsia="宋体" w:cs="宋体"/>
          <w:sz w:val="24"/>
        </w:rPr>
        <w:t xml:space="preserve">- 项目竣工经验收审计及工资监管账户依法注销后且工资全部结清；  </w:t>
      </w:r>
      <w:r>
        <w:rPr>
          <w:rFonts w:hint="eastAsia" w:ascii="宋体" w:hAnsi="宋体" w:eastAsia="宋体" w:cs="宋体"/>
          <w:sz w:val="24"/>
        </w:rPr>
        <w:br/>
      </w:r>
      <w:r>
        <w:rPr>
          <w:rFonts w:hint="eastAsia" w:ascii="宋体" w:hAnsi="宋体" w:eastAsia="宋体" w:cs="宋体"/>
          <w:sz w:val="24"/>
        </w:rPr>
        <w:t xml:space="preserve">- 协商一致解除；  </w:t>
      </w:r>
      <w:r>
        <w:rPr>
          <w:rFonts w:hint="eastAsia" w:ascii="宋体" w:hAnsi="宋体" w:eastAsia="宋体" w:cs="宋体"/>
          <w:sz w:val="24"/>
        </w:rPr>
        <w:br/>
      </w:r>
      <w:r>
        <w:rPr>
          <w:rFonts w:hint="eastAsia" w:ascii="宋体" w:hAnsi="宋体" w:eastAsia="宋体" w:cs="宋体"/>
          <w:sz w:val="24"/>
        </w:rPr>
        <w:t xml:space="preserve">- 一方严重违约且经催告未改正。  </w:t>
      </w:r>
      <w:r>
        <w:rPr>
          <w:rFonts w:hint="eastAsia" w:ascii="宋体" w:hAnsi="宋体" w:eastAsia="宋体" w:cs="宋体"/>
          <w:sz w:val="24"/>
        </w:rPr>
        <w:br/>
      </w:r>
      <w:r>
        <w:rPr>
          <w:rFonts w:hint="eastAsia" w:ascii="宋体" w:hAnsi="宋体" w:eastAsia="宋体" w:cs="宋体"/>
          <w:sz w:val="24"/>
        </w:rPr>
        <w:t xml:space="preserve">7.2 协议终止后，账户余额经双方确认后处理。  </w:t>
      </w:r>
      <w:r>
        <w:rPr>
          <w:rFonts w:ascii="宋体" w:hAnsi="宋体" w:eastAsia="宋体" w:cs="宋体"/>
          <w:sz w:val="24"/>
        </w:rPr>
        <w:br/>
      </w:r>
      <w:r>
        <w:rPr>
          <w:rFonts w:ascii="宋体" w:hAnsi="宋体" w:eastAsia="宋体" w:cs="宋体"/>
          <w:sz w:val="24"/>
        </w:rPr>
        <w:br/>
      </w:r>
      <w:r>
        <w:rPr>
          <w:rFonts w:ascii="宋体" w:hAnsi="宋体" w:eastAsia="宋体" w:cs="宋体"/>
          <w:sz w:val="24"/>
        </w:rPr>
        <w:t xml:space="preserve">第八条 其他条款  </w:t>
      </w:r>
      <w:r>
        <w:rPr>
          <w:rFonts w:ascii="宋体" w:hAnsi="宋体" w:eastAsia="宋体" w:cs="宋体"/>
          <w:sz w:val="24"/>
        </w:rPr>
        <w:br/>
      </w:r>
      <w:r>
        <w:rPr>
          <w:rFonts w:ascii="宋体" w:hAnsi="宋体" w:eastAsia="宋体" w:cs="宋体"/>
          <w:sz w:val="24"/>
        </w:rPr>
        <w:t xml:space="preserve">8.</w:t>
      </w:r>
      <w:r>
        <w:rPr>
          <w:rFonts w:hint="eastAsia" w:ascii="宋体" w:hAnsi="宋体" w:eastAsia="宋体" w:cs="宋体"/>
          <w:sz w:val="24"/>
        </w:rPr>
        <w:t xml:space="preserve">1</w:t>
      </w:r>
      <w:r>
        <w:rPr>
          <w:rFonts w:ascii="宋体" w:hAnsi="宋体" w:eastAsia="宋体" w:cs="宋体"/>
          <w:sz w:val="24"/>
        </w:rPr>
        <w:t xml:space="preserve"> 争议解决：提交</w:t>
      </w:r>
      <w:r>
        <w:rPr>
          <w:rFonts w:ascii="宋体" w:hAnsi="宋体" w:eastAsia="宋体" w:cs="宋体"/>
          <w:sz w:val="24"/>
          <w:u w:val="single"/>
        </w:rPr>
        <w:t xml:space="preserve">徐州市</w:t>
      </w:r>
      <w:r>
        <w:rPr>
          <w:rFonts w:ascii="宋体" w:hAnsi="宋体" w:eastAsia="宋体" w:cs="宋体"/>
          <w:sz w:val="24"/>
        </w:rPr>
        <w:t xml:space="preserve">（工程所在地）人民法院诉讼解决。  </w:t>
      </w:r>
      <w:r>
        <w:rPr>
          <w:rFonts w:ascii="宋体" w:hAnsi="宋体" w:eastAsia="宋体" w:cs="宋体"/>
          <w:sz w:val="24"/>
        </w:rPr>
        <w:br/>
      </w:r>
      <w:r>
        <w:rPr>
          <w:rFonts w:ascii="宋体" w:hAnsi="宋体" w:eastAsia="宋体" w:cs="宋体"/>
          <w:sz w:val="24"/>
        </w:rPr>
        <w:t xml:space="preserve">8.3 本协议一式</w:t>
      </w:r>
      <w:r>
        <w:rPr>
          <w:rFonts w:hint="eastAsia" w:ascii="宋体" w:hAnsi="宋体" w:eastAsia="宋体" w:cs="宋体"/>
          <w:sz w:val="24"/>
        </w:rPr>
        <w:t xml:space="preserve">两</w:t>
      </w:r>
      <w:r>
        <w:rPr>
          <w:rFonts w:ascii="宋体" w:hAnsi="宋体" w:eastAsia="宋体" w:cs="宋体"/>
          <w:sz w:val="24"/>
        </w:rPr>
        <w:t xml:space="preserve">份，</w:t>
      </w:r>
      <w:r>
        <w:rPr>
          <w:rFonts w:hint="eastAsia" w:ascii="宋体" w:hAnsi="宋体" w:eastAsia="宋体" w:cs="宋体"/>
          <w:sz w:val="24"/>
        </w:rPr>
        <w:t xml:space="preserve">双</w:t>
      </w:r>
      <w:r>
        <w:rPr>
          <w:rFonts w:ascii="宋体" w:hAnsi="宋体" w:eastAsia="宋体" w:cs="宋体"/>
          <w:sz w:val="24"/>
        </w:rPr>
        <w:t xml:space="preserve">方各执</w:t>
      </w:r>
      <w:r>
        <w:rPr>
          <w:rFonts w:hint="eastAsia" w:ascii="宋体" w:hAnsi="宋体" w:eastAsia="宋体" w:cs="宋体"/>
          <w:sz w:val="24"/>
        </w:rPr>
        <w:t xml:space="preserve">一</w:t>
      </w:r>
      <w:r>
        <w:rPr>
          <w:rFonts w:ascii="宋体" w:hAnsi="宋体" w:eastAsia="宋体" w:cs="宋体"/>
          <w:sz w:val="24"/>
        </w:rPr>
        <w:t xml:space="preserve">份，自签字盖章之日起生效。  </w:t>
      </w:r>
      <w:r>
        <w:rPr>
          <w:rFonts w:ascii="宋体" w:hAnsi="宋体" w:eastAsia="宋体" w:cs="宋体"/>
          <w:sz w:val="24"/>
        </w:rPr>
        <w:br/>
      </w:r>
      <w:r/>
    </w:p>
    <w:p>
      <w:pPr>
        <w:jc w:val="left"/>
        <w:spacing w:line="360" w:lineRule="auto"/>
        <w:rPr>
          <w:rFonts w:ascii="宋体" w:hAnsi="宋体" w:eastAsia="宋体" w:cs="宋体"/>
          <w:sz w:val="24"/>
        </w:rPr>
      </w:pPr>
      <w:r>
        <w:rPr>
          <w:rFonts w:ascii="宋体" w:hAnsi="宋体" w:eastAsia="宋体" w:cs="宋体"/>
          <w:sz w:val="24"/>
        </w:rPr>
      </w:r>
      <w:r/>
    </w:p>
    <w:p>
      <w:pPr>
        <w:pStyle w:val="1486"/>
        <w:ind w:left="0" w:right="0" w:firstLine="0"/>
        <w:jc w:val="both"/>
        <w:widowControl w:val="off"/>
        <w:rPr>
          <w:rFonts w:hint="eastAsia" w:ascii="仿宋" w:hAnsi="仿宋" w:eastAsia="仿宋" w:cs="仿宋"/>
          <w:color w:val="auto"/>
          <w:highlight w:val="none"/>
          <w:lang w:val="en-US" w:eastAsia="zh-CN"/>
        </w:rPr>
        <w:sectPr>
          <w:headerReference w:type="default" r:id="rId13"/>
          <w:footerReference w:type="default" r:id="rId21"/>
          <w:footerReference w:type="first" r:id="rId22"/>
          <w:footnotePr/>
          <w:endnotePr/>
          <w:type w:val="nextPage"/>
          <w:pgSz w:w="11906" w:h="16838" w:orient="portrait"/>
          <w:pgMar w:top="1440" w:right="1080" w:bottom="1440" w:left="1080" w:header="851" w:footer="992" w:gutter="0"/>
          <w:cols w:num="1" w:sep="0" w:space="1701" w:equalWidth="1"/>
          <w:docGrid w:linePitch="360"/>
          <w:titlePg/>
        </w:sectPr>
      </w:pPr>
      <w:r>
        <w:rPr>
          <w:rFonts w:ascii="宋体" w:hAnsi="宋体" w:eastAsia="宋体" w:cs="宋体"/>
          <w:sz w:val="24"/>
        </w:rPr>
        <w:t xml:space="preserve">甲方（盖章）：</w:t>
      </w:r>
      <w:r>
        <w:rPr>
          <w:rFonts w:hint="eastAsia" w:ascii="宋体" w:hAnsi="宋体" w:eastAsia="宋体" w:cs="宋体"/>
          <w:sz w:val="24"/>
          <w:u w:val="single"/>
          <w:lang w:eastAsia="zh-CN"/>
        </w:rPr>
        <w:t xml:space="preserve">徐州市民政精神病医院</w:t>
      </w:r>
      <w:r>
        <w:rPr>
          <w:rFonts w:ascii="宋体" w:hAnsi="宋体" w:eastAsia="宋体" w:cs="宋体"/>
          <w:sz w:val="24"/>
        </w:rPr>
        <w:t xml:space="preserve">  </w:t>
      </w:r>
      <w:r>
        <w:rPr>
          <w:rFonts w:ascii="宋体" w:hAnsi="宋体" w:eastAsia="宋体" w:cs="宋体"/>
          <w:sz w:val="24"/>
        </w:rPr>
        <w:br/>
      </w:r>
      <w:r>
        <w:rPr>
          <w:rFonts w:ascii="宋体" w:hAnsi="宋体" w:eastAsia="宋体" w:cs="宋体"/>
          <w:sz w:val="24"/>
        </w:rPr>
        <w:t xml:space="preserve">法定代表人/授权代表签字：_________  </w:t>
      </w:r>
      <w:r>
        <w:rPr>
          <w:rFonts w:ascii="宋体" w:hAnsi="宋体" w:eastAsia="宋体" w:cs="宋体"/>
          <w:sz w:val="24"/>
        </w:rPr>
        <w:br/>
      </w:r>
      <w:r>
        <w:rPr>
          <w:rFonts w:ascii="宋体" w:hAnsi="宋体" w:eastAsia="宋体" w:cs="宋体"/>
          <w:sz w:val="24"/>
        </w:rPr>
        <w:t xml:space="preserve">日期：</w:t>
      </w:r>
      <w:r>
        <w:rPr>
          <w:rFonts w:ascii="宋体" w:hAnsi="宋体" w:eastAsia="宋体" w:cs="宋体"/>
          <w:sz w:val="24"/>
        </w:rPr>
        <w:br/>
      </w:r>
      <w:r>
        <w:rPr>
          <w:rFonts w:ascii="宋体" w:hAnsi="宋体" w:eastAsia="宋体" w:cs="宋体"/>
          <w:sz w:val="24"/>
        </w:rPr>
        <w:br/>
      </w:r>
      <w:r>
        <w:rPr>
          <w:rFonts w:ascii="宋体" w:hAnsi="宋体" w:eastAsia="宋体" w:cs="宋体"/>
          <w:sz w:val="24"/>
        </w:rPr>
        <w:t xml:space="preserve">乙方（盖章）：</w:t>
      </w:r>
      <w:r>
        <w:rPr>
          <w:rFonts w:hint="eastAsia" w:ascii="宋体" w:hAnsi="宋体" w:cs="宋体"/>
          <w:sz w:val="24"/>
          <w:u w:val="single"/>
          <w:lang w:val="en-US" w:eastAsia="zh-CN"/>
        </w:rPr>
        <w:t xml:space="preserve">                      </w:t>
      </w:r>
      <w:r>
        <w:rPr>
          <w:rFonts w:ascii="宋体" w:hAnsi="宋体" w:eastAsia="宋体" w:cs="宋体"/>
          <w:sz w:val="24"/>
        </w:rPr>
        <w:t xml:space="preserve"> </w:t>
      </w:r>
      <w:r>
        <w:rPr>
          <w:rFonts w:ascii="宋体" w:hAnsi="宋体" w:eastAsia="宋体" w:cs="宋体"/>
          <w:sz w:val="24"/>
        </w:rPr>
        <w:br/>
      </w:r>
      <w:r>
        <w:rPr>
          <w:rFonts w:ascii="宋体" w:hAnsi="宋体" w:eastAsia="宋体" w:cs="宋体"/>
          <w:sz w:val="24"/>
        </w:rPr>
        <w:t xml:space="preserve">法定代表人/授权代表签字：_________  </w:t>
      </w:r>
      <w:r>
        <w:rPr>
          <w:rFonts w:ascii="宋体" w:hAnsi="宋体" w:eastAsia="宋体" w:cs="宋体"/>
          <w:sz w:val="24"/>
        </w:rPr>
        <w:br/>
      </w:r>
      <w:r>
        <w:rPr>
          <w:rFonts w:ascii="宋体" w:hAnsi="宋体" w:eastAsia="宋体" w:cs="宋体"/>
          <w:sz w:val="24"/>
        </w:rPr>
        <w:t xml:space="preserve">日期：</w:t>
      </w:r>
      <w:r/>
    </w:p>
    <w:p>
      <w:pPr>
        <w:pStyle w:val="1352"/>
        <w:jc w:val="center"/>
        <w:spacing w:line="360" w:lineRule="auto"/>
        <w:rPr>
          <w:rStyle w:val="1394"/>
          <w:rFonts w:hint="eastAsia" w:ascii="仿宋" w:hAnsi="仿宋" w:eastAsia="仿宋" w:cs="仿宋"/>
          <w:b/>
          <w:bCs/>
          <w:color w:val="auto"/>
          <w:highlight w:val="none"/>
        </w:rPr>
      </w:pPr>
      <w:r>
        <w:rPr>
          <w:rStyle w:val="1394"/>
          <w:rFonts w:hint="eastAsia" w:ascii="仿宋" w:hAnsi="仿宋" w:eastAsia="仿宋" w:cs="仿宋"/>
          <w:b/>
          <w:bCs/>
          <w:color w:val="auto"/>
          <w:sz w:val="28"/>
          <w:highlight w:val="none"/>
          <w:lang w:val="en-US"/>
        </w:rPr>
        <w:t xml:space="preserve">8、</w:t>
      </w:r>
      <w:r>
        <w:rPr>
          <w:rStyle w:val="1394"/>
          <w:rFonts w:hint="eastAsia" w:ascii="仿宋" w:hAnsi="仿宋" w:eastAsia="仿宋" w:cs="仿宋"/>
          <w:b/>
          <w:bCs/>
          <w:color w:val="auto"/>
          <w:sz w:val="28"/>
          <w:highlight w:val="none"/>
        </w:rPr>
        <w:t xml:space="preserve">承诺书</w:t>
      </w:r>
      <w:bookmarkEnd w:id="19"/>
      <w:r/>
      <w:r/>
    </w:p>
    <w:p>
      <w:pPr>
        <w:pStyle w:val="1352"/>
        <w:jc w:val="left"/>
        <w:spacing w:line="38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致</w:t>
      </w:r>
      <w:r>
        <w:rPr>
          <w:rStyle w:val="1394"/>
          <w:rFonts w:hint="eastAsia" w:ascii="仿宋" w:hAnsi="仿宋" w:eastAsia="仿宋" w:cs="仿宋"/>
          <w:color w:val="auto"/>
          <w:sz w:val="24"/>
          <w:highlight w:val="none"/>
          <w:u w:val="single"/>
        </w:rPr>
        <w:t xml:space="preserve">徐州天平建设监理咨询有限公司</w:t>
      </w:r>
      <w:r>
        <w:rPr>
          <w:rStyle w:val="1394"/>
          <w:rFonts w:hint="eastAsia" w:ascii="仿宋" w:hAnsi="仿宋" w:eastAsia="仿宋" w:cs="仿宋"/>
          <w:color w:val="auto"/>
          <w:sz w:val="24"/>
          <w:highlight w:val="none"/>
        </w:rPr>
        <w:t xml:space="preserve">：</w:t>
      </w:r>
      <w:r/>
    </w:p>
    <w:p>
      <w:pPr>
        <w:pStyle w:val="1352"/>
        <w:ind w:firstLine="480"/>
        <w:jc w:val="left"/>
        <w:spacing w:line="380" w:lineRule="exact"/>
        <w:widowControl w:val="off"/>
        <w:tabs>
          <w:tab w:val="right" w:pos="4153" w:leader="none"/>
          <w:tab w:val="left" w:pos="8306" w:leader="underscore"/>
        </w:tabs>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根据贵方《磋商文件》（项目编号：</w:t>
      </w:r>
      <w:r>
        <w:rPr>
          <w:rFonts w:ascii="Segoe UI" w:hAnsi="Segoe UI" w:eastAsia="Segoe UI" w:cs="Segoe UI"/>
          <w:i w:val="0"/>
          <w:iCs w:val="0"/>
          <w:caps w:val="0"/>
          <w:spacing w:val="0"/>
          <w:sz w:val="21"/>
          <w:szCs w:val="21"/>
          <w:shd w:val="clear" w:color="auto" w:fill="ffffff"/>
        </w:rPr>
        <w:t xml:space="preserve">JSZC-320300-XZTP-C2026-0003</w:t>
      </w:r>
      <w:r>
        <w:rPr>
          <w:rStyle w:val="1394"/>
          <w:rFonts w:hint="eastAsia" w:ascii="仿宋" w:hAnsi="仿宋" w:eastAsia="仿宋" w:cs="仿宋"/>
          <w:color w:val="auto"/>
          <w:sz w:val="24"/>
          <w:highlight w:val="none"/>
        </w:rPr>
        <w:t xml:space="preserve">）要求，本供应商正式提交以下首次响应文件。</w:t>
      </w:r>
      <w:r/>
    </w:p>
    <w:p>
      <w:pPr>
        <w:pStyle w:val="1352"/>
        <w:ind w:firstLine="480"/>
        <w:jc w:val="left"/>
        <w:spacing w:line="380" w:lineRule="exact"/>
        <w:widowControl w:val="off"/>
        <w:tabs>
          <w:tab w:val="right" w:pos="4153" w:leader="none"/>
          <w:tab w:val="left" w:pos="8306" w:leader="underscore"/>
        </w:tabs>
        <w:rPr>
          <w:rStyle w:val="1394"/>
          <w:rFonts w:hint="eastAsia" w:ascii="仿宋" w:hAnsi="仿宋" w:eastAsia="仿宋" w:cs="仿宋"/>
          <w:color w:val="auto"/>
          <w:sz w:val="24"/>
          <w:highlight w:val="none"/>
        </w:rPr>
      </w:pP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0" name="直接连接符 8"/>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9" o:spid="_x0000_s9" style="position:absolute;left:0;text-align:left;z-index:251661312;mso-wrap-distance-left:9.0pt;mso-wrap-distance-top:0.0pt;mso-wrap-distance-right:9.0pt;mso-wrap-distance-bottom:0.0pt;flip:y;visibility:visible;" from="147.0pt,1.3pt" to="147.1pt,2.6pt" fillcolor="#FFFFFF" strokecolor="#000000"/>
            </w:pict>
          </mc:Fallback>
        </mc:AlternateContent>
      </w:r>
      <w:r>
        <w:rPr>
          <w:rStyle w:val="1394"/>
          <w:rFonts w:hint="eastAsia" w:ascii="仿宋" w:hAnsi="仿宋" w:eastAsia="仿宋" w:cs="仿宋"/>
          <w:color w:val="auto"/>
          <w:sz w:val="24"/>
          <w:highlight w:val="none"/>
        </w:rPr>
        <w:t xml:space="preserve">（1）承诺书； </w:t>
      </w:r>
      <w:r/>
    </w:p>
    <w:p>
      <w:pPr>
        <w:pStyle w:val="1352"/>
        <w:ind w:firstLine="480"/>
        <w:jc w:val="left"/>
        <w:spacing w:line="380" w:lineRule="exact"/>
        <w:widowControl w:val="off"/>
        <w:tabs>
          <w:tab w:val="right" w:pos="4153" w:leader="none"/>
          <w:tab w:val="left" w:pos="8306" w:leader="underscore"/>
        </w:tabs>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（2）磋商报价表； </w:t>
      </w:r>
      <w:r/>
    </w:p>
    <w:p>
      <w:pPr>
        <w:pStyle w:val="1352"/>
        <w:ind w:firstLine="480"/>
        <w:jc w:val="left"/>
        <w:spacing w:line="380" w:lineRule="exact"/>
        <w:widowControl w:val="off"/>
        <w:tabs>
          <w:tab w:val="right" w:pos="4153" w:leader="none"/>
          <w:tab w:val="left" w:pos="8306" w:leader="underscore"/>
        </w:tabs>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（3）偏离表；</w:t>
      </w:r>
      <w:r/>
    </w:p>
    <w:p>
      <w:pPr>
        <w:pStyle w:val="1352"/>
        <w:ind w:firstLine="480"/>
        <w:jc w:val="left"/>
        <w:spacing w:line="380" w:lineRule="exact"/>
        <w:widowControl w:val="off"/>
        <w:tabs>
          <w:tab w:val="right" w:pos="4153" w:leader="none"/>
          <w:tab w:val="left" w:pos="8306" w:leader="underscore"/>
        </w:tabs>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（4）磋商文件要求提供的其他响应文件。</w:t>
      </w:r>
      <w:r/>
    </w:p>
    <w:p>
      <w:pPr>
        <w:pStyle w:val="1352"/>
        <w:ind w:firstLine="480"/>
        <w:jc w:val="left"/>
        <w:spacing w:line="380" w:lineRule="exact"/>
        <w:widowControl w:val="off"/>
        <w:tabs>
          <w:tab w:val="right" w:pos="4153" w:leader="none"/>
          <w:tab w:val="left" w:pos="8306" w:leader="underscore"/>
        </w:tabs>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我单位符合《中华人民共和国政府采购法》第二十二条的规定，符合本项目供应商资格要求。</w:t>
      </w:r>
      <w:r/>
    </w:p>
    <w:p>
      <w:pPr>
        <w:pStyle w:val="1352"/>
        <w:ind w:firstLine="480"/>
        <w:jc w:val="left"/>
        <w:spacing w:line="380" w:lineRule="exact"/>
        <w:widowControl w:val="off"/>
        <w:tabs>
          <w:tab w:val="right" w:pos="4153" w:leader="none"/>
          <w:tab w:val="left" w:pos="8306" w:leader="underscore"/>
        </w:tabs>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我单位按照磋商文件的要求编制响应文件，并对其提交的响应文件的真实性、合法性承担法律责任。</w:t>
      </w:r>
      <w:r/>
    </w:p>
    <w:p>
      <w:pPr>
        <w:pStyle w:val="1352"/>
        <w:ind w:firstLine="480"/>
        <w:jc w:val="left"/>
        <w:spacing w:line="38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供应商兹宣布同意如下： </w:t>
      </w:r>
      <w:r/>
    </w:p>
    <w:p>
      <w:pPr>
        <w:pStyle w:val="1352"/>
        <w:ind w:firstLine="480"/>
        <w:jc w:val="left"/>
        <w:spacing w:line="380" w:lineRule="exact"/>
        <w:widowControl w:val="off"/>
        <w:tabs>
          <w:tab w:val="right" w:pos="4153" w:leader="none"/>
          <w:tab w:val="left" w:pos="8306" w:leader="underscore"/>
        </w:tabs>
        <w:rPr>
          <w:rStyle w:val="1394"/>
          <w:rFonts w:hint="eastAsia" w:ascii="仿宋" w:hAnsi="仿宋" w:eastAsia="仿宋" w:cs="仿宋"/>
          <w:color w:val="auto"/>
          <w:sz w:val="24"/>
          <w:highlight w:val="none"/>
        </w:rPr>
      </w:pP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1"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10" o:spid="_x0000_s10" style="position:absolute;left:0;text-align:left;z-index:251662336;mso-wrap-distance-left:9.0pt;mso-wrap-distance-top:0.0pt;mso-wrap-distance-right:9.0pt;mso-wrap-distance-bottom:0.0pt;visibility:visible;" from="246.8pt,23.4pt" to="246.8pt,23.4pt" fillcolor="#FFFFFF" strokecolor="#000000"/>
            </w:pict>
          </mc:Fallback>
        </mc:AlternateContent>
      </w: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2"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11" o:spid="_x0000_s11" style="position:absolute;left:0;text-align:left;z-index:251663360;mso-wrap-distance-left:9.0pt;mso-wrap-distance-top:0.0pt;mso-wrap-distance-right:9.0pt;mso-wrap-distance-bottom:0.0pt;visibility:visible;" from="220.5pt,46.8pt" to="220.6pt,46.8pt" fillcolor="#FFFFFF" strokecolor="#000000"/>
            </w:pict>
          </mc:Fallback>
        </mc:AlternateContent>
      </w:r>
      <w:r>
        <w:rPr>
          <w:rStyle w:val="1394"/>
          <w:rFonts w:hint="eastAsia" w:ascii="仿宋" w:hAnsi="仿宋" w:eastAsia="仿宋" w:cs="仿宋"/>
          <w:color w:val="auto"/>
          <w:sz w:val="24"/>
          <w:highlight w:val="none"/>
        </w:rPr>
        <w:t xml:space="preserve">一、完全承担根据《磋商文件》规定完成合同的责任和义务（如有偏离，将全部填写在偏离表中）。</w:t>
      </w:r>
      <w:r/>
    </w:p>
    <w:p>
      <w:pPr>
        <w:pStyle w:val="1352"/>
        <w:ind w:firstLine="480"/>
        <w:jc w:val="left"/>
        <w:spacing w:line="380" w:lineRule="exact"/>
        <w:widowControl w:val="off"/>
        <w:tabs>
          <w:tab w:val="right" w:pos="4153" w:leader="none"/>
          <w:tab w:val="left" w:pos="8306" w:leader="underscore"/>
        </w:tabs>
        <w:rPr>
          <w:rStyle w:val="1394"/>
          <w:rFonts w:hint="eastAsia" w:ascii="仿宋" w:hAnsi="仿宋" w:eastAsia="仿宋" w:cs="仿宋"/>
          <w:color w:val="auto"/>
          <w:sz w:val="24"/>
          <w:highlight w:val="none"/>
        </w:rPr>
      </w:pP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12" o:spid="_x0000_s12" style="position:absolute;left:0;text-align:left;z-index:251664384;mso-wrap-distance-left:9.0pt;mso-wrap-distance-top:0.0pt;mso-wrap-distance-right:9.0pt;mso-wrap-distance-bottom:0.0pt;visibility:visible;" from="210.0pt,19.5pt" to="210.1pt,19.5pt" fillcolor="#FFFFFF" strokecolor="#000000"/>
            </w:pict>
          </mc:Fallback>
        </mc:AlternateContent>
      </w: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4"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13" o:spid="_x0000_s13" style="position:absolute;left:0;text-align:left;z-index:251665408;mso-wrap-distance-left:9.0pt;mso-wrap-distance-top:0.0pt;mso-wrap-distance-right:9.0pt;mso-wrap-distance-bottom:0.0pt;visibility:visible;" from="210.0pt,19.5pt" to="210.1pt,19.5pt" fillcolor="#FFFFFF" strokecolor="#000000"/>
            </w:pict>
          </mc:Fallback>
        </mc:AlternateContent>
      </w:r>
      <w:r>
        <w:rPr>
          <w:rStyle w:val="1394"/>
          <w:rFonts w:hint="eastAsia" w:ascii="仿宋" w:hAnsi="仿宋" w:eastAsia="仿宋" w:cs="仿宋"/>
          <w:color w:val="auto"/>
          <w:sz w:val="24"/>
          <w:highlight w:val="none"/>
        </w:rPr>
        <w:t xml:space="preserve">二、保证所提供的响应文件及所有材料的真实、合法、有效，并对其负责。</w:t>
      </w:r>
      <w:r/>
    </w:p>
    <w:p>
      <w:pPr>
        <w:pStyle w:val="1352"/>
        <w:ind w:firstLine="480"/>
        <w:jc w:val="left"/>
        <w:spacing w:line="38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三、已详细审核竞争性磋商文件（含竞争性磋商文件的澄清或者修改），本供应商完全理解并同意放弃对这方面不明及误解的权利。</w:t>
      </w:r>
      <w:r/>
    </w:p>
    <w:p>
      <w:pPr>
        <w:pStyle w:val="1352"/>
        <w:ind w:firstLine="480"/>
        <w:jc w:val="left"/>
        <w:spacing w:line="38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四、所供货物保证符合国家有关产品质量、性能和安全标准，无权利瑕疵。</w:t>
      </w:r>
      <w:r/>
    </w:p>
    <w:p>
      <w:pPr>
        <w:pStyle w:val="1352"/>
        <w:ind w:firstLine="480"/>
        <w:jc w:val="left"/>
        <w:spacing w:line="38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五、报价有效期为30个工作日。</w:t>
      </w:r>
      <w:r/>
    </w:p>
    <w:p>
      <w:pPr>
        <w:pStyle w:val="1352"/>
        <w:ind w:firstLine="480"/>
        <w:jc w:val="left"/>
        <w:spacing w:line="38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六、同意向贵方提供贵方可能要求的与本次磋商采购有关的任何证据或资料。</w:t>
      </w:r>
      <w:r/>
    </w:p>
    <w:p>
      <w:pPr>
        <w:pStyle w:val="1352"/>
        <w:ind w:firstLine="480"/>
        <w:jc w:val="left"/>
        <w:spacing w:line="38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七、完全理解贵方不一定要接受最低的报价或收到的任何报价。</w:t>
      </w:r>
      <w:r/>
    </w:p>
    <w:p>
      <w:pPr>
        <w:pStyle w:val="1352"/>
        <w:ind w:firstLine="480"/>
        <w:jc w:val="left"/>
        <w:spacing w:line="38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八、徐州天平建设监理咨询有限公司有权将我单位本项目的《磋商报价表》和《分项价格表》予以公示，公示的方式由徐州天平建设监理咨询有限公司确定。</w:t>
      </w:r>
      <w:r/>
    </w:p>
    <w:p>
      <w:pPr>
        <w:pStyle w:val="1352"/>
        <w:ind w:firstLine="480"/>
        <w:jc w:val="left"/>
        <w:spacing w:line="38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九、采购人有权对供应商的响应文件的真实性</w:t>
      </w:r>
      <w:r>
        <w:rPr>
          <w:rStyle w:val="1394"/>
          <w:rFonts w:hint="eastAsia" w:ascii="仿宋" w:hAnsi="仿宋" w:eastAsia="仿宋" w:cs="仿宋"/>
          <w:bCs/>
          <w:color w:val="auto"/>
          <w:sz w:val="24"/>
          <w:highlight w:val="none"/>
        </w:rPr>
        <w:t xml:space="preserve">进行核实，签订合同前，成交供应商必须向采购人提交其响应文件中所有扫描件的原件，采购人核查无误后，签订合同。如成交供应商不能在采购人规定的时间内向采购人提供原件，将被采购人视为放弃成交资格</w:t>
      </w:r>
      <w:r>
        <w:rPr>
          <w:rStyle w:val="1394"/>
          <w:rFonts w:hint="eastAsia" w:ascii="仿宋" w:hAnsi="仿宋" w:eastAsia="仿宋" w:cs="仿宋"/>
          <w:color w:val="auto"/>
          <w:sz w:val="24"/>
          <w:highlight w:val="none"/>
        </w:rPr>
        <w:t xml:space="preserve">。</w:t>
      </w:r>
      <w:r/>
    </w:p>
    <w:p>
      <w:pPr>
        <w:pStyle w:val="1352"/>
        <w:ind w:firstLine="480"/>
        <w:jc w:val="left"/>
        <w:spacing w:line="38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十、供应商同意按照磋商文件的有关规定支付招标代理服务费。 </w:t>
      </w:r>
      <w:r/>
    </w:p>
    <w:p>
      <w:pPr>
        <w:pStyle w:val="1352"/>
        <w:ind w:firstLine="3960"/>
        <w:jc w:val="left"/>
        <w:spacing w:line="38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供应商（</w:t>
      </w:r>
      <w:r>
        <w:rPr>
          <w:rStyle w:val="1394"/>
          <w:rFonts w:hint="eastAsia" w:ascii="仿宋" w:hAnsi="仿宋" w:eastAsia="仿宋" w:cs="仿宋"/>
          <w:color w:val="auto"/>
          <w:sz w:val="24"/>
          <w:szCs w:val="24"/>
          <w:highlight w:val="none"/>
        </w:rPr>
        <w:t xml:space="preserve">电子签章</w:t>
      </w:r>
      <w:r>
        <w:rPr>
          <w:rStyle w:val="1394"/>
          <w:rFonts w:hint="eastAsia" w:ascii="仿宋" w:hAnsi="仿宋" w:eastAsia="仿宋" w:cs="仿宋"/>
          <w:color w:val="auto"/>
          <w:sz w:val="24"/>
          <w:highlight w:val="none"/>
        </w:rPr>
        <w:t xml:space="preserve">）：</w:t>
      </w:r>
      <w:r/>
    </w:p>
    <w:p>
      <w:pPr>
        <w:pStyle w:val="1352"/>
        <w:ind w:firstLine="3960"/>
        <w:jc w:val="left"/>
        <w:spacing w:line="38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法定代表人或授权代表（签字或盖章）：  </w:t>
      </w:r>
      <w:r/>
    </w:p>
    <w:p>
      <w:pPr>
        <w:pStyle w:val="1352"/>
        <w:ind w:firstLine="3960"/>
        <w:jc w:val="left"/>
        <w:spacing w:line="38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联系电话：</w:t>
      </w:r>
      <w:r/>
    </w:p>
    <w:p>
      <w:pPr>
        <w:pStyle w:val="1352"/>
        <w:ind w:firstLine="3960"/>
        <w:jc w:val="left"/>
        <w:spacing w:line="38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日期：</w:t>
      </w:r>
      <w:r/>
    </w:p>
    <w:p>
      <w:pPr>
        <w:pStyle w:val="1352"/>
        <w:ind w:firstLine="480"/>
        <w:jc w:val="left"/>
        <w:spacing w:line="288" w:lineRule="auto"/>
        <w:widowControl w:val="off"/>
        <w:rPr>
          <w:rStyle w:val="1394"/>
          <w:rFonts w:hint="eastAsia" w:ascii="仿宋" w:hAnsi="仿宋" w:eastAsia="仿宋" w:cs="仿宋"/>
          <w:color w:val="auto"/>
          <w:sz w:val="24"/>
          <w:highlight w:val="none"/>
        </w:rPr>
      </w:pPr>
      <w:r>
        <w:rPr>
          <w:rFonts w:hint="eastAsia" w:ascii="仿宋" w:hAnsi="仿宋" w:eastAsia="仿宋" w:cs="仿宋"/>
          <w:color w:val="auto"/>
          <w:highlight w:val="none"/>
        </w:rPr>
        <w:br w:type="page" w:clear="all"/>
      </w:r>
      <w:r/>
    </w:p>
    <w:p>
      <w:pPr>
        <w:pStyle w:val="1361"/>
        <w:jc w:val="center"/>
        <w:keepLines w:val="0"/>
        <w:keepNext w:val="0"/>
        <w:widowControl w:val="off"/>
        <w:rPr>
          <w:rStyle w:val="1394"/>
          <w:rFonts w:hint="eastAsia" w:ascii="仿宋" w:hAnsi="仿宋" w:eastAsia="仿宋" w:cs="仿宋"/>
          <w:color w:val="auto"/>
          <w:sz w:val="28"/>
          <w:highlight w:val="none"/>
        </w:rPr>
      </w:pPr>
      <w:r/>
      <w:bookmarkStart w:id="22" w:name="_Toc7051"/>
      <w:r>
        <w:rPr>
          <w:rStyle w:val="1394"/>
          <w:rFonts w:hint="eastAsia" w:ascii="仿宋" w:hAnsi="仿宋" w:eastAsia="仿宋" w:cs="仿宋"/>
          <w:color w:val="auto"/>
          <w:sz w:val="28"/>
          <w:highlight w:val="none"/>
          <w:lang w:val="en-US"/>
        </w:rPr>
        <w:t xml:space="preserve">9</w:t>
      </w:r>
      <w:r>
        <w:rPr>
          <w:rStyle w:val="1394"/>
          <w:rFonts w:hint="eastAsia" w:ascii="仿宋" w:hAnsi="仿宋" w:eastAsia="仿宋" w:cs="仿宋"/>
          <w:color w:val="auto"/>
          <w:sz w:val="28"/>
          <w:highlight w:val="none"/>
        </w:rPr>
        <w:t xml:space="preserve">、授权委托书</w:t>
      </w:r>
      <w:bookmarkEnd w:id="22"/>
      <w:r/>
      <w:r/>
    </w:p>
    <w:p>
      <w:pPr>
        <w:pStyle w:val="1352"/>
        <w:jc w:val="left"/>
        <w:spacing w:line="360" w:lineRule="auto"/>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委托人（全称）：</w:t>
      </w:r>
      <w:r/>
    </w:p>
    <w:p>
      <w:pPr>
        <w:pStyle w:val="1352"/>
        <w:jc w:val="left"/>
        <w:spacing w:line="360" w:lineRule="auto"/>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地  址：</w:t>
      </w:r>
      <w:r/>
    </w:p>
    <w:p>
      <w:pPr>
        <w:pStyle w:val="1352"/>
        <w:jc w:val="left"/>
        <w:spacing w:line="360" w:lineRule="auto"/>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法定代表人：              </w:t>
      </w:r>
      <w:r/>
    </w:p>
    <w:p>
      <w:pPr>
        <w:pStyle w:val="1352"/>
        <w:jc w:val="left"/>
        <w:spacing w:line="360" w:lineRule="auto"/>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统一社会信用代码：</w:t>
      </w:r>
      <w:r/>
    </w:p>
    <w:p>
      <w:pPr>
        <w:pStyle w:val="1352"/>
        <w:jc w:val="left"/>
        <w:spacing w:line="360" w:lineRule="auto"/>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受托人：                  先生（女士）</w:t>
      </w:r>
      <w:r/>
    </w:p>
    <w:p>
      <w:pPr>
        <w:pStyle w:val="1352"/>
        <w:jc w:val="left"/>
        <w:spacing w:line="360" w:lineRule="auto"/>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身份证号：</w:t>
      </w:r>
      <w:r/>
    </w:p>
    <w:p>
      <w:pPr>
        <w:pStyle w:val="1352"/>
        <w:ind w:firstLine="480"/>
        <w:jc w:val="left"/>
        <w:spacing w:line="360" w:lineRule="auto"/>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兹委托（            ）全权代表我企业（公司）参与</w:t>
      </w:r>
      <w:r>
        <w:rPr>
          <w:rStyle w:val="1394"/>
          <w:rFonts w:hint="eastAsia" w:ascii="仿宋" w:hAnsi="仿宋" w:eastAsia="仿宋" w:cs="仿宋"/>
          <w:color w:val="auto"/>
          <w:sz w:val="24"/>
          <w:highlight w:val="none"/>
          <w:u w:val="single"/>
        </w:rPr>
        <w:t xml:space="preserve">徐州市民政精神病医院北大门配套项目工程</w:t>
      </w:r>
      <w:r>
        <w:rPr>
          <w:rStyle w:val="1394"/>
          <w:rFonts w:hint="eastAsia" w:ascii="仿宋" w:hAnsi="仿宋" w:eastAsia="仿宋" w:cs="仿宋"/>
          <w:color w:val="auto"/>
          <w:sz w:val="24"/>
          <w:highlight w:val="none"/>
        </w:rPr>
        <w:t xml:space="preserve"> [项目编号：</w:t>
      </w:r>
      <w:r>
        <w:rPr>
          <w:rFonts w:ascii="Segoe UI" w:hAnsi="Segoe UI" w:eastAsia="Segoe UI" w:cs="Segoe UI"/>
          <w:i w:val="0"/>
          <w:iCs w:val="0"/>
          <w:caps w:val="0"/>
          <w:spacing w:val="0"/>
          <w:sz w:val="21"/>
          <w:szCs w:val="21"/>
          <w:shd w:val="clear" w:color="auto" w:fill="ffffff"/>
        </w:rPr>
        <w:t xml:space="preserve">JSZC-320300-XZTP-C2026-0003</w:t>
      </w:r>
      <w:r>
        <w:rPr>
          <w:rStyle w:val="1394"/>
          <w:rFonts w:hint="eastAsia" w:ascii="仿宋" w:hAnsi="仿宋" w:eastAsia="仿宋" w:cs="仿宋"/>
          <w:color w:val="auto"/>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pStyle w:val="1352"/>
        <w:ind w:firstLine="4560"/>
        <w:jc w:val="left"/>
        <w:spacing w:line="360" w:lineRule="auto"/>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352"/>
        <w:ind w:firstLine="4560"/>
        <w:jc w:val="left"/>
        <w:spacing w:line="360" w:lineRule="auto"/>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委托人（</w:t>
      </w:r>
      <w:r>
        <w:rPr>
          <w:rStyle w:val="1394"/>
          <w:rFonts w:hint="eastAsia" w:ascii="仿宋" w:hAnsi="仿宋" w:eastAsia="仿宋" w:cs="仿宋"/>
          <w:color w:val="auto"/>
          <w:sz w:val="24"/>
          <w:szCs w:val="24"/>
          <w:highlight w:val="none"/>
        </w:rPr>
        <w:t xml:space="preserve">电子签章</w:t>
      </w:r>
      <w:r>
        <w:rPr>
          <w:rStyle w:val="1394"/>
          <w:rFonts w:hint="eastAsia" w:ascii="仿宋" w:hAnsi="仿宋" w:eastAsia="仿宋" w:cs="仿宋"/>
          <w:color w:val="auto"/>
          <w:sz w:val="24"/>
          <w:highlight w:val="none"/>
        </w:rPr>
        <w:t xml:space="preserve">）：</w:t>
      </w:r>
      <w:r/>
    </w:p>
    <w:p>
      <w:pPr>
        <w:pStyle w:val="1352"/>
        <w:ind w:firstLine="4560"/>
        <w:jc w:val="left"/>
        <w:spacing w:line="360" w:lineRule="auto"/>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法定代表人（签字或盖章）：</w:t>
      </w:r>
      <w:r/>
    </w:p>
    <w:p>
      <w:pPr>
        <w:pStyle w:val="1352"/>
        <w:ind w:firstLine="4560"/>
        <w:jc w:val="left"/>
        <w:spacing w:line="360" w:lineRule="auto"/>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受托人（签字或盖章）：</w:t>
      </w:r>
      <w:r/>
    </w:p>
    <w:p>
      <w:pPr>
        <w:pStyle w:val="1352"/>
        <w:ind w:firstLine="4560"/>
        <w:jc w:val="left"/>
        <w:spacing w:line="360" w:lineRule="auto"/>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日期：</w:t>
      </w:r>
      <w:r/>
    </w:p>
    <w:p>
      <w:pPr>
        <w:pStyle w:val="1352"/>
        <w:jc w:val="center"/>
        <w:spacing w:line="360" w:lineRule="auto"/>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352"/>
        <w:jc w:val="center"/>
        <w:spacing w:line="360" w:lineRule="auto"/>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(受托人身份证复印件附后)</w:t>
      </w:r>
      <w:r/>
    </w:p>
    <w:p>
      <w:pPr>
        <w:pStyle w:val="1352"/>
        <w:spacing w:line="360" w:lineRule="auto"/>
        <w:widowControl w:val="off"/>
        <w:rPr>
          <w:rStyle w:val="1394"/>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pStyle w:val="1352"/>
        <w:jc w:val="center"/>
        <w:spacing w:line="360" w:lineRule="auto"/>
        <w:widowControl w:val="off"/>
        <w:rPr>
          <w:rStyle w:val="1394"/>
          <w:rFonts w:hint="eastAsia" w:ascii="仿宋" w:hAnsi="仿宋" w:eastAsia="仿宋" w:cs="仿宋"/>
          <w:color w:val="auto"/>
          <w:sz w:val="28"/>
          <w:highlight w:val="none"/>
        </w:rPr>
      </w:pPr>
      <w:r>
        <w:rPr>
          <w:rFonts w:hint="eastAsia" w:ascii="仿宋" w:hAnsi="仿宋" w:eastAsia="仿宋" w:cs="仿宋"/>
          <w:color w:val="auto"/>
          <w:sz w:val="28"/>
          <w:highlight w:val="none"/>
        </w:rPr>
      </w:r>
      <w:r/>
    </w:p>
    <w:p>
      <w:pPr>
        <w:pStyle w:val="1361"/>
        <w:jc w:val="center"/>
        <w:keepLines w:val="0"/>
        <w:keepNext w:val="0"/>
        <w:widowControl w:val="off"/>
        <w:rPr>
          <w:rStyle w:val="1394"/>
          <w:rFonts w:hint="eastAsia" w:ascii="仿宋" w:hAnsi="仿宋" w:eastAsia="仿宋" w:cs="仿宋"/>
          <w:color w:val="auto"/>
          <w:sz w:val="28"/>
          <w:highlight w:val="none"/>
        </w:rPr>
        <w:outlineLvl w:val="9"/>
      </w:pPr>
      <w:r>
        <w:rPr>
          <w:rFonts w:hint="eastAsia" w:ascii="仿宋" w:hAnsi="仿宋" w:eastAsia="仿宋" w:cs="仿宋"/>
          <w:color w:val="auto"/>
          <w:sz w:val="28"/>
          <w:highlight w:val="none"/>
        </w:rPr>
      </w:r>
      <w:r/>
    </w:p>
    <w:p>
      <w:pPr>
        <w:pStyle w:val="1361"/>
        <w:jc w:val="center"/>
        <w:keepLines w:val="0"/>
        <w:keepNext w:val="0"/>
        <w:widowControl w:val="off"/>
        <w:rPr>
          <w:rStyle w:val="1394"/>
          <w:rFonts w:hint="eastAsia" w:ascii="仿宋" w:hAnsi="仿宋" w:eastAsia="仿宋" w:cs="仿宋"/>
          <w:color w:val="auto"/>
          <w:sz w:val="28"/>
          <w:highlight w:val="none"/>
        </w:rPr>
      </w:pPr>
      <w:r>
        <w:rPr>
          <w:rStyle w:val="1394"/>
          <w:rFonts w:hint="eastAsia" w:ascii="仿宋" w:hAnsi="仿宋" w:eastAsia="仿宋" w:cs="仿宋"/>
          <w:color w:val="auto"/>
          <w:sz w:val="28"/>
          <w:highlight w:val="none"/>
        </w:rPr>
        <w:br w:type="page" w:clear="all"/>
      </w:r>
      <w:bookmarkStart w:id="23" w:name="_Toc32003"/>
      <w:r>
        <w:rPr>
          <w:rStyle w:val="1394"/>
          <w:rFonts w:hint="eastAsia" w:ascii="仿宋" w:hAnsi="仿宋" w:eastAsia="仿宋" w:cs="仿宋"/>
          <w:color w:val="auto"/>
          <w:sz w:val="28"/>
          <w:highlight w:val="none"/>
          <w:lang w:val="en-US"/>
        </w:rPr>
        <w:t xml:space="preserve">10</w:t>
      </w:r>
      <w:r>
        <w:rPr>
          <w:rStyle w:val="1394"/>
          <w:rFonts w:hint="eastAsia" w:ascii="仿宋" w:hAnsi="仿宋" w:eastAsia="仿宋" w:cs="仿宋"/>
          <w:color w:val="auto"/>
          <w:sz w:val="28"/>
          <w:highlight w:val="none"/>
        </w:rPr>
        <w:t xml:space="preserve">、中小企业声明函</w:t>
      </w:r>
      <w:bookmarkEnd w:id="23"/>
      <w:r/>
      <w:r/>
    </w:p>
    <w:p>
      <w:pPr>
        <w:pStyle w:val="1352"/>
        <w:jc w:val="left"/>
        <w:spacing w:line="360" w:lineRule="auto"/>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项目名称：徐州市民政精神病医院北大门配套项目工程</w:t>
      </w:r>
      <w:r/>
    </w:p>
    <w:p>
      <w:pPr>
        <w:pStyle w:val="1352"/>
        <w:jc w:val="left"/>
        <w:spacing w:line="360" w:lineRule="auto"/>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项目</w:t>
      </w:r>
      <w:bookmarkStart w:id="37" w:name="_GoBack"/>
      <w:r>
        <w:rPr>
          <w:rStyle w:val="1394"/>
          <w:rFonts w:hint="eastAsia" w:ascii="仿宋" w:hAnsi="仿宋" w:eastAsia="仿宋" w:cs="仿宋"/>
          <w:color w:val="auto"/>
          <w:sz w:val="24"/>
          <w:highlight w:val="none"/>
        </w:rPr>
        <w:t xml:space="preserve">编号</w:t>
      </w:r>
      <w:bookmarkEnd w:id="37"/>
      <w:r>
        <w:rPr>
          <w:rStyle w:val="1394"/>
          <w:rFonts w:hint="eastAsia" w:ascii="仿宋" w:hAnsi="仿宋" w:eastAsia="仿宋" w:cs="仿宋"/>
          <w:color w:val="auto"/>
          <w:sz w:val="24"/>
          <w:highlight w:val="none"/>
        </w:rPr>
        <w:t xml:space="preserve">：</w:t>
      </w:r>
      <w:r>
        <w:rPr>
          <w:rFonts w:ascii="Segoe UI" w:hAnsi="Segoe UI" w:eastAsia="Segoe UI" w:cs="Segoe UI"/>
          <w:i w:val="0"/>
          <w:iCs w:val="0"/>
          <w:caps w:val="0"/>
          <w:spacing w:val="0"/>
          <w:sz w:val="21"/>
          <w:szCs w:val="21"/>
          <w:shd w:val="clear" w:color="auto" w:fill="ffffff"/>
        </w:rPr>
        <w:t xml:space="preserve">JSZC-320300-XZTP-C2026-0003</w:t>
      </w:r>
      <w:r>
        <w:rPr>
          <w:rStyle w:val="1394"/>
          <w:rFonts w:hint="eastAsia" w:ascii="仿宋" w:hAnsi="仿宋" w:eastAsia="仿宋" w:cs="仿宋"/>
          <w:color w:val="auto"/>
          <w:sz w:val="24"/>
          <w:szCs w:val="24"/>
          <w:highlight w:val="none"/>
          <w:lang w:val="en-US"/>
        </w:rPr>
        <w:t xml:space="preserve"> </w:t>
      </w:r>
      <w:r/>
    </w:p>
    <w:p>
      <w:pPr>
        <w:pStyle w:val="1352"/>
        <w:ind w:firstLine="48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本公司郑重声明，根据《政府采购促进中小企业发展管理办法》（财库﹝2020﹞46号）的规定，本公司参加</w:t>
      </w:r>
      <w:r>
        <w:rPr>
          <w:rFonts w:hint="eastAsia" w:ascii="仿宋" w:hAnsi="仿宋" w:eastAsia="仿宋" w:cs="仿宋"/>
          <w:color w:val="auto"/>
          <w:sz w:val="24"/>
          <w:szCs w:val="24"/>
          <w:highlight w:val="none"/>
          <w:u w:val="single"/>
        </w:rPr>
        <w:t xml:space="preserve">（单位名称）</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（项目名称）</w:t>
      </w:r>
      <w:r>
        <w:rPr>
          <w:rFonts w:hint="eastAsia" w:ascii="仿宋" w:hAnsi="仿宋" w:eastAsia="仿宋" w:cs="仿宋"/>
          <w:color w:val="auto"/>
          <w:sz w:val="24"/>
          <w:szCs w:val="24"/>
          <w:highlight w:val="none"/>
        </w:rPr>
        <w:t xml:space="preserve">采购活动，</w:t>
      </w:r>
      <w:r>
        <w:rPr>
          <w:rFonts w:hint="eastAsia" w:ascii="仿宋" w:hAnsi="仿宋" w:eastAsia="仿宋" w:cs="仿宋"/>
          <w:color w:val="auto"/>
          <w:sz w:val="24"/>
          <w:szCs w:val="24"/>
          <w:highlight w:val="none"/>
          <w:lang w:val="en-US" w:eastAsia="zh-CN"/>
        </w:rPr>
        <w:t xml:space="preserve">工程</w:t>
      </w:r>
      <w:r>
        <w:rPr>
          <w:rFonts w:hint="eastAsia" w:ascii="仿宋" w:hAnsi="仿宋" w:eastAsia="仿宋" w:cs="仿宋"/>
          <w:color w:val="auto"/>
          <w:sz w:val="24"/>
          <w:szCs w:val="24"/>
          <w:highlight w:val="none"/>
        </w:rPr>
        <w:t xml:space="preserve">全部由符合政策要求的中小企业承接。相关企业的具体情况如下：</w:t>
      </w:r>
      <w:r/>
    </w:p>
    <w:p>
      <w:pPr>
        <w:pStyle w:val="1352"/>
        <w:ind w:firstLine="480"/>
        <w:spacing w:line="360" w:lineRule="auto"/>
        <w:widowControl w:val="off"/>
        <w:rPr>
          <w:rFonts w:hint="eastAsia" w:ascii="仿宋" w:hAnsi="仿宋" w:eastAsia="仿宋" w:cs="仿宋"/>
          <w:color w:val="auto"/>
          <w:spacing w:val="6"/>
          <w:sz w:val="24"/>
          <w:szCs w:val="24"/>
          <w:highlight w:val="none"/>
        </w:rPr>
      </w:pPr>
      <w:r>
        <w:rPr>
          <w:rFonts w:hint="eastAsia" w:ascii="仿宋" w:hAnsi="仿宋" w:eastAsia="仿宋" w:cs="仿宋"/>
          <w:color w:val="auto"/>
          <w:sz w:val="24"/>
          <w:szCs w:val="24"/>
          <w:highlight w:val="none"/>
          <w:u w:val="single"/>
        </w:rPr>
        <w:t xml:space="preserve">（标的名称）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w:t>
      </w:r>
      <w:bookmarkStart w:id="24" w:name="_Hlk105228467"/>
      <w:r>
        <w:rPr>
          <w:rFonts w:hint="eastAsia" w:ascii="仿宋" w:hAnsi="仿宋" w:eastAsia="仿宋" w:cs="仿宋"/>
          <w:color w:val="auto"/>
          <w:sz w:val="24"/>
          <w:szCs w:val="24"/>
          <w:highlight w:val="none"/>
          <w:u w:val="single"/>
        </w:rPr>
        <w:t xml:space="preserve">采购文件中明确的所属行业</w:t>
      </w:r>
      <w:bookmarkEnd w:id="24"/>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 承建（承接）企业为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w:t>
      </w:r>
      <w:r>
        <w:rPr>
          <w:rFonts w:hint="eastAsia" w:ascii="仿宋" w:hAnsi="仿宋" w:eastAsia="仿宋" w:cs="仿宋"/>
          <w:color w:val="auto"/>
          <w:sz w:val="24"/>
          <w:szCs w:val="24"/>
          <w:highlight w:val="none"/>
          <w:u w:val="single"/>
        </w:rPr>
        <w:t xml:space="preserve">        （中型企业、小型企业、微型企业</w:t>
      </w:r>
      <w:r>
        <w:rPr>
          <w:rFonts w:hint="eastAsia" w:ascii="仿宋" w:hAnsi="仿宋" w:eastAsia="仿宋" w:cs="仿宋"/>
          <w:b/>
          <w:color w:val="auto"/>
          <w:sz w:val="24"/>
          <w:szCs w:val="24"/>
          <w:highlight w:val="none"/>
          <w:u w:val="single"/>
        </w:rPr>
        <w:t xml:space="preserve">，请填空！必须填写！</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w:t>
      </w:r>
      <w:r/>
    </w:p>
    <w:p>
      <w:pPr>
        <w:pStyle w:val="1352"/>
        <w:ind w:firstLine="482"/>
        <w:spacing w:line="360" w:lineRule="auto"/>
        <w:widowControl w:val="off"/>
        <w:rPr>
          <w:rFonts w:hint="eastAsia" w:ascii="仿宋" w:hAnsi="仿宋" w:eastAsia="仿宋" w:cs="仿宋"/>
          <w:b/>
          <w:color w:val="auto"/>
          <w:spacing w:val="6"/>
          <w:sz w:val="24"/>
          <w:szCs w:val="24"/>
          <w:highlight w:val="none"/>
        </w:rPr>
      </w:pPr>
      <w:r>
        <w:rPr>
          <w:rFonts w:hint="eastAsia" w:ascii="仿宋" w:hAnsi="仿宋" w:eastAsia="仿宋" w:cs="仿宋"/>
          <w:b/>
          <w:color w:val="auto"/>
          <w:sz w:val="24"/>
          <w:szCs w:val="24"/>
          <w:highlight w:val="none"/>
        </w:rPr>
        <w:t xml:space="preserve">以上企业，不属于大企业的分支机构，不存在控股股东为大企业的情形，也不存在与大企业的负责人为同一人的情形。</w:t>
      </w:r>
      <w:r/>
    </w:p>
    <w:p>
      <w:pPr>
        <w:pStyle w:val="1352"/>
        <w:ind w:firstLine="48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注：本项目采购属于</w:t>
      </w:r>
      <w:r>
        <w:rPr>
          <w:rFonts w:hint="eastAsia" w:ascii="仿宋" w:hAnsi="仿宋" w:eastAsia="仿宋" w:cs="仿宋"/>
          <w:color w:val="auto"/>
          <w:sz w:val="24"/>
          <w:szCs w:val="24"/>
          <w:highlight w:val="none"/>
          <w:u w:val="single"/>
        </w:rPr>
        <w:t xml:space="preserve"> 建筑业 </w:t>
      </w:r>
      <w:r>
        <w:rPr>
          <w:rFonts w:hint="eastAsia" w:ascii="仿宋" w:hAnsi="仿宋" w:eastAsia="仿宋" w:cs="仿宋"/>
          <w:color w:val="auto"/>
          <w:sz w:val="24"/>
          <w:szCs w:val="24"/>
          <w:highlight w:val="none"/>
        </w:rPr>
        <w:t xml:space="preserve">。</w:t>
      </w:r>
      <w:r/>
    </w:p>
    <w:p>
      <w:pPr>
        <w:pStyle w:val="1352"/>
        <w:ind w:firstLine="48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w:t>
      </w:r>
      <w:r/>
    </w:p>
    <w:p>
      <w:pPr>
        <w:pStyle w:val="1352"/>
        <w:ind w:firstLine="482"/>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备注：从业人员、营业收入、资产总额填报上一年度数据，无上一年度数据的新成立企业可不填报</w:t>
      </w:r>
      <w:r>
        <w:rPr>
          <w:rFonts w:hint="eastAsia" w:ascii="仿宋" w:hAnsi="仿宋" w:eastAsia="仿宋" w:cs="仿宋"/>
          <w:color w:val="auto"/>
          <w:sz w:val="24"/>
          <w:szCs w:val="24"/>
          <w:highlight w:val="none"/>
        </w:rPr>
        <w:t xml:space="preserve">。</w:t>
      </w:r>
      <w:r/>
    </w:p>
    <w:p>
      <w:pPr>
        <w:pStyle w:val="1352"/>
        <w:jc w:val="left"/>
        <w:spacing w:line="360" w:lineRule="auto"/>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352"/>
        <w:jc w:val="right"/>
        <w:spacing w:line="360" w:lineRule="auto"/>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352"/>
        <w:ind w:firstLine="3120"/>
        <w:jc w:val="left"/>
        <w:spacing w:line="360" w:lineRule="auto"/>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    供应商：（</w:t>
      </w:r>
      <w:r>
        <w:rPr>
          <w:rStyle w:val="1394"/>
          <w:rFonts w:hint="eastAsia" w:ascii="仿宋" w:hAnsi="仿宋" w:eastAsia="仿宋" w:cs="仿宋"/>
          <w:color w:val="auto"/>
          <w:sz w:val="24"/>
          <w:szCs w:val="24"/>
          <w:highlight w:val="none"/>
        </w:rPr>
        <w:t xml:space="preserve">电子签章</w:t>
      </w:r>
      <w:r>
        <w:rPr>
          <w:rStyle w:val="1394"/>
          <w:rFonts w:hint="eastAsia" w:ascii="仿宋" w:hAnsi="仿宋" w:eastAsia="仿宋" w:cs="仿宋"/>
          <w:color w:val="auto"/>
          <w:sz w:val="24"/>
          <w:highlight w:val="none"/>
        </w:rPr>
        <w:t xml:space="preserve">）</w:t>
      </w:r>
      <w:r/>
    </w:p>
    <w:p>
      <w:pPr>
        <w:pStyle w:val="1352"/>
        <w:ind w:firstLine="480"/>
        <w:jc w:val="left"/>
        <w:spacing w:line="360" w:lineRule="auto"/>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                          </w:t>
      </w:r>
      <w:r>
        <w:rPr>
          <w:rFonts w:hint="eastAsia" w:ascii="仿宋" w:hAnsi="仿宋" w:eastAsia="仿宋" w:cs="仿宋"/>
          <w:color w:val="auto"/>
          <w:sz w:val="24"/>
          <w:szCs w:val="24"/>
          <w:highlight w:val="none"/>
        </w:rPr>
        <w:t xml:space="preserve">法定代表人或授权代表</w:t>
      </w:r>
      <w:r>
        <w:rPr>
          <w:rStyle w:val="1394"/>
          <w:rFonts w:hint="eastAsia" w:ascii="仿宋" w:hAnsi="仿宋" w:eastAsia="仿宋" w:cs="仿宋"/>
          <w:color w:val="auto"/>
          <w:sz w:val="24"/>
          <w:highlight w:val="none"/>
        </w:rPr>
        <w:t xml:space="preserve">：（签字或盖章）  </w:t>
      </w:r>
      <w:r/>
    </w:p>
    <w:p>
      <w:pPr>
        <w:pStyle w:val="1352"/>
        <w:ind w:firstLine="3600"/>
        <w:jc w:val="left"/>
        <w:spacing w:line="360" w:lineRule="auto"/>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日期：  </w:t>
      </w:r>
      <w:r/>
    </w:p>
    <w:p>
      <w:pPr>
        <w:pStyle w:val="1352"/>
        <w:jc w:val="center"/>
        <w:spacing w:line="360" w:lineRule="auto"/>
        <w:widowControl w:val="off"/>
        <w:rPr>
          <w:rFonts w:hint="eastAsia" w:ascii="仿宋" w:hAnsi="仿宋" w:eastAsia="仿宋" w:cs="仿宋"/>
          <w:color w:val="auto"/>
          <w:highlight w:val="none"/>
        </w:rPr>
        <w:sectPr>
          <w:headerReference w:type="default" r:id="rId14"/>
          <w:footerReference w:type="default" r:id="rId23"/>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auto"/>
          <w:highlight w:val="none"/>
        </w:rPr>
      </w:r>
      <w:r/>
    </w:p>
    <w:p>
      <w:pPr>
        <w:jc w:val="center"/>
        <w:spacing w:line="360" w:lineRule="auto"/>
        <w:widowControl/>
        <w:rPr>
          <w:rStyle w:val="1394"/>
          <w:rFonts w:hint="eastAsia" w:ascii="仿宋" w:hAnsi="仿宋" w:eastAsia="仿宋" w:cs="仿宋"/>
          <w:b/>
          <w:bCs/>
          <w:color w:val="auto"/>
          <w:sz w:val="28"/>
          <w:szCs w:val="32"/>
          <w:highlight w:val="none"/>
        </w:rPr>
      </w:pPr>
      <w:r/>
      <w:bookmarkStart w:id="25" w:name="OLE_LINK40"/>
      <w:r/>
      <w:bookmarkStart w:id="26" w:name="OLE_LINK41"/>
      <w:r/>
      <w:bookmarkStart w:id="27" w:name="OLE_LINK11"/>
      <w:r/>
      <w:bookmarkStart w:id="28" w:name="OLE_LINK12"/>
      <w:r>
        <w:rPr>
          <w:rStyle w:val="1394"/>
          <w:rFonts w:hint="eastAsia" w:ascii="仿宋" w:hAnsi="仿宋" w:eastAsia="仿宋" w:cs="仿宋"/>
          <w:b/>
          <w:bCs/>
          <w:color w:val="auto"/>
          <w:sz w:val="28"/>
          <w:szCs w:val="32"/>
          <w:highlight w:val="none"/>
        </w:rPr>
        <w:t xml:space="preserve">“中小企业声明函”查询渠道用微信搜索“中小企业规模类型自测小程序”。</w:t>
      </w:r>
      <w:bookmarkEnd w:id="25"/>
      <w:r/>
      <w:bookmarkEnd w:id="26"/>
      <w:r/>
      <w:bookmarkEnd w:id="27"/>
      <w:r/>
      <w:r/>
    </w:p>
    <w:p>
      <w:pPr>
        <w:pStyle w:val="1356"/>
        <w:jc w:val="center"/>
        <w:rPr>
          <w:rFonts w:hint="eastAsia" w:ascii="仿宋" w:hAnsi="仿宋" w:eastAsia="仿宋" w:cs="仿宋"/>
          <w:color w:val="auto"/>
          <w:highlight w:val="none"/>
        </w:rPr>
      </w:pPr>
      <w:r>
        <w:rPr>
          <w:rFonts w:hint="eastAsia" w:ascii="仿宋" w:hAnsi="仿宋" w:eastAsia="仿宋" w:cs="仿宋"/>
          <w:color w:val="auto"/>
          <w:sz w:val="28"/>
          <w:szCs w:val="28"/>
          <w:highlight w:val="none"/>
          <w:lang w:eastAsia="zh-CN"/>
        </w:rPr>
        <mc:AlternateContent>
          <mc:Choice Requires="wpg">
            <w:drawing>
              <wp:inline xmlns:wp="http://schemas.openxmlformats.org/drawingml/2006/wordprocessingDrawing" distT="0" distB="0" distL="0" distR="0">
                <wp:extent cx="1846580" cy="3787140"/>
                <wp:effectExtent l="0" t="0" r="1270" b="3810"/>
                <wp:docPr id="1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2"/>
                        <pic:cNvPicPr>
                          <a:picLocks noChangeAspect="1"/>
                        </pic:cNvPicPr>
                        <pic:nvPr/>
                      </pic:nvPicPr>
                      <pic:blipFill>
                        <a:blip r:embed="rId32"/>
                        <a:stretch/>
                      </pic:blipFill>
                      <pic:spPr bwMode="auto">
                        <a:xfrm>
                          <a:off x="0" y="0"/>
                          <a:ext cx="1846580" cy="3787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45.4pt;height:298.2pt;mso-wrap-distance-left:0.0pt;mso-wrap-distance-top:0.0pt;mso-wrap-distance-right:0.0pt;mso-wrap-distance-bottom:0.0pt;" stroked="f">
                <v:path textboxrect="0,0,0,0"/>
                <v:imagedata r:id="rId32" o:title=""/>
              </v:shape>
            </w:pict>
          </mc:Fallback>
        </mc:AlternateContent>
      </w:r>
      <w:r/>
    </w:p>
    <w:p>
      <w:pPr>
        <w:pStyle w:val="1383"/>
        <w:spacing w:before="0" w:beforeAutospacing="0" w:after="0" w:afterAutospacing="0" w:line="360" w:lineRule="auto"/>
        <w:widowControl w:val="off"/>
        <w:rPr>
          <w:rFonts w:hint="eastAsia" w:ascii="仿宋" w:hAnsi="仿宋" w:eastAsia="仿宋" w:cs="仿宋"/>
          <w:color w:val="auto"/>
          <w:sz w:val="30"/>
          <w:szCs w:val="30"/>
          <w:highlight w:val="none"/>
        </w:rPr>
        <w:sectPr>
          <w:headerReference w:type="default" r:id="rId15"/>
          <w:footerReference w:type="default" r:id="rId24"/>
          <w:footerReference w:type="even" r:id="rId25"/>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auto"/>
          <w:sz w:val="30"/>
          <w:szCs w:val="30"/>
          <w:highlight w:val="none"/>
        </w:rPr>
      </w:r>
      <w:bookmarkEnd w:id="28"/>
      <w:r/>
      <w:r/>
    </w:p>
    <w:p>
      <w:pPr>
        <w:pStyle w:val="1352"/>
        <w:jc w:val="center"/>
        <w:spacing w:line="360" w:lineRule="auto"/>
        <w:widowControl w:val="off"/>
        <w:rPr>
          <w:rStyle w:val="1394"/>
          <w:rFonts w:hint="eastAsia" w:ascii="仿宋" w:hAnsi="仿宋" w:eastAsia="仿宋" w:cs="仿宋"/>
          <w:color w:val="auto"/>
          <w:sz w:val="28"/>
          <w:highlight w:val="none"/>
        </w:rPr>
      </w:pPr>
      <w:r>
        <w:rPr>
          <w:rStyle w:val="1394"/>
          <w:rFonts w:hint="eastAsia" w:ascii="仿宋" w:hAnsi="仿宋" w:eastAsia="仿宋" w:cs="仿宋"/>
          <w:b/>
          <w:bCs/>
          <w:color w:val="auto"/>
          <w:sz w:val="28"/>
          <w:szCs w:val="32"/>
          <w:highlight w:val="none"/>
          <w:lang w:val="en-US"/>
        </w:rPr>
        <w:t xml:space="preserve">11</w:t>
      </w:r>
      <w:r>
        <w:rPr>
          <w:rStyle w:val="1394"/>
          <w:rFonts w:hint="eastAsia" w:ascii="仿宋" w:hAnsi="仿宋" w:eastAsia="仿宋" w:cs="仿宋"/>
          <w:b/>
          <w:bCs/>
          <w:color w:val="auto"/>
          <w:sz w:val="28"/>
          <w:szCs w:val="32"/>
          <w:highlight w:val="none"/>
        </w:rPr>
        <w:t xml:space="preserve">、残疾人福利性单位声明函</w:t>
      </w:r>
      <w:r/>
    </w:p>
    <w:p>
      <w:pPr>
        <w:pStyle w:val="1352"/>
        <w:jc w:val="left"/>
        <w:spacing w:line="360" w:lineRule="auto"/>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项目名称：徐州市民政精神病医院北大门配套项目工程</w:t>
      </w:r>
      <w:r/>
    </w:p>
    <w:p>
      <w:pPr>
        <w:pStyle w:val="1352"/>
        <w:jc w:val="left"/>
        <w:spacing w:line="360" w:lineRule="auto"/>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项目编号：</w:t>
      </w:r>
      <w:r>
        <w:rPr>
          <w:rFonts w:ascii="Segoe UI" w:hAnsi="Segoe UI" w:eastAsia="Segoe UI" w:cs="Segoe UI"/>
          <w:i w:val="0"/>
          <w:iCs w:val="0"/>
          <w:caps w:val="0"/>
          <w:spacing w:val="0"/>
          <w:sz w:val="21"/>
          <w:szCs w:val="21"/>
          <w:shd w:val="clear" w:color="auto" w:fill="ffffff"/>
        </w:rPr>
        <w:t xml:space="preserve">JSZC-320300-XZTP-C2026-0003</w:t>
      </w:r>
      <w:r>
        <w:rPr>
          <w:rStyle w:val="1394"/>
          <w:rFonts w:hint="eastAsia" w:ascii="仿宋" w:hAnsi="仿宋" w:eastAsia="仿宋" w:cs="仿宋"/>
          <w:color w:val="auto"/>
          <w:sz w:val="24"/>
          <w:szCs w:val="24"/>
          <w:highlight w:val="none"/>
          <w:lang w:val="en-US"/>
        </w:rPr>
        <w:t xml:space="preserve"> </w:t>
      </w:r>
      <w:r/>
    </w:p>
    <w:p>
      <w:pPr>
        <w:pStyle w:val="1352"/>
        <w:ind w:firstLine="504"/>
        <w:jc w:val="left"/>
        <w:spacing w:line="360" w:lineRule="auto"/>
        <w:widowControl w:val="off"/>
        <w:rPr>
          <w:rStyle w:val="1394"/>
          <w:rFonts w:hint="eastAsia" w:ascii="仿宋" w:hAnsi="仿宋" w:eastAsia="仿宋" w:cs="仿宋"/>
          <w:color w:val="auto"/>
          <w:spacing w:val="6"/>
          <w:sz w:val="24"/>
          <w:highlight w:val="none"/>
        </w:rPr>
      </w:pPr>
      <w:r>
        <w:rPr>
          <w:rStyle w:val="1394"/>
          <w:rFonts w:hint="eastAsia" w:ascii="仿宋" w:hAnsi="仿宋" w:eastAsia="仿宋" w:cs="仿宋"/>
          <w:color w:val="auto"/>
          <w:spacing w:val="6"/>
          <w:sz w:val="24"/>
          <w:highlight w:val="none"/>
        </w:rPr>
        <w:t xml:space="preserve">本单位郑重声明，根据《财政部民政部中国残疾人联合会关于促进残疾人就业政府采购政策的通知》（财库</w:t>
      </w:r>
      <w:r>
        <w:rPr>
          <w:rStyle w:val="1394"/>
          <w:rFonts w:hint="eastAsia" w:ascii="仿宋" w:hAnsi="仿宋" w:eastAsia="仿宋" w:cs="仿宋"/>
          <w:color w:val="auto"/>
          <w:sz w:val="24"/>
          <w:highlight w:val="none"/>
        </w:rPr>
        <w:t xml:space="preserve">〔2017〕141</w:t>
      </w:r>
      <w:r>
        <w:rPr>
          <w:rStyle w:val="1394"/>
          <w:rFonts w:hint="eastAsia" w:ascii="仿宋" w:hAnsi="仿宋" w:eastAsia="仿宋" w:cs="仿宋"/>
          <w:color w:val="auto"/>
          <w:spacing w:val="6"/>
          <w:sz w:val="24"/>
          <w:highlight w:val="none"/>
        </w:rPr>
        <w:t xml:space="preserve">号）的规定，本单位为符合条件的残疾人福利性单位，且本单位参加</w:t>
      </w:r>
      <w:r>
        <w:rPr>
          <w:rStyle w:val="1394"/>
          <w:rFonts w:hint="eastAsia" w:ascii="仿宋" w:hAnsi="仿宋" w:eastAsia="仿宋" w:cs="仿宋"/>
          <w:color w:val="auto"/>
          <w:sz w:val="24"/>
          <w:highlight w:val="none"/>
        </w:rPr>
        <w:t xml:space="preserve">______</w:t>
      </w:r>
      <w:r>
        <w:rPr>
          <w:rStyle w:val="1394"/>
          <w:rFonts w:hint="eastAsia" w:ascii="仿宋" w:hAnsi="仿宋" w:eastAsia="仿宋" w:cs="仿宋"/>
          <w:color w:val="auto"/>
          <w:spacing w:val="6"/>
          <w:sz w:val="24"/>
          <w:highlight w:val="none"/>
        </w:rPr>
        <w:t xml:space="preserve">单位的</w:t>
      </w:r>
      <w:r>
        <w:rPr>
          <w:rStyle w:val="1394"/>
          <w:rFonts w:hint="eastAsia" w:ascii="仿宋" w:hAnsi="仿宋" w:eastAsia="仿宋" w:cs="仿宋"/>
          <w:color w:val="auto"/>
          <w:sz w:val="24"/>
          <w:highlight w:val="none"/>
        </w:rPr>
        <w:t xml:space="preserve">______</w:t>
      </w:r>
      <w:r>
        <w:rPr>
          <w:rStyle w:val="1394"/>
          <w:rFonts w:hint="eastAsia" w:ascii="仿宋" w:hAnsi="仿宋" w:eastAsia="仿宋" w:cs="仿宋"/>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352"/>
        <w:ind w:firstLine="504"/>
        <w:jc w:val="left"/>
        <w:spacing w:line="360" w:lineRule="auto"/>
        <w:widowControl w:val="off"/>
        <w:rPr>
          <w:rStyle w:val="1394"/>
          <w:rFonts w:hint="eastAsia" w:ascii="仿宋" w:hAnsi="仿宋" w:eastAsia="仿宋" w:cs="仿宋"/>
          <w:color w:val="auto"/>
          <w:spacing w:val="6"/>
          <w:sz w:val="24"/>
          <w:highlight w:val="none"/>
        </w:rPr>
      </w:pPr>
      <w:r>
        <w:rPr>
          <w:rStyle w:val="1394"/>
          <w:rFonts w:hint="eastAsia" w:ascii="仿宋" w:hAnsi="仿宋" w:eastAsia="仿宋" w:cs="仿宋"/>
          <w:color w:val="auto"/>
          <w:spacing w:val="6"/>
          <w:sz w:val="24"/>
          <w:highlight w:val="none"/>
        </w:rPr>
        <w:t xml:space="preserve">本单位对上述声明的真实性负责。如有虚假，将依法承担相应责任。</w:t>
      </w:r>
      <w:r/>
    </w:p>
    <w:p>
      <w:pPr>
        <w:pStyle w:val="1352"/>
        <w:ind w:firstLine="504"/>
        <w:jc w:val="left"/>
        <w:spacing w:line="360" w:lineRule="auto"/>
        <w:widowControl w:val="off"/>
        <w:rPr>
          <w:rStyle w:val="1394"/>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r>
      <w:r/>
    </w:p>
    <w:p>
      <w:pPr>
        <w:pStyle w:val="1352"/>
        <w:ind w:firstLine="504"/>
        <w:jc w:val="left"/>
        <w:spacing w:line="360" w:lineRule="auto"/>
        <w:widowControl w:val="off"/>
        <w:rPr>
          <w:rStyle w:val="1394"/>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r>
      <w:r/>
    </w:p>
    <w:p>
      <w:pPr>
        <w:pStyle w:val="1352"/>
        <w:ind w:firstLine="4560"/>
        <w:jc w:val="left"/>
        <w:spacing w:line="360" w:lineRule="auto"/>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供应商：（</w:t>
      </w:r>
      <w:r>
        <w:rPr>
          <w:rStyle w:val="1394"/>
          <w:rFonts w:hint="eastAsia" w:ascii="仿宋" w:hAnsi="仿宋" w:eastAsia="仿宋" w:cs="仿宋"/>
          <w:color w:val="auto"/>
          <w:sz w:val="24"/>
          <w:szCs w:val="24"/>
          <w:highlight w:val="none"/>
        </w:rPr>
        <w:t xml:space="preserve">电子签章</w:t>
      </w:r>
      <w:r>
        <w:rPr>
          <w:rStyle w:val="1394"/>
          <w:rFonts w:hint="eastAsia" w:ascii="仿宋" w:hAnsi="仿宋" w:eastAsia="仿宋" w:cs="仿宋"/>
          <w:color w:val="auto"/>
          <w:sz w:val="24"/>
          <w:highlight w:val="none"/>
        </w:rPr>
        <w:t xml:space="preserve">）</w:t>
      </w:r>
      <w:r/>
    </w:p>
    <w:p>
      <w:pPr>
        <w:pStyle w:val="1352"/>
        <w:ind w:firstLine="480"/>
        <w:jc w:val="left"/>
        <w:spacing w:line="360" w:lineRule="auto"/>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                                  </w:t>
      </w:r>
      <w:r>
        <w:rPr>
          <w:rFonts w:hint="eastAsia" w:ascii="仿宋" w:hAnsi="仿宋" w:eastAsia="仿宋" w:cs="仿宋"/>
          <w:color w:val="auto"/>
          <w:sz w:val="24"/>
          <w:szCs w:val="24"/>
          <w:highlight w:val="none"/>
        </w:rPr>
        <w:t xml:space="preserve">法定代表人或授权代表</w:t>
      </w:r>
      <w:r>
        <w:rPr>
          <w:rStyle w:val="1394"/>
          <w:rFonts w:hint="eastAsia" w:ascii="仿宋" w:hAnsi="仿宋" w:eastAsia="仿宋" w:cs="仿宋"/>
          <w:color w:val="auto"/>
          <w:sz w:val="24"/>
          <w:highlight w:val="none"/>
        </w:rPr>
        <w:t xml:space="preserve">：（签字或盖章） </w:t>
      </w:r>
      <w:r/>
    </w:p>
    <w:p>
      <w:pPr>
        <w:pStyle w:val="1352"/>
        <w:ind w:firstLine="480"/>
        <w:jc w:val="left"/>
        <w:spacing w:line="360" w:lineRule="auto"/>
        <w:widowControl w:val="off"/>
        <w:rPr>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                                  日期：  </w:t>
      </w:r>
      <w:r/>
    </w:p>
    <w:p>
      <w:pPr>
        <w:pStyle w:val="1352"/>
        <w:jc w:val="center"/>
        <w:widowControl w:val="off"/>
        <w:rPr>
          <w:rStyle w:val="1394"/>
          <w:rFonts w:hint="eastAsia" w:ascii="仿宋" w:hAnsi="仿宋" w:eastAsia="仿宋" w:cs="仿宋"/>
          <w:color w:val="auto"/>
          <w:sz w:val="24"/>
          <w:szCs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auto"/>
          <w:sz w:val="24"/>
          <w:szCs w:val="24"/>
          <w:highlight w:val="none"/>
        </w:rPr>
      </w:r>
      <w:r/>
    </w:p>
    <w:p>
      <w:pPr>
        <w:pStyle w:val="1361"/>
        <w:jc w:val="center"/>
        <w:keepLines w:val="0"/>
        <w:keepNext w:val="0"/>
        <w:spacing w:before="0" w:after="0" w:line="360" w:lineRule="auto"/>
        <w:widowControl w:val="off"/>
        <w:rPr>
          <w:rStyle w:val="1394"/>
          <w:rFonts w:hint="eastAsia" w:ascii="仿宋" w:hAnsi="仿宋" w:eastAsia="仿宋" w:cs="仿宋"/>
          <w:color w:val="auto"/>
          <w:sz w:val="28"/>
          <w:highlight w:val="none"/>
        </w:rPr>
      </w:pPr>
      <w:r/>
      <w:bookmarkStart w:id="29" w:name="_Toc5919"/>
      <w:r>
        <w:rPr>
          <w:rStyle w:val="1394"/>
          <w:rFonts w:hint="eastAsia" w:ascii="仿宋" w:hAnsi="仿宋" w:eastAsia="仿宋" w:cs="仿宋"/>
          <w:color w:val="auto"/>
          <w:sz w:val="28"/>
          <w:highlight w:val="none"/>
          <w:lang w:val="en-US"/>
        </w:rPr>
        <w:t xml:space="preserve">12</w:t>
      </w:r>
      <w:r>
        <w:rPr>
          <w:rStyle w:val="1394"/>
          <w:rFonts w:hint="eastAsia" w:ascii="仿宋" w:hAnsi="仿宋" w:eastAsia="仿宋" w:cs="仿宋"/>
          <w:color w:val="auto"/>
          <w:sz w:val="28"/>
          <w:highlight w:val="none"/>
        </w:rPr>
        <w:t xml:space="preserve">、供应商参加政府采购活动前三年内在经营活动中</w:t>
      </w:r>
      <w:bookmarkEnd w:id="29"/>
      <w:r/>
      <w:r/>
    </w:p>
    <w:p>
      <w:pPr>
        <w:pStyle w:val="1361"/>
        <w:jc w:val="center"/>
        <w:keepLines w:val="0"/>
        <w:keepNext w:val="0"/>
        <w:spacing w:before="0" w:after="0" w:line="360" w:lineRule="auto"/>
        <w:widowControl w:val="off"/>
        <w:rPr>
          <w:rStyle w:val="1394"/>
          <w:rFonts w:hint="eastAsia" w:ascii="仿宋" w:hAnsi="仿宋" w:eastAsia="仿宋" w:cs="仿宋"/>
          <w:color w:val="auto"/>
          <w:sz w:val="28"/>
          <w:highlight w:val="none"/>
        </w:rPr>
        <w:outlineLvl w:val="9"/>
      </w:pPr>
      <w:r/>
      <w:bookmarkStart w:id="30" w:name="_Toc16176"/>
      <w:r>
        <w:rPr>
          <w:rStyle w:val="1394"/>
          <w:rFonts w:hint="eastAsia" w:ascii="仿宋" w:hAnsi="仿宋" w:eastAsia="仿宋" w:cs="仿宋"/>
          <w:color w:val="auto"/>
          <w:sz w:val="28"/>
          <w:highlight w:val="none"/>
        </w:rPr>
        <w:t xml:space="preserve">没有重大违法记录的书面声明</w:t>
      </w:r>
      <w:bookmarkEnd w:id="30"/>
      <w:r/>
      <w:r/>
    </w:p>
    <w:p>
      <w:pPr>
        <w:pStyle w:val="1352"/>
        <w:jc w:val="left"/>
        <w:spacing w:line="360" w:lineRule="auto"/>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352"/>
        <w:ind w:firstLine="480"/>
        <w:jc w:val="left"/>
        <w:spacing w:line="480" w:lineRule="auto"/>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我单位在参加</w:t>
      </w:r>
      <w:r>
        <w:rPr>
          <w:rStyle w:val="1394"/>
          <w:rFonts w:hint="eastAsia" w:ascii="仿宋" w:hAnsi="仿宋" w:eastAsia="仿宋" w:cs="仿宋"/>
          <w:color w:val="auto"/>
          <w:sz w:val="24"/>
          <w:highlight w:val="none"/>
          <w:u w:val="single"/>
        </w:rPr>
        <w:t xml:space="preserve"> 徐州市民政精神病医院北大门配套项目工程 </w:t>
      </w:r>
      <w:r>
        <w:rPr>
          <w:rStyle w:val="1394"/>
          <w:rFonts w:hint="eastAsia" w:ascii="仿宋" w:hAnsi="仿宋" w:eastAsia="仿宋" w:cs="仿宋"/>
          <w:color w:val="auto"/>
          <w:sz w:val="24"/>
          <w:highlight w:val="none"/>
        </w:rPr>
        <w:t xml:space="preserve">[项目编号：</w:t>
      </w:r>
      <w:r>
        <w:rPr>
          <w:rFonts w:ascii="Segoe UI" w:hAnsi="Segoe UI" w:eastAsia="Segoe UI" w:cs="Segoe UI"/>
          <w:i w:val="0"/>
          <w:iCs w:val="0"/>
          <w:caps w:val="0"/>
          <w:spacing w:val="0"/>
          <w:sz w:val="21"/>
          <w:szCs w:val="21"/>
          <w:shd w:val="clear" w:color="auto" w:fill="ffffff"/>
        </w:rPr>
        <w:t xml:space="preserve">JSZC-320300-XZTP-C2026-0003</w:t>
      </w:r>
      <w:r>
        <w:rPr>
          <w:rStyle w:val="1394"/>
          <w:rFonts w:hint="eastAsia" w:ascii="仿宋" w:hAnsi="仿宋" w:eastAsia="仿宋" w:cs="仿宋"/>
          <w:color w:val="auto"/>
          <w:sz w:val="24"/>
          <w:highlight w:val="none"/>
        </w:rPr>
        <w:t xml:space="preserve">]政府采购活动前三年内在经营活动中没有重大违法记录。重大违法记录是指因违法经营受到刑事处罚或者责令停产停业、吊销许可证或者执照、较大数额罚款等行政处罚。</w:t>
      </w:r>
      <w:r/>
    </w:p>
    <w:p>
      <w:pPr>
        <w:pStyle w:val="1352"/>
        <w:ind w:firstLine="720"/>
        <w:jc w:val="left"/>
        <w:spacing w:line="480" w:lineRule="auto"/>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我单位对上述声明的真实性负责。如有虚假，将依法承担相应责任。</w:t>
      </w:r>
      <w:r/>
    </w:p>
    <w:p>
      <w:pPr>
        <w:pStyle w:val="1352"/>
        <w:jc w:val="left"/>
        <w:spacing w:line="360" w:lineRule="auto"/>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352"/>
        <w:jc w:val="left"/>
        <w:spacing w:line="360" w:lineRule="auto"/>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352"/>
        <w:jc w:val="left"/>
        <w:spacing w:line="360" w:lineRule="auto"/>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                           供应商（</w:t>
      </w:r>
      <w:r>
        <w:rPr>
          <w:rStyle w:val="1394"/>
          <w:rFonts w:hint="eastAsia" w:ascii="仿宋" w:hAnsi="仿宋" w:eastAsia="仿宋" w:cs="仿宋"/>
          <w:color w:val="auto"/>
          <w:sz w:val="24"/>
          <w:szCs w:val="24"/>
          <w:highlight w:val="none"/>
        </w:rPr>
        <w:t xml:space="preserve">电子签章</w:t>
      </w:r>
      <w:r>
        <w:rPr>
          <w:rStyle w:val="1394"/>
          <w:rFonts w:hint="eastAsia" w:ascii="仿宋" w:hAnsi="仿宋" w:eastAsia="仿宋" w:cs="仿宋"/>
          <w:color w:val="auto"/>
          <w:sz w:val="24"/>
          <w:highlight w:val="none"/>
        </w:rPr>
        <w:t xml:space="preserve">）：</w:t>
      </w:r>
      <w:r/>
    </w:p>
    <w:p>
      <w:pPr>
        <w:pStyle w:val="1352"/>
        <w:jc w:val="left"/>
        <w:spacing w:line="360" w:lineRule="auto"/>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                           </w:t>
      </w:r>
      <w:r>
        <w:rPr>
          <w:rFonts w:hint="eastAsia" w:ascii="仿宋" w:hAnsi="仿宋" w:eastAsia="仿宋" w:cs="仿宋"/>
          <w:color w:val="auto"/>
          <w:sz w:val="24"/>
          <w:szCs w:val="24"/>
          <w:highlight w:val="none"/>
        </w:rPr>
        <w:t xml:space="preserve">法定代表人或授权代表</w:t>
      </w:r>
      <w:r>
        <w:rPr>
          <w:rStyle w:val="1394"/>
          <w:rFonts w:hint="eastAsia" w:ascii="仿宋" w:hAnsi="仿宋" w:eastAsia="仿宋" w:cs="仿宋"/>
          <w:color w:val="auto"/>
          <w:sz w:val="24"/>
          <w:highlight w:val="none"/>
        </w:rPr>
        <w:t xml:space="preserve">（签字或盖章）：  </w:t>
      </w:r>
      <w:r/>
    </w:p>
    <w:p>
      <w:pPr>
        <w:pStyle w:val="1352"/>
        <w:jc w:val="left"/>
        <w:spacing w:line="360" w:lineRule="auto"/>
        <w:widowControl w:val="off"/>
        <w:rPr>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                           日期： </w:t>
      </w:r>
      <w:r/>
    </w:p>
    <w:p>
      <w:pPr>
        <w:pStyle w:val="1352"/>
        <w:jc w:val="left"/>
        <w:spacing w:line="360" w:lineRule="auto"/>
        <w:widowControl w:val="off"/>
        <w:rPr>
          <w:rStyle w:val="1394"/>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361"/>
        <w:jc w:val="center"/>
        <w:keepLines w:val="0"/>
        <w:keepNext w:val="0"/>
        <w:spacing w:before="0" w:after="0" w:line="360" w:lineRule="auto"/>
        <w:widowControl w:val="off"/>
        <w:rPr>
          <w:rStyle w:val="1394"/>
          <w:rFonts w:hint="eastAsia" w:ascii="仿宋" w:hAnsi="仿宋" w:eastAsia="仿宋" w:cs="仿宋"/>
          <w:color w:val="auto"/>
          <w:sz w:val="28"/>
          <w:highlight w:val="none"/>
        </w:rPr>
      </w:pPr>
      <w:r>
        <w:rPr>
          <w:rStyle w:val="1394"/>
          <w:rFonts w:hint="eastAsia" w:ascii="仿宋" w:hAnsi="仿宋" w:eastAsia="仿宋" w:cs="仿宋"/>
          <w:color w:val="auto"/>
          <w:sz w:val="28"/>
          <w:szCs w:val="28"/>
          <w:highlight w:val="none"/>
        </w:rPr>
        <w:br w:type="page" w:clear="all"/>
      </w:r>
      <w:bookmarkStart w:id="31" w:name="_Toc3582"/>
      <w:r>
        <w:rPr>
          <w:rStyle w:val="1394"/>
          <w:rFonts w:hint="eastAsia" w:ascii="仿宋" w:hAnsi="仿宋" w:eastAsia="仿宋" w:cs="仿宋"/>
          <w:color w:val="auto"/>
          <w:sz w:val="28"/>
          <w:highlight w:val="none"/>
          <w:lang w:val="en-US"/>
        </w:rPr>
        <w:t xml:space="preserve">13</w:t>
      </w:r>
      <w:r>
        <w:rPr>
          <w:rStyle w:val="1394"/>
          <w:rFonts w:hint="eastAsia" w:ascii="仿宋" w:hAnsi="仿宋" w:eastAsia="仿宋" w:cs="仿宋"/>
          <w:color w:val="auto"/>
          <w:sz w:val="28"/>
          <w:highlight w:val="none"/>
        </w:rPr>
        <w:t xml:space="preserve">、具备履行合同所必需的设备和专业技术能力的书面声明</w:t>
      </w:r>
      <w:bookmarkEnd w:id="31"/>
      <w:r/>
      <w:r/>
    </w:p>
    <w:p>
      <w:pPr>
        <w:pStyle w:val="1361"/>
        <w:jc w:val="center"/>
        <w:keepLines w:val="0"/>
        <w:keepNext w:val="0"/>
        <w:spacing w:before="0" w:after="0" w:line="360" w:lineRule="auto"/>
        <w:widowControl w:val="off"/>
        <w:rPr>
          <w:rStyle w:val="1394"/>
          <w:rFonts w:hint="eastAsia" w:ascii="仿宋" w:hAnsi="仿宋" w:eastAsia="仿宋" w:cs="仿宋"/>
          <w:color w:val="auto"/>
          <w:sz w:val="28"/>
          <w:szCs w:val="28"/>
          <w:highlight w:val="none"/>
        </w:rPr>
        <w:outlineLvl w:val="9"/>
      </w:pPr>
      <w:r/>
      <w:bookmarkStart w:id="32" w:name="_Toc3584"/>
      <w:r>
        <w:rPr>
          <w:rStyle w:val="1394"/>
          <w:rFonts w:hint="eastAsia" w:ascii="仿宋" w:hAnsi="仿宋" w:eastAsia="仿宋" w:cs="仿宋"/>
          <w:color w:val="auto"/>
          <w:sz w:val="28"/>
          <w:highlight w:val="none"/>
        </w:rPr>
        <w:t xml:space="preserve">（附证明材料复印件）</w:t>
      </w:r>
      <w:bookmarkEnd w:id="32"/>
      <w:r/>
      <w:r/>
    </w:p>
    <w:p>
      <w:pPr>
        <w:pStyle w:val="1352"/>
        <w:jc w:val="left"/>
        <w:spacing w:line="40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项目名称：</w:t>
      </w:r>
      <w:r>
        <w:rPr>
          <w:rStyle w:val="1394"/>
          <w:rFonts w:hint="eastAsia" w:ascii="仿宋" w:hAnsi="仿宋" w:eastAsia="仿宋" w:cs="仿宋"/>
          <w:color w:val="auto"/>
          <w:sz w:val="24"/>
          <w:szCs w:val="21"/>
          <w:highlight w:val="none"/>
        </w:rPr>
        <w:t xml:space="preserve">徐州市民政精神病医院北大门配套项目工程</w:t>
      </w:r>
      <w:r/>
    </w:p>
    <w:p>
      <w:pPr>
        <w:pStyle w:val="1352"/>
        <w:jc w:val="left"/>
        <w:spacing w:line="40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项目编号：</w:t>
      </w:r>
      <w:r>
        <w:rPr>
          <w:rFonts w:ascii="Segoe UI" w:hAnsi="Segoe UI" w:eastAsia="Segoe UI" w:cs="Segoe UI"/>
          <w:i w:val="0"/>
          <w:iCs w:val="0"/>
          <w:caps w:val="0"/>
          <w:spacing w:val="0"/>
          <w:sz w:val="21"/>
          <w:szCs w:val="21"/>
          <w:shd w:val="clear" w:color="auto" w:fill="ffffff"/>
        </w:rPr>
        <w:t xml:space="preserve">JSZC-320300-XZTP-C2026-0003</w:t>
      </w:r>
      <w:r>
        <w:rPr>
          <w:rStyle w:val="1394"/>
          <w:rFonts w:hint="eastAsia" w:ascii="仿宋" w:hAnsi="仿宋" w:eastAsia="仿宋" w:cs="仿宋"/>
          <w:color w:val="auto"/>
          <w:sz w:val="24"/>
          <w:szCs w:val="24"/>
          <w:highlight w:val="none"/>
          <w:lang w:val="en-US"/>
        </w:rPr>
        <w:t xml:space="preserve"> </w:t>
      </w:r>
      <w:r/>
    </w:p>
    <w:p>
      <w:pPr>
        <w:pStyle w:val="1352"/>
        <w:ind w:firstLine="480"/>
        <w:jc w:val="left"/>
        <w:spacing w:line="40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供应商郑重声明：供应商具备履行合同（项目名称</w:t>
      </w:r>
      <w:r>
        <w:rPr>
          <w:rStyle w:val="1394"/>
          <w:rFonts w:hint="eastAsia" w:ascii="仿宋" w:hAnsi="仿宋" w:eastAsia="仿宋" w:cs="仿宋"/>
          <w:color w:val="auto"/>
          <w:sz w:val="24"/>
          <w:highlight w:val="none"/>
          <w:u w:val="single"/>
        </w:rPr>
        <w:t xml:space="preserve">：</w:t>
      </w:r>
      <w:r>
        <w:rPr>
          <w:rStyle w:val="1394"/>
          <w:rFonts w:hint="eastAsia" w:ascii="仿宋" w:hAnsi="仿宋" w:eastAsia="仿宋" w:cs="仿宋"/>
          <w:color w:val="auto"/>
          <w:sz w:val="24"/>
          <w:szCs w:val="21"/>
          <w:highlight w:val="none"/>
          <w:u w:val="single"/>
        </w:rPr>
        <w:t xml:space="preserve">徐州市民政精神病医院北大门配套项目工程</w:t>
      </w:r>
      <w:r>
        <w:rPr>
          <w:rStyle w:val="1394"/>
          <w:rFonts w:hint="eastAsia" w:ascii="仿宋" w:hAnsi="仿宋" w:eastAsia="仿宋" w:cs="仿宋"/>
          <w:color w:val="auto"/>
          <w:sz w:val="24"/>
          <w:highlight w:val="none"/>
        </w:rPr>
        <w:t xml:space="preserve">，项目编号：</w:t>
      </w:r>
      <w:r>
        <w:rPr>
          <w:rFonts w:ascii="Segoe UI" w:hAnsi="Segoe UI" w:eastAsia="Segoe UI" w:cs="Segoe UI"/>
          <w:i w:val="0"/>
          <w:iCs w:val="0"/>
          <w:caps w:val="0"/>
          <w:spacing w:val="0"/>
          <w:sz w:val="21"/>
          <w:szCs w:val="21"/>
          <w:shd w:val="clear" w:color="auto" w:fill="ffffff"/>
        </w:rPr>
        <w:t xml:space="preserve">JSZC-320300-XZTP-C2026-0003</w:t>
      </w:r>
      <w:r>
        <w:rPr>
          <w:rStyle w:val="1394"/>
          <w:rFonts w:hint="eastAsia" w:ascii="仿宋" w:hAnsi="仿宋" w:eastAsia="仿宋" w:cs="仿宋"/>
          <w:color w:val="auto"/>
          <w:sz w:val="24"/>
          <w:highlight w:val="none"/>
        </w:rPr>
        <w:t xml:space="preserve">所必需的设备和专业技术能力，具体为：</w:t>
      </w:r>
      <w:r/>
    </w:p>
    <w:p>
      <w:pPr>
        <w:pStyle w:val="1352"/>
        <w:ind w:firstLine="972"/>
        <w:jc w:val="left"/>
        <w:spacing w:line="40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设备：</w:t>
      </w:r>
      <w:r/>
    </w:p>
    <w:p>
      <w:pPr>
        <w:pStyle w:val="1352"/>
        <w:ind w:firstLine="972"/>
        <w:jc w:val="left"/>
        <w:spacing w:line="40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1、                           （证明材料复印件附后）</w:t>
      </w:r>
      <w:r/>
    </w:p>
    <w:p>
      <w:pPr>
        <w:pStyle w:val="1352"/>
        <w:ind w:firstLine="972"/>
        <w:jc w:val="left"/>
        <w:spacing w:line="40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2、                           （证明材料复印件附后）</w:t>
      </w:r>
      <w:r/>
    </w:p>
    <w:p>
      <w:pPr>
        <w:pStyle w:val="1352"/>
        <w:ind w:firstLine="972"/>
        <w:jc w:val="left"/>
        <w:spacing w:line="40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3、                           （证明材料复印件附后）</w:t>
      </w:r>
      <w:r/>
    </w:p>
    <w:p>
      <w:pPr>
        <w:pStyle w:val="1352"/>
        <w:ind w:firstLine="972"/>
        <w:jc w:val="left"/>
        <w:spacing w:line="40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w:t>
      </w:r>
      <w:r/>
    </w:p>
    <w:p>
      <w:pPr>
        <w:pStyle w:val="1352"/>
        <w:ind w:firstLine="972"/>
        <w:jc w:val="left"/>
        <w:spacing w:line="40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专业技术能力：</w:t>
      </w:r>
      <w:r/>
    </w:p>
    <w:p>
      <w:pPr>
        <w:pStyle w:val="1352"/>
        <w:ind w:firstLine="972"/>
        <w:jc w:val="left"/>
        <w:spacing w:line="40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1、                           （证明材料复印件附后）</w:t>
      </w:r>
      <w:r/>
    </w:p>
    <w:p>
      <w:pPr>
        <w:pStyle w:val="1352"/>
        <w:ind w:firstLine="972"/>
        <w:jc w:val="left"/>
        <w:spacing w:line="40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2、                           （证明材料复印件附后）</w:t>
      </w:r>
      <w:r/>
    </w:p>
    <w:p>
      <w:pPr>
        <w:pStyle w:val="1352"/>
        <w:ind w:firstLine="972"/>
        <w:jc w:val="left"/>
        <w:spacing w:line="40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3、                           （证明材料复印件附后）</w:t>
      </w:r>
      <w:r/>
    </w:p>
    <w:p>
      <w:pPr>
        <w:pStyle w:val="1352"/>
        <w:ind w:firstLine="972"/>
        <w:jc w:val="left"/>
        <w:spacing w:line="40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w:t>
      </w:r>
      <w:r/>
    </w:p>
    <w:p>
      <w:pPr>
        <w:pStyle w:val="1352"/>
        <w:ind w:firstLine="972"/>
        <w:jc w:val="left"/>
        <w:spacing w:line="40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特此声明。</w:t>
      </w:r>
      <w:r/>
    </w:p>
    <w:p>
      <w:pPr>
        <w:pStyle w:val="1352"/>
        <w:ind w:firstLine="972"/>
        <w:jc w:val="left"/>
        <w:spacing w:line="40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供应商人对上述声明的真实性负责。如有虚假，将依法承担相应责任。</w:t>
      </w:r>
      <w:r/>
    </w:p>
    <w:p>
      <w:pPr>
        <w:pStyle w:val="1352"/>
        <w:ind w:firstLine="972"/>
        <w:jc w:val="left"/>
        <w:spacing w:line="40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 </w:t>
      </w:r>
      <w:r/>
    </w:p>
    <w:p>
      <w:pPr>
        <w:pStyle w:val="1352"/>
        <w:ind w:firstLine="3600"/>
        <w:jc w:val="left"/>
        <w:spacing w:line="360" w:lineRule="auto"/>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供应商（</w:t>
      </w:r>
      <w:r>
        <w:rPr>
          <w:rStyle w:val="1394"/>
          <w:rFonts w:hint="eastAsia" w:ascii="仿宋" w:hAnsi="仿宋" w:eastAsia="仿宋" w:cs="仿宋"/>
          <w:color w:val="auto"/>
          <w:sz w:val="24"/>
          <w:szCs w:val="24"/>
          <w:highlight w:val="none"/>
        </w:rPr>
        <w:t xml:space="preserve">电子签章</w:t>
      </w:r>
      <w:r>
        <w:rPr>
          <w:rStyle w:val="1394"/>
          <w:rFonts w:hint="eastAsia" w:ascii="仿宋" w:hAnsi="仿宋" w:eastAsia="仿宋" w:cs="仿宋"/>
          <w:color w:val="auto"/>
          <w:sz w:val="24"/>
          <w:highlight w:val="none"/>
        </w:rPr>
        <w:t xml:space="preserve">）：</w:t>
      </w:r>
      <w:r/>
    </w:p>
    <w:p>
      <w:pPr>
        <w:pStyle w:val="1352"/>
        <w:jc w:val="left"/>
        <w:spacing w:line="360" w:lineRule="auto"/>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                              法定代表人或授权代表（签字或盖章）：  </w:t>
      </w:r>
      <w:r/>
    </w:p>
    <w:p>
      <w:pPr>
        <w:pStyle w:val="1352"/>
        <w:ind w:firstLine="3600"/>
        <w:spacing w:line="400" w:lineRule="exact"/>
        <w:widowControl w:val="off"/>
        <w:rPr>
          <w:rStyle w:val="1394"/>
          <w:rFonts w:hint="eastAsia" w:ascii="仿宋" w:hAnsi="仿宋" w:eastAsia="仿宋" w:cs="仿宋"/>
          <w:color w:val="auto"/>
          <w:sz w:val="24"/>
          <w:highlight w:val="none"/>
        </w:rPr>
      </w:pPr>
      <w:r>
        <w:rPr>
          <w:rStyle w:val="1394"/>
          <w:rFonts w:hint="eastAsia" w:ascii="仿宋" w:hAnsi="仿宋" w:eastAsia="仿宋" w:cs="仿宋"/>
          <w:color w:val="auto"/>
          <w:sz w:val="24"/>
          <w:highlight w:val="none"/>
        </w:rPr>
        <w:t xml:space="preserve">日期：</w:t>
      </w:r>
      <w:r/>
    </w:p>
    <w:p>
      <w:pPr>
        <w:pStyle w:val="1352"/>
        <w:jc w:val="center"/>
        <w:spacing w:line="400" w:lineRule="exact"/>
        <w:widowControl w:val="off"/>
        <w:rPr>
          <w:rStyle w:val="1394"/>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361"/>
        <w:jc w:val="center"/>
        <w:keepLines w:val="0"/>
        <w:keepNext w:val="0"/>
        <w:widowControl w:val="off"/>
        <w:rPr>
          <w:rStyle w:val="1394"/>
          <w:rFonts w:hint="eastAsia" w:ascii="仿宋" w:hAnsi="仿宋" w:eastAsia="仿宋" w:cs="仿宋"/>
          <w:color w:val="auto"/>
          <w:sz w:val="28"/>
          <w:highlight w:val="none"/>
        </w:rPr>
        <w:outlineLvl w:val="9"/>
      </w:pPr>
      <w:r>
        <w:rPr>
          <w:rStyle w:val="1394"/>
          <w:rFonts w:hint="eastAsia" w:ascii="仿宋" w:hAnsi="仿宋" w:eastAsia="仿宋" w:cs="仿宋"/>
          <w:color w:val="auto"/>
          <w:sz w:val="28"/>
          <w:highlight w:val="none"/>
        </w:rPr>
        <w:t xml:space="preserve">       </w:t>
      </w:r>
      <w:r/>
    </w:p>
    <w:p>
      <w:pPr>
        <w:pStyle w:val="1361"/>
        <w:jc w:val="center"/>
        <w:keepLines w:val="0"/>
        <w:keepNext w:val="0"/>
        <w:spacing w:before="0" w:after="0" w:line="360" w:lineRule="auto"/>
        <w:widowControl w:val="off"/>
        <w:rPr>
          <w:rStyle w:val="1394"/>
          <w:rFonts w:hint="eastAsia" w:ascii="仿宋" w:hAnsi="仿宋" w:eastAsia="仿宋" w:cs="仿宋"/>
          <w:color w:val="auto"/>
          <w:sz w:val="28"/>
          <w:highlight w:val="none"/>
        </w:rPr>
      </w:pPr>
      <w:r>
        <w:rPr>
          <w:rStyle w:val="1394"/>
          <w:rFonts w:hint="eastAsia" w:ascii="仿宋" w:hAnsi="仿宋" w:eastAsia="仿宋" w:cs="仿宋"/>
          <w:color w:val="auto"/>
          <w:sz w:val="28"/>
          <w:highlight w:val="none"/>
        </w:rPr>
        <w:br w:type="page" w:clear="all"/>
      </w:r>
      <w:bookmarkStart w:id="33" w:name="_Toc19152"/>
      <w:r>
        <w:rPr>
          <w:rStyle w:val="1394"/>
          <w:rFonts w:hint="eastAsia" w:ascii="仿宋" w:hAnsi="仿宋" w:eastAsia="仿宋" w:cs="仿宋"/>
          <w:b/>
          <w:bCs/>
          <w:color w:val="auto"/>
          <w:sz w:val="28"/>
          <w:szCs w:val="32"/>
          <w:highlight w:val="none"/>
          <w:lang w:val="en-US"/>
        </w:rPr>
        <w:t xml:space="preserve">14</w:t>
      </w:r>
      <w:r>
        <w:rPr>
          <w:rStyle w:val="1394"/>
          <w:rFonts w:hint="eastAsia" w:ascii="仿宋" w:hAnsi="仿宋" w:eastAsia="仿宋" w:cs="仿宋"/>
          <w:color w:val="auto"/>
          <w:sz w:val="28"/>
          <w:highlight w:val="none"/>
        </w:rPr>
        <w:t xml:space="preserve">、预付款保函支付条款模板</w:t>
      </w:r>
      <w:bookmarkEnd w:id="33"/>
      <w:r/>
      <w:r/>
    </w:p>
    <w:p>
      <w:pPr>
        <w:pStyle w:val="1361"/>
        <w:jc w:val="center"/>
        <w:keepLines w:val="0"/>
        <w:keepNext w:val="0"/>
        <w:spacing w:before="0" w:after="0" w:line="360" w:lineRule="auto"/>
        <w:widowControl w:val="off"/>
        <w:rPr>
          <w:rFonts w:hint="eastAsia" w:ascii="仿宋" w:hAnsi="仿宋" w:eastAsia="仿宋" w:cs="仿宋"/>
          <w:b/>
          <w:color w:val="auto"/>
          <w:sz w:val="24"/>
          <w:szCs w:val="24"/>
          <w:highlight w:val="none"/>
        </w:rPr>
        <w:outlineLvl w:val="9"/>
      </w:pPr>
      <w:r/>
      <w:bookmarkStart w:id="34" w:name="_Toc5088"/>
      <w:r>
        <w:rPr>
          <w:rFonts w:hint="eastAsia" w:ascii="仿宋" w:hAnsi="仿宋" w:eastAsia="仿宋" w:cs="仿宋"/>
          <w:b/>
          <w:color w:val="auto"/>
          <w:sz w:val="24"/>
          <w:szCs w:val="24"/>
          <w:highlight w:val="none"/>
        </w:rPr>
        <w:t xml:space="preserve">符合条件一：提交预付款保函的</w:t>
      </w:r>
      <w:bookmarkEnd w:id="34"/>
      <w:r/>
      <w:r/>
    </w:p>
    <w:p>
      <w:pPr>
        <w:pStyle w:val="1352"/>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（1）合同签订且乙方向甲方出具预付款保函后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个工作日内，甲方应支付合同价款的百分之</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人民币。</w:t>
      </w:r>
      <w:r/>
    </w:p>
    <w:p>
      <w:pPr>
        <w:pStyle w:val="1352"/>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乙方需提交的支付文件：乙方出具的全额正式发票。</w:t>
      </w:r>
      <w:r/>
    </w:p>
    <w:p>
      <w:pPr>
        <w:pStyle w:val="1352"/>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（2）验收合格后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个工作日内，甲方应支付合同价款的百分之</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人民币 。 </w:t>
      </w:r>
      <w:r/>
    </w:p>
    <w:p>
      <w:pPr>
        <w:pStyle w:val="1352"/>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1352"/>
        <w:jc w:val="left"/>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符合条件二：不提交预付款保函的</w:t>
      </w:r>
      <w:r/>
    </w:p>
    <w:p>
      <w:pPr>
        <w:pStyle w:val="1352"/>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（1）合同签订后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个工作日内，甲方应支付合同价款的百分之</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人民币。</w:t>
      </w:r>
      <w:r/>
    </w:p>
    <w:p>
      <w:pPr>
        <w:pStyle w:val="1352"/>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乙方需提交的支付文件：乙方出具的全额正式发票。</w:t>
      </w:r>
      <w:r/>
    </w:p>
    <w:p>
      <w:pPr>
        <w:pStyle w:val="1352"/>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（2）验收合格后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个工作日内，甲方应支付合同价款的百分之</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人民币。</w:t>
      </w:r>
      <w:r/>
    </w:p>
    <w:p>
      <w:pPr>
        <w:pStyle w:val="1352"/>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1352"/>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w:t>
      </w:r>
      <w:r/>
    </w:p>
    <w:p>
      <w:pPr>
        <w:pStyle w:val="1352"/>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1、付款条件一中，出具预付款保函后支付的合同款应当与保函金额一致。</w:t>
      </w:r>
      <w:r/>
    </w:p>
    <w:p>
      <w:pPr>
        <w:pStyle w:val="1352"/>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2、付款条件二中，预付款比例设定应符合《关于做好政府采购支持企业发展有关事项的通知》(苏财购〔2020〕52号)要求。</w:t>
      </w:r>
      <w:r/>
    </w:p>
    <w:p>
      <w:pPr>
        <w:pStyle w:val="1353"/>
        <w:ind w:left="0" w:firstLine="0"/>
        <w:jc w:val="center"/>
        <w:spacing w:after="0" w:line="360" w:lineRule="auto"/>
        <w:widowControl w:val="off"/>
        <w:rPr>
          <w:rStyle w:val="1394"/>
          <w:rFonts w:hint="eastAsia" w:ascii="仿宋" w:hAnsi="仿宋" w:eastAsia="仿宋" w:cs="仿宋"/>
          <w:bCs/>
          <w:color w:val="auto"/>
          <w:sz w:val="28"/>
          <w:highlight w:val="none"/>
        </w:rPr>
        <w:outlineLvl w:val="0"/>
      </w:pPr>
      <w:r>
        <w:rPr>
          <w:rStyle w:val="1394"/>
          <w:rFonts w:hint="eastAsia" w:ascii="仿宋" w:hAnsi="仿宋" w:eastAsia="仿宋" w:cs="仿宋"/>
          <w:b/>
          <w:color w:val="auto"/>
          <w:sz w:val="32"/>
          <w:highlight w:val="none"/>
        </w:rPr>
        <w:br w:type="page" w:clear="all"/>
      </w:r>
      <w:bookmarkStart w:id="35" w:name="_Toc13017"/>
      <w:r>
        <w:rPr>
          <w:rStyle w:val="1394"/>
          <w:rFonts w:hint="eastAsia" w:ascii="仿宋" w:hAnsi="仿宋" w:eastAsia="仿宋" w:cs="仿宋"/>
          <w:color w:val="auto"/>
          <w:sz w:val="28"/>
          <w:szCs w:val="28"/>
          <w:highlight w:val="none"/>
          <w:lang w:val="en-US"/>
        </w:rPr>
        <w:t xml:space="preserve">15</w:t>
      </w:r>
      <w:r>
        <w:rPr>
          <w:rStyle w:val="1394"/>
          <w:rFonts w:hint="eastAsia" w:ascii="仿宋" w:hAnsi="仿宋" w:eastAsia="仿宋" w:cs="仿宋"/>
          <w:color w:val="auto"/>
          <w:sz w:val="28"/>
          <w:szCs w:val="28"/>
          <w:highlight w:val="none"/>
        </w:rPr>
        <w:t xml:space="preserve"> 代理服务收费标准</w:t>
      </w:r>
      <w:bookmarkEnd w:id="35"/>
      <w:r/>
      <w:r/>
    </w:p>
    <w:p>
      <w:pPr>
        <w:spacing w:line="312"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bl>
      <w:tblPr>
        <w:tblStyle w:val="1123"/>
        <w:tblW w:w="95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64"/>
        <w:gridCol w:w="3662"/>
      </w:tblGrid>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bookmarkStart w:id="36" w:name="OLE_LINK13"/>
            <w:r>
              <w:rPr>
                <w:rFonts w:hint="eastAsia" w:ascii="宋体" w:hAnsi="宋体" w:cs="宋体"/>
                <w:color w:val="auto"/>
                <w:sz w:val="24"/>
              </w:rPr>
              <w:t xml:space="preserve">中标或者成交金额</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费率</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最低收费金额(每个委托项目)</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5000元</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50万元以下(含50万元)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1.6%</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50-400万元(含400万元)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400-1000万元(含1000万元)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1.1%</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1000-5000万元(含5000万元)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0.8%</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5000-1亿元(含1亿元)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0.25%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1-10亿元(含10亿元)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0.05%</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10-50亿元(含50亿元)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0.01%</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50亿元以上</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0.005%</w:t>
            </w:r>
            <w:r/>
          </w:p>
        </w:tc>
      </w:tr>
    </w:tbl>
    <w:p>
      <w:pP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说明：</w:t>
      </w:r>
      <w:r/>
    </w:p>
    <w:p>
      <w:pPr>
        <w:spacing w:line="360" w:lineRule="auto"/>
        <w:widowControl/>
        <w:rPr>
          <w:rFonts w:ascii="宋体" w:hAnsi="宋体" w:cs="宋体"/>
          <w:color w:val="auto"/>
          <w:sz w:val="24"/>
        </w:rPr>
      </w:pPr>
      <w:r>
        <w:rPr>
          <w:rFonts w:hint="eastAsia" w:ascii="宋体" w:hAnsi="宋体" w:cs="宋体"/>
          <w:color w:val="auto"/>
          <w:sz w:val="24"/>
        </w:rPr>
        <w:t xml:space="preserve">1、按上表计算的收费为代理服务全过程的收费金额。各社会代理机构不再收取采购文件制作售卖费用。</w:t>
      </w:r>
      <w:r/>
    </w:p>
    <w:p>
      <w:pPr>
        <w:spacing w:line="360" w:lineRule="auto"/>
        <w:widowControl/>
        <w:rPr>
          <w:rFonts w:ascii="宋体" w:hAnsi="宋体" w:cs="宋体"/>
          <w:color w:val="auto"/>
          <w:sz w:val="24"/>
        </w:rPr>
      </w:pPr>
      <w:r>
        <w:rPr>
          <w:rFonts w:hint="eastAsia" w:ascii="宋体" w:hAnsi="宋体" w:cs="宋体"/>
          <w:color w:val="auto"/>
          <w:sz w:val="24"/>
        </w:rPr>
        <w:t xml:space="preserve">2、代理服务费按差额定率累进法计算。</w:t>
      </w:r>
      <w:r/>
    </w:p>
    <w:p>
      <w:pPr>
        <w:spacing w:line="360" w:lineRule="auto"/>
        <w:widowControl/>
        <w:rPr>
          <w:rFonts w:hint="default" w:ascii="宋体" w:hAnsi="宋体" w:eastAsia="宋体" w:cs="宋体"/>
          <w:color w:val="auto"/>
          <w:sz w:val="24"/>
          <w:lang w:val="en-US" w:eastAsia="zh-CN"/>
        </w:rPr>
      </w:pPr>
      <w:r>
        <w:rPr>
          <w:rFonts w:hint="eastAsia" w:ascii="宋体" w:hAnsi="宋体" w:cs="宋体"/>
          <w:color w:val="auto"/>
          <w:sz w:val="24"/>
        </w:rPr>
        <w:t xml:space="preserve">3、代理服务费基准金额（按差额定率累进法计算的）=中标金额（按差额定率累进法计算的）*费率（%）</w:t>
      </w:r>
      <w:r>
        <w:rPr>
          <w:rFonts w:hint="eastAsia" w:ascii="宋体" w:hAnsi="宋体" w:cs="宋体"/>
          <w:color w:val="auto"/>
          <w:sz w:val="24"/>
          <w:lang w:val="en-US" w:eastAsia="zh-CN"/>
        </w:rPr>
        <w:t xml:space="preserve">*32%</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4、代理服务费应收取金额=代理服务费基准金额（按差额定率累进法计算的）的合计数。</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5、定点类等无金额或事先不能计算出价格总额的项目，按中标（成交）金额100万元计算服务费。</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6、有分包（分标段）项目按总项目中标（成交）金额收费。</w:t>
      </w:r>
      <w:r/>
    </w:p>
    <w:p>
      <w:pPr>
        <w:spacing w:line="360" w:lineRule="auto"/>
        <w:widowControl/>
        <w:rPr>
          <w:rFonts w:ascii="宋体" w:hAnsi="宋体" w:cs="宋体"/>
          <w:color w:val="auto"/>
          <w:sz w:val="24"/>
        </w:rPr>
      </w:pPr>
      <w:r>
        <w:rPr>
          <w:rFonts w:hint="eastAsia" w:ascii="宋体" w:hAnsi="宋体" w:cs="宋体"/>
          <w:color w:val="auto"/>
          <w:sz w:val="24"/>
        </w:rPr>
        <w:t xml:space="preserve">7、上该表为自行约定的代理服务费标准。</w:t>
      </w:r>
      <w:bookmarkEnd w:id="36"/>
      <w:r/>
      <w:r/>
    </w:p>
    <w:p>
      <w:pPr>
        <w:pStyle w:val="1352"/>
        <w:ind w:firstLine="505"/>
        <w:jc w:val="left"/>
        <w:spacing w:line="360" w:lineRule="auto"/>
        <w:widowControl w:val="off"/>
        <w:rPr>
          <w:rFonts w:hint="eastAsia" w:ascii="仿宋" w:hAnsi="仿宋" w:eastAsia="仿宋" w:cs="仿宋"/>
          <w:color w:val="auto"/>
          <w:spacing w:val="6"/>
          <w:sz w:val="21"/>
          <w:szCs w:val="16"/>
          <w:highlight w:val="none"/>
        </w:rPr>
      </w:pPr>
      <w:r>
        <w:rPr>
          <w:rFonts w:hint="eastAsia" w:ascii="仿宋" w:hAnsi="仿宋" w:eastAsia="仿宋" w:cs="仿宋"/>
          <w:color w:val="auto"/>
          <w:spacing w:val="6"/>
          <w:sz w:val="21"/>
          <w:szCs w:val="16"/>
          <w:highlight w:val="none"/>
        </w:rPr>
      </w:r>
      <w:r/>
    </w:p>
    <w:p>
      <w:pPr>
        <w:pStyle w:val="1370"/>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1370"/>
        <w:ind w:firstLine="562"/>
        <w:jc w:val="center"/>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8"/>
          <w:szCs w:val="28"/>
          <w:highlight w:val="none"/>
        </w:rPr>
        <w:t xml:space="preserve">（以下无正文）</w:t>
      </w:r>
      <w:r/>
    </w:p>
    <w:sectPr>
      <w:headerReference w:type="default" r:id="rId16"/>
      <w:footerReference w:type="default" r:id="rId26"/>
      <w:footerReference w:type="first" r:id="rId27"/>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隶书">
    <w:panose1 w:val="02010509060101010101"/>
  </w:font>
  <w:font w:name="Symbol">
    <w:panose1 w:val="05050102010706020507"/>
  </w:font>
  <w:font w:name="Wingdings">
    <w:panose1 w:val="05000000000000000000"/>
  </w:font>
  <w:font w:name="方正仿宋简体">
    <w:panose1 w:val="020B0503020202020204"/>
  </w:font>
  <w:font w:name="仿宋">
    <w:panose1 w:val="02010609060101010101"/>
  </w:font>
  <w:font w:name="等线 Light">
    <w:panose1 w:val="02010600030101010101"/>
  </w:font>
  <w:font w:name="文鼎粗黑">
    <w:panose1 w:val="020B0503020202020204"/>
  </w:font>
  <w:font w:name="Courier New">
    <w:panose1 w:val="02070309020205020404"/>
  </w:font>
  <w:font w:name="Calibri Light">
    <w:panose1 w:val="020F0302020204030204"/>
  </w:font>
  <w:font w:name="Cambria">
    <w:panose1 w:val="02040503050406030204"/>
  </w:font>
  <w:font w:name="仿宋_GB2312">
    <w:panose1 w:val="02010609060101010101"/>
  </w:font>
  <w:font w:name="黑体">
    <w:panose1 w:val="02010609060101010101"/>
  </w:font>
  <w:font w:name="长城仿宋">
    <w:panose1 w:val="020B0503020202020204"/>
  </w:font>
  <w:font w:name="Arial">
    <w:panose1 w:val="020B0604020202020204"/>
  </w:font>
  <w:font w:name="Calibri">
    <w:panose1 w:val="020F0502020204030204"/>
  </w:font>
  <w:font w:name="宋体">
    <w:panose1 w:val="02010600030101010101"/>
  </w:font>
  <w:font w:name="Times New Roman">
    <w:panose1 w:val="02020603050405020304"/>
  </w:font>
  <w:font w:name="Malgun Gothic">
    <w:panose1 w:val="020B05030200000200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5"/>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jc w:val="center"/>
      <w:rPr>
        <w:rFonts w:hint="default" w:ascii="Times New Roman" w:hAnsi="Times New Roman" w:eastAsia="宋体" w:cs="Times New Roman"/>
      </w:rPr>
    </w:pP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PAGE   \* MERGEFORMAT</w:instrText>
    </w:r>
    <w:r>
      <w:rPr>
        <w:rFonts w:hint="default" w:ascii="Times New Roman" w:hAnsi="Times New Roman" w:eastAsia="宋体" w:cs="Times New Roman"/>
      </w:rPr>
      <w:fldChar w:fldCharType="separate"/>
    </w:r>
    <w:r>
      <w:rPr>
        <w:rFonts w:hint="default" w:ascii="Times New Roman" w:hAnsi="Times New Roman" w:eastAsia="宋体" w:cs="Times New Roman"/>
        <w:lang w:val="zh-CN"/>
      </w:rPr>
      <w:t xml:space="preserve">21</w:t>
    </w:r>
    <w:r>
      <w:rPr>
        <w:rFonts w:hint="default" w:ascii="Times New Roman" w:hAnsi="Times New Roman" w:eastAsia="宋体" w:cs="Times New Roman"/>
        <w:lang w:val="zh-CN"/>
      </w:rPr>
      <w:fldChar w:fldCharType="end"/>
    </w:r>
    <w:r/>
  </w:p>
  <w:p>
    <w:pPr>
      <w:pStyle w:val="1145"/>
      <w:rPr>
        <w:rFonts w:hint="default" w:ascii="Times New Roman" w:hAnsi="Times New Roman" w:eastAsia="宋体" w:cs="Times New Roman"/>
      </w:rPr>
    </w:pPr>
    <w:r>
      <w:rPr>
        <w:rFonts w:hint="default" w:ascii="Times New Roman" w:hAnsi="Times New Roman" w:eastAsia="宋体" w:cs="Times New Roman"/>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tabs>
        <w:tab w:val="center" w:pos="4873" w:leader="none"/>
        <w:tab w:val="clear" w:pos="7143"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posOffset>2954797</wp:posOffset>
              </wp:positionH>
              <wp:positionV relativeFrom="paragraph">
                <wp:posOffset>-7937</wp:posOffset>
              </wp:positionV>
              <wp:extent cx="207179" cy="162780"/>
              <wp:effectExtent l="6350" t="6350" r="6350" b="6350"/>
              <wp:wrapNone/>
              <wp:docPr id="2" name="文本框 6"/>
              <wp:cNvGraphicFramePr/>
              <a:graphic xmlns:a="http://schemas.openxmlformats.org/drawingml/2006/main">
                <a:graphicData uri="http://schemas.microsoft.com/office/word/2010/wordprocessingShape">
                  <wps:wsp>
                    <wps:cNvPr id="0" name=""/>
                    <wps:cNvSpPr txBox="1"/>
                    <wps:spPr bwMode="auto">
                      <a:xfrm flipH="0" flipV="0">
                        <a:off x="0" y="0"/>
                        <a:ext cx="207179" cy="162780"/>
                      </a:xfrm>
                      <a:prstGeom prst="rect">
                        <a:avLst/>
                      </a:prstGeom>
                      <a:noFill/>
                      <a:ln>
                        <a:noFill/>
                      </a:ln>
                    </wps:spPr>
                    <wps:txbx>
                      <w:txbxContent>
                        <w:p>
                          <w:pPr>
                            <w:pStyle w:val="1145"/>
                          </w:pPr>
                          <w:r>
                            <w:fldChar w:fldCharType="begin"/>
                          </w:r>
                          <w:r>
                            <w:instrText xml:space="preserve"> PAGE  \* MERGEFORMAT </w:instrText>
                          </w:r>
                          <w:r>
                            <w:fldChar w:fldCharType="separate"/>
                          </w:r>
                          <w:r>
                            <w:t xml:space="preserve">33</w:t>
                          </w:r>
                          <w:r>
                            <w:fldChar w:fldCharType="end"/>
                          </w:r>
                          <w:r/>
                        </w:p>
                      </w:txbxContent>
                    </wps:txbx>
                    <wps:bodyPr wrap="square" lIns="0" tIns="0" rIns="0" bIns="0" upright="0">
                      <a:noAutofit/>
                    </wps:bodyPr>
                  </wps:wsp>
                </a:graphicData>
              </a:graphic>
            </wp:anchor>
          </w:drawing>
        </mc:Choice>
        <mc:Fallback>
          <w:pict>
            <v:shape id="shape 1" o:spid="_x0000_s1" o:spt="202" type="#_x0000_t202" style="position:absolute;z-index:251666432;o:allowoverlap:true;o:allowincell:true;mso-position-horizontal-relative:margin;margin-left:232.7pt;mso-position-horizontal:absolute;mso-position-vertical-relative:text;margin-top:-0.6pt;mso-position-vertical:absolute;width:16.3pt;height:12.8pt;mso-wrap-distance-left:9.0pt;mso-wrap-distance-top:0.0pt;mso-wrap-distance-right:9.0pt;mso-wrap-distance-bottom:0.0pt;visibility:visible;" filled="f" stroked="f">
              <v:textbox inset="0,0,0,0">
                <w:txbxContent>
                  <w:p>
                    <w:pPr>
                      <w:pStyle w:val="1145"/>
                    </w:pPr>
                    <w:r>
                      <w:fldChar w:fldCharType="begin"/>
                    </w:r>
                    <w:r>
                      <w:instrText xml:space="preserve"> PAGE  \* MERGEFORMAT </w:instrText>
                    </w:r>
                    <w:r>
                      <w:fldChar w:fldCharType="separate"/>
                    </w:r>
                    <w:r>
                      <w:t xml:space="preserve">33</w:t>
                    </w:r>
                    <w:r>
                      <w:fldChar w:fldCharType="end"/>
                    </w:r>
                    <w:r/>
                  </w:p>
                </w:txbxContent>
              </v:textbox>
            </v:shape>
          </w:pict>
        </mc:Fallback>
      </mc:AlternateContent>
    </w:r>
    <w: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2"/>
      <w:jc w:val="right"/>
      <w:rPr>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28256" cy="162780"/>
              <wp:effectExtent l="6350" t="6350" r="6350" b="6350"/>
              <wp:wrapNone/>
              <wp:docPr id="3" name="文本框 7"/>
              <wp:cNvGraphicFramePr/>
              <a:graphic xmlns:a="http://schemas.openxmlformats.org/drawingml/2006/main">
                <a:graphicData uri="http://schemas.microsoft.com/office/word/2010/wordprocessingShape">
                  <wps:wsp>
                    <wps:cNvPr id="0" name=""/>
                    <wps:cNvSpPr txBox="1"/>
                    <wps:spPr bwMode="auto">
                      <a:xfrm flipH="1" flipV="0">
                        <a:off x="0" y="0"/>
                        <a:ext cx="128256" cy="162780"/>
                      </a:xfrm>
                      <a:prstGeom prst="rect">
                        <a:avLst/>
                      </a:prstGeom>
                      <a:noFill/>
                      <a:ln>
                        <a:noFill/>
                      </a:ln>
                    </wps:spPr>
                    <wps:txbx>
                      <w:txbxContent>
                        <w:p>
                          <w:pPr>
                            <w:pStyle w:val="1145"/>
                          </w:pPr>
                          <w:r>
                            <w:fldChar w:fldCharType="begin"/>
                          </w:r>
                          <w:r>
                            <w:instrText xml:space="preserve"> PAGE  \* MERGEFORMAT </w:instrText>
                          </w:r>
                          <w:r>
                            <w:fldChar w:fldCharType="separate"/>
                          </w:r>
                          <w:r>
                            <w:t xml:space="preserve">32</w:t>
                          </w:r>
                          <w:r>
                            <w:fldChar w:fldCharType="end"/>
                          </w:r>
                          <w:r/>
                        </w:p>
                      </w:txbxContent>
                    </wps:txbx>
                    <wps:bodyPr wrap="square" lIns="0" tIns="0" rIns="0" bIns="0" upright="0">
                      <a:noAutofit/>
                    </wps:bodyPr>
                  </wps:wsp>
                </a:graphicData>
              </a:graphic>
            </wp:anchor>
          </w:drawing>
        </mc:Choice>
        <mc:Fallback>
          <w:pict>
            <v:shape id="shape 2" o:spid="_x0000_s2" o:spt="202" type="#_x0000_t202" style="position:absolute;z-index:251667456;o:allowoverlap:true;o:allowincell:true;mso-position-horizontal-relative:margin;mso-position-horizontal:center;mso-position-vertical-relative:text;margin-top:0.0pt;mso-position-vertical:absolute;width:10.1pt;height:12.8pt;mso-wrap-distance-left:9.0pt;mso-wrap-distance-top:0.0pt;mso-wrap-distance-right:9.0pt;mso-wrap-distance-bottom:0.0pt;flip:x;visibility:visible;" filled="f" stroked="f">
              <v:textbox inset="0,0,0,0">
                <w:txbxContent>
                  <w:p>
                    <w:pPr>
                      <w:pStyle w:val="1145"/>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2"/>
      <w:jc w:val="right"/>
      <w:tabs>
        <w:tab w:val="right" w:pos="4153" w:leader="none"/>
        <w:tab w:val="left" w:pos="8306" w:leader="underscore"/>
      </w:tabs>
      <w:rPr>
        <w:rStyle w:val="1394"/>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posOffset>3163731</wp:posOffset>
              </wp:positionH>
              <wp:positionV relativeFrom="paragraph">
                <wp:posOffset>0</wp:posOffset>
              </wp:positionV>
              <wp:extent cx="251440" cy="162780"/>
              <wp:effectExtent l="6350" t="6350" r="6350" b="6350"/>
              <wp:wrapNone/>
              <wp:docPr id="4" name="文本框 8"/>
              <wp:cNvGraphicFramePr/>
              <a:graphic xmlns:a="http://schemas.openxmlformats.org/drawingml/2006/main">
                <a:graphicData uri="http://schemas.microsoft.com/office/word/2010/wordprocessingShape">
                  <wps:wsp>
                    <wps:cNvPr id="0" name=""/>
                    <wps:cNvSpPr txBox="1"/>
                    <wps:spPr bwMode="auto">
                      <a:xfrm flipH="0" flipV="0">
                        <a:off x="0" y="0"/>
                        <a:ext cx="251440" cy="162780"/>
                      </a:xfrm>
                      <a:prstGeom prst="rect">
                        <a:avLst/>
                      </a:prstGeom>
                      <a:noFill/>
                      <a:ln>
                        <a:noFill/>
                      </a:ln>
                    </wps:spPr>
                    <wps:txbx>
                      <w:txbxContent>
                        <w:p>
                          <w:pPr>
                            <w:pStyle w:val="1145"/>
                          </w:pPr>
                          <w:r>
                            <w:fldChar w:fldCharType="begin"/>
                          </w:r>
                          <w:r>
                            <w:instrText xml:space="preserve"> PAGE  \* MERGEFORMAT </w:instrText>
                          </w:r>
                          <w:r>
                            <w:fldChar w:fldCharType="separate"/>
                          </w:r>
                          <w:r>
                            <w:t xml:space="preserve">65</w:t>
                          </w:r>
                          <w:r>
                            <w:fldChar w:fldCharType="end"/>
                          </w:r>
                          <w:r/>
                        </w:p>
                      </w:txbxContent>
                    </wps:txbx>
                    <wps:bodyPr wrap="square" lIns="0" tIns="0" rIns="0" bIns="0" upright="0">
                      <a:noAutofit/>
                    </wps:bodyPr>
                  </wps:wsp>
                </a:graphicData>
              </a:graphic>
            </wp:anchor>
          </w:drawing>
        </mc:Choice>
        <mc:Fallback>
          <w:pict>
            <v:shape id="shape 3" o:spid="_x0000_s3" o:spt="202" type="#_x0000_t202" style="position:absolute;z-index:251668480;o:allowoverlap:true;o:allowincell:true;mso-position-horizontal-relative:margin;margin-left:249.1pt;mso-position-horizontal:absolute;mso-position-vertical-relative:text;margin-top:0.0pt;mso-position-vertical:absolute;width:19.8pt;height:12.8pt;mso-wrap-distance-left:9.0pt;mso-wrap-distance-top:0.0pt;mso-wrap-distance-right:9.0pt;mso-wrap-distance-bottom:0.0pt;visibility:visible;" filled="f" stroked="f">
              <v:textbox inset="0,0,0,0">
                <w:txbxContent>
                  <w:p>
                    <w:pPr>
                      <w:pStyle w:val="1145"/>
                    </w:pPr>
                    <w:r>
                      <w:fldChar w:fldCharType="begin"/>
                    </w:r>
                    <w:r>
                      <w:instrText xml:space="preserve"> PAGE  \* MERGEFORMAT </w:instrText>
                    </w:r>
                    <w:r>
                      <w:fldChar w:fldCharType="separate"/>
                    </w:r>
                    <w:r>
                      <w:t xml:space="preserve">65</w:t>
                    </w:r>
                    <w:r>
                      <w:fldChar w:fldCharType="end"/>
                    </w:r>
                    <w:r/>
                  </w:p>
                </w:txbxContent>
              </v:textbox>
            </v:shape>
          </w:pict>
        </mc:Fallback>
      </mc:AlternateContent>
    </w:r>
    <w:r/>
  </w:p>
  <w:p>
    <w:pPr>
      <w:pStyle w:val="1352"/>
      <w:rPr>
        <w:rStyle w:val="1394"/>
        <w:rFonts w:ascii="隶书" w:eastAsia="隶书"/>
        <w:b/>
        <w:i/>
        <w:sz w:val="18"/>
      </w:rPr>
    </w:pPr>
    <w:r>
      <w:rPr>
        <w:rFonts w:ascii="隶书" w:eastAsia="隶书"/>
        <w:b/>
        <w:i/>
        <w:sz w:val="18"/>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2"/>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243503" cy="162780"/>
              <wp:effectExtent l="6350" t="6350" r="6350" b="6350"/>
              <wp:wrapNone/>
              <wp:docPr id="5" name="文本框 9"/>
              <wp:cNvGraphicFramePr/>
              <a:graphic xmlns:a="http://schemas.openxmlformats.org/drawingml/2006/main">
                <a:graphicData uri="http://schemas.microsoft.com/office/word/2010/wordprocessingShape">
                  <wps:wsp>
                    <wps:cNvPr id="0" name=""/>
                    <wps:cNvSpPr txBox="1"/>
                    <wps:spPr bwMode="auto">
                      <a:xfrm flipH="0" flipV="0">
                        <a:off x="0" y="0"/>
                        <a:ext cx="243502" cy="162780"/>
                      </a:xfrm>
                      <a:prstGeom prst="rect">
                        <a:avLst/>
                      </a:prstGeom>
                      <a:noFill/>
                      <a:ln>
                        <a:noFill/>
                      </a:ln>
                    </wps:spPr>
                    <wps:txbx>
                      <w:txbxContent>
                        <w:p>
                          <w:pPr>
                            <w:pStyle w:val="1145"/>
                          </w:pPr>
                          <w:r>
                            <w:fldChar w:fldCharType="begin"/>
                          </w:r>
                          <w:r>
                            <w:instrText xml:space="preserve"> PAGE  \* MERGEFORMAT </w:instrText>
                          </w:r>
                          <w:r>
                            <w:fldChar w:fldCharType="separate"/>
                          </w:r>
                          <w:r>
                            <w:t xml:space="preserve">64</w:t>
                          </w:r>
                          <w:r>
                            <w:fldChar w:fldCharType="end"/>
                          </w:r>
                          <w:r/>
                        </w:p>
                      </w:txbxContent>
                    </wps:txbx>
                    <wps:bodyPr wrap="square" lIns="0" tIns="0" rIns="0" bIns="0" upright="0">
                      <a:noAutofit/>
                    </wps:bodyPr>
                  </wps:wsp>
                </a:graphicData>
              </a:graphic>
            </wp:anchor>
          </w:drawing>
        </mc:Choice>
        <mc:Fallback>
          <w:pict>
            <v:shape id="shape 4" o:spid="_x0000_s4" o:spt="202" type="#_x0000_t202" style="position:absolute;z-index:251669504;o:allowoverlap:true;o:allowincell:true;mso-position-horizontal-relative:margin;mso-position-horizontal:center;mso-position-vertical-relative:text;margin-top:0.0pt;mso-position-vertical:absolute;width:19.2pt;height:12.8pt;mso-wrap-distance-left:9.0pt;mso-wrap-distance-top:0.0pt;mso-wrap-distance-right:9.0pt;mso-wrap-distance-bottom:0.0pt;visibility:visible;" filled="f" stroked="f">
              <v:textbox inset="0,0,0,0">
                <w:txbxContent>
                  <w:p>
                    <w:pPr>
                      <w:pStyle w:val="1145"/>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7628" cy="162780"/>
              <wp:effectExtent l="6350" t="6350" r="6350" b="6350"/>
              <wp:wrapNone/>
              <wp:docPr id="6" name="文本框 4"/>
              <wp:cNvGraphicFramePr/>
              <a:graphic xmlns:a="http://schemas.openxmlformats.org/drawingml/2006/main">
                <a:graphicData uri="http://schemas.microsoft.com/office/word/2010/wordprocessingShape">
                  <wps:wsp>
                    <wps:cNvPr id="0" name=""/>
                    <wps:cNvSpPr txBox="1"/>
                    <wps:spPr bwMode="auto">
                      <a:xfrm flipH="0" flipV="0">
                        <a:off x="0" y="0"/>
                        <a:ext cx="227628" cy="162780"/>
                      </a:xfrm>
                      <a:prstGeom prst="rect">
                        <a:avLst/>
                      </a:prstGeom>
                      <a:noFill/>
                      <a:ln>
                        <a:noFill/>
                      </a:ln>
                    </wps:spPr>
                    <wps:txbx>
                      <w:txbxContent>
                        <w:p>
                          <w:pPr>
                            <w:pStyle w:val="1145"/>
                          </w:pPr>
                          <w:r>
                            <w:fldChar w:fldCharType="begin"/>
                          </w:r>
                          <w:r>
                            <w:instrText xml:space="preserve"> PAGE  \* MERGEFORMAT </w:instrText>
                          </w:r>
                          <w:r>
                            <w:fldChar w:fldCharType="separate"/>
                          </w:r>
                          <w:r>
                            <w:t xml:space="preserve">1</w:t>
                          </w:r>
                          <w:r>
                            <w:fldChar w:fldCharType="end"/>
                          </w:r>
                          <w:r/>
                        </w:p>
                      </w:txbxContent>
                    </wps:txbx>
                    <wps:bodyPr wrap="square" lIns="0" tIns="0" rIns="0" bIns="0" upright="0">
                      <a:no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7.9pt;height:12.8pt;mso-wrap-distance-left:9.0pt;mso-wrap-distance-top:0.0pt;mso-wrap-distance-right:9.0pt;mso-wrap-distance-bottom:0.0pt;visibility:visible;" filled="f" stroked="f">
              <v:textbox inset="0,0,0,0">
                <w:txbxContent>
                  <w:p>
                    <w:pPr>
                      <w:pStyle w:val="114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6"/>
      <w:ind w:right="360"/>
      <w:tabs>
        <w:tab w:val="clear" w:pos="4153" w:leader="none"/>
        <w:tab w:val="center" w:pos="4873" w:leader="none"/>
        <w:tab w:val="clear"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27628" cy="162780"/>
              <wp:effectExtent l="6350" t="6350" r="6350" b="6350"/>
              <wp:wrapNone/>
              <wp:docPr id="7" name="文本框 5"/>
              <wp:cNvGraphicFramePr/>
              <a:graphic xmlns:a="http://schemas.openxmlformats.org/drawingml/2006/main">
                <a:graphicData uri="http://schemas.microsoft.com/office/word/2010/wordprocessingShape">
                  <wps:wsp>
                    <wps:cNvPr id="0" name=""/>
                    <wps:cNvSpPr txBox="1"/>
                    <wps:spPr bwMode="auto">
                      <a:xfrm flipH="0" flipV="0">
                        <a:off x="0" y="0"/>
                        <a:ext cx="227628" cy="162780"/>
                      </a:xfrm>
                      <a:prstGeom prst="rect">
                        <a:avLst/>
                      </a:prstGeom>
                      <a:noFill/>
                      <a:ln>
                        <a:noFill/>
                      </a:ln>
                    </wps:spPr>
                    <wps:txbx>
                      <w:txbxContent>
                        <w:p>
                          <w:pPr>
                            <w:pStyle w:val="1145"/>
                          </w:pPr>
                          <w:r>
                            <w:fldChar w:fldCharType="begin"/>
                          </w:r>
                          <w:r>
                            <w:instrText xml:space="preserve"> PAGE  \* MERGEFORMAT </w:instrText>
                          </w:r>
                          <w:r>
                            <w:fldChar w:fldCharType="separate"/>
                          </w:r>
                          <w:r>
                            <w:t xml:space="preserve">30</w:t>
                          </w:r>
                          <w:r>
                            <w:fldChar w:fldCharType="end"/>
                          </w:r>
                          <w:r/>
                        </w:p>
                      </w:txbxContent>
                    </wps:txbx>
                    <wps:bodyPr wrap="square" lIns="0" tIns="0" rIns="0" bIns="0" upright="0">
                      <a:noAutofit/>
                    </wps:bodyPr>
                  </wps:wsp>
                </a:graphicData>
              </a:graphic>
            </wp:anchor>
          </w:drawing>
        </mc:Choice>
        <mc:Fallback>
          <w:pict>
            <v:shape id="shape 6" o:spid="_x0000_s6" o:spt="202" type="#_x0000_t202" style="position:absolute;z-index:251661312;o:allowoverlap:true;o:allowincell:true;mso-position-horizontal-relative:margin;mso-position-horizontal:center;mso-position-vertical-relative:text;margin-top:0.0pt;mso-position-vertical:absolute;width:17.9pt;height:12.8pt;mso-wrap-distance-left:9.0pt;mso-wrap-distance-top:0.0pt;mso-wrap-distance-right:9.0pt;mso-wrap-distance-bottom:0.0pt;visibility:visible;" filled="f" stroked="f">
              <v:textbox inset="0,0,0,0">
                <w:txbxContent>
                  <w:p>
                    <w:pPr>
                      <w:pStyle w:val="1145"/>
                    </w:pPr>
                    <w:r>
                      <w:fldChar w:fldCharType="begin"/>
                    </w:r>
                    <w:r>
                      <w:instrText xml:space="preserve"> PAGE  \* MERGEFORMAT </w:instrText>
                    </w:r>
                    <w:r>
                      <w:fldChar w:fldCharType="separate"/>
                    </w:r>
                    <w:r>
                      <w:t xml:space="preserve">30</w:t>
                    </w:r>
                    <w:r>
                      <w:fldChar w:fldCharType="end"/>
                    </w:r>
                    <w:r/>
                  </w:p>
                </w:txbxContent>
              </v:textbox>
            </v:shape>
          </w:pict>
        </mc:Fallback>
      </mc:AlternateContent>
    </w:r>
    <w:r>
      <w:tab/>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6"/>
      <w:tabs>
        <w:tab w:val="center" w:pos="4153" w:leader="none"/>
        <w:tab w:val="right" w:pos="8306" w:leader="none"/>
      </w:tabs>
      <w:rPr>
        <w:rStyle w:val="1390"/>
      </w:rPr>
      <w:framePr w:wrap="around" w:vAnchor="text" w:hAnchor="margin" w:xAlign="right" w:y="1"/>
    </w:pPr>
    <w:r>
      <w:fldChar w:fldCharType="begin"/>
    </w:r>
    <w:r>
      <w:rPr>
        <w:rStyle w:val="1390"/>
      </w:rPr>
      <w:instrText xml:space="preserve">PAGE  </w:instrText>
    </w:r>
    <w:r>
      <w:fldChar w:fldCharType="separate"/>
    </w:r>
    <w:r>
      <w:rPr>
        <w:rStyle w:val="1390"/>
      </w:rPr>
      <w:t xml:space="preserve">19</w:t>
    </w:r>
    <w:r>
      <w:fldChar w:fldCharType="end"/>
    </w:r>
    <w:r/>
  </w:p>
  <w:p>
    <w:pPr>
      <w:pStyle w:val="1376"/>
      <w:ind w:right="360"/>
      <w:tabs>
        <w:tab w:val="center" w:pos="4153" w:leader="none"/>
        <w:tab w:val="right" w:pos="8306" w:leader="none"/>
      </w:tabs>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2"/>
      <w:jc w:val="right"/>
      <w:tabs>
        <w:tab w:val="right" w:pos="4153" w:leader="none"/>
        <w:tab w:val="left" w:pos="8306" w:leader="underscore"/>
      </w:tabs>
      <w:rPr>
        <w:rStyle w:val="1394"/>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219690" cy="162780"/>
              <wp:effectExtent l="6350" t="6350" r="6350" b="6350"/>
              <wp:wrapNone/>
              <wp:docPr id="8" name="文本框 8"/>
              <wp:cNvGraphicFramePr/>
              <a:graphic xmlns:a="http://schemas.openxmlformats.org/drawingml/2006/main">
                <a:graphicData uri="http://schemas.microsoft.com/office/word/2010/wordprocessingShape">
                  <wps:wsp>
                    <wps:cNvPr id="0" name=""/>
                    <wps:cNvSpPr txBox="1"/>
                    <wps:spPr bwMode="auto">
                      <a:xfrm flipH="0" flipV="0">
                        <a:off x="0" y="0"/>
                        <a:ext cx="219690" cy="162780"/>
                      </a:xfrm>
                      <a:prstGeom prst="rect">
                        <a:avLst/>
                      </a:prstGeom>
                      <a:noFill/>
                      <a:ln>
                        <a:noFill/>
                      </a:ln>
                    </wps:spPr>
                    <wps:txbx>
                      <w:txbxContent>
                        <w:p>
                          <w:pPr>
                            <w:pStyle w:val="1145"/>
                          </w:pPr>
                          <w:r>
                            <w:fldChar w:fldCharType="begin"/>
                          </w:r>
                          <w:r>
                            <w:instrText xml:space="preserve"> PAGE  \* MERGEFORMAT </w:instrText>
                          </w:r>
                          <w:r>
                            <w:fldChar w:fldCharType="separate"/>
                          </w:r>
                          <w:r>
                            <w:t xml:space="preserve">65</w:t>
                          </w:r>
                          <w:r>
                            <w:fldChar w:fldCharType="end"/>
                          </w:r>
                          <w:r/>
                        </w:p>
                      </w:txbxContent>
                    </wps:txbx>
                    <wps:bodyPr wrap="square" lIns="0" tIns="0" rIns="0" bIns="0" upright="0">
                      <a:noAutofit/>
                    </wps:bodyPr>
                  </wps:wsp>
                </a:graphicData>
              </a:graphic>
            </wp:anchor>
          </w:drawing>
        </mc:Choice>
        <mc:Fallback>
          <w:pict>
            <v:shape id="shape 7" o:spid="_x0000_s7" o:spt="202" type="#_x0000_t202" style="position:absolute;z-index:251664384;o:allowoverlap:true;o:allowincell:true;mso-position-horizontal-relative:margin;mso-position-horizontal:center;mso-position-vertical-relative:text;margin-top:0.0pt;mso-position-vertical:absolute;width:17.3pt;height:12.8pt;mso-wrap-distance-left:9.0pt;mso-wrap-distance-top:0.0pt;mso-wrap-distance-right:9.0pt;mso-wrap-distance-bottom:0.0pt;visibility:visible;" filled="f" stroked="f">
              <v:textbox inset="0,0,0,0">
                <w:txbxContent>
                  <w:p>
                    <w:pPr>
                      <w:pStyle w:val="1145"/>
                    </w:pPr>
                    <w:r>
                      <w:fldChar w:fldCharType="begin"/>
                    </w:r>
                    <w:r>
                      <w:instrText xml:space="preserve"> PAGE  \* MERGEFORMAT </w:instrText>
                    </w:r>
                    <w:r>
                      <w:fldChar w:fldCharType="separate"/>
                    </w:r>
                    <w:r>
                      <w:t xml:space="preserve">65</w:t>
                    </w:r>
                    <w:r>
                      <w:fldChar w:fldCharType="end"/>
                    </w:r>
                    <w:r/>
                  </w:p>
                </w:txbxContent>
              </v:textbox>
            </v:shape>
          </w:pict>
        </mc:Fallback>
      </mc:AlternateContent>
    </w:r>
    <w:r/>
  </w:p>
  <w:p>
    <w:pPr>
      <w:pStyle w:val="1352"/>
      <w:rPr>
        <w:rStyle w:val="1394"/>
        <w:rFonts w:ascii="隶书" w:eastAsia="隶书"/>
        <w:b/>
        <w:i/>
        <w:sz w:val="18"/>
      </w:rPr>
    </w:pPr>
    <w:r>
      <w:rPr>
        <w:rFonts w:ascii="隶书" w:eastAsia="隶书"/>
        <w:b/>
        <w:i/>
        <w:sz w:val="18"/>
      </w:r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2"/>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227628" cy="162780"/>
              <wp:effectExtent l="6350" t="6350" r="6350" b="6350"/>
              <wp:wrapNone/>
              <wp:docPr id="9" name="文本框 9"/>
              <wp:cNvGraphicFramePr/>
              <a:graphic xmlns:a="http://schemas.openxmlformats.org/drawingml/2006/main">
                <a:graphicData uri="http://schemas.microsoft.com/office/word/2010/wordprocessingShape">
                  <wps:wsp>
                    <wps:cNvPr id="0" name=""/>
                    <wps:cNvSpPr txBox="1"/>
                    <wps:spPr bwMode="auto">
                      <a:xfrm flipH="0" flipV="0">
                        <a:off x="0" y="0"/>
                        <a:ext cx="227628" cy="162780"/>
                      </a:xfrm>
                      <a:prstGeom prst="rect">
                        <a:avLst/>
                      </a:prstGeom>
                      <a:noFill/>
                      <a:ln>
                        <a:noFill/>
                      </a:ln>
                    </wps:spPr>
                    <wps:txbx>
                      <w:txbxContent>
                        <w:p>
                          <w:pPr>
                            <w:pStyle w:val="1145"/>
                          </w:pPr>
                          <w:r>
                            <w:fldChar w:fldCharType="begin"/>
                          </w:r>
                          <w:r>
                            <w:instrText xml:space="preserve"> PAGE  \* MERGEFORMAT </w:instrText>
                          </w:r>
                          <w:r>
                            <w:fldChar w:fldCharType="separate"/>
                          </w:r>
                          <w:r>
                            <w:t xml:space="preserve">64</w:t>
                          </w:r>
                          <w:r>
                            <w:fldChar w:fldCharType="end"/>
                          </w:r>
                          <w:r/>
                        </w:p>
                      </w:txbxContent>
                    </wps:txbx>
                    <wps:bodyPr wrap="square" lIns="0" tIns="0" rIns="0" bIns="0" upright="0">
                      <a:noAutofit/>
                    </wps:bodyPr>
                  </wps:wsp>
                </a:graphicData>
              </a:graphic>
            </wp:anchor>
          </w:drawing>
        </mc:Choice>
        <mc:Fallback>
          <w:pict>
            <v:shape id="shape 8" o:spid="_x0000_s8" o:spt="202" type="#_x0000_t202" style="position:absolute;z-index:251665408;o:allowoverlap:true;o:allowincell:true;mso-position-horizontal-relative:margin;mso-position-horizontal:center;mso-position-vertical-relative:text;margin-top:0.0pt;mso-position-vertical:absolute;width:17.9pt;height:12.8pt;mso-wrap-distance-left:9.0pt;mso-wrap-distance-top:0.0pt;mso-wrap-distance-right:9.0pt;mso-wrap-distance-bottom:0.0pt;visibility:visible;" filled="f" stroked="f">
              <v:textbox inset="0,0,0,0">
                <w:txbxContent>
                  <w:p>
                    <w:pPr>
                      <w:pStyle w:val="1145"/>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jc w:val="right"/>
      <w:tabs>
        <w:tab w:val="center" w:pos="4153" w:leader="none"/>
        <w:tab w:val="clear" w:pos="7143" w:leader="none"/>
        <w:tab w:val="right" w:pos="8306" w:leader="none"/>
        <w:tab w:val="clear" w:pos="14287" w:leader="none"/>
      </w:tabs>
      <w:rPr>
        <w:rFonts w:hint="eastAsia" w:ascii="仿宋" w:hAnsi="仿宋" w:eastAsia="仿宋" w:cs="仿宋"/>
        <w:lang w:val="en-US"/>
      </w:rPr>
      <w:pBdr>
        <w:bottom w:val="single" w:color="auto" w:sz="4" w:space="0"/>
      </w:pBdr>
    </w:pPr>
    <w:r>
      <w:rPr>
        <w:rFonts w:hint="eastAsia" w:ascii="仿宋" w:hAnsi="仿宋" w:eastAsia="仿宋" w:cs="仿宋"/>
        <w:sz w:val="21"/>
        <w:szCs w:val="21"/>
        <w:lang w:val="en-US" w:eastAsia="zh-CN"/>
      </w:rPr>
      <w:t xml:space="preserve">徐州市民政精神病医院北大门配套项目工程竞争性磋商文件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jc w:val="right"/>
      <w:tabs>
        <w:tab w:val="center" w:pos="4153" w:leader="none"/>
        <w:tab w:val="clear" w:pos="7143" w:leader="none"/>
        <w:tab w:val="right" w:pos="8306" w:leader="none"/>
        <w:tab w:val="clear" w:pos="14287" w:leader="none"/>
      </w:tabs>
      <w:rPr>
        <w:rFonts w:hint="eastAsia" w:ascii="仿宋" w:hAnsi="仿宋" w:eastAsia="仿宋" w:cs="仿宋"/>
        <w:lang w:val="en-US"/>
      </w:rPr>
      <w:pBdr>
        <w:bottom w:val="single" w:color="auto" w:sz="4" w:space="0"/>
      </w:pBdr>
    </w:pPr>
    <w:r>
      <w:rPr>
        <w:rFonts w:hint="eastAsia" w:ascii="仿宋" w:hAnsi="仿宋" w:eastAsia="仿宋" w:cs="仿宋"/>
        <w:sz w:val="21"/>
        <w:szCs w:val="21"/>
        <w:lang w:val="en-US" w:eastAsia="zh-CN"/>
      </w:rPr>
      <w:t xml:space="preserve">徐州市民政精神病医院北大门配套项目工程竞争性磋商文件</w:t>
    </w:r>
    <w:r/>
  </w:p>
  <w:p>
    <w:pPr>
      <w:pStyle w:val="114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jc w:val="right"/>
      <w:tabs>
        <w:tab w:val="center" w:pos="4153" w:leader="none"/>
        <w:tab w:val="clear" w:pos="7143" w:leader="none"/>
        <w:tab w:val="right" w:pos="8306" w:leader="none"/>
        <w:tab w:val="clear" w:pos="14287" w:leader="none"/>
      </w:tabs>
      <w:rPr>
        <w:rFonts w:hint="eastAsia" w:ascii="仿宋" w:hAnsi="仿宋" w:eastAsia="仿宋" w:cs="仿宋"/>
        <w:lang w:val="en-US"/>
      </w:rPr>
      <w:pBdr>
        <w:bottom w:val="single" w:color="auto" w:sz="4" w:space="0"/>
      </w:pBdr>
    </w:pPr>
    <w:r>
      <w:rPr>
        <w:rFonts w:hint="eastAsia" w:ascii="仿宋" w:hAnsi="仿宋" w:eastAsia="仿宋" w:cs="仿宋"/>
        <w:sz w:val="21"/>
        <w:szCs w:val="21"/>
        <w:lang w:val="en-US" w:eastAsia="zh-CN"/>
      </w:rPr>
      <w:t xml:space="preserve">徐州市民政精神病医院北大门配套项目工程竞争性磋商文件</w:t>
    </w:r>
    <w:r/>
  </w:p>
  <w:p>
    <w:pPr>
      <w:ind w:firstLine="174"/>
      <w:jc w:val="left"/>
      <w:rPr>
        <w:rFonts w:ascii="Times New Roman" w:hAnsi="Times New Roman"/>
        <w:sz w:val="20"/>
        <w:szCs w:val="20"/>
      </w:rPr>
    </w:pPr>
    <w:r>
      <w:rPr>
        <w:rFonts w:ascii="Times New Roman" w:hAnsi="Times New Roman"/>
        <w:sz w:val="20"/>
        <w:szCs w:val="20"/>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jc w:val="right"/>
      <w:tabs>
        <w:tab w:val="center" w:pos="4153" w:leader="none"/>
        <w:tab w:val="clear" w:pos="7143" w:leader="none"/>
        <w:tab w:val="right" w:pos="8306" w:leader="none"/>
        <w:tab w:val="clear" w:pos="14287" w:leader="none"/>
      </w:tabs>
      <w:rPr>
        <w:rFonts w:hint="eastAsia" w:ascii="仿宋" w:hAnsi="仿宋" w:eastAsia="仿宋" w:cs="仿宋"/>
        <w:lang w:val="en-US"/>
      </w:rPr>
      <w:pBdr>
        <w:bottom w:val="single" w:color="auto" w:sz="4" w:space="0"/>
      </w:pBdr>
    </w:pPr>
    <w:r>
      <w:rPr>
        <w:rFonts w:hint="eastAsia" w:ascii="仿宋" w:hAnsi="仿宋" w:eastAsia="仿宋" w:cs="仿宋"/>
        <w:sz w:val="21"/>
        <w:szCs w:val="21"/>
        <w:lang w:val="en-US" w:eastAsia="zh-CN"/>
      </w:rPr>
      <w:t xml:space="preserve">徐州市民政精神病医院北大门配套项目工程竞争性磋商文件</w:t>
    </w:r>
    <w:r/>
  </w:p>
  <w:p>
    <w:pPr>
      <w:pStyle w:val="1378"/>
      <w:tabs>
        <w:tab w:val="center" w:pos="4153" w:leader="none"/>
        <w:tab w:val="right" w:pos="8306" w:leader="none"/>
      </w:tabs>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jc w:val="right"/>
      <w:tabs>
        <w:tab w:val="center" w:pos="4153" w:leader="none"/>
        <w:tab w:val="clear" w:pos="7143" w:leader="none"/>
        <w:tab w:val="right" w:pos="8306" w:leader="none"/>
        <w:tab w:val="clear" w:pos="14287" w:leader="none"/>
      </w:tabs>
      <w:rPr>
        <w:rFonts w:hint="eastAsia" w:ascii="仿宋" w:hAnsi="仿宋" w:eastAsia="仿宋" w:cs="仿宋"/>
        <w:lang w:val="en-US"/>
      </w:rPr>
      <w:pBdr>
        <w:bottom w:val="single" w:color="auto" w:sz="4" w:space="0"/>
      </w:pBdr>
    </w:pPr>
    <w:r>
      <w:rPr>
        <w:rFonts w:hint="eastAsia" w:ascii="仿宋" w:hAnsi="仿宋" w:eastAsia="仿宋" w:cs="仿宋"/>
        <w:sz w:val="21"/>
        <w:szCs w:val="21"/>
        <w:lang w:val="en-US" w:eastAsia="zh-CN"/>
      </w:rPr>
      <w:t xml:space="preserve">徐州市民政精神病医院北大门配套项目工程竞争性磋商文件</w:t>
    </w:r>
    <w:r/>
  </w:p>
  <w:p>
    <w:pPr>
      <w:pStyle w:val="1352"/>
      <w:jc w:val="center"/>
      <w:tabs>
        <w:tab w:val="right" w:pos="4153" w:leader="none"/>
        <w:tab w:val="left" w:pos="8306" w:leader="underscore"/>
      </w:tabs>
      <w:rPr>
        <w:rStyle w:val="1394"/>
        <w:sz w:val="18"/>
      </w:rPr>
    </w:pPr>
    <w:r>
      <w:rPr>
        <w:sz w:val="18"/>
      </w:rPr>
    </w:r>
    <w:r/>
  </w:p>
  <w:p>
    <w:pPr>
      <w:pStyle w:val="1352"/>
      <w:rPr>
        <w:rStyle w:val="1394"/>
        <w:sz w:val="18"/>
      </w:rPr>
    </w:pPr>
    <w:r>
      <w:rPr>
        <w:sz w:val="18"/>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2"/>
      <w:jc w:val="center"/>
      <w:tabs>
        <w:tab w:val="right" w:pos="4153" w:leader="none"/>
        <w:tab w:val="left" w:pos="8306" w:leader="underscore"/>
      </w:tabs>
      <w:rPr>
        <w:rStyle w:val="1394"/>
        <w:sz w:val="18"/>
      </w:rPr>
    </w:pPr>
    <w:r>
      <w:rPr>
        <w:sz w:val="18"/>
      </w:rPr>
    </w:r>
    <w:r/>
  </w:p>
  <w:p>
    <w:pPr>
      <w:pStyle w:val="1146"/>
      <w:jc w:val="right"/>
      <w:tabs>
        <w:tab w:val="center" w:pos="4153" w:leader="none"/>
        <w:tab w:val="clear" w:pos="7143" w:leader="none"/>
        <w:tab w:val="right" w:pos="8306" w:leader="none"/>
        <w:tab w:val="clear" w:pos="14287" w:leader="none"/>
      </w:tabs>
      <w:rPr>
        <w:rFonts w:hint="eastAsia" w:ascii="仿宋" w:hAnsi="仿宋" w:eastAsia="仿宋" w:cs="仿宋"/>
        <w:lang w:val="en-US"/>
      </w:rPr>
      <w:pBdr>
        <w:bottom w:val="single" w:color="auto" w:sz="4" w:space="0"/>
      </w:pBdr>
    </w:pPr>
    <w:r>
      <w:rPr>
        <w:rFonts w:hint="eastAsia" w:ascii="仿宋" w:hAnsi="仿宋" w:eastAsia="仿宋" w:cs="仿宋"/>
        <w:sz w:val="21"/>
        <w:szCs w:val="21"/>
        <w:lang w:val="en-US" w:eastAsia="zh-CN"/>
      </w:rPr>
      <w:t xml:space="preserve">徐州市民政精神病医院北大门配套项目工程竞争性磋商文件</w:t>
    </w:r>
    <w:r/>
  </w:p>
  <w:p>
    <w:pPr>
      <w:pStyle w:val="1352"/>
      <w:rPr>
        <w:rStyle w:val="1394"/>
        <w:sz w:val="18"/>
      </w:rPr>
    </w:pPr>
    <w:r>
      <w:rPr>
        <w:sz w:val="18"/>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jc w:val="right"/>
      <w:tabs>
        <w:tab w:val="center" w:pos="4153" w:leader="none"/>
        <w:tab w:val="clear" w:pos="7143" w:leader="none"/>
        <w:tab w:val="right" w:pos="8306" w:leader="none"/>
        <w:tab w:val="clear" w:pos="14287" w:leader="none"/>
      </w:tabs>
      <w:rPr>
        <w:rFonts w:hint="eastAsia" w:ascii="仿宋" w:hAnsi="仿宋" w:eastAsia="仿宋" w:cs="仿宋"/>
        <w:lang w:val="en-US"/>
      </w:rPr>
      <w:pBdr>
        <w:bottom w:val="single" w:color="auto" w:sz="4" w:space="0"/>
      </w:pBdr>
    </w:pPr>
    <w:r>
      <w:rPr>
        <w:rFonts w:hint="eastAsia" w:ascii="仿宋" w:hAnsi="仿宋" w:eastAsia="仿宋" w:cs="仿宋"/>
        <w:sz w:val="21"/>
        <w:szCs w:val="21"/>
        <w:lang w:val="en-US" w:eastAsia="zh-CN"/>
      </w:rPr>
      <w:t xml:space="preserve">徐州市民政精神病医院北大门配套项目工程竞争性磋商文件</w:t>
    </w:r>
    <w:r/>
  </w:p>
  <w:p>
    <w:pPr>
      <w:pStyle w:val="1378"/>
      <w:tabs>
        <w:tab w:val="center" w:pos="4153" w:leader="none"/>
        <w:tab w:val="right" w:pos="8306" w:leader="none"/>
      </w:tabs>
      <w:pBdr>
        <w:bottom w:val="none" w:color="000000" w:sz="0" w:space="0"/>
      </w:pBdr>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jc w:val="right"/>
      <w:tabs>
        <w:tab w:val="center" w:pos="4153" w:leader="none"/>
        <w:tab w:val="clear" w:pos="7143" w:leader="none"/>
        <w:tab w:val="right" w:pos="8306" w:leader="none"/>
        <w:tab w:val="clear" w:pos="14287" w:leader="none"/>
      </w:tabs>
      <w:rPr>
        <w:rFonts w:hint="eastAsia" w:ascii="仿宋" w:hAnsi="仿宋" w:eastAsia="仿宋" w:cs="仿宋"/>
        <w:lang w:val="en-US"/>
      </w:rPr>
      <w:pBdr>
        <w:bottom w:val="single" w:color="auto" w:sz="4" w:space="0"/>
      </w:pBdr>
    </w:pPr>
    <w:r>
      <w:rPr>
        <w:rFonts w:hint="eastAsia" w:ascii="仿宋" w:hAnsi="仿宋" w:eastAsia="仿宋" w:cs="仿宋"/>
        <w:sz w:val="21"/>
        <w:szCs w:val="21"/>
        <w:lang w:val="en-US" w:eastAsia="zh-CN"/>
      </w:rPr>
      <w:t xml:space="preserve">徐州市民政精神病医院北大门配套项目工程竞争性磋商文件</w:t>
    </w:r>
    <w:r/>
  </w:p>
  <w:p>
    <w:pPr>
      <w:pStyle w:val="1352"/>
      <w:jc w:val="center"/>
      <w:tabs>
        <w:tab w:val="right" w:pos="4153" w:leader="none"/>
        <w:tab w:val="left" w:pos="8306" w:leader="underscore"/>
      </w:tabs>
      <w:rPr>
        <w:rStyle w:val="1394"/>
        <w:sz w:val="18"/>
      </w:rPr>
    </w:pPr>
    <w:r>
      <w:rPr>
        <w:sz w:val="18"/>
      </w:rPr>
    </w:r>
    <w:r/>
  </w:p>
  <w:p>
    <w:pPr>
      <w:pStyle w:val="1352"/>
      <w:rPr>
        <w:rStyle w:val="1394"/>
        <w:sz w:val="18"/>
      </w:rPr>
    </w:pPr>
    <w:r>
      <w:rPr>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500"/>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1358"/>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12" w:default="1">
    <w:name w:val="Normal"/>
    <w:next w:val="1124"/>
    <w:uiPriority w:val="0"/>
    <w:qFormat/>
    <w:pPr>
      <w:jc w:val="both"/>
    </w:pPr>
    <w:rPr>
      <w:rFonts w:hint="default" w:ascii="Calibri" w:hAnsi="Calibri" w:eastAsia="宋体" w:cs="Times New Roman"/>
      <w:sz w:val="21"/>
      <w:szCs w:val="21"/>
      <w:lang w:val="en-US" w:eastAsia="zh-CN" w:bidi="ar-SA"/>
    </w:rPr>
  </w:style>
  <w:style w:type="paragraph" w:styleId="1113">
    <w:name w:val="Heading 1"/>
    <w:basedOn w:val="1112"/>
    <w:next w:val="1112"/>
    <w:link w:val="1224"/>
    <w:uiPriority w:val="9"/>
    <w:qFormat/>
    <w:pPr>
      <w:keepLines/>
      <w:keepNext/>
      <w:spacing w:before="480" w:after="200"/>
      <w:outlineLvl w:val="0"/>
    </w:pPr>
    <w:rPr>
      <w:rFonts w:ascii="Arial" w:hAnsi="Arial" w:eastAsia="Arial" w:cs="Arial"/>
      <w:sz w:val="40"/>
      <w:szCs w:val="40"/>
    </w:rPr>
  </w:style>
  <w:style w:type="paragraph" w:styleId="1114">
    <w:name w:val="Heading 2"/>
    <w:basedOn w:val="1112"/>
    <w:next w:val="1112"/>
    <w:link w:val="1225"/>
    <w:uiPriority w:val="9"/>
    <w:unhideWhenUsed/>
    <w:qFormat/>
    <w:pPr>
      <w:keepLines/>
      <w:keepNext/>
      <w:spacing w:before="360" w:after="200"/>
      <w:outlineLvl w:val="1"/>
    </w:pPr>
    <w:rPr>
      <w:rFonts w:ascii="Arial" w:hAnsi="Arial" w:eastAsia="Arial" w:cs="Arial"/>
      <w:sz w:val="34"/>
    </w:rPr>
  </w:style>
  <w:style w:type="paragraph" w:styleId="1115">
    <w:name w:val="Heading 3"/>
    <w:basedOn w:val="1112"/>
    <w:next w:val="1112"/>
    <w:link w:val="1226"/>
    <w:uiPriority w:val="9"/>
    <w:unhideWhenUsed/>
    <w:qFormat/>
    <w:pPr>
      <w:keepLines/>
      <w:keepNext/>
      <w:spacing w:before="320" w:after="200"/>
      <w:outlineLvl w:val="2"/>
    </w:pPr>
    <w:rPr>
      <w:rFonts w:ascii="Arial" w:hAnsi="Arial" w:eastAsia="Arial" w:cs="Arial"/>
      <w:sz w:val="30"/>
      <w:szCs w:val="30"/>
    </w:rPr>
  </w:style>
  <w:style w:type="paragraph" w:styleId="1116">
    <w:name w:val="Heading 4"/>
    <w:basedOn w:val="1112"/>
    <w:next w:val="1112"/>
    <w:link w:val="1227"/>
    <w:uiPriority w:val="9"/>
    <w:unhideWhenUsed/>
    <w:qFormat/>
    <w:pPr>
      <w:keepLines/>
      <w:keepNext/>
      <w:spacing w:before="320" w:after="200"/>
      <w:outlineLvl w:val="3"/>
    </w:pPr>
    <w:rPr>
      <w:rFonts w:ascii="Arial" w:hAnsi="Arial" w:eastAsia="Arial" w:cs="Arial"/>
      <w:b/>
      <w:bCs/>
      <w:sz w:val="26"/>
      <w:szCs w:val="26"/>
    </w:rPr>
  </w:style>
  <w:style w:type="paragraph" w:styleId="1117">
    <w:name w:val="Heading 5"/>
    <w:basedOn w:val="1112"/>
    <w:next w:val="1112"/>
    <w:link w:val="1228"/>
    <w:uiPriority w:val="9"/>
    <w:unhideWhenUsed/>
    <w:qFormat/>
    <w:pPr>
      <w:keepLines/>
      <w:keepNext/>
      <w:spacing w:before="320" w:after="200"/>
      <w:outlineLvl w:val="4"/>
    </w:pPr>
    <w:rPr>
      <w:rFonts w:ascii="Arial" w:hAnsi="Arial" w:eastAsia="Arial" w:cs="Arial"/>
      <w:b/>
      <w:bCs/>
      <w:sz w:val="24"/>
      <w:szCs w:val="24"/>
    </w:rPr>
  </w:style>
  <w:style w:type="paragraph" w:styleId="1118">
    <w:name w:val="Heading 6"/>
    <w:basedOn w:val="1112"/>
    <w:next w:val="1112"/>
    <w:link w:val="1229"/>
    <w:uiPriority w:val="9"/>
    <w:unhideWhenUsed/>
    <w:qFormat/>
    <w:pPr>
      <w:keepLines/>
      <w:keepNext/>
      <w:spacing w:before="320" w:after="200"/>
      <w:outlineLvl w:val="5"/>
    </w:pPr>
    <w:rPr>
      <w:rFonts w:ascii="Arial" w:hAnsi="Arial" w:eastAsia="Arial" w:cs="Arial"/>
      <w:b/>
      <w:bCs/>
      <w:sz w:val="22"/>
      <w:szCs w:val="22"/>
    </w:rPr>
  </w:style>
  <w:style w:type="paragraph" w:styleId="1119">
    <w:name w:val="Heading 7"/>
    <w:basedOn w:val="1112"/>
    <w:next w:val="1112"/>
    <w:link w:val="1230"/>
    <w:uiPriority w:val="9"/>
    <w:unhideWhenUsed/>
    <w:qFormat/>
    <w:pPr>
      <w:keepLines/>
      <w:keepNext/>
      <w:spacing w:before="320" w:after="200"/>
      <w:outlineLvl w:val="6"/>
    </w:pPr>
    <w:rPr>
      <w:rFonts w:ascii="Arial" w:hAnsi="Arial" w:eastAsia="Arial" w:cs="Arial"/>
      <w:b/>
      <w:bCs/>
      <w:i/>
      <w:iCs/>
      <w:sz w:val="22"/>
      <w:szCs w:val="22"/>
    </w:rPr>
  </w:style>
  <w:style w:type="paragraph" w:styleId="1120">
    <w:name w:val="Heading 8"/>
    <w:basedOn w:val="1112"/>
    <w:next w:val="1112"/>
    <w:link w:val="1231"/>
    <w:uiPriority w:val="9"/>
    <w:unhideWhenUsed/>
    <w:qFormat/>
    <w:pPr>
      <w:keepLines/>
      <w:keepNext/>
      <w:spacing w:before="320" w:after="200"/>
      <w:outlineLvl w:val="7"/>
    </w:pPr>
    <w:rPr>
      <w:rFonts w:ascii="Arial" w:hAnsi="Arial" w:eastAsia="Arial" w:cs="Arial"/>
      <w:i/>
      <w:iCs/>
      <w:sz w:val="22"/>
      <w:szCs w:val="22"/>
    </w:rPr>
  </w:style>
  <w:style w:type="paragraph" w:styleId="1121">
    <w:name w:val="Heading 9"/>
    <w:basedOn w:val="1112"/>
    <w:next w:val="1112"/>
    <w:link w:val="1232"/>
    <w:uiPriority w:val="9"/>
    <w:unhideWhenUsed/>
    <w:qFormat/>
    <w:pPr>
      <w:keepLines/>
      <w:keepNext/>
      <w:spacing w:before="320" w:after="200"/>
      <w:outlineLvl w:val="8"/>
    </w:pPr>
    <w:rPr>
      <w:rFonts w:ascii="Arial" w:hAnsi="Arial" w:eastAsia="Arial" w:cs="Arial"/>
      <w:i/>
      <w:iCs/>
    </w:rPr>
  </w:style>
  <w:style w:type="character" w:styleId="1122" w:default="1">
    <w:name w:val="Default Paragraph Font"/>
    <w:uiPriority w:val="1"/>
    <w:semiHidden/>
    <w:unhideWhenUsed/>
    <w:qFormat/>
  </w:style>
  <w:style w:type="table" w:styleId="1123" w:default="1">
    <w:name w:val="Normal Table"/>
    <w:uiPriority w:val="99"/>
    <w:semiHidden/>
    <w:unhideWhenUsed/>
    <w:qFormat/>
    <w:tblPr>
      <w:tblCellMar>
        <w:left w:w="108" w:type="dxa"/>
        <w:top w:w="0" w:type="dxa"/>
        <w:right w:w="108" w:type="dxa"/>
        <w:bottom w:w="0" w:type="dxa"/>
      </w:tblCellMar>
    </w:tblPr>
  </w:style>
  <w:style w:type="paragraph" w:styleId="1124" w:customStyle="1">
    <w:name w:val="目录 112"/>
    <w:basedOn w:val="1112"/>
    <w:next w:val="1112"/>
    <w:uiPriority w:val="39"/>
    <w:unhideWhenUsed/>
    <w:qFormat/>
    <w:pPr>
      <w:spacing w:after="57"/>
    </w:pPr>
  </w:style>
  <w:style w:type="paragraph" w:styleId="1125">
    <w:name w:val="toc 7"/>
    <w:basedOn w:val="1112"/>
    <w:next w:val="1112"/>
    <w:uiPriority w:val="39"/>
    <w:unhideWhenUsed/>
    <w:qFormat/>
    <w:pPr>
      <w:ind w:left="1701"/>
      <w:spacing w:after="57"/>
    </w:pPr>
  </w:style>
  <w:style w:type="paragraph" w:styleId="1126">
    <w:name w:val="Normal Indent"/>
    <w:basedOn w:val="1112"/>
    <w:uiPriority w:val="99"/>
    <w:qFormat/>
    <w:pPr>
      <w:ind w:firstLine="420"/>
      <w:jc w:val="left"/>
      <w:widowControl/>
    </w:pPr>
    <w:rPr>
      <w:sz w:val="20"/>
    </w:rPr>
  </w:style>
  <w:style w:type="paragraph" w:styleId="1127">
    <w:name w:val="Caption"/>
    <w:basedOn w:val="1112"/>
    <w:next w:val="1112"/>
    <w:uiPriority w:val="35"/>
    <w:semiHidden/>
    <w:unhideWhenUsed/>
    <w:qFormat/>
    <w:pPr>
      <w:spacing w:line="276" w:lineRule="auto"/>
    </w:pPr>
    <w:rPr>
      <w:b/>
      <w:bCs/>
      <w:color w:val="4f81bd"/>
      <w:sz w:val="18"/>
      <w:szCs w:val="18"/>
    </w:rPr>
  </w:style>
  <w:style w:type="paragraph" w:styleId="1128">
    <w:name w:val="annotation text"/>
    <w:basedOn w:val="1112"/>
    <w:link w:val="1496"/>
    <w:uiPriority w:val="99"/>
    <w:semiHidden/>
    <w:unhideWhenUsed/>
    <w:qFormat/>
    <w:pPr>
      <w:jc w:val="left"/>
    </w:pPr>
  </w:style>
  <w:style w:type="paragraph" w:styleId="1129">
    <w:name w:val="Body Text"/>
    <w:basedOn w:val="1112"/>
    <w:next w:val="1130"/>
    <w:link w:val="1498"/>
    <w:uiPriority w:val="0"/>
    <w:qFormat/>
    <w:pPr>
      <w:jc w:val="left"/>
      <w:spacing w:after="120"/>
    </w:pPr>
    <w:rPr>
      <w:rFonts w:ascii="Times New Roman" w:hAnsi="Times New Roman"/>
      <w:sz w:val="20"/>
      <w:szCs w:val="20"/>
    </w:rPr>
  </w:style>
  <w:style w:type="paragraph" w:styleId="1130" w:customStyle="1">
    <w:name w:val="一级条标题"/>
    <w:basedOn w:val="1131"/>
    <w:next w:val="113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31" w:customStyle="1">
    <w:name w:val="章标题"/>
    <w:next w:val="111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132" w:customStyle="1">
    <w:name w:val="段"/>
    <w:basedOn w:val="1133"/>
    <w:next w:val="1112"/>
    <w:uiPriority w:val="0"/>
    <w:qFormat/>
    <w:pPr>
      <w:ind w:firstLine="200"/>
    </w:pPr>
    <w:rPr>
      <w:rFonts w:ascii="宋体"/>
    </w:rPr>
  </w:style>
  <w:style w:type="paragraph" w:styleId="1133" w:customStyle="1">
    <w:name w:val="正文1"/>
    <w:basedOn w:val="1134"/>
    <w:next w:val="1136"/>
    <w:uiPriority w:val="0"/>
    <w:qFormat/>
    <w:pPr>
      <w:jc w:val="left"/>
      <w:spacing w:line="360" w:lineRule="atLeast"/>
    </w:pPr>
    <w:rPr>
      <w:rFonts w:ascii="宋体"/>
      <w:sz w:val="24"/>
    </w:rPr>
  </w:style>
  <w:style w:type="paragraph" w:styleId="1134" w:customStyle="1">
    <w:name w:val="正文12"/>
    <w:next w:val="1135"/>
    <w:uiPriority w:val="0"/>
    <w:qFormat/>
    <w:pPr>
      <w:spacing w:after="200" w:line="276" w:lineRule="auto"/>
    </w:pPr>
    <w:rPr>
      <w:rFonts w:hint="default" w:ascii="Times New Roman" w:hAnsi="Times New Roman" w:eastAsia="宋体" w:cs="Times New Roman"/>
      <w:color w:val="0563c1"/>
      <w:u w:val="single"/>
      <w:lang w:val="en-US" w:eastAsia="zh-CN" w:bidi="ar-SA"/>
    </w:rPr>
  </w:style>
  <w:style w:type="paragraph" w:styleId="1135" w:customStyle="1">
    <w:name w:val="正文文本111"/>
    <w:next w:val="1134"/>
    <w:uiPriority w:val="0"/>
    <w:qFormat/>
    <w:pPr>
      <w:spacing w:after="200" w:line="276" w:lineRule="auto"/>
    </w:pPr>
    <w:rPr>
      <w:rFonts w:hint="default" w:ascii="Times New Roman" w:hAnsi="Times New Roman" w:eastAsia="宋体" w:cs="Times New Roman"/>
      <w:color w:val="0563c1"/>
      <w:u w:val="single"/>
      <w:lang w:val="en-US" w:eastAsia="zh-CN" w:bidi="ar-SA"/>
    </w:rPr>
  </w:style>
  <w:style w:type="paragraph" w:styleId="1136" w:customStyle="1">
    <w:name w:val="正文文本1"/>
    <w:basedOn w:val="1133"/>
    <w:next w:val="1112"/>
    <w:uiPriority w:val="0"/>
    <w:qFormat/>
    <w:rPr>
      <w:rFonts w:eastAsia="黑体"/>
      <w:b/>
      <w:bCs/>
      <w:spacing w:val="20"/>
      <w:sz w:val="56"/>
    </w:rPr>
  </w:style>
  <w:style w:type="paragraph" w:styleId="1137">
    <w:name w:val="Body Text Indent"/>
    <w:basedOn w:val="1112"/>
    <w:next w:val="1138"/>
    <w:link w:val="1501"/>
    <w:uiPriority w:val="0"/>
    <w:qFormat/>
    <w:pPr>
      <w:ind w:left="420"/>
      <w:spacing w:after="120"/>
    </w:pPr>
  </w:style>
  <w:style w:type="paragraph" w:styleId="1138">
    <w:name w:val="envelope return"/>
    <w:basedOn w:val="1112"/>
    <w:uiPriority w:val="0"/>
    <w:qFormat/>
    <w:rPr>
      <w:rFonts w:ascii="Arial" w:hAnsi="Arial"/>
    </w:rPr>
  </w:style>
  <w:style w:type="paragraph" w:styleId="1139">
    <w:name w:val="Block Text"/>
    <w:basedOn w:val="1112"/>
    <w:uiPriority w:val="0"/>
    <w:qFormat/>
    <w:pPr>
      <w:ind w:left="256" w:right="6" w:firstLine="624"/>
    </w:pPr>
    <w:rPr>
      <w:rFonts w:eastAsia="仿宋_GB2312"/>
      <w:sz w:val="28"/>
      <w:szCs w:val="20"/>
    </w:rPr>
  </w:style>
  <w:style w:type="paragraph" w:styleId="1140">
    <w:name w:val="toc 5"/>
    <w:basedOn w:val="1112"/>
    <w:next w:val="1112"/>
    <w:uiPriority w:val="39"/>
    <w:unhideWhenUsed/>
    <w:qFormat/>
    <w:pPr>
      <w:ind w:left="1134"/>
      <w:spacing w:after="57"/>
    </w:pPr>
  </w:style>
  <w:style w:type="paragraph" w:styleId="1141">
    <w:name w:val="toc 3"/>
    <w:basedOn w:val="1112"/>
    <w:next w:val="1112"/>
    <w:uiPriority w:val="39"/>
    <w:unhideWhenUsed/>
    <w:qFormat/>
    <w:pPr>
      <w:ind w:left="567"/>
      <w:spacing w:after="57"/>
    </w:pPr>
  </w:style>
  <w:style w:type="paragraph" w:styleId="1142">
    <w:name w:val="toc 8"/>
    <w:basedOn w:val="1112"/>
    <w:next w:val="1112"/>
    <w:uiPriority w:val="39"/>
    <w:unhideWhenUsed/>
    <w:qFormat/>
    <w:pPr>
      <w:ind w:left="1984"/>
      <w:spacing w:after="57"/>
    </w:pPr>
  </w:style>
  <w:style w:type="paragraph" w:styleId="1143">
    <w:name w:val="endnote text"/>
    <w:basedOn w:val="1112"/>
    <w:link w:val="1350"/>
    <w:uiPriority w:val="99"/>
    <w:semiHidden/>
    <w:unhideWhenUsed/>
    <w:qFormat/>
    <w:rPr>
      <w:sz w:val="20"/>
    </w:rPr>
  </w:style>
  <w:style w:type="paragraph" w:styleId="1144">
    <w:name w:val="Balloon Text"/>
    <w:basedOn w:val="1112"/>
    <w:link w:val="1499"/>
    <w:uiPriority w:val="99"/>
    <w:semiHidden/>
    <w:unhideWhenUsed/>
    <w:qFormat/>
    <w:rPr>
      <w:sz w:val="18"/>
      <w:szCs w:val="18"/>
    </w:rPr>
  </w:style>
  <w:style w:type="paragraph" w:styleId="1145">
    <w:name w:val="Footer"/>
    <w:basedOn w:val="1112"/>
    <w:link w:val="1242"/>
    <w:uiPriority w:val="99"/>
    <w:unhideWhenUsed/>
    <w:qFormat/>
    <w:pPr>
      <w:tabs>
        <w:tab w:val="center" w:pos="7143" w:leader="none"/>
        <w:tab w:val="right" w:pos="14287" w:leader="none"/>
      </w:tabs>
    </w:pPr>
  </w:style>
  <w:style w:type="paragraph" w:styleId="1146">
    <w:name w:val="Header"/>
    <w:basedOn w:val="1112"/>
    <w:link w:val="1240"/>
    <w:uiPriority w:val="99"/>
    <w:unhideWhenUsed/>
    <w:qFormat/>
    <w:pPr>
      <w:tabs>
        <w:tab w:val="center" w:pos="7143" w:leader="none"/>
        <w:tab w:val="right" w:pos="14287" w:leader="none"/>
      </w:tabs>
    </w:pPr>
  </w:style>
  <w:style w:type="paragraph" w:styleId="1147">
    <w:name w:val="toc 1"/>
    <w:basedOn w:val="1112"/>
    <w:next w:val="1112"/>
    <w:uiPriority w:val="39"/>
    <w:unhideWhenUsed/>
    <w:qFormat/>
    <w:pPr>
      <w:spacing w:after="57"/>
    </w:pPr>
  </w:style>
  <w:style w:type="paragraph" w:styleId="1148">
    <w:name w:val="toc 4"/>
    <w:basedOn w:val="1112"/>
    <w:next w:val="1112"/>
    <w:uiPriority w:val="39"/>
    <w:unhideWhenUsed/>
    <w:qFormat/>
    <w:pPr>
      <w:ind w:left="850"/>
      <w:spacing w:after="57"/>
    </w:pPr>
  </w:style>
  <w:style w:type="paragraph" w:styleId="1149">
    <w:name w:val="Subtitle"/>
    <w:basedOn w:val="1112"/>
    <w:next w:val="1112"/>
    <w:link w:val="1235"/>
    <w:uiPriority w:val="11"/>
    <w:qFormat/>
    <w:pPr>
      <w:spacing w:before="200" w:after="200"/>
    </w:pPr>
    <w:rPr>
      <w:sz w:val="24"/>
      <w:szCs w:val="24"/>
    </w:rPr>
  </w:style>
  <w:style w:type="paragraph" w:styleId="1150">
    <w:name w:val="footnote text"/>
    <w:basedOn w:val="1112"/>
    <w:link w:val="1349"/>
    <w:uiPriority w:val="99"/>
    <w:semiHidden/>
    <w:unhideWhenUsed/>
    <w:qFormat/>
    <w:pPr>
      <w:spacing w:after="40"/>
    </w:pPr>
    <w:rPr>
      <w:sz w:val="18"/>
    </w:rPr>
  </w:style>
  <w:style w:type="paragraph" w:styleId="1151">
    <w:name w:val="toc 6"/>
    <w:basedOn w:val="1112"/>
    <w:next w:val="1112"/>
    <w:uiPriority w:val="39"/>
    <w:unhideWhenUsed/>
    <w:qFormat/>
    <w:pPr>
      <w:ind w:left="1417"/>
      <w:spacing w:after="57"/>
    </w:pPr>
  </w:style>
  <w:style w:type="paragraph" w:styleId="1152">
    <w:name w:val="table of figures"/>
    <w:basedOn w:val="1112"/>
    <w:next w:val="1112"/>
    <w:uiPriority w:val="99"/>
    <w:unhideWhenUsed/>
    <w:qFormat/>
  </w:style>
  <w:style w:type="paragraph" w:styleId="1153">
    <w:name w:val="toc 2"/>
    <w:basedOn w:val="1112"/>
    <w:next w:val="1112"/>
    <w:uiPriority w:val="39"/>
    <w:unhideWhenUsed/>
    <w:qFormat/>
    <w:pPr>
      <w:ind w:left="283"/>
      <w:spacing w:after="57"/>
    </w:pPr>
  </w:style>
  <w:style w:type="paragraph" w:styleId="1154">
    <w:name w:val="toc 9"/>
    <w:basedOn w:val="1112"/>
    <w:next w:val="1112"/>
    <w:uiPriority w:val="39"/>
    <w:unhideWhenUsed/>
    <w:qFormat/>
    <w:pPr>
      <w:ind w:left="2268"/>
      <w:spacing w:after="57"/>
    </w:pPr>
  </w:style>
  <w:style w:type="paragraph" w:styleId="1155">
    <w:name w:val="Normal (Web)"/>
    <w:basedOn w:val="1112"/>
    <w:uiPriority w:val="99"/>
    <w:semiHidden/>
    <w:unhideWhenUsed/>
    <w:qFormat/>
    <w:rPr>
      <w:rFonts w:ascii="Times New Roman" w:hAnsi="Times New Roman"/>
      <w:sz w:val="24"/>
      <w:szCs w:val="24"/>
    </w:rPr>
  </w:style>
  <w:style w:type="paragraph" w:styleId="1156">
    <w:name w:val="Title"/>
    <w:basedOn w:val="1112"/>
    <w:next w:val="1112"/>
    <w:link w:val="1234"/>
    <w:uiPriority w:val="10"/>
    <w:qFormat/>
    <w:pPr>
      <w:contextualSpacing/>
      <w:spacing w:before="300" w:after="200"/>
    </w:pPr>
    <w:rPr>
      <w:sz w:val="48"/>
      <w:szCs w:val="48"/>
    </w:rPr>
  </w:style>
  <w:style w:type="paragraph" w:styleId="1157">
    <w:name w:val="annotation subject"/>
    <w:basedOn w:val="1128"/>
    <w:next w:val="1128"/>
    <w:link w:val="1495"/>
    <w:uiPriority w:val="0"/>
    <w:qFormat/>
    <w:rPr>
      <w:rFonts w:ascii="Times New Roman" w:hAnsi="Times New Roman"/>
      <w:b/>
      <w:bCs/>
      <w:sz w:val="24"/>
      <w:szCs w:val="24"/>
    </w:rPr>
  </w:style>
  <w:style w:type="table" w:styleId="1158">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159">
    <w:name w:val="endnote reference"/>
    <w:uiPriority w:val="99"/>
    <w:semiHidden/>
    <w:unhideWhenUsed/>
    <w:qFormat/>
    <w:rPr>
      <w:vertAlign w:val="superscript"/>
    </w:rPr>
  </w:style>
  <w:style w:type="character" w:styleId="1160">
    <w:name w:val="Hyperlink"/>
    <w:uiPriority w:val="99"/>
    <w:unhideWhenUsed/>
    <w:qFormat/>
    <w:rPr>
      <w:color w:val="0000ff"/>
      <w:u w:val="single"/>
    </w:rPr>
  </w:style>
  <w:style w:type="character" w:styleId="1161">
    <w:name w:val="annotation reference"/>
    <w:basedOn w:val="1122"/>
    <w:uiPriority w:val="99"/>
    <w:semiHidden/>
    <w:unhideWhenUsed/>
    <w:qFormat/>
    <w:rPr>
      <w:sz w:val="21"/>
      <w:szCs w:val="21"/>
    </w:rPr>
  </w:style>
  <w:style w:type="character" w:styleId="1162">
    <w:name w:val="footnote reference"/>
    <w:uiPriority w:val="99"/>
    <w:unhideWhenUsed/>
    <w:qFormat/>
    <w:rPr>
      <w:vertAlign w:val="superscript"/>
    </w:rPr>
  </w:style>
  <w:style w:type="paragraph" w:styleId="1163" w:customStyle="1">
    <w:name w:val="脚注文本1"/>
    <w:basedOn w:val="1134"/>
    <w:next w:val="1164"/>
    <w:uiPriority w:val="0"/>
    <w:qFormat/>
    <w:rPr>
      <w:sz w:val="18"/>
      <w:szCs w:val="18"/>
    </w:rPr>
  </w:style>
  <w:style w:type="paragraph" w:styleId="1164" w:customStyle="1">
    <w:name w:val="索引 51"/>
    <w:basedOn w:val="1134"/>
    <w:next w:val="1133"/>
    <w:uiPriority w:val="0"/>
    <w:qFormat/>
    <w:pPr>
      <w:ind w:left="798"/>
    </w:pPr>
  </w:style>
  <w:style w:type="paragraph" w:styleId="1165" w:customStyle="1">
    <w:name w:val="Default"/>
    <w:uiPriority w:val="0"/>
    <w:qFormat/>
    <w:pPr>
      <w:widowControl w:val="off"/>
    </w:pPr>
    <w:rPr>
      <w:rFonts w:hint="default" w:ascii="宋体" w:hAnsi="宋体" w:eastAsia="Malgun Gothic" w:cs="Times New Roman"/>
      <w:color w:val="000000"/>
      <w:sz w:val="24"/>
      <w:szCs w:val="24"/>
      <w:lang w:val="en-US" w:eastAsia="zh-CN" w:bidi="ar-SA"/>
    </w:rPr>
  </w:style>
  <w:style w:type="paragraph" w:styleId="1166" w:customStyle="1">
    <w:name w:val="索引 41"/>
    <w:basedOn w:val="1133"/>
    <w:next w:val="1133"/>
    <w:uiPriority w:val="0"/>
    <w:unhideWhenUsed/>
    <w:qFormat/>
    <w:pPr>
      <w:ind w:left="600"/>
      <w:jc w:val="both"/>
    </w:pPr>
    <w:rPr>
      <w:rFonts w:ascii="Calibri"/>
      <w:sz w:val="22"/>
    </w:rPr>
  </w:style>
  <w:style w:type="table" w:styleId="1167" w:customStyle="1">
    <w:name w:val="Plain Table 1"/>
    <w:basedOn w:val="11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68" w:customStyle="1">
    <w:name w:val="Plain Table 2"/>
    <w:basedOn w:val="112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69" w:customStyle="1">
    <w:name w:val="Plain Table 3"/>
    <w:basedOn w:val="11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70" w:customStyle="1">
    <w:name w:val="Plain Table 4"/>
    <w:basedOn w:val="11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71" w:customStyle="1">
    <w:name w:val="Plain Table 5"/>
    <w:basedOn w:val="11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72" w:customStyle="1">
    <w:name w:val="Grid Table 1 Light"/>
    <w:basedOn w:val="112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73" w:customStyle="1">
    <w:name w:val="Grid Table 2"/>
    <w:basedOn w:val="11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74" w:customStyle="1">
    <w:name w:val="Grid Table 3"/>
    <w:basedOn w:val="11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5" w:customStyle="1">
    <w:name w:val="Grid Table 4"/>
    <w:basedOn w:val="112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76" w:customStyle="1">
    <w:name w:val="Grid Table 5 Dark"/>
    <w:basedOn w:val="11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77" w:customStyle="1">
    <w:name w:val="Grid Table 6 Colorful"/>
    <w:basedOn w:val="112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78" w:customStyle="1">
    <w:name w:val="Grid Table 7 Colorful"/>
    <w:basedOn w:val="112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79" w:customStyle="1">
    <w:name w:val="List Table 1 Light"/>
    <w:basedOn w:val="112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80" w:customStyle="1">
    <w:name w:val="List Table 2"/>
    <w:basedOn w:val="112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81" w:customStyle="1">
    <w:name w:val="List Table 3"/>
    <w:basedOn w:val="11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82" w:customStyle="1">
    <w:name w:val="List Table 4"/>
    <w:basedOn w:val="11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83" w:customStyle="1">
    <w:name w:val="List Table 5 Dark"/>
    <w:basedOn w:val="112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4" w:customStyle="1">
    <w:name w:val="List Table 6 Colorful"/>
    <w:basedOn w:val="112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85" w:customStyle="1">
    <w:name w:val="List Table 7 Colorful"/>
    <w:basedOn w:val="112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186" w:customStyle="1">
    <w:name w:val="TOC Heading"/>
    <w:uiPriority w:val="39"/>
    <w:unhideWhenUsed/>
    <w:qFormat/>
    <w:rPr>
      <w:rFonts w:hint="default" w:ascii="Times New Roman" w:hAnsi="Times New Roman" w:eastAsia="宋体" w:cs="Times New Roman"/>
    </w:rPr>
  </w:style>
  <w:style w:type="character" w:styleId="1187" w:customStyle="1">
    <w:name w:val="Heading 1 Char"/>
    <w:uiPriority w:val="9"/>
    <w:qFormat/>
    <w:rPr>
      <w:rFonts w:ascii="Arial" w:hAnsi="Arial" w:eastAsia="Arial" w:cs="Arial"/>
      <w:sz w:val="40"/>
      <w:szCs w:val="40"/>
    </w:rPr>
  </w:style>
  <w:style w:type="character" w:styleId="1188" w:customStyle="1">
    <w:name w:val="Heading 2 Char"/>
    <w:uiPriority w:val="9"/>
    <w:qFormat/>
    <w:rPr>
      <w:rFonts w:ascii="Arial" w:hAnsi="Arial" w:eastAsia="Arial" w:cs="Arial"/>
      <w:sz w:val="34"/>
    </w:rPr>
  </w:style>
  <w:style w:type="character" w:styleId="1189" w:customStyle="1">
    <w:name w:val="Heading 3 Char"/>
    <w:uiPriority w:val="9"/>
    <w:qFormat/>
    <w:rPr>
      <w:rFonts w:ascii="Arial" w:hAnsi="Arial" w:eastAsia="Arial" w:cs="Arial"/>
      <w:sz w:val="30"/>
      <w:szCs w:val="30"/>
    </w:rPr>
  </w:style>
  <w:style w:type="character" w:styleId="1190" w:customStyle="1">
    <w:name w:val="Heading 4 Char"/>
    <w:uiPriority w:val="9"/>
    <w:qFormat/>
    <w:rPr>
      <w:rFonts w:ascii="Arial" w:hAnsi="Arial" w:eastAsia="Arial" w:cs="Arial"/>
      <w:b/>
      <w:bCs/>
      <w:sz w:val="26"/>
      <w:szCs w:val="26"/>
    </w:rPr>
  </w:style>
  <w:style w:type="character" w:styleId="1191" w:customStyle="1">
    <w:name w:val="Heading 5 Char"/>
    <w:uiPriority w:val="9"/>
    <w:qFormat/>
    <w:rPr>
      <w:rFonts w:ascii="Arial" w:hAnsi="Arial" w:eastAsia="Arial" w:cs="Arial"/>
      <w:b/>
      <w:bCs/>
      <w:sz w:val="24"/>
      <w:szCs w:val="24"/>
    </w:rPr>
  </w:style>
  <w:style w:type="character" w:styleId="1192" w:customStyle="1">
    <w:name w:val="Heading 6 Char"/>
    <w:uiPriority w:val="9"/>
    <w:qFormat/>
    <w:rPr>
      <w:rFonts w:ascii="Arial" w:hAnsi="Arial" w:eastAsia="Arial" w:cs="Arial"/>
      <w:b/>
      <w:bCs/>
      <w:sz w:val="22"/>
      <w:szCs w:val="22"/>
    </w:rPr>
  </w:style>
  <w:style w:type="character" w:styleId="1193" w:customStyle="1">
    <w:name w:val="Heading 7 Char"/>
    <w:uiPriority w:val="9"/>
    <w:qFormat/>
    <w:rPr>
      <w:rFonts w:ascii="Arial" w:hAnsi="Arial" w:eastAsia="Arial" w:cs="Arial"/>
      <w:b/>
      <w:bCs/>
      <w:i/>
      <w:iCs/>
      <w:sz w:val="22"/>
      <w:szCs w:val="22"/>
    </w:rPr>
  </w:style>
  <w:style w:type="character" w:styleId="1194" w:customStyle="1">
    <w:name w:val="Heading 8 Char"/>
    <w:uiPriority w:val="9"/>
    <w:qFormat/>
    <w:rPr>
      <w:rFonts w:ascii="Arial" w:hAnsi="Arial" w:eastAsia="Arial" w:cs="Arial"/>
      <w:i/>
      <w:iCs/>
      <w:sz w:val="22"/>
      <w:szCs w:val="22"/>
    </w:rPr>
  </w:style>
  <w:style w:type="character" w:styleId="1195" w:customStyle="1">
    <w:name w:val="Heading 9 Char"/>
    <w:uiPriority w:val="9"/>
    <w:qFormat/>
    <w:rPr>
      <w:rFonts w:ascii="Arial" w:hAnsi="Arial" w:eastAsia="Arial" w:cs="Arial"/>
      <w:i/>
      <w:iCs/>
      <w:sz w:val="21"/>
      <w:szCs w:val="21"/>
    </w:rPr>
  </w:style>
  <w:style w:type="character" w:styleId="1196" w:customStyle="1">
    <w:name w:val="Title Char"/>
    <w:uiPriority w:val="10"/>
    <w:qFormat/>
    <w:rPr>
      <w:sz w:val="48"/>
      <w:szCs w:val="48"/>
    </w:rPr>
  </w:style>
  <w:style w:type="character" w:styleId="1197" w:customStyle="1">
    <w:name w:val="Subtitle Char"/>
    <w:uiPriority w:val="11"/>
    <w:qFormat/>
    <w:rPr>
      <w:sz w:val="24"/>
      <w:szCs w:val="24"/>
    </w:rPr>
  </w:style>
  <w:style w:type="character" w:styleId="1198" w:customStyle="1">
    <w:name w:val="Quote Char"/>
    <w:uiPriority w:val="29"/>
    <w:qFormat/>
    <w:rPr>
      <w:i/>
    </w:rPr>
  </w:style>
  <w:style w:type="character" w:styleId="1199" w:customStyle="1">
    <w:name w:val="Intense Quote Char"/>
    <w:uiPriority w:val="30"/>
    <w:qFormat/>
    <w:rPr>
      <w:i/>
    </w:rPr>
  </w:style>
  <w:style w:type="character" w:styleId="1200" w:customStyle="1">
    <w:name w:val="Header Char"/>
    <w:basedOn w:val="1122"/>
    <w:uiPriority w:val="99"/>
    <w:qFormat/>
  </w:style>
  <w:style w:type="character" w:styleId="1201" w:customStyle="1">
    <w:name w:val="Caption Char"/>
    <w:uiPriority w:val="99"/>
    <w:qFormat/>
  </w:style>
  <w:style w:type="table" w:styleId="1202" w:customStyle="1">
    <w:name w:val="无格式表格 11"/>
    <w:basedOn w:val="1123"/>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03" w:customStyle="1">
    <w:name w:val="无格式表格 21"/>
    <w:basedOn w:val="1123"/>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04" w:customStyle="1">
    <w:name w:val="无格式表格 31"/>
    <w:basedOn w:val="1123"/>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05" w:customStyle="1">
    <w:name w:val="无格式表格 41"/>
    <w:basedOn w:val="1123"/>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06" w:customStyle="1">
    <w:name w:val="无格式表格 51"/>
    <w:basedOn w:val="1123"/>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07" w:customStyle="1">
    <w:name w:val="网格表 1 浅色1"/>
    <w:basedOn w:val="1123"/>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208" w:customStyle="1">
    <w:name w:val="网格表 21"/>
    <w:basedOn w:val="112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209" w:customStyle="1">
    <w:name w:val="网格表 31"/>
    <w:basedOn w:val="112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10" w:customStyle="1">
    <w:name w:val="网格表 41"/>
    <w:basedOn w:val="1123"/>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211" w:customStyle="1">
    <w:name w:val="网格表 5 深色1"/>
    <w:basedOn w:val="112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212" w:customStyle="1">
    <w:name w:val="网格表 6 彩色1"/>
    <w:basedOn w:val="1123"/>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213" w:customStyle="1">
    <w:name w:val="网格表 7 彩色1"/>
    <w:basedOn w:val="1123"/>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214" w:customStyle="1">
    <w:name w:val="清单表 1 浅色1"/>
    <w:basedOn w:val="1123"/>
    <w:uiPriority w:val="99"/>
    <w:qFormat/>
    <w:tblPr>
      <w:tblCellMar>
        <w:left w:w="0" w:type="dxa"/>
        <w:top w:w="0" w:type="dxa"/>
        <w:right w:w="0"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215" w:customStyle="1">
    <w:name w:val="清单表 21"/>
    <w:basedOn w:val="1123"/>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216" w:customStyle="1">
    <w:name w:val="清单表 31"/>
    <w:basedOn w:val="112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217" w:customStyle="1">
    <w:name w:val="清单表 41"/>
    <w:basedOn w:val="112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218" w:customStyle="1">
    <w:name w:val="清单表 5 深色1"/>
    <w:basedOn w:val="1123"/>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219" w:customStyle="1">
    <w:name w:val="清单表 6 彩色1"/>
    <w:basedOn w:val="1123"/>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220" w:customStyle="1">
    <w:name w:val="清单表 7 彩色1"/>
    <w:basedOn w:val="1123"/>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character" w:styleId="1221" w:customStyle="1">
    <w:name w:val="Footnote Text Char"/>
    <w:uiPriority w:val="99"/>
    <w:qFormat/>
    <w:rPr>
      <w:sz w:val="18"/>
    </w:rPr>
  </w:style>
  <w:style w:type="character" w:styleId="1222" w:customStyle="1">
    <w:name w:val="Endnote Text Char"/>
    <w:uiPriority w:val="99"/>
    <w:qFormat/>
    <w:rPr>
      <w:sz w:val="20"/>
    </w:rPr>
  </w:style>
  <w:style w:type="paragraph" w:styleId="1223" w:customStyle="1">
    <w:name w:val="TOC 标题1"/>
    <w:uiPriority w:val="39"/>
    <w:unhideWhenUsed/>
    <w:qFormat/>
    <w:rPr>
      <w:rFonts w:hint="default" w:ascii="Times New Roman" w:hAnsi="Times New Roman" w:eastAsia="宋体" w:cs="Times New Roman"/>
      <w:lang w:val="en-US" w:eastAsia="zh-CN" w:bidi="ar-SA"/>
    </w:rPr>
  </w:style>
  <w:style w:type="character" w:styleId="1224" w:customStyle="1">
    <w:name w:val="标题 1 Char1"/>
    <w:link w:val="1113"/>
    <w:uiPriority w:val="9"/>
    <w:qFormat/>
    <w:rPr>
      <w:rFonts w:ascii="Arial" w:hAnsi="Arial" w:eastAsia="Arial" w:cs="Arial"/>
      <w:sz w:val="40"/>
      <w:szCs w:val="40"/>
    </w:rPr>
  </w:style>
  <w:style w:type="character" w:styleId="1225" w:customStyle="1">
    <w:name w:val="标题 2 Char1"/>
    <w:link w:val="1114"/>
    <w:uiPriority w:val="9"/>
    <w:qFormat/>
    <w:rPr>
      <w:rFonts w:ascii="Arial" w:hAnsi="Arial" w:eastAsia="Arial" w:cs="Arial"/>
      <w:sz w:val="34"/>
    </w:rPr>
  </w:style>
  <w:style w:type="character" w:styleId="1226" w:customStyle="1">
    <w:name w:val="标题 3 Char"/>
    <w:link w:val="1115"/>
    <w:uiPriority w:val="9"/>
    <w:qFormat/>
    <w:rPr>
      <w:rFonts w:ascii="Arial" w:hAnsi="Arial" w:eastAsia="Arial" w:cs="Arial"/>
      <w:sz w:val="30"/>
      <w:szCs w:val="30"/>
    </w:rPr>
  </w:style>
  <w:style w:type="character" w:styleId="1227" w:customStyle="1">
    <w:name w:val="标题 4 Char"/>
    <w:link w:val="1116"/>
    <w:uiPriority w:val="9"/>
    <w:qFormat/>
    <w:rPr>
      <w:rFonts w:ascii="Arial" w:hAnsi="Arial" w:eastAsia="Arial" w:cs="Arial"/>
      <w:b/>
      <w:bCs/>
      <w:sz w:val="26"/>
      <w:szCs w:val="26"/>
    </w:rPr>
  </w:style>
  <w:style w:type="character" w:styleId="1228" w:customStyle="1">
    <w:name w:val="标题 5 Char"/>
    <w:link w:val="1117"/>
    <w:uiPriority w:val="9"/>
    <w:qFormat/>
    <w:rPr>
      <w:rFonts w:ascii="Arial" w:hAnsi="Arial" w:eastAsia="Arial" w:cs="Arial"/>
      <w:b/>
      <w:bCs/>
      <w:sz w:val="24"/>
      <w:szCs w:val="24"/>
    </w:rPr>
  </w:style>
  <w:style w:type="character" w:styleId="1229" w:customStyle="1">
    <w:name w:val="标题 6 Char"/>
    <w:link w:val="1118"/>
    <w:uiPriority w:val="9"/>
    <w:qFormat/>
    <w:rPr>
      <w:rFonts w:ascii="Arial" w:hAnsi="Arial" w:eastAsia="Arial" w:cs="Arial"/>
      <w:b/>
      <w:bCs/>
      <w:sz w:val="22"/>
      <w:szCs w:val="22"/>
    </w:rPr>
  </w:style>
  <w:style w:type="character" w:styleId="1230" w:customStyle="1">
    <w:name w:val="标题 7 Char"/>
    <w:link w:val="1119"/>
    <w:uiPriority w:val="9"/>
    <w:qFormat/>
    <w:rPr>
      <w:rFonts w:ascii="Arial" w:hAnsi="Arial" w:eastAsia="Arial" w:cs="Arial"/>
      <w:b/>
      <w:bCs/>
      <w:i/>
      <w:iCs/>
      <w:sz w:val="22"/>
      <w:szCs w:val="22"/>
    </w:rPr>
  </w:style>
  <w:style w:type="character" w:styleId="1231" w:customStyle="1">
    <w:name w:val="标题 8 Char"/>
    <w:link w:val="1120"/>
    <w:uiPriority w:val="9"/>
    <w:qFormat/>
    <w:rPr>
      <w:rFonts w:ascii="Arial" w:hAnsi="Arial" w:eastAsia="Arial" w:cs="Arial"/>
      <w:i/>
      <w:iCs/>
      <w:sz w:val="22"/>
      <w:szCs w:val="22"/>
    </w:rPr>
  </w:style>
  <w:style w:type="character" w:styleId="1232" w:customStyle="1">
    <w:name w:val="标题 9 Char"/>
    <w:link w:val="1121"/>
    <w:uiPriority w:val="9"/>
    <w:qFormat/>
    <w:rPr>
      <w:rFonts w:ascii="Arial" w:hAnsi="Arial" w:eastAsia="Arial" w:cs="Arial"/>
      <w:i/>
      <w:iCs/>
      <w:sz w:val="21"/>
      <w:szCs w:val="21"/>
    </w:rPr>
  </w:style>
  <w:style w:type="paragraph" w:styleId="1233">
    <w:name w:val="No Spacing"/>
    <w:uiPriority w:val="1"/>
    <w:qFormat/>
    <w:rPr>
      <w:rFonts w:hint="default" w:ascii="Times New Roman" w:hAnsi="Times New Roman" w:eastAsia="宋体" w:cs="Times New Roman"/>
      <w:lang w:val="en-US" w:eastAsia="zh-CN" w:bidi="ar-SA"/>
    </w:rPr>
  </w:style>
  <w:style w:type="character" w:styleId="1234" w:customStyle="1">
    <w:name w:val="标题 Char"/>
    <w:link w:val="1156"/>
    <w:uiPriority w:val="10"/>
    <w:qFormat/>
    <w:rPr>
      <w:sz w:val="48"/>
      <w:szCs w:val="48"/>
    </w:rPr>
  </w:style>
  <w:style w:type="character" w:styleId="1235" w:customStyle="1">
    <w:name w:val="副标题 Char"/>
    <w:link w:val="1149"/>
    <w:uiPriority w:val="11"/>
    <w:qFormat/>
    <w:rPr>
      <w:sz w:val="24"/>
      <w:szCs w:val="24"/>
    </w:rPr>
  </w:style>
  <w:style w:type="paragraph" w:styleId="1236">
    <w:name w:val="Quote"/>
    <w:basedOn w:val="1112"/>
    <w:next w:val="1112"/>
    <w:link w:val="1237"/>
    <w:uiPriority w:val="29"/>
    <w:qFormat/>
    <w:pPr>
      <w:ind w:left="720" w:right="720"/>
    </w:pPr>
    <w:rPr>
      <w:i/>
    </w:rPr>
  </w:style>
  <w:style w:type="character" w:styleId="1237" w:customStyle="1">
    <w:name w:val="引用 Char"/>
    <w:link w:val="1236"/>
    <w:uiPriority w:val="29"/>
    <w:qFormat/>
    <w:rPr>
      <w:i/>
    </w:rPr>
  </w:style>
  <w:style w:type="paragraph" w:styleId="1238">
    <w:name w:val="Intense Quote"/>
    <w:basedOn w:val="1112"/>
    <w:next w:val="1112"/>
    <w:link w:val="12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39" w:customStyle="1">
    <w:name w:val="明显引用 Char"/>
    <w:link w:val="1238"/>
    <w:uiPriority w:val="30"/>
    <w:qFormat/>
    <w:rPr>
      <w:i/>
    </w:rPr>
  </w:style>
  <w:style w:type="character" w:styleId="1240" w:customStyle="1">
    <w:name w:val="页眉 Char1"/>
    <w:link w:val="1146"/>
    <w:uiPriority w:val="99"/>
    <w:qFormat/>
  </w:style>
  <w:style w:type="character" w:styleId="1241" w:customStyle="1">
    <w:name w:val="Footer Char"/>
    <w:uiPriority w:val="99"/>
    <w:qFormat/>
  </w:style>
  <w:style w:type="character" w:styleId="1242" w:customStyle="1">
    <w:name w:val="页脚 Char1"/>
    <w:link w:val="1145"/>
    <w:uiPriority w:val="99"/>
    <w:qFormat/>
  </w:style>
  <w:style w:type="table" w:styleId="124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24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24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24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24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24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24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25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25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5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5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5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5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5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25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5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5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6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6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6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26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26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26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26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26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26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6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7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7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7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7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7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27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7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7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7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7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8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28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8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8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8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28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286" w:customStyle="1">
    <w:name w:val="List Table 1 Light - Accent 1"/>
    <w:uiPriority w:val="99"/>
    <w:qFormat/>
    <w:tblPr>
      <w:tblCellMar>
        <w:left w:w="0" w:type="dxa"/>
        <w:top w:w="0" w:type="dxa"/>
        <w:right w:w="0" w:type="dxa"/>
        <w:bottom w:w="0" w:type="dxa"/>
      </w:tblCellMar>
    </w:tblPr>
  </w:style>
  <w:style w:type="table" w:styleId="1287" w:customStyle="1">
    <w:name w:val="List Table 1 Light - Accent 2"/>
    <w:uiPriority w:val="99"/>
    <w:qFormat/>
    <w:tblPr>
      <w:tblCellMar>
        <w:left w:w="0" w:type="dxa"/>
        <w:top w:w="0" w:type="dxa"/>
        <w:right w:w="0" w:type="dxa"/>
        <w:bottom w:w="0" w:type="dxa"/>
      </w:tblCellMar>
    </w:tblPr>
  </w:style>
  <w:style w:type="table" w:styleId="1288" w:customStyle="1">
    <w:name w:val="List Table 1 Light - Accent 3"/>
    <w:uiPriority w:val="99"/>
    <w:qFormat/>
    <w:tblPr>
      <w:tblCellMar>
        <w:left w:w="0" w:type="dxa"/>
        <w:top w:w="0" w:type="dxa"/>
        <w:right w:w="0" w:type="dxa"/>
        <w:bottom w:w="0" w:type="dxa"/>
      </w:tblCellMar>
    </w:tblPr>
  </w:style>
  <w:style w:type="table" w:styleId="1289" w:customStyle="1">
    <w:name w:val="List Table 1 Light - Accent 4"/>
    <w:uiPriority w:val="99"/>
    <w:qFormat/>
    <w:tblPr>
      <w:tblCellMar>
        <w:left w:w="0" w:type="dxa"/>
        <w:top w:w="0" w:type="dxa"/>
        <w:right w:w="0" w:type="dxa"/>
        <w:bottom w:w="0" w:type="dxa"/>
      </w:tblCellMar>
    </w:tblPr>
  </w:style>
  <w:style w:type="table" w:styleId="1290" w:customStyle="1">
    <w:name w:val="List Table 1 Light - Accent 5"/>
    <w:uiPriority w:val="99"/>
    <w:qFormat/>
    <w:tblPr>
      <w:tblCellMar>
        <w:left w:w="0" w:type="dxa"/>
        <w:top w:w="0" w:type="dxa"/>
        <w:right w:w="0" w:type="dxa"/>
        <w:bottom w:w="0" w:type="dxa"/>
      </w:tblCellMar>
    </w:tblPr>
  </w:style>
  <w:style w:type="table" w:styleId="1291" w:customStyle="1">
    <w:name w:val="List Table 1 Light - Accent 6"/>
    <w:uiPriority w:val="99"/>
    <w:qFormat/>
    <w:tblPr>
      <w:tblCellMar>
        <w:left w:w="0" w:type="dxa"/>
        <w:top w:w="0" w:type="dxa"/>
        <w:right w:w="0" w:type="dxa"/>
        <w:bottom w:w="0" w:type="dxa"/>
      </w:tblCellMar>
    </w:tblPr>
  </w:style>
  <w:style w:type="table" w:styleId="129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29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29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29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29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29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29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29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30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30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30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30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30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30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30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30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30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30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31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31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31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31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31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31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31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31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31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31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32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32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32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32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32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32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32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32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328" w:customStyle="1">
    <w:name w:val="Lined - Accent"/>
    <w:uiPriority w:val="99"/>
    <w:qFormat/>
    <w:rPr>
      <w:color w:val="404040"/>
    </w:rPr>
    <w:tblPr>
      <w:tblCellMar>
        <w:left w:w="0" w:type="dxa"/>
        <w:top w:w="0" w:type="dxa"/>
        <w:right w:w="0" w:type="dxa"/>
        <w:bottom w:w="0" w:type="dxa"/>
      </w:tblCellMar>
    </w:tblPr>
  </w:style>
  <w:style w:type="table" w:styleId="1329" w:customStyle="1">
    <w:name w:val="Lined - Accent 1"/>
    <w:uiPriority w:val="99"/>
    <w:qFormat/>
    <w:rPr>
      <w:color w:val="404040"/>
    </w:rPr>
    <w:tblPr>
      <w:tblCellMar>
        <w:left w:w="0" w:type="dxa"/>
        <w:top w:w="0" w:type="dxa"/>
        <w:right w:w="0" w:type="dxa"/>
        <w:bottom w:w="0" w:type="dxa"/>
      </w:tblCellMar>
    </w:tblPr>
  </w:style>
  <w:style w:type="table" w:styleId="1330" w:customStyle="1">
    <w:name w:val="Lined - Accent 2"/>
    <w:uiPriority w:val="99"/>
    <w:qFormat/>
    <w:rPr>
      <w:color w:val="404040"/>
    </w:rPr>
    <w:tblPr>
      <w:tblCellMar>
        <w:left w:w="0" w:type="dxa"/>
        <w:top w:w="0" w:type="dxa"/>
        <w:right w:w="0" w:type="dxa"/>
        <w:bottom w:w="0" w:type="dxa"/>
      </w:tblCellMar>
    </w:tblPr>
  </w:style>
  <w:style w:type="table" w:styleId="1331" w:customStyle="1">
    <w:name w:val="Lined - Accent 3"/>
    <w:uiPriority w:val="99"/>
    <w:qFormat/>
    <w:rPr>
      <w:color w:val="404040"/>
    </w:rPr>
    <w:tblPr>
      <w:tblCellMar>
        <w:left w:w="0" w:type="dxa"/>
        <w:top w:w="0" w:type="dxa"/>
        <w:right w:w="0" w:type="dxa"/>
        <w:bottom w:w="0" w:type="dxa"/>
      </w:tblCellMar>
    </w:tblPr>
  </w:style>
  <w:style w:type="table" w:styleId="1332" w:customStyle="1">
    <w:name w:val="Lined - Accent 4"/>
    <w:uiPriority w:val="99"/>
    <w:qFormat/>
    <w:rPr>
      <w:color w:val="404040"/>
    </w:rPr>
    <w:tblPr>
      <w:tblCellMar>
        <w:left w:w="0" w:type="dxa"/>
        <w:top w:w="0" w:type="dxa"/>
        <w:right w:w="0" w:type="dxa"/>
        <w:bottom w:w="0" w:type="dxa"/>
      </w:tblCellMar>
    </w:tblPr>
  </w:style>
  <w:style w:type="table" w:styleId="1333" w:customStyle="1">
    <w:name w:val="Lined - Accent 5"/>
    <w:uiPriority w:val="99"/>
    <w:qFormat/>
    <w:rPr>
      <w:color w:val="404040"/>
    </w:rPr>
    <w:tblPr>
      <w:tblCellMar>
        <w:left w:w="0" w:type="dxa"/>
        <w:top w:w="0" w:type="dxa"/>
        <w:right w:w="0" w:type="dxa"/>
        <w:bottom w:w="0" w:type="dxa"/>
      </w:tblCellMar>
    </w:tblPr>
  </w:style>
  <w:style w:type="table" w:styleId="1334" w:customStyle="1">
    <w:name w:val="Lined - Accent 6"/>
    <w:uiPriority w:val="99"/>
    <w:qFormat/>
    <w:rPr>
      <w:color w:val="404040"/>
    </w:rPr>
    <w:tblPr>
      <w:tblCellMar>
        <w:left w:w="0" w:type="dxa"/>
        <w:top w:w="0" w:type="dxa"/>
        <w:right w:w="0" w:type="dxa"/>
        <w:bottom w:w="0" w:type="dxa"/>
      </w:tblCellMar>
    </w:tblPr>
  </w:style>
  <w:style w:type="table" w:styleId="133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336" w:customStyle="1">
    <w:name w:val="Bordered &amp; Lined - Accent 1"/>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33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33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33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34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34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34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34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34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34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34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34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34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349" w:customStyle="1">
    <w:name w:val="脚注文本 Char"/>
    <w:link w:val="1150"/>
    <w:uiPriority w:val="99"/>
    <w:qFormat/>
    <w:rPr>
      <w:sz w:val="18"/>
    </w:rPr>
  </w:style>
  <w:style w:type="character" w:styleId="1350" w:customStyle="1">
    <w:name w:val="尾注文本 Char"/>
    <w:link w:val="1143"/>
    <w:uiPriority w:val="99"/>
    <w:qFormat/>
    <w:rPr>
      <w:sz w:val="20"/>
    </w:rPr>
  </w:style>
  <w:style w:type="paragraph" w:styleId="1351" w:customStyle="1">
    <w:name w:val="TOC 标题11"/>
    <w:uiPriority w:val="39"/>
    <w:unhideWhenUsed/>
    <w:qFormat/>
    <w:rPr>
      <w:rFonts w:hint="default" w:ascii="Times New Roman" w:hAnsi="Times New Roman" w:eastAsia="宋体" w:cs="Times New Roman"/>
      <w:lang w:val="en-US" w:eastAsia="zh-CN" w:bidi="ar-SA"/>
    </w:rPr>
  </w:style>
  <w:style w:type="paragraph" w:styleId="1352" w:customStyle="1">
    <w:name w:val="正文11"/>
    <w:next w:val="1353"/>
    <w:link w:val="1477"/>
    <w:uiPriority w:val="0"/>
    <w:qFormat/>
    <w:pPr>
      <w:jc w:val="both"/>
    </w:pPr>
    <w:rPr>
      <w:rFonts w:hint="default" w:ascii="Times New Roman" w:hAnsi="Times New Roman" w:eastAsia="宋体" w:cs="Times New Roman"/>
      <w:lang w:val="en-US" w:eastAsia="zh-CN" w:bidi="ar-SA"/>
    </w:rPr>
  </w:style>
  <w:style w:type="paragraph" w:styleId="1353" w:customStyle="1">
    <w:name w:val="正文首行缩进 21"/>
    <w:basedOn w:val="1354"/>
    <w:next w:val="1112"/>
    <w:uiPriority w:val="0"/>
    <w:qFormat/>
    <w:pPr>
      <w:ind w:firstLine="420"/>
    </w:pPr>
    <w:rPr>
      <w:rFonts w:ascii="仿宋_GB2312" w:eastAsia="仿宋_GB2312"/>
      <w:color w:val="ff6600"/>
      <w:sz w:val="21"/>
    </w:rPr>
  </w:style>
  <w:style w:type="paragraph" w:styleId="1354" w:customStyle="1">
    <w:name w:val="正文文本缩进1"/>
    <w:basedOn w:val="1352"/>
    <w:next w:val="1355"/>
    <w:uiPriority w:val="0"/>
    <w:qFormat/>
    <w:pPr>
      <w:ind w:left="420"/>
      <w:spacing w:after="120"/>
    </w:pPr>
  </w:style>
  <w:style w:type="paragraph" w:styleId="1355" w:customStyle="1">
    <w:name w:val="寄信人地址1"/>
    <w:basedOn w:val="1352"/>
    <w:uiPriority w:val="0"/>
    <w:qFormat/>
    <w:rPr>
      <w:rFonts w:ascii="Arial" w:hAnsi="Arial"/>
    </w:rPr>
  </w:style>
  <w:style w:type="paragraph" w:styleId="1356" w:customStyle="1">
    <w:name w:val="文本块1"/>
    <w:basedOn w:val="1352"/>
    <w:next w:val="1357"/>
    <w:uiPriority w:val="0"/>
    <w:qFormat/>
    <w:pPr>
      <w:ind w:left="256" w:right="6" w:firstLine="624"/>
    </w:pPr>
    <w:rPr>
      <w:rFonts w:eastAsia="仿宋_GB2312"/>
      <w:sz w:val="28"/>
    </w:rPr>
  </w:style>
  <w:style w:type="paragraph" w:styleId="1357" w:customStyle="1">
    <w:name w:val="标题 41"/>
    <w:basedOn w:val="1352"/>
    <w:next w:val="1352"/>
    <w:uiPriority w:val="0"/>
    <w:qFormat/>
    <w:pPr>
      <w:keepLines/>
      <w:keepNext/>
      <w:spacing w:line="360" w:lineRule="auto"/>
      <w:outlineLvl w:val="3"/>
    </w:pPr>
    <w:rPr>
      <w:rFonts w:ascii="Arial" w:hAnsi="Arial"/>
      <w:b/>
      <w:bCs/>
      <w:sz w:val="21"/>
      <w:szCs w:val="28"/>
    </w:rPr>
  </w:style>
  <w:style w:type="paragraph" w:styleId="1358" w:customStyle="1">
    <w:name w:val="标题 21"/>
    <w:basedOn w:val="1134"/>
    <w:next w:val="1352"/>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1359" w:customStyle="1">
    <w:name w:val="正文111"/>
    <w:next w:val="135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0" w:customStyle="1">
    <w:name w:val="标题 11"/>
    <w:basedOn w:val="1352"/>
    <w:next w:val="1352"/>
    <w:link w:val="1365"/>
    <w:uiPriority w:val="0"/>
    <w:qFormat/>
    <w:pPr>
      <w:keepLines/>
      <w:keepNext/>
      <w:spacing w:before="340" w:after="330" w:line="578" w:lineRule="auto"/>
      <w:outlineLvl w:val="0"/>
    </w:pPr>
    <w:rPr>
      <w:b/>
      <w:bCs/>
      <w:sz w:val="44"/>
      <w:szCs w:val="44"/>
    </w:rPr>
  </w:style>
  <w:style w:type="paragraph" w:styleId="1361" w:customStyle="1">
    <w:name w:val="标题 211"/>
    <w:basedOn w:val="1352"/>
    <w:next w:val="1352"/>
    <w:link w:val="1366"/>
    <w:uiPriority w:val="0"/>
    <w:qFormat/>
    <w:pPr>
      <w:keepLines/>
      <w:keepNext/>
      <w:spacing w:before="260" w:after="260" w:line="416" w:lineRule="auto"/>
      <w:outlineLvl w:val="1"/>
    </w:pPr>
    <w:rPr>
      <w:rFonts w:ascii="Calibri Light" w:hAnsi="Calibri Light"/>
      <w:b/>
      <w:bCs/>
      <w:sz w:val="32"/>
      <w:szCs w:val="32"/>
    </w:rPr>
  </w:style>
  <w:style w:type="paragraph" w:styleId="1362" w:customStyle="1">
    <w:name w:val="标题 31"/>
    <w:basedOn w:val="1352"/>
    <w:next w:val="1352"/>
    <w:uiPriority w:val="0"/>
    <w:qFormat/>
    <w:pPr>
      <w:keepLines/>
      <w:keepNext/>
      <w:spacing w:line="360" w:lineRule="auto"/>
      <w:outlineLvl w:val="2"/>
    </w:pPr>
    <w:rPr>
      <w:rFonts w:eastAsia="黑体"/>
      <w:b/>
      <w:bCs/>
      <w:sz w:val="21"/>
      <w:szCs w:val="32"/>
    </w:rPr>
  </w:style>
  <w:style w:type="character" w:styleId="1363" w:customStyle="1">
    <w:name w:val="默认段落字体1"/>
    <w:uiPriority w:val="0"/>
    <w:qFormat/>
  </w:style>
  <w:style w:type="table" w:styleId="1364" w:customStyle="1">
    <w:name w:val="普通表格1"/>
    <w:uiPriority w:val="0"/>
    <w:qFormat/>
    <w:tblPr>
      <w:tblCellMar>
        <w:left w:w="0" w:type="dxa"/>
        <w:top w:w="0" w:type="dxa"/>
        <w:right w:w="0" w:type="dxa"/>
        <w:bottom w:w="0" w:type="dxa"/>
      </w:tblCellMar>
    </w:tblPr>
  </w:style>
  <w:style w:type="character" w:styleId="1365" w:customStyle="1">
    <w:name w:val="标题 1 Char"/>
    <w:link w:val="1360"/>
    <w:uiPriority w:val="0"/>
    <w:qFormat/>
    <w:rPr>
      <w:b/>
      <w:bCs/>
      <w:sz w:val="44"/>
      <w:szCs w:val="44"/>
    </w:rPr>
  </w:style>
  <w:style w:type="character" w:styleId="1366" w:customStyle="1">
    <w:name w:val="标题 2 Char"/>
    <w:link w:val="1361"/>
    <w:uiPriority w:val="0"/>
    <w:qFormat/>
    <w:rPr>
      <w:rFonts w:ascii="Calibri Light" w:hAnsi="Calibri Light" w:eastAsia="宋体"/>
      <w:b/>
      <w:bCs/>
      <w:sz w:val="32"/>
      <w:szCs w:val="32"/>
    </w:rPr>
  </w:style>
  <w:style w:type="paragraph" w:styleId="1367" w:customStyle="1">
    <w:name w:val="正文缩进1"/>
    <w:basedOn w:val="1352"/>
    <w:uiPriority w:val="0"/>
    <w:qFormat/>
    <w:pPr>
      <w:ind w:firstLine="420"/>
    </w:pPr>
    <w:rPr>
      <w:sz w:val="21"/>
      <w:szCs w:val="21"/>
    </w:rPr>
  </w:style>
  <w:style w:type="paragraph" w:styleId="1368" w:customStyle="1">
    <w:name w:val="批注文字1"/>
    <w:basedOn w:val="1352"/>
    <w:link w:val="1369"/>
    <w:uiPriority w:val="0"/>
    <w:semiHidden/>
    <w:qFormat/>
    <w:pPr>
      <w:jc w:val="left"/>
    </w:pPr>
    <w:rPr>
      <w:sz w:val="21"/>
    </w:rPr>
  </w:style>
  <w:style w:type="character" w:styleId="1369" w:customStyle="1">
    <w:name w:val="批注文字 Char"/>
    <w:link w:val="1368"/>
    <w:uiPriority w:val="0"/>
    <w:semiHidden/>
    <w:qFormat/>
    <w:rPr>
      <w:sz w:val="21"/>
    </w:rPr>
  </w:style>
  <w:style w:type="paragraph" w:styleId="1370" w:customStyle="1">
    <w:name w:val="正文文本11"/>
    <w:basedOn w:val="1352"/>
    <w:next w:val="1352"/>
    <w:link w:val="1371"/>
    <w:uiPriority w:val="0"/>
    <w:qFormat/>
    <w:pPr>
      <w:spacing w:after="120"/>
    </w:pPr>
  </w:style>
  <w:style w:type="character" w:styleId="1371" w:customStyle="1">
    <w:name w:val="正文文本 Char"/>
    <w:link w:val="1370"/>
    <w:uiPriority w:val="0"/>
    <w:qFormat/>
  </w:style>
  <w:style w:type="paragraph" w:styleId="1372" w:customStyle="1">
    <w:name w:val="日期1"/>
    <w:basedOn w:val="1352"/>
    <w:next w:val="1352"/>
    <w:link w:val="1373"/>
    <w:uiPriority w:val="0"/>
    <w:qFormat/>
    <w:pPr>
      <w:ind w:left="100"/>
    </w:pPr>
  </w:style>
  <w:style w:type="character" w:styleId="1373" w:customStyle="1">
    <w:name w:val="日期 Char"/>
    <w:link w:val="1372"/>
    <w:uiPriority w:val="0"/>
    <w:semiHidden/>
    <w:qFormat/>
    <w:rPr>
      <w:sz w:val="20"/>
    </w:rPr>
  </w:style>
  <w:style w:type="paragraph" w:styleId="1374" w:customStyle="1">
    <w:name w:val="批注框文本1"/>
    <w:basedOn w:val="1352"/>
    <w:link w:val="1375"/>
    <w:uiPriority w:val="0"/>
    <w:qFormat/>
    <w:rPr>
      <w:sz w:val="18"/>
      <w:szCs w:val="18"/>
    </w:rPr>
  </w:style>
  <w:style w:type="character" w:styleId="1375" w:customStyle="1">
    <w:name w:val="批注框文本 Char"/>
    <w:link w:val="1374"/>
    <w:uiPriority w:val="0"/>
    <w:semiHidden/>
    <w:qFormat/>
    <w:rPr>
      <w:sz w:val="18"/>
      <w:szCs w:val="18"/>
    </w:rPr>
  </w:style>
  <w:style w:type="paragraph" w:styleId="1376" w:customStyle="1">
    <w:name w:val="页脚1"/>
    <w:basedOn w:val="1352"/>
    <w:link w:val="1377"/>
    <w:uiPriority w:val="0"/>
    <w:qFormat/>
    <w:pPr>
      <w:jc w:val="left"/>
      <w:tabs>
        <w:tab w:val="right" w:pos="4153" w:leader="none"/>
        <w:tab w:val="left" w:pos="8306" w:leader="underscore"/>
      </w:tabs>
    </w:pPr>
    <w:rPr>
      <w:sz w:val="18"/>
    </w:rPr>
  </w:style>
  <w:style w:type="character" w:styleId="1377" w:customStyle="1">
    <w:name w:val="页脚 Char"/>
    <w:link w:val="1376"/>
    <w:uiPriority w:val="0"/>
    <w:qFormat/>
    <w:rPr>
      <w:sz w:val="18"/>
    </w:rPr>
  </w:style>
  <w:style w:type="paragraph" w:styleId="1378" w:customStyle="1">
    <w:name w:val="页眉1"/>
    <w:basedOn w:val="1352"/>
    <w:link w:val="1379"/>
    <w:uiPriority w:val="0"/>
    <w:qFormat/>
    <w:pPr>
      <w:jc w:val="center"/>
      <w:tabs>
        <w:tab w:val="right" w:pos="4153" w:leader="none"/>
        <w:tab w:val="left" w:pos="8306" w:leader="underscore"/>
      </w:tabs>
      <w:pBdr>
        <w:bottom w:val="single" w:color="000000" w:sz="6" w:space="1"/>
      </w:pBdr>
    </w:pPr>
    <w:rPr>
      <w:sz w:val="18"/>
      <w:szCs w:val="18"/>
    </w:rPr>
  </w:style>
  <w:style w:type="character" w:styleId="1379" w:customStyle="1">
    <w:name w:val="页眉 Char"/>
    <w:link w:val="1378"/>
    <w:uiPriority w:val="0"/>
    <w:qFormat/>
    <w:rPr>
      <w:sz w:val="18"/>
      <w:szCs w:val="18"/>
    </w:rPr>
  </w:style>
  <w:style w:type="paragraph" w:styleId="1380" w:customStyle="1">
    <w:name w:val="目录 11"/>
    <w:basedOn w:val="1352"/>
    <w:next w:val="1352"/>
    <w:uiPriority w:val="0"/>
    <w:qFormat/>
  </w:style>
  <w:style w:type="paragraph" w:styleId="1381" w:customStyle="1">
    <w:name w:val="副标题1"/>
    <w:basedOn w:val="1352"/>
    <w:next w:val="1352"/>
    <w:uiPriority w:val="0"/>
    <w:qFormat/>
    <w:pPr>
      <w:ind w:left="100" w:right="100" w:firstLine="200"/>
      <w:jc w:val="center"/>
      <w:spacing w:before="240" w:after="120" w:line="312" w:lineRule="auto"/>
      <w:outlineLvl w:val="1"/>
    </w:pPr>
    <w:rPr>
      <w:rFonts w:ascii="Cambria" w:hAnsi="Cambria" w:eastAsia="仿宋_GB2312"/>
      <w:b/>
      <w:bCs/>
      <w:sz w:val="32"/>
      <w:szCs w:val="32"/>
    </w:rPr>
  </w:style>
  <w:style w:type="paragraph" w:styleId="1382" w:customStyle="1">
    <w:name w:val="目录 21"/>
    <w:basedOn w:val="1352"/>
    <w:next w:val="1352"/>
    <w:uiPriority w:val="0"/>
    <w:qFormat/>
    <w:pPr>
      <w:ind w:left="420"/>
    </w:pPr>
  </w:style>
  <w:style w:type="paragraph" w:styleId="1383" w:customStyle="1">
    <w:name w:val="普通(网站)1"/>
    <w:basedOn w:val="1352"/>
    <w:uiPriority w:val="0"/>
    <w:qFormat/>
    <w:pPr>
      <w:jc w:val="left"/>
      <w:spacing w:before="100" w:beforeAutospacing="1" w:after="100" w:afterAutospacing="1"/>
    </w:pPr>
    <w:rPr>
      <w:rFonts w:ascii="宋体" w:hAnsi="宋体"/>
      <w:sz w:val="24"/>
      <w:szCs w:val="24"/>
    </w:rPr>
  </w:style>
  <w:style w:type="paragraph" w:styleId="1384" w:customStyle="1">
    <w:name w:val="批注主题1"/>
    <w:basedOn w:val="1368"/>
    <w:next w:val="1368"/>
    <w:link w:val="1385"/>
    <w:uiPriority w:val="0"/>
    <w:qFormat/>
    <w:rPr>
      <w:b/>
      <w:bCs/>
    </w:rPr>
  </w:style>
  <w:style w:type="character" w:styleId="1385" w:customStyle="1">
    <w:name w:val="批注主题 Char"/>
    <w:link w:val="1384"/>
    <w:uiPriority w:val="0"/>
    <w:semiHidden/>
    <w:qFormat/>
    <w:rPr>
      <w:b/>
      <w:bCs/>
      <w:sz w:val="21"/>
    </w:rPr>
  </w:style>
  <w:style w:type="paragraph" w:styleId="1386" w:customStyle="1">
    <w:name w:val="正文首行缩进1"/>
    <w:basedOn w:val="1370"/>
    <w:link w:val="1387"/>
    <w:uiPriority w:val="0"/>
    <w:qFormat/>
    <w:pPr>
      <w:ind w:firstLine="420"/>
      <w:widowControl w:val="off"/>
    </w:pPr>
    <w:rPr>
      <w:sz w:val="21"/>
    </w:rPr>
  </w:style>
  <w:style w:type="character" w:styleId="1387" w:customStyle="1">
    <w:name w:val="正文首行缩进 Char"/>
    <w:link w:val="1386"/>
    <w:uiPriority w:val="0"/>
    <w:qFormat/>
    <w:rPr>
      <w:sz w:val="21"/>
    </w:rPr>
  </w:style>
  <w:style w:type="table" w:styleId="1388" w:customStyle="1">
    <w:name w:val="网格型1"/>
    <w:basedOn w:val="1364"/>
    <w:uiPriority w:val="0"/>
    <w:qFormat/>
    <w:pPr>
      <w:jc w:val="both"/>
      <w:widowControl w:val="off"/>
    </w:pPr>
    <w:tblPr>
      <w:tblCellMar>
        <w:left w:w="0" w:type="dxa"/>
        <w:top w:w="0" w:type="dxa"/>
        <w:right w:w="0" w:type="dxa"/>
        <w:bottom w:w="0" w:type="dxa"/>
      </w:tblCellMar>
    </w:tblPr>
  </w:style>
  <w:style w:type="character" w:styleId="1389" w:customStyle="1">
    <w:name w:val="要点1"/>
    <w:uiPriority w:val="0"/>
    <w:qFormat/>
    <w:rPr>
      <w:b/>
      <w:sz w:val="21"/>
    </w:rPr>
  </w:style>
  <w:style w:type="character" w:styleId="1390" w:customStyle="1">
    <w:name w:val="页码1"/>
    <w:uiPriority w:val="0"/>
    <w:qFormat/>
  </w:style>
  <w:style w:type="character" w:styleId="1391" w:customStyle="1">
    <w:name w:val="强调1"/>
    <w:uiPriority w:val="0"/>
    <w:qFormat/>
    <w:rPr>
      <w:i/>
      <w:sz w:val="20"/>
    </w:rPr>
  </w:style>
  <w:style w:type="character" w:styleId="1392" w:customStyle="1">
    <w:name w:val="超链接1"/>
    <w:uiPriority w:val="0"/>
    <w:qFormat/>
    <w:rPr>
      <w:color w:val="0000ff"/>
      <w:sz w:val="20"/>
      <w:u w:val="single"/>
    </w:rPr>
  </w:style>
  <w:style w:type="character" w:styleId="1393" w:customStyle="1">
    <w:name w:val="批注引用1"/>
    <w:uiPriority w:val="0"/>
    <w:qFormat/>
    <w:rPr>
      <w:sz w:val="21"/>
      <w:szCs w:val="21"/>
    </w:rPr>
  </w:style>
  <w:style w:type="character" w:styleId="1394" w:customStyle="1">
    <w:name w:val="NormalCharacter"/>
    <w:uiPriority w:val="0"/>
    <w:semiHidden/>
    <w:qFormat/>
    <w:rPr>
      <w:lang w:val="en-US" w:eastAsia="zh-CN" w:bidi="ar-SA"/>
    </w:rPr>
  </w:style>
  <w:style w:type="character" w:styleId="1395" w:customStyle="1">
    <w:name w:val="UserStyle_19"/>
    <w:uiPriority w:val="0"/>
    <w:qFormat/>
    <w:rPr>
      <w:b/>
      <w:sz w:val="20"/>
    </w:rPr>
  </w:style>
  <w:style w:type="character" w:styleId="1396" w:customStyle="1">
    <w:name w:val="263"/>
    <w:uiPriority w:val="0"/>
    <w:qFormat/>
    <w:rPr>
      <w:b/>
      <w:color w:val="c0504d"/>
      <w:sz w:val="20"/>
      <w:u w:val="single"/>
    </w:rPr>
  </w:style>
  <w:style w:type="character" w:styleId="1397" w:customStyle="1">
    <w:name w:val="UserStyle_47"/>
    <w:uiPriority w:val="0"/>
    <w:qFormat/>
    <w:rPr>
      <w:sz w:val="20"/>
    </w:rPr>
  </w:style>
  <w:style w:type="character" w:styleId="1398" w:customStyle="1">
    <w:name w:val="UserStyle_43"/>
    <w:uiPriority w:val="0"/>
    <w:qFormat/>
    <w:rPr>
      <w:sz w:val="20"/>
    </w:rPr>
  </w:style>
  <w:style w:type="character" w:styleId="1399" w:customStyle="1">
    <w:name w:val="UserStyle_37"/>
    <w:uiPriority w:val="0"/>
    <w:qFormat/>
    <w:rPr>
      <w:b/>
      <w:sz w:val="20"/>
    </w:rPr>
  </w:style>
  <w:style w:type="character" w:styleId="1400" w:customStyle="1">
    <w:name w:val="UserStyle_70"/>
    <w:uiPriority w:val="0"/>
    <w:qFormat/>
    <w:rPr>
      <w:sz w:val="20"/>
    </w:rPr>
  </w:style>
  <w:style w:type="character" w:styleId="1401" w:customStyle="1">
    <w:name w:val="UserStyle_55"/>
    <w:uiPriority w:val="0"/>
    <w:qFormat/>
    <w:rPr>
      <w:sz w:val="20"/>
    </w:rPr>
  </w:style>
  <w:style w:type="character" w:styleId="1402" w:customStyle="1">
    <w:name w:val="UserStyle_0"/>
    <w:link w:val="1403"/>
    <w:uiPriority w:val="0"/>
    <w:semiHidden/>
    <w:qFormat/>
    <w:rPr>
      <w:rFonts w:ascii="Courier New" w:hAnsi="Courier New"/>
      <w:sz w:val="20"/>
    </w:rPr>
  </w:style>
  <w:style w:type="paragraph" w:styleId="1403" w:customStyle="1">
    <w:name w:val="HtmlPre"/>
    <w:basedOn w:val="1352"/>
    <w:link w:val="1402"/>
    <w:uiPriority w:val="0"/>
    <w:qFormat/>
    <w:rPr>
      <w:rFonts w:ascii="Courier New" w:hAnsi="Courier New"/>
    </w:rPr>
  </w:style>
  <w:style w:type="character" w:styleId="1404" w:customStyle="1">
    <w:name w:val="UserStyle_18"/>
    <w:uiPriority w:val="0"/>
    <w:semiHidden/>
    <w:qFormat/>
    <w:rPr>
      <w:sz w:val="20"/>
    </w:rPr>
  </w:style>
  <w:style w:type="character" w:styleId="1405" w:customStyle="1">
    <w:name w:val="UserStyle_56"/>
    <w:uiPriority w:val="0"/>
    <w:qFormat/>
    <w:rPr>
      <w:sz w:val="20"/>
    </w:rPr>
  </w:style>
  <w:style w:type="character" w:styleId="1406" w:customStyle="1">
    <w:name w:val="262"/>
    <w:uiPriority w:val="0"/>
    <w:qFormat/>
    <w:rPr>
      <w:color w:val="c0504d"/>
      <w:sz w:val="20"/>
      <w:u w:val="single"/>
    </w:rPr>
  </w:style>
  <w:style w:type="character" w:styleId="1407" w:customStyle="1">
    <w:name w:val="UserStyle_46"/>
    <w:uiPriority w:val="0"/>
    <w:qFormat/>
    <w:rPr>
      <w:sz w:val="20"/>
    </w:rPr>
  </w:style>
  <w:style w:type="character" w:styleId="1408" w:customStyle="1">
    <w:name w:val="UserStyle_74"/>
    <w:uiPriority w:val="0"/>
    <w:qFormat/>
    <w:rPr>
      <w:b/>
      <w:sz w:val="20"/>
    </w:rPr>
  </w:style>
  <w:style w:type="character" w:styleId="1409" w:customStyle="1">
    <w:name w:val="UserStyle_71"/>
    <w:uiPriority w:val="0"/>
    <w:qFormat/>
    <w:rPr>
      <w:sz w:val="20"/>
    </w:rPr>
  </w:style>
  <w:style w:type="character" w:styleId="1410" w:customStyle="1">
    <w:name w:val="UserStyle_72"/>
    <w:uiPriority w:val="0"/>
    <w:qFormat/>
    <w:rPr>
      <w:sz w:val="20"/>
    </w:rPr>
  </w:style>
  <w:style w:type="character" w:styleId="1411" w:customStyle="1">
    <w:name w:val="UserStyle_7"/>
    <w:uiPriority w:val="0"/>
    <w:qFormat/>
    <w:rPr>
      <w:i/>
      <w:sz w:val="20"/>
    </w:rPr>
  </w:style>
  <w:style w:type="character" w:styleId="1412" w:customStyle="1">
    <w:name w:val="UserStyle_68"/>
    <w:uiPriority w:val="0"/>
    <w:qFormat/>
    <w:rPr>
      <w:sz w:val="20"/>
    </w:rPr>
  </w:style>
  <w:style w:type="character" w:styleId="1413" w:customStyle="1">
    <w:name w:val="UserStyle_25"/>
    <w:uiPriority w:val="0"/>
    <w:qFormat/>
    <w:rPr>
      <w:sz w:val="20"/>
    </w:rPr>
  </w:style>
  <w:style w:type="character" w:styleId="1414" w:customStyle="1">
    <w:name w:val="UserStyle_66"/>
    <w:uiPriority w:val="0"/>
    <w:qFormat/>
    <w:rPr>
      <w:sz w:val="20"/>
    </w:rPr>
  </w:style>
  <w:style w:type="character" w:styleId="1415" w:customStyle="1">
    <w:name w:val="UserStyle_38"/>
    <w:uiPriority w:val="0"/>
    <w:qFormat/>
    <w:rPr>
      <w:sz w:val="20"/>
    </w:rPr>
  </w:style>
  <w:style w:type="character" w:styleId="1416" w:customStyle="1">
    <w:name w:val="UserStyle_17"/>
    <w:uiPriority w:val="0"/>
    <w:qFormat/>
    <w:rPr>
      <w:sz w:val="20"/>
    </w:rPr>
  </w:style>
  <w:style w:type="character" w:styleId="1417" w:customStyle="1">
    <w:name w:val="UserStyle_33"/>
    <w:uiPriority w:val="0"/>
    <w:qFormat/>
    <w:rPr>
      <w:sz w:val="20"/>
    </w:rPr>
  </w:style>
  <w:style w:type="character" w:styleId="1418" w:customStyle="1">
    <w:name w:val="UserStyle_45"/>
    <w:uiPriority w:val="0"/>
    <w:qFormat/>
    <w:rPr>
      <w:b/>
      <w:sz w:val="20"/>
    </w:rPr>
  </w:style>
  <w:style w:type="character" w:styleId="1419" w:customStyle="1">
    <w:name w:val="UserStyle_57"/>
    <w:uiPriority w:val="0"/>
    <w:qFormat/>
    <w:rPr>
      <w:sz w:val="20"/>
    </w:rPr>
  </w:style>
  <w:style w:type="character" w:styleId="1420" w:customStyle="1">
    <w:name w:val="UserStyle_63"/>
    <w:uiPriority w:val="0"/>
    <w:qFormat/>
    <w:rPr>
      <w:sz w:val="20"/>
    </w:rPr>
  </w:style>
  <w:style w:type="character" w:styleId="1421" w:customStyle="1">
    <w:name w:val="UserStyle_75"/>
    <w:uiPriority w:val="0"/>
    <w:qFormat/>
    <w:rPr>
      <w:sz w:val="20"/>
    </w:rPr>
  </w:style>
  <w:style w:type="character" w:styleId="1422" w:customStyle="1">
    <w:name w:val="UserStyle_23"/>
    <w:uiPriority w:val="0"/>
    <w:qFormat/>
    <w:rPr>
      <w:color w:val="000000"/>
      <w:sz w:val="20"/>
    </w:rPr>
  </w:style>
  <w:style w:type="character" w:styleId="1423" w:customStyle="1">
    <w:name w:val="UserStyle_65"/>
    <w:uiPriority w:val="0"/>
    <w:qFormat/>
    <w:rPr>
      <w:sz w:val="20"/>
    </w:rPr>
  </w:style>
  <w:style w:type="character" w:styleId="1424" w:customStyle="1">
    <w:name w:val="UserStyle_24"/>
    <w:uiPriority w:val="0"/>
    <w:qFormat/>
    <w:rPr>
      <w:sz w:val="20"/>
    </w:rPr>
  </w:style>
  <w:style w:type="character" w:styleId="1425" w:customStyle="1">
    <w:name w:val="UserStyle_50"/>
    <w:uiPriority w:val="0"/>
    <w:qFormat/>
    <w:rPr>
      <w:sz w:val="20"/>
    </w:rPr>
  </w:style>
  <w:style w:type="character" w:styleId="1426" w:customStyle="1">
    <w:name w:val="UserStyle_44"/>
    <w:uiPriority w:val="0"/>
    <w:qFormat/>
    <w:rPr>
      <w:b/>
      <w:sz w:val="20"/>
    </w:rPr>
  </w:style>
  <w:style w:type="character" w:styleId="1427" w:customStyle="1">
    <w:name w:val="UserStyle_51"/>
    <w:uiPriority w:val="0"/>
    <w:qFormat/>
    <w:rPr>
      <w:sz w:val="20"/>
    </w:rPr>
  </w:style>
  <w:style w:type="character" w:styleId="1428" w:customStyle="1">
    <w:name w:val="UserStyle_4"/>
    <w:uiPriority w:val="0"/>
    <w:qFormat/>
    <w:rPr>
      <w:sz w:val="20"/>
    </w:rPr>
  </w:style>
  <w:style w:type="character" w:styleId="1429" w:customStyle="1">
    <w:name w:val="UserStyle_52"/>
    <w:uiPriority w:val="0"/>
    <w:semiHidden/>
    <w:qFormat/>
    <w:rPr>
      <w:sz w:val="20"/>
    </w:rPr>
  </w:style>
  <w:style w:type="character" w:styleId="1430" w:customStyle="1">
    <w:name w:val="UserStyle_3"/>
    <w:uiPriority w:val="0"/>
    <w:qFormat/>
    <w:rPr>
      <w:sz w:val="20"/>
    </w:rPr>
  </w:style>
  <w:style w:type="character" w:styleId="1431" w:customStyle="1">
    <w:name w:val="UserStyle_67"/>
    <w:uiPriority w:val="0"/>
    <w:qFormat/>
    <w:rPr>
      <w:b/>
      <w:sz w:val="20"/>
    </w:rPr>
  </w:style>
  <w:style w:type="character" w:styleId="1432" w:customStyle="1">
    <w:name w:val="UserStyle_61"/>
    <w:uiPriority w:val="0"/>
    <w:qFormat/>
    <w:rPr>
      <w:b/>
      <w:sz w:val="20"/>
    </w:rPr>
  </w:style>
  <w:style w:type="character" w:styleId="1433" w:customStyle="1">
    <w:name w:val="UserStyle_36"/>
    <w:uiPriority w:val="0"/>
    <w:qFormat/>
    <w:rPr>
      <w:b/>
      <w:sz w:val="20"/>
    </w:rPr>
  </w:style>
  <w:style w:type="character" w:styleId="1434" w:customStyle="1">
    <w:name w:val="260"/>
    <w:uiPriority w:val="0"/>
    <w:qFormat/>
    <w:rPr>
      <w:i/>
      <w:color w:val="000000"/>
      <w:sz w:val="21"/>
    </w:rPr>
  </w:style>
  <w:style w:type="character" w:styleId="1435" w:customStyle="1">
    <w:name w:val="PageNumber"/>
    <w:uiPriority w:val="0"/>
    <w:qFormat/>
    <w:rPr>
      <w:sz w:val="20"/>
    </w:rPr>
  </w:style>
  <w:style w:type="character" w:styleId="1436" w:customStyle="1">
    <w:name w:val="UserStyle_1"/>
    <w:uiPriority w:val="0"/>
    <w:qFormat/>
    <w:rPr>
      <w:sz w:val="20"/>
    </w:rPr>
  </w:style>
  <w:style w:type="character" w:styleId="1437" w:customStyle="1">
    <w:name w:val="UserStyle_64"/>
    <w:uiPriority w:val="0"/>
    <w:qFormat/>
    <w:rPr>
      <w:sz w:val="20"/>
    </w:rPr>
  </w:style>
  <w:style w:type="character" w:styleId="1438" w:customStyle="1">
    <w:name w:val="UserStyle_21"/>
    <w:uiPriority w:val="0"/>
    <w:qFormat/>
    <w:rPr>
      <w:sz w:val="20"/>
    </w:rPr>
  </w:style>
  <w:style w:type="character" w:styleId="1439" w:customStyle="1">
    <w:name w:val="UserStyle_9"/>
    <w:uiPriority w:val="0"/>
    <w:qFormat/>
    <w:rPr>
      <w:sz w:val="20"/>
    </w:rPr>
  </w:style>
  <w:style w:type="character" w:styleId="1440" w:customStyle="1">
    <w:name w:val="UserStyle_40"/>
    <w:uiPriority w:val="0"/>
    <w:qFormat/>
    <w:rPr>
      <w:b/>
      <w:sz w:val="20"/>
    </w:rPr>
  </w:style>
  <w:style w:type="character" w:styleId="1441" w:customStyle="1">
    <w:name w:val="UserStyle_73"/>
    <w:uiPriority w:val="0"/>
    <w:qFormat/>
    <w:rPr>
      <w:sz w:val="20"/>
    </w:rPr>
  </w:style>
  <w:style w:type="character" w:styleId="1442" w:customStyle="1">
    <w:name w:val="UserStyle_30"/>
    <w:uiPriority w:val="0"/>
    <w:qFormat/>
    <w:rPr>
      <w:sz w:val="20"/>
    </w:rPr>
  </w:style>
  <w:style w:type="character" w:styleId="1443" w:customStyle="1">
    <w:name w:val="UserStyle_69"/>
    <w:uiPriority w:val="0"/>
    <w:qFormat/>
    <w:rPr>
      <w:b/>
      <w:sz w:val="20"/>
    </w:rPr>
  </w:style>
  <w:style w:type="character" w:styleId="1444" w:customStyle="1">
    <w:name w:val="UserStyle_13"/>
    <w:uiPriority w:val="0"/>
    <w:qFormat/>
    <w:rPr>
      <w:b/>
      <w:sz w:val="20"/>
    </w:rPr>
  </w:style>
  <w:style w:type="character" w:styleId="1445" w:customStyle="1">
    <w:name w:val="UserStyle_14"/>
    <w:uiPriority w:val="0"/>
    <w:semiHidden/>
    <w:qFormat/>
    <w:rPr>
      <w:sz w:val="20"/>
    </w:rPr>
  </w:style>
  <w:style w:type="character" w:styleId="1446" w:customStyle="1">
    <w:name w:val="UserStyle_22"/>
    <w:uiPriority w:val="0"/>
    <w:qFormat/>
    <w:rPr>
      <w:color w:val="0000ff"/>
      <w:sz w:val="20"/>
      <w:u w:val="single"/>
    </w:rPr>
  </w:style>
  <w:style w:type="character" w:styleId="1447" w:customStyle="1">
    <w:name w:val="UserStyle_8"/>
    <w:uiPriority w:val="0"/>
    <w:qFormat/>
    <w:rPr>
      <w:sz w:val="20"/>
    </w:rPr>
  </w:style>
  <w:style w:type="character" w:styleId="1448" w:customStyle="1">
    <w:name w:val="UserStyle_6"/>
    <w:uiPriority w:val="0"/>
    <w:qFormat/>
    <w:rPr>
      <w:b/>
      <w:sz w:val="20"/>
    </w:rPr>
  </w:style>
  <w:style w:type="character" w:styleId="1449" w:customStyle="1">
    <w:name w:val="UserStyle_62"/>
    <w:uiPriority w:val="0"/>
    <w:qFormat/>
    <w:rPr>
      <w:color w:val="ffff00"/>
      <w:sz w:val="20"/>
    </w:rPr>
  </w:style>
  <w:style w:type="character" w:styleId="1450" w:customStyle="1">
    <w:name w:val="UserStyle_48"/>
    <w:uiPriority w:val="0"/>
    <w:qFormat/>
    <w:rPr>
      <w:sz w:val="20"/>
    </w:rPr>
  </w:style>
  <w:style w:type="character" w:styleId="1451" w:customStyle="1">
    <w:name w:val="UserStyle_15"/>
    <w:uiPriority w:val="0"/>
    <w:qFormat/>
    <w:rPr>
      <w:b/>
      <w:sz w:val="20"/>
    </w:rPr>
  </w:style>
  <w:style w:type="character" w:styleId="1452" w:customStyle="1">
    <w:name w:val="UserStyle_49"/>
    <w:uiPriority w:val="0"/>
    <w:qFormat/>
    <w:rPr>
      <w:sz w:val="20"/>
    </w:rPr>
  </w:style>
  <w:style w:type="character" w:styleId="1453" w:customStyle="1">
    <w:name w:val="UserStyle_11"/>
    <w:uiPriority w:val="0"/>
    <w:qFormat/>
    <w:rPr>
      <w:sz w:val="20"/>
    </w:rPr>
  </w:style>
  <w:style w:type="character" w:styleId="1454" w:customStyle="1">
    <w:name w:val="UserStyle_34"/>
    <w:uiPriority w:val="0"/>
    <w:qFormat/>
    <w:rPr>
      <w:b/>
      <w:sz w:val="20"/>
    </w:rPr>
  </w:style>
  <w:style w:type="character" w:styleId="1455" w:customStyle="1">
    <w:name w:val="UserStyle_29"/>
    <w:uiPriority w:val="0"/>
    <w:qFormat/>
    <w:rPr>
      <w:sz w:val="20"/>
    </w:rPr>
  </w:style>
  <w:style w:type="character" w:styleId="1456" w:customStyle="1">
    <w:name w:val="UserStyle_42"/>
    <w:uiPriority w:val="0"/>
    <w:qFormat/>
    <w:rPr>
      <w:sz w:val="20"/>
    </w:rPr>
  </w:style>
  <w:style w:type="character" w:styleId="1457" w:customStyle="1">
    <w:name w:val="UserStyle_39"/>
    <w:uiPriority w:val="0"/>
    <w:qFormat/>
    <w:rPr>
      <w:sz w:val="20"/>
    </w:rPr>
  </w:style>
  <w:style w:type="character" w:styleId="1458" w:customStyle="1">
    <w:name w:val="UserStyle_35"/>
    <w:uiPriority w:val="0"/>
    <w:qFormat/>
    <w:rPr>
      <w:sz w:val="20"/>
    </w:rPr>
  </w:style>
  <w:style w:type="character" w:styleId="1459" w:customStyle="1">
    <w:name w:val="UserStyle_5"/>
    <w:uiPriority w:val="0"/>
    <w:qFormat/>
    <w:rPr>
      <w:sz w:val="20"/>
    </w:rPr>
  </w:style>
  <w:style w:type="character" w:styleId="1460" w:customStyle="1">
    <w:name w:val="UserStyle_26"/>
    <w:uiPriority w:val="0"/>
    <w:qFormat/>
    <w:rPr>
      <w:sz w:val="20"/>
    </w:rPr>
  </w:style>
  <w:style w:type="character" w:styleId="1461" w:customStyle="1">
    <w:name w:val="264"/>
    <w:uiPriority w:val="0"/>
    <w:qFormat/>
    <w:rPr>
      <w:b/>
      <w:i/>
      <w:sz w:val="21"/>
    </w:rPr>
  </w:style>
  <w:style w:type="character" w:styleId="1462" w:customStyle="1">
    <w:name w:val="UserStyle_76"/>
    <w:uiPriority w:val="0"/>
    <w:qFormat/>
    <w:rPr>
      <w:b/>
      <w:sz w:val="20"/>
    </w:rPr>
  </w:style>
  <w:style w:type="character" w:styleId="1463" w:customStyle="1">
    <w:name w:val="UserStyle_10"/>
    <w:uiPriority w:val="0"/>
    <w:qFormat/>
    <w:rPr>
      <w:b/>
      <w:sz w:val="20"/>
    </w:rPr>
  </w:style>
  <w:style w:type="character" w:styleId="1464" w:customStyle="1">
    <w:name w:val="UserStyle_32"/>
    <w:uiPriority w:val="0"/>
    <w:qFormat/>
    <w:rPr>
      <w:i/>
      <w:sz w:val="20"/>
    </w:rPr>
  </w:style>
  <w:style w:type="character" w:styleId="1465" w:customStyle="1">
    <w:name w:val="UserStyle_53"/>
    <w:uiPriority w:val="0"/>
    <w:qFormat/>
    <w:rPr>
      <w:sz w:val="20"/>
    </w:rPr>
  </w:style>
  <w:style w:type="character" w:styleId="1466" w:customStyle="1">
    <w:name w:val="UserStyle_2"/>
    <w:uiPriority w:val="0"/>
    <w:qFormat/>
    <w:rPr>
      <w:sz w:val="20"/>
    </w:rPr>
  </w:style>
  <w:style w:type="character" w:styleId="1467" w:customStyle="1">
    <w:name w:val="UserStyle_58"/>
    <w:uiPriority w:val="0"/>
    <w:qFormat/>
    <w:rPr>
      <w:sz w:val="20"/>
    </w:rPr>
  </w:style>
  <w:style w:type="character" w:styleId="1468" w:customStyle="1">
    <w:name w:val="UserStyle_60"/>
    <w:uiPriority w:val="0"/>
    <w:qFormat/>
    <w:rPr>
      <w:sz w:val="20"/>
    </w:rPr>
  </w:style>
  <w:style w:type="character" w:styleId="1469" w:customStyle="1">
    <w:name w:val="UserStyle_54"/>
    <w:uiPriority w:val="0"/>
    <w:qFormat/>
    <w:rPr>
      <w:b/>
      <w:sz w:val="20"/>
    </w:rPr>
  </w:style>
  <w:style w:type="character" w:styleId="1470" w:customStyle="1">
    <w:name w:val="UserStyle_16"/>
    <w:uiPriority w:val="0"/>
    <w:qFormat/>
    <w:rPr>
      <w:sz w:val="20"/>
    </w:rPr>
  </w:style>
  <w:style w:type="character" w:styleId="1471" w:customStyle="1">
    <w:name w:val="UserStyle_59"/>
    <w:uiPriority w:val="0"/>
    <w:qFormat/>
    <w:rPr>
      <w:b/>
      <w:sz w:val="20"/>
    </w:rPr>
  </w:style>
  <w:style w:type="character" w:styleId="1472" w:customStyle="1">
    <w:name w:val="UserStyle_20"/>
    <w:uiPriority w:val="0"/>
    <w:semiHidden/>
    <w:qFormat/>
    <w:rPr>
      <w:sz w:val="20"/>
    </w:rPr>
  </w:style>
  <w:style w:type="character" w:styleId="1473" w:customStyle="1">
    <w:name w:val="UserStyle_31"/>
    <w:uiPriority w:val="0"/>
    <w:qFormat/>
    <w:rPr>
      <w:b/>
      <w:sz w:val="20"/>
    </w:rPr>
  </w:style>
  <w:style w:type="character" w:styleId="1474" w:customStyle="1">
    <w:name w:val="AnnotationReference"/>
    <w:uiPriority w:val="0"/>
    <w:qFormat/>
    <w:rPr>
      <w:sz w:val="20"/>
    </w:rPr>
  </w:style>
  <w:style w:type="character" w:styleId="1475" w:customStyle="1">
    <w:name w:val="UserStyle_12"/>
    <w:uiPriority w:val="0"/>
    <w:qFormat/>
    <w:rPr>
      <w:sz w:val="20"/>
    </w:rPr>
  </w:style>
  <w:style w:type="character" w:styleId="1476" w:customStyle="1">
    <w:name w:val="261"/>
    <w:uiPriority w:val="0"/>
    <w:qFormat/>
    <w:rPr>
      <w:i/>
      <w:color w:val="000000"/>
      <w:sz w:val="21"/>
    </w:rPr>
  </w:style>
  <w:style w:type="character" w:styleId="1477" w:customStyle="1">
    <w:name w:val="UserStyle_41"/>
    <w:link w:val="1352"/>
    <w:uiPriority w:val="0"/>
    <w:qFormat/>
    <w:rPr>
      <w:sz w:val="20"/>
    </w:rPr>
  </w:style>
  <w:style w:type="paragraph" w:styleId="1478">
    <w:name w:val="List Paragraph"/>
    <w:basedOn w:val="1352"/>
    <w:uiPriority w:val="0"/>
    <w:qFormat/>
    <w:pPr>
      <w:ind w:left="533" w:firstLine="600"/>
      <w:jc w:val="left"/>
      <w:spacing w:before="136"/>
      <w:widowControl w:val="off"/>
    </w:pPr>
    <w:rPr>
      <w:rFonts w:ascii="仿宋" w:hAnsi="仿宋" w:eastAsia="仿宋"/>
      <w:sz w:val="22"/>
      <w:szCs w:val="22"/>
    </w:rPr>
  </w:style>
  <w:style w:type="paragraph" w:styleId="1479" w:customStyle="1">
    <w:name w:val="179"/>
    <w:basedOn w:val="1352"/>
    <w:uiPriority w:val="0"/>
    <w:qFormat/>
    <w:pPr>
      <w:ind w:firstLine="420"/>
    </w:pPr>
    <w:rPr>
      <w:sz w:val="21"/>
      <w:szCs w:val="22"/>
    </w:rPr>
  </w:style>
  <w:style w:type="paragraph" w:styleId="1480" w:customStyle="1">
    <w:name w:val="列出段落1"/>
    <w:basedOn w:val="1352"/>
    <w:uiPriority w:val="0"/>
    <w:qFormat/>
    <w:pPr>
      <w:ind w:firstLine="420"/>
      <w:widowControl w:val="off"/>
    </w:pPr>
    <w:rPr>
      <w:sz w:val="21"/>
      <w:szCs w:val="24"/>
    </w:rPr>
  </w:style>
  <w:style w:type="paragraph" w:styleId="1481" w:customStyle="1">
    <w:name w:val="正文 A A"/>
    <w:uiPriority w:val="0"/>
    <w:qFormat/>
    <w:pPr>
      <w:jc w:val="both"/>
      <w:spacing w:line="360" w:lineRule="atLeast"/>
      <w:widowControl w:val="off"/>
      <w:framePr w:wrap="around" w:vAnchor="margin" w:hAnchor="text" w:y="1"/>
    </w:pPr>
    <w:rPr>
      <w:rFonts w:hint="default" w:ascii="Times New Roman" w:hAnsi="Times New Roman" w:eastAsia="宋体" w:cs="Times New Roman"/>
      <w:color w:val="000000"/>
      <w:lang w:val="en-US" w:eastAsia="zh-CN" w:bidi="ar-SA"/>
    </w:rPr>
  </w:style>
  <w:style w:type="paragraph" w:styleId="1482" w:customStyle="1">
    <w:name w:val="UserStyle_77"/>
    <w:basedOn w:val="1352"/>
    <w:uiPriority w:val="0"/>
    <w:qFormat/>
    <w:pPr>
      <w:ind w:firstLine="420"/>
      <w:spacing w:line="520" w:lineRule="exact"/>
    </w:pPr>
    <w:rPr>
      <w:color w:val="000000"/>
      <w:sz w:val="24"/>
      <w:szCs w:val="24"/>
    </w:rPr>
  </w:style>
  <w:style w:type="paragraph" w:styleId="1483" w:customStyle="1">
    <w:name w:val="Blockquote"/>
    <w:uiPriority w:val="0"/>
    <w:qFormat/>
    <w:pPr>
      <w:ind w:left="764" w:right="567"/>
      <w:spacing w:before="100" w:after="100"/>
      <w:widowControl w:val="off"/>
    </w:pPr>
    <w:rPr>
      <w:rFonts w:hint="default" w:ascii="Times New Roman" w:hAnsi="Times New Roman" w:eastAsia="Times New Roman" w:cs="Times New Roman"/>
      <w:sz w:val="24"/>
      <w:szCs w:val="22"/>
      <w:lang w:val="en-US" w:eastAsia="zh-CN" w:bidi="ar-SA"/>
    </w:rPr>
  </w:style>
  <w:style w:type="paragraph" w:styleId="1484" w:customStyle="1">
    <w:name w:val="HtmlNormal"/>
    <w:basedOn w:val="1352"/>
    <w:uiPriority w:val="0"/>
    <w:qFormat/>
    <w:rPr>
      <w:sz w:val="24"/>
      <w:szCs w:val="24"/>
    </w:rPr>
  </w:style>
  <w:style w:type="paragraph" w:styleId="1485" w:customStyle="1">
    <w:name w:val="Table Paragraph"/>
    <w:basedOn w:val="1352"/>
    <w:uiPriority w:val="0"/>
    <w:qFormat/>
    <w:pPr>
      <w:jc w:val="left"/>
      <w:widowControl w:val="off"/>
    </w:pPr>
    <w:rPr>
      <w:rFonts w:ascii="仿宋" w:hAnsi="仿宋" w:eastAsia="仿宋"/>
      <w:sz w:val="22"/>
      <w:szCs w:val="22"/>
    </w:rPr>
  </w:style>
  <w:style w:type="paragraph" w:styleId="1486" w:customStyle="1">
    <w:name w:val="BlockQuote"/>
    <w:basedOn w:val="1352"/>
    <w:uiPriority w:val="0"/>
    <w:qFormat/>
    <w:pPr>
      <w:ind w:left="256" w:right="6" w:firstLine="624"/>
    </w:pPr>
    <w:rPr>
      <w:rFonts w:eastAsia="仿宋_GB2312"/>
      <w:sz w:val="28"/>
    </w:rPr>
  </w:style>
  <w:style w:type="table" w:styleId="1487" w:customStyle="1">
    <w:name w:val="TableNormal"/>
    <w:uiPriority w:val="0"/>
    <w:semiHidden/>
    <w:qFormat/>
    <w:tblPr>
      <w:tblCellMar>
        <w:left w:w="0" w:type="dxa"/>
        <w:top w:w="0" w:type="dxa"/>
        <w:right w:w="0" w:type="dxa"/>
        <w:bottom w:w="0" w:type="dxa"/>
      </w:tblCellMar>
    </w:tblPr>
  </w:style>
  <w:style w:type="paragraph" w:styleId="1488" w:customStyle="1">
    <w:name w:val="TOC 标题2"/>
    <w:basedOn w:val="1360"/>
    <w:next w:val="1352"/>
    <w:uiPriority w:val="0"/>
    <w:qFormat/>
    <w:pPr>
      <w:jc w:val="left"/>
      <w:spacing w:before="240" w:after="0" w:line="259" w:lineRule="auto"/>
      <w:outlineLvl w:val="9"/>
    </w:pPr>
    <w:rPr>
      <w:rFonts w:ascii="等线 Light" w:hAnsi="等线 Light" w:eastAsia="等线 Light"/>
      <w:b w:val="0"/>
      <w:bCs w:val="0"/>
      <w:color w:val="2f5496"/>
      <w:sz w:val="32"/>
      <w:szCs w:val="32"/>
    </w:rPr>
  </w:style>
  <w:style w:type="paragraph" w:styleId="1489"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90" w:customStyle="1">
    <w:name w:val="小标题 1"/>
    <w:basedOn w:val="1352"/>
    <w:uiPriority w:val="0"/>
    <w:qFormat/>
    <w:pPr>
      <w:spacing w:line="360" w:lineRule="atLeast"/>
      <w:widowControl w:val="off"/>
    </w:pPr>
    <w:rPr>
      <w:rFonts w:ascii="文鼎粗黑" w:eastAsia="文鼎粗黑"/>
      <w:sz w:val="22"/>
    </w:rPr>
  </w:style>
  <w:style w:type="paragraph" w:styleId="1491" w:customStyle="1">
    <w:name w:val="文档正文"/>
    <w:basedOn w:val="1352"/>
    <w:uiPriority w:val="0"/>
    <w:qFormat/>
    <w:pPr>
      <w:ind w:firstLine="567"/>
      <w:spacing w:line="312" w:lineRule="atLeast"/>
      <w:widowControl w:val="off"/>
    </w:pPr>
    <w:rPr>
      <w:rFonts w:ascii="长城仿宋" w:eastAsia="长城仿宋"/>
      <w:sz w:val="28"/>
    </w:rPr>
  </w:style>
  <w:style w:type="paragraph" w:styleId="1492" w:customStyle="1">
    <w:name w:val="[Normal]"/>
    <w:uiPriority w:val="0"/>
    <w:qFormat/>
    <w:rPr>
      <w:rFonts w:hint="default" w:ascii="方正仿宋简体" w:hAnsi="方正仿宋简体" w:eastAsia="方正仿宋简体" w:cs="Times New Roman"/>
      <w:sz w:val="24"/>
      <w:szCs w:val="22"/>
      <w:lang w:val="zh-CN" w:eastAsia="zh-CN" w:bidi="ar-SA"/>
    </w:rPr>
  </w:style>
  <w:style w:type="paragraph" w:styleId="1493" w:customStyle="1">
    <w:name w:val="Body text|1"/>
    <w:basedOn w:val="1352"/>
    <w:uiPriority w:val="0"/>
    <w:qFormat/>
    <w:pPr>
      <w:ind w:firstLine="360"/>
      <w:spacing w:line="425" w:lineRule="auto"/>
      <w:widowControl w:val="off"/>
    </w:pPr>
    <w:rPr>
      <w:rFonts w:ascii="宋体" w:hAnsi="宋体"/>
      <w:sz w:val="18"/>
      <w:szCs w:val="18"/>
      <w:lang w:val="zh-TW" w:eastAsia="zh-TW" w:bidi="zh-TW"/>
    </w:rPr>
  </w:style>
  <w:style w:type="character" w:styleId="1494" w:customStyle="1">
    <w:name w:val="未处理的提及1"/>
    <w:uiPriority w:val="99"/>
    <w:semiHidden/>
    <w:unhideWhenUsed/>
    <w:qFormat/>
    <w:rPr>
      <w:color w:val="605e5c"/>
      <w:shd w:val="clear" w:color="auto" w:fill="e1dfdd"/>
    </w:rPr>
  </w:style>
  <w:style w:type="character" w:styleId="1495" w:customStyle="1">
    <w:name w:val="批注主题 Char1"/>
    <w:link w:val="1157"/>
    <w:uiPriority w:val="0"/>
    <w:qFormat/>
    <w:rPr>
      <w:b/>
      <w:bCs/>
      <w:sz w:val="21"/>
      <w:szCs w:val="24"/>
    </w:rPr>
  </w:style>
  <w:style w:type="character" w:styleId="1496" w:customStyle="1">
    <w:name w:val="批注文字 Char1"/>
    <w:link w:val="1128"/>
    <w:uiPriority w:val="99"/>
    <w:semiHidden/>
    <w:qFormat/>
    <w:rPr>
      <w:rFonts w:ascii="Calibri" w:hAnsi="Calibri"/>
      <w:sz w:val="21"/>
      <w:szCs w:val="21"/>
    </w:rPr>
  </w:style>
  <w:style w:type="character" w:styleId="1497" w:customStyle="1">
    <w:name w:val="批注主题 字符1"/>
    <w:uiPriority w:val="99"/>
    <w:semiHidden/>
    <w:qFormat/>
    <w:rPr>
      <w:rFonts w:ascii="Calibri" w:hAnsi="Calibri"/>
      <w:b/>
      <w:bCs/>
      <w:sz w:val="21"/>
      <w:szCs w:val="21"/>
    </w:rPr>
  </w:style>
  <w:style w:type="character" w:styleId="1498" w:customStyle="1">
    <w:name w:val="正文文本 Char1"/>
    <w:basedOn w:val="1122"/>
    <w:link w:val="1129"/>
    <w:uiPriority w:val="0"/>
    <w:qFormat/>
  </w:style>
  <w:style w:type="character" w:styleId="1499" w:customStyle="1">
    <w:name w:val="批注框文本 Char1"/>
    <w:link w:val="1144"/>
    <w:uiPriority w:val="99"/>
    <w:semiHidden/>
    <w:qFormat/>
    <w:rPr>
      <w:rFonts w:ascii="Calibri" w:hAnsi="Calibri"/>
      <w:sz w:val="18"/>
      <w:szCs w:val="18"/>
    </w:rPr>
  </w:style>
  <w:style w:type="paragraph" w:styleId="1500" w:customStyle="1">
    <w:name w:val="标题 212"/>
    <w:basedOn w:val="1133"/>
    <w:next w:val="1133"/>
    <w:uiPriority w:val="0"/>
    <w:qFormat/>
    <w:pPr>
      <w:numPr>
        <w:ilvl w:val="0"/>
        <w:numId w:val="2"/>
      </w:numPr>
      <w:keepLines/>
      <w:keepNext/>
      <w:spacing w:before="260" w:after="260" w:line="416" w:lineRule="auto"/>
      <w:outlineLvl w:val="1"/>
    </w:pPr>
    <w:rPr>
      <w:rFonts w:ascii="Cambria" w:hAnsi="Cambria"/>
      <w:bCs/>
      <w:sz w:val="28"/>
      <w:szCs w:val="32"/>
    </w:rPr>
  </w:style>
  <w:style w:type="character" w:styleId="1501" w:customStyle="1">
    <w:name w:val="正文文本缩进 Char"/>
    <w:link w:val="1137"/>
    <w:uiPriority w:val="0"/>
    <w:qFormat/>
    <w:rPr>
      <w:rFonts w:ascii="Calibri" w:hAnsi="Calibri"/>
      <w:sz w:val="21"/>
      <w:szCs w:val="21"/>
    </w:rPr>
  </w:style>
  <w:style w:type="table" w:styleId="1502" w:customStyle="1">
    <w:name w:val="网格型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503" w:customStyle="1">
    <w:name w:val="Table Grid Light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504" w:customStyle="1">
    <w:name w:val="无格式表格 1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505" w:customStyle="1">
    <w:name w:val="无格式表格 21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506" w:customStyle="1">
    <w:name w:val="无格式表格 311"/>
    <w:uiPriority w:val="99"/>
    <w:qFormat/>
    <w:tblPr>
      <w:tblCellMar>
        <w:left w:w="0" w:type="dxa"/>
        <w:top w:w="0" w:type="dxa"/>
        <w:right w:w="0" w:type="dxa"/>
        <w:bottom w:w="0" w:type="dxa"/>
      </w:tblCellMar>
    </w:tblPr>
  </w:style>
  <w:style w:type="table" w:styleId="1507" w:customStyle="1">
    <w:name w:val="无格式表格 411"/>
    <w:uiPriority w:val="99"/>
    <w:qFormat/>
    <w:tblPr>
      <w:tblCellMar>
        <w:left w:w="0" w:type="dxa"/>
        <w:top w:w="0" w:type="dxa"/>
        <w:right w:w="0" w:type="dxa"/>
        <w:bottom w:w="0" w:type="dxa"/>
      </w:tblCellMar>
    </w:tblPr>
  </w:style>
  <w:style w:type="table" w:styleId="1508" w:customStyle="1">
    <w:name w:val="无格式表格 511"/>
    <w:uiPriority w:val="99"/>
    <w:qFormat/>
    <w:tblPr>
      <w:tblCellMar>
        <w:left w:w="0" w:type="dxa"/>
        <w:top w:w="0" w:type="dxa"/>
        <w:right w:w="0" w:type="dxa"/>
        <w:bottom w:w="0" w:type="dxa"/>
      </w:tblCellMar>
    </w:tblPr>
  </w:style>
  <w:style w:type="table" w:styleId="1509" w:customStyle="1">
    <w:name w:val="网格表 1 浅色1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510" w:customStyle="1">
    <w:name w:val="Grid Table 1 Light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511" w:customStyle="1">
    <w:name w:val="Grid Table 1 Light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512" w:customStyle="1">
    <w:name w:val="Grid Table 1 Light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513" w:customStyle="1">
    <w:name w:val="Grid Table 1 Light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514" w:customStyle="1">
    <w:name w:val="Grid Table 1 Light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515" w:customStyle="1">
    <w:name w:val="Grid Table 1 Light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516" w:customStyle="1">
    <w:name w:val="网格表 2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517" w:customStyle="1">
    <w:name w:val="Grid Table 2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518" w:customStyle="1">
    <w:name w:val="Grid Table 2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519" w:customStyle="1">
    <w:name w:val="Grid Table 2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520" w:customStyle="1">
    <w:name w:val="Grid Table 2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521" w:customStyle="1">
    <w:name w:val="Grid Table 2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522" w:customStyle="1">
    <w:name w:val="Grid Table 2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523" w:customStyle="1">
    <w:name w:val="网格表 3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524" w:customStyle="1">
    <w:name w:val="Grid Table 3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525" w:customStyle="1">
    <w:name w:val="Grid Table 3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526" w:customStyle="1">
    <w:name w:val="Grid Table 3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527" w:customStyle="1">
    <w:name w:val="Grid Table 3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528" w:customStyle="1">
    <w:name w:val="Grid Table 3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529" w:customStyle="1">
    <w:name w:val="Grid Table 3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530" w:customStyle="1">
    <w:name w:val="网格表 41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531" w:customStyle="1">
    <w:name w:val="Grid Table 4 - Accent 1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532" w:customStyle="1">
    <w:name w:val="Grid Table 4 - Accent 21"/>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533" w:customStyle="1">
    <w:name w:val="Grid Table 4 - Accent 31"/>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534" w:customStyle="1">
    <w:name w:val="Grid Table 4 - Accent 41"/>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535" w:customStyle="1">
    <w:name w:val="Grid Table 4 - Accent 51"/>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536" w:customStyle="1">
    <w:name w:val="Grid Table 4 - Accent 61"/>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537" w:customStyle="1">
    <w:name w:val="网格表 5 深色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538" w:customStyle="1">
    <w:name w:val="Grid Table 5 Dark- Accent 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539" w:customStyle="1">
    <w:name w:val="Grid Table 5 Dark - Accent 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540" w:customStyle="1">
    <w:name w:val="Grid Table 5 Dark - Accent 3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541" w:customStyle="1">
    <w:name w:val="Grid Table 5 Dark- Accent 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542" w:customStyle="1">
    <w:name w:val="Grid Table 5 Dark - Accent 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543" w:customStyle="1">
    <w:name w:val="Grid Table 5 Dark - Accent 6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544" w:customStyle="1">
    <w:name w:val="网格表 6 彩色1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545" w:customStyle="1">
    <w:name w:val="Grid Table 6 Colorful - Accent 1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546" w:customStyle="1">
    <w:name w:val="Grid Table 6 Colorful - Accent 21"/>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547" w:customStyle="1">
    <w:name w:val="Grid Table 6 Colorful - Accent 31"/>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548" w:customStyle="1">
    <w:name w:val="Grid Table 6 Colorful - Accent 41"/>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549" w:customStyle="1">
    <w:name w:val="Grid Table 6 Colorful - Accent 51"/>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550" w:customStyle="1">
    <w:name w:val="Grid Table 6 Colorful - Accent 61"/>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551" w:customStyle="1">
    <w:name w:val="网格表 7 彩色1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552" w:customStyle="1">
    <w:name w:val="Grid Table 7 Colorful - Accent 1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553" w:customStyle="1">
    <w:name w:val="Grid Table 7 Colorful - Accent 21"/>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554" w:customStyle="1">
    <w:name w:val="Grid Table 7 Colorful - Accent 31"/>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555" w:customStyle="1">
    <w:name w:val="Grid Table 7 Colorful - Accent 41"/>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556" w:customStyle="1">
    <w:name w:val="Grid Table 7 Colorful - Accent 51"/>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557" w:customStyle="1">
    <w:name w:val="Grid Table 7 Colorful - Accent 61"/>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558" w:customStyle="1">
    <w:name w:val="清单表 1 浅色11"/>
    <w:uiPriority w:val="99"/>
    <w:qFormat/>
    <w:tblPr>
      <w:tblCellMar>
        <w:left w:w="0" w:type="dxa"/>
        <w:top w:w="0" w:type="dxa"/>
        <w:right w:w="0" w:type="dxa"/>
        <w:bottom w:w="0" w:type="dxa"/>
      </w:tblCellMar>
    </w:tblPr>
  </w:style>
  <w:style w:type="table" w:styleId="1559" w:customStyle="1">
    <w:name w:val="List Table 1 Light - Accent 11"/>
    <w:uiPriority w:val="99"/>
    <w:qFormat/>
    <w:tblPr>
      <w:tblCellMar>
        <w:left w:w="0" w:type="dxa"/>
        <w:top w:w="0" w:type="dxa"/>
        <w:right w:w="0" w:type="dxa"/>
        <w:bottom w:w="0" w:type="dxa"/>
      </w:tblCellMar>
    </w:tblPr>
  </w:style>
  <w:style w:type="table" w:styleId="1560" w:customStyle="1">
    <w:name w:val="List Table 1 Light - Accent 21"/>
    <w:uiPriority w:val="99"/>
    <w:qFormat/>
    <w:tblPr>
      <w:tblCellMar>
        <w:left w:w="0" w:type="dxa"/>
        <w:top w:w="0" w:type="dxa"/>
        <w:right w:w="0" w:type="dxa"/>
        <w:bottom w:w="0" w:type="dxa"/>
      </w:tblCellMar>
    </w:tblPr>
  </w:style>
  <w:style w:type="table" w:styleId="1561" w:customStyle="1">
    <w:name w:val="List Table 1 Light - Accent 31"/>
    <w:uiPriority w:val="99"/>
    <w:qFormat/>
    <w:tblPr>
      <w:tblCellMar>
        <w:left w:w="0" w:type="dxa"/>
        <w:top w:w="0" w:type="dxa"/>
        <w:right w:w="0" w:type="dxa"/>
        <w:bottom w:w="0" w:type="dxa"/>
      </w:tblCellMar>
    </w:tblPr>
  </w:style>
  <w:style w:type="table" w:styleId="1562" w:customStyle="1">
    <w:name w:val="List Table 1 Light - Accent 41"/>
    <w:uiPriority w:val="99"/>
    <w:qFormat/>
    <w:tblPr>
      <w:tblCellMar>
        <w:left w:w="0" w:type="dxa"/>
        <w:top w:w="0" w:type="dxa"/>
        <w:right w:w="0" w:type="dxa"/>
        <w:bottom w:w="0" w:type="dxa"/>
      </w:tblCellMar>
    </w:tblPr>
  </w:style>
  <w:style w:type="table" w:styleId="1563" w:customStyle="1">
    <w:name w:val="List Table 1 Light - Accent 51"/>
    <w:uiPriority w:val="99"/>
    <w:qFormat/>
    <w:tblPr>
      <w:tblCellMar>
        <w:left w:w="0" w:type="dxa"/>
        <w:top w:w="0" w:type="dxa"/>
        <w:right w:w="0" w:type="dxa"/>
        <w:bottom w:w="0" w:type="dxa"/>
      </w:tblCellMar>
    </w:tblPr>
  </w:style>
  <w:style w:type="table" w:styleId="1564" w:customStyle="1">
    <w:name w:val="List Table 1 Light - Accent 61"/>
    <w:uiPriority w:val="99"/>
    <w:qFormat/>
    <w:tblPr>
      <w:tblCellMar>
        <w:left w:w="0" w:type="dxa"/>
        <w:top w:w="0" w:type="dxa"/>
        <w:right w:w="0" w:type="dxa"/>
        <w:bottom w:w="0" w:type="dxa"/>
      </w:tblCellMar>
    </w:tblPr>
  </w:style>
  <w:style w:type="table" w:styleId="1565" w:customStyle="1">
    <w:name w:val="清单表 21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566" w:customStyle="1">
    <w:name w:val="List Table 2 - Accent 1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567" w:customStyle="1">
    <w:name w:val="List Table 2 - Accent 21"/>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568" w:customStyle="1">
    <w:name w:val="List Table 2 - Accent 31"/>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569" w:customStyle="1">
    <w:name w:val="List Table 2 - Accent 41"/>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570" w:customStyle="1">
    <w:name w:val="List Table 2 - Accent 51"/>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571" w:customStyle="1">
    <w:name w:val="List Table 2 - Accent 61"/>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572" w:customStyle="1">
    <w:name w:val="清单表 31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573" w:customStyle="1">
    <w:name w:val="List Table 3 - Accent 1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574" w:customStyle="1">
    <w:name w:val="List Table 3 - Accent 21"/>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575" w:customStyle="1">
    <w:name w:val="List Table 3 - Accent 31"/>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576" w:customStyle="1">
    <w:name w:val="List Table 3 - Accent 41"/>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577" w:customStyle="1">
    <w:name w:val="List Table 3 - Accent 51"/>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578" w:customStyle="1">
    <w:name w:val="List Table 3 - Accent 61"/>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579" w:customStyle="1">
    <w:name w:val="清单表 41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580" w:customStyle="1">
    <w:name w:val="List Table 4 - Accent 1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581" w:customStyle="1">
    <w:name w:val="List Table 4 - Accent 21"/>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582" w:customStyle="1">
    <w:name w:val="List Table 4 - Accent 31"/>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583" w:customStyle="1">
    <w:name w:val="List Table 4 - Accent 41"/>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584" w:customStyle="1">
    <w:name w:val="List Table 4 - Accent 51"/>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585" w:customStyle="1">
    <w:name w:val="List Table 4 - Accent 61"/>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586" w:customStyle="1">
    <w:name w:val="清单表 5 深色1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587" w:customStyle="1">
    <w:name w:val="List Table 5 Dark - Accent 1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588" w:customStyle="1">
    <w:name w:val="List Table 5 Dark - Accent 21"/>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589" w:customStyle="1">
    <w:name w:val="List Table 5 Dark - Accent 31"/>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590" w:customStyle="1">
    <w:name w:val="List Table 5 Dark - Accent 41"/>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591" w:customStyle="1">
    <w:name w:val="List Table 5 Dark - Accent 51"/>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592" w:customStyle="1">
    <w:name w:val="List Table 5 Dark - Accent 61"/>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593" w:customStyle="1">
    <w:name w:val="清单表 6 彩色1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594" w:customStyle="1">
    <w:name w:val="List Table 6 Colorful - Accent 1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595" w:customStyle="1">
    <w:name w:val="List Table 6 Colorful - Accent 21"/>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596" w:customStyle="1">
    <w:name w:val="List Table 6 Colorful - Accent 31"/>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597" w:customStyle="1">
    <w:name w:val="List Table 6 Colorful - Accent 41"/>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598" w:customStyle="1">
    <w:name w:val="List Table 6 Colorful - Accent 51"/>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599" w:customStyle="1">
    <w:name w:val="List Table 6 Colorful - Accent 61"/>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600" w:customStyle="1">
    <w:name w:val="清单表 7 彩色11"/>
    <w:uiPriority w:val="99"/>
    <w:qFormat/>
    <w:tblPr>
      <w:tblBorders>
        <w:right w:val="single" w:color="7F7F7F" w:sz="4" w:space="0"/>
      </w:tblBorders>
      <w:tblCellMar>
        <w:left w:w="0" w:type="dxa"/>
        <w:top w:w="0" w:type="dxa"/>
        <w:right w:w="0" w:type="dxa"/>
        <w:bottom w:w="0" w:type="dxa"/>
      </w:tblCellMar>
    </w:tblPr>
  </w:style>
  <w:style w:type="table" w:styleId="1601" w:customStyle="1">
    <w:name w:val="List Table 7 Colorful - Accent 11"/>
    <w:uiPriority w:val="99"/>
    <w:qFormat/>
    <w:tblPr>
      <w:tblBorders>
        <w:right w:val="single" w:color="4F81BD" w:sz="4" w:space="0"/>
      </w:tblBorders>
      <w:tblCellMar>
        <w:left w:w="0" w:type="dxa"/>
        <w:top w:w="0" w:type="dxa"/>
        <w:right w:w="0" w:type="dxa"/>
        <w:bottom w:w="0" w:type="dxa"/>
      </w:tblCellMar>
    </w:tblPr>
  </w:style>
  <w:style w:type="table" w:styleId="1602" w:customStyle="1">
    <w:name w:val="List Table 7 Colorful - Accent 21"/>
    <w:uiPriority w:val="99"/>
    <w:qFormat/>
    <w:tblPr>
      <w:tblBorders>
        <w:right w:val="single" w:color="D99695" w:sz="4" w:space="0"/>
      </w:tblBorders>
      <w:tblCellMar>
        <w:left w:w="0" w:type="dxa"/>
        <w:top w:w="0" w:type="dxa"/>
        <w:right w:w="0" w:type="dxa"/>
        <w:bottom w:w="0" w:type="dxa"/>
      </w:tblCellMar>
    </w:tblPr>
  </w:style>
  <w:style w:type="table" w:styleId="1603" w:customStyle="1">
    <w:name w:val="List Table 7 Colorful - Accent 31"/>
    <w:uiPriority w:val="99"/>
    <w:qFormat/>
    <w:tblPr>
      <w:tblBorders>
        <w:right w:val="single" w:color="C3D69B" w:sz="4" w:space="0"/>
      </w:tblBorders>
      <w:tblCellMar>
        <w:left w:w="0" w:type="dxa"/>
        <w:top w:w="0" w:type="dxa"/>
        <w:right w:w="0" w:type="dxa"/>
        <w:bottom w:w="0" w:type="dxa"/>
      </w:tblCellMar>
    </w:tblPr>
  </w:style>
  <w:style w:type="table" w:styleId="1604" w:customStyle="1">
    <w:name w:val="List Table 7 Colorful - Accent 41"/>
    <w:uiPriority w:val="99"/>
    <w:qFormat/>
    <w:tblPr>
      <w:tblBorders>
        <w:right w:val="single" w:color="B2A1C6" w:sz="4" w:space="0"/>
      </w:tblBorders>
      <w:tblCellMar>
        <w:left w:w="0" w:type="dxa"/>
        <w:top w:w="0" w:type="dxa"/>
        <w:right w:w="0" w:type="dxa"/>
        <w:bottom w:w="0" w:type="dxa"/>
      </w:tblCellMar>
    </w:tblPr>
  </w:style>
  <w:style w:type="table" w:styleId="1605" w:customStyle="1">
    <w:name w:val="List Table 7 Colorful - Accent 51"/>
    <w:uiPriority w:val="99"/>
    <w:qFormat/>
    <w:tblPr>
      <w:tblBorders>
        <w:right w:val="single" w:color="92CCDC" w:sz="4" w:space="0"/>
      </w:tblBorders>
      <w:tblCellMar>
        <w:left w:w="0" w:type="dxa"/>
        <w:top w:w="0" w:type="dxa"/>
        <w:right w:w="0" w:type="dxa"/>
        <w:bottom w:w="0" w:type="dxa"/>
      </w:tblCellMar>
    </w:tblPr>
  </w:style>
  <w:style w:type="table" w:styleId="1606" w:customStyle="1">
    <w:name w:val="List Table 7 Colorful - Accent 61"/>
    <w:uiPriority w:val="99"/>
    <w:qFormat/>
    <w:tblPr>
      <w:tblBorders>
        <w:right w:val="single" w:color="FAC090" w:sz="4" w:space="0"/>
      </w:tblBorders>
      <w:tblCellMar>
        <w:left w:w="0" w:type="dxa"/>
        <w:top w:w="0" w:type="dxa"/>
        <w:right w:w="0" w:type="dxa"/>
        <w:bottom w:w="0" w:type="dxa"/>
      </w:tblCellMar>
    </w:tblPr>
  </w:style>
  <w:style w:type="table" w:styleId="1607" w:customStyle="1">
    <w:name w:val="Lined - Accent 11"/>
    <w:uiPriority w:val="99"/>
    <w:qFormat/>
    <w:rPr>
      <w:color w:val="404040"/>
    </w:rPr>
    <w:tblPr>
      <w:tblCellMar>
        <w:left w:w="0" w:type="dxa"/>
        <w:top w:w="0" w:type="dxa"/>
        <w:right w:w="0" w:type="dxa"/>
        <w:bottom w:w="0" w:type="dxa"/>
      </w:tblCellMar>
    </w:tblPr>
  </w:style>
  <w:style w:type="table" w:styleId="1608" w:customStyle="1">
    <w:name w:val="Lined - Accent 21"/>
    <w:uiPriority w:val="99"/>
    <w:qFormat/>
    <w:rPr>
      <w:color w:val="404040"/>
    </w:rPr>
    <w:tblPr>
      <w:tblCellMar>
        <w:left w:w="0" w:type="dxa"/>
        <w:top w:w="0" w:type="dxa"/>
        <w:right w:w="0" w:type="dxa"/>
        <w:bottom w:w="0" w:type="dxa"/>
      </w:tblCellMar>
    </w:tblPr>
  </w:style>
  <w:style w:type="table" w:styleId="1609" w:customStyle="1">
    <w:name w:val="Lined - Accent 31"/>
    <w:uiPriority w:val="99"/>
    <w:qFormat/>
    <w:rPr>
      <w:color w:val="404040"/>
    </w:rPr>
    <w:tblPr>
      <w:tblCellMar>
        <w:left w:w="0" w:type="dxa"/>
        <w:top w:w="0" w:type="dxa"/>
        <w:right w:w="0" w:type="dxa"/>
        <w:bottom w:w="0" w:type="dxa"/>
      </w:tblCellMar>
    </w:tblPr>
  </w:style>
  <w:style w:type="table" w:styleId="1610" w:customStyle="1">
    <w:name w:val="Lined - Accent 41"/>
    <w:uiPriority w:val="99"/>
    <w:qFormat/>
    <w:rPr>
      <w:color w:val="404040"/>
    </w:rPr>
    <w:tblPr>
      <w:tblCellMar>
        <w:left w:w="0" w:type="dxa"/>
        <w:top w:w="0" w:type="dxa"/>
        <w:right w:w="0" w:type="dxa"/>
        <w:bottom w:w="0" w:type="dxa"/>
      </w:tblCellMar>
    </w:tblPr>
  </w:style>
  <w:style w:type="table" w:styleId="1611" w:customStyle="1">
    <w:name w:val="Lined - Accent 51"/>
    <w:uiPriority w:val="99"/>
    <w:qFormat/>
    <w:rPr>
      <w:color w:val="404040"/>
    </w:rPr>
    <w:tblPr>
      <w:tblCellMar>
        <w:left w:w="0" w:type="dxa"/>
        <w:top w:w="0" w:type="dxa"/>
        <w:right w:w="0" w:type="dxa"/>
        <w:bottom w:w="0" w:type="dxa"/>
      </w:tblCellMar>
    </w:tblPr>
  </w:style>
  <w:style w:type="table" w:styleId="1612" w:customStyle="1">
    <w:name w:val="Lined - Accent 61"/>
    <w:uiPriority w:val="99"/>
    <w:qFormat/>
    <w:rPr>
      <w:color w:val="404040"/>
    </w:rPr>
    <w:tblPr>
      <w:tblCellMar>
        <w:left w:w="0" w:type="dxa"/>
        <w:top w:w="0" w:type="dxa"/>
        <w:right w:w="0" w:type="dxa"/>
        <w:bottom w:w="0" w:type="dxa"/>
      </w:tblCellMar>
    </w:tblPr>
  </w:style>
  <w:style w:type="table" w:styleId="1613" w:customStyle="1">
    <w:name w:val="Bordered &amp; Lined - Accent 1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614" w:customStyle="1">
    <w:name w:val="Bordered &amp; Lined - Accent 21"/>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615" w:customStyle="1">
    <w:name w:val="Bordered &amp; Lined - Accent 31"/>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616" w:customStyle="1">
    <w:name w:val="Bordered &amp; Lined - Accent 41"/>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617" w:customStyle="1">
    <w:name w:val="Bordered &amp; Lined - Accent 51"/>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618" w:customStyle="1">
    <w:name w:val="Bordered &amp; Lined - Accent 61"/>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619" w:customStyle="1">
    <w:name w:val="Bordered1"/>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620" w:customStyle="1">
    <w:name w:val="Bordered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621" w:customStyle="1">
    <w:name w:val="Bordered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622" w:customStyle="1">
    <w:name w:val="Bordered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623" w:customStyle="1">
    <w:name w:val="Bordered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624" w:customStyle="1">
    <w:name w:val="Bordered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625" w:customStyle="1">
    <w:name w:val="Bordered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626" w:customStyle="1">
    <w:name w:val="普通表格11"/>
    <w:uiPriority w:val="0"/>
    <w:qFormat/>
    <w:tblPr>
      <w:tblCellMar>
        <w:left w:w="0" w:type="dxa"/>
        <w:top w:w="0" w:type="dxa"/>
        <w:right w:w="0" w:type="dxa"/>
        <w:bottom w:w="0" w:type="dxa"/>
      </w:tblCellMar>
    </w:tblPr>
  </w:style>
  <w:style w:type="table" w:styleId="1627" w:customStyle="1">
    <w:name w:val="网格型11"/>
    <w:basedOn w:val="1364"/>
    <w:uiPriority w:val="0"/>
    <w:qFormat/>
    <w:pPr>
      <w:jc w:val="both"/>
      <w:widowControl w:val="off"/>
    </w:pPr>
    <w:tblPr>
      <w:tblCellMar>
        <w:left w:w="0" w:type="dxa"/>
        <w:top w:w="0" w:type="dxa"/>
        <w:right w:w="0" w:type="dxa"/>
        <w:bottom w:w="0" w:type="dxa"/>
      </w:tblCellMar>
    </w:tblPr>
  </w:style>
  <w:style w:type="paragraph" w:styleId="1628" w:customStyle="1">
    <w:name w:val="列出段落2"/>
    <w:basedOn w:val="1352"/>
    <w:uiPriority w:val="0"/>
    <w:qFormat/>
    <w:pPr>
      <w:ind w:firstLine="420"/>
      <w:widowControl w:val="off"/>
    </w:pPr>
    <w:rPr>
      <w:sz w:val="21"/>
      <w:szCs w:val="24"/>
    </w:rPr>
  </w:style>
  <w:style w:type="table" w:styleId="1629" w:customStyle="1">
    <w:name w:val="TableNormal1"/>
    <w:uiPriority w:val="0"/>
    <w:semiHidden/>
    <w:qFormat/>
    <w:tblPr>
      <w:tblCellMar>
        <w:left w:w="0" w:type="dxa"/>
        <w:top w:w="0" w:type="dxa"/>
        <w:right w:w="0" w:type="dxa"/>
        <w:bottom w:w="0" w:type="dxa"/>
      </w:tblCellMar>
    </w:tblPr>
  </w:style>
  <w:style w:type="paragraph" w:styleId="1630" w:customStyle="1">
    <w:name w:val="_Style 11"/>
    <w:uiPriority w:val="1"/>
    <w:qFormat/>
    <w:pPr>
      <w:jc w:val="both"/>
      <w:widowControl w:val="off"/>
    </w:pPr>
    <w:rPr>
      <w:rFonts w:hint="default" w:ascii="宋体" w:hAnsi="宋体" w:eastAsia="宋体" w:cs="宋体"/>
      <w:sz w:val="21"/>
      <w:szCs w:val="22"/>
      <w:lang w:val="en-US" w:eastAsia="zh-CN" w:bidi="ar-SA"/>
    </w:rPr>
  </w:style>
  <w:style w:type="paragraph" w:styleId="1631" w:customStyle="1">
    <w:name w:val="Table Text"/>
    <w:uiPriority w:val="0"/>
    <w:unhideWhenUsed/>
    <w:qFormat/>
    <w:pPr>
      <w:spacing w:before="80" w:after="80"/>
    </w:pPr>
    <w:rPr>
      <w:rFonts w:hint="default" w:ascii="Times New Roman" w:hAnsi="Arial" w:eastAsia="Times New Roman" w:cs="Times New Roman"/>
      <w:sz w:val="18"/>
      <w:szCs w:val="18"/>
    </w:rPr>
  </w:style>
  <w:style w:type="paragraph" w:styleId="1632" w:customStyle="1">
    <w:name w:val="标题1"/>
    <w:next w:val="1633"/>
    <w:uiPriority w:val="10"/>
    <w:qFormat/>
    <w:pPr>
      <w:contextualSpacing/>
      <w:spacing w:before="300"/>
    </w:pPr>
    <w:rPr>
      <w:rFonts w:hint="default" w:ascii="Times New Roman" w:hAnsi="Times New Roman" w:eastAsia="宋体" w:cs="Times New Roman"/>
      <w:sz w:val="48"/>
      <w:szCs w:val="48"/>
    </w:rPr>
  </w:style>
  <w:style w:type="paragraph" w:styleId="1633" w:customStyle="1">
    <w:name w:val="纯文本1"/>
    <w:uiPriority w:val="0"/>
    <w:qFormat/>
    <w:rPr>
      <w:rFonts w:hint="default" w:ascii="宋体" w:hAnsi="Courier New" w:eastAsia="宋体" w:cs="Times New Roman"/>
      <w:sz w:val="21"/>
      <w:szCs w:val="21"/>
    </w:rPr>
  </w:style>
  <w:style w:type="paragraph" w:styleId="1634" w:customStyle="1">
    <w:name w:val="列出段落11"/>
    <w:uiPriority w:val="0"/>
    <w:qFormat/>
    <w:pPr>
      <w:ind w:firstLine="420"/>
      <w:jc w:val="both"/>
      <w:widowControl w:val="off"/>
    </w:pPr>
    <w:rPr>
      <w:rFonts w:hint="default" w:ascii="Times New Roman" w:hAnsi="Times New Roman" w:eastAsia="宋体" w:cs="Times New Roman"/>
      <w:sz w:val="21"/>
      <w:szCs w:val="24"/>
    </w:rPr>
  </w:style>
  <w:style w:type="numbering" w:styleId="16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footer" Target="footer10.xml" /><Relationship Id="rId27" Type="http://schemas.openxmlformats.org/officeDocument/2006/relationships/footer" Target="footer11.xml" /><Relationship Id="rId28" Type="http://schemas.openxmlformats.org/officeDocument/2006/relationships/customXml" Target="../customXml/item1.xml" /><Relationship Id="rId29" Type="http://schemas.openxmlformats.org/officeDocument/2006/relationships/customXml" Target="../customXml/item2.xml" /><Relationship Id="rId30" Type="http://schemas.openxmlformats.org/officeDocument/2006/relationships/customXml" Target="../customXml/item3.xml" /><Relationship Id="rId31" Type="http://schemas.openxmlformats.org/officeDocument/2006/relationships/customXml" Target="../customXml/item4.xml" /><Relationship Id="rId3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周清华</cp:lastModifiedBy>
  <cp:revision>17</cp:revision>
  <dcterms:created xsi:type="dcterms:W3CDTF">2022-12-08T06:37:00Z</dcterms:created>
  <dcterms:modified xsi:type="dcterms:W3CDTF">2026-02-04T07:24:33Z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AE50C18B3AE74DD982185696DB07C7F0_13</vt:lpwstr>
  </property>
  <property fmtid="{D5CDD505-2E9C-101B-9397-08002B2CF9AE}" pid="4" name="KSOTemplateDocerSaveRecord">
    <vt:lpwstr>eyJoZGlkIjoiY2ZjNDJlZTQ4YTBjNzkyYTI4ZGYyZjgyOWMyMmRjNTMiLCJ1c2VySWQiOiI2NDk5ODYwMDkifQ==</vt:lpwstr>
  </property>
</Properties>
</file>