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r>
      <w:r/>
    </w:p>
    <w:p>
      <w:pPr>
        <w:jc w:val="center"/>
        <w:rPr>
          <w:rFonts w:hint="eastAsia"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磋 商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hint="eastAsia"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3515" w:hanging="160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宜兴市公安局采购全市重点部位视频汇聚服务项目</w:t>
      </w:r>
      <w:r/>
    </w:p>
    <w:p>
      <w:pPr>
        <w:ind w:firstLine="1920"/>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JSZC-320282-JZCG-C2026-0005</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宜兴市公安局</w:t>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集采机构：宜兴市公共资源交易中心</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1</w:t>
      </w:r>
      <w:r>
        <w:rPr>
          <w:rFonts w:hint="eastAsia" w:ascii="宋体" w:hAnsi="宋体" w:cs="宋体"/>
          <w:color w:val="auto"/>
          <w:sz w:val="32"/>
          <w:szCs w:val="32"/>
          <w:highlight w:val="none"/>
        </w:rPr>
        <w:t xml:space="preserve">月</w:t>
      </w:r>
      <w:r/>
    </w:p>
    <w:p>
      <w:pPr>
        <w:rPr>
          <w:rFonts w:hint="eastAsia"/>
          <w:color w:val="auto"/>
          <w:highlight w:val="none"/>
        </w:rPr>
      </w:pPr>
      <w:r>
        <w:rPr>
          <w:rFonts w:hint="eastAsia"/>
          <w:color w:val="auto"/>
          <w:highlight w:val="none"/>
        </w:rPr>
        <w:t xml:space="preserve">                   </w:t>
      </w:r>
      <w:r/>
    </w:p>
    <w:p>
      <w:pPr>
        <w:jc w:val="center"/>
        <w:rPr>
          <w:rStyle w:val="930"/>
          <w:rFonts w:eastAsia="黑体"/>
          <w:bCs/>
          <w:color w:val="auto"/>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30"/>
          <w:rFonts w:hint="eastAsia" w:eastAsia="黑体"/>
          <w:bCs/>
          <w:color w:val="auto"/>
          <w:sz w:val="48"/>
          <w:highlight w:val="none"/>
        </w:rPr>
      </w:pPr>
      <w:r>
        <w:rPr>
          <w:rFonts w:hint="eastAsia" w:eastAsia="黑体"/>
          <w:bCs/>
          <w:color w:val="auto"/>
          <w:sz w:val="48"/>
          <w:highlight w:val="none"/>
        </w:rPr>
      </w:r>
      <w:r/>
    </w:p>
    <w:p>
      <w:pPr>
        <w:jc w:val="center"/>
        <w:rPr>
          <w:rStyle w:val="930"/>
          <w:rFonts w:hint="eastAsia" w:eastAsia="黑体"/>
          <w:bCs/>
          <w:color w:val="auto"/>
          <w:sz w:val="48"/>
          <w:highlight w:val="none"/>
        </w:rPr>
      </w:pPr>
      <w:r>
        <w:rPr>
          <w:rFonts w:hint="eastAsia" w:eastAsia="黑体"/>
          <w:bCs/>
          <w:color w:val="auto"/>
          <w:sz w:val="48"/>
          <w:highlight w:val="none"/>
        </w:rPr>
      </w:r>
      <w:r/>
    </w:p>
    <w:p>
      <w:pPr>
        <w:jc w:val="center"/>
        <w:rPr>
          <w:rStyle w:val="930"/>
          <w:rFonts w:eastAsia="黑体"/>
          <w:bCs/>
          <w:color w:val="auto"/>
          <w:sz w:val="48"/>
          <w:highlight w:val="none"/>
        </w:rPr>
      </w:pPr>
      <w:r>
        <w:rPr>
          <w:rStyle w:val="93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923"/>
        <w:spacing w:line="360" w:lineRule="auto"/>
        <w:tabs>
          <w:tab w:val="right" w:pos="9628"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Style w:val="931"/>
          <w:color w:val="auto"/>
          <w:sz w:val="32"/>
          <w:szCs w:val="32"/>
          <w:highlight w:val="none"/>
        </w:rPr>
        <w:fldChar w:fldCharType="begin"/>
      </w:r>
      <w:r>
        <w:rPr>
          <w:rStyle w:val="931"/>
          <w:color w:val="auto"/>
          <w:sz w:val="32"/>
          <w:szCs w:val="32"/>
          <w:highlight w:val="none"/>
        </w:rPr>
        <w:instrText xml:space="preserve"> </w:instrText>
      </w:r>
      <w:r>
        <w:rPr>
          <w:color w:val="auto"/>
          <w:sz w:val="32"/>
          <w:szCs w:val="32"/>
          <w:highlight w:val="none"/>
        </w:rPr>
        <w:instrText xml:space="preserve">HYPERLINK \l "_Toc157175759"</w:instrText>
      </w:r>
      <w:r>
        <w:rPr>
          <w:rStyle w:val="931"/>
          <w:color w:val="auto"/>
          <w:sz w:val="32"/>
          <w:szCs w:val="32"/>
          <w:highlight w:val="none"/>
        </w:rPr>
        <w:instrText xml:space="preserve"> </w:instrText>
      </w:r>
      <w:r>
        <w:rPr>
          <w:rStyle w:val="931"/>
          <w:color w:val="auto"/>
          <w:sz w:val="32"/>
          <w:szCs w:val="32"/>
          <w:highlight w:val="none"/>
        </w:rPr>
        <w:fldChar w:fldCharType="separate"/>
      </w:r>
      <w:r>
        <w:rPr>
          <w:rStyle w:val="931"/>
          <w:rFonts w:ascii="黑体" w:hAnsi="黑体" w:eastAsia="黑体"/>
          <w:color w:val="auto"/>
          <w:sz w:val="32"/>
          <w:szCs w:val="32"/>
          <w:highlight w:val="none"/>
        </w:rPr>
        <w:t xml:space="preserve">第一章 报价邀请函</w:t>
      </w:r>
      <w:r>
        <w:rPr>
          <w:color w:val="auto"/>
          <w:sz w:val="32"/>
          <w:szCs w:val="32"/>
          <w:highlight w:val="none"/>
        </w:rPr>
        <w:tab/>
      </w:r>
      <w:r>
        <w:rPr>
          <w:rStyle w:val="931"/>
          <w:color w:val="auto"/>
          <w:sz w:val="32"/>
          <w:szCs w:val="32"/>
          <w:highlight w:val="none"/>
        </w:rPr>
        <w:fldChar w:fldCharType="end"/>
      </w:r>
      <w:r>
        <w:rPr>
          <w:color w:val="auto"/>
          <w:sz w:val="32"/>
          <w:szCs w:val="32"/>
          <w:highlight w:val="none"/>
        </w:rPr>
        <w:fldChar w:fldCharType="begin"/>
      </w:r>
      <w:r>
        <w:rPr>
          <w:color w:val="auto"/>
          <w:sz w:val="32"/>
          <w:szCs w:val="32"/>
          <w:highlight w:val="none"/>
        </w:rPr>
        <w:instrText xml:space="preserve"> PAGEREF _Toc157175761 \h </w:instrText>
      </w:r>
      <w:r>
        <w:rPr>
          <w:color w:val="auto"/>
          <w:sz w:val="32"/>
          <w:szCs w:val="32"/>
          <w:highlight w:val="none"/>
        </w:rPr>
        <w:fldChar w:fldCharType="separate"/>
      </w:r>
      <w:r>
        <w:rPr>
          <w:color w:val="auto"/>
          <w:sz w:val="32"/>
          <w:szCs w:val="32"/>
          <w:highlight w:val="none"/>
        </w:rPr>
        <w:t xml:space="preserve">- 1 -</w:t>
      </w:r>
      <w:r>
        <w:rPr>
          <w:color w:val="auto"/>
          <w:sz w:val="32"/>
          <w:szCs w:val="32"/>
          <w:highlight w:val="none"/>
        </w:rPr>
        <w:fldChar w:fldCharType="end"/>
      </w:r>
      <w:r/>
    </w:p>
    <w:p>
      <w:pPr>
        <w:pStyle w:val="923"/>
        <w:spacing w:line="360" w:lineRule="auto"/>
        <w:tabs>
          <w:tab w:val="right" w:pos="9628" w:leader="dot"/>
        </w:tabs>
        <w:rPr>
          <w:rFonts w:ascii="等线" w:hAnsi="等线" w:eastAsia="等线"/>
          <w:color w:val="auto"/>
          <w:sz w:val="32"/>
          <w:szCs w:val="32"/>
          <w:highlight w:val="none"/>
        </w:rPr>
      </w:pPr>
      <w:r>
        <w:rPr>
          <w:rStyle w:val="931"/>
          <w:color w:val="auto"/>
          <w:sz w:val="32"/>
          <w:szCs w:val="32"/>
          <w:highlight w:val="none"/>
        </w:rPr>
        <w:fldChar w:fldCharType="begin"/>
      </w:r>
      <w:r>
        <w:rPr>
          <w:rStyle w:val="931"/>
          <w:color w:val="auto"/>
          <w:sz w:val="32"/>
          <w:szCs w:val="32"/>
          <w:highlight w:val="none"/>
        </w:rPr>
        <w:instrText xml:space="preserve"> </w:instrText>
      </w:r>
      <w:r>
        <w:rPr>
          <w:color w:val="auto"/>
          <w:sz w:val="32"/>
          <w:szCs w:val="32"/>
          <w:highlight w:val="none"/>
        </w:rPr>
        <w:instrText xml:space="preserve">HYPERLINK \l "_Toc157175760"</w:instrText>
      </w:r>
      <w:r>
        <w:rPr>
          <w:rStyle w:val="931"/>
          <w:color w:val="auto"/>
          <w:sz w:val="32"/>
          <w:szCs w:val="32"/>
          <w:highlight w:val="none"/>
        </w:rPr>
        <w:instrText xml:space="preserve"> </w:instrText>
      </w:r>
      <w:r>
        <w:rPr>
          <w:rStyle w:val="931"/>
          <w:color w:val="auto"/>
          <w:sz w:val="32"/>
          <w:szCs w:val="32"/>
          <w:highlight w:val="none"/>
        </w:rPr>
        <w:fldChar w:fldCharType="separate"/>
      </w:r>
      <w:r>
        <w:rPr>
          <w:rStyle w:val="931"/>
          <w:rFonts w:ascii="黑体" w:hAnsi="黑体" w:eastAsia="黑体"/>
          <w:color w:val="auto"/>
          <w:sz w:val="32"/>
          <w:szCs w:val="32"/>
          <w:highlight w:val="none"/>
        </w:rPr>
        <w:t xml:space="preserve">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_Toc157175761 \h </w:instrText>
      </w:r>
      <w:r>
        <w:rPr>
          <w:color w:val="auto"/>
          <w:sz w:val="32"/>
          <w:szCs w:val="32"/>
          <w:highlight w:val="none"/>
        </w:rPr>
        <w:fldChar w:fldCharType="separate"/>
      </w:r>
      <w:r>
        <w:rPr>
          <w:color w:val="auto"/>
          <w:sz w:val="32"/>
          <w:szCs w:val="32"/>
          <w:highlight w:val="none"/>
        </w:rPr>
        <w:t xml:space="preserve">- </w:t>
      </w:r>
      <w:r>
        <w:rPr>
          <w:rFonts w:hint="eastAsia"/>
          <w:color w:val="auto"/>
          <w:sz w:val="32"/>
          <w:szCs w:val="32"/>
          <w:highlight w:val="none"/>
          <w:lang w:val="en-US" w:eastAsia="zh-CN"/>
        </w:rPr>
        <w:t xml:space="preserve">3</w:t>
      </w:r>
      <w:r>
        <w:rPr>
          <w:color w:val="auto"/>
          <w:sz w:val="32"/>
          <w:szCs w:val="32"/>
          <w:highlight w:val="none"/>
        </w:rPr>
        <w:t xml:space="preserve"> -</w:t>
      </w:r>
      <w:r>
        <w:rPr>
          <w:color w:val="auto"/>
          <w:sz w:val="32"/>
          <w:szCs w:val="32"/>
          <w:highlight w:val="none"/>
        </w:rPr>
        <w:fldChar w:fldCharType="end"/>
      </w:r>
      <w:r>
        <w:rPr>
          <w:rStyle w:val="931"/>
          <w:color w:val="auto"/>
          <w:sz w:val="32"/>
          <w:szCs w:val="32"/>
          <w:highlight w:val="none"/>
        </w:rPr>
        <w:fldChar w:fldCharType="end"/>
      </w:r>
      <w:r/>
    </w:p>
    <w:p>
      <w:pPr>
        <w:pStyle w:val="923"/>
        <w:spacing w:line="360" w:lineRule="auto"/>
        <w:tabs>
          <w:tab w:val="right" w:pos="9628" w:leader="dot"/>
        </w:tabs>
        <w:rPr>
          <w:rFonts w:ascii="等线" w:hAnsi="等线" w:eastAsia="等线"/>
          <w:color w:val="auto"/>
          <w:sz w:val="32"/>
          <w:szCs w:val="32"/>
          <w:highlight w:val="none"/>
        </w:rPr>
      </w:pPr>
      <w:r>
        <w:rPr>
          <w:rStyle w:val="931"/>
          <w:color w:val="auto"/>
          <w:sz w:val="32"/>
          <w:szCs w:val="32"/>
          <w:highlight w:val="none"/>
        </w:rPr>
        <w:fldChar w:fldCharType="begin"/>
      </w:r>
      <w:r>
        <w:rPr>
          <w:rStyle w:val="931"/>
          <w:color w:val="auto"/>
          <w:sz w:val="32"/>
          <w:szCs w:val="32"/>
          <w:highlight w:val="none"/>
        </w:rPr>
        <w:instrText xml:space="preserve"> </w:instrText>
      </w:r>
      <w:r>
        <w:rPr>
          <w:color w:val="auto"/>
          <w:sz w:val="32"/>
          <w:szCs w:val="32"/>
          <w:highlight w:val="none"/>
        </w:rPr>
        <w:instrText xml:space="preserve">HYPERLINK \l "_Toc157175761"</w:instrText>
      </w:r>
      <w:r>
        <w:rPr>
          <w:rStyle w:val="931"/>
          <w:color w:val="auto"/>
          <w:sz w:val="32"/>
          <w:szCs w:val="32"/>
          <w:highlight w:val="none"/>
        </w:rPr>
        <w:instrText xml:space="preserve"> </w:instrText>
      </w:r>
      <w:r>
        <w:rPr>
          <w:rStyle w:val="931"/>
          <w:color w:val="auto"/>
          <w:sz w:val="32"/>
          <w:szCs w:val="32"/>
          <w:highlight w:val="none"/>
        </w:rPr>
        <w:fldChar w:fldCharType="separate"/>
      </w:r>
      <w:r>
        <w:rPr>
          <w:rStyle w:val="931"/>
          <w:rFonts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_Toc157175761 \h </w:instrText>
      </w:r>
      <w:r>
        <w:rPr>
          <w:color w:val="auto"/>
          <w:sz w:val="32"/>
          <w:szCs w:val="32"/>
          <w:highlight w:val="none"/>
        </w:rPr>
        <w:fldChar w:fldCharType="separate"/>
      </w:r>
      <w:r>
        <w:rPr>
          <w:color w:val="auto"/>
          <w:sz w:val="32"/>
          <w:szCs w:val="32"/>
          <w:highlight w:val="none"/>
        </w:rPr>
        <w:t xml:space="preserve">- 18 -</w:t>
      </w:r>
      <w:r>
        <w:rPr>
          <w:color w:val="auto"/>
          <w:sz w:val="32"/>
          <w:szCs w:val="32"/>
          <w:highlight w:val="none"/>
        </w:rPr>
        <w:fldChar w:fldCharType="end"/>
      </w:r>
      <w:r>
        <w:rPr>
          <w:rStyle w:val="931"/>
          <w:color w:val="auto"/>
          <w:sz w:val="32"/>
          <w:szCs w:val="32"/>
          <w:highlight w:val="none"/>
        </w:rPr>
        <w:fldChar w:fldCharType="end"/>
      </w:r>
      <w:r/>
    </w:p>
    <w:p>
      <w:pPr>
        <w:pStyle w:val="923"/>
        <w:spacing w:line="360" w:lineRule="auto"/>
        <w:tabs>
          <w:tab w:val="right" w:pos="9628" w:leader="dot"/>
        </w:tabs>
        <w:rPr>
          <w:rFonts w:ascii="等线" w:hAnsi="等线" w:eastAsia="等线"/>
          <w:color w:val="auto"/>
          <w:sz w:val="32"/>
          <w:szCs w:val="32"/>
          <w:highlight w:val="none"/>
        </w:rPr>
      </w:pPr>
      <w:r>
        <w:rPr>
          <w:rStyle w:val="931"/>
          <w:color w:val="auto"/>
          <w:sz w:val="32"/>
          <w:szCs w:val="32"/>
          <w:highlight w:val="none"/>
        </w:rPr>
        <w:fldChar w:fldCharType="begin"/>
      </w:r>
      <w:r>
        <w:rPr>
          <w:rStyle w:val="931"/>
          <w:color w:val="auto"/>
          <w:sz w:val="32"/>
          <w:szCs w:val="32"/>
          <w:highlight w:val="none"/>
        </w:rPr>
        <w:instrText xml:space="preserve"> </w:instrText>
      </w:r>
      <w:r>
        <w:rPr>
          <w:color w:val="auto"/>
          <w:sz w:val="32"/>
          <w:szCs w:val="32"/>
          <w:highlight w:val="none"/>
        </w:rPr>
        <w:instrText xml:space="preserve">HYPERLINK \l "_Toc157175762"</w:instrText>
      </w:r>
      <w:r>
        <w:rPr>
          <w:rStyle w:val="931"/>
          <w:color w:val="auto"/>
          <w:sz w:val="32"/>
          <w:szCs w:val="32"/>
          <w:highlight w:val="none"/>
        </w:rPr>
        <w:instrText xml:space="preserve"> </w:instrText>
      </w:r>
      <w:r>
        <w:rPr>
          <w:rStyle w:val="931"/>
          <w:color w:val="auto"/>
          <w:sz w:val="32"/>
          <w:szCs w:val="32"/>
          <w:highlight w:val="none"/>
        </w:rPr>
        <w:fldChar w:fldCharType="separate"/>
      </w:r>
      <w:r>
        <w:rPr>
          <w:rStyle w:val="931"/>
          <w:rFonts w:ascii="黑体" w:hAnsi="黑体" w:eastAsia="黑体"/>
          <w:color w:val="auto"/>
          <w:sz w:val="32"/>
          <w:szCs w:val="32"/>
          <w:highlight w:val="none"/>
        </w:rPr>
        <w:t xml:space="preserve">第四章 </w:t>
      </w:r>
      <w:r>
        <w:rPr>
          <w:rStyle w:val="931"/>
          <w:rFonts w:ascii="黑体" w:hAnsi="黑体" w:eastAsia="黑体"/>
          <w:bCs/>
          <w:color w:val="auto"/>
          <w:sz w:val="32"/>
          <w:szCs w:val="32"/>
          <w:highlight w:val="none"/>
        </w:rPr>
        <w:t xml:space="preserve">评审方</w:t>
      </w:r>
      <w:bookmarkStart w:id="0" w:name="_Hlt162864104"/>
      <w:r/>
      <w:bookmarkStart w:id="1" w:name="_Hlt162864105"/>
      <w:r>
        <w:rPr>
          <w:rStyle w:val="931"/>
          <w:rFonts w:ascii="黑体" w:hAnsi="黑体" w:eastAsia="黑体"/>
          <w:bCs/>
          <w:color w:val="auto"/>
          <w:sz w:val="32"/>
          <w:szCs w:val="32"/>
          <w:highlight w:val="none"/>
        </w:rPr>
        <w:t xml:space="preserve">法</w:t>
      </w:r>
      <w:bookmarkEnd w:id="0"/>
      <w:r/>
      <w:bookmarkEnd w:id="1"/>
      <w:r>
        <w:rPr>
          <w:rStyle w:val="931"/>
          <w:rFonts w:ascii="黑体" w:hAnsi="黑体" w:eastAsia="黑体"/>
          <w:bCs/>
          <w:color w:val="auto"/>
          <w:sz w:val="32"/>
          <w:szCs w:val="32"/>
          <w:highlight w:val="none"/>
        </w:rPr>
        <w:t xml:space="preserve">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_Toc157175762 \h </w:instrText>
      </w:r>
      <w:r>
        <w:rPr>
          <w:color w:val="auto"/>
          <w:sz w:val="32"/>
          <w:szCs w:val="32"/>
          <w:highlight w:val="none"/>
        </w:rPr>
        <w:fldChar w:fldCharType="separate"/>
      </w:r>
      <w:r>
        <w:rPr>
          <w:color w:val="auto"/>
          <w:sz w:val="32"/>
          <w:szCs w:val="32"/>
          <w:highlight w:val="none"/>
        </w:rPr>
        <w:t xml:space="preserve">- 23 -</w:t>
      </w:r>
      <w:r>
        <w:rPr>
          <w:color w:val="auto"/>
          <w:sz w:val="32"/>
          <w:szCs w:val="32"/>
          <w:highlight w:val="none"/>
        </w:rPr>
        <w:fldChar w:fldCharType="end"/>
      </w:r>
      <w:r>
        <w:rPr>
          <w:rStyle w:val="931"/>
          <w:color w:val="auto"/>
          <w:sz w:val="32"/>
          <w:szCs w:val="32"/>
          <w:highlight w:val="none"/>
        </w:rPr>
        <w:fldChar w:fldCharType="end"/>
      </w:r>
      <w:r/>
    </w:p>
    <w:p>
      <w:pPr>
        <w:pStyle w:val="923"/>
        <w:spacing w:line="360" w:lineRule="auto"/>
        <w:tabs>
          <w:tab w:val="right" w:pos="9628" w:leader="dot"/>
        </w:tabs>
        <w:rPr>
          <w:rFonts w:ascii="等线" w:hAnsi="等线" w:eastAsia="等线"/>
          <w:color w:val="auto"/>
          <w:sz w:val="32"/>
          <w:szCs w:val="32"/>
          <w:highlight w:val="none"/>
        </w:rPr>
      </w:pPr>
      <w:r>
        <w:rPr>
          <w:rStyle w:val="931"/>
          <w:color w:val="auto"/>
          <w:sz w:val="32"/>
          <w:szCs w:val="32"/>
          <w:highlight w:val="none"/>
        </w:rPr>
        <w:fldChar w:fldCharType="begin"/>
      </w:r>
      <w:r>
        <w:rPr>
          <w:rStyle w:val="931"/>
          <w:color w:val="auto"/>
          <w:sz w:val="32"/>
          <w:szCs w:val="32"/>
          <w:highlight w:val="none"/>
        </w:rPr>
        <w:instrText xml:space="preserve"> </w:instrText>
      </w:r>
      <w:r>
        <w:rPr>
          <w:color w:val="auto"/>
          <w:sz w:val="32"/>
          <w:szCs w:val="32"/>
          <w:highlight w:val="none"/>
        </w:rPr>
        <w:instrText xml:space="preserve">HYPERLINK \l "_Toc157175763"</w:instrText>
      </w:r>
      <w:r>
        <w:rPr>
          <w:rStyle w:val="931"/>
          <w:color w:val="auto"/>
          <w:sz w:val="32"/>
          <w:szCs w:val="32"/>
          <w:highlight w:val="none"/>
        </w:rPr>
        <w:instrText xml:space="preserve"> </w:instrText>
      </w:r>
      <w:r>
        <w:rPr>
          <w:rStyle w:val="931"/>
          <w:color w:val="auto"/>
          <w:sz w:val="32"/>
          <w:szCs w:val="32"/>
          <w:highlight w:val="none"/>
        </w:rPr>
        <w:fldChar w:fldCharType="separate"/>
      </w:r>
      <w:r>
        <w:rPr>
          <w:rStyle w:val="931"/>
          <w:rFonts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_Toc157175763 \h </w:instrText>
      </w:r>
      <w:r>
        <w:rPr>
          <w:color w:val="auto"/>
          <w:sz w:val="32"/>
          <w:szCs w:val="32"/>
          <w:highlight w:val="none"/>
        </w:rPr>
        <w:fldChar w:fldCharType="separate"/>
      </w:r>
      <w:r>
        <w:rPr>
          <w:color w:val="auto"/>
          <w:sz w:val="32"/>
          <w:szCs w:val="32"/>
          <w:highlight w:val="none"/>
        </w:rPr>
        <w:t xml:space="preserve">- 24 -</w:t>
      </w:r>
      <w:r>
        <w:rPr>
          <w:color w:val="auto"/>
          <w:sz w:val="32"/>
          <w:szCs w:val="32"/>
          <w:highlight w:val="none"/>
        </w:rPr>
        <w:fldChar w:fldCharType="end"/>
      </w:r>
      <w:r>
        <w:rPr>
          <w:rStyle w:val="931"/>
          <w:color w:val="auto"/>
          <w:sz w:val="32"/>
          <w:szCs w:val="32"/>
          <w:highlight w:val="none"/>
        </w:rPr>
        <w:fldChar w:fldCharType="end"/>
      </w:r>
      <w:r/>
    </w:p>
    <w:p>
      <w:pPr>
        <w:pStyle w:val="923"/>
        <w:spacing w:line="360" w:lineRule="auto"/>
        <w:tabs>
          <w:tab w:val="right" w:pos="9628" w:leader="dot"/>
        </w:tabs>
        <w:rPr>
          <w:rFonts w:ascii="等线" w:hAnsi="等线" w:eastAsia="等线"/>
          <w:color w:val="auto"/>
          <w:sz w:val="32"/>
          <w:szCs w:val="32"/>
          <w:highlight w:val="none"/>
        </w:rPr>
      </w:pPr>
      <w:r>
        <w:rPr>
          <w:rStyle w:val="931"/>
          <w:color w:val="auto"/>
          <w:sz w:val="32"/>
          <w:szCs w:val="32"/>
          <w:highlight w:val="none"/>
        </w:rPr>
        <w:fldChar w:fldCharType="begin"/>
      </w:r>
      <w:r>
        <w:rPr>
          <w:rStyle w:val="931"/>
          <w:color w:val="auto"/>
          <w:sz w:val="32"/>
          <w:szCs w:val="32"/>
          <w:highlight w:val="none"/>
        </w:rPr>
        <w:instrText xml:space="preserve"> </w:instrText>
      </w:r>
      <w:r>
        <w:rPr>
          <w:color w:val="auto"/>
          <w:sz w:val="32"/>
          <w:szCs w:val="32"/>
          <w:highlight w:val="none"/>
        </w:rPr>
        <w:instrText xml:space="preserve">HYPERLINK \l "_Toc157175764"</w:instrText>
      </w:r>
      <w:r>
        <w:rPr>
          <w:rStyle w:val="931"/>
          <w:color w:val="auto"/>
          <w:sz w:val="32"/>
          <w:szCs w:val="32"/>
          <w:highlight w:val="none"/>
        </w:rPr>
        <w:instrText xml:space="preserve"> </w:instrText>
      </w:r>
      <w:r>
        <w:rPr>
          <w:rStyle w:val="931"/>
          <w:color w:val="auto"/>
          <w:sz w:val="32"/>
          <w:szCs w:val="32"/>
          <w:highlight w:val="none"/>
        </w:rPr>
        <w:fldChar w:fldCharType="separate"/>
      </w:r>
      <w:r>
        <w:rPr>
          <w:rStyle w:val="931"/>
          <w:rFonts w:ascii="黑体" w:hAnsi="黑体" w:eastAsia="黑体"/>
          <w:color w:val="auto"/>
          <w:sz w:val="32"/>
          <w:szCs w:val="32"/>
          <w:highlight w:val="none"/>
        </w:rPr>
        <w:t xml:space="preserve">第六章 响应文件</w:t>
      </w:r>
      <w:r>
        <w:rPr>
          <w:rStyle w:val="931"/>
          <w:rFonts w:hint="eastAsia" w:ascii="黑体" w:hAnsi="黑体" w:eastAsia="黑体"/>
          <w:color w:val="auto"/>
          <w:sz w:val="32"/>
          <w:szCs w:val="32"/>
          <w:highlight w:val="none"/>
          <w:lang w:val="en-US" w:eastAsia="zh-CN"/>
        </w:rPr>
        <w:t xml:space="preserve">内容与格式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_Toc157175764 \h </w:instrText>
      </w:r>
      <w:r>
        <w:rPr>
          <w:color w:val="auto"/>
          <w:sz w:val="32"/>
          <w:szCs w:val="32"/>
          <w:highlight w:val="none"/>
        </w:rPr>
        <w:fldChar w:fldCharType="separate"/>
      </w:r>
      <w:r>
        <w:rPr>
          <w:color w:val="auto"/>
          <w:sz w:val="32"/>
          <w:szCs w:val="32"/>
          <w:highlight w:val="none"/>
        </w:rPr>
        <w:t xml:space="preserve">- 37 -</w:t>
      </w:r>
      <w:r>
        <w:rPr>
          <w:color w:val="auto"/>
          <w:sz w:val="32"/>
          <w:szCs w:val="32"/>
          <w:highlight w:val="none"/>
        </w:rPr>
        <w:fldChar w:fldCharType="end"/>
      </w:r>
      <w:r>
        <w:rPr>
          <w:rStyle w:val="931"/>
          <w:color w:val="auto"/>
          <w:sz w:val="32"/>
          <w:szCs w:val="32"/>
          <w:highlight w:val="none"/>
        </w:rPr>
        <w:fldChar w:fldCharType="end"/>
      </w:r>
      <w:r/>
    </w:p>
    <w:p>
      <w:pPr>
        <w:spacing w:line="360" w:lineRule="auto"/>
        <w:rPr>
          <w:rFonts w:hint="eastAsia" w:ascii="楷体_GB2312" w:hAnsi="楷体_GB2312" w:eastAsia="楷体_GB2312"/>
          <w:color w:val="auto"/>
          <w:sz w:val="30"/>
          <w:highlight w:val="none"/>
        </w:rPr>
      </w:pPr>
      <w:r>
        <w:rPr>
          <w:rFonts w:hint="eastAsia" w:ascii="黑体" w:hAnsi="黑体" w:eastAsia="黑体" w:cs="黑体"/>
          <w:color w:val="auto"/>
          <w:sz w:val="32"/>
          <w:szCs w:val="32"/>
          <w:highlight w:val="none"/>
        </w:rPr>
        <w:fldChar w:fldCharType="end"/>
      </w:r>
      <w:r/>
    </w:p>
    <w:p>
      <w:pPr>
        <w:ind w:firstLine="560"/>
        <w:jc w:val="left"/>
        <w:rPr>
          <w:rFonts w:hint="eastAsia" w:ascii="黑体" w:hAnsi="黑体" w:eastAsia="黑体"/>
          <w:color w:val="auto"/>
          <w:sz w:val="28"/>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2" w:name="_Toc30211"/>
      <w:r/>
      <w:bookmarkEnd w:id="2"/>
      <w:r/>
      <w:r/>
    </w:p>
    <w:p>
      <w:pPr>
        <w:jc w:val="center"/>
        <w:rPr>
          <w:rFonts w:hint="eastAsia" w:ascii="黑体" w:hAnsi="黑体" w:eastAsia="黑体"/>
          <w:color w:val="auto"/>
          <w:sz w:val="28"/>
          <w:highlight w:val="none"/>
        </w:rPr>
        <w:outlineLvl w:val="0"/>
      </w:pPr>
      <w:r/>
      <w:bookmarkStart w:id="3" w:name="_Toc157174688"/>
      <w:r>
        <w:rPr>
          <w:rFonts w:hint="eastAsia" w:ascii="黑体" w:hAnsi="黑体" w:eastAsia="黑体"/>
          <w:color w:val="auto"/>
          <w:sz w:val="36"/>
          <w:szCs w:val="36"/>
          <w:highlight w:val="none"/>
        </w:rPr>
        <w:t xml:space="preserve">第一章 </w:t>
      </w:r>
      <w:r>
        <w:rPr>
          <w:rFonts w:hint="eastAsia" w:ascii="黑体" w:hAnsi="黑体" w:eastAsia="黑体"/>
          <w:color w:val="auto"/>
          <w:sz w:val="36"/>
          <w:szCs w:val="36"/>
          <w:highlight w:val="none"/>
          <w:lang w:val="en-US" w:eastAsia="zh-CN"/>
        </w:rPr>
        <w:t xml:space="preserve">报价</w:t>
      </w:r>
      <w:r>
        <w:rPr>
          <w:rFonts w:hint="eastAsia" w:ascii="黑体" w:hAnsi="黑体" w:eastAsia="黑体"/>
          <w:color w:val="auto"/>
          <w:sz w:val="36"/>
          <w:szCs w:val="36"/>
          <w:highlight w:val="none"/>
        </w:rPr>
        <w:t xml:space="preserve">邀请函</w:t>
      </w:r>
      <w:bookmarkEnd w:id="3"/>
      <w:r/>
      <w:r/>
    </w:p>
    <w:p>
      <w:pPr>
        <w:ind w:firstLine="480"/>
        <w:spacing w:line="500" w:lineRule="exact"/>
        <w:rPr>
          <w:rFonts w:hint="eastAsia" w:ascii="宋体" w:hAnsi="宋体"/>
          <w:bCs/>
          <w:color w:val="auto"/>
          <w:sz w:val="24"/>
          <w:szCs w:val="24"/>
          <w:highlight w:val="none"/>
        </w:rPr>
      </w:pPr>
      <w:r/>
      <w:bookmarkStart w:id="4" w:name="_Toc29543"/>
      <w:r>
        <w:rPr>
          <w:rFonts w:hint="eastAsia" w:ascii="宋体" w:hAnsi="宋体"/>
          <w:color w:val="auto"/>
          <w:sz w:val="24"/>
          <w:szCs w:val="28"/>
          <w:highlight w:val="none"/>
          <w:lang w:val="en-US" w:eastAsia="zh-CN"/>
        </w:rPr>
        <w:t xml:space="preserve">受宜兴市公安局委托，宜兴市公共资源交易中心就宜兴市公安局采购全市重点部位视频汇聚服务项目（JSZC-320282-JZCG-C2026-0005）进行竞争性磋商采购</w:t>
      </w:r>
      <w:r>
        <w:rPr>
          <w:rFonts w:hint="eastAsia" w:ascii="宋体" w:hAnsi="宋体"/>
          <w:color w:val="auto"/>
          <w:sz w:val="24"/>
          <w:szCs w:val="28"/>
          <w:highlight w:val="none"/>
        </w:rPr>
        <w:t xml:space="preserve">，欢迎符合条件的供应商参与报价</w:t>
      </w:r>
      <w:r>
        <w:rPr>
          <w:rFonts w:hint="eastAsia" w:ascii="宋体" w:hAnsi="宋体"/>
          <w:color w:val="auto"/>
          <w:sz w:val="24"/>
          <w:szCs w:val="28"/>
          <w:highlight w:val="none"/>
          <w:lang w:eastAsia="zh-CN"/>
        </w:rPr>
        <w:t xml:space="preserve">。</w:t>
      </w:r>
      <w:r/>
    </w:p>
    <w:tbl>
      <w:tblPr>
        <w:tblStyle w:val="914"/>
        <w:tblpPr w:horzAnchor="text" w:tblpXSpec="center" w:vertAnchor="text" w:tblpY="1" w:leftFromText="180" w:topFromText="0" w:rightFromText="180" w:bottomFromText="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1340"/>
        <w:gridCol w:w="6598"/>
      </w:tblGrid>
      <w:tr>
        <w:trPr/>
        <w:tc>
          <w:tcPr>
            <w:tcW w:w="817"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992"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38"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tc>
          <w:tcPr>
            <w:tcW w:w="817"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92"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lang w:val="zh-CN"/>
              </w:rPr>
              <w:t xml:space="preserve">信息</w:t>
            </w:r>
            <w:r/>
          </w:p>
        </w:tc>
        <w:tc>
          <w:tcPr>
            <w:gridSpan w:val="2"/>
            <w:tcW w:w="7938" w:type="dxa"/>
            <w:vAlign w:val="top"/>
            <w:textDirection w:val="lrTb"/>
            <w:noWrap w:val="false"/>
          </w:tcPr>
          <w:p>
            <w:pPr>
              <w:numPr>
                <w:ilvl w:val="0"/>
                <w:numId w:val="0"/>
              </w:numPr>
              <w:jc w:val="left"/>
              <w:rPr>
                <w:rFonts w:hint="eastAsia" w:ascii="宋体" w:hAnsi="宋体"/>
                <w:bCs/>
                <w:color w:val="auto"/>
                <w:sz w:val="24"/>
                <w:szCs w:val="24"/>
                <w:highlight w:val="none"/>
              </w:rPr>
            </w:pPr>
            <w:r/>
            <w:bookmarkStart w:id="5" w:name="OLE_LINK192"/>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宜兴市公安局采购全市重点部位视频汇聚服务项目</w:t>
            </w:r>
            <w:r>
              <w:rPr>
                <w:rFonts w:ascii="宋体" w:hAnsi="宋体"/>
                <w:bCs/>
                <w:color w:val="auto"/>
                <w:sz w:val="24"/>
                <w:szCs w:val="24"/>
                <w:highlight w:val="none"/>
              </w:rPr>
              <w:t xml:space="preserve">  </w:t>
            </w:r>
            <w:r/>
          </w:p>
          <w:p>
            <w:pPr>
              <w:numPr>
                <w:ilvl w:val="0"/>
                <w:numId w:val="0"/>
              </w:num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项目编号: </w:t>
            </w:r>
            <w:r>
              <w:rPr>
                <w:rFonts w:hint="eastAsia" w:ascii="宋体" w:hAnsi="宋体"/>
                <w:bCs/>
                <w:color w:val="auto"/>
                <w:sz w:val="24"/>
                <w:szCs w:val="24"/>
                <w:highlight w:val="none"/>
                <w:lang w:eastAsia="zh-CN"/>
              </w:rPr>
              <w:t xml:space="preserve">JSZC-320282-JZCG-C2026-0005</w:t>
            </w:r>
            <w:r/>
          </w:p>
          <w:p>
            <w:pPr>
              <w:jc w:val="left"/>
              <w:spacing w:line="240" w:lineRule="auto"/>
              <w:rPr>
                <w:rFonts w:hint="eastAsia" w:ascii="宋体" w:cs="宋体"/>
                <w:color w:val="auto"/>
                <w:sz w:val="24"/>
                <w:szCs w:val="24"/>
                <w:highlight w:val="none"/>
                <w:lang w:val="zh-CN"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采购方式：</w:t>
            </w:r>
            <w:r>
              <w:rPr>
                <w:rFonts w:hint="eastAsia" w:ascii="宋体" w:hAnsi="宋体"/>
                <w:color w:val="auto"/>
                <w:sz w:val="24"/>
                <w:szCs w:val="28"/>
                <w:highlight w:val="none"/>
              </w:rPr>
              <w:t xml:space="preserve">竞争性磋商</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评审方法：参照综合评分法</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402800元</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最高限价：同预算金额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项目类型：服务类</w:t>
            </w:r>
            <w:bookmarkEnd w:id="5"/>
            <w:r/>
            <w:r/>
          </w:p>
          <w:p>
            <w:pPr>
              <w:numPr>
                <w:ilvl w:val="0"/>
                <w:numId w:val="0"/>
              </w:numPr>
              <w:jc w:val="left"/>
              <w:rPr>
                <w:rFonts w:hint="eastAsia" w:ascii="宋体" w:hAnsi="宋体" w:cs="宋体"/>
                <w:bCs/>
                <w:color w:val="auto"/>
                <w:sz w:val="24"/>
                <w:szCs w:val="24"/>
                <w:highlight w:val="none"/>
                <w:lang w:eastAsia="zh-CN"/>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本项目不接受联合体，不接受分包</w:t>
            </w:r>
            <w:r/>
          </w:p>
          <w:p>
            <w:pPr>
              <w:numPr>
                <w:ilvl w:val="0"/>
                <w:numId w:val="0"/>
              </w:numPr>
              <w:jc w:val="left"/>
              <w:rPr>
                <w:rFonts w:hint="eastAsia" w:ascii="宋体" w:hAnsi="宋体" w:cs="宋体"/>
                <w:bCs/>
                <w:color w:val="auto"/>
                <w:sz w:val="24"/>
                <w:szCs w:val="24"/>
                <w:highlight w:val="none"/>
                <w:lang w:eastAsia="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集中考察或答疑：无</w:t>
            </w:r>
            <w:r/>
          </w:p>
        </w:tc>
      </w:tr>
      <w:tr>
        <w:trPr/>
        <w:tc>
          <w:tcPr>
            <w:tcW w:w="817"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2</w:t>
            </w:r>
            <w:r/>
          </w:p>
        </w:tc>
        <w:tc>
          <w:tcPr>
            <w:tcW w:w="992" w:type="dxa"/>
            <w:vAlign w:val="center"/>
            <w:textDirection w:val="lrTb"/>
            <w:noWrap w:val="false"/>
          </w:tcPr>
          <w:p>
            <w:pPr>
              <w:pStyle w:val="934"/>
              <w:jc w:val="center"/>
              <w:spacing w:line="276" w:lineRule="auto"/>
              <w:rPr>
                <w:rFonts w:hint="eastAsia"/>
                <w:b/>
                <w:bCs/>
                <w:color w:val="auto"/>
                <w:highlight w:val="none"/>
                <w:lang w:val="zh-CN"/>
              </w:rPr>
            </w:pPr>
            <w:r>
              <w:rPr>
                <w:rFonts w:hint="eastAsia"/>
                <w:b/>
                <w:bCs/>
                <w:color w:val="auto"/>
                <w:highlight w:val="none"/>
                <w:lang w:val="zh-CN"/>
              </w:rPr>
              <w:t xml:space="preserve">资格</w:t>
            </w:r>
            <w:r/>
          </w:p>
          <w:p>
            <w:pPr>
              <w:pStyle w:val="934"/>
              <w:jc w:val="center"/>
              <w:spacing w:line="276" w:lineRule="auto"/>
              <w:rPr>
                <w:rFonts w:hint="eastAsia"/>
                <w:color w:val="auto"/>
                <w:highlight w:val="none"/>
                <w:lang w:val="zh-CN"/>
              </w:rPr>
            </w:pPr>
            <w:r>
              <w:rPr>
                <w:rFonts w:hint="eastAsia"/>
                <w:b/>
                <w:bCs/>
                <w:color w:val="auto"/>
                <w:highlight w:val="none"/>
                <w:lang w:val="zh-CN"/>
              </w:rPr>
              <w:t xml:space="preserve">条件</w:t>
            </w:r>
            <w:r/>
          </w:p>
        </w:tc>
        <w:tc>
          <w:tcPr>
            <w:gridSpan w:val="2"/>
            <w:tcW w:w="7938" w:type="dxa"/>
            <w:vAlign w:val="top"/>
            <w:textDirection w:val="lrTb"/>
            <w:noWrap w:val="false"/>
          </w:tcPr>
          <w:p>
            <w:pPr>
              <w:spacing w:line="320" w:lineRule="exact"/>
              <w:rPr>
                <w:rFonts w:ascii="宋体" w:hAnsi="宋体" w:cs="宋体"/>
                <w:bCs/>
                <w:color w:val="auto"/>
                <w:sz w:val="24"/>
                <w:szCs w:val="24"/>
                <w:highlight w:val="none"/>
              </w:rPr>
            </w:pPr>
            <w:r/>
            <w:bookmarkStart w:id="6"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2.1中小企业政策：本项目</w:t>
            </w:r>
            <w:r>
              <w:rPr>
                <w:rFonts w:hint="eastAsia" w:ascii="宋体" w:hAnsi="宋体" w:cs="宋体"/>
                <w:bCs/>
                <w:color w:val="auto"/>
                <w:sz w:val="24"/>
                <w:szCs w:val="24"/>
                <w:highlight w:val="none"/>
                <w:lang w:val="en-US" w:eastAsia="zh-CN"/>
              </w:rPr>
              <w:t xml:space="preserve">非</w:t>
            </w:r>
            <w:r>
              <w:rPr>
                <w:rFonts w:hint="eastAsia" w:ascii="宋体" w:hAnsi="宋体" w:cs="宋体"/>
                <w:bCs/>
                <w:color w:val="auto"/>
                <w:sz w:val="24"/>
                <w:szCs w:val="24"/>
                <w:highlight w:val="none"/>
              </w:rPr>
              <w:t xml:space="preserve">专门面向中小企业</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w:t>
            </w:r>
            <w:r/>
          </w:p>
          <w:p>
            <w:pPr>
              <w:ind w:firstLine="240"/>
              <w:spacing w:line="3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2.2通用资格要求：在“信用中国”网站、中国政府采购网查询，无被列入失信被执行人、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、政府采购严重失信行为记录名单</w:t>
            </w:r>
            <w:r>
              <w:rPr>
                <w:rFonts w:hint="eastAsia" w:ascii="宋体" w:hAnsi="宋体" w:cs="宋体"/>
                <w:bCs/>
                <w:color w:val="auto"/>
                <w:sz w:val="24"/>
                <w:szCs w:val="24"/>
                <w:highlight w:val="none"/>
                <w:lang w:eastAsia="zh-CN"/>
              </w:rPr>
              <w:t xml:space="preserve">。</w:t>
            </w:r>
            <w:r/>
          </w:p>
          <w:p>
            <w:pPr>
              <w:spacing w:line="320" w:lineRule="exact"/>
              <w:rPr>
                <w:rFonts w:hint="eastAsia"/>
                <w:color w:val="auto"/>
                <w:szCs w:val="21"/>
                <w:highlight w:val="none"/>
                <w:lang w:val="zh-CN"/>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bookmarkEnd w:id="6"/>
            <w:r/>
            <w:r/>
          </w:p>
        </w:tc>
      </w:tr>
      <w:tr>
        <w:trPr/>
        <w:tc>
          <w:tcPr>
            <w:tcW w:w="81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92" w:type="dxa"/>
            <w:vAlign w:val="center"/>
            <w:textDirection w:val="lrTb"/>
            <w:noWrap w:val="false"/>
          </w:tcPr>
          <w:p>
            <w:pPr>
              <w:pStyle w:val="934"/>
              <w:jc w:val="center"/>
              <w:rPr>
                <w:b/>
                <w:bCs/>
                <w:color w:val="auto"/>
                <w:szCs w:val="22"/>
                <w:highlight w:val="none"/>
              </w:rPr>
            </w:pPr>
            <w:r>
              <w:rPr>
                <w:rFonts w:hint="eastAsia"/>
                <w:b/>
                <w:bCs/>
                <w:color w:val="auto"/>
                <w:szCs w:val="22"/>
                <w:highlight w:val="none"/>
              </w:rPr>
              <w:t xml:space="preserve">磋商</w:t>
            </w:r>
            <w:r/>
          </w:p>
          <w:p>
            <w:pPr>
              <w:pStyle w:val="934"/>
              <w:jc w:val="center"/>
              <w:rPr>
                <w:rFonts w:hint="eastAsia"/>
                <w:b/>
                <w:bCs/>
                <w:color w:val="auto"/>
                <w:szCs w:val="22"/>
                <w:highlight w:val="none"/>
                <w:lang w:val="zh-CN"/>
              </w:rPr>
            </w:pPr>
            <w:r>
              <w:rPr>
                <w:rFonts w:hint="eastAsia"/>
                <w:b/>
                <w:bCs/>
                <w:color w:val="auto"/>
                <w:szCs w:val="22"/>
                <w:highlight w:val="none"/>
              </w:rPr>
              <w:t xml:space="preserve">文件</w:t>
            </w:r>
            <w:r/>
          </w:p>
        </w:tc>
        <w:tc>
          <w:tcPr>
            <w:gridSpan w:val="2"/>
            <w:tcW w:w="7938" w:type="dxa"/>
            <w:vAlign w:val="top"/>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时间：本</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文件有效获取期限以本项目</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公告中规定的获取</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文件时间为准。</w:t>
            </w:r>
            <w:r/>
          </w:p>
          <w:p>
            <w:pPr>
              <w:jc w:val="left"/>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地点：请有</w:t>
            </w:r>
            <w:r>
              <w:rPr>
                <w:rFonts w:hint="eastAsia" w:ascii="宋体" w:hAnsi="宋体" w:cs="宋体"/>
                <w:bCs/>
                <w:color w:val="auto"/>
                <w:sz w:val="24"/>
                <w:szCs w:val="24"/>
                <w:highlight w:val="none"/>
                <w:lang w:val="en-US" w:eastAsia="zh-CN"/>
              </w:rPr>
              <w:t xml:space="preserve">报价</w:t>
            </w:r>
            <w:r>
              <w:rPr>
                <w:rFonts w:hint="eastAsia" w:ascii="宋体" w:hAnsi="宋体" w:cs="宋体"/>
                <w:bCs/>
                <w:color w:val="auto"/>
                <w:sz w:val="24"/>
                <w:szCs w:val="24"/>
                <w:highlight w:val="none"/>
              </w:rPr>
              <w:t xml:space="preserve">意向的供应商在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文件有效获取期内及时至“江苏省政府采购（苏采云）平台”（http://jszfcg.jscz.gov.cn/jszc/login）获取。在</w:t>
            </w:r>
            <w:r>
              <w:rPr>
                <w:rFonts w:hint="eastAsia" w:ascii="宋体" w:hAnsi="宋体" w:cs="宋体"/>
                <w:bCs/>
                <w:color w:val="auto"/>
                <w:sz w:val="24"/>
                <w:szCs w:val="24"/>
                <w:highlight w:val="none"/>
                <w:lang w:val="en-US" w:eastAsia="zh-CN"/>
              </w:rPr>
              <w:t xml:space="preserve">磋商文件</w:t>
            </w:r>
            <w:r>
              <w:rPr>
                <w:rFonts w:hint="eastAsia" w:ascii="宋体" w:hAnsi="宋体" w:cs="宋体"/>
                <w:bCs/>
                <w:color w:val="auto"/>
                <w:sz w:val="24"/>
                <w:szCs w:val="24"/>
                <w:highlight w:val="none"/>
              </w:rPr>
              <w:t xml:space="preserve">有效获取期限内，从“江苏省政府采购（苏采云）平台”获取的</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文件，视为依法获取的</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w:t>
            </w:r>
            <w:r/>
          </w:p>
          <w:p>
            <w:pPr>
              <w:numPr>
                <w:ilvl w:val="0"/>
                <w:numId w:val="0"/>
              </w:numPr>
              <w:jc w:val="left"/>
              <w:rPr>
                <w:rFonts w:hint="eastAsia"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.售价：本项目</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文件免费。</w:t>
            </w:r>
            <w:r/>
          </w:p>
        </w:tc>
      </w:tr>
      <w:tr>
        <w:trPr/>
        <w:tc>
          <w:tcPr>
            <w:tcW w:w="81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92" w:type="dxa"/>
            <w:vAlign w:val="center"/>
            <w:textDirection w:val="lrTb"/>
            <w:noWrap w:val="false"/>
          </w:tcPr>
          <w:p>
            <w:pPr>
              <w:pStyle w:val="934"/>
              <w:jc w:val="center"/>
              <w:rPr>
                <w:rFonts w:hint="eastAsia"/>
                <w:b/>
                <w:bCs/>
                <w:color w:val="auto"/>
                <w:szCs w:val="22"/>
                <w:highlight w:val="none"/>
                <w:lang w:val="zh-CN"/>
              </w:rPr>
            </w:pPr>
            <w:r>
              <w:rPr>
                <w:rFonts w:hint="eastAsia"/>
                <w:b/>
                <w:bCs/>
                <w:color w:val="auto"/>
                <w:szCs w:val="22"/>
                <w:highlight w:val="none"/>
                <w:lang w:val="en-US" w:eastAsia="zh-CN"/>
              </w:rPr>
              <w:t xml:space="preserve">响应</w:t>
            </w:r>
            <w:r/>
          </w:p>
          <w:p>
            <w:pPr>
              <w:pStyle w:val="934"/>
              <w:jc w:val="center"/>
              <w:rPr>
                <w:rFonts w:hint="eastAsia"/>
                <w:b/>
                <w:bCs/>
                <w:color w:val="auto"/>
                <w:szCs w:val="22"/>
                <w:highlight w:val="none"/>
                <w:lang w:val="zh-CN" w:eastAsia="zh-CN"/>
              </w:rPr>
            </w:pPr>
            <w:r>
              <w:rPr>
                <w:rFonts w:hint="eastAsia"/>
                <w:b/>
                <w:bCs/>
                <w:color w:val="auto"/>
                <w:szCs w:val="22"/>
                <w:highlight w:val="none"/>
                <w:lang w:val="zh-CN" w:eastAsia="zh-CN"/>
              </w:rPr>
              <w:t xml:space="preserve">截止</w:t>
            </w:r>
            <w:r/>
          </w:p>
          <w:p>
            <w:pPr>
              <w:pStyle w:val="934"/>
              <w:jc w:val="center"/>
              <w:rPr>
                <w:rFonts w:hint="eastAsia"/>
                <w:b/>
                <w:bCs/>
                <w:color w:val="auto"/>
                <w:szCs w:val="22"/>
                <w:highlight w:val="none"/>
                <w:lang w:val="zh-CN"/>
              </w:rPr>
            </w:pPr>
            <w:r>
              <w:rPr>
                <w:rFonts w:hint="eastAsia"/>
                <w:b/>
                <w:bCs/>
                <w:color w:val="auto"/>
                <w:szCs w:val="22"/>
                <w:highlight w:val="none"/>
                <w:lang w:val="zh-CN" w:eastAsia="zh-CN"/>
              </w:rPr>
              <w:t xml:space="preserve">时间</w:t>
            </w:r>
            <w:r/>
          </w:p>
        </w:tc>
        <w:tc>
          <w:tcPr>
            <w:gridSpan w:val="2"/>
            <w:tcW w:w="7938" w:type="dxa"/>
            <w:vAlign w:val="top"/>
            <w:textDirection w:val="lrTb"/>
            <w:noWrap w:val="false"/>
          </w:tcPr>
          <w:p>
            <w:pPr>
              <w:numPr>
                <w:ilvl w:val="0"/>
                <w:numId w:val="0"/>
              </w:numPr>
              <w:rPr>
                <w:rFonts w:hint="eastAsia" w:ascii="宋体" w:hAnsi="宋体" w:cs="宋体"/>
                <w:bCs/>
                <w:color w:val="auto"/>
                <w:sz w:val="24"/>
                <w:szCs w:val="21"/>
                <w:highlight w:val="none"/>
                <w:lang w:eastAsia="zh-CN"/>
              </w:rPr>
            </w:pPr>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提交</w:t>
            </w:r>
            <w:r>
              <w:rPr>
                <w:rFonts w:hint="eastAsia" w:ascii="宋体" w:hAnsi="宋体" w:cs="宋体"/>
                <w:bCs/>
                <w:color w:val="auto"/>
                <w:sz w:val="24"/>
                <w:szCs w:val="21"/>
                <w:highlight w:val="none"/>
                <w:lang w:val="en-US" w:eastAsia="zh-CN"/>
              </w:rPr>
              <w:t xml:space="preserve">响应</w:t>
            </w:r>
            <w:r>
              <w:rPr>
                <w:rFonts w:hint="eastAsia" w:ascii="宋体" w:hAnsi="宋体" w:cs="宋体"/>
                <w:bCs/>
                <w:color w:val="auto"/>
                <w:sz w:val="24"/>
                <w:szCs w:val="21"/>
                <w:highlight w:val="none"/>
              </w:rPr>
              <w:t xml:space="preserve">文件截止</w:t>
            </w:r>
            <w:r>
              <w:rPr>
                <w:rFonts w:hint="eastAsia" w:ascii="宋体" w:hAnsi="宋体" w:cs="宋体"/>
                <w:bCs/>
                <w:color w:val="auto"/>
                <w:sz w:val="24"/>
                <w:szCs w:val="21"/>
                <w:highlight w:val="none"/>
                <w:lang w:val="en-US" w:eastAsia="zh-CN"/>
              </w:rPr>
              <w:t xml:space="preserve">时间（即响应</w:t>
            </w:r>
            <w:r>
              <w:rPr>
                <w:rFonts w:hint="eastAsia" w:ascii="宋体" w:hAnsi="宋体" w:cs="宋体"/>
                <w:bCs/>
                <w:color w:val="auto"/>
                <w:sz w:val="24"/>
                <w:szCs w:val="21"/>
                <w:highlight w:val="none"/>
                <w:lang w:val="zh-CN"/>
              </w:rPr>
              <w:t xml:space="preserve">截止</w:t>
            </w:r>
            <w:r>
              <w:rPr>
                <w:rFonts w:hint="eastAsia" w:ascii="宋体" w:hAnsi="宋体" w:cs="宋体"/>
                <w:bCs/>
                <w:color w:val="auto"/>
                <w:sz w:val="24"/>
                <w:szCs w:val="21"/>
                <w:highlight w:val="none"/>
              </w:rPr>
              <w:t xml:space="preserve">时间</w:t>
            </w:r>
            <w:r>
              <w:rPr>
                <w:rFonts w:hint="eastAsia" w:ascii="宋体" w:hAnsi="宋体" w:cs="宋体"/>
                <w:bCs/>
                <w:color w:val="auto"/>
                <w:sz w:val="24"/>
                <w:szCs w:val="21"/>
                <w:highlight w:val="none"/>
                <w:lang w:val="en-US" w:eastAsia="zh-CN"/>
              </w:rPr>
              <w:t xml:space="preserve">）及报价</w:t>
            </w:r>
            <w:r>
              <w:rPr>
                <w:rFonts w:hint="eastAsia" w:ascii="宋体" w:hAnsi="宋体" w:cs="宋体"/>
                <w:bCs/>
                <w:color w:val="auto"/>
                <w:sz w:val="24"/>
                <w:szCs w:val="21"/>
                <w:highlight w:val="none"/>
              </w:rPr>
              <w:t xml:space="preserve">时间：详见本项目</w:t>
            </w:r>
            <w:r>
              <w:rPr>
                <w:rFonts w:hint="eastAsia" w:ascii="宋体" w:hAnsi="宋体" w:cs="宋体"/>
                <w:bCs/>
                <w:color w:val="auto"/>
                <w:sz w:val="24"/>
                <w:szCs w:val="21"/>
                <w:highlight w:val="none"/>
                <w:lang w:val="en-US" w:eastAsia="zh-CN"/>
              </w:rPr>
              <w:t xml:space="preserve">采购</w:t>
            </w:r>
            <w:r>
              <w:rPr>
                <w:rFonts w:hint="eastAsia" w:ascii="宋体" w:hAnsi="宋体" w:cs="宋体"/>
                <w:bCs/>
                <w:color w:val="auto"/>
                <w:sz w:val="24"/>
                <w:szCs w:val="21"/>
                <w:highlight w:val="none"/>
              </w:rPr>
              <w:t xml:space="preserve">公告</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采购人</w:t>
            </w:r>
            <w:r>
              <w:rPr>
                <w:rFonts w:hint="eastAsia" w:ascii="宋体" w:hAnsi="宋体" w:cs="宋体"/>
                <w:bCs/>
                <w:color w:val="auto"/>
                <w:sz w:val="24"/>
                <w:szCs w:val="21"/>
                <w:highlight w:val="none"/>
              </w:rPr>
              <w:t xml:space="preserve">可以按照规定，通过更正公告修改</w:t>
            </w:r>
            <w:r>
              <w:rPr>
                <w:rFonts w:hint="eastAsia" w:ascii="宋体" w:hAnsi="宋体" w:cs="宋体"/>
                <w:bCs/>
                <w:color w:val="auto"/>
                <w:sz w:val="24"/>
                <w:szCs w:val="21"/>
                <w:highlight w:val="none"/>
                <w:lang w:val="en-US" w:eastAsia="zh-CN"/>
              </w:rPr>
              <w:t xml:space="preserve">响应</w:t>
            </w:r>
            <w:r>
              <w:rPr>
                <w:rFonts w:hint="eastAsia" w:ascii="宋体" w:hAnsi="宋体" w:cs="宋体"/>
                <w:bCs/>
                <w:color w:val="auto"/>
                <w:sz w:val="24"/>
                <w:szCs w:val="21"/>
                <w:highlight w:val="none"/>
              </w:rPr>
              <w:t xml:space="preserve">截止时间，</w:t>
            </w:r>
            <w:r>
              <w:rPr>
                <w:rFonts w:hint="eastAsia" w:ascii="宋体" w:hAnsi="宋体" w:cs="宋体"/>
                <w:bCs/>
                <w:color w:val="auto"/>
                <w:sz w:val="24"/>
                <w:szCs w:val="21"/>
                <w:highlight w:val="none"/>
                <w:lang w:val="en-US" w:eastAsia="zh-CN"/>
              </w:rPr>
              <w:t xml:space="preserve">供应商</w:t>
            </w:r>
            <w:r>
              <w:rPr>
                <w:rFonts w:hint="eastAsia" w:ascii="宋体" w:hAnsi="宋体" w:cs="宋体"/>
                <w:bCs/>
                <w:color w:val="auto"/>
                <w:sz w:val="24"/>
                <w:szCs w:val="21"/>
                <w:highlight w:val="none"/>
              </w:rPr>
              <w:t xml:space="preserve">的所有权利和义务以及</w:t>
            </w:r>
            <w:r>
              <w:rPr>
                <w:rFonts w:hint="eastAsia" w:ascii="宋体" w:hAnsi="宋体" w:cs="宋体"/>
                <w:bCs/>
                <w:color w:val="auto"/>
                <w:sz w:val="24"/>
                <w:szCs w:val="21"/>
                <w:highlight w:val="none"/>
                <w:lang w:val="en-US" w:eastAsia="zh-CN"/>
              </w:rPr>
              <w:t xml:space="preserve">供应商</w:t>
            </w:r>
            <w:r>
              <w:rPr>
                <w:rFonts w:hint="eastAsia" w:ascii="宋体" w:hAnsi="宋体" w:cs="宋体"/>
                <w:bCs/>
                <w:color w:val="auto"/>
                <w:sz w:val="24"/>
                <w:szCs w:val="21"/>
                <w:highlight w:val="none"/>
              </w:rPr>
              <w:t xml:space="preserve">受制的截止时间均应以延长后新的截止时间为准。</w:t>
            </w:r>
            <w:r>
              <w:rPr>
                <w:rFonts w:hint="eastAsia" w:ascii="宋体" w:hAnsi="宋体" w:cs="宋体"/>
                <w:bCs/>
                <w:color w:val="auto"/>
                <w:sz w:val="24"/>
                <w:szCs w:val="21"/>
                <w:highlight w:val="none"/>
                <w:lang w:eastAsia="zh-CN"/>
              </w:rPr>
              <w:t xml:space="preserve">）</w:t>
            </w:r>
            <w:r/>
          </w:p>
          <w:p>
            <w:pPr>
              <w:numPr>
                <w:ilvl w:val="0"/>
                <w:numId w:val="0"/>
              </w:numPr>
              <w:rPr>
                <w:rFonts w:hint="eastAsia" w:ascii="宋体" w:hAnsi="宋体"/>
                <w:color w:val="auto"/>
                <w:sz w:val="24"/>
                <w:szCs w:val="24"/>
                <w:highlight w:val="none"/>
              </w:rPr>
            </w:pPr>
            <w:r>
              <w:rPr>
                <w:rFonts w:hint="eastAsia" w:ascii="宋体" w:hAnsi="宋体" w:cs="宋体"/>
                <w:bCs/>
                <w:color w:val="auto"/>
                <w:sz w:val="24"/>
                <w:szCs w:val="21"/>
                <w:highlight w:val="none"/>
                <w:lang w:val="en-US" w:eastAsia="zh-CN"/>
              </w:rPr>
              <w:t xml:space="preserve">2.报价地点：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jc w:val="left"/>
              <w:rPr>
                <w:rFonts w:hint="eastAsia"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确定</w:t>
            </w:r>
            <w:r>
              <w:rPr>
                <w:rFonts w:hint="eastAsia" w:ascii="宋体" w:hAnsi="宋体" w:cs="宋体"/>
                <w:bCs/>
                <w:color w:val="auto"/>
                <w:sz w:val="24"/>
                <w:szCs w:val="21"/>
                <w:highlight w:val="none"/>
                <w:lang w:val="en-US" w:eastAsia="zh-CN"/>
              </w:rPr>
              <w:t xml:space="preserve">成交供应商</w:t>
            </w:r>
            <w:r>
              <w:rPr>
                <w:rFonts w:hint="eastAsia" w:ascii="宋体" w:hAnsi="宋体" w:cs="宋体"/>
                <w:bCs/>
                <w:color w:val="auto"/>
                <w:sz w:val="24"/>
                <w:szCs w:val="21"/>
                <w:highlight w:val="none"/>
              </w:rPr>
              <w:t xml:space="preserve">时间：</w:t>
            </w:r>
            <w:r>
              <w:rPr>
                <w:rFonts w:hint="eastAsia" w:ascii="宋体" w:hAnsi="宋体" w:cs="宋体"/>
                <w:bCs/>
                <w:color w:val="auto"/>
                <w:sz w:val="24"/>
                <w:szCs w:val="21"/>
                <w:highlight w:val="none"/>
                <w:lang w:val="en-US" w:eastAsia="zh-CN"/>
              </w:rPr>
              <w:t xml:space="preserve">评审</w:t>
            </w:r>
            <w:r>
              <w:rPr>
                <w:rFonts w:hint="eastAsia" w:ascii="宋体" w:hAnsi="宋体" w:cs="宋体"/>
                <w:bCs/>
                <w:color w:val="auto"/>
                <w:sz w:val="24"/>
                <w:szCs w:val="21"/>
                <w:highlight w:val="none"/>
              </w:rPr>
              <w:t xml:space="preserve">结束后</w:t>
            </w:r>
            <w:r>
              <w:rPr>
                <w:rFonts w:hint="eastAsia" w:ascii="宋体" w:hAnsi="宋体" w:cs="宋体"/>
                <w:bCs/>
                <w:color w:val="auto"/>
                <w:sz w:val="24"/>
                <w:szCs w:val="24"/>
                <w:highlight w:val="none"/>
              </w:rPr>
              <w:t xml:space="preserve">，详见</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结果公告。</w:t>
            </w:r>
            <w:r/>
          </w:p>
        </w:tc>
      </w:tr>
      <w:tr>
        <w:trPr/>
        <w:tc>
          <w:tcPr>
            <w:tcW w:w="817"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92" w:type="dxa"/>
            <w:vAlign w:val="center"/>
            <w:textDirection w:val="lrTb"/>
            <w:noWrap w:val="false"/>
          </w:tcPr>
          <w:p>
            <w:pPr>
              <w:pStyle w:val="934"/>
              <w:jc w:val="center"/>
              <w:rPr>
                <w:b/>
                <w:bCs/>
                <w:color w:val="auto"/>
                <w:szCs w:val="22"/>
                <w:highlight w:val="none"/>
                <w:lang w:val="zh-CN"/>
              </w:rPr>
            </w:pPr>
            <w:r>
              <w:rPr>
                <w:rFonts w:hint="eastAsia"/>
                <w:b/>
                <w:bCs/>
                <w:color w:val="auto"/>
                <w:szCs w:val="22"/>
                <w:highlight w:val="none"/>
                <w:lang w:val="zh-CN"/>
              </w:rPr>
              <w:t xml:space="preserve">磋商</w:t>
            </w:r>
            <w:r/>
          </w:p>
          <w:p>
            <w:pPr>
              <w:pStyle w:val="934"/>
              <w:jc w:val="center"/>
              <w:rPr>
                <w:rFonts w:hint="eastAsia"/>
                <w:b/>
                <w:bCs/>
                <w:color w:val="auto"/>
                <w:szCs w:val="22"/>
                <w:highlight w:val="none"/>
                <w:lang w:val="zh-CN"/>
              </w:rPr>
            </w:pPr>
            <w:r>
              <w:rPr>
                <w:rFonts w:hint="eastAsia"/>
                <w:b/>
                <w:bCs/>
                <w:color w:val="auto"/>
                <w:szCs w:val="22"/>
                <w:highlight w:val="none"/>
                <w:lang w:val="zh-CN"/>
              </w:rPr>
              <w:t xml:space="preserve">保证金</w:t>
            </w:r>
            <w:r/>
          </w:p>
        </w:tc>
        <w:tc>
          <w:tcPr>
            <w:gridSpan w:val="2"/>
            <w:tcW w:w="793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本项目免收磋商保证金。</w:t>
            </w:r>
            <w:r/>
          </w:p>
        </w:tc>
      </w:tr>
      <w:tr>
        <w:trPr/>
        <w:tc>
          <w:tcPr>
            <w:tcW w:w="817"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92" w:type="dxa"/>
            <w:vAlign w:val="center"/>
            <w:textDirection w:val="lrTb"/>
            <w:noWrap w:val="false"/>
          </w:tcPr>
          <w:p>
            <w:pPr>
              <w:pStyle w:val="934"/>
              <w:jc w:val="center"/>
              <w:rPr>
                <w:rFonts w:hint="eastAsia"/>
                <w:b/>
                <w:bCs/>
                <w:color w:val="auto"/>
                <w:szCs w:val="22"/>
                <w:highlight w:val="none"/>
                <w:lang w:val="zh-CN" w:eastAsia="zh-CN"/>
              </w:rPr>
            </w:pPr>
            <w:r>
              <w:rPr>
                <w:rFonts w:hint="eastAsia"/>
                <w:b/>
                <w:bCs/>
                <w:color w:val="auto"/>
                <w:szCs w:val="22"/>
                <w:highlight w:val="none"/>
                <w:lang w:val="zh-CN" w:eastAsia="zh-CN"/>
              </w:rPr>
              <w:t xml:space="preserve">限制</w:t>
            </w:r>
            <w:r/>
          </w:p>
          <w:p>
            <w:pPr>
              <w:pStyle w:val="934"/>
              <w:jc w:val="center"/>
              <w:rPr>
                <w:rFonts w:hint="eastAsia"/>
                <w:b/>
                <w:bCs/>
                <w:color w:val="auto"/>
                <w:szCs w:val="22"/>
                <w:highlight w:val="none"/>
                <w:lang w:val="zh-CN"/>
              </w:rPr>
            </w:pPr>
            <w:r>
              <w:rPr>
                <w:rFonts w:hint="eastAsia"/>
                <w:b/>
                <w:bCs/>
                <w:color w:val="auto"/>
                <w:szCs w:val="22"/>
                <w:highlight w:val="none"/>
                <w:lang w:val="zh-CN"/>
              </w:rPr>
              <w:t xml:space="preserve">要求</w:t>
            </w:r>
            <w:r/>
          </w:p>
        </w:tc>
        <w:tc>
          <w:tcPr>
            <w:gridSpan w:val="2"/>
            <w:tcW w:w="7938" w:type="dxa"/>
            <w:vAlign w:val="center"/>
            <w:textDirection w:val="lrTb"/>
            <w:noWrap w:val="false"/>
          </w:tcPr>
          <w:p>
            <w:pPr>
              <w:spacing w:line="320" w:lineRule="exact"/>
              <w:rPr>
                <w:rFonts w:ascii="宋体" w:hAnsi="宋体" w:cs="宋体"/>
                <w:bCs/>
                <w:color w:val="auto"/>
                <w:sz w:val="24"/>
                <w:szCs w:val="24"/>
                <w:highlight w:val="none"/>
              </w:rPr>
            </w:pPr>
            <w:r/>
            <w:bookmarkStart w:id="7"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单位负责人为同一人或者存在直接控股、管理关系的不同供应商，不得参加同一合同项下的政府采购活动，否则均以报价无效处理。</w:t>
            </w:r>
            <w:r/>
          </w:p>
          <w:p>
            <w:pPr>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为本采购项目提供整体设计、规范编制或者项目管理、监理、检测等服务的供应商，不得再参加本项目的采购活动。</w:t>
            </w:r>
            <w:bookmarkEnd w:id="7"/>
            <w:r/>
            <w:r/>
          </w:p>
        </w:tc>
      </w:tr>
      <w:tr>
        <w:trPr/>
        <w:tc>
          <w:tcPr>
            <w:tcW w:w="817"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92" w:type="dxa"/>
            <w:vAlign w:val="center"/>
            <w:textDirection w:val="lrTb"/>
            <w:noWrap w:val="false"/>
          </w:tcPr>
          <w:p>
            <w:pPr>
              <w:pStyle w:val="934"/>
              <w:jc w:val="center"/>
              <w:rPr>
                <w:rFonts w:hint="eastAsia"/>
                <w:color w:val="auto"/>
                <w:highlight w:val="none"/>
              </w:rPr>
            </w:pPr>
            <w:r>
              <w:rPr>
                <w:rFonts w:hint="eastAsia" w:hAnsi="宋体"/>
                <w:b/>
                <w:color w:val="auto"/>
                <w:szCs w:val="24"/>
                <w:highlight w:val="none"/>
              </w:rPr>
              <w:t xml:space="preserve">不见面开标</w:t>
            </w:r>
            <w:r/>
          </w:p>
        </w:tc>
        <w:tc>
          <w:tcPr>
            <w:gridSpan w:val="2"/>
            <w:tcW w:w="7938" w:type="dxa"/>
            <w:vAlign w:val="top"/>
            <w:textDirection w:val="lrTb"/>
            <w:noWrap w:val="false"/>
          </w:tcPr>
          <w:p>
            <w:pPr>
              <w:rPr>
                <w:rFonts w:hint="eastAsia" w:ascii="宋体" w:hAnsi="宋体" w:eastAsia="宋体" w:cs="宋体"/>
                <w:bCs/>
                <w:color w:val="auto"/>
                <w:sz w:val="24"/>
                <w:szCs w:val="21"/>
                <w:highlight w:val="none"/>
                <w:lang w:eastAsia="zh-CN"/>
              </w:rPr>
            </w:pPr>
            <w:r/>
            <w:bookmarkStart w:id="8" w:name="_Hlk127868748"/>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本项目采用远程不见面交易模式，</w:t>
            </w:r>
            <w:r>
              <w:rPr>
                <w:rFonts w:hint="eastAsia" w:ascii="宋体" w:hAnsi="宋体" w:cs="宋体"/>
                <w:bCs/>
                <w:color w:val="auto"/>
                <w:sz w:val="24"/>
                <w:szCs w:val="21"/>
                <w:highlight w:val="none"/>
                <w:lang w:val="en-US" w:eastAsia="zh-CN"/>
              </w:rPr>
              <w:t xml:space="preserve">登录</w:t>
            </w:r>
            <w:r>
              <w:rPr>
                <w:rFonts w:hint="eastAsia" w:ascii="宋体" w:hAnsi="宋体" w:cs="宋体"/>
                <w:bCs/>
                <w:color w:val="auto"/>
                <w:sz w:val="24"/>
                <w:szCs w:val="21"/>
                <w:highlight w:val="none"/>
              </w:rPr>
              <w:t xml:space="preserve">“苏采云”不见面交易系统</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通过相应硬件设备（摄像头、话筒、麦克风等）完成远程解密、开标唱标</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异议及回复等交互环节。交互过程中因</w:t>
            </w:r>
            <w:r>
              <w:rPr>
                <w:rFonts w:hint="eastAsia" w:ascii="宋体" w:hAnsi="宋体" w:cs="宋体"/>
                <w:bCs/>
                <w:color w:val="auto"/>
                <w:sz w:val="24"/>
                <w:szCs w:val="21"/>
                <w:highlight w:val="none"/>
                <w:lang w:val="en-US" w:eastAsia="zh-CN"/>
              </w:rPr>
              <w:t xml:space="preserve">供应商</w:t>
            </w:r>
            <w:r>
              <w:rPr>
                <w:rFonts w:hint="eastAsia" w:ascii="宋体" w:hAnsi="宋体" w:cs="宋体"/>
                <w:bCs/>
                <w:color w:val="auto"/>
                <w:sz w:val="24"/>
                <w:szCs w:val="21"/>
                <w:highlight w:val="none"/>
              </w:rPr>
              <w:t xml:space="preserve">自身软硬件配备不齐全、发生故障、CA锁无法正常使用等问题而导致出现不稳定、中断、失效、超时等情况，其后果由</w:t>
            </w:r>
            <w:r>
              <w:rPr>
                <w:rFonts w:hint="eastAsia" w:ascii="宋体" w:hAnsi="宋体" w:cs="宋体"/>
                <w:bCs/>
                <w:color w:val="auto"/>
                <w:sz w:val="24"/>
                <w:szCs w:val="21"/>
                <w:highlight w:val="none"/>
                <w:lang w:val="en-US" w:eastAsia="zh-CN"/>
              </w:rPr>
              <w:t xml:space="preserve">供应商自行</w:t>
            </w:r>
            <w:r>
              <w:rPr>
                <w:rFonts w:hint="eastAsia" w:ascii="宋体" w:hAnsi="宋体" w:cs="宋体"/>
                <w:bCs/>
                <w:color w:val="auto"/>
                <w:sz w:val="24"/>
                <w:szCs w:val="21"/>
                <w:highlight w:val="none"/>
              </w:rPr>
              <w:t xml:space="preserve">承担</w:t>
            </w:r>
            <w:r>
              <w:rPr>
                <w:rFonts w:hint="eastAsia" w:ascii="宋体" w:hAnsi="宋体" w:cs="宋体"/>
                <w:bCs/>
                <w:color w:val="auto"/>
                <w:sz w:val="24"/>
                <w:szCs w:val="21"/>
                <w:highlight w:val="none"/>
                <w:lang w:eastAsia="zh-CN"/>
              </w:rPr>
              <w:t xml:space="preserve">。</w:t>
            </w:r>
            <w:r/>
          </w:p>
          <w:p>
            <w:pPr>
              <w:rPr>
                <w:rFonts w:hint="eastAsia"/>
                <w:bCs/>
                <w:color w:val="auto"/>
                <w:highlight w:val="none"/>
              </w:rPr>
            </w:pPr>
            <w:r>
              <w:rPr>
                <w:rFonts w:hint="eastAsia" w:ascii="宋体" w:hAnsi="宋体" w:cs="宋体"/>
                <w:bCs/>
                <w:color w:val="auto"/>
                <w:sz w:val="24"/>
                <w:szCs w:val="21"/>
                <w:highlight w:val="none"/>
                <w:lang w:val="en-US" w:eastAsia="zh-CN"/>
              </w:rPr>
              <w:t xml:space="preserve">2.供应商</w:t>
            </w:r>
            <w:r>
              <w:rPr>
                <w:rFonts w:hint="eastAsia" w:ascii="宋体" w:hAnsi="宋体" w:cs="宋体"/>
                <w:bCs/>
                <w:color w:val="auto"/>
                <w:sz w:val="24"/>
                <w:szCs w:val="21"/>
                <w:highlight w:val="none"/>
              </w:rPr>
              <w:t xml:space="preserve">在开、评标全过程中应保持通讯畅通，及时登录“苏采云”系统查阅、答复相关信息，并安排专人随时接受与</w:t>
            </w:r>
            <w:r>
              <w:rPr>
                <w:rFonts w:hint="eastAsia" w:ascii="宋体" w:hAnsi="宋体" w:cs="宋体"/>
                <w:bCs/>
                <w:color w:val="auto"/>
                <w:sz w:val="24"/>
                <w:szCs w:val="21"/>
                <w:highlight w:val="none"/>
                <w:lang w:val="en-US" w:eastAsia="zh-CN"/>
              </w:rPr>
              <w:t xml:space="preserve">采购人、集中采购机构及磋商小组</w:t>
            </w:r>
            <w:r>
              <w:rPr>
                <w:rFonts w:hint="eastAsia" w:ascii="宋体" w:hAnsi="宋体" w:cs="宋体"/>
                <w:bCs/>
                <w:color w:val="auto"/>
                <w:sz w:val="24"/>
                <w:szCs w:val="21"/>
                <w:highlight w:val="none"/>
              </w:rPr>
              <w:t xml:space="preserve">的相关询问。</w:t>
            </w:r>
            <w:bookmarkEnd w:id="8"/>
            <w:r/>
            <w:r/>
          </w:p>
        </w:tc>
      </w:tr>
      <w:tr>
        <w:trPr>
          <w:trHeight w:val="433"/>
        </w:trPr>
        <w:tc>
          <w:tcPr>
            <w:tcW w:w="817" w:type="dxa"/>
            <w:vAlign w:val="center"/>
            <w:vMerge w:val="restart"/>
            <w:textDirection w:val="lrTb"/>
            <w:noWrap w:val="false"/>
          </w:tcPr>
          <w:p>
            <w:pPr>
              <w:jc w:val="center"/>
              <w:rPr>
                <w:rFonts w:hint="eastAsia" w:ascii="宋体" w:hAnsi="宋体"/>
                <w:bCs/>
                <w:color w:val="auto"/>
                <w:sz w:val="24"/>
                <w:szCs w:val="24"/>
                <w:highlight w:val="none"/>
              </w:rPr>
            </w:pPr>
            <w:r/>
            <w:bookmarkStart w:id="9" w:name="OLE_LINK61"/>
            <w:r>
              <w:rPr>
                <w:rFonts w:hint="eastAsia" w:ascii="宋体" w:hAnsi="宋体"/>
                <w:bCs/>
                <w:color w:val="auto"/>
                <w:sz w:val="24"/>
                <w:szCs w:val="24"/>
                <w:highlight w:val="none"/>
              </w:rPr>
              <w:t xml:space="preserve">8</w:t>
            </w:r>
            <w:r/>
          </w:p>
        </w:tc>
        <w:tc>
          <w:tcPr>
            <w:tcW w:w="992" w:type="dxa"/>
            <w:vAlign w:val="center"/>
            <w:vMerge w:val="restart"/>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联系</w:t>
            </w:r>
            <w:r/>
          </w:p>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方式</w:t>
            </w:r>
            <w:r/>
          </w:p>
        </w:tc>
        <w:tc>
          <w:tcPr>
            <w:tcW w:w="134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598"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单位名称：宜兴市公安局</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hAnsi="宋体" w:cs="宋体"/>
                <w:color w:val="auto"/>
                <w:sz w:val="24"/>
                <w:szCs w:val="24"/>
                <w:highlight w:val="none"/>
              </w:rPr>
              <w:t xml:space="preserve">宜兴市宜城街道东山西路19号</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w:t>
            </w:r>
            <w:r>
              <w:rPr>
                <w:rFonts w:hint="eastAsia" w:ascii="宋体" w:hAnsi="宋体" w:cs="宋体"/>
                <w:color w:val="auto"/>
                <w:sz w:val="24"/>
                <w:szCs w:val="24"/>
                <w:highlight w:val="none"/>
              </w:rPr>
              <w:t xml:space="preserve">马先生</w:t>
            </w:r>
            <w:r/>
          </w:p>
          <w:p>
            <w:pPr>
              <w:jc w:val="left"/>
              <w:rPr>
                <w:rFonts w:hint="eastAsia" w:ascii="宋体" w:hAnsi="宋体" w:cs="宋体"/>
                <w:bCs/>
                <w:color w:val="auto"/>
                <w:sz w:val="24"/>
                <w:szCs w:val="24"/>
                <w:highlight w:val="none"/>
              </w:rPr>
            </w:pPr>
            <w:r>
              <w:rPr>
                <w:rFonts w:hint="eastAsia" w:ascii="宋体" w:hAnsi="宋体"/>
                <w:bCs/>
                <w:color w:val="auto"/>
                <w:sz w:val="24"/>
                <w:szCs w:val="24"/>
                <w:highlight w:val="none"/>
                <w:lang w:val="en-US" w:eastAsia="zh-CN"/>
              </w:rPr>
              <w:t xml:space="preserve">联系电话：</w:t>
            </w:r>
            <w:r>
              <w:rPr>
                <w:rFonts w:hint="eastAsia" w:ascii="宋体" w:hAnsi="宋体" w:cs="宋体"/>
                <w:color w:val="auto"/>
                <w:sz w:val="24"/>
                <w:szCs w:val="24"/>
                <w:highlight w:val="none"/>
              </w:rPr>
              <w:t xml:space="preserve">15995226999</w:t>
            </w:r>
            <w:r/>
          </w:p>
        </w:tc>
      </w:tr>
      <w:tr>
        <w:trPr>
          <w:trHeight w:val="425"/>
        </w:trPr>
        <w:tc>
          <w:tcPr>
            <w:tcW w:w="817"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4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集中采购机构</w:t>
            </w:r>
            <w:r/>
          </w:p>
        </w:tc>
        <w:tc>
          <w:tcPr>
            <w:tcW w:w="6598"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单位名称：宜兴市公共资源交易中心（宜兴市政府采购中心）</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单位地址：宜兴市陶都路125号</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联系人：蒋先生</w:t>
            </w:r>
            <w:r/>
          </w:p>
          <w:p>
            <w:pPr>
              <w:jc w:val="lef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联系电话：0510-87956063</w:t>
            </w:r>
            <w:r/>
          </w:p>
        </w:tc>
      </w:tr>
      <w:tr>
        <w:trPr/>
        <w:tc>
          <w:tcPr>
            <w:tcW w:w="817"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4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598" w:type="dxa"/>
            <w:vAlign w:val="center"/>
            <w:textDirection w:val="lrTb"/>
            <w:noWrap w:val="false"/>
          </w:tcPr>
          <w:p>
            <w:pPr>
              <w:jc w:val="left"/>
              <w:rPr>
                <w:rFonts w:hint="eastAsia" w:ascii="宋体" w:hAnsi="宋体"/>
                <w:bCs/>
                <w:color w:val="auto"/>
                <w:sz w:val="24"/>
                <w:szCs w:val="24"/>
                <w:highlight w:val="none"/>
              </w:rPr>
            </w:pPr>
            <w:r>
              <w:rPr>
                <w:rFonts w:ascii="宋体" w:hAnsi="宋体"/>
                <w:bCs/>
                <w:color w:val="auto"/>
                <w:sz w:val="24"/>
                <w:szCs w:val="24"/>
                <w:highlight w:val="none"/>
              </w:rPr>
              <w:t xml:space="preserve">供应商在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tc>
          <w:tcPr>
            <w:tcW w:w="817"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4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98"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9"/>
            <w:r/>
            <w:r/>
          </w:p>
        </w:tc>
      </w:tr>
    </w:tbl>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br w:type="page" w:clear="all"/>
      </w:r>
      <w:bookmarkEnd w:id="4"/>
      <w:r/>
      <w:bookmarkStart w:id="10" w:name="_Toc157174689"/>
      <w:r>
        <w:rPr>
          <w:rFonts w:hint="eastAsia" w:ascii="黑体" w:hAnsi="黑体" w:eastAsia="黑体"/>
          <w:color w:val="auto"/>
          <w:sz w:val="36"/>
          <w:szCs w:val="36"/>
          <w:highlight w:val="none"/>
        </w:rPr>
        <w:t xml:space="preserve">第二章 </w:t>
      </w:r>
      <w:r>
        <w:rPr>
          <w:rFonts w:hint="eastAsia" w:ascii="黑体" w:hAnsi="黑体" w:eastAsia="黑体"/>
          <w:color w:val="auto"/>
          <w:sz w:val="36"/>
          <w:szCs w:val="36"/>
          <w:highlight w:val="none"/>
          <w:lang w:val="en-US" w:eastAsia="zh-CN"/>
        </w:rPr>
        <w:t xml:space="preserve">供应商</w:t>
      </w:r>
      <w:r>
        <w:rPr>
          <w:rFonts w:hint="eastAsia" w:ascii="黑体" w:hAnsi="黑体" w:eastAsia="黑体"/>
          <w:color w:val="auto"/>
          <w:sz w:val="36"/>
          <w:szCs w:val="36"/>
          <w:highlight w:val="none"/>
        </w:rPr>
        <w:t xml:space="preserve">须知</w:t>
      </w:r>
      <w:bookmarkEnd w:id="10"/>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及由此产生的合同受中华人民共和国法律的制约和保护。</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w:t>
      </w:r>
      <w:r>
        <w:rPr>
          <w:rFonts w:hint="eastAsia" w:ascii="宋体" w:hAnsi="宋体"/>
          <w:color w:val="auto"/>
          <w:sz w:val="24"/>
          <w:szCs w:val="24"/>
          <w:highlight w:val="none"/>
        </w:rPr>
        <w:t xml:space="preserve">“供应商”是指参加</w:t>
      </w:r>
      <w:r>
        <w:rPr>
          <w:rFonts w:hint="eastAsia" w:ascii="宋体" w:hAnsi="宋体"/>
          <w:color w:val="auto"/>
          <w:sz w:val="24"/>
          <w:szCs w:val="24"/>
          <w:highlight w:val="none"/>
          <w:lang w:val="en-US" w:eastAsia="zh-CN"/>
        </w:rPr>
        <w:t xml:space="preserve">报价</w:t>
      </w:r>
      <w:r>
        <w:rPr>
          <w:rFonts w:hint="eastAsia" w:ascii="宋体" w:hAnsi="宋体"/>
          <w:color w:val="auto"/>
          <w:sz w:val="24"/>
          <w:szCs w:val="24"/>
          <w:highlight w:val="none"/>
        </w:rPr>
        <w:t xml:space="preserve">竞争的法人、其他组织或者自然人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银行、保险、石油石化、电力、电信等有行业特殊情况的，可以以分支机构直接参加政府采购活动。合格的</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应满足</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公告中供应商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文件中的“</w:t>
      </w:r>
      <w:bookmarkStart w:id="11" w:name="_Hlk164149389"/>
      <w:r>
        <w:rPr>
          <w:rFonts w:hint="eastAsia" w:ascii="宋体" w:hAnsi="宋体"/>
          <w:bCs/>
          <w:color w:val="auto"/>
          <w:sz w:val="24"/>
          <w:szCs w:val="24"/>
          <w:highlight w:val="none"/>
          <w:lang w:val="zh-CN"/>
        </w:rPr>
        <w:t xml:space="preserve">法定代表人”是指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1"/>
      <w:r/>
      <w:bookmarkStart w:id="12" w:name="_Hlk160441159"/>
      <w:r>
        <w:rPr>
          <w:rFonts w:hint="eastAsia" w:ascii="宋体" w:hAnsi="宋体"/>
          <w:bCs/>
          <w:color w:val="auto"/>
          <w:sz w:val="24"/>
          <w:szCs w:val="24"/>
          <w:highlight w:val="none"/>
          <w:lang w:val="zh-CN"/>
        </w:rPr>
        <w:t xml:space="preserve"> </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 本</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文件中的采购与招标、供应商与投标人</w:t>
      </w:r>
      <w:r>
        <w:rPr>
          <w:rFonts w:hint="eastAsia" w:ascii="宋体" w:hAnsi="宋体"/>
          <w:bCs/>
          <w:color w:val="auto"/>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文件中所称的“以上”、“以来”、“以下”、“不少于”、“不超过”，包括本数；所称的“不足”、“低于”、“高于”、“少于”、“超过”，不包括本数。</w:t>
      </w:r>
      <w:bookmarkEnd w:id="12"/>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政府采购政策</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cs="宋体"/>
          <w:color w:val="auto"/>
          <w:sz w:val="24"/>
          <w:highlight w:val="none"/>
          <w:lang w:val="en-US" w:eastAsia="zh-CN"/>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3.2 </w:t>
      </w:r>
      <w:r>
        <w:rPr>
          <w:rFonts w:hint="eastAsia" w:ascii="宋体" w:hAns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en-US" w:eastAsia="zh-CN"/>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color w:val="auto"/>
          <w:sz w:val="24"/>
          <w:szCs w:val="24"/>
          <w:highlight w:val="none"/>
          <w:u w:val="single"/>
          <w:lang w:val="zh-CN"/>
        </w:rPr>
        <w:t xml:space="preserve">本项目中如有涉及到强制采购产品的，</w:t>
      </w:r>
      <w:r>
        <w:rPr>
          <w:rFonts w:hint="eastAsia" w:ascii="宋体" w:hAnsi="宋体"/>
          <w:b/>
          <w:bCs w:val="0"/>
          <w:color w:val="auto"/>
          <w:sz w:val="24"/>
          <w:szCs w:val="24"/>
          <w:highlight w:val="none"/>
          <w:u w:val="single"/>
          <w:lang w:val="en-US" w:eastAsia="zh-CN"/>
        </w:rPr>
        <w:t xml:space="preserve">供应商</w:t>
      </w:r>
      <w:r>
        <w:rPr>
          <w:rFonts w:hint="eastAsia" w:ascii="宋体" w:hAnsi="宋体"/>
          <w:b/>
          <w:bCs w:val="0"/>
          <w:color w:val="auto"/>
          <w:sz w:val="24"/>
          <w:szCs w:val="24"/>
          <w:highlight w:val="none"/>
          <w:u w:val="single"/>
          <w:lang w:val="zh-CN"/>
        </w:rPr>
        <w:t xml:space="preserve">须按照上述要求提供相关产品的证明材料，否则</w:t>
      </w:r>
      <w:r>
        <w:rPr>
          <w:rFonts w:hint="eastAsia" w:ascii="宋体" w:hAnsi="宋体"/>
          <w:b/>
          <w:bCs w:val="0"/>
          <w:color w:val="auto"/>
          <w:sz w:val="24"/>
          <w:szCs w:val="24"/>
          <w:highlight w:val="none"/>
          <w:u w:val="single"/>
          <w:lang w:val="en-US" w:eastAsia="zh-CN"/>
        </w:rPr>
        <w:t xml:space="preserve">响应</w:t>
      </w:r>
      <w:r>
        <w:rPr>
          <w:rFonts w:hint="eastAsia" w:ascii="宋体" w:hAnsi="宋体"/>
          <w:b/>
          <w:bCs w:val="0"/>
          <w:color w:val="auto"/>
          <w:sz w:val="24"/>
          <w:szCs w:val="24"/>
          <w:highlight w:val="none"/>
          <w:u w:val="single"/>
          <w:lang w:val="zh-CN"/>
        </w:rPr>
        <w:t xml:space="preserve">无效。</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3.4 </w:t>
      </w:r>
      <w:r>
        <w:rPr>
          <w:rFonts w:hint="eastAsia" w:ascii="宋体" w:hAnsi="宋体"/>
          <w:bCs/>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3.5 </w:t>
      </w:r>
      <w:r>
        <w:rPr>
          <w:rFonts w:hint="eastAsia" w:ascii="宋体" w:hAnsi="宋体"/>
          <w:bCs/>
          <w:color w:val="auto"/>
          <w:sz w:val="24"/>
          <w:szCs w:val="24"/>
          <w:highlight w:val="none"/>
        </w:rPr>
        <w:t xml:space="preserve">本项目中如有涉及数据库、操作系统、通用服务器、工作站、一体式计算机、便携式计算机、台式计算机等七种软硬件的，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文件中有其他要求的，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应满足</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是否为中小企业进行认定，</w:t>
      </w:r>
      <w:r>
        <w:rPr>
          <w:rFonts w:hint="eastAsia" w:ascii="宋体" w:hAnsi="宋体"/>
          <w:b/>
          <w:bCs w:val="0"/>
          <w:color w:val="auto"/>
          <w:sz w:val="24"/>
          <w:szCs w:val="24"/>
          <w:highlight w:val="none"/>
        </w:rPr>
        <w:t xml:space="preserve">不再对其中涉及的货物的制造商作出要求</w:t>
      </w:r>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可享受中小企业扶持政策的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应按照</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文件要求提供中小企业声明，</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提供的中小企业声明与实际情况不符的，不享受中小企业扶持政策。中小企业声明</w:t>
      </w:r>
      <w:r>
        <w:rPr>
          <w:rFonts w:hint="eastAsia" w:ascii="宋体" w:hAnsi="宋体"/>
          <w:bCs/>
          <w:color w:val="auto"/>
          <w:sz w:val="24"/>
          <w:szCs w:val="24"/>
          <w:highlight w:val="none"/>
          <w:lang w:val="en-US" w:eastAsia="zh-CN"/>
        </w:rPr>
        <w:t xml:space="preserve">包括</w:t>
      </w:r>
      <w:r>
        <w:rPr>
          <w:rFonts w:hint="eastAsia" w:ascii="宋体" w:hAnsi="宋体"/>
          <w:bCs/>
          <w:color w:val="auto"/>
          <w:sz w:val="24"/>
          <w:szCs w:val="24"/>
          <w:highlight w:val="none"/>
        </w:rPr>
        <w:t xml:space="preserve">《中小企业声明函》或《残疾人福利性单位声明函》或监狱企业的证明文件</w:t>
      </w:r>
      <w:bookmarkStart w:id="13" w:name="_Hlk163807769"/>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对提供《中小企业声明函》的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，应按照《中小企业声明函》格式准确完整填写相关内容，并明确企业类型（中型、小型或微型），否则中小企业声明函无效。</w:t>
      </w:r>
      <w:bookmarkEnd w:id="13"/>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对提供《残疾人福利性单位声明函》的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符合《关于促进残疾人就业政府采购政策的通知》（财库〔2017〕141号）规定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rPr>
        <w:t xml:space="preserve">对提供由省级以上监狱管理局、戒毒管理局（含新疆生产建设兵团）出具的属于监狱企业证明文件的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符合《关于政府采购支持监狱企业发展有关问题的通知》（财库〔2014〕68号）规定，</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若</w:t>
      </w:r>
      <w:r>
        <w:rPr>
          <w:rFonts w:hint="eastAsia" w:ascii="宋体" w:hAnsi="宋体"/>
          <w:b/>
          <w:bCs w:val="0"/>
          <w:color w:val="auto"/>
          <w:sz w:val="24"/>
          <w:szCs w:val="24"/>
          <w:highlight w:val="none"/>
          <w:lang w:val="en-US" w:eastAsia="zh-CN"/>
        </w:rPr>
        <w:t xml:space="preserve">供应商</w:t>
      </w:r>
      <w:r>
        <w:rPr>
          <w:rFonts w:hint="eastAsia" w:ascii="宋体" w:hAnsi="宋体"/>
          <w:b/>
          <w:bCs w:val="0"/>
          <w:color w:val="auto"/>
          <w:sz w:val="24"/>
          <w:szCs w:val="24"/>
          <w:highlight w:val="none"/>
        </w:rPr>
        <w:t xml:space="preserve">同时为小微企业、残疾人福利性单位或监狱企业，</w:t>
      </w:r>
      <w:bookmarkStart w:id="14" w:name="_Hlk159418699"/>
      <w:r>
        <w:rPr>
          <w:rFonts w:hint="eastAsia" w:ascii="宋体" w:hAnsi="宋体"/>
          <w:b/>
          <w:bCs w:val="0"/>
          <w:color w:val="auto"/>
          <w:sz w:val="24"/>
          <w:szCs w:val="24"/>
          <w:highlight w:val="none"/>
        </w:rPr>
        <w:t xml:space="preserve">只享受一次针对小微企业的价格优惠。</w:t>
      </w:r>
      <w:bookmarkEnd w:id="14"/>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4、报价</w:t>
      </w:r>
      <w:r>
        <w:rPr>
          <w:rFonts w:hint="eastAsia" w:ascii="宋体" w:hAnsi="宋体"/>
          <w:b/>
          <w:bCs w:val="0"/>
          <w:color w:val="auto"/>
          <w:sz w:val="28"/>
          <w:szCs w:val="28"/>
          <w:highlight w:val="none"/>
          <w:lang w:val="zh-CN"/>
        </w:rPr>
        <w:t xml:space="preserve">费用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供应商应自行承担所有与准备和参加</w:t>
      </w:r>
      <w:r>
        <w:rPr>
          <w:rFonts w:hint="eastAsia" w:ascii="宋体" w:hAnsi="宋体"/>
          <w:bCs/>
          <w:color w:val="auto"/>
          <w:sz w:val="24"/>
          <w:szCs w:val="24"/>
          <w:highlight w:val="none"/>
          <w:lang w:val="en-US" w:eastAsia="zh-CN"/>
        </w:rPr>
        <w:t xml:space="preserve">采购活动</w:t>
      </w:r>
      <w:r>
        <w:rPr>
          <w:rFonts w:hint="eastAsia" w:ascii="宋体" w:hAnsi="宋体"/>
          <w:bCs/>
          <w:color w:val="auto"/>
          <w:sz w:val="24"/>
          <w:szCs w:val="24"/>
          <w:highlight w:val="none"/>
        </w:rPr>
        <w:t xml:space="preserve">有关的一切费用。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4.2 本次采购，宜兴市公共资源交易中心对所有供应商不收取服务费用。</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保密要求</w:t>
      </w:r>
      <w:r/>
    </w:p>
    <w:p>
      <w:pPr>
        <w:ind w:firstLine="480"/>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二、</w:t>
      </w:r>
      <w:r>
        <w:rPr>
          <w:rFonts w:hint="eastAsia" w:ascii="宋体" w:hAnsi="宋体"/>
          <w:b/>
          <w:color w:val="auto"/>
          <w:sz w:val="30"/>
          <w:szCs w:val="30"/>
          <w:highlight w:val="none"/>
          <w:lang w:val="en-US" w:eastAsia="zh-CN"/>
        </w:rPr>
        <w:t xml:space="preserve">磋商</w:t>
      </w:r>
      <w:r>
        <w:rPr>
          <w:rFonts w:hint="eastAsia" w:ascii="宋体" w:hAnsi="宋体"/>
          <w:b/>
          <w:color w:val="auto"/>
          <w:sz w:val="30"/>
          <w:szCs w:val="30"/>
          <w:highlight w:val="none"/>
          <w:lang w:val="zh-CN"/>
        </w:rPr>
        <w:t xml:space="preserve">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6、</w:t>
      </w:r>
      <w:r>
        <w:rPr>
          <w:rFonts w:hint="eastAsia" w:ascii="宋体" w:hAnsi="宋体"/>
          <w:b/>
          <w:bCs w:val="0"/>
          <w:color w:val="auto"/>
          <w:sz w:val="28"/>
          <w:szCs w:val="28"/>
          <w:highlight w:val="none"/>
          <w:lang w:val="en-US" w:eastAsia="zh-CN"/>
        </w:rPr>
        <w:t xml:space="preserve">磋商</w:t>
      </w:r>
      <w:r>
        <w:rPr>
          <w:rFonts w:hint="eastAsia" w:ascii="宋体" w:hAnsi="宋体"/>
          <w:b/>
          <w:bCs w:val="0"/>
          <w:color w:val="auto"/>
          <w:sz w:val="28"/>
          <w:szCs w:val="28"/>
          <w:highlight w:val="none"/>
          <w:lang w:val="zh-CN"/>
        </w:rPr>
        <w:t xml:space="preserve">文件的组成</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文件包括</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rPr>
        <w:t xml:space="preserve">公告和本文件目录所列全部内容及其附件，如有缺漏，请立即与采购人或者集中采购机构联系解决。</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文件如与</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rPr>
        <w:t xml:space="preserve">公告有不一致的地方，以</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文件为准；电子</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文件格式、说明与</w:t>
      </w:r>
      <w:r>
        <w:rPr>
          <w:rFonts w:hint="eastAsia" w:ascii="宋体" w:hAnsi="宋体"/>
          <w:bCs/>
          <w:color w:val="auto"/>
          <w:sz w:val="24"/>
          <w:szCs w:val="24"/>
          <w:highlight w:val="none"/>
          <w:lang w:val="en-US" w:eastAsia="zh-CN"/>
        </w:rPr>
        <w:t xml:space="preserve">本磋商</w:t>
      </w:r>
      <w:r>
        <w:rPr>
          <w:rFonts w:hint="eastAsia" w:ascii="宋体" w:hAnsi="宋体"/>
          <w:bCs/>
          <w:color w:val="auto"/>
          <w:sz w:val="24"/>
          <w:szCs w:val="24"/>
          <w:highlight w:val="none"/>
        </w:rPr>
        <w:t xml:space="preserve">文件格式、说明不一致的，以</w:t>
      </w:r>
      <w:r>
        <w:rPr>
          <w:rFonts w:hint="eastAsia" w:ascii="宋体" w:hAnsi="宋体"/>
          <w:bCs/>
          <w:color w:val="auto"/>
          <w:sz w:val="24"/>
          <w:szCs w:val="24"/>
          <w:highlight w:val="none"/>
          <w:lang w:val="en-US" w:eastAsia="zh-CN"/>
        </w:rPr>
        <w:t xml:space="preserve">本磋商</w:t>
      </w:r>
      <w:r>
        <w:rPr>
          <w:rFonts w:hint="eastAsia" w:ascii="宋体" w:hAnsi="宋体"/>
          <w:bCs/>
          <w:color w:val="auto"/>
          <w:sz w:val="24"/>
          <w:szCs w:val="24"/>
          <w:highlight w:val="none"/>
        </w:rPr>
        <w:t xml:space="preserve">文件格式、说明为准。</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6.4 供应商</w:t>
      </w:r>
      <w:r>
        <w:rPr>
          <w:rFonts w:hint="eastAsia" w:ascii="宋体" w:hAnsi="宋体"/>
          <w:bCs/>
          <w:color w:val="auto"/>
          <w:sz w:val="24"/>
          <w:szCs w:val="24"/>
          <w:highlight w:val="none"/>
        </w:rPr>
        <w:t xml:space="preserve">一旦参加本项目采购活动，即被认为接受了本</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文件的规定和约束。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磋商</w:t>
      </w:r>
      <w:r>
        <w:rPr>
          <w:rFonts w:hint="eastAsia" w:ascii="宋体" w:hAnsi="宋体"/>
          <w:b/>
          <w:bCs w:val="0"/>
          <w:color w:val="auto"/>
          <w:sz w:val="28"/>
          <w:szCs w:val="28"/>
          <w:highlight w:val="none"/>
          <w:lang w:val="zh-CN"/>
        </w:rPr>
        <w:t xml:space="preserve">文件的澄清、修改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采购人或者集中采购机构</w:t>
      </w:r>
      <w:r>
        <w:rPr>
          <w:rFonts w:hint="eastAsia" w:ascii="宋体" w:hAnsi="宋体"/>
          <w:bCs/>
          <w:color w:val="auto"/>
          <w:sz w:val="24"/>
          <w:szCs w:val="24"/>
          <w:highlight w:val="none"/>
          <w:lang w:val="en-US" w:eastAsia="zh-CN"/>
        </w:rPr>
        <w:t xml:space="preserve">可以</w:t>
      </w:r>
      <w:r>
        <w:rPr>
          <w:rFonts w:hint="eastAsia" w:ascii="宋体" w:hAnsi="宋体"/>
          <w:bCs/>
          <w:color w:val="auto"/>
          <w:sz w:val="24"/>
          <w:szCs w:val="24"/>
          <w:highlight w:val="none"/>
          <w:lang w:val="zh-CN"/>
        </w:rPr>
        <w:t xml:space="preserve">对已发出的</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文件进行必要澄清或者修改，澄清或者修改的内容可能影响</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文件编制的，将在</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截止时间5日前，在原</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lang w:val="zh-CN"/>
        </w:rPr>
        <w:t xml:space="preserve">公告媒体发布更正公告；不足5日的，</w:t>
      </w:r>
      <w:r>
        <w:rPr>
          <w:rFonts w:hint="eastAsia" w:ascii="宋体" w:hAnsi="宋体"/>
          <w:bCs/>
          <w:color w:val="auto"/>
          <w:sz w:val="24"/>
          <w:szCs w:val="24"/>
          <w:highlight w:val="none"/>
          <w:lang w:val="en-US" w:eastAsia="zh-CN"/>
        </w:rPr>
        <w:t xml:space="preserve">将</w:t>
      </w:r>
      <w:r>
        <w:rPr>
          <w:rFonts w:hint="eastAsia" w:ascii="宋体" w:hAnsi="宋体"/>
          <w:bCs/>
          <w:color w:val="auto"/>
          <w:sz w:val="24"/>
          <w:szCs w:val="24"/>
          <w:highlight w:val="none"/>
          <w:lang w:val="zh-CN"/>
        </w:rPr>
        <w:t xml:space="preserve">顺延</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截止时间和</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时间。</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7.2 该</w:t>
      </w:r>
      <w:r>
        <w:rPr>
          <w:rFonts w:hint="eastAsia" w:ascii="宋体" w:hAnsi="宋体"/>
          <w:bCs/>
          <w:color w:val="auto"/>
          <w:sz w:val="24"/>
          <w:szCs w:val="24"/>
          <w:highlight w:val="none"/>
        </w:rPr>
        <w:t xml:space="preserve">澄清或修改的内容为</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文件的组成部分，并对</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具有约束力。</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应在</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截止时间前登录“苏采云”系统或关注原</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rPr>
        <w:t xml:space="preserve">公告媒体上发布的更正公告。因</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未尽注意义务，未及时更新上传</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文件或未全面地关注更正公告导致其提交的</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rPr>
        <w:t xml:space="preserve">材料不符合本项目相关</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rPr>
        <w:t xml:space="preserve">要求，而造成的损失及风险（包括但不限于未</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rPr>
        <w:t xml:space="preserve">）由</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自行承担。</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三、</w:t>
      </w:r>
      <w:r>
        <w:rPr>
          <w:rFonts w:hint="eastAsia" w:ascii="宋体" w:hAnsi="宋体"/>
          <w:b/>
          <w:color w:val="auto"/>
          <w:sz w:val="30"/>
          <w:szCs w:val="30"/>
          <w:highlight w:val="none"/>
          <w:lang w:val="en-US" w:eastAsia="zh-CN"/>
        </w:rPr>
        <w:t xml:space="preserve">响应</w:t>
      </w:r>
      <w:r>
        <w:rPr>
          <w:rFonts w:hint="eastAsia" w:ascii="宋体" w:hAnsi="宋体"/>
          <w:b/>
          <w:color w:val="auto"/>
          <w:sz w:val="30"/>
          <w:szCs w:val="30"/>
          <w:highlight w:val="none"/>
          <w:lang w:val="zh-CN"/>
        </w:rPr>
        <w:t xml:space="preserve">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15" w:name="OLE_LINK16"/>
      <w:r/>
      <w:bookmarkStart w:id="16" w:name="_Hlk151557699"/>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w:t>
      </w:r>
      <w:bookmarkStart w:id="17" w:name="OLE_LINK62"/>
      <w:r>
        <w:rPr>
          <w:rFonts w:hint="eastAsia" w:ascii="宋体" w:hAnsi="宋体"/>
          <w:b/>
          <w:bCs w:val="0"/>
          <w:color w:val="auto"/>
          <w:sz w:val="28"/>
          <w:szCs w:val="28"/>
          <w:highlight w:val="none"/>
          <w:lang w:val="en-US" w:eastAsia="zh-CN"/>
        </w:rPr>
        <w:t xml:space="preserve">响应</w:t>
      </w:r>
      <w:r>
        <w:rPr>
          <w:rFonts w:hint="eastAsia" w:ascii="宋体" w:hAnsi="宋体"/>
          <w:b/>
          <w:bCs w:val="0"/>
          <w:color w:val="auto"/>
          <w:sz w:val="28"/>
          <w:szCs w:val="28"/>
          <w:highlight w:val="none"/>
          <w:lang w:val="zh-CN"/>
        </w:rPr>
        <w:t xml:space="preserve">文件的组成</w:t>
      </w:r>
      <w:bookmarkEnd w:id="15"/>
      <w:r/>
      <w:r/>
    </w:p>
    <w:p>
      <w:pPr>
        <w:ind w:firstLine="480"/>
        <w:jc w:val="left"/>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bCs/>
          <w:color w:val="auto"/>
          <w:sz w:val="24"/>
          <w:szCs w:val="24"/>
          <w:highlight w:val="none"/>
          <w:lang w:val="en-US" w:eastAsia="zh-CN"/>
        </w:rPr>
        <w:t xml:space="preserve">8.1 </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应认真阅读</w:t>
      </w:r>
      <w:r>
        <w:rPr>
          <w:rFonts w:hint="eastAsia" w:ascii="宋体" w:hAnsi="宋体"/>
          <w:color w:val="auto"/>
          <w:sz w:val="24"/>
          <w:highlight w:val="none"/>
          <w:lang w:val="en-US" w:eastAsia="zh-CN"/>
        </w:rPr>
        <w:t xml:space="preserve">磋商</w:t>
      </w:r>
      <w:r>
        <w:rPr>
          <w:rFonts w:hint="eastAsia" w:ascii="宋体" w:hAnsi="宋体"/>
          <w:color w:val="auto"/>
          <w:sz w:val="24"/>
          <w:highlight w:val="none"/>
        </w:rPr>
        <w:t xml:space="preserve">文件中所有的事项、格式、条款和规范等要求。按</w:t>
      </w:r>
      <w:r>
        <w:rPr>
          <w:rFonts w:hint="eastAsia" w:ascii="宋体" w:hAnsi="宋体"/>
          <w:color w:val="auto"/>
          <w:sz w:val="24"/>
          <w:highlight w:val="none"/>
          <w:lang w:val="en-US" w:eastAsia="zh-CN"/>
        </w:rPr>
        <w:t xml:space="preserve">磋商</w:t>
      </w:r>
      <w:r>
        <w:rPr>
          <w:rFonts w:hint="eastAsia" w:ascii="宋体" w:hAnsi="宋体"/>
          <w:color w:val="auto"/>
          <w:sz w:val="24"/>
          <w:highlight w:val="none"/>
        </w:rPr>
        <w:t xml:space="preserve">文件要求和规定编制</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资格证明文件</w:t>
      </w:r>
      <w:r>
        <w:rPr>
          <w:rFonts w:hint="eastAsia" w:ascii="宋体" w:hAnsi="宋体"/>
          <w:color w:val="auto"/>
          <w:sz w:val="24"/>
          <w:highlight w:val="none"/>
          <w:lang w:val="en-US" w:eastAsia="zh-CN"/>
        </w:rPr>
        <w:t xml:space="preserve">及</w:t>
      </w:r>
      <w:r>
        <w:rPr>
          <w:rFonts w:hint="eastAsia" w:ascii="宋体" w:hAnsi="宋体"/>
          <w:color w:val="auto"/>
          <w:sz w:val="24"/>
          <w:highlight w:val="none"/>
        </w:rPr>
        <w:t xml:space="preserve">符合性证明文件，并保证所提供的全部资料的真实性，以使其</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文件对</w:t>
      </w:r>
      <w:r>
        <w:rPr>
          <w:rFonts w:hint="eastAsia" w:ascii="宋体" w:hAnsi="宋体"/>
          <w:color w:val="auto"/>
          <w:sz w:val="24"/>
          <w:highlight w:val="none"/>
          <w:lang w:val="en-US" w:eastAsia="zh-CN"/>
        </w:rPr>
        <w:t xml:space="preserve">磋商</w:t>
      </w:r>
      <w:r>
        <w:rPr>
          <w:rFonts w:hint="eastAsia" w:ascii="宋体" w:hAnsi="宋体"/>
          <w:color w:val="auto"/>
          <w:sz w:val="24"/>
          <w:highlight w:val="none"/>
        </w:rPr>
        <w:t xml:space="preserve">文件作出实质性响应。</w:t>
      </w:r>
      <w:r/>
    </w:p>
    <w:p>
      <w:pPr>
        <w:ind w:firstLine="480"/>
        <w:jc w:val="left"/>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 供应商</w:t>
      </w:r>
      <w:r>
        <w:rPr>
          <w:rFonts w:hint="eastAsia" w:ascii="宋体" w:hAnsi="宋体"/>
          <w:color w:val="auto"/>
          <w:sz w:val="24"/>
          <w:highlight w:val="none"/>
        </w:rPr>
        <w:t xml:space="preserve">所须提供的相关证明文件和要求以及</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文件的部分格式要求，详见</w:t>
      </w:r>
      <w:r>
        <w:rPr>
          <w:rFonts w:hint="eastAsia" w:ascii="宋体" w:hAnsi="宋体"/>
          <w:color w:val="auto"/>
          <w:sz w:val="24"/>
          <w:highlight w:val="none"/>
          <w:lang w:val="en-US" w:eastAsia="zh-CN"/>
        </w:rPr>
        <w:t xml:space="preserve">“第六章 响应文件内容与格式”</w:t>
      </w:r>
      <w:r>
        <w:rPr>
          <w:rFonts w:hint="eastAsia" w:ascii="宋体" w:hAnsi="宋体"/>
          <w:color w:val="auto"/>
          <w:sz w:val="24"/>
          <w:highlight w:val="none"/>
        </w:rPr>
        <w:t xml:space="preserve">。</w:t>
      </w:r>
      <w:bookmarkEnd w:id="16"/>
      <w:r/>
      <w:bookmarkEnd w:id="17"/>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9</w:t>
      </w:r>
      <w:r>
        <w:rPr>
          <w:rFonts w:hint="eastAsia" w:ascii="宋体" w:hAnsi="宋体"/>
          <w:b/>
          <w:bCs w:val="0"/>
          <w:color w:val="auto"/>
          <w:sz w:val="28"/>
          <w:szCs w:val="28"/>
          <w:highlight w:val="none"/>
          <w:lang w:val="zh-CN"/>
        </w:rPr>
        <w:t xml:space="preserve">、</w:t>
      </w:r>
      <w:bookmarkStart w:id="18" w:name="_Toc2248"/>
      <w:r/>
      <w:bookmarkStart w:id="19" w:name="_Toc23231"/>
      <w:r/>
      <w:bookmarkStart w:id="20" w:name="_Toc19624"/>
      <w:r/>
      <w:bookmarkStart w:id="21" w:name="_Toc520356155"/>
      <w:r/>
      <w:bookmarkStart w:id="22" w:name="_Toc515647770"/>
      <w:r>
        <w:rPr>
          <w:rFonts w:hint="eastAsia" w:ascii="宋体" w:hAnsi="宋体"/>
          <w:b/>
          <w:bCs w:val="0"/>
          <w:color w:val="auto"/>
          <w:sz w:val="28"/>
          <w:szCs w:val="28"/>
          <w:highlight w:val="none"/>
          <w:lang w:val="zh-CN"/>
        </w:rPr>
        <w:t xml:space="preserve">报价</w:t>
      </w:r>
      <w:bookmarkEnd w:id="18"/>
      <w:r/>
      <w:bookmarkEnd w:id="19"/>
      <w:r/>
      <w:bookmarkEnd w:id="20"/>
      <w:r/>
      <w:bookmarkEnd w:id="21"/>
      <w:r/>
      <w:bookmarkEnd w:id="22"/>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所有采购活动均以人民币报价</w:t>
      </w:r>
      <w:bookmarkStart w:id="23" w:name="OLE_LINK204"/>
      <w:r>
        <w:rPr>
          <w:rFonts w:hint="eastAsia" w:ascii="宋体" w:hAnsi="宋体"/>
          <w:bCs/>
          <w:color w:val="auto"/>
          <w:sz w:val="24"/>
          <w:szCs w:val="24"/>
          <w:highlight w:val="none"/>
          <w:lang w:val="zh-CN"/>
        </w:rPr>
        <w:t xml:space="preserve">。</w:t>
      </w:r>
      <w:bookmarkEnd w:id="23"/>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的报价应遵守《中华人民共和国价格法》。同时，根据《中华人民共和国政府采购法》第二条的规定，为保证公平竞争，如有</w:t>
      </w:r>
      <w:r>
        <w:rPr>
          <w:rFonts w:hint="eastAsia" w:ascii="宋体" w:hAnsi="宋体"/>
          <w:bCs/>
          <w:color w:val="auto"/>
          <w:sz w:val="24"/>
          <w:szCs w:val="24"/>
          <w:highlight w:val="none"/>
          <w:lang w:val="en-US" w:eastAsia="zh-CN"/>
        </w:rPr>
        <w:t xml:space="preserve">服务</w:t>
      </w:r>
      <w:r>
        <w:rPr>
          <w:rFonts w:hint="eastAsia" w:ascii="宋体" w:hAnsi="宋体"/>
          <w:bCs/>
          <w:color w:val="auto"/>
          <w:sz w:val="24"/>
          <w:szCs w:val="24"/>
          <w:highlight w:val="none"/>
          <w:lang w:val="zh-CN"/>
        </w:rPr>
        <w:t xml:space="preserve">主体部分的赠与行为，其</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将被认定为</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应按照“苏采云”系统中的给定格式模块为准，完整、正确填写</w:t>
      </w:r>
      <w:r>
        <w:rPr>
          <w:rFonts w:hint="eastAsia" w:ascii="宋体" w:hAnsi="宋体"/>
          <w:bCs/>
          <w:color w:val="auto"/>
          <w:sz w:val="24"/>
          <w:szCs w:val="24"/>
          <w:highlight w:val="none"/>
          <w:lang w:val="en-US" w:eastAsia="zh-CN"/>
        </w:rPr>
        <w:t xml:space="preserve">磋商报价表</w:t>
      </w:r>
      <w:r>
        <w:rPr>
          <w:rFonts w:hint="eastAsia" w:ascii="宋体" w:hAnsi="宋体"/>
          <w:bCs/>
          <w:color w:val="auto"/>
          <w:sz w:val="24"/>
          <w:szCs w:val="24"/>
          <w:highlight w:val="none"/>
        </w:rPr>
        <w:t xml:space="preserve">。报价应包含完成本服务项目发生的所有含税费用、支付给员工的工资和国家强制缴纳的各种社会保障资金，以及</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认为需要的其他费用等</w:t>
      </w:r>
      <w:r>
        <w:rPr>
          <w:rFonts w:hint="eastAsia" w:ascii="宋体" w:hAnsi="宋体"/>
          <w:bCs/>
          <w:color w:val="auto"/>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每种服务只能有一个报价。采购人不接受具有附加条件的报价。</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0</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响应</w:t>
      </w:r>
      <w:r>
        <w:rPr>
          <w:rFonts w:hint="eastAsia" w:ascii="宋体" w:hAnsi="宋体"/>
          <w:b/>
          <w:bCs w:val="0"/>
          <w:color w:val="auto"/>
          <w:sz w:val="28"/>
          <w:szCs w:val="28"/>
          <w:highlight w:val="none"/>
          <w:lang w:val="zh-CN"/>
        </w:rPr>
        <w:t xml:space="preserve">文件的制作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.1 </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应按照法律、法规、规章和规范性文件以及</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文件要求提交证明文件，证明其及</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标的符合</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lang w:val="en-US" w:eastAsia="zh-CN"/>
        </w:rPr>
        <w:t xml:space="preserve">文件必须</w:t>
      </w:r>
      <w:r>
        <w:rPr>
          <w:rFonts w:ascii="宋体" w:hAnsi="宋体"/>
          <w:bCs/>
          <w:color w:val="auto"/>
          <w:sz w:val="24"/>
          <w:szCs w:val="24"/>
          <w:highlight w:val="none"/>
          <w:lang w:val="zh-CN"/>
        </w:rPr>
        <w:t xml:space="preserve">清晰完整、真实有效，</w:t>
      </w:r>
      <w:bookmarkStart w:id="24"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自行承担无效</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24"/>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4 除技术性能另有规定外，响应文件所使用的度量衡单位，均须采用国家法定计量单位</w:t>
      </w:r>
      <w:r>
        <w:rPr>
          <w:rFonts w:hint="eastAsia" w:ascii="宋体" w:hAnsi="宋体"/>
          <w:bCs/>
          <w:color w:val="auto"/>
          <w:sz w:val="24"/>
          <w:szCs w:val="24"/>
          <w:highlight w:val="none"/>
          <w:lang w:val="zh-CN"/>
        </w:rPr>
        <w:t xml:space="preserve">。</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11、</w:t>
      </w:r>
      <w:r>
        <w:rPr>
          <w:rFonts w:hint="eastAsia" w:ascii="宋体" w:hAnsi="宋体"/>
          <w:b/>
          <w:bCs w:val="0"/>
          <w:color w:val="auto"/>
          <w:sz w:val="28"/>
          <w:szCs w:val="28"/>
          <w:highlight w:val="none"/>
          <w:lang w:val="zh-CN"/>
        </w:rPr>
        <w:t xml:space="preserve">电子</w:t>
      </w:r>
      <w:r>
        <w:rPr>
          <w:rFonts w:hint="eastAsia" w:ascii="宋体" w:hAnsi="宋体"/>
          <w:b/>
          <w:bCs w:val="0"/>
          <w:color w:val="auto"/>
          <w:sz w:val="28"/>
          <w:szCs w:val="28"/>
          <w:highlight w:val="none"/>
          <w:lang w:val="en-US" w:eastAsia="zh-CN"/>
        </w:rPr>
        <w:t xml:space="preserve">响应</w:t>
      </w:r>
      <w:r>
        <w:rPr>
          <w:rFonts w:hint="eastAsia" w:ascii="宋体" w:hAnsi="宋体"/>
          <w:b/>
          <w:bCs w:val="0"/>
          <w:color w:val="auto"/>
          <w:sz w:val="28"/>
          <w:szCs w:val="28"/>
          <w:highlight w:val="none"/>
          <w:lang w:val="zh-CN"/>
        </w:rPr>
        <w:t xml:space="preserve">文件</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val="en-US" w:eastAsia="zh-CN"/>
        </w:rPr>
        <w:t xml:space="preserve">宜兴市公共资源交易中心</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lang w:val="en-US" w:eastAsia="zh-CN"/>
        </w:rPr>
        <w:t xml:space="preserve">中心</w:t>
      </w:r>
      <w:r>
        <w:rPr>
          <w:rFonts w:hint="eastAsia" w:ascii="宋体" w:hAnsi="宋体"/>
          <w:bCs/>
          <w:color w:val="auto"/>
          <w:sz w:val="24"/>
          <w:szCs w:val="24"/>
          <w:highlight w:val="none"/>
          <w:lang w:val="zh-CN"/>
        </w:rPr>
        <w:t xml:space="preserve">——江苏省政府采购交易系统（苏采云）供应商操作手册。（友情提示：若</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已领取副锁（含多把副锁）请注意正副锁的使用差别）</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供应商在“苏采云”系统操作过程中如遇问题，请致电“苏采云”客服，联系电话：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 完成项目参与，上传响应文件</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11.2.1 供应商可在项目磋商公告附件中查看磋商文件，如确定参加本次采购活动，必须在磋商文件提供期限内从“苏采云”系统中下载文件（“项目参与”——“采购项目参与”找到需要获取磋商文件的项目，点击“我要参与”——“参与投标”——“下载文件”），完成项目参与，将“苏采云”系统中下载的磋商文件（后缀名为“.kedt”）导入到“政府采购客户端”，离线按要求编制并加密响应文件（使用“CA数字证书”），导出加密的响应文件（后缀名为zip，不得超过150M）</w:t>
      </w:r>
      <w:r>
        <w:rPr>
          <w:rFonts w:hint="eastAsia" w:ascii="宋体" w:hAnsi="宋体"/>
          <w:bCs/>
          <w:color w:val="auto"/>
          <w:sz w:val="24"/>
          <w:szCs w:val="24"/>
          <w:highlight w:val="none"/>
        </w:rPr>
        <w:t xml:space="preserve">并</w:t>
      </w:r>
      <w:r>
        <w:rPr>
          <w:rFonts w:ascii="宋体" w:hAnsi="宋体"/>
          <w:bCs/>
          <w:color w:val="auto"/>
          <w:sz w:val="24"/>
          <w:szCs w:val="24"/>
          <w:highlight w:val="none"/>
        </w:rPr>
        <w:t xml:space="preserve">在</w:t>
      </w:r>
      <w:r>
        <w:rPr>
          <w:rFonts w:hint="eastAsia" w:ascii="宋体" w:hAnsi="宋体"/>
          <w:bCs/>
          <w:color w:val="auto"/>
          <w:sz w:val="24"/>
          <w:szCs w:val="24"/>
          <w:highlight w:val="none"/>
          <w:lang w:val="en-US" w:eastAsia="zh-CN"/>
        </w:rPr>
        <w:t xml:space="preserve">磋商</w:t>
      </w:r>
      <w:r>
        <w:rPr>
          <w:rFonts w:ascii="宋体" w:hAnsi="宋体"/>
          <w:bCs/>
          <w:color w:val="auto"/>
          <w:sz w:val="24"/>
          <w:szCs w:val="24"/>
          <w:highlight w:val="none"/>
        </w:rPr>
        <w:t xml:space="preserve">文件规定的截止时间前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lang w:val="en-US" w:eastAsia="zh-CN"/>
        </w:rPr>
        <w:t xml:space="preserve">对磋商文件各项内容做出实质性响应，否则其响应文件无效。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11.2.2 </w:t>
      </w:r>
      <w:r>
        <w:rPr>
          <w:rFonts w:hint="eastAsia" w:ascii="宋体" w:hAnsi="宋体"/>
          <w:bCs/>
          <w:color w:val="auto"/>
          <w:sz w:val="24"/>
          <w:szCs w:val="24"/>
          <w:highlight w:val="none"/>
        </w:rPr>
        <w:t xml:space="preserve">电子</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文件将作为本项目采购活动的电子档案保存，电子档案与纸档案具有同等效力。</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w:t>
      </w:r>
      <w:r>
        <w:rPr>
          <w:rFonts w:ascii="宋体" w:hAnsi="宋体"/>
          <w:bCs/>
          <w:color w:val="auto"/>
          <w:sz w:val="24"/>
          <w:szCs w:val="24"/>
          <w:highlight w:val="none"/>
        </w:rPr>
        <w:t xml:space="preserve">的损坏、丢失的，集中采购机构不承担责任。</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25" w:name="OLE_LINK124"/>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2</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响应</w:t>
      </w:r>
      <w:r>
        <w:rPr>
          <w:rFonts w:hint="eastAsia" w:ascii="宋体" w:hAnsi="宋体"/>
          <w:b/>
          <w:bCs w:val="0"/>
          <w:color w:val="auto"/>
          <w:sz w:val="28"/>
          <w:szCs w:val="28"/>
          <w:highlight w:val="none"/>
          <w:lang w:val="zh-CN"/>
        </w:rPr>
        <w:t xml:space="preserve">文件的拒收</w:t>
      </w:r>
      <w:bookmarkEnd w:id="25"/>
      <w:r/>
      <w:bookmarkStart w:id="26" w:name="_Hlk151449127"/>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12.1 </w:t>
      </w:r>
      <w:bookmarkEnd w:id="26"/>
      <w:r>
        <w:rPr>
          <w:rFonts w:hint="eastAsia" w:ascii="宋体" w:hAnsi="宋体"/>
          <w:bCs/>
          <w:color w:val="auto"/>
          <w:sz w:val="24"/>
          <w:szCs w:val="24"/>
          <w:highlight w:val="none"/>
        </w:rPr>
        <w:t xml:space="preserve">拒绝接收提交响应文件截止时间后上传的任何</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响应</w:t>
      </w:r>
      <w:r>
        <w:rPr>
          <w:rFonts w:hint="eastAsia" w:ascii="宋体" w:hAnsi="宋体"/>
          <w:b/>
          <w:bCs w:val="0"/>
          <w:color w:val="auto"/>
          <w:sz w:val="28"/>
          <w:szCs w:val="28"/>
          <w:highlight w:val="none"/>
          <w:lang w:val="zh-CN"/>
        </w:rPr>
        <w:t xml:space="preserve">文件的真实性</w:t>
      </w:r>
      <w:r/>
    </w:p>
    <w:p>
      <w:pPr>
        <w:ind w:firstLine="480"/>
        <w:jc w:val="left"/>
        <w:keepLines w:val="0"/>
        <w:keepNext w:val="0"/>
        <w:pageBreakBefore w:val="0"/>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.1 </w:t>
      </w:r>
      <w:r>
        <w:rPr>
          <w:rFonts w:hint="eastAsia" w:ascii="宋体" w:hAnsi="宋体"/>
          <w:bCs/>
          <w:color w:val="auto"/>
          <w:sz w:val="24"/>
          <w:szCs w:val="28"/>
          <w:highlight w:val="none"/>
          <w:lang w:val="en-US" w:eastAsia="zh-CN"/>
        </w:rPr>
        <w:t xml:space="preserve">供应商</w:t>
      </w:r>
      <w:r>
        <w:rPr>
          <w:rFonts w:hint="eastAsia" w:ascii="宋体" w:hAnsi="宋体"/>
          <w:bCs/>
          <w:color w:val="auto"/>
          <w:sz w:val="24"/>
          <w:szCs w:val="28"/>
          <w:highlight w:val="none"/>
        </w:rPr>
        <w:t xml:space="preserve">（含</w:t>
      </w:r>
      <w:r>
        <w:rPr>
          <w:rFonts w:hint="eastAsia" w:ascii="宋体" w:hAnsi="宋体"/>
          <w:bCs/>
          <w:color w:val="auto"/>
          <w:sz w:val="24"/>
          <w:szCs w:val="28"/>
          <w:highlight w:val="none"/>
          <w:lang w:val="en-US" w:eastAsia="zh-CN"/>
        </w:rPr>
        <w:t xml:space="preserve">成交</w:t>
      </w:r>
      <w:r>
        <w:rPr>
          <w:rFonts w:hint="eastAsia" w:ascii="宋体" w:hAnsi="宋体"/>
          <w:bCs/>
          <w:color w:val="auto"/>
          <w:sz w:val="24"/>
          <w:szCs w:val="28"/>
          <w:highlight w:val="none"/>
        </w:rPr>
        <w:t xml:space="preserve">供应商）应对其</w:t>
      </w:r>
      <w:r>
        <w:rPr>
          <w:rFonts w:hint="eastAsia" w:ascii="宋体" w:hAnsi="宋体"/>
          <w:bCs/>
          <w:color w:val="auto"/>
          <w:sz w:val="24"/>
          <w:szCs w:val="28"/>
          <w:highlight w:val="none"/>
          <w:lang w:val="en-US" w:eastAsia="zh-CN"/>
        </w:rPr>
        <w:t xml:space="preserve">响应</w:t>
      </w:r>
      <w:r>
        <w:rPr>
          <w:rFonts w:hint="eastAsia" w:ascii="宋体" w:hAnsi="宋体"/>
          <w:bCs/>
          <w:color w:val="auto"/>
          <w:sz w:val="24"/>
          <w:szCs w:val="28"/>
          <w:highlight w:val="none"/>
        </w:rPr>
        <w:t xml:space="preserve">文件中提供的所有材料的真实性负责。</w:t>
      </w:r>
      <w:r/>
    </w:p>
    <w:p>
      <w:pPr>
        <w:ind w:firstLine="480"/>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.2 </w:t>
      </w:r>
      <w:bookmarkStart w:id="27" w:name="OLE_LINK227"/>
      <w:r>
        <w:rPr>
          <w:rFonts w:hint="eastAsia" w:ascii="宋体" w:hAnsi="宋体"/>
          <w:bCs/>
          <w:color w:val="auto"/>
          <w:sz w:val="24"/>
          <w:szCs w:val="28"/>
          <w:highlight w:val="none"/>
        </w:rPr>
        <w:t xml:space="preserve">如</w:t>
      </w:r>
      <w:bookmarkStart w:id="28" w:name="OLE_LINK45"/>
      <w:r>
        <w:rPr>
          <w:rFonts w:hint="eastAsia" w:ascii="宋体" w:hAnsi="宋体"/>
          <w:bCs/>
          <w:color w:val="auto"/>
          <w:sz w:val="24"/>
          <w:szCs w:val="28"/>
          <w:highlight w:val="none"/>
        </w:rPr>
        <w:t xml:space="preserve">采购人、</w:t>
      </w:r>
      <w:bookmarkEnd w:id="28"/>
      <w:r/>
      <w:bookmarkStart w:id="29" w:name="OLE_LINK226"/>
      <w:r>
        <w:rPr>
          <w:rFonts w:hint="eastAsia" w:ascii="宋体" w:hAnsi="宋体"/>
          <w:bCs/>
          <w:color w:val="auto"/>
          <w:sz w:val="24"/>
          <w:szCs w:val="28"/>
          <w:highlight w:val="none"/>
        </w:rPr>
        <w:t xml:space="preserve">集中采购机构</w:t>
      </w:r>
      <w:bookmarkEnd w:id="29"/>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磋商小组</w:t>
      </w:r>
      <w:r>
        <w:rPr>
          <w:rFonts w:hint="eastAsia" w:ascii="宋体" w:hAnsi="宋体"/>
          <w:bCs/>
          <w:color w:val="auto"/>
          <w:sz w:val="24"/>
          <w:szCs w:val="28"/>
          <w:highlight w:val="none"/>
        </w:rPr>
        <w:t xml:space="preserve">视情况或根据各项法律、法规、规章及相关制度的规定，要求</w:t>
      </w:r>
      <w:r>
        <w:rPr>
          <w:rFonts w:hint="eastAsia" w:ascii="宋体" w:hAnsi="宋体"/>
          <w:bCs/>
          <w:color w:val="auto"/>
          <w:sz w:val="24"/>
          <w:szCs w:val="28"/>
          <w:highlight w:val="none"/>
          <w:lang w:val="en-US" w:eastAsia="zh-CN"/>
        </w:rPr>
        <w:t xml:space="preserve">供应商</w:t>
      </w:r>
      <w:r>
        <w:rPr>
          <w:rFonts w:hint="eastAsia" w:ascii="宋体" w:hAnsi="宋体"/>
          <w:bCs/>
          <w:color w:val="auto"/>
          <w:sz w:val="24"/>
          <w:szCs w:val="28"/>
          <w:highlight w:val="none"/>
        </w:rPr>
        <w:t xml:space="preserve">（含</w:t>
      </w:r>
      <w:r>
        <w:rPr>
          <w:rFonts w:hint="eastAsia" w:ascii="宋体" w:hAnsi="宋体"/>
          <w:bCs/>
          <w:color w:val="auto"/>
          <w:sz w:val="24"/>
          <w:szCs w:val="28"/>
          <w:highlight w:val="none"/>
          <w:lang w:val="en-US" w:eastAsia="zh-CN"/>
        </w:rPr>
        <w:t xml:space="preserve">成交</w:t>
      </w:r>
      <w:r>
        <w:rPr>
          <w:rFonts w:hint="eastAsia" w:ascii="宋体" w:hAnsi="宋体"/>
          <w:bCs/>
          <w:color w:val="auto"/>
          <w:sz w:val="24"/>
          <w:szCs w:val="28"/>
          <w:highlight w:val="none"/>
        </w:rPr>
        <w:t xml:space="preserve">供应商）提供</w:t>
      </w:r>
      <w:r>
        <w:rPr>
          <w:rFonts w:hint="eastAsia" w:ascii="宋体" w:hAnsi="宋体"/>
          <w:bCs/>
          <w:color w:val="auto"/>
          <w:sz w:val="24"/>
          <w:szCs w:val="28"/>
          <w:highlight w:val="none"/>
          <w:lang w:val="en-US" w:eastAsia="zh-CN"/>
        </w:rPr>
        <w:t xml:space="preserve">响应</w:t>
      </w:r>
      <w:r>
        <w:rPr>
          <w:rFonts w:hint="eastAsia" w:ascii="宋体" w:hAnsi="宋体"/>
          <w:bCs/>
          <w:color w:val="auto"/>
          <w:sz w:val="24"/>
          <w:szCs w:val="28"/>
          <w:highlight w:val="none"/>
        </w:rPr>
        <w:t xml:space="preserve">文件中某材料的原件、其他相关证明性资料等材料，</w:t>
      </w:r>
      <w:r>
        <w:rPr>
          <w:rFonts w:hint="eastAsia" w:ascii="宋体" w:hAnsi="宋体"/>
          <w:bCs/>
          <w:color w:val="auto"/>
          <w:sz w:val="24"/>
          <w:szCs w:val="28"/>
          <w:highlight w:val="none"/>
          <w:lang w:val="en-US" w:eastAsia="zh-CN"/>
        </w:rPr>
        <w:t xml:space="preserve">供应商</w:t>
      </w:r>
      <w:r>
        <w:rPr>
          <w:rFonts w:hint="eastAsia" w:ascii="宋体" w:hAnsi="宋体"/>
          <w:bCs/>
          <w:color w:val="auto"/>
          <w:sz w:val="24"/>
          <w:szCs w:val="28"/>
          <w:highlight w:val="none"/>
        </w:rPr>
        <w:t xml:space="preserve">（含</w:t>
      </w:r>
      <w:r>
        <w:rPr>
          <w:rFonts w:hint="eastAsia" w:ascii="宋体" w:hAnsi="宋体"/>
          <w:bCs/>
          <w:color w:val="auto"/>
          <w:sz w:val="24"/>
          <w:szCs w:val="28"/>
          <w:highlight w:val="none"/>
          <w:lang w:val="en-US" w:eastAsia="zh-CN"/>
        </w:rPr>
        <w:t xml:space="preserve">成交</w:t>
      </w:r>
      <w:r>
        <w:rPr>
          <w:rFonts w:hint="eastAsia" w:ascii="宋体" w:hAnsi="宋体"/>
          <w:bCs/>
          <w:color w:val="auto"/>
          <w:sz w:val="24"/>
          <w:szCs w:val="28"/>
          <w:highlight w:val="none"/>
        </w:rPr>
        <w:t xml:space="preserve">供应商）应按照规定的时间、内容、数量等相关要求，予以提供原件、相关证明性资料等材料。</w:t>
      </w:r>
      <w:r>
        <w:rPr>
          <w:rFonts w:hint="eastAsia" w:ascii="宋体" w:hAnsi="宋体"/>
          <w:bCs/>
          <w:color w:val="auto"/>
          <w:sz w:val="24"/>
          <w:szCs w:val="28"/>
          <w:highlight w:val="none"/>
          <w:lang w:val="en-US" w:eastAsia="zh-CN"/>
        </w:rPr>
        <w:t xml:space="preserve">供应商</w:t>
      </w:r>
      <w:r>
        <w:rPr>
          <w:rFonts w:hint="eastAsia" w:ascii="宋体" w:hAnsi="宋体"/>
          <w:bCs/>
          <w:color w:val="auto"/>
          <w:sz w:val="24"/>
          <w:szCs w:val="28"/>
          <w:highlight w:val="none"/>
        </w:rPr>
        <w:t xml:space="preserve">（含</w:t>
      </w:r>
      <w:r>
        <w:rPr>
          <w:rFonts w:hint="eastAsia" w:ascii="宋体" w:hAnsi="宋体"/>
          <w:bCs/>
          <w:color w:val="auto"/>
          <w:sz w:val="24"/>
          <w:szCs w:val="28"/>
          <w:highlight w:val="none"/>
          <w:lang w:val="en-US" w:eastAsia="zh-CN"/>
        </w:rPr>
        <w:t xml:space="preserve">成交</w:t>
      </w:r>
      <w:r>
        <w:rPr>
          <w:rFonts w:hint="eastAsia" w:ascii="宋体" w:hAnsi="宋体"/>
          <w:bCs/>
          <w:color w:val="auto"/>
          <w:sz w:val="24"/>
          <w:szCs w:val="28"/>
          <w:highlight w:val="none"/>
        </w:rPr>
        <w:t xml:space="preserve">供应商）未能按照以上要求予以提供的，将视同该</w:t>
      </w:r>
      <w:r>
        <w:rPr>
          <w:rFonts w:hint="eastAsia" w:ascii="宋体" w:hAnsi="宋体"/>
          <w:bCs/>
          <w:color w:val="auto"/>
          <w:sz w:val="24"/>
          <w:szCs w:val="28"/>
          <w:highlight w:val="none"/>
          <w:lang w:val="en-US" w:eastAsia="zh-CN"/>
        </w:rPr>
        <w:t xml:space="preserve">供应商</w:t>
      </w:r>
      <w:r>
        <w:rPr>
          <w:rFonts w:hint="eastAsia" w:ascii="宋体" w:hAnsi="宋体"/>
          <w:bCs/>
          <w:color w:val="auto"/>
          <w:sz w:val="24"/>
          <w:szCs w:val="28"/>
          <w:highlight w:val="none"/>
        </w:rPr>
        <w:t xml:space="preserve">（含</w:t>
      </w:r>
      <w:r>
        <w:rPr>
          <w:rFonts w:hint="eastAsia" w:ascii="宋体" w:hAnsi="宋体"/>
          <w:bCs/>
          <w:color w:val="auto"/>
          <w:sz w:val="24"/>
          <w:szCs w:val="28"/>
          <w:highlight w:val="none"/>
          <w:lang w:val="en-US" w:eastAsia="zh-CN"/>
        </w:rPr>
        <w:t xml:space="preserve">成交</w:t>
      </w:r>
      <w:r>
        <w:rPr>
          <w:rFonts w:hint="eastAsia" w:ascii="宋体" w:hAnsi="宋体"/>
          <w:bCs/>
          <w:color w:val="auto"/>
          <w:sz w:val="24"/>
          <w:szCs w:val="28"/>
          <w:highlight w:val="none"/>
        </w:rPr>
        <w:t xml:space="preserve">供应商）无该材料的原件、相关证明性资料等材料，则</w:t>
      </w:r>
      <w:r>
        <w:rPr>
          <w:rFonts w:hint="eastAsia" w:ascii="宋体" w:hAnsi="宋体"/>
          <w:bCs/>
          <w:color w:val="auto"/>
          <w:sz w:val="24"/>
          <w:szCs w:val="28"/>
          <w:highlight w:val="none"/>
          <w:lang w:val="en-US" w:eastAsia="zh-CN"/>
        </w:rPr>
        <w:t xml:space="preserve">供应商</w:t>
      </w:r>
      <w:r>
        <w:rPr>
          <w:rFonts w:hint="eastAsia" w:ascii="宋体" w:hAnsi="宋体"/>
          <w:bCs/>
          <w:color w:val="auto"/>
          <w:sz w:val="24"/>
          <w:szCs w:val="28"/>
          <w:highlight w:val="none"/>
        </w:rPr>
        <w:t xml:space="preserve">（含</w:t>
      </w:r>
      <w:r>
        <w:rPr>
          <w:rFonts w:hint="eastAsia" w:ascii="宋体" w:hAnsi="宋体"/>
          <w:bCs/>
          <w:color w:val="auto"/>
          <w:sz w:val="24"/>
          <w:szCs w:val="28"/>
          <w:highlight w:val="none"/>
          <w:lang w:val="en-US" w:eastAsia="zh-CN"/>
        </w:rPr>
        <w:t xml:space="preserve">成交</w:t>
      </w:r>
      <w:r>
        <w:rPr>
          <w:rFonts w:hint="eastAsia" w:ascii="宋体" w:hAnsi="宋体"/>
          <w:bCs/>
          <w:color w:val="auto"/>
          <w:sz w:val="24"/>
          <w:szCs w:val="28"/>
          <w:highlight w:val="none"/>
        </w:rPr>
        <w:t xml:space="preserve">供应商）</w:t>
      </w:r>
      <w:r>
        <w:rPr>
          <w:rFonts w:hint="eastAsia" w:ascii="宋体" w:hAnsi="宋体"/>
          <w:bCs/>
          <w:color w:val="auto"/>
          <w:sz w:val="24"/>
          <w:szCs w:val="28"/>
          <w:highlight w:val="none"/>
          <w:lang w:val="zh-CN"/>
        </w:rPr>
        <w:t xml:space="preserve">的</w:t>
      </w:r>
      <w:r>
        <w:rPr>
          <w:rFonts w:hint="eastAsia" w:ascii="宋体" w:hAnsi="宋体"/>
          <w:bCs/>
          <w:color w:val="auto"/>
          <w:sz w:val="24"/>
          <w:szCs w:val="28"/>
          <w:highlight w:val="none"/>
          <w:lang w:val="en-US" w:eastAsia="zh-CN"/>
        </w:rPr>
        <w:t xml:space="preserve">响应</w:t>
      </w:r>
      <w:r>
        <w:rPr>
          <w:rFonts w:hint="eastAsia" w:ascii="宋体" w:hAnsi="宋体"/>
          <w:bCs/>
          <w:color w:val="auto"/>
          <w:sz w:val="24"/>
          <w:szCs w:val="28"/>
          <w:highlight w:val="none"/>
          <w:lang w:val="zh-CN"/>
        </w:rPr>
        <w:t xml:space="preserve">文件在该材料上未实质性响应（满足）</w:t>
      </w:r>
      <w:r>
        <w:rPr>
          <w:rFonts w:hint="eastAsia" w:ascii="宋体" w:hAnsi="宋体"/>
          <w:bCs/>
          <w:color w:val="auto"/>
          <w:sz w:val="24"/>
          <w:szCs w:val="28"/>
          <w:highlight w:val="none"/>
          <w:lang w:val="en-US" w:eastAsia="zh-CN"/>
        </w:rPr>
        <w:t xml:space="preserve">磋商</w:t>
      </w:r>
      <w:r>
        <w:rPr>
          <w:rFonts w:hint="eastAsia" w:ascii="宋体" w:hAnsi="宋体"/>
          <w:bCs/>
          <w:color w:val="auto"/>
          <w:sz w:val="24"/>
          <w:szCs w:val="28"/>
          <w:highlight w:val="none"/>
          <w:lang w:val="zh-CN"/>
        </w:rPr>
        <w:t xml:space="preserve">文件的要求。</w:t>
      </w:r>
      <w:bookmarkEnd w:id="27"/>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响应</w:t>
      </w:r>
      <w:r>
        <w:rPr>
          <w:rFonts w:hint="eastAsia" w:ascii="宋体" w:hAnsi="宋体"/>
          <w:b/>
          <w:bCs w:val="0"/>
          <w:color w:val="auto"/>
          <w:sz w:val="28"/>
          <w:szCs w:val="28"/>
          <w:highlight w:val="none"/>
          <w:lang w:val="zh-CN"/>
        </w:rPr>
        <w:t xml:space="preserve">文件的有效期</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文件的有效期为提交响应文件截止之日起的</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天（含截止当日）。在特殊情况下，采购人、</w:t>
      </w:r>
      <w:r>
        <w:rPr>
          <w:rFonts w:hint="eastAsia" w:ascii="宋体" w:hAnsi="宋体"/>
          <w:bCs/>
          <w:color w:val="auto"/>
          <w:sz w:val="24"/>
          <w:szCs w:val="28"/>
          <w:highlight w:val="none"/>
        </w:rPr>
        <w:t xml:space="preserve">集中采购机构</w:t>
      </w:r>
      <w:r>
        <w:rPr>
          <w:rFonts w:hint="eastAsia" w:ascii="宋体" w:hAnsi="宋体"/>
          <w:bCs/>
          <w:color w:val="auto"/>
          <w:sz w:val="24"/>
          <w:szCs w:val="24"/>
          <w:highlight w:val="none"/>
        </w:rPr>
        <w:t xml:space="preserve">可与</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协商延长</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文件的有效期。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响应</w:t>
      </w:r>
      <w:r>
        <w:rPr>
          <w:rFonts w:hint="eastAsia" w:ascii="宋体" w:hAnsi="宋体"/>
          <w:b/>
          <w:bCs w:val="0"/>
          <w:color w:val="auto"/>
          <w:sz w:val="28"/>
          <w:szCs w:val="28"/>
          <w:highlight w:val="none"/>
          <w:lang w:val="zh-CN"/>
        </w:rPr>
        <w:t xml:space="preserve">文件的退还</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提交响应文件截止时间后，采购人和集中采购机构对所有</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文件一律不予退还。</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6</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响应</w:t>
      </w:r>
      <w:r>
        <w:rPr>
          <w:rFonts w:hint="eastAsia" w:ascii="宋体" w:hAnsi="宋体"/>
          <w:b/>
          <w:bCs w:val="0"/>
          <w:color w:val="auto"/>
          <w:sz w:val="28"/>
          <w:szCs w:val="28"/>
          <w:highlight w:val="none"/>
          <w:lang w:val="zh-CN"/>
        </w:rPr>
        <w:t xml:space="preserve">文件的</w:t>
      </w:r>
      <w:bookmarkStart w:id="30" w:name="OLE_LINK260"/>
      <w:r>
        <w:rPr>
          <w:rFonts w:hint="eastAsia" w:ascii="宋体" w:hAnsi="宋体"/>
          <w:b/>
          <w:bCs w:val="0"/>
          <w:color w:val="auto"/>
          <w:sz w:val="28"/>
          <w:szCs w:val="28"/>
          <w:highlight w:val="none"/>
          <w:lang w:val="zh-CN"/>
        </w:rPr>
        <w:t xml:space="preserve">撤回</w:t>
      </w:r>
      <w:bookmarkEnd w:id="30"/>
      <w:r>
        <w:rPr>
          <w:rFonts w:hint="eastAsia" w:ascii="宋体" w:hAnsi="宋体"/>
          <w:b/>
          <w:bCs w:val="0"/>
          <w:color w:val="auto"/>
          <w:sz w:val="28"/>
          <w:szCs w:val="28"/>
          <w:highlight w:val="none"/>
          <w:lang w:val="en-US" w:eastAsia="zh-CN"/>
        </w:rPr>
        <w:t xml:space="preserve">和</w:t>
      </w:r>
      <w:r>
        <w:rPr>
          <w:rFonts w:hint="eastAsia" w:ascii="宋体" w:hAnsi="宋体"/>
          <w:b/>
          <w:bCs w:val="0"/>
          <w:color w:val="auto"/>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文件的撤回</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可在提交响应文件截止时间前，撤回其电子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文件，具体操作方法见《操作手册》。</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撤回电子</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文件，则认为其不再参与本项目</w:t>
      </w:r>
      <w:r>
        <w:rPr>
          <w:rFonts w:hint="eastAsia" w:ascii="宋体" w:hAnsi="宋体"/>
          <w:color w:val="auto"/>
          <w:sz w:val="24"/>
          <w:szCs w:val="24"/>
          <w:highlight w:val="none"/>
          <w:lang w:val="en-US" w:eastAsia="zh-CN"/>
        </w:rPr>
        <w:t xml:space="preserve">报价</w:t>
      </w:r>
      <w:r>
        <w:rPr>
          <w:rFonts w:hint="eastAsia" w:ascii="宋体" w:hAnsi="宋体"/>
          <w:color w:val="auto"/>
          <w:sz w:val="24"/>
          <w:szCs w:val="24"/>
          <w:highlight w:val="none"/>
        </w:rPr>
        <w:t xml:space="preserve">活动。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w:t>
      </w:r>
      <w:bookmarkStart w:id="31" w:name="OLE_LINK228"/>
      <w:r>
        <w:rPr>
          <w:rFonts w:hint="eastAsia" w:ascii="宋体" w:hAnsi="宋体"/>
          <w:bCs/>
          <w:color w:val="auto"/>
          <w:sz w:val="24"/>
          <w:szCs w:val="24"/>
          <w:highlight w:val="none"/>
          <w:lang w:val="en-US" w:eastAsia="zh-CN"/>
        </w:rPr>
        <w:t xml:space="preserve">电子</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文件的修改</w:t>
      </w:r>
      <w:r>
        <w:rPr>
          <w:rFonts w:hint="eastAsia" w:ascii="宋体" w:hAnsi="宋体"/>
          <w:color w:val="auto"/>
          <w:sz w:val="24"/>
          <w:szCs w:val="24"/>
          <w:highlight w:val="none"/>
          <w:lang w:eastAsia="zh-CN"/>
        </w:rPr>
        <w:t xml:space="preserve">：</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可在提交响应文件截止时间前，对其电子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文件进行修改，具体操作方法见《操作手册》。</w:t>
      </w:r>
      <w:r>
        <w:rPr>
          <w:rFonts w:hint="eastAsia" w:ascii="宋体" w:hAnsi="宋体"/>
          <w:bCs/>
          <w:color w:val="auto"/>
          <w:sz w:val="24"/>
          <w:szCs w:val="24"/>
          <w:highlight w:val="none"/>
        </w:rPr>
        <w:t xml:space="preserve">在</w:t>
      </w:r>
      <w:r>
        <w:rPr>
          <w:rFonts w:hint="eastAsia" w:ascii="宋体" w:hAnsi="宋体"/>
          <w:color w:val="auto"/>
          <w:sz w:val="24"/>
          <w:highlight w:val="none"/>
        </w:rPr>
        <w:t xml:space="preserve">提交响应文件</w:t>
      </w:r>
      <w:r>
        <w:rPr>
          <w:rFonts w:hint="eastAsia" w:ascii="宋体" w:hAnsi="宋体"/>
          <w:bCs/>
          <w:color w:val="auto"/>
          <w:sz w:val="24"/>
          <w:szCs w:val="24"/>
          <w:highlight w:val="none"/>
        </w:rPr>
        <w:t xml:space="preserve">截止时间之后，</w:t>
      </w:r>
      <w:bookmarkStart w:id="32" w:name="_Hlk128404679"/>
      <w:r>
        <w:rPr>
          <w:rFonts w:hint="eastAsia" w:ascii="宋体" w:hAnsi="宋体"/>
          <w:bCs/>
          <w:color w:val="auto"/>
          <w:sz w:val="24"/>
          <w:szCs w:val="24"/>
          <w:highlight w:val="none"/>
        </w:rPr>
        <w:t xml:space="preserve">采购人、</w:t>
      </w:r>
      <w:bookmarkStart w:id="33" w:name="OLE_LINK74"/>
      <w:r>
        <w:rPr>
          <w:rFonts w:hint="eastAsia" w:ascii="宋体" w:hAnsi="宋体"/>
          <w:bCs/>
          <w:color w:val="auto"/>
          <w:sz w:val="24"/>
          <w:szCs w:val="24"/>
          <w:highlight w:val="none"/>
        </w:rPr>
        <w:t xml:space="preserve">集中采购机构</w:t>
      </w:r>
      <w:bookmarkEnd w:id="33"/>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磋商小组</w:t>
      </w:r>
      <w:r>
        <w:rPr>
          <w:rFonts w:hint="eastAsia" w:ascii="宋体" w:hAnsi="宋体"/>
          <w:bCs/>
          <w:color w:val="auto"/>
          <w:sz w:val="24"/>
          <w:szCs w:val="24"/>
          <w:highlight w:val="none"/>
        </w:rPr>
        <w:t xml:space="preserve">不接受</w:t>
      </w:r>
      <w:bookmarkEnd w:id="32"/>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主动对其</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文件做任何</w:t>
      </w:r>
      <w:bookmarkStart w:id="34" w:name="OLE_LINK54"/>
      <w:r>
        <w:rPr>
          <w:rFonts w:hint="eastAsia" w:ascii="宋体" w:hAnsi="宋体"/>
          <w:bCs/>
          <w:color w:val="auto"/>
          <w:sz w:val="24"/>
          <w:szCs w:val="24"/>
          <w:highlight w:val="none"/>
        </w:rPr>
        <w:t xml:space="preserve">补充、</w:t>
      </w:r>
      <w:bookmarkEnd w:id="34"/>
      <w:r>
        <w:rPr>
          <w:rFonts w:hint="eastAsia" w:ascii="宋体" w:hAnsi="宋体"/>
          <w:bCs/>
          <w:color w:val="auto"/>
          <w:sz w:val="24"/>
          <w:szCs w:val="24"/>
          <w:highlight w:val="none"/>
        </w:rPr>
        <w:t xml:space="preserve">修改</w:t>
      </w:r>
      <w:bookmarkEnd w:id="31"/>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szCs w:val="24"/>
          <w:highlight w:val="none"/>
          <w:lang w:val="en-US" w:eastAsia="zh-CN"/>
        </w:rPr>
        <w:t xml:space="preserve">16.3 </w:t>
      </w:r>
      <w:r>
        <w:rPr>
          <w:rFonts w:hint="eastAsia" w:ascii="宋体" w:hAnsi="宋体"/>
          <w:bCs/>
          <w:color w:val="auto"/>
          <w:sz w:val="24"/>
          <w:highlight w:val="none"/>
        </w:rPr>
        <w:t xml:space="preserve">在</w:t>
      </w:r>
      <w:r>
        <w:rPr>
          <w:rFonts w:hint="eastAsia" w:ascii="宋体" w:hAnsi="宋体"/>
          <w:color w:val="auto"/>
          <w:sz w:val="24"/>
          <w:highlight w:val="none"/>
        </w:rPr>
        <w:t xml:space="preserve">提交响应文件</w:t>
      </w:r>
      <w:r>
        <w:rPr>
          <w:rFonts w:hint="eastAsia" w:ascii="宋体" w:hAnsi="宋体"/>
          <w:bCs/>
          <w:color w:val="auto"/>
          <w:sz w:val="24"/>
          <w:highlight w:val="none"/>
        </w:rPr>
        <w:t xml:space="preserve">截止时间至</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文件中规定的</w:t>
      </w:r>
      <w:r>
        <w:rPr>
          <w:rFonts w:hint="eastAsia" w:ascii="宋体" w:hAnsi="宋体"/>
          <w:bCs/>
          <w:color w:val="auto"/>
          <w:sz w:val="24"/>
          <w:highlight w:val="none"/>
          <w:lang w:val="en-US" w:eastAsia="zh-CN"/>
        </w:rPr>
        <w:t xml:space="preserve">响应文件</w:t>
      </w:r>
      <w:r>
        <w:rPr>
          <w:rFonts w:hint="eastAsia" w:ascii="宋体" w:hAnsi="宋体"/>
          <w:bCs/>
          <w:color w:val="auto"/>
          <w:sz w:val="24"/>
          <w:highlight w:val="none"/>
        </w:rPr>
        <w:t xml:space="preserve">有效期满之间的这段时间内，</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不得撤回其</w:t>
      </w:r>
      <w:r>
        <w:rPr>
          <w:rFonts w:hint="eastAsia" w:ascii="宋体" w:hAnsi="宋体"/>
          <w:bCs/>
          <w:color w:val="auto"/>
          <w:sz w:val="24"/>
          <w:highlight w:val="none"/>
          <w:lang w:val="en-US" w:eastAsia="zh-CN"/>
        </w:rPr>
        <w:t xml:space="preserve">报价</w:t>
      </w:r>
      <w:r>
        <w:rPr>
          <w:rFonts w:hint="eastAsia" w:ascii="宋体" w:hAnsi="宋体"/>
          <w:bCs/>
          <w:color w:val="auto"/>
          <w:sz w:val="24"/>
          <w:highlight w:val="none"/>
        </w:rPr>
        <w:t xml:space="preserve">。</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报价无效</w:t>
      </w:r>
      <w:r>
        <w:rPr>
          <w:rFonts w:hint="eastAsia" w:ascii="宋体" w:hAnsi="宋体"/>
          <w:b/>
          <w:bCs w:val="0"/>
          <w:color w:val="auto"/>
          <w:sz w:val="28"/>
          <w:szCs w:val="28"/>
          <w:highlight w:val="none"/>
          <w:lang w:val="zh-CN"/>
        </w:rPr>
        <w:t xml:space="preserve">的确认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有下列情况之一者，其</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无效：</w:t>
      </w:r>
      <w:r/>
    </w:p>
    <w:p>
      <w:pPr>
        <w:numPr>
          <w:ilvl w:val="0"/>
          <w:numId w:val="1"/>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35" w:name="_Hlk160719794"/>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文件未按</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w:t>
      </w:r>
      <w:bookmarkStart w:id="36" w:name="_Hlk160720909"/>
      <w:r>
        <w:rPr>
          <w:rFonts w:hint="eastAsia" w:ascii="宋体" w:hAnsi="宋体" w:cs="宋体"/>
          <w:bCs/>
          <w:color w:val="auto"/>
          <w:sz w:val="24"/>
          <w:szCs w:val="24"/>
          <w:highlight w:val="none"/>
        </w:rPr>
        <w:t xml:space="preserve">规定签署或盖章的；</w:t>
      </w:r>
      <w:bookmarkEnd w:id="35"/>
      <w:r/>
      <w:bookmarkEnd w:id="36"/>
      <w:r/>
      <w:r/>
    </w:p>
    <w:p>
      <w:pPr>
        <w:numPr>
          <w:ilvl w:val="0"/>
          <w:numId w:val="1"/>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文件中“</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文件规定的要求提供</w:t>
      </w:r>
      <w:r>
        <w:rPr>
          <w:rFonts w:hint="eastAsia" w:ascii="宋体" w:hAnsi="宋体"/>
          <w:bCs/>
          <w:color w:val="auto"/>
          <w:sz w:val="24"/>
          <w:szCs w:val="24"/>
          <w:highlight w:val="none"/>
          <w:lang w:val="en-US" w:eastAsia="zh-CN"/>
        </w:rPr>
        <w:t xml:space="preserve">资格</w:t>
      </w:r>
      <w:r>
        <w:rPr>
          <w:rFonts w:hint="eastAsia" w:ascii="宋体" w:hAnsi="宋体"/>
          <w:bCs/>
          <w:color w:val="auto"/>
          <w:sz w:val="24"/>
          <w:szCs w:val="24"/>
          <w:highlight w:val="none"/>
          <w:lang w:val="zh-CN"/>
        </w:rPr>
        <w:t xml:space="preserve">证明文件的；</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文件中有</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文件未允许提供的选择性内容的；</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文件含有采购人不能接受的附加条件的；</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lang w:val="zh-CN"/>
        </w:rPr>
        <w:t xml:space="preserve">文件报价</w:t>
      </w:r>
      <w:r>
        <w:rPr>
          <w:rFonts w:hint="eastAsia" w:ascii="宋体" w:hAnsi="宋体" w:cs="宋体"/>
          <w:bCs/>
          <w:color w:val="auto"/>
          <w:sz w:val="24"/>
          <w:szCs w:val="24"/>
          <w:highlight w:val="none"/>
        </w:rPr>
        <w:t xml:space="preserve">出现前后不一致，且</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拒绝修正的；</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lang w:val="en-US" w:eastAsia="zh-CN"/>
        </w:rPr>
        <w:t xml:space="preserve">磋商小组</w:t>
      </w:r>
      <w:r>
        <w:rPr>
          <w:rFonts w:hint="eastAsia" w:ascii="宋体" w:hAnsi="宋体"/>
          <w:bCs/>
          <w:color w:val="auto"/>
          <w:sz w:val="24"/>
          <w:szCs w:val="24"/>
          <w:highlight w:val="none"/>
        </w:rPr>
        <w:t xml:space="preserve">认定</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的报价明显低于其他通过符合性审查</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的报价，有可能影响产品质量或者不能诚信履约</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磋商小组将启动异常低价投标审查程序。</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不能应</w:t>
      </w:r>
      <w:r>
        <w:rPr>
          <w:rFonts w:hint="eastAsia" w:ascii="宋体" w:hAnsi="宋体"/>
          <w:bCs/>
          <w:color w:val="auto"/>
          <w:sz w:val="24"/>
          <w:szCs w:val="24"/>
          <w:highlight w:val="none"/>
          <w:lang w:val="en-US" w:eastAsia="zh-CN"/>
        </w:rPr>
        <w:t xml:space="preserve">磋商小组</w:t>
      </w:r>
      <w:r>
        <w:rPr>
          <w:rFonts w:hint="eastAsia" w:ascii="宋体" w:hAnsi="宋体"/>
          <w:bCs/>
          <w:color w:val="auto"/>
          <w:sz w:val="24"/>
          <w:szCs w:val="24"/>
          <w:highlight w:val="none"/>
        </w:rPr>
        <w:t xml:space="preserve">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w:t>
      </w:r>
      <w:r>
        <w:rPr>
          <w:rFonts w:hint="eastAsia" w:ascii="宋体" w:hAnsi="宋体"/>
          <w:bCs/>
          <w:color w:val="auto"/>
          <w:sz w:val="24"/>
          <w:szCs w:val="24"/>
          <w:highlight w:val="none"/>
          <w:lang w:val="en-US" w:eastAsia="zh-CN"/>
        </w:rPr>
        <w:t xml:space="preserve">磋商小组</w:t>
      </w:r>
      <w:r>
        <w:rPr>
          <w:rFonts w:hint="eastAsia" w:ascii="宋体" w:hAnsi="宋体"/>
          <w:bCs/>
          <w:color w:val="auto"/>
          <w:sz w:val="24"/>
          <w:szCs w:val="24"/>
          <w:highlight w:val="none"/>
        </w:rPr>
        <w:t xml:space="preserve">可要求</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提交相关证明材料）</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或者提供的书面说明、证明材料不能证明其报价合理性的；</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文件“不得参加本次采购活动”的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的；</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串通</w:t>
      </w:r>
      <w:r>
        <w:rPr>
          <w:rFonts w:hint="eastAsia" w:ascii="宋体" w:hAnsi="宋体" w:cs="宋体"/>
          <w:bCs/>
          <w:color w:val="auto"/>
          <w:sz w:val="24"/>
          <w:szCs w:val="24"/>
          <w:highlight w:val="none"/>
          <w:lang w:val="en-US" w:eastAsia="zh-CN"/>
        </w:rPr>
        <w:t xml:space="preserve">报价</w:t>
      </w:r>
      <w:r>
        <w:rPr>
          <w:rFonts w:hint="eastAsia" w:ascii="宋体" w:hAnsi="宋体" w:cs="宋体"/>
          <w:bCs/>
          <w:color w:val="auto"/>
          <w:sz w:val="24"/>
          <w:szCs w:val="24"/>
          <w:highlight w:val="none"/>
        </w:rPr>
        <w:t xml:space="preserve">的，包括但不限于以下几种情况：</w:t>
      </w:r>
      <w:r/>
    </w:p>
    <w:p>
      <w:pPr>
        <w:numPr>
          <w:ilvl w:val="0"/>
          <w:numId w:val="2"/>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文件由同一单位或者个人编制</w:t>
      </w:r>
      <w:r>
        <w:rPr>
          <w:rFonts w:hint="eastAsia" w:ascii="宋体" w:hAnsi="宋体"/>
          <w:bCs/>
          <w:color w:val="auto"/>
          <w:sz w:val="24"/>
          <w:szCs w:val="24"/>
          <w:highlight w:val="none"/>
          <w:lang w:val="zh-CN"/>
        </w:rPr>
        <w:t xml:space="preserve">；</w:t>
      </w:r>
      <w:r/>
    </w:p>
    <w:p>
      <w:pPr>
        <w:numPr>
          <w:ilvl w:val="0"/>
          <w:numId w:val="2"/>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委托同一单位或者个人办理</w:t>
      </w:r>
      <w:r>
        <w:rPr>
          <w:rFonts w:hint="eastAsia" w:ascii="宋体" w:hAnsi="宋体" w:cs="宋体"/>
          <w:bCs/>
          <w:color w:val="auto"/>
          <w:sz w:val="24"/>
          <w:szCs w:val="24"/>
          <w:highlight w:val="none"/>
          <w:lang w:val="en-US" w:eastAsia="zh-CN"/>
        </w:rPr>
        <w:t xml:space="preserve">报价</w:t>
      </w:r>
      <w:r>
        <w:rPr>
          <w:rFonts w:hint="eastAsia" w:ascii="宋体" w:hAnsi="宋体" w:cs="宋体"/>
          <w:bCs/>
          <w:color w:val="auto"/>
          <w:sz w:val="24"/>
          <w:szCs w:val="24"/>
          <w:highlight w:val="none"/>
        </w:rPr>
        <w:t xml:space="preserve">事宜</w:t>
      </w:r>
      <w:r>
        <w:rPr>
          <w:rFonts w:hint="eastAsia" w:ascii="宋体" w:hAnsi="宋体"/>
          <w:bCs/>
          <w:color w:val="auto"/>
          <w:sz w:val="24"/>
          <w:szCs w:val="24"/>
          <w:highlight w:val="none"/>
          <w:lang w:val="zh-CN"/>
        </w:rPr>
        <w:t xml:space="preserve">；</w:t>
      </w:r>
      <w:r/>
    </w:p>
    <w:p>
      <w:pPr>
        <w:numPr>
          <w:ilvl w:val="0"/>
          <w:numId w:val="2"/>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文件载明的项目管理成员或者联系人员为同一人</w:t>
      </w:r>
      <w:r>
        <w:rPr>
          <w:rFonts w:hint="eastAsia" w:ascii="宋体" w:hAnsi="宋体"/>
          <w:bCs/>
          <w:color w:val="auto"/>
          <w:sz w:val="24"/>
          <w:szCs w:val="24"/>
          <w:highlight w:val="none"/>
          <w:lang w:val="zh-CN"/>
        </w:rPr>
        <w:t xml:space="preserve">；</w:t>
      </w:r>
      <w:r/>
    </w:p>
    <w:p>
      <w:pPr>
        <w:numPr>
          <w:ilvl w:val="0"/>
          <w:numId w:val="2"/>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文件异常一致或者报价呈规律性差异</w:t>
      </w:r>
      <w:r>
        <w:rPr>
          <w:rFonts w:hint="eastAsia" w:ascii="宋体" w:hAnsi="宋体"/>
          <w:bCs/>
          <w:color w:val="auto"/>
          <w:sz w:val="24"/>
          <w:szCs w:val="24"/>
          <w:highlight w:val="none"/>
          <w:lang w:val="zh-CN"/>
        </w:rPr>
        <w:t xml:space="preserve">；</w:t>
      </w:r>
      <w:r/>
    </w:p>
    <w:p>
      <w:pPr>
        <w:numPr>
          <w:ilvl w:val="0"/>
          <w:numId w:val="2"/>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文件相互混装</w:t>
      </w:r>
      <w:r>
        <w:rPr>
          <w:rFonts w:hint="eastAsia" w:ascii="宋体" w:hAnsi="宋体"/>
          <w:bCs/>
          <w:color w:val="auto"/>
          <w:sz w:val="24"/>
          <w:szCs w:val="24"/>
          <w:highlight w:val="none"/>
          <w:lang w:val="zh-CN"/>
        </w:rPr>
        <w:t xml:space="preserve">。</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提供虚假材料（含虚假承诺）的；</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电子</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文件图片、字迹模糊不清、无法辨认导致无法评审的</w:t>
      </w:r>
      <w:r>
        <w:rPr>
          <w:rFonts w:hint="eastAsia" w:ascii="宋体" w:hAnsi="宋体"/>
          <w:bCs/>
          <w:color w:val="auto"/>
          <w:sz w:val="24"/>
          <w:szCs w:val="24"/>
          <w:highlight w:val="none"/>
          <w:lang w:eastAsia="zh-CN"/>
        </w:rPr>
        <w:t xml:space="preserve">；</w:t>
      </w:r>
      <w:r/>
    </w:p>
    <w:p>
      <w:pPr>
        <w:numPr>
          <w:ilvl w:val="0"/>
          <w:numId w:val="1"/>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lang w:val="zh-CN"/>
        </w:rPr>
        <w:t xml:space="preserve">文件内容不全</w:t>
      </w:r>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不符合</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lang w:val="zh-CN"/>
        </w:rPr>
        <w:t xml:space="preserve">文件中规定的实质性要求</w:t>
      </w:r>
      <w:r>
        <w:rPr>
          <w:rFonts w:hint="eastAsia" w:ascii="宋体" w:hAnsi="宋体" w:cs="宋体"/>
          <w:bCs/>
          <w:color w:val="auto"/>
          <w:sz w:val="24"/>
          <w:szCs w:val="24"/>
          <w:highlight w:val="none"/>
          <w:lang w:val="en-US" w:eastAsia="zh-CN"/>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未通过符合性审查的</w:t>
      </w:r>
      <w:r>
        <w:rPr>
          <w:rFonts w:hint="eastAsia" w:ascii="宋体" w:hAnsi="宋体" w:cs="宋体"/>
          <w:bCs/>
          <w:color w:val="auto"/>
          <w:sz w:val="24"/>
          <w:szCs w:val="24"/>
          <w:highlight w:val="none"/>
          <w:lang w:val="zh-CN"/>
        </w:rPr>
        <w:t xml:space="preserve">；</w:t>
      </w:r>
      <w:r/>
    </w:p>
    <w:p>
      <w:pPr>
        <w:numPr>
          <w:ilvl w:val="0"/>
          <w:numId w:val="1"/>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lang w:val="zh-CN"/>
        </w:rPr>
        <w:t xml:space="preserve">文件规定的其他无效情形。</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en-US" w:eastAsia="zh-CN"/>
        </w:rPr>
        <w:t xml:space="preserve">四、</w:t>
      </w:r>
      <w:r>
        <w:rPr>
          <w:rFonts w:hint="eastAsia" w:ascii="宋体" w:hAnsi="宋体"/>
          <w:b/>
          <w:color w:val="auto"/>
          <w:sz w:val="30"/>
          <w:szCs w:val="30"/>
          <w:highlight w:val="none"/>
          <w:lang w:val="zh-CN"/>
        </w:rPr>
        <w:t xml:space="preserve">联合体</w:t>
      </w:r>
      <w:r>
        <w:rPr>
          <w:rFonts w:hint="eastAsia" w:ascii="宋体" w:hAnsi="宋体"/>
          <w:b/>
          <w:color w:val="auto"/>
          <w:sz w:val="30"/>
          <w:szCs w:val="30"/>
          <w:highlight w:val="none"/>
          <w:lang w:val="en-US" w:eastAsia="zh-CN"/>
        </w:rPr>
        <w:t xml:space="preserve">报价</w:t>
      </w:r>
      <w:r>
        <w:rPr>
          <w:rFonts w:hint="eastAsia" w:ascii="宋体" w:hAnsi="宋体"/>
          <w:b/>
          <w:color w:val="auto"/>
          <w:sz w:val="30"/>
          <w:szCs w:val="30"/>
          <w:highlight w:val="none"/>
          <w:lang w:val="zh-CN"/>
        </w:rPr>
        <w:t xml:space="preserve">、</w:t>
      </w:r>
      <w:r>
        <w:rPr>
          <w:rFonts w:hint="eastAsia" w:ascii="宋体" w:hAnsi="宋体"/>
          <w:b/>
          <w:color w:val="auto"/>
          <w:sz w:val="30"/>
          <w:szCs w:val="30"/>
          <w:highlight w:val="none"/>
          <w:lang w:val="en-US" w:eastAsia="zh-CN"/>
        </w:rPr>
        <w:t xml:space="preserve">成交</w:t>
      </w:r>
      <w:r>
        <w:rPr>
          <w:rFonts w:hint="eastAsia" w:ascii="宋体" w:hAnsi="宋体"/>
          <w:b/>
          <w:color w:val="auto"/>
          <w:sz w:val="30"/>
          <w:szCs w:val="30"/>
          <w:highlight w:val="none"/>
          <w:lang w:val="zh-CN"/>
        </w:rPr>
        <w:t xml:space="preserve">后分包</w:t>
      </w:r>
      <w:r>
        <w:rPr>
          <w:rFonts w:hint="eastAsia" w:ascii="宋体" w:hAnsi="宋体"/>
          <w:b/>
          <w:bCs w:val="0"/>
          <w:color w:val="auto"/>
          <w:sz w:val="28"/>
          <w:szCs w:val="28"/>
          <w:highlight w:val="none"/>
          <w:lang w:val="zh-CN"/>
        </w:rPr>
        <w:t xml:space="preserve">（如有）</w:t>
      </w:r>
      <w:r/>
    </w:p>
    <w:p>
      <w:pPr>
        <w:jc w:val="left"/>
        <w:spacing w:line="360" w:lineRule="auto"/>
        <w:rPr>
          <w:rFonts w:hint="eastAsia" w:ascii="宋体" w:hAnsi="宋体"/>
          <w:bCs/>
          <w:color w:val="auto"/>
          <w:sz w:val="24"/>
          <w:szCs w:val="24"/>
          <w:highlight w:val="none"/>
        </w:rPr>
      </w:pPr>
      <w:r/>
      <w:bookmarkStart w:id="37" w:name="OLE_LINK96"/>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、联合体</w:t>
      </w:r>
      <w:bookmarkEnd w:id="37"/>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18.1 </w:t>
      </w:r>
      <w:r>
        <w:rPr>
          <w:rFonts w:hint="eastAsia" w:ascii="宋体" w:hAnsi="宋体"/>
          <w:bCs/>
          <w:color w:val="auto"/>
          <w:sz w:val="24"/>
          <w:szCs w:val="24"/>
          <w:highlight w:val="none"/>
          <w:lang w:val="zh-CN"/>
        </w:rPr>
        <w:t xml:space="preserve">两个以上的自然人、法人或者其他组织组成一个联合体，以一个</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的身份共同参加政府采购。</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18.2 供应商</w:t>
      </w:r>
      <w:r>
        <w:rPr>
          <w:rFonts w:hint="eastAsia" w:ascii="宋体" w:hAnsi="宋体"/>
          <w:bCs/>
          <w:color w:val="auto"/>
          <w:sz w:val="24"/>
          <w:szCs w:val="24"/>
          <w:highlight w:val="none"/>
          <w:lang w:val="zh-CN"/>
        </w:rPr>
        <w:t xml:space="preserve">如为联合体的，联合体各方应按</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文件提供的格式签订联合体协议书，明确联合体主体单位（即牵头人）和各方的权利义务，以及其中享受政府采购优惠政策的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Start w:id="38" w:name="OLE_LINK63"/>
      <w:r>
        <w:rPr>
          <w:rFonts w:hint="eastAsia" w:ascii="宋体" w:hAnsi="宋体"/>
          <w:bCs/>
          <w:color w:val="auto"/>
          <w:sz w:val="24"/>
          <w:szCs w:val="24"/>
          <w:highlight w:val="none"/>
          <w:lang w:val="zh-CN"/>
        </w:rPr>
        <w:t xml:space="preserve">除联合体协议书外，</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文件其他地方需要</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签名或盖章的，只需主体单位进行签名或盖章。</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18.3 </w:t>
      </w:r>
      <w:r>
        <w:rPr>
          <w:rFonts w:hint="eastAsia" w:ascii="宋体" w:hAnsi="宋体"/>
          <w:bCs/>
          <w:color w:val="auto"/>
          <w:sz w:val="24"/>
          <w:szCs w:val="24"/>
          <w:highlight w:val="none"/>
          <w:lang w:val="zh-CN"/>
        </w:rPr>
        <w:t xml:space="preserve">以联合体形式参加</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的</w:t>
      </w:r>
      <w:bookmarkEnd w:id="38"/>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按照联合体分工承担相同工作的，按照资质等级较低的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确定资质等级；联合体成员存在不良信用记录的，视同联合体存在不良信用记录。</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另外组成联合体参加同一合同项下的政府采购活动，否则相关</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均将被认定为</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无效。</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19、成交</w:t>
      </w:r>
      <w:r>
        <w:rPr>
          <w:rFonts w:hint="eastAsia" w:ascii="宋体" w:hAnsi="宋体"/>
          <w:b/>
          <w:bCs w:val="0"/>
          <w:color w:val="auto"/>
          <w:sz w:val="28"/>
          <w:szCs w:val="28"/>
          <w:highlight w:val="none"/>
          <w:lang w:val="zh-CN"/>
        </w:rPr>
        <w:t xml:space="preserve">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19.1 供应商</w:t>
      </w: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文件的规定和采购项目的实际情况，拟在</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后将</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项目的非主体、非关键性工作分包的，须在</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五、采购活动</w:t>
      </w:r>
      <w:r/>
    </w:p>
    <w:p>
      <w:pPr>
        <w:jc w:val="left"/>
        <w:spacing w:line="360" w:lineRule="auto"/>
        <w:rPr>
          <w:rFonts w:hint="eastAsia" w:ascii="宋体" w:hAnsi="宋体" w:eastAsia="宋体"/>
          <w:b/>
          <w:bCs w:val="0"/>
          <w:color w:val="auto"/>
          <w:sz w:val="28"/>
          <w:szCs w:val="28"/>
          <w:highlight w:val="none"/>
          <w:lang w:val="zh-CN" w:eastAsia="zh-CN"/>
        </w:rPr>
      </w:pPr>
      <w:r>
        <w:rPr>
          <w:rFonts w:hint="eastAsia" w:ascii="宋体" w:hAnsi="宋体"/>
          <w:b/>
          <w:bCs w:val="0"/>
          <w:color w:val="auto"/>
          <w:sz w:val="28"/>
          <w:szCs w:val="28"/>
          <w:highlight w:val="none"/>
          <w:lang w:val="zh-CN"/>
        </w:rPr>
        <w:t xml:space="preserve">20、</w:t>
      </w:r>
      <w:r>
        <w:rPr>
          <w:rFonts w:hint="eastAsia" w:ascii="宋体" w:hAnsi="宋体"/>
          <w:b/>
          <w:bCs w:val="0"/>
          <w:color w:val="auto"/>
          <w:sz w:val="28"/>
          <w:szCs w:val="28"/>
          <w:highlight w:val="none"/>
          <w:lang w:val="en-US" w:eastAsia="zh-CN"/>
        </w:rPr>
        <w:t xml:space="preserve">采购活动</w:t>
      </w:r>
      <w:r/>
    </w:p>
    <w:p>
      <w:pPr>
        <w:ind w:firstLine="480"/>
        <w:jc w:val="left"/>
        <w:spacing w:line="360" w:lineRule="auto"/>
        <w:rPr>
          <w:rFonts w:hint="eastAsia" w:ascii="宋体" w:hAnsi="宋体"/>
          <w:color w:val="auto"/>
          <w:sz w:val="24"/>
          <w:szCs w:val="24"/>
          <w:highlight w:val="none"/>
        </w:rPr>
      </w:pPr>
      <w:r/>
      <w:bookmarkStart w:id="39"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40"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公告中规定的时间和地点组织</w:t>
      </w:r>
      <w:r>
        <w:rPr>
          <w:rFonts w:hint="eastAsia" w:ascii="宋体" w:hAnsi="宋体"/>
          <w:bCs/>
          <w:color w:val="auto"/>
          <w:sz w:val="24"/>
          <w:highlight w:val="none"/>
          <w:lang w:val="en-US" w:eastAsia="zh-CN"/>
        </w:rPr>
        <w:t xml:space="preserve">采购活动</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供应商</w:t>
      </w:r>
      <w:r>
        <w:rPr>
          <w:rFonts w:hint="eastAsia" w:ascii="宋体" w:hAnsi="宋体"/>
          <w:color w:val="auto"/>
          <w:sz w:val="24"/>
          <w:szCs w:val="24"/>
          <w:highlight w:val="none"/>
        </w:rPr>
        <w:t xml:space="preserve">应当按照《操作手册》规定，</w:t>
      </w:r>
      <w:r>
        <w:rPr>
          <w:rFonts w:ascii="宋体" w:hAnsi="宋体"/>
          <w:color w:val="auto"/>
          <w:sz w:val="24"/>
          <w:szCs w:val="24"/>
          <w:highlight w:val="none"/>
        </w:rPr>
        <w:t xml:space="preserve">参加</w:t>
      </w:r>
      <w:r>
        <w:rPr>
          <w:rFonts w:hint="eastAsia" w:ascii="宋体" w:hAnsi="宋体"/>
          <w:color w:val="auto"/>
          <w:sz w:val="24"/>
          <w:szCs w:val="24"/>
          <w:highlight w:val="none"/>
          <w:lang w:val="en-US" w:eastAsia="zh-CN"/>
        </w:rPr>
        <w:t xml:space="preserve">采购</w:t>
      </w:r>
      <w:r>
        <w:rPr>
          <w:rFonts w:ascii="宋体" w:hAnsi="宋体"/>
          <w:color w:val="auto"/>
          <w:sz w:val="24"/>
          <w:szCs w:val="24"/>
          <w:highlight w:val="none"/>
        </w:rPr>
        <w:t xml:space="preserve">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文件进行解密。</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20</w:t>
      </w:r>
      <w:r>
        <w:rPr>
          <w:rFonts w:hint="eastAsia" w:ascii="宋体" w:hAnsi="宋体"/>
          <w:bCs/>
          <w:color w:val="auto"/>
          <w:sz w:val="24"/>
          <w:highlight w:val="none"/>
          <w:lang w:val="zh-CN" w:eastAsia="zh-CN"/>
        </w:rPr>
        <w:t xml:space="preserve">.</w:t>
      </w:r>
      <w:r>
        <w:rPr>
          <w:rFonts w:hint="eastAsia" w:ascii="宋体" w:hAnsi="宋体"/>
          <w:bCs/>
          <w:color w:val="auto"/>
          <w:sz w:val="24"/>
          <w:highlight w:val="none"/>
          <w:lang w:val="en-US" w:eastAsia="zh-CN"/>
        </w:rPr>
        <w:t xml:space="preserve">2 </w:t>
      </w:r>
      <w:r>
        <w:rPr>
          <w:rFonts w:hint="eastAsia" w:ascii="宋体" w:hAnsi="宋体"/>
          <w:bCs/>
          <w:color w:val="auto"/>
          <w:sz w:val="24"/>
          <w:highlight w:val="none"/>
          <w:lang w:val="zh-CN" w:eastAsia="zh-CN"/>
        </w:rPr>
        <w:t xml:space="preserve">开标</w:t>
      </w:r>
      <w:bookmarkStart w:id="41" w:name="OLE_LINK130"/>
      <w:r>
        <w:rPr>
          <w:rFonts w:hint="eastAsia" w:ascii="宋体" w:hAnsi="宋体"/>
          <w:bCs/>
          <w:color w:val="auto"/>
          <w:sz w:val="24"/>
          <w:highlight w:val="none"/>
          <w:lang w:val="en-US" w:eastAsia="zh-CN"/>
        </w:rPr>
        <w:t xml:space="preserve">仪式</w:t>
      </w:r>
      <w:r>
        <w:rPr>
          <w:rFonts w:hint="eastAsia" w:ascii="宋体" w:hAnsi="宋体"/>
          <w:bCs/>
          <w:color w:val="auto"/>
          <w:sz w:val="24"/>
          <w:highlight w:val="none"/>
          <w:lang w:val="zh-CN" w:eastAsia="zh-CN"/>
        </w:rPr>
        <w:t xml:space="preserve">由采购人或者集中采购机构组织，</w:t>
      </w:r>
      <w:r>
        <w:rPr>
          <w:rFonts w:hint="eastAsia" w:ascii="宋体" w:hAnsi="宋体"/>
          <w:bCs/>
          <w:color w:val="auto"/>
          <w:sz w:val="24"/>
          <w:highlight w:val="none"/>
          <w:lang w:val="en-US" w:eastAsia="zh-CN"/>
        </w:rPr>
        <w:t xml:space="preserve">“苏采云”系统将自动对项目进行开标，并宣布各供应商名称。</w:t>
      </w:r>
      <w:r>
        <w:rPr>
          <w:rFonts w:hint="eastAsia" w:ascii="宋体" w:hAnsi="宋体"/>
          <w:bCs/>
          <w:color w:val="auto"/>
          <w:sz w:val="24"/>
          <w:highlight w:val="none"/>
          <w:lang w:val="zh-CN" w:eastAsia="zh-CN"/>
        </w:rPr>
        <w:t xml:space="preserve">开标过程如果有特殊情况需进行记录，由相关工作人员和采购人代表签字确认后随采购文件一并存档。</w:t>
      </w:r>
      <w:bookmarkEnd w:id="41"/>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cs="宋体"/>
          <w:bCs/>
          <w:color w:val="auto"/>
          <w:sz w:val="24"/>
          <w:szCs w:val="21"/>
          <w:highlight w:val="none"/>
          <w:lang w:val="en-US" w:eastAsia="zh-CN"/>
        </w:rPr>
        <w:t xml:space="preserve">20.3 </w:t>
      </w:r>
      <w:r>
        <w:rPr>
          <w:rFonts w:hint="eastAsia" w:ascii="宋体" w:hAnsi="宋体"/>
          <w:bCs/>
          <w:color w:val="auto"/>
          <w:sz w:val="24"/>
          <w:szCs w:val="24"/>
          <w:highlight w:val="none"/>
        </w:rPr>
        <w:t xml:space="preserve">供应商</w:t>
      </w:r>
      <w:r>
        <w:rPr>
          <w:rFonts w:hint="eastAsia" w:ascii="宋体" w:hAnsi="宋体"/>
          <w:color w:val="auto"/>
          <w:sz w:val="24"/>
          <w:highlight w:val="none"/>
        </w:rPr>
        <w:t xml:space="preserve">在</w:t>
      </w:r>
      <w:r>
        <w:rPr>
          <w:rFonts w:hint="eastAsia" w:ascii="宋体" w:hAnsi="宋体"/>
          <w:color w:val="auto"/>
          <w:sz w:val="24"/>
          <w:highlight w:val="none"/>
          <w:lang w:val="en-US" w:eastAsia="zh-CN"/>
        </w:rPr>
        <w:t xml:space="preserve">参与采购活动</w:t>
      </w:r>
      <w:r>
        <w:rPr>
          <w:rFonts w:hint="eastAsia" w:ascii="宋体" w:hAnsi="宋体"/>
          <w:color w:val="auto"/>
          <w:sz w:val="24"/>
          <w:highlight w:val="none"/>
        </w:rPr>
        <w:t xml:space="preserve">过程中涉及的</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解密等工作，应按照《操作手册》规定执行。</w:t>
      </w:r>
      <w:r>
        <w:rPr>
          <w:rFonts w:hint="eastAsia" w:ascii="宋体" w:hAnsi="宋体" w:cs="宋体"/>
          <w:bCs/>
          <w:color w:val="auto"/>
          <w:sz w:val="24"/>
          <w:szCs w:val="21"/>
          <w:highlight w:val="none"/>
        </w:rPr>
        <w:t xml:space="preserve">因</w:t>
      </w:r>
      <w:r>
        <w:rPr>
          <w:rFonts w:hint="eastAsia" w:ascii="宋体" w:hAnsi="宋体"/>
          <w:bCs/>
          <w:color w:val="auto"/>
          <w:sz w:val="24"/>
          <w:szCs w:val="24"/>
          <w:highlight w:val="none"/>
        </w:rPr>
        <w:t xml:space="preserve">供应商</w:t>
      </w:r>
      <w:r>
        <w:rPr>
          <w:rFonts w:hint="eastAsia" w:ascii="宋体" w:hAnsi="宋体" w:cs="宋体"/>
          <w:bCs/>
          <w:color w:val="auto"/>
          <w:sz w:val="24"/>
          <w:szCs w:val="21"/>
          <w:highlight w:val="none"/>
        </w:rPr>
        <w:t xml:space="preserve">自身原因，导致</w:t>
      </w:r>
      <w:r>
        <w:rPr>
          <w:rFonts w:hint="eastAsia" w:ascii="宋体" w:hAnsi="宋体" w:cs="宋体"/>
          <w:bCs/>
          <w:color w:val="auto"/>
          <w:sz w:val="24"/>
          <w:szCs w:val="21"/>
          <w:highlight w:val="none"/>
          <w:lang w:val="en-US" w:eastAsia="zh-CN"/>
        </w:rPr>
        <w:t xml:space="preserve">响应</w:t>
      </w:r>
      <w:r>
        <w:rPr>
          <w:rFonts w:hint="eastAsia" w:ascii="宋体" w:hAnsi="宋体" w:cs="宋体"/>
          <w:bCs/>
          <w:color w:val="auto"/>
          <w:sz w:val="24"/>
          <w:szCs w:val="21"/>
          <w:highlight w:val="none"/>
        </w:rPr>
        <w:t xml:space="preserve">文件</w:t>
      </w:r>
      <w:r>
        <w:rPr>
          <w:rFonts w:hint="eastAsia" w:ascii="宋体" w:hAnsi="宋体" w:cs="宋体"/>
          <w:bCs/>
          <w:color w:val="auto"/>
          <w:sz w:val="24"/>
          <w:szCs w:val="21"/>
          <w:highlight w:val="none"/>
          <w:lang w:val="en-US" w:eastAsia="zh-CN"/>
        </w:rPr>
        <w:t xml:space="preserve">未能</w:t>
      </w:r>
      <w:r>
        <w:rPr>
          <w:rFonts w:hint="eastAsia" w:ascii="宋体" w:hAnsi="宋体" w:cs="宋体"/>
          <w:bCs/>
          <w:color w:val="auto"/>
          <w:sz w:val="24"/>
          <w:szCs w:val="21"/>
          <w:highlight w:val="none"/>
        </w:rPr>
        <w:t xml:space="preserve">在规定时间内</w:t>
      </w:r>
      <w:r>
        <w:rPr>
          <w:rFonts w:hint="eastAsia" w:ascii="宋体" w:hAnsi="宋体" w:cs="宋体"/>
          <w:bCs/>
          <w:color w:val="auto"/>
          <w:sz w:val="24"/>
          <w:szCs w:val="21"/>
          <w:highlight w:val="none"/>
          <w:lang w:val="en-US" w:eastAsia="zh-CN"/>
        </w:rPr>
        <w:t xml:space="preserve">完成</w:t>
      </w:r>
      <w:r>
        <w:rPr>
          <w:rFonts w:hint="eastAsia" w:ascii="宋体" w:hAnsi="宋体" w:cs="宋体"/>
          <w:bCs/>
          <w:color w:val="auto"/>
          <w:sz w:val="24"/>
          <w:szCs w:val="21"/>
          <w:highlight w:val="none"/>
        </w:rPr>
        <w:t xml:space="preserve">解密</w:t>
      </w:r>
      <w:r>
        <w:rPr>
          <w:rFonts w:hint="eastAsia" w:ascii="宋体" w:hAnsi="宋体" w:cs="宋体"/>
          <w:bCs/>
          <w:color w:val="auto"/>
          <w:sz w:val="24"/>
          <w:szCs w:val="21"/>
          <w:highlight w:val="none"/>
          <w:lang w:eastAsia="zh-CN"/>
        </w:rPr>
        <w:t xml:space="preserve">的</w:t>
      </w:r>
      <w:r>
        <w:rPr>
          <w:rFonts w:hint="eastAsia" w:ascii="宋体" w:hAnsi="宋体" w:cs="宋体"/>
          <w:bCs/>
          <w:color w:val="auto"/>
          <w:sz w:val="24"/>
          <w:szCs w:val="21"/>
          <w:highlight w:val="none"/>
        </w:rPr>
        <w:t xml:space="preserve">，视为</w:t>
      </w:r>
      <w:r>
        <w:rPr>
          <w:rFonts w:hint="eastAsia" w:ascii="宋体" w:hAnsi="宋体"/>
          <w:bCs/>
          <w:color w:val="auto"/>
          <w:sz w:val="24"/>
          <w:szCs w:val="24"/>
          <w:highlight w:val="none"/>
        </w:rPr>
        <w:t xml:space="preserve">供应商</w:t>
      </w:r>
      <w:r>
        <w:rPr>
          <w:rFonts w:hint="eastAsia" w:ascii="宋体" w:hAnsi="宋体" w:cs="宋体"/>
          <w:bCs/>
          <w:color w:val="auto"/>
          <w:sz w:val="24"/>
          <w:szCs w:val="21"/>
          <w:highlight w:val="none"/>
        </w:rPr>
        <w:t xml:space="preserve">撤销其</w:t>
      </w:r>
      <w:r>
        <w:rPr>
          <w:rFonts w:hint="eastAsia" w:ascii="宋体" w:hAnsi="宋体" w:cs="宋体"/>
          <w:bCs/>
          <w:color w:val="auto"/>
          <w:sz w:val="24"/>
          <w:szCs w:val="21"/>
          <w:highlight w:val="none"/>
          <w:lang w:val="en-US" w:eastAsia="zh-CN"/>
        </w:rPr>
        <w:t xml:space="preserve">响应</w:t>
      </w:r>
      <w:r>
        <w:rPr>
          <w:rFonts w:hint="eastAsia" w:ascii="宋体" w:hAnsi="宋体" w:cs="宋体"/>
          <w:bCs/>
          <w:color w:val="auto"/>
          <w:sz w:val="24"/>
          <w:szCs w:val="21"/>
          <w:highlight w:val="none"/>
        </w:rPr>
        <w:t xml:space="preserve">文件；因电子交易平台发生故障，导致无法按时完成</w:t>
      </w:r>
      <w:r>
        <w:rPr>
          <w:rFonts w:hint="eastAsia" w:ascii="宋体" w:hAnsi="宋体" w:cs="宋体"/>
          <w:bCs/>
          <w:color w:val="auto"/>
          <w:sz w:val="24"/>
          <w:szCs w:val="21"/>
          <w:highlight w:val="none"/>
          <w:lang w:val="en-US" w:eastAsia="zh-CN"/>
        </w:rPr>
        <w:t xml:space="preserve">响应</w:t>
      </w:r>
      <w:r>
        <w:rPr>
          <w:rFonts w:hint="eastAsia" w:ascii="宋体" w:hAnsi="宋体" w:cs="宋体"/>
          <w:bCs/>
          <w:color w:val="auto"/>
          <w:sz w:val="24"/>
          <w:szCs w:val="21"/>
          <w:highlight w:val="none"/>
        </w:rPr>
        <w:t xml:space="preserve">文件的，可根据实际情况相应延迟解密时间。本项目在限定的解密时间内，只要有一家</w:t>
      </w:r>
      <w:r>
        <w:rPr>
          <w:rFonts w:hint="eastAsia" w:ascii="宋体" w:hAnsi="宋体"/>
          <w:bCs/>
          <w:color w:val="auto"/>
          <w:sz w:val="24"/>
          <w:szCs w:val="24"/>
          <w:highlight w:val="none"/>
        </w:rPr>
        <w:t xml:space="preserve">供应商</w:t>
      </w:r>
      <w:r>
        <w:rPr>
          <w:rFonts w:hint="eastAsia" w:ascii="宋体" w:hAnsi="宋体" w:cs="宋体"/>
          <w:bCs/>
          <w:color w:val="auto"/>
          <w:sz w:val="24"/>
          <w:szCs w:val="21"/>
          <w:highlight w:val="none"/>
        </w:rPr>
        <w:t xml:space="preserve">解密成功，即视为电子交易平台运行无故障</w:t>
      </w:r>
      <w:r>
        <w:rPr>
          <w:rFonts w:hint="eastAsia" w:ascii="宋体" w:hAnsi="宋体" w:cs="宋体"/>
          <w:bCs/>
          <w:color w:val="auto"/>
          <w:sz w:val="24"/>
          <w:szCs w:val="21"/>
          <w:highlight w:val="none"/>
          <w:lang w:eastAsia="zh-CN"/>
        </w:rPr>
        <w:t xml:space="preserve">。</w:t>
      </w:r>
      <w:bookmarkEnd w:id="39"/>
      <w:r/>
      <w:bookmarkEnd w:id="40"/>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21、磋商程序</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21.1 具体评审事务由采购人依法组建的磋商小组（即评审委员会）负责，其成员由评审专家和采购人代表组成。 </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21.2 磋商小组按照磋商文件的要求对供应商进行资格性及符合性审查。未通过资格性或符合性审查</w:t>
      </w:r>
      <w:r>
        <w:rPr>
          <w:rFonts w:hint="eastAsia" w:ascii="宋体" w:hAnsi="宋体" w:cs="宋体"/>
          <w:color w:val="auto"/>
          <w:sz w:val="24"/>
          <w:szCs w:val="24"/>
          <w:highlight w:val="none"/>
        </w:rPr>
        <w:t xml:space="preserve">的，其报价无效。</w:t>
      </w:r>
      <w:r/>
    </w:p>
    <w:p>
      <w:pPr>
        <w:ind w:firstLine="480"/>
        <w:jc w:val="left"/>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21.2.1 资格性审查是指磋商小组</w:t>
      </w:r>
      <w:r>
        <w:rPr>
          <w:rFonts w:hint="eastAsia" w:ascii="宋体" w:hAnsi="宋体" w:cs="宋体"/>
          <w:color w:val="auto"/>
          <w:sz w:val="24"/>
          <w:szCs w:val="24"/>
          <w:highlight w:val="none"/>
        </w:rPr>
        <w:t xml:space="preserve">按照</w:t>
      </w:r>
      <w:r>
        <w:rPr>
          <w:rFonts w:hint="eastAsia" w:ascii="宋体" w:hAnsi="宋体" w:cs="宋体"/>
          <w:color w:val="auto"/>
          <w:sz w:val="24"/>
          <w:szCs w:val="24"/>
          <w:highlight w:val="none"/>
          <w:lang w:val="en-US" w:eastAsia="zh-CN"/>
        </w:rPr>
        <w:t xml:space="preserve">磋商文件</w:t>
      </w:r>
      <w:r>
        <w:rPr>
          <w:rFonts w:hint="eastAsia" w:ascii="宋体" w:hAnsi="宋体" w:cs="宋体"/>
          <w:color w:val="auto"/>
          <w:sz w:val="24"/>
          <w:szCs w:val="24"/>
          <w:highlight w:val="none"/>
        </w:rPr>
        <w:t xml:space="preserve">的要求对响应文件中</w:t>
      </w:r>
      <w:r>
        <w:rPr>
          <w:rFonts w:hint="eastAsia" w:ascii="宋体" w:hAnsi="宋体" w:cs="宋体"/>
          <w:color w:val="auto"/>
          <w:sz w:val="24"/>
          <w:szCs w:val="24"/>
          <w:highlight w:val="none"/>
          <w:lang w:eastAsia="zh-CN"/>
        </w:rPr>
        <w:t xml:space="preserve">的</w:t>
      </w:r>
      <w:r>
        <w:rPr>
          <w:rFonts w:hint="eastAsia" w:ascii="宋体" w:hAnsi="宋体"/>
          <w:bCs/>
          <w:color w:val="auto"/>
          <w:sz w:val="24"/>
          <w:szCs w:val="24"/>
          <w:highlight w:val="none"/>
          <w:lang w:val="zh-CN"/>
        </w:rPr>
        <w:t xml:space="preserve">资格证明文件</w:t>
      </w:r>
      <w:r>
        <w:rPr>
          <w:rFonts w:hint="eastAsia" w:ascii="宋体" w:hAnsi="宋体" w:cs="宋体"/>
          <w:color w:val="auto"/>
          <w:sz w:val="24"/>
          <w:szCs w:val="24"/>
          <w:highlight w:val="none"/>
        </w:rPr>
        <w:t xml:space="preserve">进行审查。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21.2</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磋商小组</w:t>
      </w:r>
      <w:r>
        <w:rPr>
          <w:rFonts w:hint="eastAsia" w:ascii="宋体" w:hAnsi="宋体" w:cs="宋体"/>
          <w:color w:val="auto"/>
          <w:sz w:val="24"/>
          <w:szCs w:val="24"/>
          <w:highlight w:val="none"/>
        </w:rPr>
        <w:t xml:space="preserve">在进行资格审查的同时，将通过“信用中国”网站（</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"http://www.creditchina.gov.cn"</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）、中国政府采购网(www.ccgp.gov.cn)查询供应商在</w:t>
      </w:r>
      <w:r>
        <w:rPr>
          <w:rFonts w:hint="eastAsia" w:ascii="宋体" w:hAnsi="宋体" w:cs="宋体"/>
          <w:color w:val="auto"/>
          <w:sz w:val="24"/>
          <w:szCs w:val="24"/>
          <w:highlight w:val="none"/>
          <w:lang w:val="en-US" w:eastAsia="zh-CN"/>
        </w:rPr>
        <w:t xml:space="preserve">递交响应文件</w:t>
      </w:r>
      <w:r>
        <w:rPr>
          <w:rFonts w:hint="eastAsia" w:ascii="宋体" w:hAnsi="宋体" w:cs="宋体"/>
          <w:color w:val="auto"/>
          <w:sz w:val="24"/>
          <w:szCs w:val="24"/>
          <w:highlight w:val="none"/>
        </w:rPr>
        <w:t xml:space="preserve">截止时间之前，是否被列入失信被执行人、</w:t>
      </w:r>
      <w:r>
        <w:rPr>
          <w:rFonts w:hint="eastAsia" w:ascii="宋体" w:hAnsi="宋体" w:cs="宋体"/>
          <w:color w:val="auto"/>
          <w:sz w:val="24"/>
          <w:szCs w:val="24"/>
          <w:highlight w:val="none"/>
          <w:lang w:eastAsia="zh-CN"/>
        </w:rPr>
        <w:t xml:space="preserve">重大税收</w:t>
      </w:r>
      <w:r>
        <w:rPr>
          <w:rFonts w:hint="eastAsia" w:ascii="宋体" w:hAnsi="宋体" w:cs="宋体"/>
          <w:color w:val="auto"/>
          <w:sz w:val="24"/>
          <w:szCs w:val="24"/>
          <w:highlight w:val="none"/>
          <w:lang w:val="en-US" w:eastAsia="zh-CN"/>
        </w:rPr>
        <w:t xml:space="preserve">违法</w:t>
      </w:r>
      <w:r>
        <w:rPr>
          <w:rFonts w:hint="eastAsia" w:ascii="宋体" w:hAnsi="宋体" w:cs="宋体"/>
          <w:color w:val="auto"/>
          <w:sz w:val="24"/>
          <w:szCs w:val="24"/>
          <w:highlight w:val="none"/>
          <w:lang w:eastAsia="zh-CN"/>
        </w:rPr>
        <w:t xml:space="preserve">失信主体</w:t>
      </w:r>
      <w:r>
        <w:rPr>
          <w:rFonts w:hint="eastAsia" w:ascii="宋体" w:hAnsi="宋体" w:cs="宋体"/>
          <w:color w:val="auto"/>
          <w:sz w:val="24"/>
          <w:szCs w:val="24"/>
          <w:highlight w:val="none"/>
        </w:rPr>
        <w:t xml:space="preserve">、政府采购严重违法失信行为记录名单（在限制期内），以确定供应商是否具备</w:t>
      </w:r>
      <w:r>
        <w:rPr>
          <w:rFonts w:hint="eastAsia" w:ascii="宋体" w:hAnsi="宋体" w:cs="宋体"/>
          <w:color w:val="auto"/>
          <w:sz w:val="24"/>
          <w:szCs w:val="24"/>
          <w:highlight w:val="none"/>
          <w:lang w:val="en-US" w:eastAsia="zh-CN"/>
        </w:rPr>
        <w:t xml:space="preserve">报价</w:t>
      </w:r>
      <w:r>
        <w:rPr>
          <w:rFonts w:hint="eastAsia" w:ascii="宋体" w:hAnsi="宋体" w:cs="宋体"/>
          <w:color w:val="auto"/>
          <w:sz w:val="24"/>
          <w:szCs w:val="24"/>
          <w:highlight w:val="none"/>
        </w:rPr>
        <w:t xml:space="preserve">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查询结果留存并归档。若在以上两个网站查询不到</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企业信息的，以</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zh-CN"/>
        </w:rPr>
        <w:t xml:space="preserve">提供的资格声明函中作出的无不良信用记录承诺为准。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21.2.3 符合性审查</w:t>
      </w:r>
      <w:r>
        <w:rPr>
          <w:rFonts w:hint="eastAsia" w:ascii="宋体" w:hAnsi="宋体"/>
          <w:bCs/>
          <w:color w:val="auto"/>
          <w:sz w:val="24"/>
          <w:szCs w:val="24"/>
          <w:highlight w:val="none"/>
          <w:lang w:val="en-US" w:eastAsia="zh-CN"/>
        </w:rPr>
        <w:t xml:space="preserve">是指磋商小组</w:t>
      </w:r>
      <w:r>
        <w:rPr>
          <w:rFonts w:hint="eastAsia" w:ascii="宋体" w:hAnsi="宋体"/>
          <w:bCs/>
          <w:color w:val="auto"/>
          <w:sz w:val="24"/>
          <w:szCs w:val="24"/>
          <w:highlight w:val="none"/>
        </w:rPr>
        <w:t xml:space="preserve">从</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文件的有效性、完整性和对</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文件的响应程度进行审查，以确定是否对</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文件的实质性要求作出响应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实质性响应的</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rPr>
        <w:t xml:space="preserve">应该是与</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文件要求的全部条款、条件和规格相符，没有重大偏离或保留的</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rPr>
        <w:t xml:space="preserve">。</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磋商小组确定磋商程序和磋商内</w:t>
      </w:r>
      <w:r>
        <w:rPr>
          <w:rFonts w:hint="eastAsia" w:ascii="宋体" w:hAnsi="宋体"/>
          <w:bCs/>
          <w:color w:val="auto"/>
          <w:sz w:val="24"/>
          <w:szCs w:val="24"/>
          <w:highlight w:val="none"/>
        </w:rPr>
        <w:t xml:space="preserve">容后，</w:t>
      </w:r>
      <w:r>
        <w:rPr>
          <w:rFonts w:hint="eastAsia" w:ascii="宋体" w:hAnsi="宋体"/>
          <w:bCs/>
          <w:color w:val="auto"/>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磋商结束后，磋商小组将要求所有继续参加磋商的供应商在规定时间内通过</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提交第2次磋商报价（即最后报价），提交最后报价的供应商不得少于3家</w:t>
      </w:r>
      <w:r>
        <w:rPr>
          <w:rFonts w:hint="eastAsia" w:ascii="宋体" w:hAnsi="宋体"/>
          <w:b/>
          <w:bCs w:val="0"/>
          <w:color w:val="auto"/>
          <w:sz w:val="24"/>
          <w:szCs w:val="24"/>
          <w:highlight w:val="none"/>
          <w:lang w:val="zh-CN"/>
        </w:rPr>
        <w:t xml:space="preserve">（市场竞争不充分的科研项目、需要扶持的科技成果转化项目，</w:t>
      </w:r>
      <w:r>
        <w:rPr>
          <w:rFonts w:hint="eastAsia" w:ascii="宋体" w:hAnsi="宋体"/>
          <w:b/>
          <w:bCs w:val="0"/>
          <w:color w:val="auto"/>
          <w:sz w:val="24"/>
          <w:szCs w:val="24"/>
          <w:highlight w:val="none"/>
          <w:lang w:val="en-US" w:eastAsia="zh-CN"/>
        </w:rPr>
        <w:t xml:space="preserve">以及政府购买服务项目（含政府和社会资本合作项目）</w:t>
      </w:r>
      <w:r>
        <w:rPr>
          <w:rFonts w:hint="eastAsia" w:ascii="宋体" w:hAnsi="宋体"/>
          <w:b/>
          <w:bCs w:val="0"/>
          <w:color w:val="auto"/>
          <w:sz w:val="24"/>
          <w:szCs w:val="24"/>
          <w:highlight w:val="none"/>
          <w:lang w:val="zh-CN"/>
        </w:rPr>
        <w:t xml:space="preserve">，提交最后报价的供应商可以为2家）</w:t>
      </w:r>
      <w:r>
        <w:rPr>
          <w:rFonts w:hint="eastAsia" w:ascii="宋体" w:hAnsi="宋体"/>
          <w:bCs/>
          <w:color w:val="auto"/>
          <w:sz w:val="24"/>
          <w:szCs w:val="24"/>
          <w:highlight w:val="none"/>
          <w:lang w:val="zh-CN"/>
        </w:rPr>
        <w:t xml:space="preserve">。</w:t>
      </w:r>
      <w:r>
        <w:rPr>
          <w:rFonts w:hint="eastAsia" w:ascii="宋体" w:hAnsi="宋体"/>
          <w:b/>
          <w:color w:val="auto"/>
          <w:sz w:val="24"/>
          <w:szCs w:val="24"/>
          <w:highlight w:val="none"/>
          <w:u w:val="single"/>
          <w:lang w:val="zh-CN"/>
        </w:rPr>
        <w:t xml:space="preserve">最后报价是供应商响应文件的有效组成部分，若供应商未及时在系统中填报并确认最后报价，视为放弃磋商资格、退出磋商，其报价无效。</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已提交响应文件的供应商，在提交最后报价之前，可以根据磋商情况退出磋商。退出磋商的供应商，其报价无效。</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21.7 磋商小组</w:t>
      </w:r>
      <w:r>
        <w:rPr>
          <w:rFonts w:hint="eastAsia" w:ascii="宋体" w:hAnsi="宋体"/>
          <w:bCs/>
          <w:color w:val="auto"/>
          <w:sz w:val="24"/>
          <w:highlight w:val="none"/>
        </w:rPr>
        <w:t xml:space="preserve">将对确定为实质性响应的</w:t>
      </w:r>
      <w:r>
        <w:rPr>
          <w:rFonts w:hint="eastAsia" w:ascii="宋体" w:hAnsi="宋体"/>
          <w:bCs/>
          <w:color w:val="auto"/>
          <w:sz w:val="24"/>
          <w:highlight w:val="none"/>
          <w:lang w:val="en-US" w:eastAsia="zh-CN"/>
        </w:rPr>
        <w:t xml:space="preserve">报价</w:t>
      </w:r>
      <w:r>
        <w:rPr>
          <w:rFonts w:hint="eastAsia" w:ascii="宋体" w:hAnsi="宋体"/>
          <w:bCs/>
          <w:color w:val="auto"/>
          <w:sz w:val="24"/>
          <w:highlight w:val="none"/>
        </w:rPr>
        <w:t xml:space="preserve">进行进一步审核，确定其是否有计算上或累加上的算术错误，修正错误的原则如下：</w:t>
      </w:r>
      <w:r/>
    </w:p>
    <w:p>
      <w:pPr>
        <w:numPr>
          <w:ilvl w:val="0"/>
          <w:numId w:val="3"/>
        </w:numPr>
        <w:ind w:firstLine="638"/>
        <w:jc w:val="left"/>
        <w:spacing w:line="360" w:lineRule="auto"/>
        <w:tabs>
          <w:tab w:val="left" w:pos="945" w:leader="none"/>
        </w:tabs>
        <w:rPr>
          <w:rFonts w:hint="eastAsia" w:ascii="宋体" w:hAnsi="宋体"/>
          <w:bCs/>
          <w:color w:val="auto"/>
          <w:sz w:val="24"/>
          <w:highlight w:val="none"/>
        </w:rPr>
      </w:pPr>
      <w:r/>
      <w:bookmarkStart w:id="42" w:name="OLE_LINK245"/>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文件中</w:t>
      </w:r>
      <w:r>
        <w:rPr>
          <w:rFonts w:hint="eastAsia" w:ascii="宋体" w:hAnsi="宋体"/>
          <w:bCs/>
          <w:color w:val="auto"/>
          <w:sz w:val="24"/>
          <w:highlight w:val="none"/>
          <w:lang w:val="en-US" w:eastAsia="zh-CN"/>
        </w:rPr>
        <w:t xml:space="preserve">磋商报价表</w:t>
      </w:r>
      <w:r>
        <w:rPr>
          <w:rFonts w:hint="eastAsia" w:ascii="宋体" w:hAnsi="宋体"/>
          <w:bCs/>
          <w:color w:val="auto"/>
          <w:sz w:val="24"/>
          <w:highlight w:val="none"/>
        </w:rPr>
        <w:t xml:space="preserve">内容与</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文件中相应内容不一致的，以</w:t>
      </w:r>
      <w:r>
        <w:rPr>
          <w:rFonts w:hint="eastAsia" w:ascii="宋体" w:hAnsi="宋体"/>
          <w:bCs/>
          <w:color w:val="auto"/>
          <w:sz w:val="24"/>
          <w:highlight w:val="none"/>
          <w:lang w:val="en-US" w:eastAsia="zh-CN"/>
        </w:rPr>
        <w:t xml:space="preserve">磋商报价表</w:t>
      </w:r>
      <w:r>
        <w:rPr>
          <w:rFonts w:hint="eastAsia" w:ascii="宋体" w:hAnsi="宋体"/>
          <w:bCs/>
          <w:color w:val="auto"/>
          <w:sz w:val="24"/>
          <w:highlight w:val="none"/>
        </w:rPr>
        <w:t xml:space="preserve">为准；</w:t>
      </w:r>
      <w:r/>
    </w:p>
    <w:p>
      <w:pPr>
        <w:numPr>
          <w:ilvl w:val="0"/>
          <w:numId w:val="3"/>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3"/>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w:t>
      </w:r>
      <w:r>
        <w:rPr>
          <w:rFonts w:hint="eastAsia" w:ascii="宋体" w:hAnsi="宋体"/>
          <w:bCs/>
          <w:color w:val="auto"/>
          <w:sz w:val="24"/>
          <w:highlight w:val="none"/>
          <w:lang w:val="en-US" w:eastAsia="zh-CN"/>
        </w:rPr>
        <w:t xml:space="preserve">磋商报价表</w:t>
      </w:r>
      <w:r>
        <w:rPr>
          <w:rFonts w:hint="eastAsia" w:ascii="宋体" w:hAnsi="宋体"/>
          <w:bCs/>
          <w:color w:val="auto"/>
          <w:sz w:val="24"/>
          <w:highlight w:val="none"/>
        </w:rPr>
        <w:t xml:space="preserve">的总价为准，并修改单价；</w:t>
      </w:r>
      <w:r/>
    </w:p>
    <w:p>
      <w:pPr>
        <w:numPr>
          <w:ilvl w:val="0"/>
          <w:numId w:val="3"/>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注：同时出现两种以上不一致的，按照前款规定的顺序修正。</w:t>
      </w:r>
      <w:bookmarkEnd w:id="42"/>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rPr>
        <w:t xml:space="preserve">将按上述修正错误的方法调整</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文件中的报价，并通过“苏采云”系统告知</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，调整后的价格应对</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具有约束力。如果</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不确认或不接受修正后的价格，则其</w:t>
      </w:r>
      <w:r>
        <w:rPr>
          <w:rFonts w:hint="eastAsia" w:ascii="宋体" w:hAnsi="宋体"/>
          <w:bCs/>
          <w:color w:val="auto"/>
          <w:sz w:val="24"/>
          <w:highlight w:val="none"/>
          <w:lang w:val="en-US" w:eastAsia="zh-CN"/>
        </w:rPr>
        <w:t xml:space="preserve">报价</w:t>
      </w:r>
      <w:r>
        <w:rPr>
          <w:rFonts w:hint="eastAsia" w:ascii="宋体" w:hAnsi="宋体"/>
          <w:bCs/>
          <w:color w:val="auto"/>
          <w:sz w:val="24"/>
          <w:highlight w:val="none"/>
        </w:rPr>
        <w:t xml:space="preserve">将被拒绝，其</w:t>
      </w:r>
      <w:r>
        <w:rPr>
          <w:rFonts w:hint="eastAsia" w:ascii="宋体" w:hAnsi="宋体"/>
          <w:bCs/>
          <w:color w:val="auto"/>
          <w:sz w:val="24"/>
          <w:highlight w:val="none"/>
          <w:lang w:val="en-US" w:eastAsia="zh-CN"/>
        </w:rPr>
        <w:t xml:space="preserve">报价</w:t>
      </w:r>
      <w:r>
        <w:rPr>
          <w:rFonts w:hint="eastAsia" w:ascii="宋体" w:hAnsi="宋体"/>
          <w:bCs/>
          <w:color w:val="auto"/>
          <w:sz w:val="24"/>
          <w:highlight w:val="none"/>
        </w:rPr>
        <w:t xml:space="preserve">无效。</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 澄清有关问题。</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21.8.1 </w:t>
      </w:r>
      <w:r>
        <w:rPr>
          <w:rFonts w:hint="eastAsia" w:ascii="宋体" w:hAnsi="宋体"/>
          <w:bCs/>
          <w:color w:val="auto"/>
          <w:sz w:val="24"/>
          <w:highlight w:val="none"/>
        </w:rPr>
        <w:t xml:space="preserve">对</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文件中含义不明确、同类问题表述不一致或者有明显文字和计算错误的内容，</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rPr>
        <w:t xml:space="preserve">可以发起询标，要求</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作出必要的澄清、说明或者纠正。</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的澄清、说明或者补正不得超出</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文件的范围或者改变</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文件的实质性内容。</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21.8.2 </w:t>
      </w:r>
      <w:r>
        <w:rPr>
          <w:rFonts w:hint="eastAsia" w:ascii="宋体" w:hAnsi="宋体"/>
          <w:bCs/>
          <w:color w:val="auto"/>
          <w:sz w:val="24"/>
          <w:highlight w:val="none"/>
        </w:rPr>
        <w:t xml:space="preserve">需要供应商进行澄清、说明和补正的，</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rPr>
        <w:t xml:space="preserve">将通过“苏采云”系统向供应商发出“澄清要求函”，接到“澄清要求函”的</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应当按照要求在“苏采云”系统中提交“澄清响应函”并加盖CA电子公章。澄清、说明和补正的内容作为</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文件的补充部分，具体操作方式见《操作手册》。</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21.8.3 </w:t>
      </w:r>
      <w:r>
        <w:rPr>
          <w:rFonts w:hint="eastAsia" w:ascii="宋体" w:hAnsi="宋体"/>
          <w:bCs/>
          <w:color w:val="auto"/>
          <w:sz w:val="24"/>
          <w:highlight w:val="none"/>
        </w:rPr>
        <w:t xml:space="preserve">接到</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rPr>
        <w:t xml:space="preserve">澄清、说明和补正要求的</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如未按规定及时做出澄清、说明和补正，其风险由</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自行承担。</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22、评审</w:t>
      </w:r>
      <w:r>
        <w:rPr>
          <w:rFonts w:hint="eastAsia" w:ascii="宋体" w:hAnsi="宋体"/>
          <w:b/>
          <w:bCs w:val="0"/>
          <w:color w:val="auto"/>
          <w:sz w:val="28"/>
          <w:szCs w:val="28"/>
          <w:highlight w:val="none"/>
          <w:lang w:val="zh-CN"/>
        </w:rPr>
        <w:t xml:space="preserve">过程的保密与公正</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.1凡是与审查、澄清、评价和比较</w:t>
      </w:r>
      <w:r>
        <w:rPr>
          <w:rFonts w:hint="eastAsia" w:ascii="宋体" w:hAnsi="宋体"/>
          <w:bCs/>
          <w:color w:val="auto"/>
          <w:sz w:val="24"/>
          <w:highlight w:val="none"/>
          <w:lang w:val="en-US" w:eastAsia="zh-CN"/>
        </w:rPr>
        <w:t xml:space="preserve">报价</w:t>
      </w:r>
      <w:r>
        <w:rPr>
          <w:rFonts w:hint="eastAsia" w:ascii="宋体" w:hAnsi="宋体"/>
          <w:bCs/>
          <w:color w:val="auto"/>
          <w:sz w:val="24"/>
          <w:highlight w:val="none"/>
        </w:rPr>
        <w:t xml:space="preserve">的有关资料以及授标建议等，采购人、评委、</w:t>
      </w:r>
      <w:r>
        <w:rPr>
          <w:rFonts w:hint="eastAsia" w:ascii="宋体" w:hAnsi="宋体"/>
          <w:bCs/>
          <w:color w:val="auto"/>
          <w:sz w:val="24"/>
          <w:highlight w:val="none"/>
          <w:lang w:eastAsia="zh-CN"/>
        </w:rPr>
        <w:t xml:space="preserve">集中采购机构</w:t>
      </w:r>
      <w:r>
        <w:rPr>
          <w:rFonts w:hint="eastAsia" w:ascii="宋体" w:hAnsi="宋体"/>
          <w:bCs/>
          <w:color w:val="auto"/>
          <w:sz w:val="24"/>
          <w:highlight w:val="none"/>
        </w:rPr>
        <w:t xml:space="preserve">均不得向</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或与</w:t>
      </w:r>
      <w:r>
        <w:rPr>
          <w:rFonts w:hint="eastAsia" w:ascii="宋体" w:hAnsi="宋体"/>
          <w:bCs/>
          <w:color w:val="auto"/>
          <w:sz w:val="24"/>
          <w:highlight w:val="none"/>
          <w:lang w:val="en-US" w:eastAsia="zh-CN"/>
        </w:rPr>
        <w:t xml:space="preserve">评审</w:t>
      </w:r>
      <w:r>
        <w:rPr>
          <w:rFonts w:hint="eastAsia" w:ascii="宋体" w:hAnsi="宋体"/>
          <w:bCs/>
          <w:color w:val="auto"/>
          <w:sz w:val="24"/>
          <w:highlight w:val="none"/>
        </w:rPr>
        <w:t xml:space="preserve">无关的其他人员透露。</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.2在</w:t>
      </w:r>
      <w:r>
        <w:rPr>
          <w:rFonts w:hint="eastAsia" w:ascii="宋体" w:hAnsi="宋体"/>
          <w:bCs/>
          <w:color w:val="auto"/>
          <w:sz w:val="24"/>
          <w:highlight w:val="none"/>
          <w:lang w:val="en-US" w:eastAsia="zh-CN"/>
        </w:rPr>
        <w:t xml:space="preserve">评审</w:t>
      </w:r>
      <w:r>
        <w:rPr>
          <w:rFonts w:hint="eastAsia" w:ascii="宋体" w:hAnsi="宋体"/>
          <w:bCs/>
          <w:color w:val="auto"/>
          <w:sz w:val="24"/>
          <w:highlight w:val="none"/>
        </w:rPr>
        <w:t xml:space="preserve">过程中，</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不得以任何行为影响</w:t>
      </w:r>
      <w:r>
        <w:rPr>
          <w:rFonts w:hint="eastAsia" w:ascii="宋体" w:hAnsi="宋体"/>
          <w:bCs/>
          <w:color w:val="auto"/>
          <w:sz w:val="24"/>
          <w:highlight w:val="none"/>
          <w:lang w:val="en-US" w:eastAsia="zh-CN"/>
        </w:rPr>
        <w:t xml:space="preserve">评审</w:t>
      </w:r>
      <w:r>
        <w:rPr>
          <w:rFonts w:hint="eastAsia" w:ascii="宋体" w:hAnsi="宋体"/>
          <w:bCs/>
          <w:color w:val="auto"/>
          <w:sz w:val="24"/>
          <w:highlight w:val="none"/>
        </w:rPr>
        <w:t xml:space="preserve">过程，否则其</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文件将被作为无效</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集中采购机构</w:t>
      </w:r>
      <w:r>
        <w:rPr>
          <w:rFonts w:hint="eastAsia" w:ascii="宋体" w:hAnsi="宋体"/>
          <w:bCs/>
          <w:color w:val="auto"/>
          <w:sz w:val="24"/>
          <w:highlight w:val="none"/>
        </w:rPr>
        <w:t xml:space="preserve">和</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rPr>
        <w:t xml:space="preserve">不向未</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rPr>
        <w:t xml:space="preserve">的</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解释未</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rPr>
        <w:t xml:space="preserve">原因，也不公布</w:t>
      </w:r>
      <w:r>
        <w:rPr>
          <w:rFonts w:hint="eastAsia" w:ascii="宋体" w:hAnsi="宋体"/>
          <w:bCs/>
          <w:color w:val="auto"/>
          <w:sz w:val="24"/>
          <w:highlight w:val="none"/>
          <w:lang w:val="en-US" w:eastAsia="zh-CN"/>
        </w:rPr>
        <w:t xml:space="preserve">评审</w:t>
      </w:r>
      <w:r>
        <w:rPr>
          <w:rFonts w:hint="eastAsia" w:ascii="宋体" w:hAnsi="宋体"/>
          <w:bCs/>
          <w:color w:val="auto"/>
          <w:sz w:val="24"/>
          <w:highlight w:val="none"/>
        </w:rPr>
        <w:t xml:space="preserve">过程中的相关细节。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.4采用综合评分法的项目，未</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rPr>
        <w:t xml:space="preserve">的</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可于</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rPr>
        <w:t xml:space="preserve">结果公告发布后通过“苏采云”系统查看自己的评审得分及排序情况。</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23、</w:t>
      </w:r>
      <w:r>
        <w:rPr>
          <w:rFonts w:hint="eastAsia" w:ascii="宋体" w:hAnsi="宋体"/>
          <w:b/>
          <w:bCs w:val="0"/>
          <w:color w:val="auto"/>
          <w:sz w:val="28"/>
          <w:szCs w:val="28"/>
          <w:highlight w:val="none"/>
          <w:lang w:val="zh-CN"/>
        </w:rPr>
        <w:t xml:space="preserve">确定成交供应商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23.1 磋商小组</w:t>
      </w:r>
      <w:r>
        <w:rPr>
          <w:rFonts w:hint="eastAsia" w:ascii="宋体" w:hAnsi="宋体"/>
          <w:bCs/>
          <w:color w:val="auto"/>
          <w:sz w:val="24"/>
          <w:highlight w:val="none"/>
        </w:rPr>
        <w:t xml:space="preserve">根据</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文件规定的评标方法和评标标准进行评审，按</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文件的要求依法选取</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rPr>
        <w:t xml:space="preserve">候选人，</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rPr>
        <w:t xml:space="preserve">候选人的选取原则和数量见</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文件第</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章规定。</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23.2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评审</w:t>
      </w:r>
      <w:r>
        <w:rPr>
          <w:rFonts w:hint="eastAsia" w:ascii="宋体" w:hAnsi="宋体"/>
          <w:bCs/>
          <w:color w:val="auto"/>
          <w:sz w:val="24"/>
          <w:szCs w:val="24"/>
          <w:highlight w:val="none"/>
          <w:lang w:val="zh-CN"/>
        </w:rPr>
        <w:t xml:space="preserve">结束后，采购人依照法律规定在收到评审报告后5个工作日内，在评审报告推荐的</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候选人中按顺序确定</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供应商。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bookmarkStart w:id="43" w:name="_Hlk131935024"/>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结果确认后，</w:t>
      </w:r>
      <w:r>
        <w:rPr>
          <w:rFonts w:hint="eastAsia" w:ascii="宋体" w:hAnsi="宋体" w:cs="宋体"/>
          <w:bCs/>
          <w:color w:val="auto"/>
          <w:sz w:val="24"/>
          <w:szCs w:val="24"/>
          <w:highlight w:val="none"/>
        </w:rPr>
        <w:t xml:space="preserve">集中采购机构将向</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通知书，请</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供应商登录“苏采云” 系统及时下载</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通知书。因系统存储空间有限，自</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结果公告发布之日起30日后，“苏采云” 系统不再保证提供下载</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通知书服务。</w:t>
      </w:r>
      <w:bookmarkEnd w:id="43"/>
      <w:r>
        <w:rPr>
          <w:rFonts w:hint="eastAsia" w:ascii="宋体" w:hAnsi="宋体" w:cs="宋体"/>
          <w:bCs/>
          <w:color w:val="auto"/>
          <w:sz w:val="24"/>
          <w:szCs w:val="24"/>
          <w:highlight w:val="none"/>
        </w:rPr>
        <w:t xml:space="preserve">因未及时下载而造成的一切后果由</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 </w:t>
      </w:r>
      <w:r>
        <w:rPr>
          <w:rFonts w:hint="eastAsia" w:ascii="宋体" w:hAnsi="宋体" w:cs="宋体"/>
          <w:bCs/>
          <w:color w:val="auto"/>
          <w:sz w:val="24"/>
          <w:szCs w:val="24"/>
          <w:highlight w:val="none"/>
        </w:rPr>
        <w:t xml:space="preserve">集中采购机构将在“江苏政府采购网”发布</w:t>
      </w:r>
      <w:r>
        <w:rPr>
          <w:rFonts w:hint="eastAsia" w:ascii="宋体" w:hAnsi="宋体" w:cs="宋体"/>
          <w:bCs/>
          <w:color w:val="auto"/>
          <w:sz w:val="24"/>
          <w:szCs w:val="24"/>
          <w:highlight w:val="none"/>
          <w:lang w:val="en-US" w:eastAsia="zh-CN"/>
        </w:rPr>
        <w:t xml:space="preserve">成交</w:t>
      </w:r>
      <w:r>
        <w:rPr>
          <w:rFonts w:hint="eastAsia" w:ascii="宋体" w:hAnsi="宋体" w:cs="宋体"/>
          <w:bCs/>
          <w:color w:val="auto"/>
          <w:sz w:val="24"/>
          <w:szCs w:val="24"/>
          <w:highlight w:val="none"/>
        </w:rPr>
        <w:t xml:space="preserve">公告，公告期限为1个工作日。</w:t>
      </w:r>
      <w:r/>
    </w:p>
    <w:p>
      <w:pPr>
        <w:ind w:firstLine="480"/>
        <w:jc w:val="left"/>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23.5 </w:t>
      </w:r>
      <w:r>
        <w:rPr>
          <w:rFonts w:hint="eastAsia" w:ascii="宋体" w:hAnsi="宋体" w:cs="宋体"/>
          <w:bCs/>
          <w:color w:val="auto"/>
          <w:sz w:val="24"/>
          <w:szCs w:val="24"/>
          <w:highlight w:val="none"/>
        </w:rPr>
        <w:t xml:space="preserve">未通过资格审查或符合性审查的</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，将在“苏采云”系统中告知未通过资格审查或符合性审查的原因，</w:t>
      </w:r>
      <w:r>
        <w:rPr>
          <w:rFonts w:hint="eastAsia" w:ascii="宋体" w:hAnsi="宋体" w:cs="宋体"/>
          <w:bCs/>
          <w:color w:val="auto"/>
          <w:sz w:val="24"/>
          <w:szCs w:val="24"/>
          <w:highlight w:val="none"/>
          <w:lang w:val="en-US" w:eastAsia="zh-CN"/>
        </w:rPr>
        <w:t xml:space="preserve">评审</w:t>
      </w:r>
      <w:r>
        <w:rPr>
          <w:rFonts w:hint="eastAsia" w:ascii="宋体" w:hAnsi="宋体" w:cs="宋体"/>
          <w:bCs/>
          <w:color w:val="auto"/>
          <w:sz w:val="24"/>
          <w:szCs w:val="24"/>
          <w:highlight w:val="none"/>
        </w:rPr>
        <w:t xml:space="preserve">结束后，将不再告知未通过资格审查和符合性审查的原因。</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24、</w:t>
      </w:r>
      <w:r>
        <w:rPr>
          <w:rFonts w:hint="eastAsia" w:ascii="宋体" w:hAnsi="宋体"/>
          <w:b/>
          <w:bCs w:val="0"/>
          <w:color w:val="auto"/>
          <w:sz w:val="28"/>
          <w:szCs w:val="28"/>
          <w:highlight w:val="none"/>
          <w:lang w:val="zh-CN"/>
        </w:rPr>
        <w:t xml:space="preserve">采购终止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在竞争性磋商方式采购中，出现下列情况之一的，本次采购活动终止：</w:t>
      </w:r>
      <w:r/>
    </w:p>
    <w:p>
      <w:pPr>
        <w:numPr>
          <w:ilvl w:val="0"/>
          <w:numId w:val="4"/>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因情况变化，不再符合规定的竞争性磋商方式采购方式适用情形的；</w:t>
      </w:r>
      <w:r/>
    </w:p>
    <w:p>
      <w:pPr>
        <w:numPr>
          <w:ilvl w:val="0"/>
          <w:numId w:val="4"/>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出现影响采购公正的违法、违规行为的；</w:t>
      </w:r>
      <w:r/>
    </w:p>
    <w:p>
      <w:pPr>
        <w:numPr>
          <w:ilvl w:val="0"/>
          <w:numId w:val="4"/>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除市场竞争不充分的科研项目、需要扶持的科技成果转化项目</w:t>
      </w:r>
      <w:r>
        <w:rPr>
          <w:rFonts w:hint="eastAsia" w:ascii="宋体" w:hAnsi="宋体"/>
          <w:bCs/>
          <w:color w:val="auto"/>
          <w:sz w:val="24"/>
          <w:szCs w:val="24"/>
          <w:highlight w:val="none"/>
          <w:lang w:val="en-US" w:eastAsia="zh-CN"/>
        </w:rPr>
        <w:t xml:space="preserve">以及</w:t>
      </w:r>
      <w:r>
        <w:rPr>
          <w:rFonts w:hint="eastAsia" w:ascii="宋体" w:hAnsi="宋体"/>
          <w:bCs/>
          <w:color w:val="auto"/>
          <w:sz w:val="24"/>
          <w:szCs w:val="24"/>
          <w:highlight w:val="none"/>
          <w:lang w:val="zh-CN"/>
        </w:rPr>
        <w:t xml:space="preserve">政府购买服务项目（含政府和社会资本合作项目）以外，在采购过程中符合竞争要求的供应商或者报价未超过采购预算、最高限价的供应商不足3家的。</w:t>
      </w:r>
      <w:r/>
    </w:p>
    <w:p>
      <w:pPr>
        <w:numPr>
          <w:ilvl w:val="0"/>
          <w:numId w:val="4"/>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rPr>
        <w:t xml:space="preserve">认定</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文件存在歧义、重大缺陷导致评审工作无法进行</w:t>
      </w:r>
      <w:r>
        <w:rPr>
          <w:rFonts w:hint="eastAsia" w:ascii="宋体" w:hAnsi="宋体"/>
          <w:bCs/>
          <w:color w:val="auto"/>
          <w:sz w:val="24"/>
          <w:highlight w:val="none"/>
          <w:lang w:eastAsia="zh-CN"/>
        </w:rPr>
        <w:t xml:space="preserve">。</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六、</w:t>
      </w:r>
      <w:r>
        <w:rPr>
          <w:rFonts w:hint="eastAsia" w:ascii="宋体" w:hAnsi="宋体"/>
          <w:b/>
          <w:color w:val="auto"/>
          <w:sz w:val="30"/>
          <w:szCs w:val="30"/>
          <w:highlight w:val="none"/>
          <w:lang w:val="en-US" w:eastAsia="zh-CN"/>
        </w:rPr>
        <w:t xml:space="preserve">磋商</w:t>
      </w:r>
      <w:r>
        <w:rPr>
          <w:rFonts w:hint="eastAsia" w:ascii="宋体" w:hAnsi="宋体"/>
          <w:b/>
          <w:color w:val="auto"/>
          <w:sz w:val="30"/>
          <w:szCs w:val="30"/>
          <w:highlight w:val="none"/>
          <w:lang w:val="zh-CN"/>
        </w:rPr>
        <w:t xml:space="preserve">保证金</w:t>
      </w:r>
      <w:r/>
    </w:p>
    <w:p>
      <w:pPr>
        <w:jc w:val="left"/>
        <w:spacing w:line="360" w:lineRule="auto"/>
        <w:rPr>
          <w:rFonts w:hint="eastAsia" w:ascii="宋体" w:hAnsi="宋体"/>
          <w:bCs/>
          <w:color w:val="auto"/>
          <w:sz w:val="24"/>
          <w:szCs w:val="24"/>
          <w:highlight w:val="none"/>
          <w:lang w:val="zh-CN"/>
        </w:rPr>
      </w:pPr>
      <w:r>
        <w:rPr>
          <w:rFonts w:hint="eastAsia" w:ascii="宋体" w:hAnsi="宋体"/>
          <w:b/>
          <w:bCs w:val="0"/>
          <w:color w:val="auto"/>
          <w:sz w:val="28"/>
          <w:szCs w:val="28"/>
          <w:highlight w:val="none"/>
          <w:lang w:val="zh-CN"/>
        </w:rPr>
        <w:t xml:space="preserve">2</w:t>
      </w: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磋商</w:t>
      </w:r>
      <w:r>
        <w:rPr>
          <w:rFonts w:hint="eastAsia" w:ascii="宋体" w:hAnsi="宋体"/>
          <w:b/>
          <w:bCs w:val="0"/>
          <w:color w:val="auto"/>
          <w:sz w:val="28"/>
          <w:szCs w:val="28"/>
          <w:highlight w:val="none"/>
          <w:lang w:val="zh-CN"/>
        </w:rPr>
        <w:t xml:space="preserve">保证金：</w:t>
      </w:r>
      <w:r>
        <w:rPr>
          <w:rFonts w:hint="eastAsia" w:ascii="宋体" w:hAnsi="宋体"/>
          <w:bCs/>
          <w:color w:val="auto"/>
          <w:sz w:val="24"/>
          <w:szCs w:val="24"/>
          <w:highlight w:val="none"/>
        </w:rPr>
        <w:t xml:space="preserve">本项目免收</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保证金。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w:t>
      </w:r>
      <w:r>
        <w:rPr>
          <w:rFonts w:hint="eastAsia" w:ascii="宋体" w:hAnsi="宋体"/>
          <w:b/>
          <w:bCs w:val="0"/>
          <w:color w:val="auto"/>
          <w:sz w:val="28"/>
          <w:szCs w:val="28"/>
          <w:highlight w:val="none"/>
          <w:lang w:val="en-US" w:eastAsia="zh-CN"/>
        </w:rPr>
        <w:t xml:space="preserve">6</w:t>
      </w:r>
      <w:r>
        <w:rPr>
          <w:rFonts w:hint="eastAsia" w:ascii="宋体" w:hAnsi="宋体"/>
          <w:b/>
          <w:bCs w:val="0"/>
          <w:color w:val="auto"/>
          <w:sz w:val="28"/>
          <w:szCs w:val="28"/>
          <w:highlight w:val="none"/>
          <w:lang w:val="zh-CN"/>
        </w:rPr>
        <w:t xml:space="preserve">、签订合同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签订合同书及合同条款应以磋商文件和成交供应商的响应文件为依据。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val="zh-CN"/>
        </w:rPr>
        <w:t xml:space="preserve">.4 签订合同前，</w:t>
      </w:r>
      <w:r>
        <w:rPr>
          <w:rFonts w:hint="eastAsia" w:ascii="宋体" w:hAnsi="宋体"/>
          <w:bCs/>
          <w:color w:val="auto"/>
          <w:sz w:val="24"/>
          <w:szCs w:val="24"/>
          <w:highlight w:val="none"/>
          <w:lang w:val="en-US" w:eastAsia="zh-CN"/>
        </w:rPr>
        <w:t xml:space="preserve">采购人有权要求成交</w:t>
      </w:r>
      <w:r>
        <w:rPr>
          <w:rFonts w:hint="eastAsia" w:ascii="宋体" w:hAnsi="宋体"/>
          <w:bCs/>
          <w:color w:val="auto"/>
          <w:sz w:val="24"/>
          <w:szCs w:val="24"/>
          <w:highlight w:val="none"/>
          <w:lang w:val="zh-CN"/>
        </w:rPr>
        <w:t xml:space="preserve">供应商</w:t>
      </w:r>
      <w:r>
        <w:rPr>
          <w:rFonts w:hint="eastAsia" w:ascii="宋体" w:hAnsi="宋体"/>
          <w:bCs/>
          <w:color w:val="auto"/>
          <w:sz w:val="24"/>
          <w:szCs w:val="24"/>
          <w:highlight w:val="none"/>
          <w:lang w:val="en-US" w:eastAsia="zh-CN"/>
        </w:rPr>
        <w:t xml:space="preserve">提交</w:t>
      </w:r>
      <w:r>
        <w:rPr>
          <w:rFonts w:hint="eastAsia" w:ascii="宋体" w:hAnsi="宋体"/>
          <w:bCs/>
          <w:color w:val="auto"/>
          <w:sz w:val="24"/>
          <w:szCs w:val="24"/>
          <w:highlight w:val="none"/>
          <w:lang w:val="zh-CN"/>
        </w:rPr>
        <w:t xml:space="preserve">履约保证金，履约保证金的</w:t>
      </w:r>
      <w:r>
        <w:rPr>
          <w:rFonts w:hint="eastAsia" w:ascii="宋体" w:hAnsi="宋体"/>
          <w:bCs/>
          <w:color w:val="auto"/>
          <w:sz w:val="24"/>
          <w:szCs w:val="24"/>
          <w:highlight w:val="none"/>
          <w:lang w:val="en-US" w:eastAsia="zh-CN"/>
        </w:rPr>
        <w:t xml:space="preserve">数额不超过政府采购</w:t>
      </w:r>
      <w:r>
        <w:rPr>
          <w:rFonts w:hint="eastAsia" w:ascii="宋体" w:hAnsi="宋体"/>
          <w:bCs/>
          <w:color w:val="auto"/>
          <w:sz w:val="24"/>
          <w:szCs w:val="24"/>
          <w:highlight w:val="none"/>
          <w:lang w:val="zh-CN"/>
        </w:rPr>
        <w:t xml:space="preserve">合同总金额的</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采购人应当允许供应商自主选择以电子履约保函等非现金形式缴纳或提交，并与</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rPr>
        <w:t xml:space="preserve">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val="zh-CN"/>
        </w:rPr>
        <w:t xml:space="preserve"> 采购合同履行中，采购人需追加与合同标的相同</w:t>
      </w:r>
      <w:r>
        <w:rPr>
          <w:rFonts w:hint="eastAsia" w:ascii="宋体" w:hAnsi="宋体"/>
          <w:bCs/>
          <w:color w:val="auto"/>
          <w:sz w:val="24"/>
          <w:szCs w:val="24"/>
          <w:highlight w:val="none"/>
          <w:lang w:val="en-US" w:eastAsia="zh-CN"/>
        </w:rPr>
        <w:t xml:space="preserve">服务</w:t>
      </w:r>
      <w:r>
        <w:rPr>
          <w:rFonts w:hint="eastAsia" w:ascii="宋体" w:hAnsi="宋体"/>
          <w:bCs/>
          <w:color w:val="auto"/>
          <w:sz w:val="24"/>
          <w:szCs w:val="24"/>
          <w:highlight w:val="none"/>
          <w:lang w:val="zh-CN"/>
        </w:rPr>
        <w:t xml:space="preserve">的，在不改变合同其他条款的前提下，可以与</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供应商协商签订补充合同，但所有补充合同的采购金额不得超过原合同采购金额的百分之十。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26.6 成交</w:t>
      </w:r>
      <w:r>
        <w:rPr>
          <w:rFonts w:hint="eastAsia" w:ascii="宋体" w:hAnsi="宋体"/>
          <w:bCs/>
          <w:color w:val="auto"/>
          <w:sz w:val="24"/>
          <w:szCs w:val="24"/>
          <w:highlight w:val="none"/>
          <w:lang w:val="zh-CN"/>
        </w:rPr>
        <w:t xml:space="preserve">供应商拒绝与采购人签订合同，或因不可抗力不能履行政府采购合同的，须要有明确的意思表示，并向采购人书面申明放弃合同，采购人可以按照评审报告推荐的</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候选人名单排序，视情况确定下一候选人为</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供应商，也可以重新开展政府采购活动。无正当理由拒绝签订合同的</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候选人放弃</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资格的，参照前款进行处理。</w:t>
      </w:r>
      <w:r/>
    </w:p>
    <w:p>
      <w:pPr>
        <w:jc w:val="left"/>
        <w:spacing w:line="360" w:lineRule="auto"/>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27、</w:t>
      </w:r>
      <w:r>
        <w:rPr>
          <w:rFonts w:hint="eastAsia" w:ascii="宋体" w:hAnsi="宋体"/>
          <w:b/>
          <w:bCs w:val="0"/>
          <w:color w:val="auto"/>
          <w:sz w:val="28"/>
          <w:szCs w:val="28"/>
          <w:highlight w:val="none"/>
          <w:lang w:val="zh-CN"/>
        </w:rPr>
        <w:t xml:space="preserve">“政采贷”</w:t>
      </w:r>
      <w:r>
        <w:rPr>
          <w:rFonts w:hint="eastAsia" w:ascii="宋体" w:hAnsi="宋体"/>
          <w:b/>
          <w:bCs w:val="0"/>
          <w:color w:val="auto"/>
          <w:sz w:val="28"/>
          <w:szCs w:val="28"/>
          <w:highlight w:val="none"/>
          <w:lang w:val="en-US" w:eastAsia="zh-CN"/>
        </w:rPr>
        <w:t xml:space="preserve">、</w:t>
      </w:r>
      <w:r>
        <w:rPr>
          <w:rFonts w:hint="eastAsia" w:ascii="宋体" w:hAnsi="宋体"/>
          <w:b/>
          <w:bCs w:val="0"/>
          <w:color w:val="auto"/>
          <w:sz w:val="28"/>
          <w:szCs w:val="28"/>
          <w:highlight w:val="none"/>
          <w:lang w:val="zh-CN"/>
        </w:rPr>
        <w:t xml:space="preserve">履约</w:t>
      </w:r>
      <w:r>
        <w:rPr>
          <w:rFonts w:hint="eastAsia" w:ascii="宋体" w:hAnsi="宋体"/>
          <w:b/>
          <w:bCs w:val="0"/>
          <w:color w:val="auto"/>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27.1 </w:t>
      </w:r>
      <w:r>
        <w:rPr>
          <w:rFonts w:hint="eastAsia" w:ascii="宋体" w:hAnsi="宋体"/>
          <w:bCs/>
          <w:color w:val="auto"/>
          <w:sz w:val="24"/>
          <w:szCs w:val="24"/>
          <w:highlight w:val="none"/>
        </w:rPr>
        <w:t xml:space="preserve">成交供应商可采用合同融资形式，</w:t>
      </w:r>
      <w:r>
        <w:rPr>
          <w:rFonts w:hint="eastAsia" w:ascii="宋体" w:hAnsi="宋体"/>
          <w:bCs/>
          <w:color w:val="auto"/>
          <w:sz w:val="24"/>
          <w:szCs w:val="24"/>
          <w:highlight w:val="none"/>
          <w:lang w:val="en-US" w:eastAsia="zh-CN"/>
        </w:rPr>
        <w:t xml:space="preserve">成交供应商</w:t>
      </w:r>
      <w:r>
        <w:rPr>
          <w:rFonts w:hint="eastAsia" w:ascii="宋体" w:hAnsi="宋体"/>
          <w:bCs/>
          <w:color w:val="auto"/>
          <w:sz w:val="24"/>
          <w:szCs w:val="24"/>
          <w:highlight w:val="none"/>
        </w:rPr>
        <w:t xml:space="preserve">可凭政府采购合同办理融资贷款，详见</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政府采购网“政采贷”专栏。</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27.2 </w:t>
      </w:r>
      <w:r>
        <w:rPr>
          <w:rFonts w:hint="eastAsia" w:ascii="宋体" w:hAnsi="宋体"/>
          <w:bCs/>
          <w:color w:val="auto"/>
          <w:sz w:val="24"/>
          <w:szCs w:val="24"/>
          <w:highlight w:val="none"/>
        </w:rPr>
        <w:t xml:space="preserve">履约</w:t>
      </w:r>
      <w:r>
        <w:rPr>
          <w:rFonts w:hint="eastAsia" w:ascii="宋体" w:hAnsi="宋体"/>
          <w:bCs/>
          <w:color w:val="auto"/>
          <w:sz w:val="24"/>
          <w:szCs w:val="24"/>
          <w:highlight w:val="none"/>
          <w:lang w:val="en-US" w:eastAsia="zh-CN"/>
        </w:rPr>
        <w:t xml:space="preserve">保函</w:t>
      </w:r>
      <w:r>
        <w:rPr>
          <w:rFonts w:hint="eastAsia" w:ascii="宋体" w:hAnsi="宋体"/>
          <w:bCs/>
          <w:color w:val="auto"/>
          <w:sz w:val="24"/>
          <w:szCs w:val="24"/>
          <w:highlight w:val="none"/>
        </w:rPr>
        <w:t xml:space="preserve">，是指由专业担保机构为中标、成交供应商支付履约保证金的义务向采购人提供的保函担保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44" w:name="_Toc23122"/>
      <w:r>
        <w:rPr>
          <w:rFonts w:hint="eastAsia" w:ascii="宋体" w:hAnsi="宋体"/>
          <w:b/>
          <w:color w:val="auto"/>
          <w:sz w:val="30"/>
          <w:szCs w:val="30"/>
          <w:highlight w:val="none"/>
          <w:lang w:val="zh-CN"/>
        </w:rPr>
        <w:t xml:space="preserve">八、报价行为及报价产品</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w:t>
      </w:r>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、报价行为及报价产品：</w:t>
      </w:r>
      <w:r/>
    </w:p>
    <w:p>
      <w:pPr>
        <w:ind w:firstLine="480"/>
        <w:jc w:val="left"/>
        <w:keepLines w:val="0"/>
        <w:keepNext w:val="0"/>
        <w:pageBreakBefore w:val="0"/>
        <w:spacing w:line="360" w:lineRule="auto"/>
        <w:rPr>
          <w:rFonts w:hint="eastAsia" w:ascii="宋体" w:hAnsi="宋体"/>
          <w:bCs/>
          <w:color w:val="auto"/>
          <w:sz w:val="24"/>
          <w:szCs w:val="24"/>
          <w:highlight w:val="none"/>
          <w:lang w:val="zh-CN" w:eastAsia="zh-CN"/>
        </w:rPr>
      </w:pPr>
      <w:r/>
      <w:bookmarkStart w:id="45" w:name="OLE_LINK17"/>
      <w:r>
        <w:rPr>
          <w:rFonts w:hint="eastAsia" w:ascii="宋体" w:hAnsi="宋体"/>
          <w:bCs/>
          <w:color w:val="auto"/>
          <w:sz w:val="24"/>
          <w:szCs w:val="24"/>
          <w:highlight w:val="none"/>
          <w:lang w:val="en-US" w:eastAsia="zh-CN"/>
        </w:rPr>
        <w:t xml:space="preserve">28.1 </w:t>
      </w:r>
      <w:r>
        <w:rPr>
          <w:rFonts w:hint="eastAsia" w:ascii="宋体" w:hAnsi="宋体"/>
          <w:bCs/>
          <w:color w:val="auto"/>
          <w:sz w:val="24"/>
          <w:szCs w:val="24"/>
          <w:highlight w:val="none"/>
          <w:lang w:val="zh-CN" w:eastAsia="zh-CN"/>
        </w:rPr>
        <w:t xml:space="preserve">供应商的行为必须遵守各项法律、法规、规章及相关制度的规定。</w:t>
      </w:r>
      <w:r/>
    </w:p>
    <w:p>
      <w:pPr>
        <w:ind w:firstLine="480"/>
        <w:jc w:val="left"/>
        <w:keepLines w:val="0"/>
        <w:keepNext w:val="0"/>
        <w:pageBreakBefore w:val="0"/>
        <w:spacing w:line="360" w:lineRule="auto"/>
        <w:rPr>
          <w:rFonts w:hint="eastAsia" w:ascii="宋体" w:hAnsi="宋体"/>
          <w:bCs/>
          <w:color w:val="auto"/>
          <w:sz w:val="24"/>
          <w:szCs w:val="24"/>
          <w:highlight w:val="none"/>
          <w:lang w:val="zh-CN" w:eastAsia="zh-CN"/>
        </w:rPr>
      </w:pPr>
      <w:r>
        <w:rPr>
          <w:rFonts w:hint="eastAsia" w:ascii="宋体" w:hAnsi="宋体"/>
          <w:bCs/>
          <w:color w:val="auto"/>
          <w:sz w:val="24"/>
          <w:szCs w:val="24"/>
          <w:highlight w:val="none"/>
          <w:lang w:val="en-US" w:eastAsia="zh-CN"/>
        </w:rPr>
        <w:t xml:space="preserve">28.2 </w:t>
      </w:r>
      <w:r>
        <w:rPr>
          <w:rFonts w:hint="eastAsia" w:ascii="宋体" w:hAnsi="宋体"/>
          <w:bCs/>
          <w:color w:val="auto"/>
          <w:sz w:val="24"/>
          <w:szCs w:val="24"/>
          <w:highlight w:val="none"/>
          <w:lang w:val="zh-CN" w:eastAsia="zh-CN"/>
        </w:rPr>
        <w:t xml:space="preserve">提供的服务及产品、产品安装（施工）等应符合国家、行业等相关标准及要求。</w:t>
      </w:r>
      <w:r/>
    </w:p>
    <w:p>
      <w:pPr>
        <w:ind w:firstLine="480"/>
        <w:jc w:val="left"/>
        <w:keepLines w:val="0"/>
        <w:keepNext w:val="0"/>
        <w:pageBreakBefore w:val="0"/>
        <w:spacing w:line="360" w:lineRule="auto"/>
        <w:rPr>
          <w:rFonts w:hint="eastAsia" w:ascii="宋体" w:hAnsi="宋体"/>
          <w:bCs/>
          <w:color w:val="auto"/>
          <w:sz w:val="24"/>
          <w:szCs w:val="24"/>
          <w:highlight w:val="none"/>
          <w:lang w:val="zh-CN" w:eastAsia="zh-CN"/>
        </w:rPr>
      </w:pPr>
      <w:r>
        <w:rPr>
          <w:rFonts w:hint="eastAsia" w:ascii="宋体" w:hAnsi="宋体"/>
          <w:bCs/>
          <w:color w:val="auto"/>
          <w:sz w:val="24"/>
          <w:szCs w:val="24"/>
          <w:highlight w:val="none"/>
          <w:lang w:val="en-US" w:eastAsia="zh-CN"/>
        </w:rPr>
        <w:t xml:space="preserve">28.3 </w:t>
      </w:r>
      <w:r>
        <w:rPr>
          <w:rFonts w:hint="eastAsia" w:ascii="宋体" w:hAnsi="宋体"/>
          <w:bCs/>
          <w:color w:val="auto"/>
          <w:sz w:val="24"/>
          <w:szCs w:val="24"/>
          <w:highlight w:val="none"/>
          <w:lang w:val="zh-CN" w:eastAsia="zh-CN"/>
        </w:rPr>
        <w:t xml:space="preserve">供应商提供的产品应是全新、未使用过的原装合格正品。</w:t>
      </w:r>
      <w:r>
        <w:rPr>
          <w:rFonts w:hint="eastAsia" w:ascii="宋体" w:hAnsi="宋体"/>
          <w:bCs/>
          <w:color w:val="auto"/>
          <w:sz w:val="24"/>
          <w:szCs w:val="24"/>
          <w:highlight w:val="none"/>
          <w:lang w:val="en-US" w:eastAsia="zh-CN"/>
        </w:rPr>
        <w:t xml:space="preserve">供应商成交后，在供货期内如遇产品平滑（自然）升级，成交供应商应提供平滑升级商品不补差价（磋商文件中有特殊要求的除外）。</w:t>
      </w:r>
      <w:r/>
    </w:p>
    <w:p>
      <w:pPr>
        <w:ind w:firstLine="480"/>
        <w:jc w:val="left"/>
        <w:keepLines w:val="0"/>
        <w:keepNext w:val="0"/>
        <w:pageBreakBefore w:val="0"/>
        <w:spacing w:line="360" w:lineRule="auto"/>
        <w:rPr>
          <w:rFonts w:hint="eastAsia" w:ascii="宋体" w:hAnsi="宋体"/>
          <w:bCs/>
          <w:color w:val="auto"/>
          <w:sz w:val="24"/>
          <w:szCs w:val="24"/>
          <w:highlight w:val="none"/>
          <w:lang w:val="zh-CN" w:eastAsia="zh-CN"/>
        </w:rPr>
      </w:pPr>
      <w:r>
        <w:rPr>
          <w:rFonts w:hint="eastAsia" w:ascii="宋体" w:hAnsi="宋体"/>
          <w:bCs/>
          <w:color w:val="auto"/>
          <w:sz w:val="24"/>
          <w:szCs w:val="24"/>
          <w:highlight w:val="none"/>
          <w:lang w:val="en-US" w:eastAsia="zh-CN"/>
        </w:rPr>
        <w:t xml:space="preserve">28.4 </w:t>
      </w:r>
      <w:r>
        <w:rPr>
          <w:rFonts w:hint="eastAsia" w:ascii="宋体" w:hAnsi="宋体"/>
          <w:bCs/>
          <w:color w:val="auto"/>
          <w:sz w:val="24"/>
          <w:szCs w:val="24"/>
          <w:highlight w:val="none"/>
          <w:lang w:val="zh-CN" w:eastAsia="zh-CN"/>
        </w:rPr>
        <w:t xml:space="preserve">磋商文件中要求供应商出具的证书、证明等相关材料，应当能实质性证明采购需求中的相关要求，且均应在有效期限内，即有效期限应覆盖响应文件评审当日。</w:t>
      </w:r>
      <w:r/>
    </w:p>
    <w:p>
      <w:pPr>
        <w:ind w:firstLine="480"/>
        <w:jc w:val="left"/>
        <w:keepLines w:val="0"/>
        <w:keepNext w:val="0"/>
        <w:pageBreakBefore w:val="0"/>
        <w:spacing w:line="360" w:lineRule="auto"/>
        <w:rPr>
          <w:rFonts w:hint="eastAsia" w:ascii="宋体" w:hAnsi="宋体"/>
          <w:bCs/>
          <w:color w:val="auto"/>
          <w:sz w:val="24"/>
          <w:szCs w:val="24"/>
          <w:highlight w:val="none"/>
          <w:lang w:val="zh-CN" w:eastAsia="zh-CN"/>
        </w:rPr>
      </w:pPr>
      <w:r>
        <w:rPr>
          <w:rFonts w:hint="eastAsia" w:ascii="宋体" w:hAnsi="宋体"/>
          <w:bCs/>
          <w:color w:val="auto"/>
          <w:sz w:val="24"/>
          <w:szCs w:val="24"/>
          <w:highlight w:val="none"/>
          <w:lang w:val="en-US" w:eastAsia="zh-CN"/>
        </w:rPr>
        <w:t xml:space="preserve">28.5 若本次采购包含软件开发，涉及源程序、源代码（包括今后升级后的源程序、源代码），数据库结构图、表间关系、开发文档、安装程序（制成光盘）的，成交供应商须按规定提供，软件版权归采购人所有。</w:t>
      </w:r>
      <w:r/>
    </w:p>
    <w:p>
      <w:pPr>
        <w:ind w:firstLine="480"/>
        <w:jc w:val="left"/>
        <w:keepLines w:val="0"/>
        <w:keepNext w:val="0"/>
        <w:pageBreakBefore w:val="0"/>
        <w:spacing w:line="360" w:lineRule="auto"/>
        <w:rPr>
          <w:rFonts w:hint="eastAsia" w:ascii="宋体" w:hAnsi="宋体"/>
          <w:bCs/>
          <w:color w:val="auto"/>
          <w:sz w:val="24"/>
          <w:szCs w:val="24"/>
          <w:highlight w:val="none"/>
          <w:lang w:val="zh-CN" w:eastAsia="zh-CN"/>
        </w:rPr>
      </w:pPr>
      <w:r>
        <w:rPr>
          <w:rFonts w:hint="eastAsia" w:ascii="宋体" w:hAnsi="宋体"/>
          <w:bCs/>
          <w:color w:val="auto"/>
          <w:sz w:val="24"/>
          <w:szCs w:val="24"/>
          <w:highlight w:val="none"/>
          <w:lang w:val="en-US" w:eastAsia="zh-CN"/>
        </w:rPr>
        <w:t xml:space="preserve">28.6 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bookmarkEnd w:id="45"/>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九、验收</w:t>
      </w:r>
      <w:r/>
    </w:p>
    <w:p>
      <w:pPr>
        <w:jc w:val="left"/>
        <w:spacing w:line="360" w:lineRule="auto"/>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29</w:t>
      </w:r>
      <w:r>
        <w:rPr>
          <w:rFonts w:hint="eastAsia" w:ascii="宋体" w:hAnsi="宋体"/>
          <w:b/>
          <w:bCs w:val="0"/>
          <w:color w:val="auto"/>
          <w:sz w:val="28"/>
          <w:szCs w:val="28"/>
          <w:highlight w:val="none"/>
          <w:lang w:val="zh-CN"/>
        </w:rPr>
        <w:t xml:space="preserve">、</w:t>
      </w:r>
      <w:r>
        <w:rPr>
          <w:rFonts w:hint="eastAsia" w:ascii="宋体" w:hAnsi="宋体"/>
          <w:b/>
          <w:bCs w:val="0"/>
          <w:color w:val="auto"/>
          <w:sz w:val="28"/>
          <w:szCs w:val="28"/>
          <w:highlight w:val="none"/>
          <w:lang w:val="en-US" w:eastAsia="zh-CN"/>
        </w:rPr>
        <w:t xml:space="preserve">验收：</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29.1 </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和磋商文件的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以及供应商提供的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对供应商</w:t>
      </w:r>
      <w:r>
        <w:rPr>
          <w:rFonts w:hint="eastAsia" w:ascii="宋体" w:hAnsi="宋体"/>
          <w:bCs/>
          <w:color w:val="auto"/>
          <w:sz w:val="24"/>
          <w:szCs w:val="24"/>
          <w:highlight w:val="none"/>
          <w:lang w:val="zh-CN"/>
        </w:rPr>
        <w:t xml:space="preserve">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政府采购项目验收单。由采购人对成交供应商进行履约管理，并及时向成交供应商支付采购资金。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hint="eastAsia" w:ascii="宋体" w:hAnsi="宋体"/>
          <w:b/>
          <w:bCs w:val="0"/>
          <w:color w:val="auto"/>
          <w:sz w:val="28"/>
          <w:szCs w:val="28"/>
          <w:highlight w:val="none"/>
          <w:lang w:val="zh-CN"/>
        </w:rPr>
      </w:pPr>
      <w:r/>
      <w:bookmarkStart w:id="46" w:name="OLE_LINK41"/>
      <w:r/>
      <w:bookmarkStart w:id="47" w:name="OLE_LINK126"/>
      <w:r>
        <w:rPr>
          <w:rFonts w:hint="eastAsia" w:ascii="宋体" w:hAnsi="宋体"/>
          <w:b/>
          <w:bCs w:val="0"/>
          <w:color w:val="auto"/>
          <w:sz w:val="28"/>
          <w:szCs w:val="28"/>
          <w:highlight w:val="none"/>
          <w:lang w:val="en-US" w:eastAsia="zh-CN"/>
        </w:rPr>
        <w:t xml:space="preserve">30</w:t>
      </w:r>
      <w:r>
        <w:rPr>
          <w:rFonts w:hint="eastAsia" w:ascii="宋体" w:hAnsi="宋体"/>
          <w:b/>
          <w:bCs w:val="0"/>
          <w:color w:val="auto"/>
          <w:sz w:val="28"/>
          <w:szCs w:val="28"/>
          <w:highlight w:val="none"/>
          <w:lang w:val="zh-CN"/>
        </w:rPr>
        <w:t xml:space="preserve">、询问</w:t>
      </w:r>
      <w:r/>
    </w:p>
    <w:p>
      <w:pPr>
        <w:ind w:firstLine="480"/>
        <w:jc w:val="left"/>
        <w:spacing w:line="360" w:lineRule="auto"/>
        <w:rPr>
          <w:rFonts w:ascii="宋体" w:hAnsi="宋体"/>
          <w:bCs/>
          <w:color w:val="auto"/>
          <w:sz w:val="24"/>
          <w:szCs w:val="24"/>
          <w:highlight w:val="none"/>
          <w:lang w:val="zh-CN"/>
        </w:rPr>
      </w:pPr>
      <w:r/>
      <w:bookmarkStart w:id="48" w:name="OLE_LINK25"/>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供应商对采购活动事项有疑问的，可以向</w:t>
      </w:r>
      <w:bookmarkStart w:id="49" w:name="OLE_LINK24"/>
      <w:r>
        <w:rPr>
          <w:rFonts w:hint="eastAsia" w:ascii="宋体" w:hAnsi="宋体"/>
          <w:bCs/>
          <w:color w:val="auto"/>
          <w:sz w:val="24"/>
          <w:szCs w:val="24"/>
          <w:highlight w:val="none"/>
          <w:lang w:val="zh-CN"/>
        </w:rPr>
        <w:t xml:space="preserve">采购人</w:t>
      </w:r>
      <w:bookmarkEnd w:id="49"/>
      <w:r>
        <w:rPr>
          <w:rFonts w:hint="eastAsia" w:ascii="宋体" w:hAnsi="宋体"/>
          <w:bCs/>
          <w:color w:val="auto"/>
          <w:sz w:val="24"/>
          <w:szCs w:val="24"/>
          <w:highlight w:val="none"/>
          <w:lang w:val="zh-CN"/>
        </w:rPr>
        <w:t xml:space="preserve">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bookmarkEnd w:id="48"/>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lang w:val="zh-CN"/>
        </w:rPr>
        <w:t xml:space="preserve">.2集中采购机构不负责向任何供应商解释评审情况。</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31</w:t>
      </w:r>
      <w:r>
        <w:rPr>
          <w:rFonts w:hint="eastAsia" w:ascii="宋体" w:hAnsi="宋体"/>
          <w:b/>
          <w:bCs w:val="0"/>
          <w:color w:val="auto"/>
          <w:sz w:val="28"/>
          <w:szCs w:val="28"/>
          <w:highlight w:val="none"/>
          <w:lang w:val="zh-CN"/>
        </w:rPr>
        <w:t xml:space="preserve">、质疑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》）。同一项目下的不同采购包，供应商只能对其参与的采购包提出质疑。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lang w:val="zh-CN"/>
        </w:rPr>
        <w:t xml:space="preserve">.2质疑答复责任主体：</w:t>
      </w:r>
      <w:r/>
    </w:p>
    <w:p>
      <w:pPr>
        <w:numPr>
          <w:ilvl w:val="0"/>
          <w:numId w:val="5"/>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认</w:t>
      </w:r>
      <w:r>
        <w:rPr>
          <w:rFonts w:ascii="宋体" w:hAnsi="宋体"/>
          <w:bCs/>
          <w:color w:val="auto"/>
          <w:sz w:val="24"/>
          <w:szCs w:val="24"/>
          <w:highlight w:val="none"/>
        </w:rPr>
        <w:t xml:space="preserve">为</w:t>
      </w:r>
      <w:r>
        <w:rPr>
          <w:rFonts w:hint="eastAsia" w:ascii="宋体" w:hAnsi="宋体"/>
          <w:bCs/>
          <w:color w:val="auto"/>
          <w:sz w:val="24"/>
          <w:szCs w:val="24"/>
          <w:highlight w:val="none"/>
        </w:rPr>
        <w:t xml:space="preserve">磋商文件</w:t>
      </w:r>
      <w:r>
        <w:rPr>
          <w:rFonts w:ascii="宋体" w:hAnsi="宋体"/>
          <w:bCs/>
          <w:color w:val="auto"/>
          <w:sz w:val="24"/>
          <w:szCs w:val="24"/>
          <w:highlight w:val="none"/>
        </w:rPr>
        <w:t xml:space="preserve">、采购过程和成交结果使自己的权益受到损害的，</w:t>
      </w:r>
      <w:r>
        <w:rPr>
          <w:rFonts w:hint="eastAsia" w:ascii="宋体" w:hAnsi="宋体"/>
          <w:bCs/>
          <w:color w:val="auto"/>
          <w:sz w:val="24"/>
          <w:szCs w:val="24"/>
          <w:highlight w:val="none"/>
        </w:rPr>
        <w:t xml:space="preserve">可以在知道或者应当知道其权益受到损害之日起七个工作日内，</w:t>
      </w:r>
      <w:r>
        <w:rPr>
          <w:rFonts w:ascii="宋体" w:hAnsi="宋体"/>
          <w:bCs/>
          <w:color w:val="auto"/>
          <w:sz w:val="24"/>
          <w:szCs w:val="24"/>
          <w:highlight w:val="none"/>
        </w:rPr>
        <w:t xml:space="preserve">以书面形式向采购人提出质疑。</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供应商认为采购程序及流程操作使自己的权益受到损害的，可以向采购人提出质疑，也可以在法律规定时间内向采购代理机构提出质疑，采购</w:t>
      </w:r>
      <w:r>
        <w:rPr>
          <w:rFonts w:hint="eastAsia" w:ascii="宋体" w:hAnsi="宋体"/>
          <w:bCs/>
          <w:color w:val="auto"/>
          <w:sz w:val="24"/>
          <w:szCs w:val="24"/>
          <w:highlight w:val="none"/>
          <w:lang w:val="zh-CN"/>
        </w:rPr>
        <w:t xml:space="preserve">代理机构就采购人委托授权范围内的事项作出答复。</w:t>
      </w:r>
      <w:r/>
    </w:p>
    <w:p>
      <w:pPr>
        <w:ind w:firstLine="42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lang w:val="zh-CN"/>
        </w:rPr>
        <w:t xml:space="preserve">.3 质疑时效期间的起算：对磋商文件提出质疑的，应自</w:t>
      </w:r>
      <w:r>
        <w:rPr>
          <w:rFonts w:hint="eastAsia" w:ascii="宋体" w:hAnsi="宋体"/>
          <w:bCs/>
          <w:color w:val="auto"/>
          <w:sz w:val="24"/>
          <w:szCs w:val="24"/>
          <w:highlight w:val="none"/>
        </w:rPr>
        <w:t xml:space="preserve">采购</w:t>
      </w:r>
      <w:r>
        <w:rPr>
          <w:rFonts w:hint="eastAsia" w:ascii="宋体" w:hAnsi="宋体"/>
          <w:bCs/>
          <w:color w:val="auto"/>
          <w:sz w:val="24"/>
          <w:szCs w:val="24"/>
          <w:highlight w:val="none"/>
          <w:lang w:val="zh-CN"/>
        </w:rPr>
        <w:t xml:space="preserve">公告期限届满之日起计算，</w:t>
      </w:r>
      <w:bookmarkStart w:id="50" w:name="_Hlk170477102"/>
      <w:r>
        <w:rPr>
          <w:rFonts w:hint="eastAsia" w:ascii="宋体" w:hAnsi="宋体"/>
          <w:bCs/>
          <w:color w:val="auto"/>
          <w:sz w:val="24"/>
          <w:szCs w:val="24"/>
          <w:highlight w:val="none"/>
          <w:lang w:val="zh-CN"/>
        </w:rPr>
        <w:t xml:space="preserve">本次采购供应商应当收到采购文件期限和采购文件公告届满期限均为采购公告发布之日起三个工作日</w:t>
      </w:r>
      <w:bookmarkEnd w:id="50"/>
      <w:r>
        <w:rPr>
          <w:rFonts w:hint="eastAsia" w:ascii="宋体" w:hAnsi="宋体"/>
          <w:bCs/>
          <w:color w:val="auto"/>
          <w:sz w:val="24"/>
          <w:szCs w:val="24"/>
          <w:highlight w:val="none"/>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32</w:t>
      </w:r>
      <w:r>
        <w:rPr>
          <w:rFonts w:hint="eastAsia" w:ascii="宋体" w:hAnsi="宋体"/>
          <w:b/>
          <w:bCs w:val="0"/>
          <w:color w:val="auto"/>
          <w:sz w:val="28"/>
          <w:szCs w:val="28"/>
          <w:highlight w:val="none"/>
          <w:lang w:val="zh-CN"/>
        </w:rPr>
        <w:t xml:space="preserve">、投诉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32</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 </w:t>
      </w:r>
      <w:r>
        <w:rPr>
          <w:rFonts w:ascii="宋体" w:hAnsi="宋体"/>
          <w:bCs/>
          <w:color w:val="auto"/>
          <w:sz w:val="24"/>
          <w:szCs w:val="24"/>
          <w:highlight w:val="none"/>
          <w:lang w:val="zh-CN"/>
        </w:rPr>
        <w:t xml:space="preserve">质疑供应商对采购人的答复不满意或者采购人未在规定的时间内作出答复的，</w:t>
      </w:r>
      <w:bookmarkEnd w:id="46"/>
      <w:r/>
      <w:bookmarkStart w:id="51" w:name="OLE_LINK229"/>
      <w:r>
        <w:rPr>
          <w:rFonts w:ascii="宋体" w:hAnsi="宋体"/>
          <w:bCs/>
          <w:color w:val="auto"/>
          <w:sz w:val="24"/>
          <w:szCs w:val="24"/>
          <w:highlight w:val="none"/>
          <w:lang w:val="zh-CN"/>
        </w:rPr>
        <w:t xml:space="preserve">可以在答复期满后十五个工作日</w:t>
      </w:r>
      <w:bookmarkStart w:id="52" w:name="OLE_LINK111"/>
      <w:r>
        <w:rPr>
          <w:rFonts w:ascii="宋体" w:hAnsi="宋体"/>
          <w:bCs/>
          <w:color w:val="auto"/>
          <w:sz w:val="24"/>
          <w:szCs w:val="24"/>
          <w:highlight w:val="none"/>
          <w:lang w:val="zh-CN"/>
        </w:rPr>
        <w:t xml:space="preserve">内</w:t>
      </w:r>
      <w:bookmarkStart w:id="53" w:name="OLE_LINK247"/>
      <w:r>
        <w:rPr>
          <w:rFonts w:hint="eastAsia" w:ascii="宋体" w:hAnsi="宋体"/>
          <w:bCs/>
          <w:color w:val="auto"/>
          <w:sz w:val="24"/>
          <w:szCs w:val="24"/>
          <w:highlight w:val="none"/>
          <w:lang w:val="zh-CN"/>
        </w:rPr>
        <w:t xml:space="preserve">向报价邀请函中的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53"/>
      <w:r>
        <w:rPr>
          <w:rFonts w:hint="eastAsia" w:ascii="宋体" w:hAnsi="宋体"/>
          <w:bCs/>
          <w:color w:val="auto"/>
          <w:sz w:val="24"/>
          <w:szCs w:val="24"/>
          <w:highlight w:val="none"/>
          <w:lang w:val="zh-CN"/>
        </w:rPr>
        <w:t xml:space="preserve">。</w:t>
      </w:r>
      <w:bookmarkEnd w:id="47"/>
      <w:r/>
      <w:bookmarkEnd w:id="51"/>
      <w:r/>
      <w:bookmarkEnd w:id="52"/>
      <w:r/>
      <w:r/>
    </w:p>
    <w:p>
      <w:pPr>
        <w:jc w:val="center"/>
        <w:keepLines w:val="0"/>
        <w:keepNext w:val="0"/>
        <w:pageBreakBefore w:val="0"/>
        <w:spacing w:before="464" w:after="464"/>
        <w:widowControl w:val="off"/>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54" w:name="_Toc157175761"/>
      <w:r>
        <w:rPr>
          <w:rFonts w:hint="eastAsia" w:ascii="黑体" w:hAnsi="黑体" w:eastAsia="黑体"/>
          <w:color w:val="auto"/>
          <w:sz w:val="36"/>
          <w:szCs w:val="36"/>
          <w:highlight w:val="none"/>
          <w:lang w:val="en-US" w:eastAsia="zh-CN"/>
        </w:rPr>
        <w:t xml:space="preserve">第三章 项目技术要求和有关说明</w:t>
      </w:r>
      <w:bookmarkEnd w:id="44"/>
      <w:r/>
      <w:bookmarkEnd w:id="54"/>
      <w:r/>
      <w:r/>
    </w:p>
    <w:p>
      <w:pPr>
        <w:ind w:firstLine="482"/>
        <w:jc w:val="left"/>
        <w:spacing w:before="156" w:after="156"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一、服务要求</w:t>
      </w:r>
      <w:r/>
    </w:p>
    <w:p>
      <w:pPr>
        <w:ind w:firstLine="562"/>
        <w:spacing w:line="360" w:lineRule="auto"/>
        <w:rPr>
          <w:rFonts w:hint="eastAsia" w:ascii="宋体" w:hAnsi="宋体"/>
          <w:b/>
          <w:iCs/>
          <w:color w:val="auto"/>
          <w:sz w:val="24"/>
          <w:szCs w:val="24"/>
          <w:highlight w:val="none"/>
        </w:rPr>
      </w:pPr>
      <w:r>
        <w:rPr>
          <w:rFonts w:hint="eastAsia" w:ascii="宋体" w:hAnsi="宋体"/>
          <w:b/>
          <w:iCs/>
          <w:color w:val="auto"/>
          <w:sz w:val="24"/>
          <w:szCs w:val="24"/>
          <w:highlight w:val="none"/>
          <w:lang w:eastAsia="zh-CN"/>
        </w:rPr>
        <w:t xml:space="preserve">（</w:t>
      </w:r>
      <w:r>
        <w:rPr>
          <w:rFonts w:hint="eastAsia" w:ascii="宋体" w:hAnsi="宋体"/>
          <w:b/>
          <w:iCs/>
          <w:color w:val="auto"/>
          <w:sz w:val="24"/>
          <w:szCs w:val="24"/>
          <w:highlight w:val="none"/>
        </w:rPr>
        <w:t xml:space="preserve">一</w:t>
      </w:r>
      <w:r>
        <w:rPr>
          <w:rFonts w:hint="eastAsia" w:ascii="宋体" w:hAnsi="宋体"/>
          <w:b/>
          <w:iCs/>
          <w:color w:val="auto"/>
          <w:sz w:val="24"/>
          <w:szCs w:val="24"/>
          <w:highlight w:val="none"/>
          <w:lang w:eastAsia="zh-CN"/>
        </w:rPr>
        <w:t xml:space="preserve">）</w:t>
      </w:r>
      <w:r>
        <w:rPr>
          <w:rFonts w:hint="eastAsia" w:ascii="宋体" w:hAnsi="宋体"/>
          <w:b/>
          <w:iCs/>
          <w:color w:val="auto"/>
          <w:sz w:val="24"/>
          <w:szCs w:val="24"/>
          <w:highlight w:val="none"/>
        </w:rPr>
        <w:t xml:space="preserve">、项目目标</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全市重点部位技防监控视频进行安装升级改造和联网汇聚，构建“标准统一，分类管理，数据共享，应用高效，安全可控”的治安视频远程监管平台，为全市“技防网”和智慧治安大数据服务平台的建设和深度应用提供支撑。</w:t>
      </w:r>
      <w:r/>
    </w:p>
    <w:p>
      <w:pPr>
        <w:ind w:firstLine="562"/>
        <w:spacing w:line="360" w:lineRule="auto"/>
        <w:rPr>
          <w:rFonts w:hint="eastAsia" w:ascii="宋体" w:hAnsi="宋体"/>
          <w:b/>
          <w:iCs/>
          <w:color w:val="auto"/>
          <w:sz w:val="24"/>
          <w:szCs w:val="24"/>
          <w:highlight w:val="none"/>
          <w:lang w:eastAsia="zh-CN"/>
        </w:rPr>
      </w:pPr>
      <w:r>
        <w:rPr>
          <w:rFonts w:hint="eastAsia" w:ascii="宋体" w:hAnsi="宋体"/>
          <w:b/>
          <w:iCs/>
          <w:color w:val="auto"/>
          <w:sz w:val="24"/>
          <w:szCs w:val="24"/>
          <w:highlight w:val="none"/>
          <w:lang w:eastAsia="zh-CN"/>
        </w:rPr>
        <w:t xml:space="preserve">（二）、项目规模</w:t>
      </w:r>
      <w:r/>
    </w:p>
    <w:p>
      <w:pPr>
        <w:ind w:firstLine="56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覆盖全市</w:t>
      </w:r>
      <w:r>
        <w:rPr>
          <w:rFonts w:hint="eastAsia" w:ascii="宋体" w:hAnsi="宋体"/>
          <w:color w:val="auto"/>
          <w:sz w:val="24"/>
          <w:szCs w:val="24"/>
          <w:highlight w:val="none"/>
          <w:lang w:val="en-US" w:eastAsia="zh-CN"/>
        </w:rPr>
        <w:t xml:space="preserve">重点部位相关</w:t>
      </w:r>
      <w:r>
        <w:rPr>
          <w:rFonts w:hint="eastAsia" w:ascii="宋体" w:hAnsi="宋体"/>
          <w:color w:val="auto"/>
          <w:sz w:val="24"/>
          <w:szCs w:val="24"/>
          <w:highlight w:val="none"/>
        </w:rPr>
        <w:t xml:space="preserve">单位约530</w:t>
      </w:r>
      <w:r>
        <w:rPr>
          <w:rFonts w:hint="eastAsia" w:ascii="宋体" w:hAnsi="宋体"/>
          <w:color w:val="auto"/>
          <w:sz w:val="24"/>
          <w:szCs w:val="24"/>
          <w:highlight w:val="none"/>
          <w:lang w:val="en-US" w:eastAsia="zh-CN"/>
        </w:rPr>
        <w:t xml:space="preserve">家（详细单位情况请与采购方联系确定）</w:t>
      </w:r>
      <w:r>
        <w:rPr>
          <w:rFonts w:hint="eastAsia" w:ascii="宋体" w:hAnsi="宋体"/>
          <w:color w:val="auto"/>
          <w:sz w:val="24"/>
          <w:szCs w:val="24"/>
          <w:highlight w:val="none"/>
        </w:rPr>
        <w:t xml:space="preserve">，对人脸结构化摄像机进行联网汇聚，对图片进行实时上传、保存，确保摄像机的实时视频调阅，同时做好日常的运维。</w:t>
      </w:r>
      <w:r/>
    </w:p>
    <w:p>
      <w:pPr>
        <w:ind w:firstLine="562"/>
        <w:spacing w:line="360" w:lineRule="auto"/>
        <w:rPr>
          <w:rFonts w:ascii="宋体" w:hAnsi="宋体"/>
          <w:b/>
          <w:iCs/>
          <w:color w:val="auto"/>
          <w:sz w:val="24"/>
          <w:szCs w:val="24"/>
          <w:highlight w:val="none"/>
        </w:rPr>
      </w:pPr>
      <w:r>
        <w:rPr>
          <w:rFonts w:hint="eastAsia" w:ascii="宋体" w:hAnsi="宋体"/>
          <w:b/>
          <w:iCs/>
          <w:color w:val="auto"/>
          <w:sz w:val="24"/>
          <w:szCs w:val="24"/>
          <w:highlight w:val="none"/>
          <w:lang w:eastAsia="zh-CN"/>
        </w:rPr>
        <w:t xml:space="preserve">（</w:t>
      </w:r>
      <w:r>
        <w:rPr>
          <w:rFonts w:hint="eastAsia" w:ascii="宋体" w:hAnsi="宋体"/>
          <w:b/>
          <w:iCs/>
          <w:color w:val="auto"/>
          <w:sz w:val="24"/>
          <w:szCs w:val="24"/>
          <w:highlight w:val="none"/>
        </w:rPr>
        <w:t xml:space="preserve">三</w:t>
      </w:r>
      <w:r>
        <w:rPr>
          <w:rFonts w:hint="eastAsia" w:ascii="宋体" w:hAnsi="宋体"/>
          <w:b/>
          <w:iCs/>
          <w:color w:val="auto"/>
          <w:sz w:val="24"/>
          <w:szCs w:val="24"/>
          <w:highlight w:val="none"/>
          <w:lang w:eastAsia="zh-CN"/>
        </w:rPr>
        <w:t xml:space="preserve">）</w:t>
      </w:r>
      <w:r>
        <w:rPr>
          <w:rFonts w:hint="eastAsia" w:ascii="宋体" w:hAnsi="宋体"/>
          <w:b/>
          <w:iCs/>
          <w:color w:val="auto"/>
          <w:sz w:val="24"/>
          <w:szCs w:val="24"/>
          <w:highlight w:val="none"/>
        </w:rPr>
        <w:t xml:space="preserve">、服务内容</w:t>
      </w:r>
      <w:r/>
    </w:p>
    <w:p>
      <w:pPr>
        <w:ind w:firstLine="562"/>
        <w:spacing w:line="360" w:lineRule="auto"/>
        <w:rPr>
          <w:rFonts w:hint="eastAsia" w:ascii="宋体" w:hAnsi="宋体"/>
          <w:b/>
          <w:iCs/>
          <w:color w:val="auto"/>
          <w:sz w:val="24"/>
          <w:szCs w:val="24"/>
          <w:highlight w:val="none"/>
          <w:lang w:eastAsia="zh-CN"/>
        </w:rPr>
      </w:pPr>
      <w:r>
        <w:rPr>
          <w:rFonts w:hint="eastAsia" w:ascii="宋体" w:hAnsi="宋体"/>
          <w:b/>
          <w:iCs/>
          <w:color w:val="auto"/>
          <w:sz w:val="24"/>
          <w:szCs w:val="24"/>
          <w:highlight w:val="none"/>
          <w:lang w:eastAsia="zh-CN"/>
        </w:rPr>
        <w:t xml:space="preserve">3.1服务概况</w:t>
      </w:r>
      <w:r/>
    </w:p>
    <w:p>
      <w:pPr>
        <w:ind w:firstLine="562"/>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覆盖全市重点部位相关单位约530家（详细单位情况请与采购方联系确定），对人脸结构化相机进行联网汇聚，对图片进行实时上传、保存，确保摄像机的实时视频调阅，同时做好日常的运维。对人脸解构化相机抓拍图片需提供3个月存储。</w:t>
      </w:r>
      <w:r/>
    </w:p>
    <w:p>
      <w:pPr>
        <w:ind w:firstLine="562"/>
        <w:spacing w:line="360" w:lineRule="auto"/>
        <w:rPr>
          <w:rFonts w:hint="eastAsia" w:ascii="宋体" w:hAnsi="宋体"/>
          <w:b/>
          <w:iCs/>
          <w:color w:val="auto"/>
          <w:sz w:val="24"/>
          <w:szCs w:val="24"/>
          <w:highlight w:val="none"/>
          <w:lang w:eastAsia="zh-CN"/>
        </w:rPr>
      </w:pPr>
      <w:r>
        <w:rPr>
          <w:rFonts w:hint="eastAsia" w:ascii="宋体" w:hAnsi="宋体"/>
          <w:b/>
          <w:iCs/>
          <w:color w:val="auto"/>
          <w:sz w:val="24"/>
          <w:szCs w:val="24"/>
          <w:highlight w:val="none"/>
          <w:lang w:eastAsia="zh-CN"/>
        </w:rPr>
        <w:t xml:space="preserve">3.2服务系统架构</w:t>
      </w:r>
      <w:r/>
    </w:p>
    <w:p>
      <w:pPr>
        <w:ind w:firstLine="562"/>
        <w:spacing w:line="360" w:lineRule="auto"/>
        <w:rPr>
          <w:rFonts w:hint="eastAsia" w:ascii="宋体" w:hAnsi="宋体"/>
          <w:color w:val="auto"/>
          <w:sz w:val="24"/>
          <w:szCs w:val="24"/>
          <w:highlight w:val="none"/>
          <w:lang w:val="en-US" w:eastAsia="zh-CN"/>
        </w:rPr>
      </w:pPr>
      <w:r/>
      <w:bookmarkStart w:id="55" w:name="_Hlk196252413"/>
      <w:r>
        <w:rPr>
          <w:rFonts w:hint="eastAsia" w:ascii="宋体" w:hAnsi="宋体"/>
          <w:color w:val="auto"/>
          <w:sz w:val="24"/>
          <w:szCs w:val="24"/>
          <w:highlight w:val="none"/>
          <w:lang w:val="en-US" w:eastAsia="zh-CN"/>
        </w:rPr>
        <w:t xml:space="preserve">智慧技防的前端相机通过基于4G/5G网络的无线VPDN组网接入汇聚到云存储系统。</w:t>
      </w:r>
      <w:bookmarkEnd w:id="55"/>
      <w:r>
        <w:rPr>
          <w:rFonts w:hint="eastAsia" w:ascii="宋体" w:hAnsi="宋体"/>
          <w:color w:val="auto"/>
          <w:sz w:val="24"/>
          <w:szCs w:val="24"/>
          <w:highlight w:val="none"/>
          <w:lang w:val="en-US" w:eastAsia="zh-CN"/>
        </w:rPr>
        <w:t xml:space="preserve">完成前端技防设施视频汇聚、存储、管理的同时通过安全设备采用万兆传输链路接入公安相关专网，完成与公安相关平台的数据对接，具体如下图所示。</w:t>
      </w:r>
      <w:r/>
    </w:p>
    <w:p>
      <w:pPr>
        <w:ind w:firstLine="562"/>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以上公安相关专网和平台的具体情况，可与采购方联系了解。</w:t>
      </w:r>
      <w:r/>
    </w:p>
    <w:p>
      <w:pPr>
        <w:pStyle w:val="945"/>
        <w:ind w:firstLine="420"/>
        <w:rPr>
          <w:highlight w:val="green"/>
        </w:rPr>
      </w:pPr>
      <w:r>
        <w:rPr>
          <w:rFonts w:hint="eastAsia" w:eastAsia="宋体"/>
          <w:highlight w:val="green"/>
          <w:lang w:eastAsia="zh-CN"/>
        </w:rPr>
        <mc:AlternateContent>
          <mc:Choice Requires="wpg">
            <w:drawing>
              <wp:inline xmlns:wp="http://schemas.openxmlformats.org/drawingml/2006/wordprocessingDrawing" distT="0" distB="0" distL="0" distR="0">
                <wp:extent cx="5172075" cy="3724275"/>
                <wp:effectExtent l="0" t="0" r="5715" b="13335"/>
                <wp:docPr id="2" name="图片 1" descr="E:\我的文档\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我的文档\图片1.png图片1"/>
                        <pic:cNvPicPr>
                          <a:picLocks noChangeAspect="1"/>
                        </pic:cNvPicPr>
                        <pic:nvPr/>
                      </pic:nvPicPr>
                      <pic:blipFill>
                        <a:blip r:embed="rId15"/>
                        <a:stretch/>
                      </pic:blipFill>
                      <pic:spPr bwMode="auto">
                        <a:xfrm>
                          <a:off x="0" y="0"/>
                          <a:ext cx="5172075" cy="3724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7.2pt;height:293.2pt;mso-wrap-distance-left:0.0pt;mso-wrap-distance-top:0.0pt;mso-wrap-distance-right:0.0pt;mso-wrap-distance-bottom:0.0pt;" stroked="f">
                <v:path textboxrect="0,0,0,0"/>
                <v:imagedata r:id="rId15" o:title=""/>
              </v:shape>
            </w:pict>
          </mc:Fallback>
        </mc:AlternateContent>
      </w:r>
      <w:r/>
    </w:p>
    <w:p>
      <w:pPr>
        <w:ind w:firstLine="562"/>
        <w:rPr>
          <w:rFonts w:ascii="宋体" w:hAnsi="宋体"/>
          <w:b/>
          <w:iCs/>
          <w:sz w:val="28"/>
          <w:szCs w:val="28"/>
        </w:rPr>
      </w:pPr>
      <w:r>
        <w:rPr>
          <w:rFonts w:ascii="宋体" w:hAnsi="宋体"/>
          <w:b/>
          <w:iCs/>
          <w:sz w:val="28"/>
          <w:szCs w:val="28"/>
        </w:rPr>
      </w:r>
      <w:r/>
    </w:p>
    <w:p>
      <w:pPr>
        <w:ind w:firstLine="562"/>
        <w:spacing w:line="360" w:lineRule="auto"/>
        <w:rPr>
          <w:rFonts w:hint="eastAsia" w:ascii="宋体" w:hAnsi="宋体"/>
          <w:b/>
          <w:iCs/>
          <w:color w:val="auto"/>
          <w:sz w:val="24"/>
          <w:szCs w:val="24"/>
          <w:highlight w:val="none"/>
          <w:lang w:eastAsia="zh-CN"/>
        </w:rPr>
      </w:pPr>
      <w:r>
        <w:rPr>
          <w:rFonts w:hint="eastAsia" w:ascii="宋体" w:hAnsi="宋体"/>
          <w:b/>
          <w:iCs/>
          <w:color w:val="auto"/>
          <w:sz w:val="24"/>
          <w:szCs w:val="24"/>
          <w:highlight w:val="none"/>
          <w:lang w:eastAsia="zh-CN"/>
        </w:rPr>
        <w:t xml:space="preserve">3.3网络服务：</w:t>
      </w:r>
      <w:r/>
    </w:p>
    <w:p>
      <w:pPr>
        <w:ind w:firstLine="562"/>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1、提供安全可靠的传输网络；采用基于4G/5G网络的物联网无线VPDN方式组网，支持4G/5G视频专用网络。</w:t>
      </w:r>
      <w:r/>
    </w:p>
    <w:p>
      <w:pPr>
        <w:ind w:firstLine="562"/>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2、确保无线信号覆盖宜兴全市各地，无论在密集人群的市区、远离人群的郊区或偏远地区，无信号盲区。</w:t>
      </w:r>
      <w:r/>
    </w:p>
    <w:p>
      <w:pPr>
        <w:ind w:firstLine="562"/>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3、提供由每张物联网卡20G/月组网形成流量池（共530张），使用流量池的物联网卡每月共享流量池流量，单卡每月流量使用量不作限制，同时流量池具有可扩展性。</w:t>
      </w:r>
      <w:r/>
    </w:p>
    <w:p>
      <w:pPr>
        <w:ind w:firstLine="562"/>
        <w:spacing w:line="360" w:lineRule="auto"/>
        <w:rPr>
          <w:rFonts w:hint="eastAsia" w:ascii="宋体" w:hAnsi="宋体"/>
          <w:b/>
          <w:iCs/>
          <w:color w:val="auto"/>
          <w:sz w:val="24"/>
          <w:szCs w:val="24"/>
          <w:highlight w:val="none"/>
          <w:lang w:eastAsia="zh-CN"/>
        </w:rPr>
      </w:pPr>
      <w:r>
        <w:rPr>
          <w:rFonts w:hint="eastAsia" w:ascii="宋体" w:hAnsi="宋体"/>
          <w:b/>
          <w:iCs/>
          <w:color w:val="auto"/>
          <w:sz w:val="24"/>
          <w:szCs w:val="24"/>
          <w:highlight w:val="none"/>
          <w:lang w:eastAsia="zh-CN"/>
        </w:rPr>
        <w:t xml:space="preserve">网络安全：</w:t>
      </w:r>
      <w:r/>
    </w:p>
    <w:p>
      <w:pPr>
        <w:pStyle w:val="946"/>
        <w:ind w:firstLine="480"/>
        <w:spacing w:line="360" w:lineRule="auto"/>
        <w:rPr>
          <w:rFonts w:hint="eastAsia" w:asciiTheme="minorEastAsia" w:hAnsiTheme="minorEastAsia" w:eastAsiaTheme="minorEastAsia" w:cstheme="minorEastAsia"/>
          <w:iCs/>
          <w:sz w:val="24"/>
          <w:szCs w:val="24"/>
          <w:shd w:val="clear" w:color="auto" w:fill="auto"/>
        </w:rPr>
      </w:pPr>
      <w:r>
        <w:rPr>
          <w:rFonts w:hint="eastAsia" w:asciiTheme="minorEastAsia" w:hAnsiTheme="minorEastAsia" w:eastAsiaTheme="minorEastAsia" w:cstheme="minorEastAsia"/>
          <w:iCs/>
          <w:sz w:val="24"/>
          <w:szCs w:val="24"/>
          <w:shd w:val="clear" w:color="auto" w:fill="auto"/>
        </w:rPr>
        <w:t xml:space="preserve">基于4G/5G网络的物联网无线VPDN组网，对无线传输数据进行加密，确保人脸结构化数据在广域覆盖（含郊区、偏远地区）下的传输安全性，避免信号盲区及数据泄露。</w:t>
      </w:r>
      <w:r/>
    </w:p>
    <w:p>
      <w:pPr>
        <w:ind w:firstLine="482"/>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b/>
          <w:bCs/>
          <w:iCs/>
          <w:sz w:val="24"/>
          <w:szCs w:val="24"/>
        </w:rPr>
        <w:t xml:space="preserve">为确保数据传输安全与合规性，</w:t>
      </w:r>
      <w:r>
        <w:rPr>
          <w:rFonts w:hint="eastAsia" w:asciiTheme="minorEastAsia" w:hAnsiTheme="minorEastAsia" w:eastAsiaTheme="minorEastAsia" w:cstheme="minorEastAsia"/>
          <w:b/>
          <w:bCs/>
          <w:iCs/>
          <w:sz w:val="24"/>
          <w:szCs w:val="24"/>
          <w:lang w:val="en-US" w:eastAsia="zh-CN"/>
        </w:rPr>
        <w:t xml:space="preserve">供应商</w:t>
      </w:r>
      <w:r>
        <w:rPr>
          <w:rFonts w:hint="eastAsia" w:asciiTheme="minorEastAsia" w:hAnsiTheme="minorEastAsia" w:eastAsiaTheme="minorEastAsia" w:cstheme="minorEastAsia"/>
          <w:b/>
          <w:bCs/>
          <w:iCs/>
          <w:sz w:val="24"/>
          <w:szCs w:val="24"/>
        </w:rPr>
        <w:t xml:space="preserve">须</w:t>
      </w:r>
      <w:r>
        <w:rPr>
          <w:rFonts w:hint="eastAsia" w:asciiTheme="minorEastAsia" w:hAnsiTheme="minorEastAsia" w:eastAsiaTheme="minorEastAsia" w:cstheme="minorEastAsia"/>
          <w:b/>
          <w:bCs/>
          <w:iCs/>
          <w:sz w:val="24"/>
          <w:szCs w:val="24"/>
          <w:lang w:val="en-US" w:eastAsia="zh-CN"/>
        </w:rPr>
        <w:t xml:space="preserve">在响应文件中</w:t>
      </w:r>
      <w:r>
        <w:rPr>
          <w:rFonts w:hint="eastAsia" w:asciiTheme="minorEastAsia" w:hAnsiTheme="minorEastAsia" w:eastAsiaTheme="minorEastAsia" w:cstheme="minorEastAsia"/>
          <w:b/>
          <w:bCs/>
          <w:iCs/>
          <w:sz w:val="24"/>
          <w:szCs w:val="24"/>
        </w:rPr>
        <w:t xml:space="preserve">提供书面承诺函</w:t>
      </w:r>
      <w:r>
        <w:rPr>
          <w:rFonts w:hint="eastAsia" w:asciiTheme="minorEastAsia" w:hAnsiTheme="minorEastAsia" w:eastAsiaTheme="minorEastAsia" w:cstheme="minorEastAsia"/>
          <w:b/>
          <w:bCs/>
          <w:iCs/>
          <w:sz w:val="24"/>
          <w:szCs w:val="24"/>
          <w:lang w:eastAsia="zh-CN"/>
        </w:rPr>
        <w:t xml:space="preserve">（</w:t>
      </w:r>
      <w:r>
        <w:rPr>
          <w:rFonts w:hint="eastAsia" w:asciiTheme="minorEastAsia" w:hAnsiTheme="minorEastAsia" w:eastAsiaTheme="minorEastAsia" w:cstheme="minorEastAsia"/>
          <w:b/>
          <w:bCs/>
          <w:iCs/>
          <w:sz w:val="24"/>
          <w:szCs w:val="24"/>
          <w:lang w:val="en-US" w:eastAsia="zh-CN"/>
        </w:rPr>
        <w:t xml:space="preserve">格式自拟</w:t>
      </w:r>
      <w:r>
        <w:rPr>
          <w:rFonts w:hint="eastAsia" w:asciiTheme="minorEastAsia" w:hAnsiTheme="minorEastAsia" w:eastAsiaTheme="minorEastAsia" w:cstheme="minorEastAsia"/>
          <w:b/>
          <w:bCs/>
          <w:iCs/>
          <w:sz w:val="24"/>
          <w:szCs w:val="24"/>
          <w:lang w:eastAsia="zh-CN"/>
        </w:rPr>
        <w:t xml:space="preserve">）</w:t>
      </w:r>
      <w:r>
        <w:rPr>
          <w:rFonts w:hint="eastAsia" w:asciiTheme="minorEastAsia" w:hAnsiTheme="minorEastAsia" w:eastAsiaTheme="minorEastAsia" w:cstheme="minorEastAsia"/>
          <w:b/>
          <w:bCs/>
          <w:iCs/>
          <w:sz w:val="24"/>
          <w:szCs w:val="24"/>
        </w:rPr>
        <w:t xml:space="preserve">，明确承诺其提供的物联网无线VPDN组网服务具备与公安</w:t>
      </w:r>
      <w:r>
        <w:rPr>
          <w:rFonts w:hint="eastAsia" w:asciiTheme="minorEastAsia" w:hAnsiTheme="minorEastAsia" w:eastAsiaTheme="minorEastAsia" w:cstheme="minorEastAsia"/>
          <w:b/>
          <w:bCs/>
          <w:iCs/>
          <w:sz w:val="24"/>
          <w:szCs w:val="24"/>
          <w:lang w:val="en-US" w:eastAsia="zh-CN"/>
        </w:rPr>
        <w:t xml:space="preserve">相关</w:t>
      </w:r>
      <w:r>
        <w:rPr>
          <w:rFonts w:hint="eastAsia" w:asciiTheme="minorEastAsia" w:hAnsiTheme="minorEastAsia" w:eastAsiaTheme="minorEastAsia" w:cstheme="minorEastAsia"/>
          <w:b/>
          <w:bCs/>
          <w:iCs/>
          <w:sz w:val="24"/>
          <w:szCs w:val="24"/>
        </w:rPr>
        <w:t xml:space="preserve">专网的安全接入能力。</w:t>
      </w:r>
      <w:r>
        <w:rPr>
          <w:rFonts w:hint="eastAsia" w:asciiTheme="minorEastAsia" w:hAnsiTheme="minorEastAsia" w:eastAsiaTheme="minorEastAsia" w:cstheme="minorEastAsia"/>
          <w:iCs/>
          <w:sz w:val="24"/>
          <w:szCs w:val="24"/>
        </w:rPr>
        <w:t xml:space="preserve">若因接入需求产生任何额外费用，包括但不限于网络适配、接口开发等，均由投标人自行承担，招标人不另行支付。</w:t>
      </w:r>
      <w:r/>
    </w:p>
    <w:p>
      <w:pPr>
        <w:pStyle w:val="919"/>
        <w:ind w:firstLine="560"/>
      </w:pPr>
      <w:r/>
      <w:r/>
    </w:p>
    <w:p>
      <w:pPr>
        <w:ind w:firstLine="562"/>
        <w:spacing w:line="360" w:lineRule="auto"/>
        <w:rPr>
          <w:rFonts w:hint="eastAsia" w:ascii="宋体" w:hAnsi="宋体"/>
          <w:b/>
          <w:iCs/>
          <w:color w:val="auto"/>
          <w:sz w:val="24"/>
          <w:szCs w:val="24"/>
          <w:highlight w:val="none"/>
          <w:lang w:eastAsia="zh-CN"/>
        </w:rPr>
      </w:pPr>
      <w:r>
        <w:rPr>
          <w:rFonts w:hint="eastAsia" w:ascii="宋体" w:hAnsi="宋体"/>
          <w:b/>
          <w:iCs/>
          <w:color w:val="auto"/>
          <w:sz w:val="24"/>
          <w:szCs w:val="24"/>
          <w:highlight w:val="none"/>
          <w:lang w:eastAsia="zh-CN"/>
        </w:rPr>
        <w:t xml:space="preserve">3.4系统服务：</w:t>
      </w:r>
      <w:r/>
    </w:p>
    <w:p>
      <w:pPr>
        <w:ind w:firstLine="48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lang w:val="en-US" w:eastAsia="zh-CN"/>
        </w:rPr>
        <w:t xml:space="preserve">1</w:t>
      </w:r>
      <w:r>
        <w:rPr>
          <w:rFonts w:hint="eastAsia" w:asciiTheme="minorEastAsia" w:hAnsiTheme="minorEastAsia" w:eastAsiaTheme="minorEastAsia" w:cstheme="minorEastAsia"/>
          <w:iCs/>
          <w:sz w:val="24"/>
          <w:szCs w:val="24"/>
        </w:rPr>
        <w:t xml:space="preserve">、结构化摄像机的结构化图片存储时间不少于3个月，每日结构化图片上传率≥95%。具备实时视频监控调阅能力。</w:t>
      </w:r>
      <w:r/>
    </w:p>
    <w:p>
      <w:pPr>
        <w:ind w:firstLine="48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lang w:val="en-US" w:eastAsia="zh-CN"/>
        </w:rPr>
        <w:t xml:space="preserve">2</w:t>
      </w:r>
      <w:r>
        <w:rPr>
          <w:rFonts w:hint="eastAsia" w:asciiTheme="minorEastAsia" w:hAnsiTheme="minorEastAsia" w:eastAsiaTheme="minorEastAsia" w:cstheme="minorEastAsia"/>
          <w:iCs/>
          <w:sz w:val="24"/>
          <w:szCs w:val="24"/>
        </w:rPr>
        <w:t xml:space="preserve">、</w:t>
      </w:r>
      <w:r>
        <w:rPr>
          <w:rFonts w:hint="eastAsia" w:asciiTheme="minorEastAsia" w:hAnsiTheme="minorEastAsia" w:eastAsiaTheme="minorEastAsia" w:cstheme="minorEastAsia"/>
          <w:iCs/>
          <w:sz w:val="24"/>
          <w:szCs w:val="24"/>
          <w:lang w:val="en-US" w:eastAsia="zh-CN"/>
        </w:rPr>
        <w:t xml:space="preserve">需要</w:t>
      </w:r>
      <w:r>
        <w:rPr>
          <w:rFonts w:hint="eastAsia" w:asciiTheme="minorEastAsia" w:hAnsiTheme="minorEastAsia" w:eastAsiaTheme="minorEastAsia" w:cstheme="minorEastAsia"/>
          <w:iCs/>
          <w:sz w:val="24"/>
          <w:szCs w:val="24"/>
        </w:rPr>
        <w:t xml:space="preserve">向前端监控及相关附件设施、控制设备提供每月1次的巡检，确保视频</w:t>
      </w:r>
      <w:r>
        <w:rPr>
          <w:rFonts w:hint="eastAsia" w:asciiTheme="minorEastAsia" w:hAnsiTheme="minorEastAsia" w:eastAsiaTheme="minorEastAsia" w:cstheme="minorEastAsia"/>
          <w:iCs/>
          <w:sz w:val="24"/>
          <w:szCs w:val="24"/>
          <w:lang w:val="en-US" w:eastAsia="zh-CN"/>
        </w:rPr>
        <w:t xml:space="preserve">图片</w:t>
      </w:r>
      <w:r>
        <w:rPr>
          <w:rFonts w:hint="eastAsia" w:asciiTheme="minorEastAsia" w:hAnsiTheme="minorEastAsia" w:eastAsiaTheme="minorEastAsia" w:cstheme="minorEastAsia"/>
          <w:iCs/>
          <w:sz w:val="24"/>
          <w:szCs w:val="24"/>
        </w:rPr>
        <w:t xml:space="preserve">效果满足公安需求(符合公安正常运行率和可利用率要求)。</w:t>
      </w:r>
      <w:r/>
    </w:p>
    <w:p>
      <w:pPr>
        <w:ind w:firstLine="48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lang w:val="en-US" w:eastAsia="zh-CN"/>
        </w:rPr>
        <w:t xml:space="preserve">3</w:t>
      </w:r>
      <w:r>
        <w:rPr>
          <w:rFonts w:hint="eastAsia" w:asciiTheme="minorEastAsia" w:hAnsiTheme="minorEastAsia" w:eastAsiaTheme="minorEastAsia" w:cstheme="minorEastAsia"/>
          <w:iCs/>
          <w:sz w:val="24"/>
          <w:szCs w:val="24"/>
        </w:rPr>
        <w:t xml:space="preserve">、</w:t>
      </w:r>
      <w:r>
        <w:rPr>
          <w:rFonts w:hint="eastAsia" w:asciiTheme="minorEastAsia" w:hAnsiTheme="minorEastAsia" w:eastAsiaTheme="minorEastAsia" w:cstheme="minorEastAsia"/>
          <w:iCs/>
          <w:sz w:val="24"/>
          <w:szCs w:val="24"/>
          <w:lang w:val="en-US" w:eastAsia="zh-CN"/>
        </w:rPr>
        <w:t xml:space="preserve">需要</w:t>
      </w:r>
      <w:r>
        <w:rPr>
          <w:rFonts w:hint="eastAsia" w:asciiTheme="minorEastAsia" w:hAnsiTheme="minorEastAsia" w:eastAsiaTheme="minorEastAsia" w:cstheme="minorEastAsia"/>
          <w:iCs/>
          <w:sz w:val="24"/>
          <w:szCs w:val="24"/>
        </w:rPr>
        <w:t xml:space="preserve">向系统平台的软硬件提供每月1次的巡检，硬件巡检包括：服务器、交换机、硬盘存储设备、安全隔离设备、网络传输设备、智能化系统中涉及到的其他硬件设备运行情况的检查，软件巡检包括软件运行情况、功能情况等的检查，确保系统的正常运行，满足公安需求。</w:t>
      </w:r>
      <w:r/>
    </w:p>
    <w:p>
      <w:pPr>
        <w:ind w:firstLine="48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lang w:val="en-US" w:eastAsia="zh-CN"/>
        </w:rPr>
        <w:t xml:space="preserve">4</w:t>
      </w:r>
      <w:r>
        <w:rPr>
          <w:rFonts w:hint="eastAsia" w:asciiTheme="minorEastAsia" w:hAnsiTheme="minorEastAsia" w:eastAsiaTheme="minorEastAsia" w:cstheme="minorEastAsia"/>
          <w:iCs/>
          <w:sz w:val="24"/>
          <w:szCs w:val="24"/>
        </w:rPr>
        <w:t xml:space="preserve">、</w:t>
      </w:r>
      <w:r>
        <w:rPr>
          <w:rFonts w:hint="eastAsia" w:asciiTheme="minorEastAsia" w:hAnsiTheme="minorEastAsia" w:eastAsiaTheme="minorEastAsia" w:cstheme="minorEastAsia"/>
          <w:iCs/>
          <w:sz w:val="24"/>
          <w:szCs w:val="24"/>
          <w:lang w:val="en-US" w:eastAsia="zh-CN"/>
        </w:rPr>
        <w:t xml:space="preserve">需要</w:t>
      </w:r>
      <w:r>
        <w:rPr>
          <w:rFonts w:hint="eastAsia" w:asciiTheme="minorEastAsia" w:hAnsiTheme="minorEastAsia" w:eastAsiaTheme="minorEastAsia" w:cstheme="minorEastAsia"/>
          <w:iCs/>
          <w:sz w:val="24"/>
          <w:szCs w:val="24"/>
        </w:rPr>
        <w:t xml:space="preserve">提供全年24小时的故障申告热线电话。</w:t>
      </w:r>
      <w:r/>
    </w:p>
    <w:p>
      <w:pPr>
        <w:ind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iCs/>
          <w:sz w:val="24"/>
          <w:szCs w:val="24"/>
          <w:lang w:val="en-US" w:eastAsia="zh-CN"/>
        </w:rPr>
        <w:t xml:space="preserve">5</w:t>
      </w:r>
      <w:r>
        <w:rPr>
          <w:rFonts w:hint="eastAsia" w:asciiTheme="minorEastAsia" w:hAnsiTheme="minorEastAsia" w:eastAsiaTheme="minorEastAsia" w:cstheme="minorEastAsia"/>
          <w:iCs/>
          <w:sz w:val="24"/>
          <w:szCs w:val="24"/>
        </w:rPr>
        <w:t xml:space="preserve">、</w:t>
      </w:r>
      <w:r>
        <w:rPr>
          <w:rFonts w:hint="eastAsia" w:asciiTheme="minorEastAsia" w:hAnsiTheme="minorEastAsia" w:eastAsiaTheme="minorEastAsia" w:cstheme="minorEastAsia"/>
          <w:iCs/>
          <w:sz w:val="24"/>
          <w:szCs w:val="24"/>
          <w:lang w:val="en-US" w:eastAsia="zh-CN"/>
        </w:rPr>
        <w:t xml:space="preserve">需要</w:t>
      </w:r>
      <w:r>
        <w:rPr>
          <w:rFonts w:hint="eastAsia" w:asciiTheme="minorEastAsia" w:hAnsiTheme="minorEastAsia" w:eastAsiaTheme="minorEastAsia" w:cstheme="minorEastAsia"/>
          <w:b/>
          <w:bCs/>
          <w:iCs/>
          <w:sz w:val="24"/>
          <w:szCs w:val="24"/>
        </w:rPr>
        <w:t xml:space="preserve">承诺维护响应时间小于1小时，接到故障通知后的4小时内到达现场，并根据故障情况提出相应的解决方案</w:t>
      </w:r>
      <w:r>
        <w:rPr>
          <w:rFonts w:hint="eastAsia" w:asciiTheme="minorEastAsia" w:hAnsiTheme="minorEastAsia" w:eastAsiaTheme="minorEastAsia" w:cstheme="minorEastAsia"/>
          <w:iCs/>
          <w:sz w:val="24"/>
          <w:szCs w:val="24"/>
        </w:rPr>
        <w:t xml:space="preserve">。</w:t>
      </w:r>
      <w:r>
        <w:rPr>
          <w:rFonts w:hint="eastAsia" w:asciiTheme="minorEastAsia" w:hAnsiTheme="minorEastAsia" w:eastAsiaTheme="minorEastAsia" w:cstheme="minorEastAsia"/>
          <w:iCs/>
          <w:sz w:val="24"/>
          <w:szCs w:val="24"/>
          <w:lang w:eastAsia="zh-CN"/>
        </w:rPr>
        <w:t xml:space="preserve">（</w:t>
      </w:r>
      <w:r>
        <w:rPr>
          <w:rFonts w:hint="eastAsia" w:asciiTheme="minorEastAsia" w:hAnsiTheme="minorEastAsia" w:eastAsiaTheme="minorEastAsia" w:cstheme="minorEastAsia"/>
          <w:b/>
          <w:bCs/>
          <w:iCs/>
          <w:sz w:val="24"/>
          <w:szCs w:val="24"/>
          <w:lang w:val="en-US" w:eastAsia="zh-CN"/>
        </w:rPr>
        <w:t xml:space="preserve">供应商</w:t>
      </w:r>
      <w:r>
        <w:rPr>
          <w:rFonts w:hint="eastAsia" w:asciiTheme="minorEastAsia" w:hAnsiTheme="minorEastAsia" w:eastAsiaTheme="minorEastAsia" w:cstheme="minorEastAsia"/>
          <w:b/>
          <w:bCs/>
          <w:iCs/>
          <w:sz w:val="24"/>
          <w:szCs w:val="24"/>
        </w:rPr>
        <w:t xml:space="preserve">须</w:t>
      </w:r>
      <w:r>
        <w:rPr>
          <w:rFonts w:hint="eastAsia" w:asciiTheme="minorEastAsia" w:hAnsiTheme="minorEastAsia" w:eastAsiaTheme="minorEastAsia" w:cstheme="minorEastAsia"/>
          <w:b/>
          <w:bCs/>
          <w:iCs/>
          <w:sz w:val="24"/>
          <w:szCs w:val="24"/>
          <w:lang w:val="en-US" w:eastAsia="zh-CN"/>
        </w:rPr>
        <w:t xml:space="preserve">在响应文件中</w:t>
      </w:r>
      <w:r>
        <w:rPr>
          <w:rFonts w:hint="eastAsia" w:asciiTheme="minorEastAsia" w:hAnsiTheme="minorEastAsia" w:eastAsiaTheme="minorEastAsia" w:cstheme="minorEastAsia"/>
          <w:b/>
          <w:bCs/>
          <w:iCs/>
          <w:sz w:val="24"/>
          <w:szCs w:val="24"/>
        </w:rPr>
        <w:t xml:space="preserve">提供书面承诺函</w:t>
      </w:r>
      <w:r>
        <w:rPr>
          <w:rFonts w:hint="eastAsia" w:asciiTheme="minorEastAsia" w:hAnsiTheme="minorEastAsia" w:eastAsiaTheme="minorEastAsia" w:cstheme="minorEastAsia"/>
          <w:b/>
          <w:bCs/>
          <w:iCs/>
          <w:sz w:val="24"/>
          <w:szCs w:val="24"/>
          <w:lang w:eastAsia="zh-CN"/>
        </w:rPr>
        <w:t xml:space="preserve">，</w:t>
      </w:r>
      <w:r>
        <w:rPr>
          <w:rFonts w:hint="eastAsia" w:asciiTheme="minorEastAsia" w:hAnsiTheme="minorEastAsia" w:eastAsiaTheme="minorEastAsia" w:cstheme="minorEastAsia"/>
          <w:b/>
          <w:bCs/>
          <w:iCs/>
          <w:sz w:val="24"/>
          <w:szCs w:val="24"/>
          <w:lang w:val="en-US" w:eastAsia="zh-CN"/>
        </w:rPr>
        <w:t xml:space="preserve">格式自拟</w:t>
      </w:r>
      <w:r>
        <w:rPr>
          <w:rFonts w:hint="eastAsia" w:asciiTheme="minorEastAsia" w:hAnsiTheme="minorEastAsia" w:eastAsiaTheme="minorEastAsia" w:cstheme="minorEastAsia"/>
          <w:iCs/>
          <w:sz w:val="24"/>
          <w:szCs w:val="24"/>
          <w:lang w:eastAsia="zh-CN"/>
        </w:rPr>
        <w:t xml:space="preserve">）</w:t>
      </w:r>
      <w:r/>
    </w:p>
    <w:p>
      <w:pPr>
        <w:ind w:firstLine="48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lang w:val="en-US" w:eastAsia="zh-CN"/>
        </w:rPr>
        <w:t xml:space="preserve">6</w:t>
      </w:r>
      <w:r>
        <w:rPr>
          <w:rFonts w:hint="eastAsia" w:asciiTheme="minorEastAsia" w:hAnsiTheme="minorEastAsia" w:eastAsiaTheme="minorEastAsia" w:cstheme="minorEastAsia"/>
          <w:iCs/>
          <w:sz w:val="24"/>
          <w:szCs w:val="24"/>
        </w:rPr>
        <w:t xml:space="preserve">、故障维修时限包括：一般网络故障12小时内维修，复杂故障24小时内维修；前端摄像机及附件设备故障12小时内维修；系统平台软件故障12小时内修复;系统平台硬件故障，一般12小时内修复；如需更换的，在24小时内恢复运行，72小时内修复；系统主要设备故障需要更换的，24小时内恢复运行，72小时内修复。</w:t>
      </w:r>
      <w:r/>
    </w:p>
    <w:p>
      <w:pPr>
        <w:ind w:firstLine="48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lang w:val="en-US" w:eastAsia="zh-CN"/>
        </w:rPr>
        <w:t xml:space="preserve">7</w:t>
      </w:r>
      <w:r>
        <w:rPr>
          <w:rFonts w:hint="eastAsia" w:asciiTheme="minorEastAsia" w:hAnsiTheme="minorEastAsia" w:eastAsiaTheme="minorEastAsia" w:cstheme="minorEastAsia"/>
          <w:iCs/>
          <w:sz w:val="24"/>
          <w:szCs w:val="24"/>
        </w:rPr>
        <w:t xml:space="preserve">、平台存储的数据</w:t>
      </w:r>
      <w:r>
        <w:rPr>
          <w:rFonts w:hint="eastAsia" w:asciiTheme="minorEastAsia" w:hAnsiTheme="minorEastAsia" w:eastAsiaTheme="minorEastAsia" w:cstheme="minorEastAsia"/>
          <w:iCs/>
          <w:sz w:val="24"/>
          <w:szCs w:val="24"/>
          <w:lang w:val="en-US" w:eastAsia="zh-CN"/>
        </w:rPr>
        <w:t xml:space="preserve">均需</w:t>
      </w:r>
      <w:r>
        <w:rPr>
          <w:rFonts w:hint="eastAsia" w:asciiTheme="minorEastAsia" w:hAnsiTheme="minorEastAsia" w:eastAsiaTheme="minorEastAsia" w:cstheme="minorEastAsia"/>
          <w:iCs/>
          <w:sz w:val="24"/>
          <w:szCs w:val="24"/>
        </w:rPr>
        <w:t xml:space="preserve">符合GA/T1400《公安视频图像信息应用系统》的技术要求。</w:t>
      </w:r>
      <w:r/>
    </w:p>
    <w:p>
      <w:pPr>
        <w:ind w:firstLine="48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lang w:val="en-US" w:eastAsia="zh-CN"/>
        </w:rPr>
        <w:t xml:space="preserve">8</w:t>
      </w:r>
      <w:r>
        <w:rPr>
          <w:rFonts w:hint="eastAsia" w:asciiTheme="minorEastAsia" w:hAnsiTheme="minorEastAsia" w:eastAsiaTheme="minorEastAsia" w:cstheme="minorEastAsia"/>
          <w:iCs/>
          <w:sz w:val="24"/>
          <w:szCs w:val="24"/>
        </w:rPr>
        <w:t xml:space="preserve">、系统硬件支持分布式对称架构与非对称架构自由切换，对称架构可升级为非对称架构。性能方面可提供EB级容量空间，存储空间利用率达到90%以上。</w:t>
      </w:r>
      <w:r/>
    </w:p>
    <w:p>
      <w:pPr>
        <w:ind w:firstLine="48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lang w:val="en-US" w:eastAsia="zh-CN"/>
        </w:rPr>
        <w:t xml:space="preserve">9</w:t>
      </w:r>
      <w:r>
        <w:rPr>
          <w:rFonts w:hint="eastAsia" w:asciiTheme="minorEastAsia" w:hAnsiTheme="minorEastAsia" w:eastAsiaTheme="minorEastAsia" w:cstheme="minorEastAsia"/>
          <w:iCs/>
          <w:sz w:val="24"/>
          <w:szCs w:val="24"/>
        </w:rPr>
        <w:t xml:space="preserve">、云存储系统支持由管理节点和存储节点两部分组成，支持控制流与数据流分离，数据的存储或读取由存储节点并行读写。</w:t>
      </w:r>
      <w:r/>
    </w:p>
    <w:p>
      <w:pPr>
        <w:ind w:firstLine="480"/>
        <w:spacing w:line="360" w:lineRule="auto"/>
        <w:rPr>
          <w:rFonts w:hint="eastAsia" w:asciiTheme="minorEastAsia" w:hAnsiTheme="minorEastAsia" w:eastAsiaTheme="minorEastAsia" w:cstheme="minorEastAsia"/>
          <w:iCs/>
          <w:sz w:val="24"/>
          <w:szCs w:val="24"/>
          <w:highlight w:val="none"/>
        </w:rPr>
      </w:pPr>
      <w:r>
        <w:rPr>
          <w:rFonts w:hint="eastAsia" w:asciiTheme="minorEastAsia" w:hAnsiTheme="minorEastAsia" w:eastAsiaTheme="minorEastAsia" w:cstheme="minorEastAsia"/>
          <w:iCs/>
          <w:sz w:val="24"/>
          <w:szCs w:val="24"/>
          <w:highlight w:val="none"/>
          <w:lang w:val="en-US" w:eastAsia="zh-CN"/>
        </w:rPr>
        <w:t xml:space="preserve">10</w:t>
      </w:r>
      <w:r>
        <w:rPr>
          <w:rFonts w:hint="eastAsia" w:asciiTheme="minorEastAsia" w:hAnsiTheme="minorEastAsia" w:eastAsiaTheme="minorEastAsia" w:cstheme="minorEastAsia"/>
          <w:iCs/>
          <w:sz w:val="24"/>
          <w:szCs w:val="24"/>
          <w:highlight w:val="none"/>
        </w:rPr>
        <w:t xml:space="preserve">、</w:t>
      </w:r>
      <w:r>
        <w:rPr>
          <w:rFonts w:hint="eastAsia" w:asciiTheme="minorEastAsia" w:hAnsiTheme="minorEastAsia" w:eastAsiaTheme="minorEastAsia" w:cstheme="minorEastAsia"/>
          <w:iCs/>
          <w:sz w:val="24"/>
          <w:szCs w:val="24"/>
          <w:lang w:val="en-US" w:eastAsia="zh-CN"/>
        </w:rPr>
        <w:t xml:space="preserve">需</w:t>
      </w:r>
      <w:r>
        <w:rPr>
          <w:rFonts w:hint="eastAsia" w:asciiTheme="minorEastAsia" w:hAnsiTheme="minorEastAsia" w:eastAsiaTheme="minorEastAsia" w:cstheme="minorEastAsia"/>
          <w:iCs/>
          <w:sz w:val="24"/>
          <w:szCs w:val="24"/>
          <w:highlight w:val="none"/>
          <w:lang w:val="en-US" w:eastAsia="zh-CN"/>
        </w:rPr>
        <w:t xml:space="preserve">要</w:t>
      </w:r>
      <w:r>
        <w:rPr>
          <w:rFonts w:hint="eastAsia" w:asciiTheme="minorEastAsia" w:hAnsiTheme="minorEastAsia" w:eastAsiaTheme="minorEastAsia" w:cstheme="minorEastAsia"/>
          <w:iCs/>
          <w:sz w:val="24"/>
          <w:szCs w:val="24"/>
          <w:highlight w:val="none"/>
        </w:rPr>
        <w:t xml:space="preserve">支持云存储系统一键部署标准云环境，一键部署包含组建集群、创建域、自动创建资源池等。</w:t>
      </w:r>
      <w:r/>
    </w:p>
    <w:p>
      <w:pPr>
        <w:pStyle w:val="945"/>
        <w:ind w:firstLine="480"/>
        <w:spacing w:line="360" w:lineRule="auto"/>
        <w:rPr>
          <w:rFonts w:hint="eastAsia" w:asciiTheme="minorEastAsia" w:hAnsiTheme="minorEastAsia" w:eastAsiaTheme="minorEastAsia" w:cstheme="minorEastAsia"/>
          <w:iCs/>
          <w:sz w:val="24"/>
          <w:szCs w:val="24"/>
          <w:highlight w:val="none"/>
        </w:rPr>
      </w:pPr>
      <w:r>
        <w:rPr>
          <w:rFonts w:hint="eastAsia" w:asciiTheme="minorEastAsia" w:hAnsiTheme="minorEastAsia" w:eastAsiaTheme="minorEastAsia" w:cstheme="minorEastAsia"/>
          <w:iCs/>
          <w:sz w:val="24"/>
          <w:szCs w:val="24"/>
          <w:highlight w:val="none"/>
          <w:lang w:val="en-US" w:eastAsia="zh-CN"/>
        </w:rPr>
        <w:t xml:space="preserve">11</w:t>
      </w:r>
      <w:r>
        <w:rPr>
          <w:rFonts w:hint="eastAsia" w:asciiTheme="minorEastAsia" w:hAnsiTheme="minorEastAsia" w:eastAsiaTheme="minorEastAsia" w:cstheme="minorEastAsia"/>
          <w:iCs/>
          <w:sz w:val="24"/>
          <w:szCs w:val="24"/>
          <w:highlight w:val="none"/>
        </w:rPr>
        <w:t xml:space="preserve">、</w:t>
      </w:r>
      <w:r>
        <w:rPr>
          <w:rFonts w:hint="eastAsia" w:asciiTheme="minorEastAsia" w:hAnsiTheme="minorEastAsia" w:eastAsiaTheme="minorEastAsia" w:cstheme="minorEastAsia"/>
          <w:iCs/>
          <w:sz w:val="24"/>
          <w:szCs w:val="24"/>
          <w:lang w:val="en-US" w:eastAsia="zh-CN"/>
        </w:rPr>
        <w:t xml:space="preserve">需</w:t>
      </w:r>
      <w:r>
        <w:rPr>
          <w:rFonts w:hint="eastAsia" w:asciiTheme="minorEastAsia" w:hAnsiTheme="minorEastAsia" w:eastAsiaTheme="minorEastAsia" w:cstheme="minorEastAsia"/>
          <w:iCs/>
          <w:sz w:val="24"/>
          <w:szCs w:val="24"/>
          <w:highlight w:val="none"/>
          <w:lang w:val="en-US" w:eastAsia="zh-CN"/>
        </w:rPr>
        <w:t xml:space="preserve">要</w:t>
      </w:r>
      <w:r>
        <w:rPr>
          <w:rFonts w:hint="eastAsia" w:asciiTheme="minorEastAsia" w:hAnsiTheme="minorEastAsia" w:eastAsiaTheme="minorEastAsia" w:cstheme="minorEastAsia"/>
          <w:iCs/>
          <w:sz w:val="24"/>
          <w:szCs w:val="24"/>
          <w:highlight w:val="none"/>
        </w:rPr>
        <w:t xml:space="preserve">支持系统内多存储节点故障后，只要系统内的正常存储节点不少于1台，仍可进行正常的录像写入，仍具备磁盘间容错能力。</w:t>
      </w:r>
      <w:r/>
    </w:p>
    <w:p>
      <w:pPr>
        <w:pStyle w:val="945"/>
        <w:ind w:firstLine="480"/>
        <w:spacing w:line="360" w:lineRule="auto"/>
        <w:rPr>
          <w:rFonts w:hint="eastAsia" w:asciiTheme="minorEastAsia" w:hAnsiTheme="minorEastAsia" w:eastAsiaTheme="minorEastAsia" w:cstheme="minorEastAsia"/>
          <w:iCs/>
          <w:sz w:val="24"/>
          <w:szCs w:val="24"/>
          <w:highlight w:val="none"/>
          <w:lang w:val="en-US" w:eastAsia="zh-CN"/>
        </w:rPr>
      </w:pPr>
      <w:r>
        <w:rPr>
          <w:rFonts w:hint="eastAsia" w:asciiTheme="minorEastAsia" w:hAnsiTheme="minorEastAsia" w:eastAsiaTheme="minorEastAsia" w:cstheme="minorEastAsia"/>
          <w:iCs/>
          <w:sz w:val="24"/>
          <w:szCs w:val="24"/>
          <w:highlight w:val="none"/>
          <w:lang w:val="en-US" w:eastAsia="zh-CN"/>
        </w:rPr>
        <w:t xml:space="preserve">12、</w:t>
      </w:r>
      <w:r>
        <w:rPr>
          <w:rFonts w:hint="eastAsia" w:asciiTheme="minorEastAsia" w:hAnsiTheme="minorEastAsia" w:eastAsiaTheme="minorEastAsia" w:cstheme="minorEastAsia"/>
          <w:b w:val="0"/>
          <w:color w:val="000000"/>
          <w:sz w:val="24"/>
          <w:szCs w:val="24"/>
          <w:highlight w:val="none"/>
          <w:lang w:val="en-US" w:eastAsia="zh-CN" w:bidi="ar-SA"/>
        </w:rPr>
        <w:t xml:space="preserve">以上相关</w:t>
      </w:r>
      <w:r>
        <w:rPr>
          <w:rFonts w:hint="eastAsia" w:asciiTheme="minorEastAsia" w:hAnsiTheme="minorEastAsia" w:eastAsiaTheme="minorEastAsia" w:cstheme="minorEastAsia"/>
          <w:iCs/>
          <w:sz w:val="24"/>
          <w:szCs w:val="24"/>
          <w:highlight w:val="none"/>
          <w:lang w:val="en-US" w:eastAsia="zh-CN"/>
        </w:rPr>
        <w:t xml:space="preserve">系统服务功能</w:t>
      </w:r>
      <w:r>
        <w:rPr>
          <w:rFonts w:hint="eastAsia" w:asciiTheme="minorEastAsia" w:hAnsiTheme="minorEastAsia" w:eastAsiaTheme="minorEastAsia" w:cstheme="minorEastAsia"/>
          <w:b w:val="0"/>
          <w:color w:val="000000"/>
          <w:sz w:val="24"/>
          <w:szCs w:val="24"/>
          <w:highlight w:val="none"/>
          <w:lang w:val="en-US" w:eastAsia="zh-CN" w:bidi="ar-SA"/>
        </w:rPr>
        <w:t xml:space="preserve">的具体情况，可与采购方联系了解。</w:t>
      </w:r>
      <w:r/>
    </w:p>
    <w:p>
      <w:pPr>
        <w:ind w:firstLine="562"/>
        <w:spacing w:line="360" w:lineRule="auto"/>
        <w:rPr>
          <w:rFonts w:hint="eastAsia" w:asciiTheme="minorEastAsia" w:hAnsiTheme="minorEastAsia" w:eastAsiaTheme="minorEastAsia" w:cstheme="minorEastAsia"/>
          <w:b/>
          <w:iCs/>
          <w:color w:val="auto"/>
          <w:sz w:val="24"/>
          <w:szCs w:val="24"/>
          <w:highlight w:val="none"/>
          <w:lang w:eastAsia="zh-CN"/>
        </w:rPr>
      </w:pPr>
      <w:r>
        <w:rPr>
          <w:rFonts w:hint="eastAsia" w:asciiTheme="minorEastAsia" w:hAnsiTheme="minorEastAsia" w:eastAsiaTheme="minorEastAsia" w:cstheme="minorEastAsia"/>
          <w:b/>
          <w:iCs/>
          <w:color w:val="auto"/>
          <w:sz w:val="24"/>
          <w:szCs w:val="24"/>
          <w:highlight w:val="none"/>
          <w:lang w:eastAsia="zh-CN"/>
        </w:rPr>
        <w:t xml:space="preserve">3.5建设队伍及考核要求：</w:t>
      </w:r>
      <w:r/>
    </w:p>
    <w:p>
      <w:pPr>
        <w:ind w:firstLine="560"/>
        <w:spacing w:line="360" w:lineRule="auto"/>
        <w:rPr>
          <w:rFonts w:hint="eastAsia" w:asciiTheme="minorEastAsia" w:hAnsiTheme="minorEastAsia" w:eastAsiaTheme="minorEastAsia" w:cstheme="minorEastAsia"/>
          <w:iCs/>
          <w:sz w:val="24"/>
          <w:szCs w:val="24"/>
          <w:highlight w:val="none"/>
        </w:rPr>
      </w:pPr>
      <w:r>
        <w:rPr>
          <w:rFonts w:hint="eastAsia" w:asciiTheme="minorEastAsia" w:hAnsiTheme="minorEastAsia" w:eastAsiaTheme="minorEastAsia" w:cstheme="minorEastAsia"/>
          <w:iCs/>
          <w:sz w:val="24"/>
          <w:szCs w:val="24"/>
          <w:highlight w:val="none"/>
        </w:rPr>
        <w:t xml:space="preserve">1、投标人需安排一支不少于7人的项目队伍负责本项目直至项目全部完成，并设置专人（负责人）对这支队伍进行管理，采取有效措施调动研发的积极性，以求努力工作、保证按时按量完成所有建设任务。</w:t>
      </w:r>
      <w:r/>
    </w:p>
    <w:p>
      <w:pPr>
        <w:ind w:firstLine="560"/>
        <w:spacing w:line="360" w:lineRule="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2、服务费按年度结算，考核每年打分，得分90分以上，考核部分全额结算;得分80-90分，考核部分结算90%;考核70分至80</w:t>
      </w:r>
      <w:r>
        <w:rPr>
          <w:rFonts w:hint="eastAsia" w:asciiTheme="minorEastAsia" w:hAnsiTheme="minorEastAsia" w:eastAsiaTheme="minorEastAsia" w:cstheme="minorEastAsia"/>
          <w:iCs/>
          <w:sz w:val="24"/>
          <w:szCs w:val="24"/>
        </w:rPr>
        <w:t xml:space="preserve">分，考核部分结算80%;考核60分至70分，考核部分结算70%;考核50分至60分，考核部分结算</w:t>
      </w:r>
      <w:r>
        <w:rPr>
          <w:rFonts w:hint="eastAsia" w:asciiTheme="minorEastAsia" w:hAnsiTheme="minorEastAsia" w:eastAsiaTheme="minorEastAsia" w:cstheme="minorEastAsia"/>
          <w:iCs/>
          <w:sz w:val="24"/>
          <w:szCs w:val="24"/>
          <w:lang w:val="en-US" w:eastAsia="zh-CN"/>
        </w:rPr>
        <w:t xml:space="preserve">6</w:t>
      </w:r>
      <w:r>
        <w:rPr>
          <w:rFonts w:hint="eastAsia" w:asciiTheme="minorEastAsia" w:hAnsiTheme="minorEastAsia" w:eastAsiaTheme="minorEastAsia" w:cstheme="minorEastAsia"/>
          <w:iCs/>
          <w:sz w:val="24"/>
          <w:szCs w:val="24"/>
        </w:rPr>
        <w:t xml:space="preserve">0%;考核50分以下，考核部分不予结算。</w:t>
      </w:r>
      <w:r/>
    </w:p>
    <w:tbl>
      <w:tblPr>
        <w:tblStyle w:val="914"/>
        <w:tblW w:w="9848" w:type="dxa"/>
        <w:tblInd w:w="0" w:type="dxa"/>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091"/>
        <w:gridCol w:w="2135"/>
        <w:gridCol w:w="5491"/>
        <w:gridCol w:w="1131"/>
      </w:tblGrid>
      <w:tr>
        <w:trPr>
          <w:trHeight w:val="420"/>
        </w:trPr>
        <w:tc>
          <w:tcPr>
            <w:gridSpan w:val="4"/>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9848" w:type="dxa"/>
            <w:vAlign w:val="center"/>
            <w:textDirection w:val="lrTb"/>
            <w:noWrap w:val="false"/>
          </w:tcPr>
          <w:p>
            <w:pPr>
              <w:jc w:val="center"/>
              <w:spacing w:line="240" w:lineRule="auto"/>
              <w:rPr>
                <w:rFonts w:ascii="宋体" w:hAnsi="宋体" w:cs="Times New Roman"/>
                <w:iCs/>
                <w:sz w:val="22"/>
                <w:szCs w:val="22"/>
              </w:rPr>
            </w:pPr>
            <w:r>
              <w:rPr>
                <w:rFonts w:hint="eastAsia" w:ascii="宋体" w:hAnsi="宋体" w:cs="Times New Roman"/>
                <w:b/>
                <w:bCs/>
                <w:iCs/>
                <w:sz w:val="28"/>
                <w:szCs w:val="28"/>
              </w:rPr>
              <w:t xml:space="preserve">运维服务考核指标</w:t>
            </w:r>
            <w:r/>
          </w:p>
        </w:tc>
      </w:tr>
      <w:tr>
        <w:trPr>
          <w:trHeight w:val="60"/>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091" w:type="dxa"/>
            <w:vAlign w:val="center"/>
            <w:textDirection w:val="lrTb"/>
            <w:noWrap w:val="false"/>
          </w:tcPr>
          <w:p>
            <w:pPr>
              <w:jc w:val="center"/>
              <w:spacing w:line="240" w:lineRule="auto"/>
              <w:rPr>
                <w:rFonts w:ascii="宋体" w:hAnsi="宋体" w:cs="Times New Roman"/>
                <w:b/>
                <w:bCs/>
                <w:iCs/>
                <w:sz w:val="22"/>
                <w:szCs w:val="22"/>
              </w:rPr>
            </w:pPr>
            <w:r>
              <w:rPr>
                <w:rFonts w:hint="eastAsia" w:ascii="宋体" w:hAnsi="宋体" w:cs="Times New Roman"/>
                <w:b/>
                <w:bCs/>
                <w:iCs/>
                <w:sz w:val="22"/>
                <w:szCs w:val="22"/>
              </w:rPr>
              <w:t xml:space="preserve">考核项</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center"/>
              <w:spacing w:line="240" w:lineRule="auto"/>
              <w:rPr>
                <w:rFonts w:ascii="宋体" w:hAnsi="宋体" w:cs="Times New Roman"/>
                <w:b/>
                <w:bCs/>
                <w:iCs/>
                <w:sz w:val="22"/>
                <w:szCs w:val="22"/>
              </w:rPr>
            </w:pPr>
            <w:r>
              <w:rPr>
                <w:rFonts w:hint="eastAsia" w:ascii="宋体" w:hAnsi="宋体" w:cs="Times New Roman"/>
                <w:b/>
                <w:bCs/>
                <w:iCs/>
                <w:sz w:val="22"/>
                <w:szCs w:val="22"/>
              </w:rPr>
              <w:t xml:space="preserve">考核内容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center"/>
              <w:spacing w:line="240" w:lineRule="auto"/>
              <w:rPr>
                <w:rFonts w:ascii="宋体" w:hAnsi="宋体" w:cs="Times New Roman"/>
                <w:b/>
                <w:bCs/>
                <w:iCs/>
                <w:sz w:val="22"/>
                <w:szCs w:val="22"/>
              </w:rPr>
            </w:pPr>
            <w:r>
              <w:rPr>
                <w:rFonts w:hint="eastAsia" w:ascii="宋体" w:hAnsi="宋体" w:cs="Times New Roman"/>
                <w:b/>
                <w:bCs/>
                <w:iCs/>
                <w:sz w:val="22"/>
                <w:szCs w:val="22"/>
              </w:rPr>
              <w:t xml:space="preserve">考核指标</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jc w:val="center"/>
              <w:spacing w:line="240" w:lineRule="auto"/>
              <w:rPr>
                <w:rFonts w:ascii="宋体" w:hAnsi="宋体" w:cs="Times New Roman"/>
                <w:b/>
                <w:bCs/>
                <w:iCs/>
                <w:sz w:val="22"/>
                <w:szCs w:val="22"/>
              </w:rPr>
            </w:pPr>
            <w:r>
              <w:rPr>
                <w:rFonts w:hint="eastAsia" w:ascii="宋体" w:hAnsi="宋体" w:cs="Times New Roman"/>
                <w:b/>
                <w:bCs/>
                <w:iCs/>
                <w:sz w:val="22"/>
                <w:szCs w:val="22"/>
              </w:rPr>
              <w:t xml:space="preserve">权重</w:t>
            </w:r>
            <w:r/>
          </w:p>
        </w:tc>
      </w:tr>
      <w:tr>
        <w:trPr>
          <w:trHeight w:val="356"/>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0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投诉类</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客户投诉</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客户投诉，每起客户有效投诉扣1分，扣完10分为止。</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jc w:val="center"/>
              <w:spacing w:line="240" w:lineRule="auto"/>
              <w:rPr>
                <w:rFonts w:ascii="宋体" w:hAnsi="宋体" w:cs="Times New Roman"/>
                <w:iCs/>
                <w:sz w:val="22"/>
                <w:szCs w:val="22"/>
              </w:rPr>
            </w:pPr>
            <w:r>
              <w:rPr>
                <w:rFonts w:hint="eastAsia" w:ascii="宋体" w:hAnsi="宋体" w:cs="Times New Roman"/>
                <w:iCs/>
                <w:sz w:val="22"/>
                <w:szCs w:val="22"/>
              </w:rPr>
              <w:t xml:space="preserve">10</w:t>
            </w:r>
            <w:r/>
          </w:p>
        </w:tc>
      </w:tr>
      <w:tr>
        <w:trPr>
          <w:trHeight w:val="535"/>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091" w:type="dxa"/>
            <w:vAlign w:val="center"/>
            <w:vMerge w:val="restart"/>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规范类</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工单规范性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审核系统故障响应流程和巡检流程工单，流程资料不完整扣0.5。流程缺失扣1分，扣完15分止</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jc w:val="center"/>
              <w:spacing w:line="240" w:lineRule="auto"/>
              <w:rPr>
                <w:rFonts w:ascii="宋体" w:hAnsi="宋体" w:cs="Times New Roman"/>
                <w:iCs/>
                <w:sz w:val="22"/>
                <w:szCs w:val="22"/>
              </w:rPr>
            </w:pPr>
            <w:r>
              <w:rPr>
                <w:rFonts w:hint="eastAsia" w:ascii="宋体" w:hAnsi="宋体" w:cs="Times New Roman"/>
                <w:iCs/>
                <w:sz w:val="22"/>
                <w:szCs w:val="22"/>
              </w:rPr>
              <w:t xml:space="preserve">15</w:t>
            </w:r>
            <w:r/>
          </w:p>
        </w:tc>
      </w:tr>
      <w:tr>
        <w:trPr>
          <w:trHeight w:val="300"/>
        </w:trPr>
        <w:tc>
          <w:tcPr>
            <w:shd w:val="clear" w:color="auto" w:fill="ffffff"/>
            <w:tcBorders>
              <w:top w:val="single" w:color="000000" w:sz="6" w:space="0"/>
              <w:left w:val="single" w:color="000000" w:sz="6" w:space="0"/>
              <w:bottom w:val="single" w:color="000000" w:sz="6" w:space="0"/>
              <w:right w:val="single" w:color="000000" w:sz="6" w:space="0"/>
            </w:tcBorders>
            <w:tcW w:w="1091" w:type="dxa"/>
            <w:vAlign w:val="center"/>
            <w:vMerge w:val="continue"/>
            <w:textDirection w:val="lrTb"/>
            <w:noWrap w:val="false"/>
          </w:tcPr>
          <w:p>
            <w:pPr>
              <w:ind w:firstLine="440"/>
              <w:jc w:val="left"/>
              <w:spacing w:line="240" w:lineRule="auto"/>
              <w:rPr>
                <w:rFonts w:ascii="宋体" w:hAnsi="宋体" w:cs="Times New Roman"/>
                <w:iCs/>
                <w:sz w:val="22"/>
                <w:szCs w:val="22"/>
              </w:rPr>
            </w:pPr>
            <w:r>
              <w:rPr>
                <w:rFonts w:ascii="宋体" w:hAnsi="宋体" w:cs="Times New Roman"/>
                <w:iCs/>
                <w:sz w:val="22"/>
                <w:szCs w:val="22"/>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工作规范性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1、维护人员迟到早退，每起扣0.5分，扣完5分为止。</w:t>
            </w:r>
            <w:r/>
          </w:p>
          <w:p>
            <w:pPr>
              <w:jc w:val="left"/>
              <w:spacing w:line="240" w:lineRule="auto"/>
              <w:rPr>
                <w:rFonts w:ascii="宋体" w:hAnsi="宋体" w:cs="Times New Roman"/>
                <w:iCs/>
                <w:sz w:val="22"/>
                <w:szCs w:val="22"/>
              </w:rPr>
            </w:pPr>
            <w:r>
              <w:rPr>
                <w:rFonts w:hint="eastAsia" w:ascii="宋体" w:hAnsi="宋体" w:cs="Times New Roman"/>
                <w:iCs/>
                <w:sz w:val="22"/>
                <w:szCs w:val="22"/>
              </w:rPr>
              <w:t xml:space="preserve">2、维护人员保持24小时电话畅通，一小时内电话无人接听超过三次且未及时回复，扣1分，扣完5分为止。</w:t>
            </w:r>
            <w:r/>
          </w:p>
          <w:p>
            <w:pPr>
              <w:jc w:val="left"/>
              <w:spacing w:line="240" w:lineRule="auto"/>
              <w:rPr>
                <w:rFonts w:ascii="宋体" w:hAnsi="宋体" w:cs="Times New Roman"/>
                <w:iCs/>
                <w:sz w:val="22"/>
                <w:szCs w:val="22"/>
              </w:rPr>
            </w:pPr>
            <w:r>
              <w:rPr>
                <w:rFonts w:hint="eastAsia" w:ascii="宋体" w:hAnsi="宋体" w:cs="Times New Roman"/>
                <w:iCs/>
                <w:sz w:val="22"/>
                <w:szCs w:val="22"/>
              </w:rPr>
              <w:t xml:space="preserve">3、维护工作中遇到问题不汇报或者汇报不及时，造成工作任务未按时完成等重大影响，视影响程度，每次扣1~3分，扣完10分为止。</w:t>
            </w:r>
            <w:r/>
          </w:p>
          <w:p>
            <w:pPr>
              <w:jc w:val="left"/>
              <w:spacing w:line="240" w:lineRule="auto"/>
              <w:rPr>
                <w:rFonts w:ascii="宋体" w:hAnsi="宋体" w:cs="Times New Roman"/>
                <w:iCs/>
                <w:sz w:val="22"/>
                <w:szCs w:val="22"/>
              </w:rPr>
            </w:pPr>
            <w:r>
              <w:rPr>
                <w:rFonts w:hint="eastAsia" w:ascii="宋体" w:hAnsi="宋体" w:cs="Times New Roman"/>
                <w:iCs/>
                <w:sz w:val="22"/>
                <w:szCs w:val="22"/>
              </w:rPr>
              <w:t xml:space="preserve">4、未按巡检作业计划进行巡检工作且未及时上传客响平台，每次扣2分。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jc w:val="center"/>
              <w:spacing w:line="240" w:lineRule="auto"/>
              <w:rPr>
                <w:rFonts w:ascii="宋体" w:hAnsi="宋体" w:cs="Times New Roman"/>
                <w:iCs/>
                <w:sz w:val="22"/>
                <w:szCs w:val="22"/>
              </w:rPr>
            </w:pPr>
            <w:r>
              <w:rPr>
                <w:rFonts w:hint="eastAsia" w:ascii="宋体" w:hAnsi="宋体" w:cs="Times New Roman"/>
                <w:iCs/>
                <w:sz w:val="22"/>
                <w:szCs w:val="22"/>
              </w:rPr>
              <w:t xml:space="preserve">20</w:t>
            </w:r>
            <w:r/>
          </w:p>
        </w:tc>
      </w:tr>
      <w:tr>
        <w:trPr>
          <w:trHeight w:val="150"/>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091" w:type="dxa"/>
            <w:vAlign w:val="center"/>
            <w:vMerge w:val="restart"/>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故障类</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故障响应及问题处理</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未及时响应、推诿客户的报障，每起扣1分，扣完5分为止。超时处理故障，每起扣1分，扣完5分为止。</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jc w:val="center"/>
              <w:spacing w:line="240" w:lineRule="auto"/>
              <w:rPr>
                <w:rFonts w:ascii="宋体" w:hAnsi="宋体" w:cs="Times New Roman"/>
                <w:iCs/>
                <w:sz w:val="22"/>
                <w:szCs w:val="22"/>
              </w:rPr>
            </w:pPr>
            <w:r>
              <w:rPr>
                <w:rFonts w:hint="eastAsia" w:ascii="宋体" w:hAnsi="宋体" w:cs="Times New Roman"/>
                <w:iCs/>
                <w:sz w:val="22"/>
                <w:szCs w:val="22"/>
              </w:rPr>
              <w:t xml:space="preserve">10</w:t>
            </w:r>
            <w:r/>
          </w:p>
        </w:tc>
      </w:tr>
      <w:tr>
        <w:trPr>
          <w:trHeight w:val="60"/>
        </w:trPr>
        <w:tc>
          <w:tcPr>
            <w:shd w:val="clear" w:color="auto" w:fill="ffffff"/>
            <w:tcBorders>
              <w:top w:val="single" w:color="000000" w:sz="6" w:space="0"/>
              <w:left w:val="single" w:color="000000" w:sz="6" w:space="0"/>
              <w:bottom w:val="single" w:color="000000" w:sz="6" w:space="0"/>
              <w:right w:val="single" w:color="000000" w:sz="6" w:space="0"/>
            </w:tcBorders>
            <w:tcW w:w="1091" w:type="dxa"/>
            <w:vAlign w:val="center"/>
            <w:vMerge w:val="continue"/>
            <w:textDirection w:val="lrTb"/>
            <w:noWrap w:val="false"/>
          </w:tcPr>
          <w:p>
            <w:pPr>
              <w:ind w:firstLine="440"/>
              <w:jc w:val="left"/>
              <w:spacing w:line="240" w:lineRule="auto"/>
              <w:rPr>
                <w:rFonts w:ascii="宋体" w:hAnsi="宋体" w:cs="Times New Roman"/>
                <w:iCs/>
                <w:sz w:val="22"/>
                <w:szCs w:val="22"/>
              </w:rPr>
            </w:pPr>
            <w:r>
              <w:rPr>
                <w:rFonts w:ascii="宋体" w:hAnsi="宋体" w:cs="Times New Roman"/>
                <w:iCs/>
                <w:sz w:val="22"/>
                <w:szCs w:val="22"/>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人为故障</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由于维护人员人为操作导致产生的故障类事件，每起扣5分，扣完25分为止。</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jc w:val="center"/>
              <w:spacing w:line="240" w:lineRule="auto"/>
              <w:rPr>
                <w:rFonts w:ascii="宋体" w:hAnsi="宋体" w:cs="Times New Roman"/>
                <w:iCs/>
                <w:sz w:val="22"/>
                <w:szCs w:val="22"/>
              </w:rPr>
            </w:pPr>
            <w:r>
              <w:rPr>
                <w:rFonts w:hint="eastAsia" w:ascii="宋体" w:hAnsi="宋体" w:cs="Times New Roman"/>
                <w:iCs/>
                <w:sz w:val="22"/>
                <w:szCs w:val="22"/>
              </w:rPr>
              <w:t xml:space="preserve">25</w:t>
            </w:r>
            <w:r/>
          </w:p>
        </w:tc>
      </w:tr>
      <w:tr>
        <w:trPr>
          <w:trHeight w:val="572"/>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0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配合类</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配合工作</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无故拒绝配合类工作安排，考核扣5分，不积极配合工作安排每起考核扣2分。扣完20分为止。</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jc w:val="center"/>
              <w:spacing w:line="240" w:lineRule="auto"/>
              <w:rPr>
                <w:rFonts w:ascii="宋体" w:hAnsi="宋体" w:cs="Times New Roman"/>
                <w:iCs/>
                <w:sz w:val="22"/>
                <w:szCs w:val="22"/>
              </w:rPr>
            </w:pPr>
            <w:r>
              <w:rPr>
                <w:rFonts w:hint="eastAsia" w:ascii="宋体" w:hAnsi="宋体" w:cs="Times New Roman"/>
                <w:iCs/>
                <w:sz w:val="22"/>
                <w:szCs w:val="22"/>
              </w:rPr>
              <w:t xml:space="preserve">20</w:t>
            </w:r>
            <w:r/>
          </w:p>
        </w:tc>
      </w:tr>
      <w:tr>
        <w:trPr>
          <w:trHeight w:val="240"/>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091" w:type="dxa"/>
            <w:vAlign w:val="center"/>
            <w:vMerge w:val="restart"/>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加分项</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隐患</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主动发现客户现场存在的隐患，且整改完成。每起加2分，上限20分。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ind w:firstLine="440"/>
              <w:jc w:val="center"/>
              <w:spacing w:line="240" w:lineRule="auto"/>
              <w:rPr>
                <w:rFonts w:ascii="宋体" w:hAnsi="宋体" w:cs="Times New Roman"/>
                <w:iCs/>
                <w:sz w:val="22"/>
                <w:szCs w:val="22"/>
              </w:rPr>
            </w:pPr>
            <w:r>
              <w:rPr>
                <w:rFonts w:ascii="宋体" w:hAnsi="宋体" w:cs="Times New Roman"/>
                <w:iCs/>
                <w:sz w:val="22"/>
                <w:szCs w:val="22"/>
              </w:rPr>
            </w:r>
            <w:r/>
          </w:p>
        </w:tc>
      </w:tr>
      <w:tr>
        <w:trPr>
          <w:trHeight w:val="285"/>
        </w:trPr>
        <w:tc>
          <w:tcPr>
            <w:shd w:val="clear" w:color="auto" w:fill="ffffff"/>
            <w:tcBorders>
              <w:top w:val="single" w:color="000000" w:sz="6" w:space="0"/>
              <w:left w:val="single" w:color="000000" w:sz="6" w:space="0"/>
              <w:bottom w:val="single" w:color="000000" w:sz="6" w:space="0"/>
              <w:right w:val="single" w:color="000000" w:sz="6" w:space="0"/>
            </w:tcBorders>
            <w:tcW w:w="1091" w:type="dxa"/>
            <w:vAlign w:val="center"/>
            <w:vMerge w:val="continue"/>
            <w:textDirection w:val="lrTb"/>
            <w:noWrap w:val="false"/>
          </w:tcPr>
          <w:p>
            <w:pPr>
              <w:ind w:firstLine="440"/>
              <w:jc w:val="left"/>
              <w:spacing w:line="240" w:lineRule="auto"/>
              <w:rPr>
                <w:rFonts w:ascii="宋体" w:hAnsi="宋体" w:cs="Times New Roman"/>
                <w:iCs/>
                <w:sz w:val="22"/>
                <w:szCs w:val="22"/>
              </w:rPr>
            </w:pPr>
            <w:r>
              <w:rPr>
                <w:rFonts w:ascii="宋体" w:hAnsi="宋体" w:cs="Times New Roman"/>
                <w:iCs/>
                <w:sz w:val="22"/>
                <w:szCs w:val="22"/>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表扬</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每次客户有效表扬加1分，上限10分。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ind w:firstLine="440"/>
              <w:jc w:val="center"/>
              <w:spacing w:line="240" w:lineRule="auto"/>
              <w:rPr>
                <w:rFonts w:ascii="宋体" w:hAnsi="宋体" w:cs="Times New Roman"/>
                <w:iCs/>
                <w:sz w:val="22"/>
                <w:szCs w:val="22"/>
              </w:rPr>
            </w:pPr>
            <w:r>
              <w:rPr>
                <w:rFonts w:ascii="宋体" w:hAnsi="宋体" w:cs="Times New Roman"/>
                <w:iCs/>
                <w:sz w:val="22"/>
                <w:szCs w:val="22"/>
              </w:rPr>
            </w:r>
            <w:r/>
          </w:p>
        </w:tc>
      </w:tr>
      <w:tr>
        <w:trPr>
          <w:trHeight w:val="60"/>
        </w:trPr>
        <w:tc>
          <w:tcPr>
            <w:shd w:val="clear" w:color="auto" w:fill="ffffff"/>
            <w:tcBorders>
              <w:top w:val="single" w:color="000000" w:sz="6" w:space="0"/>
              <w:left w:val="single" w:color="000000" w:sz="6" w:space="0"/>
              <w:bottom w:val="single" w:color="000000" w:sz="6" w:space="0"/>
              <w:right w:val="single" w:color="000000" w:sz="6" w:space="0"/>
            </w:tcBorders>
            <w:tcW w:w="1091" w:type="dxa"/>
            <w:vAlign w:val="center"/>
            <w:vMerge w:val="continue"/>
            <w:textDirection w:val="lrTb"/>
            <w:noWrap w:val="false"/>
          </w:tcPr>
          <w:p>
            <w:pPr>
              <w:ind w:firstLine="440"/>
              <w:jc w:val="left"/>
              <w:spacing w:line="240" w:lineRule="auto"/>
              <w:rPr>
                <w:rFonts w:ascii="宋体" w:hAnsi="宋体" w:cs="Times New Roman"/>
                <w:iCs/>
                <w:sz w:val="22"/>
                <w:szCs w:val="22"/>
              </w:rPr>
            </w:pPr>
            <w:r>
              <w:rPr>
                <w:rFonts w:ascii="宋体" w:hAnsi="宋体" w:cs="Times New Roman"/>
                <w:iCs/>
                <w:sz w:val="22"/>
                <w:szCs w:val="22"/>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135"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总结归纳</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491" w:type="dxa"/>
            <w:vAlign w:val="center"/>
            <w:textDirection w:val="lrTb"/>
            <w:noWrap w:val="false"/>
          </w:tcPr>
          <w:p>
            <w:pPr>
              <w:jc w:val="left"/>
              <w:spacing w:line="240" w:lineRule="auto"/>
              <w:rPr>
                <w:rFonts w:ascii="宋体" w:hAnsi="宋体" w:cs="Times New Roman"/>
                <w:iCs/>
                <w:sz w:val="22"/>
                <w:szCs w:val="22"/>
              </w:rPr>
            </w:pPr>
            <w:r>
              <w:rPr>
                <w:rFonts w:hint="eastAsia" w:ascii="宋体" w:hAnsi="宋体" w:cs="Times New Roman"/>
                <w:iCs/>
                <w:sz w:val="22"/>
                <w:szCs w:val="22"/>
              </w:rPr>
              <w:t xml:space="preserve">对故障、问题进行总结，输出常见问题处理案例，视案例质量，每篇加1~3分，上限10分。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31" w:type="dxa"/>
            <w:vAlign w:val="center"/>
            <w:textDirection w:val="lrTb"/>
            <w:noWrap w:val="false"/>
          </w:tcPr>
          <w:p>
            <w:pPr>
              <w:ind w:firstLine="440"/>
              <w:jc w:val="center"/>
              <w:spacing w:line="240" w:lineRule="auto"/>
              <w:rPr>
                <w:rFonts w:ascii="宋体" w:hAnsi="宋体" w:cs="Times New Roman"/>
                <w:iCs/>
                <w:sz w:val="22"/>
                <w:szCs w:val="22"/>
              </w:rPr>
            </w:pPr>
            <w:r>
              <w:rPr>
                <w:rFonts w:ascii="宋体" w:hAnsi="宋体" w:cs="Times New Roman"/>
                <w:iCs/>
                <w:sz w:val="22"/>
                <w:szCs w:val="22"/>
              </w:rPr>
            </w:r>
            <w:r/>
          </w:p>
        </w:tc>
      </w:tr>
    </w:tbl>
    <w:p>
      <w:pPr>
        <w:ind w:firstLine="562"/>
        <w:spacing w:line="360" w:lineRule="auto"/>
        <w:rPr>
          <w:rFonts w:hint="eastAsia" w:ascii="宋体" w:hAnsi="宋体"/>
          <w:b/>
          <w:iCs/>
          <w:color w:val="auto"/>
          <w:sz w:val="24"/>
          <w:szCs w:val="24"/>
          <w:highlight w:val="none"/>
        </w:rPr>
      </w:pPr>
      <w:r>
        <w:rPr>
          <w:rFonts w:hint="eastAsia" w:ascii="宋体" w:hAnsi="宋体"/>
          <w:b/>
          <w:iCs/>
          <w:color w:val="auto"/>
          <w:sz w:val="24"/>
          <w:szCs w:val="24"/>
          <w:highlight w:val="none"/>
          <w:lang w:val="en-US" w:eastAsia="zh-CN"/>
        </w:rPr>
        <w:t xml:space="preserve">本项目</w:t>
      </w:r>
      <w:r>
        <w:rPr>
          <w:rFonts w:hint="eastAsia" w:ascii="宋体" w:hAnsi="宋体"/>
          <w:b/>
          <w:iCs/>
          <w:color w:val="auto"/>
          <w:sz w:val="24"/>
          <w:szCs w:val="24"/>
          <w:highlight w:val="none"/>
        </w:rPr>
        <w:t xml:space="preserve">需执行的相关标准：</w:t>
      </w:r>
      <w:bookmarkStart w:id="56" w:name="OLE_LINK1"/>
      <w:r>
        <w:rPr>
          <w:rFonts w:hint="eastAsia" w:ascii="宋体" w:hAnsi="宋体"/>
          <w:b/>
          <w:iCs/>
          <w:color w:val="auto"/>
          <w:sz w:val="24"/>
          <w:szCs w:val="24"/>
          <w:highlight w:val="none"/>
          <w:lang w:val="en-US" w:eastAsia="zh-CN"/>
        </w:rPr>
        <w:t xml:space="preserve">GB35114-2017</w:t>
      </w:r>
      <w:bookmarkEnd w:id="56"/>
      <w:r>
        <w:rPr>
          <w:rFonts w:hint="eastAsia" w:ascii="宋体" w:hAnsi="宋体"/>
          <w:b/>
          <w:iCs/>
          <w:color w:val="auto"/>
          <w:sz w:val="24"/>
          <w:szCs w:val="24"/>
          <w:highlight w:val="none"/>
        </w:rPr>
        <w:t xml:space="preserve">             </w:t>
      </w:r>
      <w:r/>
    </w:p>
    <w:p>
      <w:pPr>
        <w:ind w:firstLine="482"/>
        <w:jc w:val="left"/>
        <w:spacing w:before="156" w:after="156"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二、商务要求</w:t>
      </w:r>
      <w:r/>
    </w:p>
    <w:p>
      <w:pPr>
        <w:ind w:firstLine="482"/>
        <w:jc w:val="left"/>
        <w:spacing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1、服务期限：</w:t>
      </w:r>
      <w:r>
        <w:rPr>
          <w:rFonts w:hint="eastAsia" w:ascii="宋体" w:hAnsi="宋体"/>
          <w:b w:val="0"/>
          <w:bCs w:val="0"/>
          <w:color w:val="auto"/>
          <w:sz w:val="24"/>
          <w:szCs w:val="24"/>
          <w:highlight w:val="none"/>
        </w:rPr>
        <w:t xml:space="preserve">自合同生效之日起一年</w:t>
      </w:r>
      <w:r>
        <w:rPr>
          <w:rFonts w:hint="eastAsia" w:ascii="宋体" w:hAnsi="宋体"/>
          <w:b w:val="0"/>
          <w:bCs w:val="0"/>
          <w:color w:val="auto"/>
          <w:sz w:val="24"/>
          <w:szCs w:val="24"/>
          <w:highlight w:val="none"/>
          <w:lang w:eastAsia="zh-CN"/>
        </w:rPr>
        <w:t xml:space="preserve">。</w:t>
      </w:r>
      <w:r/>
    </w:p>
    <w:p>
      <w:pPr>
        <w:ind w:firstLine="482"/>
        <w:jc w:val="left"/>
        <w:spacing w:line="360" w:lineRule="auto"/>
        <w:rPr>
          <w:rFonts w:hint="eastAsia" w:ascii="宋体" w:hAnsi="宋体"/>
          <w:color w:val="auto"/>
          <w:sz w:val="24"/>
          <w:highlight w:val="none"/>
        </w:rPr>
      </w:pPr>
      <w:r>
        <w:rPr>
          <w:rFonts w:hint="eastAsia" w:ascii="宋体" w:hAnsi="宋体"/>
          <w:b/>
          <w:bCs/>
          <w:color w:val="auto"/>
          <w:sz w:val="24"/>
          <w:szCs w:val="24"/>
          <w:highlight w:val="none"/>
        </w:rPr>
        <w:t xml:space="preserve">2、服务地点：</w:t>
      </w:r>
      <w:r>
        <w:rPr>
          <w:rFonts w:hint="eastAsia" w:ascii="宋体" w:hAnsi="宋体"/>
          <w:color w:val="auto"/>
          <w:sz w:val="24"/>
          <w:highlight w:val="none"/>
          <w:lang w:eastAsia="zh-CN"/>
        </w:rPr>
        <w:t xml:space="preserve">宜兴市</w:t>
      </w:r>
      <w:r>
        <w:rPr>
          <w:rFonts w:hint="eastAsia" w:ascii="宋体" w:hAnsi="宋体"/>
          <w:color w:val="auto"/>
          <w:sz w:val="24"/>
          <w:highlight w:val="none"/>
        </w:rPr>
        <w:t xml:space="preserve">。</w:t>
      </w:r>
      <w:r/>
    </w:p>
    <w:p>
      <w:pPr>
        <w:ind w:firstLine="482"/>
        <w:jc w:val="left"/>
        <w:spacing w:line="360" w:lineRule="auto"/>
        <w:rPr>
          <w:rFonts w:hint="eastAsia" w:ascii="宋体" w:hAnsi="宋体"/>
          <w:color w:val="auto"/>
          <w:sz w:val="24"/>
          <w:highlight w:val="none"/>
        </w:rPr>
      </w:pPr>
      <w:r>
        <w:rPr>
          <w:rFonts w:hint="eastAsia" w:ascii="宋体" w:hAnsi="宋体"/>
          <w:b/>
          <w:bCs/>
          <w:color w:val="auto"/>
          <w:sz w:val="24"/>
          <w:szCs w:val="24"/>
          <w:highlight w:val="none"/>
        </w:rPr>
        <w:t xml:space="preserve">3、验收标准：</w:t>
      </w:r>
      <w:r>
        <w:rPr>
          <w:rFonts w:hint="eastAsia" w:ascii="宋体" w:hAnsi="宋体"/>
          <w:color w:val="auto"/>
          <w:sz w:val="24"/>
          <w:highlight w:val="none"/>
        </w:rPr>
        <w:t xml:space="preserve">采购人根据国家有关规定、磋商文件、响应文件以及合同约定的内容于试运行满30天后对本服务内容进行验收，具体验收办法详见</w:t>
      </w:r>
      <w:bookmarkStart w:id="57" w:name="OLE_LINK10"/>
      <w:r/>
      <w:bookmarkStart w:id="58" w:name="OLE_LINK9"/>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w:t>
      </w:r>
      <w:bookmarkEnd w:id="57"/>
      <w:r>
        <w:rPr>
          <w:rFonts w:hint="eastAsia" w:ascii="宋体" w:hAnsi="宋体"/>
          <w:color w:val="auto"/>
          <w:sz w:val="24"/>
          <w:highlight w:val="none"/>
        </w:rPr>
        <w:t xml:space="preserve">（</w:t>
      </w:r>
      <w:bookmarkStart w:id="59" w:name="OLE_LINK15"/>
      <w:r>
        <w:rPr>
          <w:rFonts w:hint="eastAsia" w:ascii="宋体" w:hAnsi="宋体"/>
          <w:color w:val="auto"/>
          <w:sz w:val="24"/>
          <w:highlight w:val="none"/>
          <w:lang w:val="en-US" w:eastAsia="zh-CN"/>
        </w:rPr>
        <w:t xml:space="preserve">苏财规</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号</w:t>
      </w:r>
      <w:bookmarkEnd w:id="59"/>
      <w:r>
        <w:rPr>
          <w:rFonts w:hint="eastAsia" w:ascii="宋体" w:hAnsi="宋体"/>
          <w:color w:val="auto"/>
          <w:sz w:val="24"/>
          <w:highlight w:val="none"/>
        </w:rPr>
        <w:t xml:space="preserve">）</w:t>
      </w:r>
      <w:bookmarkEnd w:id="58"/>
      <w:r>
        <w:rPr>
          <w:rFonts w:hint="eastAsia" w:ascii="宋体" w:hAnsi="宋体"/>
          <w:color w:val="auto"/>
          <w:sz w:val="24"/>
          <w:highlight w:val="none"/>
        </w:rPr>
        <w:t xml:space="preserve">。</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4、付款步骤：</w:t>
      </w:r>
      <w:r>
        <w:rPr>
          <w:rFonts w:hint="eastAsia" w:ascii="宋体" w:hAnsi="宋体"/>
          <w:color w:val="auto"/>
          <w:sz w:val="24"/>
          <w:szCs w:val="22"/>
          <w:highlight w:val="none"/>
        </w:rPr>
        <w:t xml:space="preserve">签订合同</w:t>
      </w:r>
      <w:r>
        <w:rPr>
          <w:rFonts w:hint="eastAsia" w:ascii="宋体" w:hAnsi="宋体"/>
          <w:color w:val="auto"/>
          <w:sz w:val="24"/>
          <w:szCs w:val="22"/>
          <w:highlight w:val="none"/>
          <w:lang w:val="en-US" w:eastAsia="zh-CN"/>
        </w:rPr>
        <w:t xml:space="preserve">后</w:t>
      </w:r>
      <w:r>
        <w:rPr>
          <w:rFonts w:hint="eastAsia" w:ascii="宋体" w:hAnsi="宋体"/>
          <w:color w:val="auto"/>
          <w:sz w:val="24"/>
          <w:szCs w:val="22"/>
          <w:highlight w:val="none"/>
        </w:rPr>
        <w:t xml:space="preserve">，提供具体的实施方案后支付合同金额的30%；验收通过后根据实际接入平台视频监控路数支付至合同金额70%；余款在服务期满后10个工作日内根据考核验收结果一次性付清。</w:t>
      </w:r>
      <w:r/>
    </w:p>
    <w:p>
      <w:pPr>
        <w:ind w:firstLine="482"/>
        <w:jc w:val="left"/>
        <w:spacing w:before="156" w:after="156"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三、实质性要求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w:t>
      </w:r>
      <w:r>
        <w:rPr>
          <w:rFonts w:hint="eastAsia" w:ascii="宋体" w:hAnsi="宋体"/>
          <w:color w:val="auto"/>
          <w:sz w:val="24"/>
          <w:highlight w:val="none"/>
          <w:lang w:val="en-US" w:eastAsia="zh-CN"/>
        </w:rPr>
        <w:t xml:space="preserve">报价</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应对此基准要求作出实质性响应。</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可高于此基准要求进行</w:t>
      </w:r>
      <w:r>
        <w:rPr>
          <w:rFonts w:hint="eastAsia" w:ascii="宋体" w:hAnsi="宋体"/>
          <w:color w:val="auto"/>
          <w:sz w:val="24"/>
          <w:highlight w:val="none"/>
          <w:lang w:val="en-US" w:eastAsia="zh-CN"/>
        </w:rPr>
        <w:t xml:space="preserve">报价</w:t>
      </w:r>
      <w:r>
        <w:rPr>
          <w:rFonts w:hint="eastAsia" w:ascii="宋体" w:hAnsi="宋体"/>
          <w:color w:val="auto"/>
          <w:sz w:val="24"/>
          <w:highlight w:val="none"/>
        </w:rPr>
        <w:t xml:space="preserve">，偏离情况在项目技术要求偏离表中列明。</w:t>
      </w:r>
      <w:r/>
    </w:p>
    <w:p>
      <w:pPr>
        <w:jc w:val="center"/>
        <w:keepLines w:val="0"/>
        <w:keepNext w:val="0"/>
        <w:pageBreakBefore w:val="0"/>
        <w:spacing w:before="464" w:after="464"/>
        <w:widowControl w:val="off"/>
        <w:rPr>
          <w:rFonts w:ascii="黑体" w:hAnsi="黑体" w:eastAsia="黑体"/>
          <w:bCs/>
          <w:color w:val="auto"/>
          <w:sz w:val="28"/>
          <w:highlight w:val="none"/>
        </w:rPr>
        <w:outlineLvl w:val="0"/>
      </w:pPr>
      <w:r/>
      <w:bookmarkStart w:id="261" w:name="_GoBack"/>
      <w:r/>
      <w:bookmarkEnd w:id="261"/>
      <w:r/>
      <w:bookmarkStart w:id="60" w:name="_Toc157175762"/>
      <w:r/>
      <w:bookmarkStart w:id="61" w:name="_Toc27627"/>
      <w:r/>
      <w:bookmarkStart w:id="62" w:name="_Toc526779129"/>
      <w:r/>
      <w:bookmarkStart w:id="63" w:name="OLE_LINK91"/>
      <w:r/>
      <w:bookmarkStart w:id="64" w:name="OLE_LINK13"/>
      <w:r/>
      <w:bookmarkStart w:id="65" w:name="_Toc3082"/>
      <w:r>
        <w:rPr>
          <w:rFonts w:hint="eastAsia" w:ascii="黑体" w:hAnsi="黑体" w:eastAsia="黑体"/>
          <w:color w:val="auto"/>
          <w:sz w:val="36"/>
          <w:szCs w:val="36"/>
          <w:highlight w:val="none"/>
          <w:lang w:val="en-US" w:eastAsia="zh-CN"/>
        </w:rPr>
        <w:t xml:space="preserve">第四章 评审方法和标准</w:t>
      </w:r>
      <w:bookmarkEnd w:id="60"/>
      <w:r/>
      <w:r/>
    </w:p>
    <w:p>
      <w:pPr>
        <w:pStyle w:val="944"/>
        <w:numPr>
          <w:ilvl w:val="0"/>
          <w:numId w:val="6"/>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 </w:t>
      </w:r>
      <w:r>
        <w:rPr>
          <w:rFonts w:hint="eastAsia" w:cs="Arial"/>
          <w:b/>
          <w:color w:val="auto"/>
          <w:sz w:val="30"/>
          <w:szCs w:val="30"/>
          <w:highlight w:val="none"/>
          <w:lang w:val="en-US" w:eastAsia="zh-CN"/>
        </w:rPr>
        <w:t xml:space="preserve">评审</w:t>
      </w:r>
      <w:r>
        <w:rPr>
          <w:rFonts w:hint="eastAsia" w:cs="Arial"/>
          <w:b/>
          <w:color w:val="auto"/>
          <w:sz w:val="30"/>
          <w:szCs w:val="30"/>
          <w:highlight w:val="none"/>
        </w:rPr>
        <w:t xml:space="preserve">方法</w:t>
      </w:r>
      <w:r/>
    </w:p>
    <w:p>
      <w:pPr>
        <w:pStyle w:val="944"/>
        <w:spacing w:before="0" w:after="0" w:line="500" w:lineRule="exact"/>
        <w:rPr>
          <w:rFonts w:hint="eastAsia" w:ascii="宋体" w:hAnsi="宋体"/>
          <w:b/>
          <w:bCs w:val="0"/>
          <w:color w:val="auto"/>
          <w:highlight w:val="none"/>
        </w:rPr>
      </w:pPr>
      <w:r>
        <w:rPr>
          <w:rFonts w:hint="eastAsia" w:ascii="宋体" w:hAnsi="宋体"/>
          <w:bCs/>
          <w:color w:val="auto"/>
          <w:highlight w:val="none"/>
          <w:lang w:val="en-US" w:eastAsia="zh-CN"/>
        </w:rPr>
        <w:t xml:space="preserve">1、供应商</w:t>
      </w:r>
      <w:r>
        <w:rPr>
          <w:rFonts w:hint="eastAsia" w:ascii="宋体" w:hAnsi="宋体"/>
          <w:bCs/>
          <w:color w:val="auto"/>
          <w:highlight w:val="none"/>
        </w:rPr>
        <w:t xml:space="preserve">通过</w:t>
      </w:r>
      <w:r>
        <w:rPr>
          <w:rFonts w:hint="eastAsia" w:ascii="宋体" w:hAnsi="宋体"/>
          <w:bCs/>
          <w:color w:val="auto"/>
          <w:sz w:val="24"/>
          <w:highlight w:val="none"/>
        </w:rPr>
        <w:t xml:space="preserve">资格审查和符合性审查</w:t>
      </w:r>
      <w:r>
        <w:rPr>
          <w:rFonts w:hint="eastAsia" w:ascii="宋体" w:hAnsi="宋体"/>
          <w:bCs/>
          <w:color w:val="auto"/>
          <w:highlight w:val="none"/>
        </w:rPr>
        <w:t xml:space="preserve">的，方可进入比较与评价程序。</w:t>
      </w:r>
      <w:r>
        <w:rPr>
          <w:rFonts w:hint="eastAsia" w:ascii="宋体" w:hAnsi="宋体"/>
          <w:b/>
          <w:bCs w:val="0"/>
          <w:color w:val="auto"/>
          <w:highlight w:val="none"/>
        </w:rPr>
        <w:t xml:space="preserve">比较与评价采用综合评分法。</w:t>
      </w:r>
      <w:r/>
    </w:p>
    <w:p>
      <w:pPr>
        <w:pStyle w:val="944"/>
        <w:spacing w:before="0" w:after="0" w:line="500" w:lineRule="exact"/>
        <w:rPr>
          <w:rFonts w:hint="eastAsia" w:ascii="宋体" w:hAnsi="宋体"/>
          <w:bCs/>
          <w:color w:val="auto"/>
          <w:highlight w:val="none"/>
        </w:rPr>
      </w:pPr>
      <w:r>
        <w:rPr>
          <w:rFonts w:hint="eastAsia" w:ascii="宋体" w:hAnsi="宋体"/>
          <w:bCs/>
          <w:color w:val="auto"/>
          <w:highlight w:val="none"/>
          <w:lang w:val="en-US" w:eastAsia="zh-CN"/>
        </w:rPr>
        <w:t xml:space="preserve">2、磋商小组</w:t>
      </w:r>
      <w:r>
        <w:rPr>
          <w:rFonts w:hint="eastAsia" w:ascii="宋体" w:hAnsi="宋体"/>
          <w:bCs/>
          <w:color w:val="auto"/>
          <w:highlight w:val="none"/>
        </w:rPr>
        <w:t xml:space="preserve">遵循公平、公正、择优原则，独立按照评标标准分别评定</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的分值；各</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的评审后得分为各评委所评定分值的</w:t>
      </w:r>
      <w:r>
        <w:rPr>
          <w:rFonts w:hint="eastAsia" w:ascii="宋体" w:hAnsi="宋体"/>
          <w:bCs/>
          <w:color w:val="auto"/>
          <w:sz w:val="24"/>
          <w:highlight w:val="none"/>
          <w:lang w:val="en-US" w:eastAsia="zh-CN"/>
        </w:rPr>
        <w:t xml:space="preserve">平均值</w:t>
      </w:r>
      <w:r>
        <w:rPr>
          <w:rFonts w:hint="eastAsia" w:ascii="宋体" w:hAnsi="宋体"/>
          <w:bCs/>
          <w:color w:val="auto"/>
          <w:highlight w:val="none"/>
        </w:rPr>
        <w:t xml:space="preserve">，并按高低顺序排列。得分相同的，按报价由低到高顺序排列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得分相同且报价相同的</w:t>
      </w:r>
      <w:r>
        <w:rPr>
          <w:rFonts w:hint="eastAsia" w:ascii="宋体" w:hAnsi="宋体"/>
          <w:bCs/>
          <w:color w:val="auto"/>
          <w:highlight w:val="none"/>
          <w:lang w:eastAsia="zh-CN"/>
        </w:rPr>
        <w:t xml:space="preserve">，</w:t>
      </w:r>
      <w:r>
        <w:rPr>
          <w:rFonts w:hint="eastAsia" w:ascii="宋体" w:hAnsi="宋体"/>
          <w:bCs/>
          <w:color w:val="auto"/>
          <w:sz w:val="24"/>
          <w:szCs w:val="24"/>
          <w:highlight w:val="none"/>
        </w:rPr>
        <w:t xml:space="preserve">由采购人代表抽签确定排序</w:t>
      </w:r>
      <w:r>
        <w:rPr>
          <w:rFonts w:hint="eastAsia" w:ascii="宋体" w:hAnsi="宋体"/>
          <w:bCs/>
          <w:color w:val="auto"/>
          <w:highlight w:val="none"/>
        </w:rPr>
        <w:t xml:space="preserve">。</w:t>
      </w:r>
      <w:r>
        <w:rPr>
          <w:rFonts w:hint="eastAsia" w:ascii="宋体" w:hAnsi="宋体"/>
          <w:bCs/>
          <w:color w:val="auto"/>
          <w:highlight w:val="none"/>
          <w:lang w:val="en-US" w:eastAsia="zh-CN"/>
        </w:rPr>
        <w:t xml:space="preserve">响应</w:t>
      </w:r>
      <w:r>
        <w:rPr>
          <w:rFonts w:hint="eastAsia" w:ascii="宋体" w:hAnsi="宋体"/>
          <w:bCs/>
          <w:color w:val="auto"/>
          <w:highlight w:val="none"/>
        </w:rPr>
        <w:t xml:space="preserve">文件满足</w:t>
      </w:r>
      <w:r>
        <w:rPr>
          <w:rFonts w:hint="eastAsia" w:ascii="宋体" w:hAnsi="宋体"/>
          <w:bCs/>
          <w:color w:val="auto"/>
          <w:highlight w:val="none"/>
          <w:lang w:val="en-US" w:eastAsia="zh-CN"/>
        </w:rPr>
        <w:t xml:space="preserve">磋商</w:t>
      </w:r>
      <w:r>
        <w:rPr>
          <w:rFonts w:hint="eastAsia" w:ascii="宋体" w:hAnsi="宋体"/>
          <w:bCs/>
          <w:color w:val="auto"/>
          <w:highlight w:val="none"/>
        </w:rPr>
        <w:t xml:space="preserve">文件全部实质性要求，且按照评审因素的量化指标评审得分最高的</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排名第一，以此类推，按排名先后顺序选取3名</w:t>
      </w:r>
      <w:r>
        <w:rPr>
          <w:rFonts w:hint="eastAsia" w:ascii="宋体" w:hAnsi="宋体"/>
          <w:bCs/>
          <w:color w:val="auto"/>
          <w:highlight w:val="none"/>
          <w:lang w:val="en-US" w:eastAsia="zh-CN"/>
        </w:rPr>
        <w:t xml:space="preserve">成交</w:t>
      </w:r>
      <w:r>
        <w:rPr>
          <w:rFonts w:hint="eastAsia" w:ascii="宋体" w:hAnsi="宋体"/>
          <w:bCs/>
          <w:color w:val="auto"/>
          <w:highlight w:val="none"/>
        </w:rPr>
        <w:t xml:space="preserve">候选人。</w:t>
      </w:r>
      <w:r/>
    </w:p>
    <w:p>
      <w:pPr>
        <w:pStyle w:val="944"/>
        <w:spacing w:before="0" w:after="0" w:line="500" w:lineRule="exact"/>
        <w:rPr>
          <w:rFonts w:hint="eastAsia" w:ascii="宋体" w:hAnsi="宋体"/>
          <w:b/>
          <w:bCs w:val="0"/>
          <w:color w:val="auto"/>
          <w:highlight w:val="none"/>
          <w:lang w:val="en-US" w:eastAsia="zh-CN"/>
        </w:rPr>
      </w:pPr>
      <w:r>
        <w:rPr>
          <w:rFonts w:hint="eastAsia" w:ascii="宋体" w:hAnsi="宋体"/>
          <w:b/>
          <w:bCs w:val="0"/>
          <w:color w:val="auto"/>
          <w:highlight w:val="none"/>
          <w:lang w:val="en-US" w:eastAsia="zh-CN"/>
        </w:rPr>
        <w:t xml:space="preserve">3、落实政府采购政策的价格调整。</w:t>
      </w:r>
      <w:r>
        <w:rPr>
          <w:rFonts w:hint="eastAsia" w:ascii="宋体" w:hAnsi="宋体"/>
          <w:bCs/>
          <w:color w:val="auto"/>
          <w:sz w:val="24"/>
          <w:szCs w:val="24"/>
          <w:highlight w:val="none"/>
          <w:lang w:val="en-US" w:eastAsia="zh-CN"/>
        </w:rPr>
        <w:t xml:space="preserve">详见“第二章 </w:t>
      </w:r>
      <w:r>
        <w:rPr>
          <w:rFonts w:hint="eastAsia" w:ascii="宋体" w:hAnsi="宋体"/>
          <w:bCs/>
          <w:color w:val="auto"/>
          <w:highlight w:val="none"/>
          <w:lang w:val="en-US" w:eastAsia="zh-CN"/>
        </w:rPr>
        <w:t xml:space="preserve">供应商</w:t>
      </w:r>
      <w:r>
        <w:rPr>
          <w:rFonts w:hint="eastAsia" w:ascii="宋体" w:hAnsi="宋体"/>
          <w:bCs/>
          <w:color w:val="auto"/>
          <w:sz w:val="24"/>
          <w:szCs w:val="24"/>
          <w:highlight w:val="none"/>
          <w:lang w:val="en-US" w:eastAsia="zh-CN"/>
        </w:rPr>
        <w:t xml:space="preserve">须知”中“3.6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val="en-US" w:eastAsia="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
          <w:bCs/>
          <w:color w:val="auto"/>
          <w:sz w:val="24"/>
          <w:szCs w:val="24"/>
          <w:highlight w:val="none"/>
          <w:lang w:val="en-US" w:eastAsia="zh-CN"/>
        </w:rPr>
        <w:t xml:space="preserve">3.1 </w:t>
      </w:r>
      <w:r>
        <w:rPr>
          <w:rFonts w:hint="eastAsia" w:ascii="宋体" w:hAnsi="宋体" w:cs="宋体"/>
          <w:bCs/>
          <w:color w:val="auto"/>
          <w:sz w:val="24"/>
          <w:szCs w:val="24"/>
          <w:highlight w:val="none"/>
        </w:rPr>
        <w:t xml:space="preserve">本项目非专门面向中小企业采购，</w:t>
      </w:r>
      <w:r>
        <w:rPr>
          <w:rFonts w:hint="eastAsia" w:ascii="宋体" w:hAnsi="宋体"/>
          <w:bCs/>
          <w:color w:val="auto"/>
          <w:sz w:val="24"/>
          <w:szCs w:val="24"/>
          <w:highlight w:val="none"/>
        </w:rPr>
        <w:t xml:space="preserve">对符合规定的小微企业报价给予</w:t>
      </w:r>
      <w:r>
        <w:rPr>
          <w:rFonts w:hint="eastAsia" w:ascii="宋体" w:hAnsi="宋体"/>
          <w:bCs/>
          <w:color w:val="auto"/>
          <w:sz w:val="24"/>
          <w:szCs w:val="24"/>
          <w:highlight w:val="none"/>
          <w:u w:val="single"/>
          <w:lang w:val="en-US" w:eastAsia="zh-CN"/>
        </w:rPr>
        <w:t xml:space="preserve">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bookmarkStart w:id="66" w:name="OLE_LINK37"/>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bookmarkEnd w:id="66"/>
      <w:r/>
      <w:r/>
    </w:p>
    <w:p>
      <w:pPr>
        <w:rPr>
          <w:rFonts w:hint="eastAsia" w:cs="Arial"/>
          <w:b/>
          <w:color w:val="auto"/>
          <w:sz w:val="30"/>
          <w:szCs w:val="30"/>
          <w:highlight w:val="none"/>
        </w:rPr>
      </w:pPr>
      <w:r>
        <w:rPr>
          <w:rFonts w:hint="eastAsia" w:cs="Arial"/>
          <w:b/>
          <w:color w:val="auto"/>
          <w:sz w:val="30"/>
          <w:szCs w:val="30"/>
          <w:highlight w:val="none"/>
        </w:rPr>
        <w:br w:type="page" w:clear="all"/>
      </w:r>
      <w:r/>
    </w:p>
    <w:p>
      <w:pPr>
        <w:pStyle w:val="944"/>
        <w:numPr>
          <w:ilvl w:val="0"/>
          <w:numId w:val="6"/>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hint="eastAsia" w:ascii="宋体" w:hAnsi="宋体"/>
          <w:color w:val="auto"/>
          <w:sz w:val="24"/>
          <w:szCs w:val="24"/>
          <w:highlight w:val="none"/>
        </w:rPr>
      </w:pPr>
      <w:r/>
      <w:bookmarkStart w:id="67" w:name="_Toc157175763"/>
      <w:r>
        <w:rPr>
          <w:rFonts w:hint="eastAsia" w:ascii="宋体" w:hAnsi="宋体"/>
          <w:color w:val="auto"/>
          <w:sz w:val="24"/>
          <w:szCs w:val="24"/>
          <w:highlight w:val="none"/>
        </w:rPr>
        <w:t xml:space="preserve">一、采用综合评分法（总分100分），其中：</w:t>
      </w:r>
      <w:r/>
    </w:p>
    <w:tbl>
      <w:tblPr>
        <w:tblStyle w:val="914"/>
        <w:tblW w:w="80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50</w:t>
            </w:r>
            <w:r>
              <w:rPr>
                <w:rFonts w:hint="eastAsia" w:ascii="宋体" w:hAnsi="宋体"/>
                <w:color w:val="auto"/>
                <w:sz w:val="24"/>
                <w:szCs w:val="24"/>
                <w:highlight w:val="none"/>
              </w:rPr>
              <w:t xml:space="preserve">分</w:t>
            </w:r>
            <w:r/>
          </w:p>
        </w:tc>
      </w:tr>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W w:w="5927"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914"/>
        <w:tblW w:w="91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需求分析方案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根据投标人提供的需求分析方案进行评分：方案细致全面、合理，完全响应需求，可行性强得10分；方案较为完整，基本响应需求得7分；方案响应度低、技术可行性较低得4分；未提供不得分。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项目管理方案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根据投标人提供的项目管理方案：项目管理方案具有针对性，对项目管理机构配备、实施总体计划、施工进度、安全、质量的保障措施等描述清楚、合理、科学、有条理得10分，内容较契合需求、详实全面的得7分；方案</w:t>
            </w:r>
            <w:r>
              <w:rPr>
                <w:rFonts w:hint="eastAsia" w:ascii="宋体" w:hAnsi="宋体" w:cs="宋体"/>
                <w:color w:val="auto"/>
                <w:sz w:val="24"/>
                <w:szCs w:val="24"/>
                <w:highlight w:val="none"/>
                <w:lang w:val="en-US" w:eastAsia="zh-CN"/>
              </w:rPr>
              <w:t xml:space="preserve">内容一般，措施条理不切合实际，逻辑模糊混乱，</w:t>
            </w:r>
            <w:r>
              <w:rPr>
                <w:rFonts w:hint="eastAsia" w:ascii="宋体" w:hAnsi="宋体" w:cs="宋体"/>
                <w:color w:val="auto"/>
                <w:sz w:val="24"/>
                <w:szCs w:val="24"/>
                <w:highlight w:val="none"/>
              </w:rPr>
              <w:t xml:space="preserve">可行性较低得4分，未提供不得分。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项目实施方案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根据投标人提供的项目实施方案：项目实施方案具有针对性，对项目整体建设系统部署方案，项目开工、实施阶段的方法及工艺、工程实施中的重点、难点的解决方案等的描述针对性、合理性、科学性强的得15分，内容较契合需求、详实全面的得 10分；方案</w:t>
            </w:r>
            <w:r>
              <w:rPr>
                <w:rFonts w:hint="eastAsia" w:ascii="宋体" w:hAnsi="宋体" w:cs="宋体"/>
                <w:color w:val="auto"/>
                <w:sz w:val="24"/>
                <w:szCs w:val="24"/>
                <w:highlight w:val="none"/>
                <w:lang w:val="en-US" w:eastAsia="zh-CN"/>
              </w:rPr>
              <w:t xml:space="preserve">内容一般，措施条理不切合实际，逻辑模糊混乱，</w:t>
            </w:r>
            <w:r>
              <w:rPr>
                <w:rFonts w:hint="eastAsia" w:ascii="宋体" w:hAnsi="宋体" w:cs="宋体"/>
                <w:color w:val="auto"/>
                <w:sz w:val="24"/>
                <w:szCs w:val="24"/>
                <w:highlight w:val="none"/>
              </w:rPr>
              <w:t xml:space="preserve">可行性较低得5分，未提供不得分。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项目运维服务方案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详细阐述项目运维服务方案的合理性、服务流程、响应时间方案，针对本项目的特殊性、合理性、可行性，整体运维服务方案内容齐备、服务和响应契合用户需求，科学合理且操作性较强的得1</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分；方案描述基本合理，整体响应、服务内容涵盖、可行性一般的得</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分；方案整体较差，响应时间、服务内容及可行性较差的得</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分；未提供不得分。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76" w:lineRule="auto"/>
              <w:rPr>
                <w:rFonts w:hint="eastAsia" w:ascii="宋体" w:hAnsi="宋体"/>
                <w:color w:val="auto"/>
                <w:sz w:val="24"/>
                <w:szCs w:val="24"/>
                <w:highlight w:val="none"/>
              </w:rPr>
            </w:pPr>
            <w:r>
              <w:rPr>
                <w:rFonts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供应商为本项目配备专业的项目团队负责人1名，该名项目负责人若具有智能化系统工程师</w:t>
            </w:r>
            <w:r>
              <w:rPr>
                <w:rFonts w:hint="eastAsia" w:ascii="宋体" w:hAnsi="宋体" w:cs="宋体"/>
                <w:bCs/>
                <w:color w:val="auto"/>
                <w:sz w:val="24"/>
                <w:szCs w:val="24"/>
                <w:highlight w:val="none"/>
              </w:rPr>
              <w:t xml:space="preserve">证书</w:t>
            </w:r>
            <w:r>
              <w:rPr>
                <w:rFonts w:hint="eastAsia" w:ascii="宋体" w:hAnsi="宋体" w:cs="宋体"/>
                <w:color w:val="auto"/>
                <w:sz w:val="24"/>
                <w:szCs w:val="24"/>
                <w:highlight w:val="none"/>
              </w:rPr>
              <w:t xml:space="preserve">，中级得1分，高级得</w:t>
            </w: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分；具有注册信息安全专业人员CISP-CISO或CISP-CISE的得</w:t>
            </w: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分，本项最多得</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分。</w:t>
            </w:r>
            <w:r/>
          </w:p>
          <w:p>
            <w:pPr>
              <w:jc w:val="left"/>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响应文件中</w:t>
            </w:r>
            <w:r>
              <w:rPr>
                <w:rFonts w:hint="eastAsia" w:ascii="宋体" w:hAnsi="宋体" w:cs="宋体"/>
                <w:b/>
                <w:bCs/>
                <w:color w:val="auto"/>
                <w:sz w:val="24"/>
                <w:szCs w:val="24"/>
                <w:highlight w:val="none"/>
                <w:lang w:val="en-US" w:eastAsia="zh-CN"/>
              </w:rPr>
              <w:t xml:space="preserve">须</w:t>
            </w:r>
            <w:r>
              <w:rPr>
                <w:rFonts w:hint="eastAsia" w:ascii="宋体" w:hAnsi="宋体" w:cs="宋体"/>
                <w:b/>
                <w:bCs/>
                <w:color w:val="auto"/>
                <w:sz w:val="24"/>
                <w:szCs w:val="24"/>
                <w:highlight w:val="none"/>
              </w:rPr>
              <w:t xml:space="preserve">提供供应商（或其下属分支机构）为该负责人缴纳的报价截止时间前近六个月中连续三个月的社保证明的扫描件及相关有效证书的扫描件，未提供不得分。</w:t>
            </w:r>
            <w:r>
              <w:rPr>
                <w:rFonts w:hint="eastAsia" w:ascii="宋体" w:hAnsi="宋体" w:cs="宋体"/>
                <w:color w:val="auto"/>
                <w:sz w:val="24"/>
                <w:szCs w:val="24"/>
                <w:highlight w:val="none"/>
              </w:rPr>
              <w:t xml:space="preserve">】</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人员配备－除项目负责人以外的项目组成员</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pStyle w:val="919"/>
              <w:rPr>
                <w:rFonts w:ascii="宋体" w:hAnsi="宋体" w:cs="宋体"/>
                <w:color w:val="auto"/>
                <w:sz w:val="24"/>
                <w:szCs w:val="24"/>
                <w:highlight w:val="none"/>
              </w:rPr>
            </w:pPr>
            <w:r>
              <w:rPr>
                <w:rFonts w:hint="eastAsia" w:ascii="宋体" w:hAnsi="宋体" w:cs="宋体"/>
                <w:color w:val="auto"/>
                <w:sz w:val="24"/>
                <w:szCs w:val="24"/>
                <w:highlight w:val="none"/>
              </w:rPr>
              <w:t xml:space="preserve">项目组普通成员（除项目负责人</w:t>
            </w:r>
            <w:r>
              <w:rPr>
                <w:rFonts w:hint="eastAsia" w:ascii="宋体" w:hAnsi="宋体" w:cs="宋体"/>
                <w:color w:val="auto"/>
                <w:sz w:val="24"/>
                <w:szCs w:val="24"/>
                <w:highlight w:val="none"/>
                <w:lang w:val="en-US" w:eastAsia="zh-CN"/>
              </w:rPr>
              <w:t xml:space="preserve">以外的项目组成员</w:t>
            </w:r>
            <w:r>
              <w:rPr>
                <w:rFonts w:hint="eastAsia" w:ascii="宋体" w:hAnsi="宋体" w:cs="宋体"/>
                <w:color w:val="auto"/>
                <w:sz w:val="24"/>
                <w:szCs w:val="24"/>
                <w:highlight w:val="none"/>
              </w:rPr>
              <w:t xml:space="preserve">）不少于6名，若这些人员具有：</w:t>
            </w:r>
            <w:r/>
          </w:p>
          <w:p>
            <w:pPr>
              <w:pStyle w:val="919"/>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①</w:t>
            </w:r>
            <w:r>
              <w:rPr>
                <w:rFonts w:ascii="宋体" w:hAnsi="宋体"/>
                <w:color w:val="auto"/>
                <w:sz w:val="24"/>
                <w:szCs w:val="24"/>
                <w:highlight w:val="none"/>
              </w:rPr>
              <w:t xml:space="preserve">信息安全保障人员</w:t>
            </w:r>
            <w:r>
              <w:rPr>
                <w:rFonts w:hint="eastAsia" w:ascii="宋体" w:hAnsi="宋体"/>
                <w:color w:val="auto"/>
                <w:sz w:val="24"/>
                <w:szCs w:val="24"/>
                <w:highlight w:val="none"/>
              </w:rPr>
              <w:t xml:space="preserve">认证</w:t>
            </w:r>
            <w:r>
              <w:rPr>
                <w:rFonts w:hint="eastAsia" w:ascii="宋体" w:hAnsi="宋体" w:cs="宋体"/>
                <w:color w:val="auto"/>
                <w:sz w:val="24"/>
                <w:szCs w:val="24"/>
                <w:highlight w:val="none"/>
              </w:rPr>
              <w:t xml:space="preserve">证书的，有一张得2分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19"/>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②</w:t>
            </w:r>
            <w:r>
              <w:rPr>
                <w:rFonts w:hint="eastAsia" w:ascii="宋体" w:hAnsi="宋体"/>
                <w:color w:val="auto"/>
                <w:sz w:val="24"/>
                <w:szCs w:val="24"/>
                <w:highlight w:val="none"/>
              </w:rPr>
              <w:t xml:space="preserve">网络信息安全工程师</w:t>
            </w:r>
            <w:r>
              <w:rPr>
                <w:rFonts w:hint="eastAsia" w:ascii="宋体" w:hAnsi="宋体" w:cs="宋体"/>
                <w:color w:val="auto"/>
                <w:sz w:val="24"/>
                <w:szCs w:val="24"/>
                <w:highlight w:val="none"/>
              </w:rPr>
              <w:t xml:space="preserve">证书的，有一张中级证书得1分；有一张高级证书得2分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19"/>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③</w:t>
            </w:r>
            <w:r>
              <w:rPr>
                <w:rFonts w:ascii="宋体" w:hAnsi="宋体"/>
                <w:color w:val="auto"/>
                <w:sz w:val="24"/>
                <w:szCs w:val="24"/>
                <w:highlight w:val="none"/>
              </w:rPr>
              <w:t xml:space="preserve">信息系统集成管理</w:t>
            </w:r>
            <w:r>
              <w:rPr>
                <w:rFonts w:hint="eastAsia" w:ascii="宋体" w:hAnsi="宋体"/>
                <w:color w:val="auto"/>
                <w:sz w:val="24"/>
                <w:szCs w:val="24"/>
                <w:highlight w:val="none"/>
              </w:rPr>
              <w:t xml:space="preserve">证书</w:t>
            </w:r>
            <w:r>
              <w:rPr>
                <w:rFonts w:hint="eastAsia" w:ascii="宋体" w:hAnsi="宋体" w:cs="宋体"/>
                <w:color w:val="auto"/>
                <w:sz w:val="24"/>
                <w:szCs w:val="24"/>
                <w:highlight w:val="none"/>
              </w:rPr>
              <w:t xml:space="preserve">的，有一张中级证书得1分，有一张高级证书得2分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19"/>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④</w:t>
            </w:r>
            <w:r>
              <w:rPr>
                <w:rFonts w:ascii="宋体" w:hAnsi="宋体"/>
                <w:color w:val="auto"/>
                <w:sz w:val="24"/>
                <w:szCs w:val="24"/>
                <w:highlight w:val="none"/>
              </w:rPr>
              <w:t xml:space="preserve">安防系统工程师</w:t>
            </w:r>
            <w:r>
              <w:rPr>
                <w:rFonts w:hint="eastAsia" w:ascii="宋体" w:hAnsi="宋体"/>
                <w:color w:val="auto"/>
                <w:sz w:val="24"/>
                <w:szCs w:val="24"/>
                <w:highlight w:val="none"/>
              </w:rPr>
              <w:t xml:space="preserve">证书</w:t>
            </w:r>
            <w:r>
              <w:rPr>
                <w:rFonts w:hint="eastAsia" w:ascii="宋体" w:hAnsi="宋体" w:cs="宋体"/>
                <w:color w:val="auto"/>
                <w:sz w:val="24"/>
                <w:szCs w:val="24"/>
                <w:highlight w:val="none"/>
              </w:rPr>
              <w:t xml:space="preserve">的，有一张中级证书得1分，有一张高级证书得2分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19"/>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⑤</w:t>
            </w:r>
            <w:r>
              <w:rPr>
                <w:rFonts w:ascii="宋体" w:hAnsi="宋体"/>
                <w:color w:val="auto"/>
                <w:sz w:val="24"/>
                <w:szCs w:val="24"/>
                <w:highlight w:val="none"/>
              </w:rPr>
              <w:t xml:space="preserve">信息系统运维管理工程师</w:t>
            </w:r>
            <w:r>
              <w:rPr>
                <w:rFonts w:hint="eastAsia" w:ascii="宋体" w:hAnsi="宋体"/>
                <w:color w:val="auto"/>
                <w:sz w:val="24"/>
                <w:szCs w:val="24"/>
                <w:highlight w:val="none"/>
              </w:rPr>
              <w:t xml:space="preserve">证书</w:t>
            </w:r>
            <w:r>
              <w:rPr>
                <w:rFonts w:hint="eastAsia" w:ascii="宋体" w:hAnsi="宋体" w:cs="宋体"/>
                <w:color w:val="auto"/>
                <w:sz w:val="24"/>
                <w:szCs w:val="24"/>
                <w:highlight w:val="none"/>
              </w:rPr>
              <w:t xml:space="preserve">的，有一张中级证书得1分，有一张高级证书得2分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19"/>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⑥</w:t>
            </w:r>
            <w:r>
              <w:rPr>
                <w:rFonts w:ascii="宋体" w:hAnsi="宋体"/>
                <w:color w:val="auto"/>
                <w:sz w:val="24"/>
                <w:szCs w:val="24"/>
                <w:highlight w:val="none"/>
              </w:rPr>
              <w:t xml:space="preserve">网络信息安全管理员</w:t>
            </w:r>
            <w:r>
              <w:rPr>
                <w:rFonts w:hint="eastAsia" w:ascii="宋体" w:hAnsi="宋体"/>
                <w:color w:val="auto"/>
                <w:sz w:val="24"/>
                <w:szCs w:val="24"/>
                <w:highlight w:val="none"/>
              </w:rPr>
              <w:t xml:space="preserve">证书的</w:t>
            </w:r>
            <w:r>
              <w:rPr>
                <w:rFonts w:hint="eastAsia" w:ascii="宋体" w:hAnsi="宋体" w:cs="宋体"/>
                <w:color w:val="auto"/>
                <w:sz w:val="24"/>
                <w:szCs w:val="24"/>
                <w:highlight w:val="none"/>
              </w:rPr>
              <w:t xml:space="preserve">，有一张得2分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响应文件中</w:t>
            </w:r>
            <w:r>
              <w:rPr>
                <w:rFonts w:hint="eastAsia" w:ascii="宋体" w:hAnsi="宋体" w:cs="宋体"/>
                <w:b/>
                <w:bCs/>
                <w:color w:val="auto"/>
                <w:sz w:val="24"/>
                <w:szCs w:val="24"/>
                <w:highlight w:val="none"/>
                <w:lang w:val="en-US" w:eastAsia="zh-CN"/>
              </w:rPr>
              <w:t xml:space="preserve">须</w:t>
            </w:r>
            <w:r>
              <w:rPr>
                <w:rFonts w:hint="eastAsia" w:ascii="宋体" w:hAnsi="宋体" w:cs="宋体"/>
                <w:b/>
                <w:bCs/>
                <w:color w:val="auto"/>
                <w:sz w:val="24"/>
                <w:szCs w:val="24"/>
                <w:highlight w:val="none"/>
              </w:rPr>
              <w:t xml:space="preserve">提供供应商（或其下属分支机构）为以上人员缴纳的报价截止时间前近六个月中连续三个月的社保证明的扫描件及相关有效证书的扫描件，未提供不得分。</w:t>
            </w:r>
            <w:r>
              <w:rPr>
                <w:rFonts w:hint="eastAsia" w:ascii="宋体" w:hAnsi="宋体" w:cs="宋体"/>
                <w:color w:val="auto"/>
                <w:sz w:val="24"/>
                <w:szCs w:val="24"/>
                <w:highlight w:val="none"/>
              </w:rPr>
              <w:t xml:space="preserve">】</w:t>
            </w:r>
            <w:r/>
          </w:p>
          <w:p>
            <w:pPr>
              <w:pStyle w:val="917"/>
              <w:rPr>
                <w:rFonts w:hint="eastAsia" w:ascii="宋体" w:hAnsi="宋体"/>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b/>
                <w:bCs/>
                <w:color w:val="auto"/>
                <w:sz w:val="24"/>
                <w:szCs w:val="24"/>
                <w:highlight w:val="none"/>
              </w:rPr>
              <w:t xml:space="preserve">同一人员不重复得分，不同人员具有相同证书的</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或</w:t>
            </w:r>
            <w:r>
              <w:rPr>
                <w:rFonts w:hint="eastAsia" w:ascii="宋体" w:hAnsi="宋体"/>
                <w:b/>
                <w:bCs/>
                <w:color w:val="auto"/>
                <w:sz w:val="24"/>
                <w:szCs w:val="24"/>
                <w:highlight w:val="none"/>
              </w:rPr>
              <w:t xml:space="preserve">相同</w:t>
            </w:r>
            <w:r>
              <w:rPr>
                <w:rFonts w:hint="eastAsia" w:ascii="宋体" w:hAnsi="宋体"/>
                <w:b/>
                <w:bCs/>
                <w:color w:val="auto"/>
                <w:sz w:val="24"/>
                <w:szCs w:val="24"/>
                <w:highlight w:val="none"/>
                <w:lang w:val="en-US" w:eastAsia="zh-CN"/>
              </w:rPr>
              <w:t xml:space="preserve">等级的</w:t>
            </w:r>
            <w:r>
              <w:rPr>
                <w:rFonts w:hint="eastAsia" w:ascii="宋体" w:hAnsi="宋体"/>
                <w:b/>
                <w:bCs/>
                <w:color w:val="auto"/>
                <w:sz w:val="24"/>
                <w:szCs w:val="24"/>
                <w:highlight w:val="none"/>
              </w:rPr>
              <w:t xml:space="preserve">证书</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不累计得分，未按要求提供不得分。</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服务响应</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pStyle w:val="947"/>
              <w:spacing w:line="400" w:lineRule="exact"/>
              <w:rPr>
                <w:color w:val="auto"/>
                <w:sz w:val="24"/>
                <w:szCs w:val="24"/>
                <w:highlight w:val="none"/>
                <w:lang w:eastAsia="zh-CN"/>
              </w:rPr>
            </w:pPr>
            <w:r>
              <w:rPr>
                <w:rFonts w:hint="eastAsia"/>
                <w:color w:val="auto"/>
                <w:sz w:val="24"/>
                <w:szCs w:val="24"/>
                <w:highlight w:val="none"/>
                <w:lang w:eastAsia="zh-CN"/>
              </w:rPr>
              <w:t xml:space="preserve">承诺维护响应时间小于30分钟，接到故障通知后的2小时内到达现场，4小时内解决问题的，得4分。</w:t>
            </w:r>
            <w:r/>
          </w:p>
          <w:p>
            <w:pPr>
              <w:spacing w:line="276"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响应文件中</w:t>
            </w:r>
            <w:r>
              <w:rPr>
                <w:rFonts w:hint="eastAsia" w:ascii="宋体" w:hAnsi="宋体" w:cs="宋体"/>
                <w:b/>
                <w:bCs/>
                <w:color w:val="auto"/>
                <w:sz w:val="24"/>
                <w:szCs w:val="24"/>
                <w:highlight w:val="none"/>
                <w:lang w:val="en-US" w:eastAsia="zh-CN"/>
              </w:rPr>
              <w:t xml:space="preserve">须</w:t>
            </w:r>
            <w:r>
              <w:rPr>
                <w:rFonts w:hint="eastAsia" w:ascii="宋体" w:hAnsi="宋体" w:cs="宋体"/>
                <w:b/>
                <w:bCs/>
                <w:color w:val="auto"/>
                <w:sz w:val="24"/>
                <w:szCs w:val="24"/>
                <w:highlight w:val="none"/>
              </w:rPr>
              <w:t xml:space="preserve">提供承诺函</w:t>
            </w:r>
            <w:r>
              <w:rPr>
                <w:rFonts w:hint="eastAsia" w:ascii="宋体" w:hAnsi="宋体" w:cs="宋体"/>
                <w:b/>
                <w:bCs/>
                <w:color w:val="auto"/>
                <w:sz w:val="24"/>
                <w:szCs w:val="24"/>
                <w:highlight w:val="none"/>
                <w:lang w:val="en-US" w:eastAsia="zh-CN"/>
              </w:rPr>
              <w:t xml:space="preserve">扫描件，</w:t>
            </w:r>
            <w:r>
              <w:rPr>
                <w:rFonts w:hint="eastAsia" w:ascii="宋体" w:hAnsi="宋体" w:cs="宋体"/>
                <w:b/>
                <w:bCs/>
                <w:color w:val="auto"/>
                <w:sz w:val="24"/>
                <w:szCs w:val="24"/>
                <w:highlight w:val="none"/>
              </w:rPr>
              <w:t xml:space="preserve">未提供不得分</w:t>
            </w:r>
            <w:r>
              <w:rPr>
                <w:rFonts w:hint="eastAsia" w:ascii="宋体" w:hAnsi="宋体" w:cs="宋体"/>
                <w:color w:val="auto"/>
                <w:sz w:val="24"/>
                <w:szCs w:val="24"/>
                <w:highlight w:val="none"/>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企业业绩</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2022年1月1日以来（以合同签订日期为准），供应商承担过类似信息化项目的，有一个得2分，最多得6分。</w:t>
            </w:r>
            <w:r/>
          </w:p>
          <w:p>
            <w:pPr>
              <w:spacing w:line="276"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响应文件中须提供有效合同的扫描件，未提供不得分</w:t>
            </w:r>
            <w:r>
              <w:rPr>
                <w:rFonts w:hint="eastAsia" w:ascii="宋体" w:hAnsi="宋体" w:cs="宋体"/>
                <w:color w:val="auto"/>
                <w:sz w:val="24"/>
                <w:szCs w:val="24"/>
                <w:highlight w:val="none"/>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磋商报价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color w:val="auto"/>
                <w:sz w:val="24"/>
                <w:szCs w:val="24"/>
                <w:highlight w:val="none"/>
              </w:rPr>
            </w:pPr>
            <w:r>
              <w:rPr>
                <w:rFonts w:hint="eastAsia" w:ascii="宋体" w:hAnsi="宋体" w:cs="宋体"/>
                <w:color w:val="auto"/>
                <w:sz w:val="24"/>
                <w:szCs w:val="24"/>
                <w:highlight w:val="none"/>
              </w:rPr>
              <w:t xml:space="preserve">价格分采用低价优先法，即满足磋商文件要求且最后报价最低的供应商的价格为磋商基准价，其价格分为满分。其他供应商的价格分统一按照下列公式计算：</w:t>
            </w:r>
            <w:r/>
          </w:p>
          <w:p>
            <w:pPr>
              <w:ind w:firstLine="480"/>
              <w:jc w:val="left"/>
              <w:rPr>
                <w:rFonts w:hint="default" w:ascii="宋体" w:hAnsi="宋体" w:eastAsia="宋体"/>
                <w:color w:val="auto"/>
                <w:sz w:val="24"/>
                <w:szCs w:val="24"/>
                <w:highlight w:val="none"/>
                <w:lang w:val="en-US" w:eastAsia="zh-CN"/>
              </w:rPr>
            </w:pPr>
            <w:r>
              <w:rPr>
                <w:rFonts w:hint="eastAsia" w:ascii="宋体" w:hAnsi="宋体" w:cs="宋体"/>
                <w:color w:val="auto"/>
                <w:sz w:val="24"/>
                <w:highlight w:val="none"/>
              </w:rPr>
              <w:t xml:space="preserve">磋商报价得分=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磋商基准价</w:t>
            </w:r>
            <w:r>
              <w:rPr>
                <w:rFonts w:hint="eastAsia" w:ascii="宋体" w:hAnsi="宋体"/>
                <w:color w:val="auto"/>
                <w:sz w:val="24"/>
                <w:szCs w:val="24"/>
                <w:highlight w:val="none"/>
              </w:rPr>
              <w:t xml:space="preserve">/最后磋商报价）×</w:t>
            </w:r>
            <w:r>
              <w:rPr>
                <w:rFonts w:hint="eastAsia" w:ascii="宋体" w:hAnsi="宋体"/>
                <w:color w:val="auto"/>
                <w:sz w:val="24"/>
                <w:szCs w:val="24"/>
                <w:highlight w:val="none"/>
                <w:lang w:val="en-US" w:eastAsia="zh-CN"/>
              </w:rPr>
              <w:t xml:space="preserve">25</w:t>
            </w:r>
            <w:r/>
          </w:p>
          <w:p>
            <w:pPr>
              <w:jc w:val="left"/>
              <w:rPr>
                <w:rFonts w:hint="eastAsia" w:ascii="宋体" w:hAnsi="宋体"/>
                <w:bCs/>
                <w:color w:val="auto"/>
                <w:sz w:val="24"/>
                <w:szCs w:val="24"/>
                <w:highlight w:val="none"/>
              </w:rPr>
            </w:pPr>
            <w:r>
              <w:rPr>
                <w:rFonts w:hint="eastAsia" w:ascii="宋体" w:hAnsi="宋体"/>
                <w:color w:val="auto"/>
                <w:szCs w:val="21"/>
                <w:highlight w:val="none"/>
              </w:rPr>
              <w:t xml:space="preserve">注：</w:t>
            </w:r>
            <w:r>
              <w:rPr>
                <w:rFonts w:hint="eastAsia" w:ascii="宋体" w:hAnsi="宋体" w:cs="宋体"/>
                <w:color w:val="auto"/>
                <w:szCs w:val="21"/>
                <w:highlight w:val="none"/>
              </w:rPr>
              <w:t xml:space="preserve">因算术修正和落实政府采购政策进行价格调整的，以调整后的价格计算基准价和磋商报价。</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、政府采购评审中出现下列情形之一的，评审委员会将启动异常低价投标（响应）审查程序：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①投标（响应）报价低于采购项目预算 50%的，即投标（响应）报价&lt;采购项目预算×50%；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的，即投标（响应）报价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③评审委员会认定的供应商报价过低、有可能影响产品质 量或者不能诚信履约的其他情形。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07"/>
        <w:rPr>
          <w:rFonts w:hint="eastAsia"/>
          <w:color w:val="auto"/>
          <w:highlight w:val="none"/>
          <w:lang w:val="en-US" w:eastAsia="zh-CN"/>
        </w:rPr>
      </w:pPr>
      <w:r>
        <w:rPr>
          <w:rFonts w:hint="eastAsia"/>
          <w:color w:val="auto"/>
          <w:highlight w:val="none"/>
          <w:lang w:val="en-US" w:eastAsia="zh-CN"/>
        </w:rPr>
      </w:r>
      <w:r/>
    </w:p>
    <w:p>
      <w:pPr>
        <w:rPr>
          <w:rFonts w:hint="eastAsia" w:ascii="黑体" w:hAnsi="黑体" w:eastAsia="黑体"/>
          <w:color w:val="auto"/>
          <w:sz w:val="36"/>
          <w:szCs w:val="36"/>
          <w:highlight w:val="none"/>
          <w:lang w:val="en-US" w:eastAsia="zh-CN"/>
        </w:rPr>
      </w:pPr>
      <w:r>
        <w:rPr>
          <w:rFonts w:hint="eastAsia" w:ascii="黑体" w:hAnsi="黑体" w:eastAsia="黑体"/>
          <w:color w:val="auto"/>
          <w:sz w:val="36"/>
          <w:szCs w:val="36"/>
          <w:highlight w:val="none"/>
          <w:lang w:val="en-US" w:eastAsia="zh-CN"/>
        </w:rPr>
        <w:br w:type="page" w:clear="all"/>
      </w:r>
      <w:r/>
    </w:p>
    <w:p>
      <w:pPr>
        <w:jc w:val="center"/>
        <w:keepLines w:val="0"/>
        <w:keepNext w:val="0"/>
        <w:pageBreakBefore w:val="0"/>
        <w:spacing w:before="464" w:after="464"/>
        <w:widowControl w:val="off"/>
        <w:rPr>
          <w:rFonts w:hint="eastAsia" w:ascii="黑体" w:hAnsi="黑体" w:eastAsia="黑体"/>
          <w:color w:val="auto"/>
          <w:sz w:val="28"/>
          <w:highlight w:val="none"/>
        </w:rPr>
        <w:outlineLvl w:val="0"/>
      </w:pPr>
      <w:r>
        <w:rPr>
          <w:rFonts w:hint="eastAsia" w:ascii="黑体" w:hAnsi="黑体" w:eastAsia="黑体"/>
          <w:color w:val="auto"/>
          <w:sz w:val="36"/>
          <w:szCs w:val="36"/>
          <w:highlight w:val="none"/>
          <w:lang w:val="en-US" w:eastAsia="zh-CN"/>
        </w:rPr>
        <w:t xml:space="preserve">第五章 政府采购合同（格式）</w:t>
      </w:r>
      <w:bookmarkEnd w:id="61"/>
      <w:r/>
      <w:bookmarkEnd w:id="62"/>
      <w:r/>
      <w:bookmarkEnd w:id="67"/>
      <w:r/>
      <w:r/>
    </w:p>
    <w:p>
      <w:pPr>
        <w:pStyle w:val="939"/>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939"/>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939"/>
        <w:ind w:firstLine="0"/>
        <w:jc w:val="right"/>
        <w:rPr>
          <w:rFonts w:hint="eastAsia" w:hAnsi="宋体" w:cs="宋体"/>
          <w:color w:val="auto"/>
          <w:szCs w:val="24"/>
          <w:highlight w:val="none"/>
        </w:rPr>
      </w:pPr>
      <w:r>
        <w:rPr>
          <w:rFonts w:hint="eastAsia" w:hAnsi="宋体" w:cs="宋体"/>
          <w:color w:val="auto"/>
          <w:szCs w:val="24"/>
          <w:highlight w:val="none"/>
        </w:rPr>
      </w:r>
      <w:r/>
    </w:p>
    <w:p>
      <w:pPr>
        <w:pStyle w:val="939"/>
        <w:ind w:firstLine="0"/>
        <w:rPr>
          <w:rFonts w:hint="eastAsia" w:hAnsi="宋体" w:cs="宋体"/>
          <w:color w:val="auto"/>
          <w:szCs w:val="24"/>
          <w:highlight w:val="none"/>
        </w:rPr>
      </w:pPr>
      <w:r>
        <w:rPr>
          <w:rFonts w:hint="eastAsia" w:hAnsi="宋体" w:cs="宋体"/>
          <w:color w:val="auto"/>
          <w:szCs w:val="24"/>
          <w:highlight w:val="none"/>
        </w:rPr>
      </w:r>
      <w:r/>
    </w:p>
    <w:p>
      <w:pPr>
        <w:pStyle w:val="939"/>
        <w:ind w:firstLine="0"/>
        <w:rPr>
          <w:rFonts w:hint="eastAsia" w:hAnsi="宋体" w:cs="宋体"/>
          <w:color w:val="auto"/>
          <w:szCs w:val="24"/>
          <w:highlight w:val="none"/>
        </w:rPr>
      </w:pPr>
      <w:r>
        <w:rPr>
          <w:rFonts w:hint="eastAsia" w:hAnsi="宋体" w:cs="宋体"/>
          <w:color w:val="auto"/>
          <w:szCs w:val="24"/>
          <w:highlight w:val="none"/>
        </w:rPr>
      </w:r>
      <w:r/>
    </w:p>
    <w:p>
      <w:pPr>
        <w:pStyle w:val="939"/>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939"/>
        <w:ind w:firstLine="0"/>
        <w:rPr>
          <w:rFonts w:hint="eastAsia" w:hAnsi="宋体" w:cs="宋体"/>
          <w:color w:val="auto"/>
          <w:szCs w:val="24"/>
          <w:highlight w:val="none"/>
        </w:rPr>
      </w:pPr>
      <w:r>
        <w:rPr>
          <w:rFonts w:hint="eastAsia" w:hAnsi="宋体" w:cs="宋体"/>
          <w:color w:val="auto"/>
          <w:szCs w:val="24"/>
          <w:highlight w:val="none"/>
        </w:rPr>
      </w:r>
      <w:r/>
    </w:p>
    <w:p>
      <w:pPr>
        <w:pStyle w:val="939"/>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938"/>
        <w:spacing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38"/>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宜兴市公安局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宜兴市公安局采购全市重点部位视频汇聚服务项目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进行了采购。经磋商小组评审，</w:t>
      </w:r>
      <w:r>
        <w:rPr>
          <w:rFonts w:hint="eastAsia" w:ascii="宋体" w:hAnsi="宋体" w:cs="宋体"/>
          <w:color w:val="auto"/>
          <w:sz w:val="24"/>
          <w:highlight w:val="none"/>
          <w:u w:val="single"/>
          <w:lang w:val="en-US" w:eastAsia="zh-CN"/>
        </w:rPr>
        <w:t xml:space="preserve">宜兴市公安局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（成交供应商名称）</w:t>
      </w:r>
      <w:r>
        <w:rPr>
          <w:rFonts w:hint="eastAsia" w:ascii="宋体" w:hAnsi="宋体" w:cs="宋体"/>
          <w:color w:val="auto"/>
          <w:sz w:val="24"/>
          <w:highlight w:val="none"/>
        </w:rPr>
        <w:t xml:space="preserve">为该项目成交供应商。现于成交通知书发出之日起三十日内，按照磋商文件确定的事项签订本合同。</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宜兴市公安局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jc w:val="left"/>
        <w:spacing w:line="560" w:lineRule="exact"/>
        <w:rPr>
          <w:rFonts w:hint="eastAsia" w:ascii="宋体" w:hAnsi="宋体" w:cs="宋体"/>
          <w:color w:val="auto"/>
          <w:sz w:val="24"/>
          <w:szCs w:val="24"/>
          <w:highlight w:val="none"/>
        </w:rPr>
      </w:pPr>
      <w:r/>
      <w:bookmarkStart w:id="68" w:name="_Toc15367"/>
      <w:r/>
      <w:bookmarkStart w:id="69" w:name="_Toc22967"/>
      <w:r/>
      <w:bookmarkStart w:id="70" w:name="_Toc28855"/>
      <w:r/>
      <w:bookmarkStart w:id="71" w:name="_Toc20421"/>
      <w:r/>
      <w:bookmarkStart w:id="72" w:name="_Toc19273"/>
      <w:r>
        <w:rPr>
          <w:rFonts w:hint="eastAsia" w:ascii="宋体" w:hAnsi="宋体" w:cs="宋体"/>
          <w:b/>
          <w:color w:val="auto"/>
          <w:sz w:val="24"/>
          <w:szCs w:val="24"/>
          <w:highlight w:val="none"/>
        </w:rPr>
        <w:t xml:space="preserve">1.1 合同组成部分</w:t>
      </w:r>
      <w:bookmarkEnd w:id="68"/>
      <w:r/>
      <w:bookmarkEnd w:id="69"/>
      <w:r/>
      <w:bookmarkEnd w:id="70"/>
      <w:r/>
      <w:bookmarkEnd w:id="71"/>
      <w:r/>
      <w:bookmarkEnd w:id="72"/>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下列文件为本合同的组成部分，并构成一个整体，需综合解释、相互补充。如果下列文件内容出现不一致的情形，那么在保证按照磋商文件确定的事项的前提下，组成本合同的多个文件的优先适用顺序如下：</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成交通知书；</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响应文件（含澄清或者说明文件）；</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磋商文件（含澄清或者修改文件）；</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jc w:val="left"/>
        <w:spacing w:line="560" w:lineRule="exact"/>
        <w:rPr>
          <w:rFonts w:hint="eastAsia" w:ascii="宋体" w:hAnsi="宋体" w:cs="宋体"/>
          <w:b/>
          <w:color w:val="auto"/>
          <w:sz w:val="24"/>
          <w:szCs w:val="24"/>
          <w:highlight w:val="none"/>
        </w:rPr>
      </w:pPr>
      <w:r/>
      <w:bookmarkStart w:id="73" w:name="_Toc6311"/>
      <w:r/>
      <w:bookmarkStart w:id="74" w:name="_Toc18585"/>
      <w:r/>
      <w:bookmarkStart w:id="75" w:name="_Toc6773"/>
      <w:r/>
      <w:bookmarkStart w:id="76" w:name="_Toc22185"/>
      <w:r/>
      <w:bookmarkStart w:id="77" w:name="_Toc2918"/>
      <w:r>
        <w:rPr>
          <w:rFonts w:hint="eastAsia" w:ascii="宋体" w:hAnsi="宋体" w:cs="宋体"/>
          <w:b/>
          <w:color w:val="auto"/>
          <w:sz w:val="24"/>
          <w:szCs w:val="24"/>
          <w:highlight w:val="none"/>
        </w:rPr>
        <w:t xml:space="preserve">1.2 标的</w:t>
      </w:r>
      <w:bookmarkEnd w:id="73"/>
      <w:r/>
      <w:bookmarkEnd w:id="74"/>
      <w:r/>
      <w:bookmarkEnd w:id="75"/>
      <w:r/>
      <w:bookmarkEnd w:id="76"/>
      <w:r/>
      <w:bookmarkEnd w:id="77"/>
      <w:r/>
      <w:r/>
    </w:p>
    <w:p>
      <w:pPr>
        <w:ind w:firstLine="480"/>
        <w:jc w:val="left"/>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项目数量：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项目质量：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jc w:val="left"/>
        <w:spacing w:line="560" w:lineRule="exact"/>
        <w:rPr>
          <w:rFonts w:hint="eastAsia" w:ascii="宋体" w:hAnsi="宋体" w:cs="宋体"/>
          <w:b/>
          <w:color w:val="auto"/>
          <w:sz w:val="24"/>
          <w:szCs w:val="24"/>
          <w:highlight w:val="none"/>
        </w:rPr>
      </w:pPr>
      <w:r/>
      <w:bookmarkStart w:id="78" w:name="_Toc13918"/>
      <w:r/>
      <w:bookmarkStart w:id="79" w:name="_Toc1386"/>
      <w:r/>
      <w:bookmarkStart w:id="80" w:name="_Toc4929"/>
      <w:r/>
      <w:bookmarkStart w:id="81" w:name="_Toc5635"/>
      <w:r/>
      <w:bookmarkStart w:id="82" w:name="_Toc21124"/>
      <w:r>
        <w:rPr>
          <w:rFonts w:hint="eastAsia" w:ascii="宋体" w:hAnsi="宋体" w:cs="宋体"/>
          <w:b/>
          <w:color w:val="auto"/>
          <w:sz w:val="24"/>
          <w:szCs w:val="24"/>
          <w:highlight w:val="none"/>
        </w:rPr>
        <w:t xml:space="preserve">1.3 价款</w:t>
      </w:r>
      <w:bookmarkEnd w:id="78"/>
      <w:r/>
      <w:bookmarkEnd w:id="79"/>
      <w:r/>
      <w:bookmarkEnd w:id="80"/>
      <w:r/>
      <w:bookmarkEnd w:id="81"/>
      <w:r/>
      <w:bookmarkEnd w:id="82"/>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jc w:val="left"/>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914"/>
        <w:tblW w:w="71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36"/>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936"/>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936"/>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szCs w:val="24"/>
          <w:highlight w:val="none"/>
        </w:rPr>
      </w:pPr>
      <w:r/>
      <w:bookmarkStart w:id="83" w:name="_Toc14993"/>
      <w:r/>
      <w:bookmarkStart w:id="84" w:name="_Toc30158"/>
      <w:r/>
      <w:bookmarkStart w:id="85" w:name="_Toc3654"/>
      <w:r/>
      <w:bookmarkStart w:id="86" w:name="_Toc26916"/>
      <w:r/>
      <w:bookmarkStart w:id="87" w:name="_Toc30506"/>
      <w:r>
        <w:rPr>
          <w:rFonts w:hint="eastAsia" w:ascii="宋体" w:hAnsi="宋体" w:cs="宋体"/>
          <w:b/>
          <w:color w:val="auto"/>
          <w:sz w:val="24"/>
          <w:szCs w:val="24"/>
          <w:highlight w:val="none"/>
        </w:rPr>
        <w:t xml:space="preserve">1.4 付款方式和发票开具方式</w:t>
      </w:r>
      <w:bookmarkEnd w:id="83"/>
      <w:r/>
      <w:bookmarkEnd w:id="84"/>
      <w:r/>
      <w:bookmarkEnd w:id="85"/>
      <w:r/>
      <w:bookmarkEnd w:id="86"/>
      <w:r/>
      <w:bookmarkEnd w:id="87"/>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jc w:val="left"/>
        <w:spacing w:line="560" w:lineRule="exact"/>
        <w:rPr>
          <w:rFonts w:hint="eastAsia" w:ascii="宋体" w:hAnsi="宋体" w:cs="宋体"/>
          <w:b/>
          <w:color w:val="auto"/>
          <w:sz w:val="24"/>
          <w:szCs w:val="24"/>
          <w:highlight w:val="none"/>
        </w:rPr>
      </w:pPr>
      <w:r/>
      <w:bookmarkStart w:id="88" w:name="_Toc4760"/>
      <w:r/>
      <w:bookmarkStart w:id="89" w:name="_Toc8772"/>
      <w:r/>
      <w:bookmarkStart w:id="90" w:name="_Toc3625"/>
      <w:r/>
      <w:bookmarkStart w:id="91" w:name="_Toc11108"/>
      <w:r/>
      <w:bookmarkStart w:id="92" w:name="_Toc31421"/>
      <w:r>
        <w:rPr>
          <w:rFonts w:hint="eastAsia" w:ascii="宋体" w:hAnsi="宋体" w:cs="宋体"/>
          <w:b/>
          <w:color w:val="auto"/>
          <w:sz w:val="24"/>
          <w:szCs w:val="24"/>
          <w:highlight w:val="none"/>
        </w:rPr>
        <w:t xml:space="preserve">1.5 履行期限、地点和方式</w:t>
      </w:r>
      <w:bookmarkEnd w:id="88"/>
      <w:r/>
      <w:bookmarkEnd w:id="89"/>
      <w:r/>
      <w:bookmarkEnd w:id="90"/>
      <w:r/>
      <w:bookmarkEnd w:id="91"/>
      <w:r/>
      <w:bookmarkEnd w:id="92"/>
      <w:r/>
      <w:r/>
    </w:p>
    <w:p>
      <w:pPr>
        <w:ind w:firstLine="480"/>
        <w:jc w:val="left"/>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jc w:val="left"/>
        <w:spacing w:line="560" w:lineRule="exact"/>
        <w:rPr>
          <w:rFonts w:hint="eastAsia" w:ascii="宋体" w:hAnsi="宋体" w:cs="宋体"/>
          <w:color w:val="auto"/>
          <w:sz w:val="24"/>
          <w:szCs w:val="24"/>
          <w:highlight w:val="none"/>
          <w:u w:val="single"/>
        </w:rPr>
      </w:pPr>
      <w:r/>
      <w:bookmarkStart w:id="93" w:name="_Toc2375"/>
      <w:r/>
      <w:bookmarkStart w:id="94" w:name="_Toc8586"/>
      <w:r/>
      <w:bookmarkStart w:id="95" w:name="_Toc3079"/>
      <w:r/>
      <w:bookmarkStart w:id="96" w:name="_Toc24662"/>
      <w:r/>
      <w:bookmarkStart w:id="97" w:name="_Toc5698"/>
      <w:r>
        <w:rPr>
          <w:rFonts w:hint="eastAsia" w:ascii="宋体" w:hAnsi="宋体" w:cs="宋体"/>
          <w:b/>
          <w:color w:val="auto"/>
          <w:sz w:val="24"/>
          <w:szCs w:val="24"/>
          <w:highlight w:val="none"/>
        </w:rPr>
        <w:t xml:space="preserve">1.6 违约责任</w:t>
      </w:r>
      <w:bookmarkEnd w:id="93"/>
      <w:r/>
      <w:bookmarkEnd w:id="94"/>
      <w:r/>
      <w:bookmarkEnd w:id="95"/>
      <w:r/>
      <w:bookmarkEnd w:id="96"/>
      <w:r/>
      <w:bookmarkEnd w:id="97"/>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jc w:val="left"/>
        <w:spacing w:line="560" w:lineRule="exact"/>
        <w:rPr>
          <w:rFonts w:hint="eastAsia" w:ascii="宋体" w:hAnsi="宋体" w:cs="宋体"/>
          <w:b/>
          <w:color w:val="auto"/>
          <w:sz w:val="24"/>
          <w:szCs w:val="24"/>
          <w:highlight w:val="none"/>
        </w:rPr>
      </w:pPr>
      <w:r/>
      <w:bookmarkStart w:id="98" w:name="_Toc18683"/>
      <w:r/>
      <w:bookmarkStart w:id="99" w:name="_Toc32454"/>
      <w:r/>
      <w:bookmarkStart w:id="100" w:name="_Toc26807"/>
      <w:r/>
      <w:bookmarkStart w:id="101" w:name="_Toc9497"/>
      <w:r/>
      <w:bookmarkStart w:id="102" w:name="_Toc30329"/>
      <w:r>
        <w:rPr>
          <w:rFonts w:hint="eastAsia" w:ascii="宋体" w:hAnsi="宋体" w:cs="宋体"/>
          <w:b/>
          <w:color w:val="auto"/>
          <w:sz w:val="24"/>
          <w:szCs w:val="24"/>
          <w:highlight w:val="none"/>
        </w:rPr>
        <w:t xml:space="preserve">1.7 合同争议的解决</w:t>
      </w:r>
      <w:bookmarkEnd w:id="98"/>
      <w:r/>
      <w:bookmarkEnd w:id="99"/>
      <w:r/>
      <w:bookmarkEnd w:id="100"/>
      <w:r/>
      <w:bookmarkEnd w:id="101"/>
      <w:r/>
      <w:bookmarkEnd w:id="102"/>
      <w:r/>
      <w:r/>
    </w:p>
    <w:p>
      <w:pPr>
        <w:ind w:firstLine="480"/>
        <w:spacing w:line="560" w:lineRule="exact"/>
        <w:rPr>
          <w:rFonts w:hint="eastAsia" w:ascii="宋体" w:hAnsi="宋体" w:cs="宋体"/>
          <w:color w:val="auto"/>
          <w:sz w:val="24"/>
          <w:szCs w:val="24"/>
          <w:highlight w:val="none"/>
        </w:rPr>
      </w:pPr>
      <w:r/>
      <w:bookmarkStart w:id="103" w:name="_Toc12273"/>
      <w:r/>
      <w:bookmarkStart w:id="104" w:name="_Toc23784"/>
      <w:r/>
      <w:bookmarkStart w:id="105" w:name="_Toc16417"/>
      <w:r/>
      <w:bookmarkStart w:id="106" w:name="_Toc15827"/>
      <w:r/>
      <w:bookmarkStart w:id="107" w:name="_Toc2622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人民法院起诉。</w:t>
      </w:r>
      <w:r/>
    </w:p>
    <w:p>
      <w:pPr>
        <w:ind w:firstLine="482"/>
        <w:jc w:val="left"/>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03"/>
      <w:r/>
      <w:bookmarkEnd w:id="104"/>
      <w:r/>
      <w:bookmarkEnd w:id="105"/>
      <w:r/>
      <w:bookmarkEnd w:id="106"/>
      <w:r/>
      <w:bookmarkEnd w:id="10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265"/>
        <w:jc w:val="left"/>
        <w:spacing w:line="56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hint="eastAsia" w:ascii="宋体" w:hAnsi="宋体" w:cs="宋体"/>
          <w:b/>
          <w:color w:val="auto"/>
          <w:sz w:val="24"/>
          <w:szCs w:val="24"/>
          <w:highlight w:val="none"/>
        </w:rPr>
      </w:pPr>
      <w:r/>
      <w:bookmarkStart w:id="108" w:name="_Toc331685783"/>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60" w:lineRule="exact"/>
        <w:widowControl/>
        <w:rPr>
          <w:rFonts w:hint="eastAsia" w:hAnsi="宋体" w:cs="宋体"/>
          <w:b/>
          <w:color w:val="auto"/>
          <w:szCs w:val="24"/>
          <w:highlight w:val="none"/>
        </w:rPr>
      </w:pPr>
      <w:r>
        <w:rPr>
          <w:rFonts w:ascii="宋体" w:hAnsi="宋体" w:cs="宋体"/>
          <w:b/>
          <w:color w:val="auto"/>
          <w:sz w:val="24"/>
          <w:szCs w:val="24"/>
          <w:highlight w:val="none"/>
        </w:rPr>
        <w:br w:type="page" w:clear="all"/>
      </w:r>
      <w:r>
        <w:rPr>
          <w:rFonts w:hint="eastAsia" w:hAnsi="宋体" w:cs="宋体"/>
          <w:b/>
          <w:color w:val="auto"/>
          <w:szCs w:val="24"/>
          <w:highlight w:val="none"/>
        </w:rPr>
        <w:t xml:space="preserve">第二部分 合同一般条款</w:t>
      </w:r>
      <w:bookmarkEnd w:id="108"/>
      <w:r/>
      <w:r/>
    </w:p>
    <w:p>
      <w:pPr>
        <w:ind w:firstLine="482"/>
        <w:jc w:val="left"/>
        <w:spacing w:line="560" w:lineRule="exact"/>
        <w:rPr>
          <w:rFonts w:hint="eastAsia" w:ascii="宋体" w:hAnsi="宋体" w:cs="宋体"/>
          <w:b/>
          <w:color w:val="auto"/>
          <w:sz w:val="24"/>
          <w:szCs w:val="24"/>
          <w:highlight w:val="none"/>
        </w:rPr>
      </w:pPr>
      <w:r/>
      <w:bookmarkStart w:id="109" w:name="_Toc279701240"/>
      <w:r/>
      <w:bookmarkStart w:id="110" w:name="_Ref467379195"/>
      <w:r/>
      <w:bookmarkStart w:id="111" w:name="_Ref467379214"/>
      <w:r/>
      <w:bookmarkStart w:id="112" w:name="_Ref467379205"/>
      <w:r/>
      <w:bookmarkStart w:id="113" w:name="_Toc259093669"/>
      <w:r/>
      <w:bookmarkStart w:id="114" w:name="_Ref467379094"/>
      <w:r/>
      <w:bookmarkStart w:id="115" w:name="_Toc25079"/>
      <w:r/>
      <w:bookmarkStart w:id="116" w:name="_Ref467378404"/>
      <w:r/>
      <w:bookmarkStart w:id="117" w:name="_Ref467378499"/>
      <w:r/>
      <w:bookmarkStart w:id="118" w:name="_Toc31297"/>
      <w:r/>
      <w:bookmarkStart w:id="119" w:name="_Ref467379225"/>
      <w:r/>
      <w:bookmarkStart w:id="120" w:name="_Toc487900349"/>
      <w:r/>
      <w:bookmarkStart w:id="121" w:name="_Toc14021"/>
      <w:r/>
      <w:bookmarkStart w:id="122" w:name="_Toc19680"/>
      <w:r/>
      <w:bookmarkStart w:id="123" w:name="_Ref467378463"/>
      <w:r/>
      <w:bookmarkStart w:id="124" w:name="_Ref467379109"/>
      <w:r/>
      <w:bookmarkStart w:id="125" w:name="_Ref467379101"/>
      <w:r/>
      <w:bookmarkStart w:id="126" w:name="_Toc5228"/>
      <w:r>
        <w:rPr>
          <w:rFonts w:hint="eastAsia" w:ascii="宋体" w:hAnsi="宋体" w:cs="宋体"/>
          <w:b/>
          <w:color w:val="auto"/>
          <w:sz w:val="24"/>
          <w:szCs w:val="24"/>
          <w:highlight w:val="none"/>
        </w:rPr>
        <w:t xml:space="preserve">2.1 定义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“合同”系指采购人和成交供应商签订的载明双方当事人所达成的协议，并包括所有的附件、附录和构成合同的其他文件。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“合同价”系指根据合同约定，成交供应商在完全履行合同义务后，采购人应支付给成交供应商的价格。</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jc w:val="left"/>
        <w:spacing w:line="560" w:lineRule="exact"/>
        <w:rPr>
          <w:rFonts w:hint="eastAsia" w:ascii="宋体" w:hAnsi="宋体" w:cs="宋体"/>
          <w:color w:val="auto"/>
          <w:sz w:val="24"/>
          <w:szCs w:val="24"/>
          <w:highlight w:val="none"/>
        </w:rPr>
      </w:pPr>
      <w:r/>
      <w:bookmarkStart w:id="127" w:name="_Ref467378840"/>
      <w:r>
        <w:rPr>
          <w:rFonts w:hint="eastAsia" w:ascii="宋体" w:hAnsi="宋体" w:cs="宋体"/>
          <w:color w:val="auto"/>
          <w:sz w:val="24"/>
          <w:szCs w:val="24"/>
          <w:highlight w:val="none"/>
        </w:rPr>
        <w:t xml:space="preserve">2.1.4 “甲方”系指与成交供应商签署合同的采购人</w:t>
      </w:r>
      <w:bookmarkEnd w:id="127"/>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jc w:val="left"/>
        <w:spacing w:line="560" w:lineRule="exact"/>
        <w:rPr>
          <w:rFonts w:hint="eastAsia" w:ascii="宋体" w:hAnsi="宋体" w:cs="宋体"/>
          <w:color w:val="auto"/>
          <w:sz w:val="24"/>
          <w:szCs w:val="24"/>
          <w:highlight w:val="none"/>
        </w:rPr>
      </w:pPr>
      <w:r/>
      <w:bookmarkStart w:id="128" w:name="_Ref467379400"/>
      <w:r>
        <w:rPr>
          <w:rFonts w:hint="eastAsia" w:ascii="宋体" w:hAnsi="宋体" w:cs="宋体"/>
          <w:color w:val="auto"/>
          <w:sz w:val="24"/>
          <w:szCs w:val="24"/>
          <w:highlight w:val="none"/>
        </w:rPr>
        <w:t xml:space="preserve">2.1.5 “乙方”系指根据合同约定提供服务的成交供应商</w:t>
      </w:r>
      <w:bookmarkEnd w:id="128"/>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szCs w:val="24"/>
          <w:highlight w:val="none"/>
        </w:rPr>
      </w:pPr>
      <w:r/>
      <w:bookmarkStart w:id="129" w:name="_Ref467379436"/>
      <w:r>
        <w:rPr>
          <w:rFonts w:hint="eastAsia" w:ascii="宋体" w:hAnsi="宋体" w:cs="宋体"/>
          <w:color w:val="auto"/>
          <w:sz w:val="24"/>
          <w:szCs w:val="24"/>
          <w:highlight w:val="none"/>
        </w:rPr>
        <w:t xml:space="preserve">2.1.6 “现场”系指合同约定提供服务的地点。</w:t>
      </w:r>
      <w:bookmarkEnd w:id="129"/>
      <w:r/>
      <w:r/>
    </w:p>
    <w:p>
      <w:pPr>
        <w:ind w:firstLine="482"/>
        <w:jc w:val="left"/>
        <w:spacing w:line="560" w:lineRule="exact"/>
        <w:rPr>
          <w:rFonts w:hint="eastAsia" w:ascii="宋体" w:hAnsi="宋体" w:cs="宋体"/>
          <w:b/>
          <w:color w:val="auto"/>
          <w:sz w:val="24"/>
          <w:szCs w:val="24"/>
          <w:highlight w:val="none"/>
        </w:rPr>
      </w:pPr>
      <w:r/>
      <w:bookmarkStart w:id="130" w:name="_Toc16752"/>
      <w:r/>
      <w:bookmarkStart w:id="131" w:name="_Toc487900350"/>
      <w:r/>
      <w:bookmarkStart w:id="132" w:name="_Toc279701241"/>
      <w:r/>
      <w:bookmarkStart w:id="133" w:name="_Toc3769"/>
      <w:r/>
      <w:bookmarkStart w:id="134" w:name="_Toc19539"/>
      <w:r/>
      <w:bookmarkStart w:id="135" w:name="_Toc259093670"/>
      <w:r/>
      <w:bookmarkStart w:id="136" w:name="_Toc31402"/>
      <w:r/>
      <w:bookmarkStart w:id="137" w:name="_Toc23289"/>
      <w:r>
        <w:rPr>
          <w:rFonts w:hint="eastAsia" w:ascii="宋体" w:hAnsi="宋体" w:cs="宋体"/>
          <w:b/>
          <w:color w:val="auto"/>
          <w:sz w:val="24"/>
          <w:szCs w:val="24"/>
          <w:highlight w:val="none"/>
        </w:rPr>
        <w:t xml:space="preserve">2.2 技术规范</w:t>
      </w:r>
      <w:bookmarkEnd w:id="130"/>
      <w:r/>
      <w:bookmarkEnd w:id="131"/>
      <w:r/>
      <w:bookmarkEnd w:id="132"/>
      <w:r/>
      <w:bookmarkEnd w:id="133"/>
      <w:r/>
      <w:bookmarkEnd w:id="134"/>
      <w:r/>
      <w:bookmarkEnd w:id="135"/>
      <w:r/>
      <w:bookmarkEnd w:id="136"/>
      <w:r/>
      <w:bookmarkEnd w:id="137"/>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szCs w:val="24"/>
          <w:highlight w:val="none"/>
        </w:rPr>
      </w:pPr>
      <w:r/>
      <w:bookmarkStart w:id="138" w:name="_Toc279701242"/>
      <w:r/>
      <w:bookmarkStart w:id="139" w:name="_Toc12412"/>
      <w:r/>
      <w:bookmarkStart w:id="140" w:name="_Toc4133"/>
      <w:r/>
      <w:bookmarkStart w:id="141" w:name="_Toc9161"/>
      <w:r/>
      <w:bookmarkStart w:id="142" w:name="_Toc487900351"/>
      <w:r/>
      <w:bookmarkStart w:id="143" w:name="_Toc13673"/>
      <w:r/>
      <w:bookmarkStart w:id="144" w:name="_Toc259093671"/>
      <w:r/>
      <w:bookmarkStart w:id="145" w:name="_Toc27945"/>
      <w:r>
        <w:rPr>
          <w:rFonts w:hint="eastAsia" w:ascii="宋体" w:hAnsi="宋体" w:cs="宋体"/>
          <w:b/>
          <w:color w:val="auto"/>
          <w:sz w:val="24"/>
          <w:szCs w:val="24"/>
          <w:highlight w:val="none"/>
        </w:rPr>
        <w:t xml:space="preserve">2.3 知识产权</w:t>
      </w:r>
      <w:bookmarkEnd w:id="138"/>
      <w:r/>
      <w:bookmarkEnd w:id="139"/>
      <w:r/>
      <w:bookmarkEnd w:id="140"/>
      <w:r/>
      <w:bookmarkEnd w:id="141"/>
      <w:r/>
      <w:bookmarkEnd w:id="142"/>
      <w:r/>
      <w:bookmarkEnd w:id="143"/>
      <w:r/>
      <w:bookmarkEnd w:id="144"/>
      <w:r/>
      <w:bookmarkEnd w:id="145"/>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jc w:val="left"/>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jc w:val="left"/>
        <w:spacing w:line="560" w:lineRule="exact"/>
        <w:rPr>
          <w:rFonts w:hint="eastAsia" w:ascii="宋体" w:hAnsi="宋体" w:cs="宋体"/>
          <w:color w:val="auto"/>
          <w:sz w:val="24"/>
          <w:szCs w:val="24"/>
          <w:highlight w:val="none"/>
        </w:rPr>
      </w:pPr>
      <w:r/>
      <w:bookmarkStart w:id="146" w:name="_Ref467379657"/>
      <w:r>
        <w:rPr>
          <w:rFonts w:hint="eastAsia" w:ascii="宋体" w:hAnsi="宋体" w:cs="宋体"/>
          <w:color w:val="auto"/>
          <w:sz w:val="24"/>
          <w:szCs w:val="24"/>
          <w:highlight w:val="none"/>
        </w:rPr>
        <w:t xml:space="preserve">2.4.1</w:t>
      </w:r>
      <w:bookmarkEnd w:id="146"/>
      <w:r/>
      <w:bookmarkStart w:id="147" w:name="_Toc186431854"/>
      <w:r/>
      <w:bookmarkStart w:id="148" w:name="_Ref467379793"/>
      <w:r/>
      <w:bookmarkStart w:id="149" w:name="_Ref467379807"/>
      <w:r/>
      <w:bookmarkStart w:id="150" w:name="_Toc487900357"/>
      <w:r/>
      <w:bookmarkStart w:id="151" w:name="_Toc279701247"/>
      <w:r/>
      <w:bookmarkStart w:id="152" w:name="_Toc259093676"/>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47"/>
      <w:r/>
      <w:bookmarkStart w:id="153" w:name="_Toc186431855"/>
      <w:r>
        <w:rPr>
          <w:rFonts w:hint="eastAsia" w:ascii="宋体" w:hAnsi="宋体" w:cs="宋体"/>
          <w:color w:val="auto"/>
          <w:sz w:val="24"/>
          <w:szCs w:val="24"/>
          <w:highlight w:val="none"/>
        </w:rPr>
        <w:t xml:space="preserve">。</w:t>
      </w:r>
      <w:bookmarkEnd w:id="148"/>
      <w:r/>
      <w:bookmarkEnd w:id="149"/>
      <w:r/>
      <w:bookmarkEnd w:id="150"/>
      <w:r/>
      <w:bookmarkEnd w:id="151"/>
      <w:r/>
      <w:bookmarkEnd w:id="152"/>
      <w:r/>
      <w:bookmarkEnd w:id="153"/>
      <w:r/>
      <w:r/>
    </w:p>
    <w:p>
      <w:pPr>
        <w:ind w:firstLine="482"/>
        <w:jc w:val="left"/>
        <w:spacing w:line="560" w:lineRule="exact"/>
        <w:rPr>
          <w:rFonts w:hint="eastAsia" w:ascii="宋体" w:hAnsi="宋体" w:cs="宋体"/>
          <w:b/>
          <w:color w:val="auto"/>
          <w:sz w:val="24"/>
          <w:szCs w:val="24"/>
          <w:highlight w:val="none"/>
        </w:rPr>
      </w:pPr>
      <w:r/>
      <w:bookmarkStart w:id="154" w:name="_Toc487900358"/>
      <w:r/>
      <w:bookmarkStart w:id="155" w:name="_Toc279701248"/>
      <w:r/>
      <w:bookmarkStart w:id="156" w:name="_Ref467379923"/>
      <w:r/>
      <w:bookmarkStart w:id="157" w:name="_Toc259093677"/>
      <w:r/>
      <w:bookmarkStart w:id="158" w:name="_Ref467379852"/>
      <w:r/>
      <w:bookmarkStart w:id="159" w:name="_Ref467379863"/>
      <w:r/>
      <w:bookmarkStart w:id="160" w:name="_Toc18990"/>
      <w:r/>
      <w:bookmarkStart w:id="161" w:name="_Toc30507"/>
      <w:r/>
      <w:bookmarkStart w:id="162" w:name="_Toc13467"/>
      <w:r/>
      <w:bookmarkStart w:id="163" w:name="_Toc16163"/>
      <w:r/>
      <w:bookmarkStart w:id="164" w:name="_Toc13154"/>
      <w:r>
        <w:rPr>
          <w:rFonts w:hint="eastAsia" w:ascii="宋体" w:hAnsi="宋体" w:cs="宋体"/>
          <w:b/>
          <w:color w:val="auto"/>
          <w:sz w:val="24"/>
          <w:szCs w:val="24"/>
          <w:highlight w:val="none"/>
        </w:rPr>
        <w:t xml:space="preserve">2.5 技术资料</w:t>
      </w:r>
      <w:bookmarkEnd w:id="154"/>
      <w:r/>
      <w:bookmarkEnd w:id="155"/>
      <w:r/>
      <w:bookmarkEnd w:id="156"/>
      <w:r/>
      <w:bookmarkEnd w:id="157"/>
      <w:r/>
      <w:bookmarkEnd w:id="158"/>
      <w:r/>
      <w:bookmarkEnd w:id="159"/>
      <w:r>
        <w:rPr>
          <w:rFonts w:hint="eastAsia" w:ascii="宋体" w:hAnsi="宋体" w:cs="宋体"/>
          <w:b/>
          <w:color w:val="auto"/>
          <w:sz w:val="24"/>
          <w:szCs w:val="24"/>
          <w:highlight w:val="none"/>
        </w:rPr>
        <w:t xml:space="preserve">和保密义务</w:t>
      </w:r>
      <w:bookmarkEnd w:id="160"/>
      <w:r/>
      <w:bookmarkEnd w:id="161"/>
      <w:r/>
      <w:bookmarkEnd w:id="162"/>
      <w:r/>
      <w:bookmarkEnd w:id="163"/>
      <w:r/>
      <w:bookmarkEnd w:id="164"/>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szCs w:val="24"/>
          <w:highlight w:val="none"/>
        </w:rPr>
      </w:pPr>
      <w:r/>
      <w:bookmarkStart w:id="165" w:name="_Toc19069"/>
      <w:r/>
      <w:bookmarkStart w:id="166" w:name="_Toc259093681"/>
      <w:r/>
      <w:bookmarkStart w:id="167" w:name="_Toc279701252"/>
      <w:r/>
      <w:bookmarkStart w:id="168" w:name="_Toc487900362"/>
      <w:r>
        <w:rPr>
          <w:rFonts w:hint="eastAsia" w:ascii="宋体" w:hAnsi="宋体" w:cs="宋体"/>
          <w:b/>
          <w:color w:val="auto"/>
          <w:sz w:val="24"/>
          <w:szCs w:val="24"/>
          <w:highlight w:val="none"/>
        </w:rPr>
        <w:t xml:space="preserve">2.6 质量保证</w:t>
      </w:r>
      <w:bookmarkEnd w:id="165"/>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szCs w:val="24"/>
          <w:highlight w:val="none"/>
        </w:rPr>
      </w:pPr>
      <w:r/>
      <w:bookmarkStart w:id="169" w:name="_Toc22267"/>
      <w:r>
        <w:rPr>
          <w:rFonts w:hint="eastAsia" w:ascii="宋体" w:hAnsi="宋体" w:cs="宋体"/>
          <w:b/>
          <w:color w:val="auto"/>
          <w:sz w:val="24"/>
          <w:szCs w:val="24"/>
          <w:highlight w:val="none"/>
        </w:rPr>
        <w:t xml:space="preserve">2.7 延迟</w:t>
      </w:r>
      <w:bookmarkEnd w:id="166"/>
      <w:r/>
      <w:bookmarkEnd w:id="167"/>
      <w:r/>
      <w:bookmarkEnd w:id="168"/>
      <w:r>
        <w:rPr>
          <w:rFonts w:hint="eastAsia" w:ascii="宋体" w:hAnsi="宋体" w:cs="宋体"/>
          <w:b/>
          <w:color w:val="auto"/>
          <w:sz w:val="24"/>
          <w:szCs w:val="24"/>
          <w:highlight w:val="none"/>
        </w:rPr>
        <w:t xml:space="preserve">履行</w:t>
      </w:r>
      <w:bookmarkEnd w:id="169"/>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jc w:val="left"/>
        <w:spacing w:line="560" w:lineRule="exact"/>
        <w:rPr>
          <w:rFonts w:hint="eastAsia" w:ascii="宋体" w:hAnsi="宋体" w:cs="宋体"/>
          <w:b/>
          <w:color w:val="auto"/>
          <w:sz w:val="24"/>
          <w:szCs w:val="24"/>
          <w:highlight w:val="none"/>
        </w:rPr>
      </w:pPr>
      <w:r/>
      <w:bookmarkStart w:id="170" w:name="_Toc10611"/>
      <w:r/>
      <w:bookmarkStart w:id="171" w:name="_Toc259093683"/>
      <w:r/>
      <w:bookmarkStart w:id="172" w:name="_Toc279701254"/>
      <w:r/>
      <w:bookmarkStart w:id="173" w:name="_Ref467378121"/>
      <w:r/>
      <w:bookmarkStart w:id="174" w:name="_Toc487900364"/>
      <w:r>
        <w:rPr>
          <w:rFonts w:hint="eastAsia" w:ascii="宋体" w:hAnsi="宋体" w:cs="宋体"/>
          <w:b/>
          <w:color w:val="auto"/>
          <w:sz w:val="24"/>
          <w:szCs w:val="24"/>
          <w:highlight w:val="none"/>
        </w:rPr>
        <w:t xml:space="preserve">2.8 合同变更</w:t>
      </w:r>
      <w:bookmarkEnd w:id="170"/>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双方当事人协商一致，可以签订书面补充合同的形式变更合同，但不得违背磋商文件确定的事项，且如果系追加与合同标的相同的服务的，那么所有补充合同的采购金额不得超过原合同价的10%；</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75" w:name="_Toc279701259"/>
      <w:r/>
      <w:bookmarkStart w:id="176" w:name="_Toc259093688"/>
      <w:r/>
      <w:bookmarkStart w:id="177" w:name="_Toc487900369"/>
      <w:r/>
      <w:r/>
    </w:p>
    <w:p>
      <w:pPr>
        <w:ind w:firstLine="482"/>
        <w:jc w:val="left"/>
        <w:spacing w:line="560" w:lineRule="exact"/>
        <w:rPr>
          <w:rFonts w:hint="eastAsia" w:ascii="宋体" w:hAnsi="宋体" w:cs="宋体"/>
          <w:b/>
          <w:color w:val="auto"/>
          <w:sz w:val="24"/>
          <w:szCs w:val="24"/>
          <w:highlight w:val="none"/>
        </w:rPr>
      </w:pPr>
      <w:r/>
      <w:bookmarkStart w:id="178" w:name="_Toc23368"/>
      <w:r/>
      <w:bookmarkStart w:id="179" w:name="_Toc42"/>
      <w:r/>
      <w:bookmarkStart w:id="180" w:name="_Toc26689"/>
      <w:r/>
      <w:bookmarkStart w:id="181" w:name="_Toc10663"/>
      <w:r/>
      <w:bookmarkStart w:id="182" w:name="_Toc21830"/>
      <w:r>
        <w:rPr>
          <w:rFonts w:hint="eastAsia" w:ascii="宋体" w:hAnsi="宋体" w:cs="宋体"/>
          <w:b/>
          <w:color w:val="auto"/>
          <w:sz w:val="24"/>
          <w:szCs w:val="24"/>
          <w:highlight w:val="none"/>
        </w:rPr>
        <w:t xml:space="preserve">2.9 合同转让</w:t>
      </w:r>
      <w:bookmarkEnd w:id="175"/>
      <w:r/>
      <w:bookmarkEnd w:id="176"/>
      <w:r/>
      <w:bookmarkEnd w:id="177"/>
      <w:r>
        <w:rPr>
          <w:rFonts w:hint="eastAsia" w:ascii="宋体" w:hAnsi="宋体" w:cs="宋体"/>
          <w:b/>
          <w:color w:val="auto"/>
          <w:sz w:val="24"/>
          <w:szCs w:val="24"/>
          <w:highlight w:val="none"/>
        </w:rPr>
        <w:t xml:space="preserve">和分包</w:t>
      </w:r>
      <w:bookmarkEnd w:id="178"/>
      <w:r/>
      <w:bookmarkEnd w:id="179"/>
      <w:r/>
      <w:bookmarkEnd w:id="180"/>
      <w:r/>
      <w:bookmarkEnd w:id="181"/>
      <w:r/>
      <w:bookmarkEnd w:id="182"/>
      <w:r/>
      <w:r/>
    </w:p>
    <w:p>
      <w:pPr>
        <w:ind w:firstLine="480"/>
        <w:jc w:val="left"/>
        <w:spacing w:line="560" w:lineRule="exact"/>
        <w:tabs>
          <w:tab w:val="left" w:pos="2700" w:leader="none"/>
        </w:tabs>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合同的权利义务依法不得转让，如磋商文件中甲方接受成交后分包，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szCs w:val="24"/>
          <w:highlight w:val="none"/>
        </w:rPr>
      </w:pPr>
      <w:r/>
      <w:bookmarkStart w:id="183" w:name="_Toc26633"/>
      <w:r/>
      <w:bookmarkStart w:id="184" w:name="_Toc14371"/>
      <w:r/>
      <w:bookmarkStart w:id="185" w:name="_Toc32494"/>
      <w:r/>
      <w:bookmarkStart w:id="186" w:name="_Toc25571"/>
      <w:r/>
      <w:bookmarkStart w:id="187" w:name="_Toc4720"/>
      <w:r>
        <w:rPr>
          <w:rFonts w:hint="eastAsia" w:ascii="宋体" w:hAnsi="宋体" w:cs="宋体"/>
          <w:b/>
          <w:color w:val="auto"/>
          <w:sz w:val="24"/>
          <w:szCs w:val="24"/>
          <w:highlight w:val="none"/>
        </w:rPr>
        <w:t xml:space="preserve">2.10 不可抗力</w:t>
      </w:r>
      <w:bookmarkEnd w:id="183"/>
      <w:r/>
      <w:bookmarkEnd w:id="184"/>
      <w:r/>
      <w:bookmarkEnd w:id="185"/>
      <w:r/>
      <w:bookmarkEnd w:id="186"/>
      <w:r/>
      <w:bookmarkEnd w:id="187"/>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szCs w:val="24"/>
          <w:highlight w:val="none"/>
        </w:rPr>
      </w:pPr>
      <w:r/>
      <w:bookmarkStart w:id="188" w:name="_Toc23854"/>
      <w:r/>
      <w:bookmarkStart w:id="189" w:name="_Toc24465"/>
      <w:r/>
      <w:bookmarkStart w:id="190" w:name="_Toc279701255"/>
      <w:r/>
      <w:bookmarkStart w:id="191" w:name="_Toc487900365"/>
      <w:r/>
      <w:bookmarkStart w:id="192" w:name="_Toc259093684"/>
      <w:r/>
      <w:bookmarkStart w:id="193" w:name="_Toc25783"/>
      <w:r/>
      <w:bookmarkStart w:id="194" w:name="_Toc3638"/>
      <w:r/>
      <w:bookmarkStart w:id="195" w:name="_Toc14115"/>
      <w:r>
        <w:rPr>
          <w:rFonts w:hint="eastAsia" w:ascii="宋体" w:hAnsi="宋体" w:cs="宋体"/>
          <w:b/>
          <w:color w:val="auto"/>
          <w:sz w:val="24"/>
          <w:szCs w:val="24"/>
          <w:highlight w:val="none"/>
        </w:rPr>
        <w:t xml:space="preserve">2.11 税费</w:t>
      </w:r>
      <w:bookmarkEnd w:id="188"/>
      <w:r/>
      <w:bookmarkEnd w:id="189"/>
      <w:r/>
      <w:bookmarkEnd w:id="190"/>
      <w:r/>
      <w:bookmarkEnd w:id="191"/>
      <w:r/>
      <w:bookmarkEnd w:id="192"/>
      <w:r/>
      <w:bookmarkEnd w:id="193"/>
      <w:r/>
      <w:bookmarkEnd w:id="194"/>
      <w:r/>
      <w:bookmarkEnd w:id="195"/>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jc w:val="left"/>
        <w:spacing w:line="560" w:lineRule="exact"/>
        <w:rPr>
          <w:rFonts w:hint="eastAsia" w:ascii="宋体" w:hAnsi="宋体" w:cs="宋体"/>
          <w:b/>
          <w:color w:val="auto"/>
          <w:sz w:val="24"/>
          <w:szCs w:val="24"/>
          <w:highlight w:val="none"/>
        </w:rPr>
      </w:pPr>
      <w:r/>
      <w:bookmarkStart w:id="196" w:name="_Toc14814"/>
      <w:r/>
      <w:bookmarkStart w:id="197" w:name="_Toc7315"/>
      <w:r/>
      <w:bookmarkStart w:id="198" w:name="_Toc259093687"/>
      <w:r/>
      <w:bookmarkStart w:id="199" w:name="_Toc25525"/>
      <w:r/>
      <w:bookmarkStart w:id="200" w:name="_Toc30105"/>
      <w:r/>
      <w:bookmarkStart w:id="201" w:name="_Toc279701258"/>
      <w:r/>
      <w:bookmarkStart w:id="202" w:name="_Toc487900368"/>
      <w:r/>
      <w:bookmarkStart w:id="203" w:name="_Toc26883"/>
      <w:r>
        <w:rPr>
          <w:rFonts w:hint="eastAsia" w:ascii="宋体" w:hAnsi="宋体" w:cs="宋体"/>
          <w:b/>
          <w:color w:val="auto"/>
          <w:sz w:val="24"/>
          <w:szCs w:val="24"/>
          <w:highlight w:val="none"/>
        </w:rPr>
        <w:t xml:space="preserve">2.12 乙方破产</w:t>
      </w:r>
      <w:bookmarkEnd w:id="196"/>
      <w:r/>
      <w:bookmarkEnd w:id="197"/>
      <w:r/>
      <w:bookmarkEnd w:id="198"/>
      <w:r/>
      <w:bookmarkEnd w:id="199"/>
      <w:r/>
      <w:bookmarkEnd w:id="200"/>
      <w:r/>
      <w:bookmarkEnd w:id="201"/>
      <w:r/>
      <w:bookmarkEnd w:id="202"/>
      <w:r/>
      <w:bookmarkEnd w:id="203"/>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szCs w:val="24"/>
          <w:highlight w:val="none"/>
        </w:rPr>
      </w:pPr>
      <w:r/>
      <w:bookmarkStart w:id="204" w:name="_Toc23323"/>
      <w:r/>
      <w:bookmarkStart w:id="205" w:name="_Toc2016"/>
      <w:r/>
      <w:bookmarkStart w:id="206" w:name="_Toc1123"/>
      <w:r>
        <w:rPr>
          <w:rFonts w:hint="eastAsia" w:ascii="宋体" w:hAnsi="宋体" w:cs="宋体"/>
          <w:b/>
          <w:color w:val="auto"/>
          <w:sz w:val="24"/>
          <w:szCs w:val="24"/>
          <w:highlight w:val="none"/>
        </w:rPr>
        <w:t xml:space="preserve">2.13 合同中止、终止</w:t>
      </w:r>
      <w:bookmarkEnd w:id="204"/>
      <w:r/>
      <w:bookmarkEnd w:id="205"/>
      <w:r/>
      <w:bookmarkEnd w:id="206"/>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szCs w:val="24"/>
          <w:highlight w:val="none"/>
        </w:rPr>
      </w:pPr>
      <w:r/>
      <w:bookmarkStart w:id="207" w:name="_Toc14525"/>
      <w:r/>
      <w:bookmarkStart w:id="208" w:name="_Toc17363"/>
      <w:r/>
      <w:bookmarkStart w:id="209" w:name="_Toc1969"/>
      <w:r>
        <w:rPr>
          <w:rFonts w:hint="eastAsia" w:ascii="宋体" w:hAnsi="宋体" w:cs="宋体"/>
          <w:b/>
          <w:color w:val="auto"/>
          <w:sz w:val="24"/>
          <w:szCs w:val="24"/>
          <w:highlight w:val="none"/>
        </w:rPr>
        <w:t xml:space="preserve">2.14 检验和验收</w:t>
      </w:r>
      <w:bookmarkEnd w:id="207"/>
      <w:r/>
      <w:bookmarkEnd w:id="208"/>
      <w:r/>
      <w:bookmarkEnd w:id="209"/>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71"/>
      <w:r/>
      <w:bookmarkEnd w:id="172"/>
      <w:r/>
      <w:bookmarkEnd w:id="173"/>
      <w:r/>
      <w:bookmarkEnd w:id="174"/>
      <w:r/>
      <w:r/>
    </w:p>
    <w:p>
      <w:pPr>
        <w:ind w:firstLine="482"/>
        <w:jc w:val="left"/>
        <w:spacing w:line="560" w:lineRule="exact"/>
        <w:rPr>
          <w:rFonts w:hint="eastAsia" w:ascii="宋体" w:hAnsi="宋体" w:cs="宋体"/>
          <w:b/>
          <w:color w:val="auto"/>
          <w:sz w:val="24"/>
          <w:szCs w:val="24"/>
          <w:highlight w:val="none"/>
        </w:rPr>
      </w:pPr>
      <w:r/>
      <w:bookmarkStart w:id="210" w:name="_Toc279701261"/>
      <w:r/>
      <w:bookmarkStart w:id="211" w:name="_Toc259093690"/>
      <w:r/>
      <w:bookmarkStart w:id="212" w:name="_Toc487900371"/>
      <w:r/>
      <w:bookmarkStart w:id="213" w:name="_Toc31892"/>
      <w:r/>
      <w:bookmarkStart w:id="214" w:name="_Toc12666"/>
      <w:r/>
      <w:bookmarkStart w:id="215" w:name="_Toc25198"/>
      <w:r/>
      <w:bookmarkStart w:id="216" w:name="_Toc2308"/>
      <w:r/>
      <w:bookmarkStart w:id="217" w:name="_Toc9808"/>
      <w:r>
        <w:rPr>
          <w:rFonts w:hint="eastAsia" w:ascii="宋体" w:hAnsi="宋体" w:cs="宋体"/>
          <w:b/>
          <w:color w:val="auto"/>
          <w:sz w:val="24"/>
          <w:szCs w:val="24"/>
          <w:highlight w:val="none"/>
        </w:rPr>
        <w:t xml:space="preserve">2.15 通知</w:t>
      </w:r>
      <w:bookmarkEnd w:id="210"/>
      <w:r/>
      <w:bookmarkEnd w:id="211"/>
      <w:r/>
      <w:bookmarkEnd w:id="212"/>
      <w:r>
        <w:rPr>
          <w:rFonts w:hint="eastAsia" w:ascii="宋体" w:hAnsi="宋体" w:cs="宋体"/>
          <w:b/>
          <w:color w:val="auto"/>
          <w:sz w:val="24"/>
          <w:szCs w:val="24"/>
          <w:highlight w:val="none"/>
        </w:rPr>
        <w:t xml:space="preserve">和送达</w:t>
      </w:r>
      <w:bookmarkEnd w:id="213"/>
      <w:r/>
      <w:bookmarkEnd w:id="214"/>
      <w:r/>
      <w:bookmarkEnd w:id="215"/>
      <w:r/>
      <w:bookmarkEnd w:id="216"/>
      <w:r/>
      <w:bookmarkEnd w:id="217"/>
      <w:r/>
      <w:r/>
    </w:p>
    <w:p>
      <w:pPr>
        <w:ind w:firstLine="480"/>
        <w:jc w:val="left"/>
        <w:spacing w:line="560" w:lineRule="exact"/>
        <w:rPr>
          <w:rFonts w:hint="eastAsia" w:ascii="宋体" w:hAnsi="宋体" w:cs="宋体"/>
          <w:color w:val="auto"/>
          <w:sz w:val="24"/>
          <w:szCs w:val="24"/>
          <w:highlight w:val="none"/>
        </w:rPr>
      </w:pPr>
      <w:r/>
      <w:bookmarkStart w:id="218" w:name="_Toc29220"/>
      <w:r/>
      <w:bookmarkStart w:id="219" w:name="_Toc7073"/>
      <w:r/>
      <w:bookmarkStart w:id="220" w:name="_Toc487900372"/>
      <w:r/>
      <w:bookmarkStart w:id="221" w:name="_Toc279701262"/>
      <w:r/>
      <w:bookmarkStart w:id="222" w:name="_Toc259093691"/>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18"/>
      <w:r/>
      <w:bookmarkEnd w:id="219"/>
      <w:r/>
      <w:r/>
    </w:p>
    <w:p>
      <w:pPr>
        <w:ind w:firstLine="480"/>
        <w:jc w:val="left"/>
        <w:spacing w:line="560" w:lineRule="exact"/>
        <w:rPr>
          <w:rFonts w:hint="eastAsia" w:ascii="宋体" w:hAnsi="宋体" w:cs="宋体"/>
          <w:color w:val="auto"/>
          <w:sz w:val="24"/>
          <w:szCs w:val="24"/>
          <w:highlight w:val="none"/>
        </w:rPr>
      </w:pPr>
      <w:r/>
      <w:bookmarkStart w:id="223" w:name="_Toc27674"/>
      <w:r/>
      <w:bookmarkStart w:id="224"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3"/>
      <w:r/>
      <w:bookmarkEnd w:id="224"/>
      <w:r/>
      <w:bookmarkEnd w:id="220"/>
      <w:r/>
      <w:bookmarkEnd w:id="221"/>
      <w:r/>
      <w:bookmarkEnd w:id="222"/>
      <w:r/>
      <w:r/>
    </w:p>
    <w:p>
      <w:pPr>
        <w:ind w:firstLine="482"/>
        <w:jc w:val="left"/>
        <w:spacing w:line="560" w:lineRule="exact"/>
        <w:rPr>
          <w:rFonts w:hint="eastAsia" w:ascii="宋体" w:hAnsi="宋体" w:cs="宋体"/>
          <w:b/>
          <w:color w:val="auto"/>
          <w:sz w:val="24"/>
          <w:szCs w:val="24"/>
          <w:highlight w:val="none"/>
        </w:rPr>
      </w:pPr>
      <w:r/>
      <w:bookmarkStart w:id="225" w:name="_Toc487900373"/>
      <w:r/>
      <w:bookmarkStart w:id="226" w:name="_Toc12254"/>
      <w:r/>
      <w:bookmarkStart w:id="227" w:name="_Toc5063"/>
      <w:r/>
      <w:bookmarkStart w:id="228" w:name="_Toc27644"/>
      <w:r/>
      <w:bookmarkStart w:id="229" w:name="_Toc28906"/>
      <w:r/>
      <w:bookmarkStart w:id="230" w:name="_Toc279701263"/>
      <w:r/>
      <w:bookmarkStart w:id="231" w:name="_Toc259093692"/>
      <w:r/>
      <w:bookmarkStart w:id="232" w:name="_Toc20808"/>
      <w:r>
        <w:rPr>
          <w:rFonts w:hint="eastAsia" w:ascii="宋体" w:hAnsi="宋体" w:cs="宋体"/>
          <w:b/>
          <w:color w:val="auto"/>
          <w:sz w:val="24"/>
          <w:szCs w:val="24"/>
          <w:highlight w:val="none"/>
        </w:rPr>
        <w:t xml:space="preserve">2.16 合同使用的文字和适用的法律</w:t>
      </w:r>
      <w:bookmarkEnd w:id="225"/>
      <w:r/>
      <w:bookmarkEnd w:id="226"/>
      <w:r/>
      <w:bookmarkEnd w:id="227"/>
      <w:r/>
      <w:bookmarkEnd w:id="228"/>
      <w:r/>
      <w:bookmarkEnd w:id="229"/>
      <w:r/>
      <w:bookmarkEnd w:id="230"/>
      <w:r/>
      <w:bookmarkEnd w:id="231"/>
      <w:r/>
      <w:bookmarkEnd w:id="232"/>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jc w:val="left"/>
        <w:spacing w:line="560" w:lineRule="exact"/>
        <w:rPr>
          <w:rFonts w:hint="eastAsia" w:ascii="宋体" w:hAnsi="宋体" w:cs="宋体"/>
          <w:b/>
          <w:color w:val="auto"/>
          <w:sz w:val="24"/>
          <w:szCs w:val="24"/>
          <w:highlight w:val="none"/>
        </w:rPr>
      </w:pPr>
      <w:r/>
      <w:bookmarkStart w:id="233" w:name="_Toc27403"/>
      <w:r/>
      <w:bookmarkStart w:id="234" w:name="_Toc1492"/>
      <w:r/>
      <w:bookmarkStart w:id="235" w:name="_Toc22266"/>
      <w:r/>
      <w:bookmarkStart w:id="236" w:name="_Toc30096"/>
      <w:r/>
      <w:bookmarkStart w:id="237" w:name="_Toc27127"/>
      <w:r/>
      <w:bookmarkStart w:id="238" w:name="_Toc279701264"/>
      <w:r/>
      <w:bookmarkStart w:id="239" w:name="_Toc259093693"/>
      <w:r/>
      <w:bookmarkStart w:id="240" w:name="_Toc487900374"/>
      <w:r>
        <w:rPr>
          <w:rFonts w:hint="eastAsia" w:ascii="宋体" w:hAnsi="宋体" w:cs="宋体"/>
          <w:b/>
          <w:color w:val="auto"/>
          <w:sz w:val="24"/>
          <w:szCs w:val="24"/>
          <w:highlight w:val="none"/>
        </w:rPr>
        <w:t xml:space="preserve">2.17 履约保证金</w:t>
      </w:r>
      <w:bookmarkEnd w:id="233"/>
      <w:r/>
      <w:bookmarkEnd w:id="234"/>
      <w:r/>
      <w:bookmarkEnd w:id="235"/>
      <w:r/>
      <w:bookmarkEnd w:id="236"/>
      <w:r/>
      <w:bookmarkEnd w:id="237"/>
      <w:r/>
      <w:bookmarkEnd w:id="238"/>
      <w:r/>
      <w:bookmarkEnd w:id="239"/>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若有</w:t>
      </w:r>
      <w:r>
        <w:rPr>
          <w:rFonts w:hint="eastAsia" w:ascii="宋体" w:hAnsi="宋体" w:cs="宋体"/>
          <w:b/>
          <w:color w:val="auto"/>
          <w:sz w:val="24"/>
          <w:szCs w:val="24"/>
          <w:highlight w:val="none"/>
          <w:lang w:eastAsia="zh-CN"/>
        </w:rPr>
        <w:t xml:space="preserve">）</w:t>
      </w:r>
      <w:bookmarkEnd w:id="63"/>
      <w:r/>
      <w:bookmarkEnd w:id="64"/>
      <w:r/>
      <w:bookmarkEnd w:id="240"/>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签订合同前，成交供应商须交纳成交合同总金额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pStyle w:val="944"/>
        <w:numPr>
          <w:ilvl w:val="0"/>
          <w:numId w:val="0"/>
        </w:numPr>
        <w:jc w:val="center"/>
        <w:keepLines w:val="0"/>
        <w:keepNext w:val="0"/>
        <w:pageBreakBefore w:val="0"/>
        <w:spacing w:before="233" w:after="233" w:line="500" w:lineRule="exact"/>
        <w:widowControl w:val="off"/>
        <w:rPr>
          <w:rFonts w:hint="eastAsia" w:ascii="黑体" w:hAnsi="黑体" w:eastAsia="黑体"/>
          <w:color w:val="auto"/>
          <w:sz w:val="36"/>
          <w:szCs w:val="36"/>
          <w:highlight w:val="none"/>
          <w:lang w:val="en-US" w:eastAsia="zh-CN"/>
        </w:rPr>
      </w:pPr>
      <w:r>
        <w:rPr>
          <w:rFonts w:hint="eastAsia" w:ascii="黑体" w:hAnsi="黑体" w:eastAsia="黑体"/>
          <w:color w:val="auto"/>
          <w:sz w:val="28"/>
          <w:highlight w:val="none"/>
        </w:rPr>
        <w:br w:type="page" w:clear="all"/>
      </w:r>
      <w:bookmarkEnd w:id="65"/>
      <w:r/>
      <w:bookmarkStart w:id="241" w:name="_Toc157175764"/>
      <w:r/>
      <w:bookmarkStart w:id="242" w:name="_Toc19193"/>
      <w:r/>
      <w:bookmarkStart w:id="243" w:name="_Toc24602"/>
      <w:r>
        <w:rPr>
          <w:rFonts w:hint="eastAsia" w:ascii="黑体" w:hAnsi="黑体" w:eastAsia="黑体"/>
          <w:color w:val="auto"/>
          <w:sz w:val="36"/>
          <w:szCs w:val="36"/>
          <w:highlight w:val="none"/>
        </w:rPr>
        <w:t xml:space="preserve">第六章</w:t>
      </w:r>
      <w:bookmarkStart w:id="244" w:name="_Toc11185"/>
      <w:r>
        <w:rPr>
          <w:rFonts w:hint="eastAsia" w:ascii="黑体" w:hAnsi="黑体" w:eastAsia="黑体"/>
          <w:color w:val="auto"/>
          <w:sz w:val="36"/>
          <w:szCs w:val="36"/>
          <w:highlight w:val="none"/>
        </w:rPr>
        <w:t xml:space="preserve"> </w:t>
      </w:r>
      <w:bookmarkEnd w:id="241"/>
      <w:r/>
      <w:bookmarkEnd w:id="244"/>
      <w:r>
        <w:rPr>
          <w:rFonts w:hint="eastAsia" w:ascii="黑体" w:hAnsi="黑体" w:eastAsia="黑体"/>
          <w:color w:val="auto"/>
          <w:sz w:val="36"/>
          <w:szCs w:val="36"/>
          <w:highlight w:val="none"/>
          <w:lang w:val="en-US" w:eastAsia="zh-CN"/>
        </w:rPr>
        <w:t xml:space="preserve">响应</w:t>
      </w:r>
      <w:r>
        <w:rPr>
          <w:rFonts w:hint="eastAsia" w:ascii="黑体" w:hAnsi="黑体" w:eastAsia="黑体"/>
          <w:color w:val="auto"/>
          <w:sz w:val="36"/>
          <w:szCs w:val="36"/>
          <w:highlight w:val="none"/>
        </w:rPr>
        <w:t xml:space="preserve">文件</w:t>
      </w:r>
      <w:r>
        <w:rPr>
          <w:rFonts w:hint="eastAsia" w:ascii="黑体" w:hAnsi="黑体" w:eastAsia="黑体"/>
          <w:color w:val="auto"/>
          <w:sz w:val="36"/>
          <w:szCs w:val="36"/>
          <w:highlight w:val="none"/>
          <w:lang w:val="en-US" w:eastAsia="zh-CN"/>
        </w:rPr>
        <w:t xml:space="preserve">内容与格式</w:t>
      </w:r>
      <w:r/>
    </w:p>
    <w:p>
      <w:pPr>
        <w:pStyle w:val="944"/>
        <w:numPr>
          <w:ilvl w:val="0"/>
          <w:numId w:val="0"/>
        </w:numPr>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第一部分  </w:t>
      </w:r>
      <w:r>
        <w:rPr>
          <w:rFonts w:hint="eastAsia" w:cs="Arial"/>
          <w:b/>
          <w:color w:val="auto"/>
          <w:sz w:val="30"/>
          <w:szCs w:val="30"/>
          <w:highlight w:val="none"/>
          <w:lang w:val="en-US" w:eastAsia="zh-CN"/>
        </w:rPr>
        <w:t xml:space="preserve">响应</w:t>
      </w:r>
      <w:r>
        <w:rPr>
          <w:rFonts w:hint="eastAsia" w:cs="Arial"/>
          <w:b/>
          <w:color w:val="auto"/>
          <w:sz w:val="30"/>
          <w:szCs w:val="30"/>
          <w:highlight w:val="none"/>
        </w:rPr>
        <w:t xml:space="preserve">文件内容</w:t>
      </w:r>
      <w:r/>
    </w:p>
    <w:p>
      <w:pPr>
        <w:pStyle w:val="944"/>
        <w:ind w:firstLine="0"/>
        <w:keepLines w:val="0"/>
        <w:keepNext w:val="0"/>
        <w:pageBreakBefore w:val="0"/>
        <w:spacing w:before="157" w:after="157" w:line="500" w:lineRule="exact"/>
        <w:widowControl w:val="off"/>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914"/>
        <w:tblW w:w="93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4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94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94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94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94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资格声明</w:t>
            </w:r>
            <w:r>
              <w:rPr>
                <w:rFonts w:hint="eastAsia" w:ascii="宋体" w:hAnsi="宋体"/>
                <w:bCs/>
                <w:color w:val="auto"/>
                <w:sz w:val="24"/>
                <w:szCs w:val="24"/>
                <w:highlight w:val="none"/>
                <w:lang w:val="en-US" w:eastAsia="zh-CN"/>
              </w:rPr>
              <w:t xml:space="preserve">函</w:t>
            </w:r>
            <w:r/>
          </w:p>
        </w:tc>
        <w:tc>
          <w:tcPr>
            <w:tcW w:w="5663" w:type="dxa"/>
            <w:vAlign w:val="center"/>
            <w:textDirection w:val="lrTb"/>
            <w:noWrap w:val="false"/>
          </w:tcPr>
          <w:p>
            <w:pPr>
              <w:pStyle w:val="944"/>
              <w:ind w:firstLine="0"/>
              <w:jc w:val="both"/>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9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94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w:t>
            </w:r>
            <w:r>
              <w:rPr>
                <w:rFonts w:hint="eastAsia" w:ascii="宋体" w:hAnsi="宋体" w:cs="宋体"/>
                <w:b/>
                <w:bCs/>
                <w:color w:val="auto"/>
                <w:highlight w:val="none"/>
                <w:lang w:val="en-US" w:eastAsia="zh-CN"/>
              </w:rPr>
              <w:t xml:space="preserve">供应商</w:t>
            </w:r>
            <w:r>
              <w:rPr>
                <w:rFonts w:hint="eastAsia" w:ascii="宋体" w:hAnsi="宋体"/>
                <w:b/>
                <w:bCs/>
                <w:color w:val="auto"/>
                <w:sz w:val="24"/>
                <w:szCs w:val="24"/>
                <w:highlight w:val="none"/>
                <w:lang w:val="zh-CN"/>
              </w:rPr>
              <w:t xml:space="preserve">法定代表人亲自参加</w:t>
            </w:r>
            <w:r>
              <w:rPr>
                <w:rFonts w:hint="eastAsia" w:ascii="宋体" w:hAnsi="宋体" w:cs="宋体"/>
                <w:b/>
                <w:bCs/>
                <w:color w:val="auto"/>
                <w:highlight w:val="none"/>
                <w:lang w:val="en-US" w:eastAsia="zh-CN"/>
              </w:rPr>
              <w:t xml:space="preserve">或供应商</w:t>
            </w:r>
            <w:r>
              <w:rPr>
                <w:rFonts w:hint="eastAsia" w:ascii="宋体" w:hAnsi="宋体" w:cs="宋体"/>
                <w:b/>
                <w:bCs/>
                <w:color w:val="auto"/>
                <w:highlight w:val="none"/>
              </w:rPr>
              <w:t xml:space="preserve">是自然人</w:t>
            </w:r>
            <w:r>
              <w:rPr>
                <w:rFonts w:hint="eastAsia" w:ascii="宋体" w:hAnsi="宋体"/>
                <w:b/>
                <w:bCs/>
                <w:color w:val="auto"/>
                <w:sz w:val="24"/>
                <w:szCs w:val="24"/>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297"/>
        </w:trPr>
        <w:tc>
          <w:tcPr>
            <w:tcW w:w="76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94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bCs/>
                <w:color w:val="auto"/>
                <w:sz w:val="24"/>
                <w:szCs w:val="24"/>
                <w:highlight w:val="none"/>
                <w:lang w:val="zh-CN" w:eastAsia="zh-CN"/>
              </w:rPr>
              <w:t xml:space="preserve">供应商</w:t>
            </w:r>
            <w:r>
              <w:rPr>
                <w:rFonts w:hint="eastAsia" w:ascii="宋体" w:hAnsi="宋体"/>
                <w:bCs/>
                <w:color w:val="auto"/>
                <w:sz w:val="24"/>
                <w:szCs w:val="24"/>
                <w:highlight w:val="none"/>
                <w:lang w:val="zh-CN"/>
              </w:rPr>
              <w:t xml:space="preserve">营业执照或法人（登记）证书，</w:t>
            </w:r>
            <w:r>
              <w:rPr>
                <w:rFonts w:hint="eastAsia" w:ascii="宋体" w:hAnsi="宋体"/>
                <w:bCs/>
                <w:color w:val="auto"/>
                <w:sz w:val="24"/>
                <w:szCs w:val="24"/>
                <w:highlight w:val="none"/>
                <w:lang w:val="zh-CN" w:eastAsia="zh-CN"/>
              </w:rPr>
              <w:t xml:space="preserve">供应商</w:t>
            </w:r>
            <w:r>
              <w:rPr>
                <w:rFonts w:hint="eastAsia" w:ascii="宋体" w:hAnsi="宋体"/>
                <w:bCs/>
                <w:color w:val="auto"/>
                <w:sz w:val="24"/>
                <w:szCs w:val="24"/>
                <w:highlight w:val="none"/>
                <w:lang w:val="zh-CN"/>
              </w:rPr>
              <w:t xml:space="preserve">为自然人的提供自然人身份证</w:t>
            </w:r>
            <w:r>
              <w:rPr>
                <w:rFonts w:hint="eastAsia" w:ascii="宋体" w:hAnsi="宋体"/>
                <w:bCs/>
                <w:color w:val="auto"/>
                <w:sz w:val="24"/>
                <w:szCs w:val="24"/>
                <w:highlight w:val="none"/>
                <w:lang w:val="en-US" w:eastAsia="zh-CN"/>
              </w:rPr>
              <w:t xml:space="preserve">明</w:t>
            </w:r>
            <w:r>
              <w:rPr>
                <w:rFonts w:hint="eastAsia" w:ascii="宋体" w:hAnsi="宋体" w:cs="宋体"/>
                <w:b/>
                <w:bCs/>
                <w:color w:val="auto"/>
                <w:highlight w:val="none"/>
              </w:rPr>
              <w:t xml:space="preserve">（</w:t>
            </w:r>
            <w:r>
              <w:rPr>
                <w:rFonts w:hint="eastAsia" w:ascii="宋体" w:hAnsi="宋体" w:cs="宋体"/>
                <w:b/>
                <w:bCs/>
                <w:color w:val="auto"/>
                <w:highlight w:val="none"/>
                <w:lang w:val="zh-CN" w:eastAsia="zh-CN"/>
              </w:rPr>
              <w:t xml:space="preserve">供应商</w:t>
            </w:r>
            <w:r>
              <w:rPr>
                <w:rFonts w:hint="eastAsia" w:ascii="宋体" w:hAnsi="宋体" w:cs="宋体"/>
                <w:b/>
                <w:bCs/>
                <w:color w:val="auto"/>
                <w:highlight w:val="none"/>
              </w:rPr>
              <w:t xml:space="preserve">如是允许以分支机构身份参加</w:t>
            </w:r>
            <w:r>
              <w:rPr>
                <w:rFonts w:hint="eastAsia" w:ascii="宋体" w:hAnsi="宋体" w:cs="宋体"/>
                <w:b/>
                <w:bCs/>
                <w:color w:val="auto"/>
                <w:highlight w:val="none"/>
                <w:lang w:val="en-US" w:eastAsia="zh-CN"/>
              </w:rPr>
              <w:t xml:space="preserve">采购活动</w:t>
            </w:r>
            <w:r>
              <w:rPr>
                <w:rFonts w:hint="eastAsia" w:ascii="宋体" w:hAnsi="宋体" w:cs="宋体"/>
                <w:b/>
                <w:bCs/>
                <w:color w:val="auto"/>
                <w:highlight w:val="none"/>
              </w:rPr>
              <w:t xml:space="preserve">的，提供</w:t>
            </w:r>
            <w:r>
              <w:rPr>
                <w:rFonts w:hint="eastAsia" w:ascii="宋体" w:hAnsi="宋体" w:cs="宋体"/>
                <w:b/>
                <w:bCs/>
                <w:color w:val="auto"/>
                <w:highlight w:val="none"/>
                <w:lang w:val="zh-CN" w:eastAsia="zh-CN"/>
              </w:rPr>
              <w:t xml:space="preserve">供应商</w:t>
            </w:r>
            <w:r>
              <w:rPr>
                <w:rFonts w:hint="eastAsia" w:ascii="宋体" w:hAnsi="宋体" w:cs="宋体"/>
                <w:b/>
                <w:bCs/>
                <w:color w:val="auto"/>
                <w:highlight w:val="none"/>
              </w:rPr>
              <w:t xml:space="preserve">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94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4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提供银行出具的资信证明（若</w:t>
            </w:r>
            <w:r>
              <w:rPr>
                <w:rFonts w:hint="eastAsia" w:ascii="宋体" w:hAnsi="宋体"/>
                <w:bCs/>
                <w:color w:val="auto"/>
                <w:sz w:val="24"/>
                <w:szCs w:val="24"/>
                <w:highlight w:val="none"/>
                <w:lang w:val="zh-CN" w:eastAsia="zh-CN"/>
              </w:rPr>
              <w:t xml:space="preserve">供应商</w:t>
            </w:r>
            <w:r>
              <w:rPr>
                <w:rFonts w:hint="eastAsia" w:ascii="宋体" w:hAnsi="宋体"/>
                <w:bCs/>
                <w:color w:val="auto"/>
                <w:sz w:val="24"/>
                <w:szCs w:val="24"/>
                <w:highlight w:val="none"/>
                <w:lang w:val="zh-CN"/>
              </w:rPr>
              <w:t xml:space="preserve">为法人的须提供其基本开户银行出具的资信证明）；或</w:t>
            </w:r>
            <w:r>
              <w:rPr>
                <w:rFonts w:hint="eastAsia" w:ascii="宋体" w:hAnsi="宋体"/>
                <w:bCs/>
                <w:color w:val="auto"/>
                <w:sz w:val="24"/>
                <w:szCs w:val="24"/>
                <w:highlight w:val="none"/>
                <w:lang w:val="zh-CN" w:eastAsia="zh-CN"/>
              </w:rPr>
              <w:t xml:space="preserve">供应商</w:t>
            </w:r>
            <w:r>
              <w:rPr>
                <w:rFonts w:hint="eastAsia" w:ascii="宋体" w:hAnsi="宋体"/>
                <w:bCs/>
                <w:color w:val="auto"/>
                <w:sz w:val="24"/>
                <w:szCs w:val="24"/>
                <w:highlight w:val="none"/>
                <w:lang w:val="zh-CN"/>
              </w:rPr>
              <w:t xml:space="preserve">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不含报价当月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lang w:val="zh-CN"/>
              </w:rPr>
            </w:pPr>
            <w:r>
              <w:rPr>
                <w:rFonts w:hint="eastAsia" w:ascii="宋体" w:hAnsi="宋体"/>
                <w:bCs/>
                <w:color w:val="auto"/>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94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bCs/>
                <w:color w:val="auto"/>
                <w:sz w:val="24"/>
                <w:szCs w:val="24"/>
                <w:highlight w:val="none"/>
                <w:lang w:val="zh-CN" w:eastAsia="zh-CN"/>
              </w:rPr>
              <w:t xml:space="preserve">供应商</w:t>
            </w:r>
            <w:r>
              <w:rPr>
                <w:rFonts w:hint="eastAsia" w:ascii="宋体" w:hAnsi="宋体" w:cs="宋体"/>
                <w:color w:val="auto"/>
                <w:highlight w:val="none"/>
                <w:lang w:val="zh-CN"/>
              </w:rPr>
              <w:t xml:space="preserve">依法缴纳近十二个月中任意一个月份（</w:t>
            </w:r>
            <w:r>
              <w:rPr>
                <w:rFonts w:hint="eastAsia" w:ascii="宋体" w:hAnsi="宋体" w:cs="宋体"/>
                <w:color w:val="auto"/>
                <w:highlight w:val="none"/>
                <w:lang w:val="en-US" w:eastAsia="zh-CN"/>
              </w:rPr>
              <w:t xml:space="preserve">不含报价当月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94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94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bCs/>
                <w:color w:val="auto"/>
                <w:sz w:val="24"/>
                <w:szCs w:val="24"/>
                <w:highlight w:val="none"/>
                <w:lang w:val="zh-CN" w:eastAsia="zh-CN"/>
              </w:rPr>
              <w:t xml:space="preserve">供应商</w:t>
            </w:r>
            <w:r>
              <w:rPr>
                <w:rFonts w:hint="eastAsia" w:ascii="宋体" w:hAnsi="宋体"/>
                <w:bCs/>
                <w:color w:val="auto"/>
                <w:sz w:val="24"/>
                <w:szCs w:val="24"/>
                <w:highlight w:val="none"/>
                <w:lang w:val="zh-CN"/>
              </w:rPr>
              <w:t xml:space="preserve">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不含报价当月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社会保障资金的相关材料</w:t>
            </w:r>
            <w:r>
              <w:rPr>
                <w:rFonts w:hint="eastAsia" w:ascii="宋体" w:hAnsi="宋体"/>
                <w:b/>
                <w:bCs w:val="0"/>
                <w:color w:val="auto"/>
                <w:sz w:val="24"/>
                <w:szCs w:val="24"/>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44"/>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shd w:val="clear" w:color="auto" w:fill="auto"/>
            <w:tcW w:w="1683" w:type="dxa"/>
            <w:vAlign w:val="center"/>
            <w:textDirection w:val="lrTb"/>
            <w:noWrap w:val="false"/>
          </w:tcPr>
          <w:p>
            <w:pPr>
              <w:pStyle w:val="94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无不良信用</w:t>
            </w:r>
            <w:r/>
          </w:p>
          <w:p>
            <w:pPr>
              <w:pStyle w:val="94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记录</w:t>
            </w:r>
            <w:r/>
          </w:p>
        </w:tc>
        <w:tc>
          <w:tcPr>
            <w:shd w:val="clear" w:color="auto" w:fill="auto"/>
            <w:tcW w:w="5663" w:type="dxa"/>
            <w:vAlign w:val="center"/>
            <w:textDirection w:val="lrTb"/>
            <w:noWrap w:val="false"/>
          </w:tcPr>
          <w:p>
            <w:pPr>
              <w:pStyle w:val="94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未被“信用中国”、中国政府采购网列入失信被执行人、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
                <w:bCs w:val="0"/>
                <w:color w:val="auto"/>
                <w:sz w:val="24"/>
                <w:szCs w:val="24"/>
                <w:highlight w:val="none"/>
                <w:lang w:val="zh-CN"/>
              </w:rPr>
              <w:t xml:space="preserve">（</w:t>
            </w:r>
            <w:r>
              <w:rPr>
                <w:rFonts w:ascii="宋体" w:hAnsi="宋体"/>
                <w:b/>
                <w:bCs w:val="0"/>
                <w:color w:val="auto"/>
                <w:sz w:val="24"/>
                <w:szCs w:val="24"/>
                <w:highlight w:val="none"/>
                <w:lang w:val="zh-CN"/>
              </w:rPr>
              <w:t xml:space="preserve">若</w:t>
            </w:r>
            <w:r>
              <w:rPr>
                <w:rFonts w:hint="eastAsia" w:ascii="宋体" w:hAnsi="宋体"/>
                <w:b/>
                <w:bCs w:val="0"/>
                <w:color w:val="auto"/>
                <w:sz w:val="24"/>
                <w:szCs w:val="24"/>
                <w:highlight w:val="none"/>
                <w:lang w:val="zh-CN" w:eastAsia="zh-CN"/>
              </w:rPr>
              <w:t xml:space="preserve">供应商</w:t>
            </w:r>
            <w:r>
              <w:rPr>
                <w:rFonts w:ascii="宋体" w:hAnsi="宋体"/>
                <w:b/>
                <w:bCs w:val="0"/>
                <w:color w:val="auto"/>
                <w:sz w:val="24"/>
                <w:szCs w:val="24"/>
                <w:highlight w:val="none"/>
                <w:lang w:val="zh-CN"/>
              </w:rPr>
              <w:t xml:space="preserve">企业信息已录入以上网站的，</w:t>
            </w:r>
            <w:r>
              <w:rPr>
                <w:rFonts w:hint="eastAsia" w:ascii="宋体" w:hAnsi="宋体"/>
                <w:b/>
                <w:bCs w:val="0"/>
                <w:color w:val="auto"/>
                <w:sz w:val="24"/>
                <w:szCs w:val="24"/>
                <w:highlight w:val="none"/>
                <w:lang w:val="zh-CN"/>
              </w:rPr>
              <w:t xml:space="preserve">无需提供相关证明材料</w:t>
            </w:r>
            <w:r>
              <w:rPr>
                <w:rFonts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zh-CN" w:eastAsia="zh-CN"/>
              </w:rPr>
              <w:t xml:space="preserve">若供应商</w:t>
            </w:r>
            <w:r>
              <w:rPr>
                <w:rFonts w:hint="eastAsia" w:ascii="宋体" w:hAnsi="宋体"/>
                <w:b/>
                <w:bCs w:val="0"/>
                <w:color w:val="auto"/>
                <w:sz w:val="24"/>
                <w:szCs w:val="24"/>
                <w:highlight w:val="none"/>
                <w:lang w:val="zh-CN"/>
              </w:rPr>
              <w:t xml:space="preserve">企业信息</w:t>
            </w:r>
            <w:r>
              <w:rPr>
                <w:rFonts w:ascii="宋体" w:hAnsi="宋体"/>
                <w:b/>
                <w:bCs w:val="0"/>
                <w:color w:val="auto"/>
                <w:sz w:val="24"/>
                <w:szCs w:val="24"/>
                <w:highlight w:val="none"/>
                <w:lang w:val="zh-CN"/>
              </w:rPr>
              <w:t xml:space="preserve">未</w:t>
            </w:r>
            <w:r>
              <w:rPr>
                <w:rFonts w:hint="eastAsia" w:ascii="宋体" w:hAnsi="宋体"/>
                <w:b/>
                <w:bCs w:val="0"/>
                <w:color w:val="auto"/>
                <w:sz w:val="24"/>
                <w:szCs w:val="24"/>
                <w:highlight w:val="none"/>
                <w:lang w:val="zh-CN"/>
              </w:rPr>
              <w:t xml:space="preserve">录入以上网站的，以</w:t>
            </w:r>
            <w:r>
              <w:rPr>
                <w:rFonts w:hint="eastAsia" w:ascii="宋体" w:hAnsi="宋体"/>
                <w:b/>
                <w:bCs w:val="0"/>
                <w:color w:val="auto"/>
                <w:sz w:val="24"/>
                <w:szCs w:val="24"/>
                <w:highlight w:val="none"/>
                <w:lang w:val="zh-CN" w:eastAsia="zh-CN"/>
              </w:rPr>
              <w:t xml:space="preserve">供应商</w:t>
            </w:r>
            <w:r>
              <w:rPr>
                <w:rFonts w:hint="eastAsia" w:ascii="宋体" w:hAnsi="宋体"/>
                <w:b/>
                <w:bCs w:val="0"/>
                <w:color w:val="auto"/>
                <w:sz w:val="24"/>
                <w:szCs w:val="24"/>
                <w:highlight w:val="none"/>
                <w:lang w:val="zh-CN"/>
              </w:rPr>
              <w:t xml:space="preserve">提供的资格声明函中作出的无不良信用记录承诺为准）</w:t>
            </w:r>
            <w:r>
              <w:rPr>
                <w:rFonts w:hint="eastAsia" w:ascii="宋体" w:hAnsi="宋体"/>
                <w:bCs/>
                <w:color w:val="auto"/>
                <w:sz w:val="24"/>
                <w:szCs w:val="24"/>
                <w:highlight w:val="none"/>
                <w:lang w:val="zh-CN"/>
              </w:rPr>
              <w:t xml:space="preserve">。</w:t>
            </w:r>
            <w:r/>
          </w:p>
        </w:tc>
        <w:tc>
          <w:tcPr>
            <w:tcW w:w="1192" w:type="dxa"/>
            <w:vAlign w:val="center"/>
            <w:vMerge w:val="restart"/>
            <w:textDirection w:val="lrTb"/>
            <w:noWrap w:val="false"/>
          </w:tcPr>
          <w:p>
            <w:pPr>
              <w:pStyle w:val="94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w:t>
            </w:r>
            <w:r>
              <w:rPr>
                <w:rFonts w:hint="eastAsia" w:ascii="宋体" w:hAnsi="宋体" w:cs="宋体"/>
                <w:color w:val="auto"/>
                <w:highlight w:val="none"/>
                <w:lang w:val="en-US" w:eastAsia="zh-CN"/>
              </w:rPr>
              <w:t xml:space="preserve">报价</w:t>
            </w:r>
            <w:r>
              <w:rPr>
                <w:rFonts w:hint="eastAsia" w:ascii="宋体" w:hAnsi="宋体" w:cs="宋体"/>
                <w:color w:val="auto"/>
                <w:highlight w:val="none"/>
              </w:rPr>
              <w:t xml:space="preserve">邀请</w:t>
            </w:r>
            <w:r>
              <w:rPr>
                <w:rFonts w:hint="eastAsia" w:ascii="宋体" w:hAnsi="宋体" w:cs="宋体"/>
                <w:color w:val="auto"/>
                <w:highlight w:val="none"/>
                <w:lang w:val="en-US" w:eastAsia="zh-CN"/>
              </w:rPr>
              <w:t xml:space="preserve">函</w:t>
            </w:r>
            <w:r>
              <w:rPr>
                <w:rFonts w:hint="eastAsia" w:ascii="宋体" w:hAnsi="宋体" w:cs="宋体"/>
                <w:color w:val="auto"/>
                <w:highlight w:val="none"/>
              </w:rPr>
              <w:t xml:space="preserve">》</w:t>
            </w:r>
            <w:r/>
          </w:p>
        </w:tc>
      </w:tr>
      <w:tr>
        <w:trPr>
          <w:jc w:val="center"/>
          <w:trHeight w:val="1297"/>
        </w:trPr>
        <w:tc>
          <w:tcPr>
            <w:tcW w:w="763" w:type="dxa"/>
            <w:vAlign w:val="center"/>
            <w:textDirection w:val="lrTb"/>
            <w:noWrap w:val="false"/>
          </w:tcPr>
          <w:p>
            <w:pPr>
              <w:pStyle w:val="944"/>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683" w:type="dxa"/>
            <w:vAlign w:val="center"/>
            <w:textDirection w:val="lrTb"/>
            <w:noWrap w:val="false"/>
          </w:tcPr>
          <w:p>
            <w:pPr>
              <w:pStyle w:val="944"/>
              <w:ind w:firstLine="0"/>
              <w:jc w:val="center"/>
              <w:spacing w:before="0" w:after="0" w:line="24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中小企业声明</w:t>
            </w:r>
            <w:r/>
          </w:p>
        </w:tc>
        <w:tc>
          <w:tcPr>
            <w:tcW w:w="5663" w:type="dxa"/>
            <w:vAlign w:val="center"/>
            <w:textDirection w:val="lrTb"/>
            <w:noWrap w:val="false"/>
          </w:tcPr>
          <w:p>
            <w:pPr>
              <w:pStyle w:val="944"/>
              <w:ind w:firstLine="0"/>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专门面向中小企业采购的，</w:t>
            </w:r>
            <w:r>
              <w:rPr>
                <w:rFonts w:hint="eastAsia" w:ascii="宋体" w:hAnsi="宋体"/>
                <w:bCs/>
                <w:color w:val="auto"/>
                <w:sz w:val="24"/>
                <w:szCs w:val="24"/>
                <w:highlight w:val="none"/>
                <w:lang w:val="zh-CN" w:eastAsia="zh-CN"/>
              </w:rPr>
              <w:t xml:space="preserve">供应商</w:t>
            </w:r>
            <w:r>
              <w:rPr>
                <w:rFonts w:hint="eastAsia" w:ascii="宋体" w:hAnsi="宋体"/>
                <w:bCs/>
                <w:color w:val="auto"/>
                <w:sz w:val="24"/>
                <w:szCs w:val="24"/>
                <w:highlight w:val="none"/>
                <w:lang w:val="zh-CN"/>
              </w:rPr>
              <w:t xml:space="preserve">应提供有效的《中小企业声明函》或《残疾人福利性单位声明函》或监狱企业的证明文件</w:t>
            </w:r>
            <w:r>
              <w:rPr>
                <w:rFonts w:hint="eastAsia" w:ascii="宋体" w:hAnsi="宋体"/>
                <w:b/>
                <w:bCs w:val="0"/>
                <w:color w:val="auto"/>
                <w:sz w:val="24"/>
                <w:szCs w:val="24"/>
                <w:highlight w:val="none"/>
                <w:lang w:val="zh-CN"/>
              </w:rPr>
              <w:t xml:space="preserve">（</w:t>
            </w:r>
            <w:r>
              <w:rPr>
                <w:rFonts w:hint="eastAsia" w:ascii="宋体" w:hAnsi="宋体" w:cs="宋体"/>
                <w:b/>
                <w:bCs w:val="0"/>
                <w:color w:val="auto"/>
                <w:highlight w:val="none"/>
              </w:rPr>
              <w:t xml:space="preserve">给定格式；</w:t>
            </w:r>
            <w:r>
              <w:rPr>
                <w:rFonts w:hint="eastAsia" w:ascii="宋体" w:hAnsi="宋体" w:cs="宋体"/>
                <w:b/>
                <w:bCs w:val="0"/>
                <w:color w:val="auto"/>
                <w:highlight w:val="none"/>
                <w:lang w:val="en-US" w:eastAsia="zh-CN"/>
              </w:rPr>
              <w:t xml:space="preserve">非</w:t>
            </w:r>
            <w:r>
              <w:rPr>
                <w:rFonts w:hint="eastAsia" w:ascii="宋体" w:hAnsi="宋体"/>
                <w:b/>
                <w:bCs w:val="0"/>
                <w:color w:val="auto"/>
                <w:sz w:val="24"/>
                <w:szCs w:val="24"/>
                <w:highlight w:val="none"/>
                <w:lang w:val="zh-CN"/>
              </w:rPr>
              <w:t xml:space="preserve">专门面向中小企业采购的无需提供）</w:t>
            </w:r>
            <w:r>
              <w:rPr>
                <w:rFonts w:hint="eastAsia" w:ascii="宋体" w:hAnsi="宋体"/>
                <w:bCs/>
                <w:color w:val="auto"/>
                <w:sz w:val="24"/>
                <w:szCs w:val="24"/>
                <w:highlight w:val="none"/>
                <w:lang w:val="zh-CN"/>
              </w:rPr>
              <w:t xml:space="preserve">。</w:t>
            </w:r>
            <w:r/>
          </w:p>
        </w:tc>
        <w:tc>
          <w:tcPr>
            <w:tcW w:w="1192" w:type="dxa"/>
            <w:vAlign w:val="center"/>
            <w:vMerge w:val="continue"/>
            <w:textDirection w:val="lrTb"/>
            <w:noWrap w:val="false"/>
          </w:tcPr>
          <w:p>
            <w:pPr>
              <w:pStyle w:val="94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944"/>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1683" w:type="dxa"/>
            <w:vAlign w:val="center"/>
            <w:textDirection w:val="lrTb"/>
            <w:noWrap w:val="false"/>
          </w:tcPr>
          <w:p>
            <w:pPr>
              <w:pStyle w:val="944"/>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特定资格要求</w:t>
            </w:r>
            <w:r/>
          </w:p>
        </w:tc>
        <w:tc>
          <w:tcPr>
            <w:tcW w:w="5663" w:type="dxa"/>
            <w:vAlign w:val="center"/>
            <w:textDirection w:val="lrTb"/>
            <w:noWrap w:val="false"/>
          </w:tcPr>
          <w:p>
            <w:pPr>
              <w:pStyle w:val="944"/>
              <w:ind w:firstLine="0"/>
              <w:jc w:val="both"/>
              <w:spacing w:before="0" w:after="0" w:line="240" w:lineRule="auto"/>
              <w:rPr>
                <w:rFonts w:hint="eastAsia" w:ascii="宋体" w:hAnsi="宋体" w:cs="宋体"/>
                <w:bCs/>
                <w:color w:val="auto"/>
                <w:highlight w:val="none"/>
              </w:rPr>
            </w:pPr>
            <w:r>
              <w:rPr>
                <w:rFonts w:hint="eastAsia" w:ascii="宋体" w:hAnsi="宋体"/>
                <w:bCs/>
                <w:color w:val="auto"/>
                <w:sz w:val="24"/>
                <w:szCs w:val="24"/>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44"/>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r>
            <w:r/>
          </w:p>
        </w:tc>
      </w:tr>
      <w:tr>
        <w:trPr>
          <w:jc w:val="center"/>
          <w:trHeight w:val="658"/>
        </w:trPr>
        <w:tc>
          <w:tcPr>
            <w:tcW w:w="763" w:type="dxa"/>
            <w:vAlign w:val="center"/>
            <w:textDirection w:val="lrTb"/>
            <w:noWrap w:val="false"/>
          </w:tcPr>
          <w:p>
            <w:pPr>
              <w:pStyle w:val="944"/>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tcW w:w="1683" w:type="dxa"/>
            <w:vAlign w:val="center"/>
            <w:textDirection w:val="lrTb"/>
            <w:noWrap w:val="false"/>
          </w:tcPr>
          <w:p>
            <w:pPr>
              <w:pStyle w:val="944"/>
              <w:ind w:firstLine="0"/>
              <w:jc w:val="center"/>
              <w:spacing w:before="0" w:after="0" w:line="240" w:lineRule="auto"/>
              <w:rPr>
                <w:rFonts w:hint="eastAsia" w:ascii="宋体" w:hAnsi="宋体" w:cs="宋体"/>
                <w:bCs/>
                <w:color w:val="auto"/>
                <w:highlight w:val="none"/>
                <w:lang w:val="zh-CN"/>
              </w:rPr>
            </w:pPr>
            <w:r>
              <w:rPr>
                <w:rFonts w:hint="eastAsia" w:ascii="宋体" w:hAnsi="宋体"/>
                <w:bCs/>
                <w:color w:val="auto"/>
                <w:sz w:val="24"/>
                <w:szCs w:val="24"/>
                <w:highlight w:val="none"/>
                <w:lang w:val="zh-CN"/>
              </w:rPr>
              <w:t xml:space="preserve">联合体</w:t>
            </w:r>
            <w:r/>
          </w:p>
        </w:tc>
        <w:tc>
          <w:tcPr>
            <w:gridSpan w:val="2"/>
            <w:tcW w:w="6855" w:type="dxa"/>
            <w:vAlign w:val="center"/>
            <w:textDirection w:val="lrTb"/>
            <w:noWrap w:val="false"/>
          </w:tcPr>
          <w:p>
            <w:pPr>
              <w:pStyle w:val="944"/>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bCs w:val="0"/>
                <w:color w:val="auto"/>
                <w:highlight w:val="none"/>
              </w:rPr>
              <w:t xml:space="preserve">（给定格式；</w:t>
            </w:r>
            <w:r>
              <w:rPr>
                <w:rFonts w:hint="eastAsia" w:ascii="宋体" w:hAnsi="宋体"/>
                <w:b/>
                <w:bCs w:val="0"/>
                <w:color w:val="auto"/>
                <w:highlight w:val="none"/>
              </w:rPr>
              <w:t xml:space="preserve">如接受联合体</w:t>
            </w:r>
            <w:r>
              <w:rPr>
                <w:rFonts w:hint="eastAsia" w:ascii="宋体" w:hAnsi="宋体"/>
                <w:b/>
                <w:bCs w:val="0"/>
                <w:color w:val="auto"/>
                <w:highlight w:val="none"/>
                <w:lang w:val="en-US" w:eastAsia="zh-CN"/>
              </w:rPr>
              <w:t xml:space="preserve">报价</w:t>
            </w:r>
            <w:r>
              <w:rPr>
                <w:rFonts w:hint="eastAsia" w:ascii="宋体" w:hAnsi="宋体"/>
                <w:b/>
                <w:bCs w:val="0"/>
                <w:color w:val="auto"/>
                <w:highlight w:val="none"/>
              </w:rPr>
              <w:t xml:space="preserve">且</w:t>
            </w:r>
            <w:r>
              <w:rPr>
                <w:rFonts w:hint="eastAsia" w:ascii="宋体" w:hAnsi="宋体"/>
                <w:b/>
                <w:bCs w:val="0"/>
                <w:color w:val="auto"/>
                <w:highlight w:val="none"/>
                <w:lang w:val="zh-CN" w:eastAsia="zh-CN"/>
              </w:rPr>
              <w:t xml:space="preserve">供应商</w:t>
            </w:r>
            <w:r>
              <w:rPr>
                <w:rFonts w:hint="eastAsia" w:ascii="宋体" w:hAnsi="宋体"/>
                <w:b/>
                <w:bCs w:val="0"/>
                <w:color w:val="auto"/>
                <w:highlight w:val="none"/>
              </w:rPr>
              <w:t xml:space="preserve">为联合体时须提供</w:t>
            </w:r>
            <w:r>
              <w:rPr>
                <w:rFonts w:hint="eastAsia" w:ascii="宋体" w:hAnsi="宋体" w:cs="宋体"/>
                <w:b/>
                <w:bCs w:val="0"/>
                <w:color w:val="auto"/>
                <w:highlight w:val="none"/>
              </w:rPr>
              <w:t xml:space="preserve">，</w:t>
            </w:r>
            <w:r>
              <w:rPr>
                <w:rFonts w:hint="eastAsia" w:ascii="宋体" w:hAnsi="宋体"/>
                <w:b/>
                <w:bCs w:val="0"/>
                <w:color w:val="auto"/>
                <w:sz w:val="24"/>
                <w:szCs w:val="24"/>
                <w:highlight w:val="none"/>
                <w:lang w:val="zh-CN"/>
              </w:rPr>
              <w:t xml:space="preserve">否则无需提供</w:t>
            </w:r>
            <w:r>
              <w:rPr>
                <w:rFonts w:hint="eastAsia" w:ascii="宋体" w:hAnsi="宋体" w:cs="宋体"/>
                <w:b/>
                <w:bCs w:val="0"/>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944"/>
              <w:ind w:firstLine="0"/>
              <w:jc w:val="center"/>
              <w:spacing w:before="0" w:after="0" w:line="240" w:lineRule="auto"/>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 xml:space="preserve">11</w:t>
            </w:r>
            <w:r/>
          </w:p>
        </w:tc>
        <w:tc>
          <w:tcPr>
            <w:tcW w:w="1683" w:type="dxa"/>
            <w:vAlign w:val="center"/>
            <w:textDirection w:val="lrTb"/>
            <w:noWrap w:val="false"/>
          </w:tcPr>
          <w:p>
            <w:pPr>
              <w:pStyle w:val="944"/>
              <w:ind w:firstLine="0"/>
              <w:jc w:val="center"/>
              <w:spacing w:before="0" w:after="0" w:line="240" w:lineRule="auto"/>
              <w:rPr>
                <w:rFonts w:hint="eastAsia" w:ascii="宋体" w:hAnsi="宋体" w:cs="宋体"/>
                <w:bCs/>
                <w:color w:val="auto"/>
                <w:highlight w:val="none"/>
                <w:lang w:val="zh-CN" w:eastAsia="zh-CN"/>
              </w:rPr>
            </w:pPr>
            <w:r>
              <w:rPr>
                <w:rFonts w:hint="eastAsia" w:ascii="宋体" w:hAnsi="宋体"/>
                <w:bCs/>
                <w:color w:val="auto"/>
                <w:sz w:val="24"/>
                <w:szCs w:val="24"/>
                <w:highlight w:val="none"/>
                <w:lang w:val="zh-CN"/>
              </w:rPr>
              <w:t xml:space="preserve">分包</w:t>
            </w:r>
            <w:r/>
          </w:p>
        </w:tc>
        <w:tc>
          <w:tcPr>
            <w:gridSpan w:val="2"/>
            <w:tcW w:w="6855" w:type="dxa"/>
            <w:vAlign w:val="center"/>
            <w:textDirection w:val="lrTb"/>
            <w:noWrap w:val="false"/>
          </w:tcPr>
          <w:p>
            <w:pPr>
              <w:pStyle w:val="944"/>
              <w:ind w:firstLine="0"/>
              <w:spacing w:before="0" w:after="0" w:line="240" w:lineRule="auto"/>
              <w:rPr>
                <w:rFonts w:hint="eastAsia" w:ascii="宋体" w:hAnsi="宋体" w:cs="宋体"/>
                <w:bCs/>
                <w:color w:val="auto"/>
                <w:highlight w:val="none"/>
                <w:lang w:val="zh-CN"/>
              </w:rPr>
            </w:pPr>
            <w:r>
              <w:rPr>
                <w:rFonts w:hint="eastAsia" w:ascii="宋体" w:hAnsi="宋体" w:cs="宋体"/>
                <w:bCs/>
                <w:color w:val="auto"/>
                <w:highlight w:val="none"/>
                <w:lang w:val="zh-CN" w:eastAsia="zh-CN"/>
              </w:rPr>
              <w:t xml:space="preserve">《分包情况说明》</w:t>
            </w:r>
            <w:r>
              <w:rPr>
                <w:rFonts w:hint="eastAsia" w:ascii="宋体" w:hAnsi="宋体" w:cs="宋体"/>
                <w:b/>
                <w:bCs w:val="0"/>
                <w:color w:val="auto"/>
                <w:highlight w:val="none"/>
                <w:lang w:val="zh-CN" w:eastAsia="zh-CN"/>
              </w:rPr>
              <w:t xml:space="preserve">（给定格式；</w:t>
            </w:r>
            <w:r>
              <w:rPr>
                <w:rFonts w:hint="eastAsia" w:ascii="宋体" w:hAnsi="宋体" w:cs="宋体"/>
                <w:b/>
                <w:bCs w:val="0"/>
                <w:color w:val="auto"/>
                <w:highlight w:val="none"/>
                <w:lang w:val="zh-CN"/>
              </w:rPr>
              <w:t xml:space="preserve">如采购人</w:t>
            </w:r>
            <w:r>
              <w:rPr>
                <w:rFonts w:hint="eastAsia" w:ascii="宋体" w:hAnsi="宋体" w:cs="宋体"/>
                <w:b/>
                <w:bCs w:val="0"/>
                <w:color w:val="auto"/>
                <w:highlight w:val="none"/>
                <w:lang w:val="en-US" w:eastAsia="zh-CN"/>
              </w:rPr>
              <w:t xml:space="preserve">接受</w:t>
            </w:r>
            <w:r>
              <w:rPr>
                <w:rFonts w:hint="eastAsia" w:ascii="宋体" w:hAnsi="宋体" w:cs="宋体"/>
                <w:b/>
                <w:bCs w:val="0"/>
                <w:color w:val="auto"/>
                <w:highlight w:val="none"/>
                <w:lang w:val="zh-CN"/>
              </w:rPr>
              <w:t xml:space="preserve">分包且</w:t>
            </w:r>
            <w:r>
              <w:rPr>
                <w:rFonts w:hint="eastAsia" w:ascii="宋体" w:hAnsi="宋体" w:cs="宋体"/>
                <w:b/>
                <w:bCs w:val="0"/>
                <w:color w:val="auto"/>
                <w:highlight w:val="none"/>
                <w:lang w:val="zh-CN" w:eastAsia="zh-CN"/>
              </w:rPr>
              <w:t xml:space="preserve">供应商</w:t>
            </w:r>
            <w:r>
              <w:rPr>
                <w:rFonts w:hint="eastAsia" w:ascii="宋体" w:hAnsi="宋体" w:cs="宋体"/>
                <w:b/>
                <w:bCs w:val="0"/>
                <w:color w:val="auto"/>
                <w:highlight w:val="none"/>
                <w:lang w:val="zh-CN"/>
              </w:rPr>
              <w:t xml:space="preserve">有分包意向的</w:t>
            </w:r>
            <w:r>
              <w:rPr>
                <w:rFonts w:hint="eastAsia" w:ascii="宋体" w:hAnsi="宋体" w:cs="宋体"/>
                <w:b/>
                <w:bCs w:val="0"/>
                <w:color w:val="auto"/>
                <w:highlight w:val="none"/>
                <w:lang w:val="zh-CN" w:eastAsia="zh-CN"/>
              </w:rPr>
              <w:t xml:space="preserve">须提供，否则无需提供）</w:t>
            </w:r>
            <w:r>
              <w:rPr>
                <w:rFonts w:hint="eastAsia" w:ascii="宋体" w:hAnsi="宋体" w:cs="宋体"/>
                <w:bCs/>
                <w:color w:val="auto"/>
                <w:highlight w:val="none"/>
                <w:lang w:val="zh-CN" w:eastAsia="zh-CN"/>
              </w:rPr>
              <w:t xml:space="preserve">。</w:t>
            </w:r>
            <w:r/>
          </w:p>
        </w:tc>
      </w:tr>
    </w:tbl>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应当按照所参与的采购包提交相应的</w:t>
      </w:r>
      <w:r>
        <w:rPr>
          <w:rFonts w:hint="eastAsia" w:ascii="宋体" w:hAnsi="宋体"/>
          <w:color w:val="auto"/>
          <w:sz w:val="24"/>
          <w:szCs w:val="24"/>
          <w:highlight w:val="none"/>
          <w:lang w:val="en-US" w:eastAsia="zh-CN"/>
        </w:rPr>
        <w:t xml:space="preserve">响应</w:t>
      </w:r>
      <w:r>
        <w:rPr>
          <w:rFonts w:hint="eastAsia" w:ascii="宋体" w:hAnsi="宋体"/>
          <w:bCs/>
          <w:color w:val="auto"/>
          <w:sz w:val="24"/>
          <w:szCs w:val="24"/>
          <w:highlight w:val="none"/>
        </w:rPr>
        <w:t xml:space="preserve">文件资料，不同采购包的</w:t>
      </w:r>
      <w:r>
        <w:rPr>
          <w:rFonts w:hint="eastAsia" w:ascii="宋体" w:hAnsi="宋体"/>
          <w:color w:val="auto"/>
          <w:sz w:val="24"/>
          <w:szCs w:val="24"/>
          <w:highlight w:val="none"/>
          <w:lang w:val="en-US" w:eastAsia="zh-CN"/>
        </w:rPr>
        <w:t xml:space="preserve">响应</w:t>
      </w:r>
      <w:r>
        <w:rPr>
          <w:rFonts w:hint="eastAsia" w:ascii="宋体" w:hAnsi="宋体"/>
          <w:bCs/>
          <w:color w:val="auto"/>
          <w:sz w:val="24"/>
          <w:szCs w:val="24"/>
          <w:highlight w:val="none"/>
        </w:rPr>
        <w:t xml:space="preserve">文件资料不混用且不作为</w:t>
      </w:r>
      <w:r>
        <w:rPr>
          <w:rFonts w:hint="eastAsia" w:ascii="宋体" w:hAnsi="宋体"/>
          <w:bCs/>
          <w:color w:val="auto"/>
          <w:sz w:val="24"/>
          <w:szCs w:val="24"/>
          <w:highlight w:val="none"/>
          <w:lang w:val="en-US" w:eastAsia="zh-CN"/>
        </w:rPr>
        <w:t xml:space="preserve">评审</w:t>
      </w:r>
      <w:r>
        <w:rPr>
          <w:rFonts w:hint="eastAsia" w:ascii="宋体" w:hAnsi="宋体"/>
          <w:bCs/>
          <w:color w:val="auto"/>
          <w:sz w:val="24"/>
          <w:szCs w:val="24"/>
          <w:highlight w:val="none"/>
        </w:rPr>
        <w:t xml:space="preserve">依据。</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w:t>
      </w:r>
      <w:r>
        <w:rPr>
          <w:rFonts w:hint="eastAsia" w:ascii="宋体" w:hAnsi="宋体"/>
          <w:color w:val="auto"/>
          <w:sz w:val="24"/>
          <w:szCs w:val="24"/>
          <w:highlight w:val="none"/>
          <w:lang w:val="en-US" w:eastAsia="zh-CN"/>
        </w:rPr>
        <w:t xml:space="preserve">报价</w:t>
      </w:r>
      <w:r>
        <w:rPr>
          <w:rFonts w:hint="eastAsia" w:ascii="宋体" w:hAnsi="宋体"/>
          <w:color w:val="auto"/>
          <w:sz w:val="24"/>
          <w:szCs w:val="24"/>
          <w:highlight w:val="none"/>
        </w:rPr>
        <w:t xml:space="preserve">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文件无效。</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项，如项目接受联合体</w:t>
      </w:r>
      <w:r>
        <w:rPr>
          <w:rFonts w:hint="eastAsia" w:ascii="宋体" w:hAnsi="宋体"/>
          <w:color w:val="auto"/>
          <w:sz w:val="24"/>
          <w:szCs w:val="24"/>
          <w:highlight w:val="none"/>
          <w:lang w:val="en-US" w:eastAsia="zh-CN"/>
        </w:rPr>
        <w:t xml:space="preserve">报价</w:t>
      </w:r>
      <w:r>
        <w:rPr>
          <w:rFonts w:hint="eastAsia" w:ascii="宋体" w:hAnsi="宋体"/>
          <w:color w:val="auto"/>
          <w:sz w:val="24"/>
          <w:szCs w:val="24"/>
          <w:highlight w:val="none"/>
        </w:rPr>
        <w:t xml:space="preserve">且</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项可由联合体主体单位（即联合体牵头人）代表联合体提供；第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lang w:val="en-US" w:eastAsia="zh-CN"/>
        </w:rPr>
        <w:t xml:space="preserve">接受</w:t>
      </w:r>
      <w:r>
        <w:rPr>
          <w:rFonts w:hint="eastAsia" w:ascii="宋体" w:hAnsi="宋体"/>
          <w:color w:val="auto"/>
          <w:sz w:val="24"/>
          <w:szCs w:val="24"/>
          <w:highlight w:val="none"/>
          <w:lang w:val="zh-CN"/>
        </w:rPr>
        <w:t xml:space="preserve">分包且</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lang w:val="zh-CN"/>
        </w:rPr>
        <w:t xml:space="preserve">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宋体" w:eastAsia="黑体"/>
          <w:bCs/>
          <w:color w:val="auto"/>
          <w:sz w:val="24"/>
          <w:szCs w:val="24"/>
          <w:highlight w:val="none"/>
        </w:rPr>
      </w:pPr>
      <w:r>
        <w:rPr>
          <w:rFonts w:hint="eastAsia" w:ascii="宋体" w:hAnsi="宋体"/>
          <w:color w:val="auto"/>
          <w:highlight w:val="none"/>
        </w:rPr>
        <w:br w:type="page" w:clear="all"/>
      </w:r>
      <w:r/>
    </w:p>
    <w:p>
      <w:pPr>
        <w:pStyle w:val="944"/>
        <w:numPr>
          <w:ilvl w:val="0"/>
          <w:numId w:val="8"/>
        </w:numPr>
        <w:ind w:firstLine="0"/>
        <w:keepLines w:val="0"/>
        <w:keepNext w:val="0"/>
        <w:pageBreakBefore w:val="0"/>
        <w:spacing w:before="157" w:after="157" w:line="500" w:lineRule="exact"/>
        <w:widowControl w:val="off"/>
        <w:rPr>
          <w:rFonts w:hint="eastAsia"/>
          <w:b/>
          <w:color w:val="auto"/>
          <w:sz w:val="28"/>
          <w:szCs w:val="28"/>
          <w:highlight w:val="none"/>
        </w:rPr>
      </w:pPr>
      <w:r>
        <w:rPr>
          <w:rFonts w:hint="eastAsia"/>
          <w:b/>
          <w:color w:val="auto"/>
          <w:sz w:val="28"/>
          <w:szCs w:val="28"/>
          <w:highlight w:val="none"/>
        </w:rPr>
        <w:t xml:space="preserve">符合性证明文件及</w:t>
      </w:r>
      <w:r>
        <w:rPr>
          <w:rFonts w:hint="eastAsia"/>
          <w:b/>
          <w:color w:val="auto"/>
          <w:sz w:val="28"/>
          <w:szCs w:val="28"/>
          <w:highlight w:val="none"/>
          <w:lang w:val="en-US" w:eastAsia="zh-CN"/>
        </w:rPr>
        <w:t xml:space="preserve">评审因素</w:t>
      </w:r>
      <w:r/>
    </w:p>
    <w:p>
      <w:pPr>
        <w:pStyle w:val="94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eastAsia="zh-CN"/>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一</w:t>
      </w:r>
      <w:r>
        <w:rPr>
          <w:rFonts w:hint="eastAsia"/>
          <w:b/>
          <w:color w:val="auto"/>
          <w:sz w:val="28"/>
          <w:szCs w:val="28"/>
          <w:highlight w:val="none"/>
          <w:lang w:eastAsia="zh-CN"/>
        </w:rPr>
        <w:t xml:space="preserve">）</w:t>
      </w:r>
      <w:r>
        <w:rPr>
          <w:rFonts w:hint="eastAsia"/>
          <w:b/>
          <w:color w:val="auto"/>
          <w:sz w:val="28"/>
          <w:szCs w:val="28"/>
          <w:highlight w:val="none"/>
        </w:rPr>
        <w:t xml:space="preserve">符合性证明文件</w:t>
      </w:r>
      <w:r/>
    </w:p>
    <w:tbl>
      <w:tblPr>
        <w:tblStyle w:val="914"/>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44"/>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944"/>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944"/>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4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1</w:t>
            </w:r>
            <w:r/>
          </w:p>
        </w:tc>
        <w:tc>
          <w:tcPr>
            <w:tcW w:w="5811" w:type="dxa"/>
            <w:vAlign w:val="center"/>
            <w:textDirection w:val="lrTb"/>
            <w:noWrap w:val="false"/>
          </w:tcPr>
          <w:p>
            <w:pPr>
              <w:pStyle w:val="94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lang w:val="en-US" w:eastAsia="zh-CN"/>
              </w:rPr>
              <w:t xml:space="preserve">磋商报价表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94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报价符合性</w:t>
            </w:r>
            <w:r>
              <w:rPr>
                <w:rFonts w:hint="eastAsia"/>
                <w:b/>
                <w:color w:val="auto"/>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94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2</w:t>
            </w:r>
            <w:r/>
          </w:p>
        </w:tc>
        <w:tc>
          <w:tcPr>
            <w:tcW w:w="5811" w:type="dxa"/>
            <w:vAlign w:val="center"/>
            <w:textDirection w:val="lrTb"/>
            <w:noWrap w:val="false"/>
          </w:tcPr>
          <w:p>
            <w:pPr>
              <w:pStyle w:val="944"/>
              <w:ind w:firstLine="0"/>
              <w:jc w:val="both"/>
              <w:spacing w:before="0" w:after="0" w:line="240" w:lineRule="auto"/>
              <w:rPr>
                <w:rFonts w:hint="eastAsia" w:ascii="宋体" w:hAnsi="宋体"/>
                <w:color w:val="auto"/>
                <w:highlight w:val="none"/>
              </w:rPr>
            </w:pPr>
            <w:r>
              <w:rPr>
                <w:rFonts w:hint="eastAsia" w:ascii="宋体" w:hAnsi="宋体"/>
                <w:color w:val="auto"/>
                <w:sz w:val="24"/>
                <w:szCs w:val="24"/>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4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4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3</w:t>
            </w:r>
            <w:r/>
          </w:p>
        </w:tc>
        <w:tc>
          <w:tcPr>
            <w:tcW w:w="5811" w:type="dxa"/>
            <w:vAlign w:val="center"/>
            <w:textDirection w:val="lrTb"/>
            <w:noWrap w:val="false"/>
          </w:tcPr>
          <w:p>
            <w:pPr>
              <w:pStyle w:val="944"/>
              <w:ind w:firstLine="0"/>
              <w:jc w:val="both"/>
              <w:spacing w:before="0" w:after="0" w:line="240" w:lineRule="auto"/>
              <w:rPr>
                <w:rFonts w:hint="eastAsia" w:ascii="宋体" w:hAnsi="宋体" w:cs="Arial"/>
                <w:color w:val="auto"/>
                <w:highlight w:val="none"/>
              </w:rPr>
            </w:pPr>
            <w:r>
              <w:rPr>
                <w:rFonts w:hint="eastAsia" w:ascii="宋体" w:hAnsi="宋体"/>
                <w:color w:val="auto"/>
                <w:sz w:val="24"/>
                <w:szCs w:val="24"/>
                <w:highlight w:val="none"/>
                <w:lang w:val="en-US" w:eastAsia="zh-CN"/>
              </w:rPr>
              <w:t xml:space="preserve">响应</w:t>
            </w:r>
            <w:r>
              <w:rPr>
                <w:rFonts w:hint="eastAsia" w:ascii="宋体" w:hAnsi="宋体" w:cs="Arial"/>
                <w:color w:val="auto"/>
                <w:highlight w:val="none"/>
              </w:rPr>
              <w:t xml:space="preserve">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94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商务符合性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4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4</w:t>
            </w:r>
            <w:r/>
          </w:p>
        </w:tc>
        <w:tc>
          <w:tcPr>
            <w:tcW w:w="5811" w:type="dxa"/>
            <w:vAlign w:val="center"/>
            <w:textDirection w:val="lrTb"/>
            <w:noWrap w:val="false"/>
          </w:tcPr>
          <w:p>
            <w:pPr>
              <w:pStyle w:val="94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4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44"/>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5</w:t>
            </w:r>
            <w:r/>
          </w:p>
        </w:tc>
        <w:tc>
          <w:tcPr>
            <w:tcW w:w="5811" w:type="dxa"/>
            <w:vAlign w:val="center"/>
            <w:textDirection w:val="lrTb"/>
            <w:noWrap w:val="false"/>
          </w:tcPr>
          <w:p>
            <w:pPr>
              <w:pStyle w:val="944"/>
              <w:ind w:firstLine="0"/>
              <w:jc w:val="both"/>
              <w:spacing w:before="0" w:after="0" w:line="240" w:lineRule="auto"/>
              <w:rPr>
                <w:rFonts w:hint="eastAsia" w:ascii="宋体" w:hAnsi="宋体" w:eastAsia="宋体" w:cs="Arial"/>
                <w:color w:val="auto"/>
                <w:highlight w:val="none"/>
                <w:lang w:val="en-US" w:eastAsia="zh-CN"/>
              </w:rPr>
            </w:pPr>
            <w:r>
              <w:rPr>
                <w:rFonts w:hint="eastAsia" w:ascii="宋体" w:hAnsi="宋体" w:cs="Arial"/>
                <w:color w:val="auto"/>
                <w:highlight w:val="none"/>
                <w:lang w:val="en-US" w:eastAsia="zh-CN"/>
              </w:rPr>
              <w:t xml:space="preserve">承诺函</w:t>
            </w:r>
            <w:r>
              <w:rPr>
                <w:rFonts w:hint="eastAsia" w:ascii="宋体" w:hAnsi="宋体" w:cs="Arial"/>
                <w:b/>
                <w:bCs/>
                <w:color w:val="auto"/>
                <w:highlight w:val="none"/>
                <w:lang w:val="en-US" w:eastAsia="zh-CN"/>
              </w:rPr>
              <w:t xml:space="preserve">（格式自拟）</w:t>
            </w:r>
            <w:r/>
          </w:p>
        </w:tc>
        <w:tc>
          <w:tcPr>
            <w:tcW w:w="2263" w:type="dxa"/>
            <w:vAlign w:val="center"/>
            <w:vMerge w:val="continue"/>
            <w:textDirection w:val="lrTb"/>
            <w:noWrap w:val="false"/>
          </w:tcPr>
          <w:p>
            <w:pPr>
              <w:pStyle w:val="94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44"/>
              <w:ind w:firstLine="0"/>
              <w:jc w:val="center"/>
              <w:spacing w:before="0" w:after="0" w:line="240" w:lineRule="auto"/>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6</w:t>
            </w:r>
            <w:r/>
          </w:p>
        </w:tc>
        <w:tc>
          <w:tcPr>
            <w:shd w:val="clear" w:color="auto" w:fill="auto"/>
            <w:tcW w:w="5811" w:type="dxa"/>
            <w:vAlign w:val="center"/>
            <w:textDirection w:val="lrTb"/>
            <w:noWrap w:val="false"/>
          </w:tcPr>
          <w:p>
            <w:pPr>
              <w:pStyle w:val="944"/>
              <w:ind w:firstLine="0"/>
              <w:jc w:val="both"/>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olor w:val="auto"/>
                <w:highlight w:val="none"/>
                <w:lang w:val="en-US" w:eastAsia="zh-CN"/>
              </w:rPr>
              <w:t xml:space="preserve">项目技术要求</w:t>
            </w:r>
            <w:r>
              <w:rPr>
                <w:rFonts w:hint="eastAsia" w:ascii="宋体" w:hAnsi="宋体"/>
                <w:color w:val="auto"/>
                <w:highlight w:val="none"/>
              </w:rPr>
              <w:t xml:space="preserve">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94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技术符合性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44"/>
              <w:ind w:firstLine="0"/>
              <w:jc w:val="center"/>
              <w:spacing w:before="0" w:after="0" w:line="240" w:lineRule="auto"/>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7</w:t>
            </w:r>
            <w:r/>
          </w:p>
        </w:tc>
        <w:tc>
          <w:tcPr>
            <w:shd w:val="clear" w:color="auto" w:fill="auto"/>
            <w:tcW w:w="5811" w:type="dxa"/>
            <w:vAlign w:val="center"/>
            <w:textDirection w:val="lrTb"/>
            <w:noWrap w:val="false"/>
          </w:tcPr>
          <w:p>
            <w:pPr>
              <w:pStyle w:val="944"/>
              <w:ind w:firstLine="0"/>
              <w:jc w:val="both"/>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944"/>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cs="Arial"/>
          <w:color w:val="auto"/>
          <w:sz w:val="24"/>
          <w:szCs w:val="24"/>
          <w:highlight w:val="none"/>
          <w:lang w:val="en-US" w:eastAsia="zh-CN"/>
        </w:rPr>
        <w:t xml:space="preserve">7</w:t>
      </w:r>
      <w:r>
        <w:rPr>
          <w:rFonts w:hint="eastAsia" w:ascii="宋体" w:hAnsi="宋体" w:cs="Arial"/>
          <w:color w:val="auto"/>
          <w:sz w:val="24"/>
          <w:szCs w:val="24"/>
          <w:highlight w:val="none"/>
        </w:rPr>
        <w:t xml:space="preserve">项，</w:t>
      </w:r>
      <w:r>
        <w:rPr>
          <w:rFonts w:hint="eastAsia" w:ascii="宋体" w:hAnsi="宋体" w:cs="Arial"/>
          <w:color w:val="auto"/>
          <w:sz w:val="24"/>
          <w:szCs w:val="24"/>
          <w:highlight w:val="none"/>
          <w:lang w:val="en-US" w:eastAsia="zh-CN"/>
        </w:rPr>
        <w:t xml:space="preserve">本磋商文件</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lang w:val="en-US" w:eastAsia="zh-CN"/>
        </w:rPr>
        <w:t xml:space="preserve">第三章 项目技术要求和有关说明</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rPr>
        <w:t xml:space="preserve">中如有要求提供证明材料的，须按要求提供，否则</w:t>
      </w:r>
      <w:r>
        <w:rPr>
          <w:rFonts w:hint="eastAsia" w:ascii="宋体" w:hAnsi="宋体"/>
          <w:color w:val="auto"/>
          <w:sz w:val="24"/>
          <w:szCs w:val="24"/>
          <w:highlight w:val="none"/>
          <w:lang w:val="en-US" w:eastAsia="zh-CN"/>
        </w:rPr>
        <w:t xml:space="preserve">响应</w:t>
      </w:r>
      <w:r>
        <w:rPr>
          <w:rFonts w:hint="eastAsia" w:ascii="宋体" w:hAnsi="宋体" w:cs="Arial"/>
          <w:color w:val="auto"/>
          <w:sz w:val="24"/>
          <w:szCs w:val="24"/>
          <w:highlight w:val="none"/>
        </w:rPr>
        <w:t xml:space="preserve">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cs="Arial"/>
          <w:color w:val="auto"/>
          <w:sz w:val="24"/>
          <w:szCs w:val="24"/>
          <w:highlight w:val="none"/>
          <w:lang w:val="en-US" w:eastAsia="zh-CN"/>
        </w:rPr>
        <w:t xml:space="preserve">7</w:t>
      </w:r>
      <w:r>
        <w:rPr>
          <w:rFonts w:hint="eastAsia" w:ascii="宋体" w:hAnsi="宋体" w:cs="Arial"/>
          <w:color w:val="auto"/>
          <w:sz w:val="24"/>
          <w:szCs w:val="24"/>
          <w:highlight w:val="none"/>
        </w:rPr>
        <w:t xml:space="preserve">项，</w:t>
      </w:r>
      <w:r>
        <w:rPr>
          <w:rFonts w:hint="eastAsia" w:ascii="宋体" w:hAnsi="宋体" w:cs="Arial"/>
          <w:color w:val="auto"/>
          <w:sz w:val="24"/>
          <w:szCs w:val="24"/>
          <w:highlight w:val="none"/>
          <w:lang w:val="en-US" w:eastAsia="zh-CN"/>
        </w:rPr>
        <w:t xml:space="preserve">本项目如有涉及</w:t>
      </w:r>
      <w:r>
        <w:rPr>
          <w:rFonts w:hint="eastAsia" w:ascii="宋体" w:hAnsi="宋体"/>
          <w:b/>
          <w:bCs w:val="0"/>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w:t>
      </w:r>
      <w:r>
        <w:rPr>
          <w:rFonts w:hint="eastAsia" w:ascii="宋体" w:hAnsi="宋体" w:cs="Arial"/>
          <w:color w:val="auto"/>
          <w:sz w:val="24"/>
          <w:szCs w:val="24"/>
          <w:highlight w:val="none"/>
          <w:lang w:val="en-US" w:eastAsia="zh-CN"/>
        </w:rPr>
        <w:t xml:space="preserve">相关证明材料</w:t>
      </w:r>
      <w:r>
        <w:rPr>
          <w:rFonts w:hint="eastAsia" w:ascii="宋体" w:hAnsi="宋体" w:cs="Arial"/>
          <w:color w:val="auto"/>
          <w:sz w:val="24"/>
          <w:szCs w:val="24"/>
          <w:highlight w:val="none"/>
        </w:rPr>
        <w:t xml:space="preserve">，否则</w:t>
      </w:r>
      <w:r>
        <w:rPr>
          <w:rFonts w:hint="eastAsia" w:ascii="宋体" w:hAnsi="宋体" w:cs="Arial"/>
          <w:color w:val="auto"/>
          <w:sz w:val="24"/>
          <w:szCs w:val="24"/>
          <w:highlight w:val="none"/>
          <w:lang w:val="en-US" w:eastAsia="zh-CN"/>
        </w:rPr>
        <w:t xml:space="preserve">响应</w:t>
      </w:r>
      <w:r>
        <w:rPr>
          <w:rFonts w:hint="eastAsia" w:ascii="宋体" w:hAnsi="宋体" w:cs="Arial"/>
          <w:color w:val="auto"/>
          <w:sz w:val="24"/>
          <w:szCs w:val="24"/>
          <w:highlight w:val="none"/>
        </w:rPr>
        <w:t xml:space="preserve">文件无效。</w:t>
      </w:r>
      <w:r/>
    </w:p>
    <w:p>
      <w:pPr>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w:t>
      </w:r>
      <w:r>
        <w:rPr>
          <w:rFonts w:hint="eastAsia" w:ascii="宋体" w:hAnsi="宋体" w:cs="宋体"/>
          <w:color w:val="auto"/>
          <w:sz w:val="24"/>
          <w:szCs w:val="24"/>
          <w:highlight w:val="none"/>
          <w:lang w:val="en-US" w:eastAsia="zh-CN"/>
        </w:rPr>
        <w:t xml:space="preserve">报价</w:t>
      </w:r>
      <w:r>
        <w:rPr>
          <w:rFonts w:hint="eastAsia" w:ascii="宋体" w:hAnsi="宋体" w:cs="宋体"/>
          <w:color w:val="auto"/>
          <w:sz w:val="24"/>
          <w:szCs w:val="24"/>
          <w:highlight w:val="none"/>
        </w:rPr>
        <w:t xml:space="preserve">，且</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项可由联合体主体单位（即联合体牵头人）代表联合体提供。第</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4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val="en-US" w:eastAsia="zh-CN"/>
        </w:rPr>
      </w:pPr>
      <w:r>
        <w:rPr>
          <w:rFonts w:hint="eastAsia"/>
          <w:b/>
          <w:color w:val="auto"/>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评审</w:t>
      </w:r>
      <w:r>
        <w:rPr>
          <w:rFonts w:hint="eastAsia" w:ascii="宋体" w:hAnsi="宋体" w:cs="宋体"/>
          <w:color w:val="auto"/>
          <w:sz w:val="24"/>
          <w:szCs w:val="24"/>
          <w:highlight w:val="none"/>
        </w:rPr>
        <w:t xml:space="preserve">方法与评标标准》中涉及的证明文件</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44"/>
        <w:ind w:firstLine="0"/>
        <w:keepLines w:val="0"/>
        <w:keepNext w:val="0"/>
        <w:pageBreakBefore w:val="0"/>
        <w:spacing w:before="157" w:after="157" w:line="500" w:lineRule="exact"/>
        <w:widowControl w:val="off"/>
        <w:rPr>
          <w:rFonts w:hint="eastAsia" w:ascii="宋体" w:hAnsi="宋体" w:cs="宋体"/>
          <w:color w:val="auto"/>
          <w:sz w:val="24"/>
          <w:szCs w:val="24"/>
          <w:highlight w:val="none"/>
        </w:rPr>
      </w:pPr>
      <w:r>
        <w:rPr>
          <w:rFonts w:hint="eastAsia"/>
          <w:b/>
          <w:color w:val="auto"/>
          <w:sz w:val="28"/>
          <w:szCs w:val="28"/>
          <w:highlight w:val="none"/>
          <w:lang w:val="en-US" w:eastAsia="zh-CN"/>
        </w:rPr>
        <w:t xml:space="preserve">三、企业报价折扣证明</w:t>
      </w:r>
      <w:r/>
    </w:p>
    <w:tbl>
      <w:tblPr>
        <w:tblStyle w:val="914"/>
        <w:tblW w:w="92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4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94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892" w:type="dxa"/>
            <w:vAlign w:val="center"/>
            <w:textDirection w:val="lrTb"/>
            <w:noWrap w:val="false"/>
          </w:tcPr>
          <w:p>
            <w:pPr>
              <w:pStyle w:val="94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932" w:type="dxa"/>
            <w:vAlign w:val="center"/>
            <w:textDirection w:val="lrTb"/>
            <w:noWrap w:val="false"/>
          </w:tcPr>
          <w:p>
            <w:pPr>
              <w:pStyle w:val="94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2068"/>
        </w:trPr>
        <w:tc>
          <w:tcPr>
            <w:tcW w:w="759" w:type="dxa"/>
            <w:vAlign w:val="center"/>
            <w:textDirection w:val="lrTb"/>
            <w:noWrap w:val="false"/>
          </w:tcPr>
          <w:p>
            <w:pPr>
              <w:pStyle w:val="944"/>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shd w:val="clear" w:color="auto" w:fill="auto"/>
            <w:tcW w:w="1675" w:type="dxa"/>
            <w:vAlign w:val="center"/>
            <w:textDirection w:val="lrTb"/>
            <w:noWrap w:val="false"/>
          </w:tcPr>
          <w:p>
            <w:pPr>
              <w:pStyle w:val="944"/>
              <w:ind w:firstLine="0"/>
              <w:jc w:val="center"/>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政府采购支持中小企业发展</w:t>
            </w:r>
            <w:r/>
          </w:p>
        </w:tc>
        <w:tc>
          <w:tcPr>
            <w:shd w:val="clear" w:color="auto" w:fill="auto"/>
            <w:tcW w:w="3892" w:type="dxa"/>
            <w:vAlign w:val="center"/>
            <w:textDirection w:val="lrTb"/>
            <w:noWrap w:val="false"/>
          </w:tcPr>
          <w:p>
            <w:pPr>
              <w:pStyle w:val="94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en-US" w:eastAsia="zh-CN"/>
              </w:rPr>
              <w:t xml:space="preserve">本项目</w:t>
            </w:r>
            <w:r>
              <w:rPr>
                <w:rFonts w:hint="eastAsia" w:ascii="宋体" w:hAnsi="宋体"/>
                <w:b/>
                <w:bCs w:val="0"/>
                <w:color w:val="auto"/>
                <w:sz w:val="24"/>
                <w:szCs w:val="24"/>
                <w:highlight w:val="none"/>
                <w:lang w:val="en-US" w:eastAsia="zh-CN"/>
              </w:rPr>
              <w:t xml:space="preserve">非</w:t>
            </w:r>
            <w:r>
              <w:rPr>
                <w:rFonts w:hint="eastAsia" w:ascii="宋体" w:hAnsi="宋体"/>
                <w:b/>
                <w:bCs w:val="0"/>
                <w:color w:val="auto"/>
                <w:sz w:val="24"/>
                <w:szCs w:val="24"/>
                <w:highlight w:val="none"/>
              </w:rPr>
              <w:t xml:space="preserve">专</w:t>
            </w:r>
            <w:r>
              <w:rPr>
                <w:rFonts w:hint="eastAsia" w:ascii="宋体" w:hAnsi="宋体"/>
                <w:b/>
                <w:bCs/>
                <w:color w:val="auto"/>
                <w:sz w:val="24"/>
                <w:szCs w:val="24"/>
                <w:highlight w:val="none"/>
              </w:rPr>
              <w:t xml:space="preserve">门面向中小企业</w:t>
            </w:r>
            <w:r>
              <w:rPr>
                <w:rFonts w:hint="eastAsia" w:ascii="宋体" w:hAnsi="宋体"/>
                <w:b/>
                <w:bCs/>
                <w:color w:val="auto"/>
                <w:sz w:val="24"/>
                <w:szCs w:val="24"/>
                <w:highlight w:val="none"/>
                <w:lang w:val="en-US" w:eastAsia="zh-CN"/>
              </w:rPr>
              <w:t xml:space="preserve">采购，</w:t>
            </w:r>
            <w:r>
              <w:rPr>
                <w:rFonts w:hint="eastAsia" w:ascii="宋体" w:hAnsi="宋体"/>
                <w:bCs/>
                <w:color w:val="auto"/>
                <w:sz w:val="24"/>
                <w:szCs w:val="24"/>
                <w:highlight w:val="none"/>
              </w:rPr>
              <w:t xml:space="preserve">对符合规定的小微企业报价给予扣除,用扣除后的价格参与评审。</w:t>
            </w:r>
            <w:r/>
          </w:p>
        </w:tc>
        <w:tc>
          <w:tcPr>
            <w:tcW w:w="2932" w:type="dxa"/>
            <w:vAlign w:val="center"/>
            <w:textDirection w:val="lrTb"/>
            <w:noWrap w:val="false"/>
          </w:tcPr>
          <w:p>
            <w:pPr>
              <w:pStyle w:val="944"/>
              <w:ind w:firstLine="0"/>
              <w:spacing w:before="0" w:after="0" w:line="240" w:lineRule="auto"/>
              <w:rPr>
                <w:rFonts w:hint="default" w:ascii="宋体" w:hAnsi="宋体"/>
                <w:bCs/>
                <w:color w:val="auto"/>
                <w:sz w:val="24"/>
                <w:szCs w:val="24"/>
                <w:highlight w:val="none"/>
                <w:lang w:val="en-US" w:eastAsia="zh-CN"/>
              </w:rPr>
            </w:pPr>
            <w:r>
              <w:rPr>
                <w:rFonts w:hint="eastAsia" w:ascii="宋体" w:hAnsi="宋体" w:cs="宋体"/>
                <w:color w:val="auto"/>
                <w:highlight w:val="none"/>
                <w:lang w:val="en-US" w:eastAsia="zh-CN"/>
              </w:rPr>
              <w:t xml:space="preserve">符合条件的供应商</w:t>
            </w:r>
            <w:r>
              <w:rPr>
                <w:rFonts w:hint="eastAsia" w:ascii="宋体" w:hAnsi="宋体"/>
                <w:bCs/>
                <w:color w:val="auto"/>
                <w:sz w:val="24"/>
                <w:szCs w:val="24"/>
                <w:highlight w:val="none"/>
                <w:lang w:val="zh-CN"/>
              </w:rPr>
              <w:t xml:space="preserve">，应提供有效的《中小企业声明函》或《残疾人福利性单位声明函》或监狱企业的证明文件</w:t>
            </w:r>
            <w:r>
              <w:rPr>
                <w:rFonts w:hint="eastAsia" w:ascii="宋体" w:hAnsi="宋体"/>
                <w:b/>
                <w:bCs w:val="0"/>
                <w:color w:val="auto"/>
                <w:sz w:val="24"/>
                <w:szCs w:val="24"/>
                <w:highlight w:val="none"/>
                <w:lang w:val="zh-CN"/>
              </w:rPr>
              <w:t xml:space="preserve">（</w:t>
            </w:r>
            <w:r>
              <w:rPr>
                <w:rFonts w:hint="eastAsia" w:ascii="宋体" w:hAnsi="宋体" w:cs="宋体"/>
                <w:b/>
                <w:bCs w:val="0"/>
                <w:color w:val="auto"/>
                <w:highlight w:val="none"/>
              </w:rPr>
              <w:t xml:space="preserve">给定格式</w:t>
            </w: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详见“第六章 响应文件内容与格式”第五部分</w:t>
            </w:r>
            <w:r>
              <w:rPr>
                <w:rFonts w:hint="eastAsia" w:ascii="宋体" w:hAnsi="宋体"/>
                <w:b/>
                <w:bCs w:val="0"/>
                <w:color w:val="auto"/>
                <w:sz w:val="24"/>
                <w:szCs w:val="24"/>
                <w:highlight w:val="none"/>
                <w:lang w:val="zh-CN"/>
              </w:rPr>
              <w:t xml:space="preserve">）</w:t>
            </w:r>
            <w:r>
              <w:rPr>
                <w:rFonts w:hint="eastAsia" w:ascii="宋体" w:hAnsi="宋体"/>
                <w:bCs/>
                <w:color w:val="auto"/>
                <w:sz w:val="24"/>
                <w:szCs w:val="24"/>
                <w:highlight w:val="none"/>
                <w:lang w:val="zh-CN"/>
              </w:rPr>
              <w:t xml:space="preserve">，</w:t>
            </w:r>
            <w:r>
              <w:rPr>
                <w:rFonts w:hint="eastAsia" w:ascii="宋体" w:hAnsi="宋体" w:cs="宋体"/>
                <w:color w:val="auto"/>
                <w:szCs w:val="21"/>
                <w:highlight w:val="none"/>
                <w:lang w:val="zh-CN"/>
              </w:rPr>
              <w:t xml:space="preserve">否则不享受报价扣除优惠</w:t>
            </w:r>
            <w:r>
              <w:rPr>
                <w:rFonts w:hint="eastAsia" w:ascii="宋体" w:hAnsi="宋体"/>
                <w:bCs/>
                <w:color w:val="auto"/>
                <w:sz w:val="24"/>
                <w:szCs w:val="24"/>
                <w:highlight w:val="none"/>
                <w:lang w:val="en-US" w:eastAsia="zh-CN"/>
              </w:rPr>
              <w:t xml:space="preserve">。</w:t>
            </w:r>
            <w:r/>
          </w:p>
        </w:tc>
      </w:tr>
    </w:tbl>
    <w:p>
      <w:pPr>
        <w:jc w:val="cente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center"/>
        <w:spacing w:after="156"/>
        <w:rPr>
          <w:rFonts w:hint="eastAsia" w:ascii="黑体" w:hAnsi="宋体" w:eastAsia="黑体"/>
          <w:bCs/>
          <w:color w:val="auto"/>
          <w:sz w:val="28"/>
          <w:szCs w:val="28"/>
          <w:highlight w:val="none"/>
          <w:lang w:val="zh-CN"/>
        </w:rPr>
      </w:pPr>
      <w:r>
        <w:rPr>
          <w:rFonts w:hint="eastAsia" w:ascii="黑体" w:hAnsi="宋体" w:eastAsia="黑体"/>
          <w:bCs/>
          <w:color w:val="auto"/>
          <w:sz w:val="28"/>
          <w:szCs w:val="28"/>
          <w:highlight w:val="none"/>
          <w:lang w:val="zh-CN"/>
        </w:rPr>
      </w:r>
      <w:r/>
    </w:p>
    <w:p>
      <w:pPr>
        <w:pStyle w:val="944"/>
        <w:numPr>
          <w:ilvl w:val="0"/>
          <w:numId w:val="10"/>
        </w:numPr>
        <w:ind w:firstLine="0"/>
        <w:keepLines w:val="0"/>
        <w:keepNext w:val="0"/>
        <w:pageBreakBefore w:val="0"/>
        <w:spacing w:before="157" w:after="157" w:line="500" w:lineRule="exact"/>
        <w:widowControl w:val="off"/>
        <w:rPr>
          <w:rFonts w:hint="eastAsia" w:ascii="宋体" w:hAnsi="宋体" w:cs="宋体"/>
          <w:color w:val="auto"/>
          <w:sz w:val="24"/>
          <w:szCs w:val="24"/>
          <w:highlight w:val="none"/>
        </w:rPr>
      </w:pPr>
      <w:r>
        <w:rPr>
          <w:rFonts w:ascii="宋体" w:hAnsi="宋体" w:cs="宋体"/>
          <w:color w:val="auto"/>
          <w:sz w:val="24"/>
          <w:szCs w:val="24"/>
          <w:highlight w:val="none"/>
        </w:rPr>
        <w:br w:type="page" w:clear="all"/>
      </w:r>
      <w:r/>
    </w:p>
    <w:p>
      <w:pPr>
        <w:rPr>
          <w:rFonts w:hint="eastAsia" w:cs="Arial"/>
          <w:b/>
          <w:color w:val="auto"/>
          <w:sz w:val="30"/>
          <w:szCs w:val="30"/>
          <w:highlight w:val="none"/>
        </w:rPr>
      </w:pPr>
      <w:r>
        <w:rPr>
          <w:rFonts w:hint="eastAsia" w:cs="Arial"/>
          <w:b/>
          <w:color w:val="auto"/>
          <w:sz w:val="30"/>
          <w:szCs w:val="30"/>
          <w:highlight w:val="none"/>
        </w:rPr>
        <w:t xml:space="preserve">第二部分  </w:t>
      </w:r>
      <w:r>
        <w:rPr>
          <w:rFonts w:hint="eastAsia" w:cs="Arial"/>
          <w:b/>
          <w:color w:val="auto"/>
          <w:sz w:val="30"/>
          <w:szCs w:val="30"/>
          <w:highlight w:val="none"/>
          <w:lang w:val="en-US" w:eastAsia="zh-CN"/>
        </w:rPr>
        <w:t xml:space="preserve">响应</w:t>
      </w:r>
      <w:r>
        <w:rPr>
          <w:rFonts w:hint="eastAsia" w:cs="Arial"/>
          <w:b/>
          <w:color w:val="auto"/>
          <w:sz w:val="30"/>
          <w:szCs w:val="30"/>
          <w:highlight w:val="none"/>
        </w:rPr>
        <w:t xml:space="preserve">文件格式</w:t>
      </w:r>
      <w:r/>
    </w:p>
    <w:p>
      <w:pPr>
        <w:pStyle w:val="94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bookmarkEnd w:id="242"/>
      <w:r/>
      <w:r/>
    </w:p>
    <w:p>
      <w:pPr>
        <w:jc w:val="center"/>
        <w:rPr>
          <w:rFonts w:ascii="黑体" w:hAnsi="黑体" w:eastAsia="黑体"/>
          <w:b/>
          <w:color w:val="auto"/>
          <w:sz w:val="84"/>
          <w:szCs w:val="84"/>
          <w:highlight w:val="none"/>
        </w:rPr>
      </w:pPr>
      <w:r/>
      <w:bookmarkStart w:id="245" w:name="_Toc29240"/>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default" w:ascii="黑体" w:hAnsi="黑体" w:eastAsia="黑体"/>
          <w:b/>
          <w:color w:val="auto"/>
          <w:sz w:val="84"/>
          <w:szCs w:val="84"/>
          <w:highlight w:val="none"/>
          <w:lang w:val="en-US" w:eastAsia="zh-CN"/>
        </w:rPr>
      </w:pPr>
      <w:r>
        <w:rPr>
          <w:rFonts w:hint="eastAsia" w:ascii="黑体" w:hAnsi="黑体" w:eastAsia="黑体"/>
          <w:b/>
          <w:color w:val="auto"/>
          <w:sz w:val="84"/>
          <w:szCs w:val="84"/>
          <w:highlight w:val="none"/>
          <w:lang w:val="en-US" w:eastAsia="zh-CN"/>
        </w:rPr>
        <w:t xml:space="preserve">               </w:t>
      </w:r>
      <w:r/>
    </w:p>
    <w:p>
      <w:pPr>
        <w:jc w:val="center"/>
        <w:rPr>
          <w:rFonts w:hint="eastAsia" w:ascii="黑体" w:hAnsi="黑体" w:eastAsia="黑体"/>
          <w:b/>
          <w:color w:val="auto"/>
          <w:sz w:val="120"/>
          <w:szCs w:val="120"/>
          <w:highlight w:val="none"/>
        </w:rPr>
      </w:pPr>
      <w:r>
        <w:rPr>
          <w:rFonts w:hint="eastAsia" w:ascii="黑体" w:hAnsi="黑体" w:eastAsia="黑体"/>
          <w:b/>
          <w:color w:val="auto"/>
          <w:sz w:val="120"/>
          <w:szCs w:val="120"/>
          <w:highlight w:val="none"/>
        </w:rPr>
        <w:t xml:space="preserve">响应文件</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left="3243" w:hanging="1807"/>
        <w:jc w:val="both"/>
        <w:rPr>
          <w:rFonts w:hint="eastAsia" w:ascii="宋体" w:hAnsi="宋体"/>
          <w:b/>
          <w:color w:val="auto"/>
          <w:sz w:val="36"/>
          <w:szCs w:val="36"/>
          <w:highlight w:val="none"/>
          <w:u w:val="single"/>
          <w:lang w:val="en-US" w:eastAsia="zh-CN"/>
        </w:rPr>
      </w:pPr>
      <w:r>
        <w:rPr>
          <w:rFonts w:hint="eastAsia" w:ascii="宋体" w:hAnsi="宋体"/>
          <w:b/>
          <w:color w:val="auto"/>
          <w:sz w:val="36"/>
          <w:szCs w:val="36"/>
          <w:highlight w:val="none"/>
        </w:rPr>
        <w:t xml:space="preserve">项目名称：</w:t>
      </w:r>
      <w:r>
        <w:rPr>
          <w:rFonts w:hint="eastAsia" w:ascii="宋体" w:hAnsi="宋体"/>
          <w:b/>
          <w:color w:val="auto"/>
          <w:sz w:val="36"/>
          <w:szCs w:val="36"/>
          <w:highlight w:val="none"/>
          <w:u w:val="single"/>
          <w:lang w:val="en-US" w:eastAsia="zh-CN"/>
        </w:rPr>
        <w:t xml:space="preserve">宜兴市公安局采购全市重点部位</w:t>
      </w:r>
      <w:r/>
    </w:p>
    <w:p>
      <w:pPr>
        <w:ind w:left="3232" w:firstLine="0"/>
        <w:jc w:val="both"/>
        <w:rPr>
          <w:rFonts w:hint="default" w:ascii="宋体" w:hAnsi="宋体" w:eastAsia="宋体"/>
          <w:b/>
          <w:color w:val="auto"/>
          <w:sz w:val="36"/>
          <w:szCs w:val="36"/>
          <w:highlight w:val="none"/>
          <w:u w:val="single"/>
          <w:lang w:val="en-US" w:eastAsia="zh-CN"/>
        </w:rPr>
      </w:pPr>
      <w:r>
        <w:rPr>
          <w:rFonts w:hint="eastAsia" w:ascii="宋体" w:hAnsi="宋体"/>
          <w:b/>
          <w:color w:val="auto"/>
          <w:sz w:val="36"/>
          <w:szCs w:val="36"/>
          <w:highlight w:val="none"/>
          <w:u w:val="single"/>
          <w:lang w:val="en-US" w:eastAsia="zh-CN"/>
        </w:rPr>
        <w:t xml:space="preserve">视频汇聚服务项目    </w:t>
      </w:r>
      <w:r/>
    </w:p>
    <w:p>
      <w:pPr>
        <w:jc w:val="center"/>
        <w:rPr>
          <w:rFonts w:hint="eastAsia" w:ascii="宋体" w:hAnsi="宋体" w:eastAsia="宋体"/>
          <w:b/>
          <w:color w:val="auto"/>
          <w:sz w:val="36"/>
          <w:szCs w:val="36"/>
          <w:highlight w:val="none"/>
          <w:u w:val="single"/>
          <w:lang w:eastAsia="zh-CN"/>
        </w:rPr>
      </w:pPr>
      <w:r>
        <w:rPr>
          <w:rFonts w:hint="eastAsia" w:ascii="宋体" w:hAnsi="宋体"/>
          <w:b/>
          <w:color w:val="auto"/>
          <w:sz w:val="36"/>
          <w:szCs w:val="36"/>
          <w:highlight w:val="none"/>
        </w:rPr>
        <w:t xml:space="preserve">项目编号：</w:t>
      </w:r>
      <w:r>
        <w:rPr>
          <w:rFonts w:hint="eastAsia" w:ascii="宋体" w:hAnsi="宋体"/>
          <w:b/>
          <w:color w:val="auto"/>
          <w:sz w:val="36"/>
          <w:szCs w:val="36"/>
          <w:highlight w:val="none"/>
          <w:u w:val="single"/>
          <w:lang w:eastAsia="zh-CN"/>
        </w:rPr>
        <w:t xml:space="preserve">JSZC-320282-JZCG-C2026-0005</w:t>
      </w:r>
      <w:r/>
    </w:p>
    <w:p>
      <w:pPr>
        <w:ind w:firstLine="1446"/>
        <w:jc w:val="both"/>
        <w:rPr>
          <w:rFonts w:hint="default" w:ascii="宋体" w:hAnsi="宋体" w:eastAsia="宋体"/>
          <w:b/>
          <w:color w:val="auto"/>
          <w:sz w:val="36"/>
          <w:szCs w:val="36"/>
          <w:highlight w:val="none"/>
          <w:u w:val="single"/>
          <w:lang w:val="en-US" w:eastAsia="zh-CN"/>
        </w:rPr>
      </w:pPr>
      <w:r>
        <w:rPr>
          <w:rFonts w:hint="eastAsia" w:ascii="宋体" w:hAnsi="宋体"/>
          <w:b/>
          <w:color w:val="auto"/>
          <w:sz w:val="36"/>
          <w:szCs w:val="36"/>
          <w:highlight w:val="none"/>
        </w:rPr>
        <w:t xml:space="preserve">投 标 人：</w:t>
      </w:r>
      <w:r>
        <w:rPr>
          <w:rFonts w:hint="eastAsia" w:ascii="宋体" w:hAnsi="宋体"/>
          <w:b/>
          <w:color w:val="auto"/>
          <w:sz w:val="36"/>
          <w:szCs w:val="36"/>
          <w:highlight w:val="none"/>
          <w:u w:val="single"/>
          <w:lang w:val="en-US" w:eastAsia="zh-CN"/>
        </w:rPr>
        <w:t xml:space="preserve">                           </w:t>
      </w:r>
      <w:r/>
    </w:p>
    <w:p>
      <w:pPr>
        <w:ind w:firstLine="1446"/>
        <w:jc w:val="both"/>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lang w:val="en-US" w:eastAsia="zh-CN"/>
        </w:rPr>
        <w:t xml:space="preserve">                           </w:t>
      </w:r>
      <w:r>
        <w:rPr>
          <w:rFonts w:hint="eastAsia" w:ascii="宋体" w:hAnsi="宋体"/>
          <w:b/>
          <w:color w:val="auto"/>
          <w:sz w:val="36"/>
          <w:szCs w:val="36"/>
          <w:highlight w:val="none"/>
          <w:lang w:val="en-US" w:eastAsia="zh-CN"/>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jc w:val="center"/>
        <w:rPr>
          <w:rFonts w:ascii="黑体" w:hAnsi="黑体" w:eastAsia="黑体"/>
          <w:b/>
          <w:color w:val="auto"/>
          <w:sz w:val="84"/>
          <w:szCs w:val="84"/>
          <w:highlight w:val="none"/>
        </w:rPr>
      </w:pPr>
      <w:r>
        <w:rPr>
          <w:rFonts w:hint="eastAsia" w:ascii="黑体" w:hAnsi="宋体" w:eastAsia="黑体"/>
          <w:bCs/>
          <w:color w:val="auto"/>
          <w:sz w:val="24"/>
          <w:szCs w:val="24"/>
          <w:highlight w:val="none"/>
        </w:rPr>
        <w:br w:type="page" w:clear="all"/>
      </w:r>
      <w:bookmarkEnd w:id="245"/>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lang w:val="en-US" w:eastAsia="zh-CN"/>
        </w:rPr>
        <w:t xml:space="preserve">二、</w:t>
      </w:r>
      <w:r>
        <w:rPr>
          <w:rFonts w:hint="eastAsia" w:ascii="黑体" w:hAnsi="宋体" w:eastAsia="黑体"/>
          <w:bCs/>
          <w:color w:val="auto"/>
          <w:sz w:val="28"/>
          <w:szCs w:val="28"/>
          <w:highlight w:val="none"/>
        </w:rPr>
        <w:t xml:space="preserve">磋商报价表：</w:t>
      </w:r>
      <w:r/>
    </w:p>
    <w:p>
      <w:pPr>
        <w:jc w:val="center"/>
        <w:spacing w:before="156" w:after="156"/>
        <w:rPr>
          <w:rFonts w:ascii="黑体" w:eastAsia="黑体"/>
          <w:color w:val="auto"/>
          <w:sz w:val="28"/>
          <w:szCs w:val="28"/>
          <w:highlight w:val="none"/>
        </w:rPr>
      </w:pPr>
      <w:r>
        <w:rPr>
          <w:rFonts w:ascii="黑体" w:eastAsia="黑体"/>
          <w:color w:val="auto"/>
          <w:sz w:val="28"/>
          <w:szCs w:val="28"/>
          <w:highlight w:val="none"/>
        </w:rPr>
        <w:t xml:space="preserve">磋商报价表</w:t>
      </w:r>
      <w:r/>
    </w:p>
    <w:p>
      <w:pPr>
        <w:pStyle w:val="927"/>
        <w:ind w:firstLine="480"/>
        <w:widowControl/>
        <w:rPr>
          <w:rFonts w:ascii="Segoe UI" w:hAnsi="Segoe UI" w:eastAsia="Segoe UI" w:cs="Segoe UI"/>
          <w:color w:val="auto"/>
          <w:sz w:val="27"/>
          <w:szCs w:val="27"/>
          <w:highlight w:val="none"/>
        </w:rPr>
      </w:pPr>
      <w:r>
        <w:rPr>
          <w:rFonts w:hint="eastAsia" w:ascii="宋体" w:hAnsi="宋体" w:eastAsia="宋体" w:cs="宋体"/>
          <w:color w:val="auto"/>
          <w:sz w:val="24"/>
          <w:szCs w:val="24"/>
          <w:highlight w:val="none"/>
        </w:rPr>
        <w:t xml:space="preserve">本次为首次报价</w:t>
      </w:r>
      <w:r/>
    </w:p>
    <w:p>
      <w:pPr>
        <w:pStyle w:val="927"/>
        <w:ind w:firstLine="48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JSZC-320282-JZCG-C2026-0005</w:t>
      </w:r>
      <w:r/>
    </w:p>
    <w:p>
      <w:pPr>
        <w:pStyle w:val="927"/>
        <w:ind w:firstLine="48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货币单位：人民币元</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p>
      <w:pPr>
        <w:jc w:val="left"/>
        <w:widowControl/>
        <w:rPr>
          <w:color w:val="auto"/>
          <w:highlight w:val="none"/>
        </w:rPr>
      </w:pPr>
      <w:r>
        <w:rPr>
          <w:color w:val="auto"/>
          <w:highlight w:val="none"/>
        </w:rPr>
      </w:r>
      <w:r/>
    </w:p>
    <w:tbl>
      <w:tblPr>
        <w:tblStyle w:val="914"/>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c>
          <w:tcPr>
            <w:tcW w:w="2829" w:type="dxa"/>
            <w:vAlign w:val="center"/>
            <w:textDirection w:val="lrTb"/>
            <w:noWrap w:val="false"/>
          </w:tcPr>
          <w:p>
            <w:pPr>
              <w:pStyle w:val="927"/>
              <w:jc w:val="center"/>
              <w:widowControl/>
              <w:rPr>
                <w:color w:val="auto"/>
                <w:highlight w:val="none"/>
              </w:rPr>
            </w:pPr>
            <w:r>
              <w:rPr>
                <w:rFonts w:hint="eastAsia" w:ascii="宋体" w:hAnsi="宋体" w:cs="Segoe UI"/>
                <w:color w:val="auto"/>
                <w:sz w:val="27"/>
                <w:szCs w:val="27"/>
                <w:highlight w:val="none"/>
                <w:lang w:val="en-US" w:eastAsia="zh-CN"/>
              </w:rPr>
              <w:t xml:space="preserve">项目名称</w:t>
            </w:r>
            <w:r/>
          </w:p>
        </w:tc>
        <w:tc>
          <w:tcPr>
            <w:tcW w:w="2733" w:type="dxa"/>
            <w:vAlign w:val="center"/>
            <w:textDirection w:val="lrTb"/>
            <w:noWrap w:val="false"/>
          </w:tcPr>
          <w:p>
            <w:pPr>
              <w:pStyle w:val="927"/>
              <w:jc w:val="center"/>
              <w:widowControl/>
              <w:rPr>
                <w:rFonts w:hint="eastAsia" w:ascii="宋体" w:hAnsi="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项目内容</w:t>
            </w:r>
            <w:r/>
          </w:p>
        </w:tc>
        <w:tc>
          <w:tcPr>
            <w:tcW w:w="4106" w:type="dxa"/>
            <w:vAlign w:val="center"/>
            <w:textDirection w:val="lrTb"/>
            <w:noWrap w:val="false"/>
          </w:tcPr>
          <w:p>
            <w:pPr>
              <w:pStyle w:val="927"/>
              <w:jc w:val="center"/>
              <w:widowControl/>
              <w:rPr>
                <w:rFonts w:hint="eastAsia" w:ascii="宋体" w:hAnsi="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总价（小写）</w:t>
            </w:r>
            <w:r/>
          </w:p>
        </w:tc>
      </w:tr>
      <w:tr>
        <w:trPr/>
        <w:tc>
          <w:tcPr>
            <w:tcW w:w="2829" w:type="dxa"/>
            <w:vAlign w:val="center"/>
            <w:textDirection w:val="lrTb"/>
            <w:noWrap w:val="false"/>
          </w:tcPr>
          <w:p>
            <w:pPr>
              <w:pStyle w:val="927"/>
              <w:jc w:val="center"/>
              <w:widowControl/>
              <w:rPr>
                <w:color w:val="auto"/>
                <w:highlight w:val="none"/>
              </w:rPr>
            </w:pPr>
            <w:r>
              <w:rPr>
                <w:rFonts w:hint="eastAsia" w:ascii="宋体" w:hAnsi="宋体" w:cs="Segoe UI"/>
                <w:color w:val="auto"/>
                <w:sz w:val="27"/>
                <w:szCs w:val="27"/>
                <w:highlight w:val="none"/>
                <w:lang w:val="en-US" w:eastAsia="zh-CN"/>
              </w:rPr>
              <w:t xml:space="preserve">宜兴市公安局采购全市重点部位视频汇聚服务项目</w:t>
            </w:r>
            <w:r/>
          </w:p>
        </w:tc>
        <w:tc>
          <w:tcPr>
            <w:tcW w:w="2733" w:type="dxa"/>
            <w:vAlign w:val="center"/>
            <w:textDirection w:val="lrTb"/>
            <w:noWrap w:val="false"/>
          </w:tcPr>
          <w:p>
            <w:pPr>
              <w:pStyle w:val="927"/>
              <w:jc w:val="center"/>
              <w:widowControl/>
              <w:rPr>
                <w:rFonts w:hint="eastAsia" w:ascii="宋体" w:hAnsi="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详见响应文件</w:t>
            </w:r>
            <w:r/>
          </w:p>
        </w:tc>
        <w:tc>
          <w:tcPr>
            <w:tcW w:w="4106" w:type="dxa"/>
            <w:vAlign w:val="center"/>
            <w:textDirection w:val="lrTb"/>
            <w:noWrap w:val="false"/>
          </w:tcPr>
          <w:p>
            <w:pPr>
              <w:pStyle w:val="927"/>
              <w:jc w:val="center"/>
              <w:widowControl/>
              <w:rPr>
                <w:rFonts w:hint="eastAsia" w:ascii="宋体" w:hAnsi="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元</w:t>
            </w:r>
            <w:r/>
          </w:p>
        </w:tc>
      </w:tr>
      <w:tr>
        <w:trPr/>
        <w:tc>
          <w:tcPr>
            <w:tcW w:w="2829" w:type="dxa"/>
            <w:vAlign w:val="center"/>
            <w:textDirection w:val="lrTb"/>
            <w:noWrap w:val="false"/>
          </w:tcPr>
          <w:p>
            <w:pPr>
              <w:pStyle w:val="927"/>
              <w:jc w:val="center"/>
              <w:widowControl/>
              <w:rPr>
                <w:rFonts w:hint="eastAsia" w:ascii="宋体" w:hAnsi="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总价（大写）：</w:t>
            </w:r>
            <w:r/>
          </w:p>
        </w:tc>
        <w:tc>
          <w:tcPr>
            <w:gridSpan w:val="2"/>
            <w:tcW w:w="6839" w:type="dxa"/>
            <w:vAlign w:val="center"/>
            <w:textDirection w:val="lrTb"/>
            <w:noWrap w:val="false"/>
          </w:tcPr>
          <w:p>
            <w:pPr>
              <w:pStyle w:val="927"/>
              <w:jc w:val="center"/>
              <w:widowControl/>
              <w:rPr>
                <w:rFonts w:hint="eastAsia" w:ascii="宋体" w:hAnsi="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r>
            <w:r/>
          </w:p>
        </w:tc>
      </w:tr>
    </w:tbl>
    <w:p>
      <w:pPr>
        <w:pStyle w:val="927"/>
        <w:jc w:val="right"/>
        <w:widowControl/>
        <w:rPr>
          <w:color w:val="auto"/>
          <w:highlight w:val="none"/>
        </w:rPr>
      </w:pPr>
      <w:r>
        <w:rPr>
          <w:color w:val="auto"/>
          <w:highlight w:val="none"/>
        </w:rPr>
      </w:r>
      <w:r/>
    </w:p>
    <w:p>
      <w:pPr>
        <w:pStyle w:val="927"/>
        <w:jc w:val="right"/>
        <w:widowControl/>
        <w:rPr>
          <w:rFonts w:hint="eastAsia" w:eastAsia="宋体"/>
          <w:color w:val="auto"/>
          <w:highlight w:val="none"/>
          <w:lang w:eastAsia="zh-CN"/>
        </w:rPr>
      </w:pPr>
      <w:r>
        <w:rPr>
          <w:color w:val="auto"/>
          <w:highlight w:val="none"/>
        </w:rPr>
        <w:t xml:space="preserve">供应商（电子签章）</w:t>
      </w:r>
      <w:r>
        <w:rPr>
          <w:rFonts w:hint="eastAsia"/>
          <w:color w:val="auto"/>
          <w:highlight w:val="none"/>
          <w:lang w:eastAsia="zh-CN"/>
        </w:rPr>
        <w:t xml:space="preserve">：</w:t>
      </w:r>
      <w:r/>
    </w:p>
    <w:p>
      <w:pPr>
        <w:ind w:left="1"/>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p>
      <w:pPr>
        <w:pStyle w:val="917"/>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注：因“苏采云”系统自带“磋商报价表”模块</w:t>
      </w:r>
      <w:r>
        <w:rPr>
          <w:rFonts w:hint="eastAsia" w:ascii="宋体" w:hAnsi="宋体" w:cs="Times New Roman"/>
          <w:bCs/>
          <w:color w:val="auto"/>
          <w:sz w:val="21"/>
          <w:szCs w:val="21"/>
          <w:highlight w:val="none"/>
          <w:lang w:val="en-US" w:eastAsia="zh-CN" w:bidi="ar-SA"/>
        </w:rPr>
        <w:t xml:space="preserve">供应商</w:t>
      </w:r>
      <w:r>
        <w:rPr>
          <w:rFonts w:hint="eastAsia" w:ascii="宋体" w:hAnsi="宋体" w:eastAsia="宋体" w:cs="Times New Roman"/>
          <w:bCs/>
          <w:color w:val="auto"/>
          <w:sz w:val="21"/>
          <w:szCs w:val="21"/>
          <w:highlight w:val="none"/>
          <w:lang w:val="en-US" w:eastAsia="zh-CN" w:bidi="ar-SA"/>
        </w:rPr>
        <w:t xml:space="preserve">须按“苏采云”系统中给定的模块格式，完整、正确地进行填报（具体位置为“基本目录”——“磋商报价表”），此处可不用再重复填报。</w:t>
      </w:r>
      <w:r>
        <w:rPr>
          <w:rFonts w:hint="eastAsia" w:ascii="宋体" w:hAnsi="宋体" w:cs="Times New Roman"/>
          <w:bCs/>
          <w:color w:val="auto"/>
          <w:sz w:val="21"/>
          <w:szCs w:val="21"/>
          <w:highlight w:val="none"/>
          <w:lang w:val="en-US" w:eastAsia="zh-CN" w:bidi="ar-SA"/>
        </w:rPr>
        <w:t xml:space="preserve">供应商</w:t>
      </w:r>
      <w:r>
        <w:rPr>
          <w:rFonts w:hint="eastAsia" w:ascii="宋体" w:hAnsi="宋体" w:eastAsia="宋体" w:cs="Times New Roman"/>
          <w:bCs/>
          <w:color w:val="auto"/>
          <w:sz w:val="21"/>
          <w:szCs w:val="21"/>
          <w:highlight w:val="none"/>
          <w:lang w:val="en-US" w:eastAsia="zh-CN" w:bidi="ar-SA"/>
        </w:rPr>
        <w:t xml:space="preserve">的“磋商报价表”及表中所填的报价均将以</w:t>
      </w:r>
      <w:r>
        <w:rPr>
          <w:rFonts w:hint="eastAsia" w:ascii="宋体" w:hAnsi="宋体" w:cs="Times New Roman"/>
          <w:bCs/>
          <w:color w:val="auto"/>
          <w:sz w:val="21"/>
          <w:szCs w:val="21"/>
          <w:highlight w:val="none"/>
          <w:lang w:val="en-US" w:eastAsia="zh-CN" w:bidi="ar-SA"/>
        </w:rPr>
        <w:t xml:space="preserve">供应商</w:t>
      </w:r>
      <w:r>
        <w:rPr>
          <w:rFonts w:hint="eastAsia" w:ascii="宋体" w:hAnsi="宋体" w:eastAsia="宋体" w:cs="Times New Roman"/>
          <w:bCs/>
          <w:color w:val="auto"/>
          <w:sz w:val="21"/>
          <w:szCs w:val="21"/>
          <w:highlight w:val="none"/>
          <w:lang w:val="en-US" w:eastAsia="zh-CN" w:bidi="ar-SA"/>
        </w:rPr>
        <w:t xml:space="preserve">在“苏采云”系统自带的模块格式中填报的为准。</w:t>
      </w:r>
      <w:r/>
    </w:p>
    <w:p>
      <w:pPr>
        <w:pStyle w:val="927"/>
        <w:jc w:val="right"/>
        <w:widowControl/>
        <w:rPr>
          <w:color w:val="auto"/>
          <w:highlight w:val="none"/>
        </w:rPr>
      </w:pPr>
      <w:r>
        <w:rPr>
          <w:color w:val="auto"/>
          <w:highlight w:val="none"/>
        </w:rPr>
      </w:r>
      <w:r/>
    </w:p>
    <w:p>
      <w:pPr>
        <w:pStyle w:val="927"/>
        <w:jc w:val="right"/>
        <w:widowControl/>
        <w:rPr>
          <w:color w:val="auto"/>
          <w:highlight w:val="none"/>
        </w:rPr>
      </w:pPr>
      <w:r>
        <w:rPr>
          <w:color w:val="auto"/>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44"/>
        <w:ind w:firstLine="0"/>
        <w:spacing w:before="0" w:after="0"/>
        <w:rPr>
          <w:rFonts w:ascii="黑体" w:eastAsia="黑体"/>
          <w:bCs/>
          <w:color w:val="auto"/>
          <w:sz w:val="36"/>
          <w:highlight w:val="none"/>
        </w:rPr>
      </w:pPr>
      <w:r>
        <w:rPr>
          <w:rFonts w:ascii="黑体" w:hAnsi="宋体" w:eastAsia="黑体"/>
          <w:bCs/>
          <w:color w:val="auto"/>
          <w:sz w:val="24"/>
          <w:szCs w:val="24"/>
          <w:highlight w:val="none"/>
        </w:rPr>
        <w:br w:type="page" w:clear="all"/>
      </w:r>
      <w:r>
        <w:rPr>
          <w:rFonts w:hint="eastAsia" w:cs="Arial"/>
          <w:b/>
          <w:color w:val="auto"/>
          <w:sz w:val="28"/>
          <w:szCs w:val="28"/>
          <w:highlight w:val="none"/>
          <w:lang w:val="en-US" w:eastAsia="zh-CN"/>
        </w:rPr>
        <w:t xml:space="preserve">三、</w:t>
      </w:r>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p>
    <w:p>
      <w:pPr>
        <w:ind w:firstLine="720"/>
        <w:rPr>
          <w:rFonts w:ascii="黑体" w:eastAsia="黑体"/>
          <w:bCs/>
          <w:color w:val="auto"/>
          <w:sz w:val="36"/>
          <w:highlight w:val="none"/>
        </w:rPr>
      </w:pPr>
      <w:r>
        <w:rPr>
          <w:rFonts w:ascii="黑体" w:eastAsia="黑体"/>
          <w:bCs/>
          <w:color w:val="auto"/>
          <w:sz w:val="36"/>
          <w:highlight w:val="none"/>
        </w:rPr>
      </w:r>
      <w:r/>
    </w:p>
    <w:p>
      <w:pPr>
        <w:jc w:val="center"/>
        <w:spacing w:before="156" w:after="156"/>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jc w:val="left"/>
        <w:spacing w:before="312"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宜兴市公安局</w:t>
      </w:r>
      <w:r>
        <w:rPr>
          <w:rFonts w:hint="eastAsia" w:ascii="宋体" w:hAnsi="宋体"/>
          <w:bCs/>
          <w:color w:val="auto"/>
          <w:sz w:val="24"/>
          <w:szCs w:val="24"/>
          <w:highlight w:val="none"/>
        </w:rPr>
        <w:t xml:space="preserve">：</w:t>
      </w:r>
      <w:r/>
    </w:p>
    <w:p>
      <w:pPr>
        <w:ind w:firstLine="480"/>
        <w:jc w:val="left"/>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我公司参加贵单位本项目</w:t>
      </w:r>
      <w:bookmarkStart w:id="246" w:name="_Hlk161058504"/>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JSZC-320282-JZCG-C2026-0005</w:t>
      </w:r>
      <w:r>
        <w:rPr>
          <w:rFonts w:hint="eastAsia" w:ascii="宋体" w:hAnsi="宋体"/>
          <w:bCs/>
          <w:color w:val="auto"/>
          <w:sz w:val="24"/>
          <w:szCs w:val="24"/>
          <w:highlight w:val="none"/>
        </w:rPr>
        <w:t xml:space="preserve">）</w:t>
      </w:r>
      <w:bookmarkEnd w:id="246"/>
      <w:r>
        <w:rPr>
          <w:rFonts w:hint="eastAsia" w:ascii="宋体" w:hAnsi="宋体"/>
          <w:bCs/>
          <w:color w:val="auto"/>
          <w:sz w:val="24"/>
          <w:szCs w:val="24"/>
          <w:highlight w:val="none"/>
        </w:rPr>
        <w:t xml:space="preserve">政府采购活动前三年内在经营活动中没有重大违法记录；同时，提交响应文件时不存在有效期限内的政府采购严重违法失信行为的处罚记录，未被列入失信名单或</w:t>
      </w:r>
      <w:r>
        <w:rPr>
          <w:rFonts w:hint="eastAsia" w:ascii="宋体" w:hAnsi="宋体"/>
          <w:bCs/>
          <w:color w:val="auto"/>
          <w:sz w:val="24"/>
          <w:szCs w:val="24"/>
          <w:highlight w:val="none"/>
          <w:lang w:eastAsia="zh-CN"/>
        </w:rPr>
        <w:t xml:space="preserve">重大税收违法失信主体</w:t>
      </w:r>
      <w:r>
        <w:rPr>
          <w:rFonts w:hint="eastAsia" w:ascii="宋体" w:hAnsi="宋体"/>
          <w:bCs/>
          <w:color w:val="auto"/>
          <w:sz w:val="24"/>
          <w:szCs w:val="24"/>
          <w:highlight w:val="none"/>
        </w:rPr>
        <w:t xml:space="preserve">；且具备履行合同所必需的设备和专业技术能力。我公司（单位）愿针对本次项目进行报价，响应文件中所有关于报价资格的文件、证明、陈述均是真实的、准确的。若有违背，我公司（单位）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hint="eastAsia" w:ascii="宋体"/>
          <w:bCs/>
          <w:color w:val="auto"/>
          <w:sz w:val="24"/>
          <w:szCs w:val="24"/>
          <w:highlight w:val="none"/>
        </w:rPr>
      </w:pPr>
      <w:r>
        <w:rPr>
          <w:rFonts w:hint="eastAsia" w:ascii="宋体"/>
          <w:bCs/>
          <w:color w:val="auto"/>
          <w:sz w:val="24"/>
          <w:szCs w:val="24"/>
          <w:highlight w:val="none"/>
        </w:rPr>
      </w:r>
      <w:r/>
    </w:p>
    <w:p>
      <w:pPr>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ind w:left="5460" w:hanging="54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rPr>
          <w:rFonts w:hint="eastAsia" w:ascii="黑体" w:hAnsi="宋体" w:eastAsia="黑体"/>
          <w:bCs/>
          <w:color w:val="auto"/>
          <w:sz w:val="24"/>
          <w:szCs w:val="24"/>
          <w:highlight w:val="none"/>
        </w:rPr>
      </w:pPr>
      <w:r>
        <w:rPr>
          <w:rFonts w:hint="eastAsia"/>
          <w:color w:val="auto"/>
          <w:highlight w:val="none"/>
        </w:rPr>
        <w:t xml:space="preserve">注：上述所称“重大违法记录”是指供应商因违法经营受到刑事处罚或者责令停产停业、吊销许可证或者执照、较大数额罚款等行政处罚。</w:t>
      </w:r>
      <w:r/>
    </w:p>
    <w:p>
      <w:pPr>
        <w:jc w:val="left"/>
        <w:spacing w:before="156" w:after="156"/>
        <w:rPr>
          <w:rFonts w:hint="eastAsia" w:ascii="黑体" w:hAnsi="黑体" w:eastAsia="黑体"/>
          <w:color w:val="auto"/>
          <w:sz w:val="28"/>
          <w:szCs w:val="28"/>
          <w:highlight w:val="none"/>
        </w:rPr>
      </w:pPr>
      <w:r>
        <w:rPr>
          <w:rFonts w:ascii="黑体" w:hAnsi="宋体" w:eastAsia="黑体"/>
          <w:bCs/>
          <w:color w:val="auto"/>
          <w:sz w:val="24"/>
          <w:szCs w:val="24"/>
          <w:highlight w:val="none"/>
        </w:rPr>
        <w:br w:type="page" w:clear="all"/>
      </w:r>
      <w:r>
        <w:rPr>
          <w:rFonts w:hint="eastAsia" w:ascii="黑体" w:hAnsi="Arial" w:eastAsia="黑体" w:cs="Times New Roman"/>
          <w:bCs/>
          <w:color w:val="auto"/>
          <w:sz w:val="28"/>
          <w:szCs w:val="28"/>
          <w:highlight w:val="none"/>
          <w:lang w:val="en-US" w:eastAsia="zh-CN" w:bidi="ar-SA"/>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cs="Times New Roman"/>
          <w:bCs/>
          <w:color w:val="auto"/>
          <w:sz w:val="28"/>
          <w:szCs w:val="28"/>
          <w:highlight w:val="none"/>
          <w:lang w:val="en-US" w:eastAsia="zh-CN" w:bidi="ar-SA"/>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rPr>
          <w:rFonts w:hint="eastAsia" w:ascii="黑体" w:hAnsi="Arial" w:eastAsia="黑体" w:cs="Times New Roman"/>
          <w:bCs/>
          <w:color w:val="auto"/>
          <w:sz w:val="28"/>
          <w:szCs w:val="28"/>
          <w:highlight w:val="none"/>
          <w:lang w:val="en-US" w:eastAsia="zh-CN" w:bidi="ar-SA"/>
        </w:rPr>
        <w:t xml:space="preserve">）：</w:t>
      </w:r>
      <w:r>
        <w:rPr>
          <w:rFonts w:hint="eastAsia" w:ascii="宋体" w:hAnsi="宋体"/>
          <w:color w:val="auto"/>
          <w:sz w:val="24"/>
          <w:szCs w:val="28"/>
          <w:highlight w:val="none"/>
        </w:rPr>
        <w:t xml:space="preserve"> </w:t>
      </w:r>
      <w:r/>
    </w:p>
    <w:p>
      <w:pPr>
        <w:jc w:val="center"/>
        <w:spacing w:line="360" w:lineRule="auto"/>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jc w:val="center"/>
        <w:rPr>
          <w:rFonts w:hint="eastAsia" w:ascii="宋体" w:hAnsi="宋体"/>
          <w:color w:val="auto"/>
          <w:sz w:val="24"/>
          <w:szCs w:val="28"/>
          <w:highlight w:val="none"/>
        </w:rPr>
      </w:pPr>
      <w:r>
        <w:rPr>
          <w:rFonts w:hint="eastAsia" w:ascii="宋体" w:hAnsi="宋体"/>
          <w:color w:val="auto"/>
          <w:sz w:val="24"/>
          <w:szCs w:val="28"/>
          <w:highlight w:val="none"/>
        </w:rPr>
      </w:r>
      <w:r/>
    </w:p>
    <w:p>
      <w:pPr>
        <w:ind w:left="420"/>
        <w:spacing w:before="312" w:line="360" w:lineRule="auto"/>
        <w:tabs>
          <w:tab w:val="left" w:pos="255" w:leader="none"/>
        </w:tabs>
        <w:rPr>
          <w:rFonts w:hint="eastAsia" w:ascii="宋体" w:hAnsi="宋体"/>
          <w:color w:val="auto"/>
          <w:sz w:val="24"/>
          <w:szCs w:val="21"/>
          <w:highlight w:val="none"/>
          <w:lang w:val="zh-CN"/>
        </w:rPr>
      </w:pPr>
      <w:r>
        <w:rPr>
          <w:rFonts w:hint="eastAsia" w:ascii="宋体" w:hAnsi="宋体"/>
          <w:bCs/>
          <w:color w:val="auto"/>
          <w:sz w:val="24"/>
          <w:szCs w:val="24"/>
          <w:highlight w:val="none"/>
          <w:lang w:eastAsia="zh-CN"/>
        </w:rPr>
        <w:t xml:space="preserve">宜兴市公安局</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宜兴市公共资源交易中心：</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47"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47"/>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JSZC-320282-JZCG-C2026-0005</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w:t>
      </w:r>
      <w:bookmarkStart w:id="248" w:name="_Hlk144474232"/>
      <w:r/>
      <w:bookmarkStart w:id="249" w:name="_Hlk135833699"/>
      <w:r>
        <w:rPr>
          <w:rFonts w:hint="eastAsia" w:ascii="宋体" w:hAnsi="宋体"/>
          <w:color w:val="auto"/>
          <w:sz w:val="24"/>
          <w:szCs w:val="21"/>
          <w:highlight w:val="none"/>
          <w:lang w:val="en-US" w:eastAsia="zh-CN"/>
        </w:rPr>
        <w:t xml:space="preserve">响应</w:t>
      </w:r>
      <w:r>
        <w:rPr>
          <w:rFonts w:hint="eastAsia" w:ascii="宋体" w:hAnsi="宋体"/>
          <w:color w:val="auto"/>
          <w:sz w:val="24"/>
          <w:szCs w:val="21"/>
          <w:highlight w:val="none"/>
          <w:lang w:val="zh-CN"/>
        </w:rPr>
        <w:t xml:space="preserve">报价，</w:t>
      </w:r>
      <w:bookmarkStart w:id="250" w:name="_Hlk161750392"/>
      <w:r>
        <w:rPr>
          <w:rFonts w:hint="eastAsia" w:ascii="宋体" w:hAnsi="宋体"/>
          <w:color w:val="auto"/>
          <w:sz w:val="24"/>
          <w:szCs w:val="21"/>
          <w:highlight w:val="none"/>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供应商</w:t>
      </w:r>
      <w:r>
        <w:rPr>
          <w:color w:val="auto"/>
          <w:sz w:val="24"/>
          <w:szCs w:val="24"/>
          <w:highlight w:val="none"/>
        </w:rPr>
        <w:t xml:space="preserve">（电子签章）：</w:t>
      </w:r>
      <w:bookmarkEnd w:id="250"/>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r>
      <w:r/>
    </w:p>
    <w:p>
      <w:pPr>
        <w:jc w:val="right"/>
        <w:rPr>
          <w:rFonts w:hint="eastAsia"/>
          <w:color w:val="auto"/>
          <w:sz w:val="24"/>
          <w:szCs w:val="24"/>
          <w:highlight w:val="none"/>
        </w:rPr>
      </w:pPr>
      <w:r>
        <w:rPr>
          <w:rFonts w:hint="eastAsia"/>
          <w:color w:val="auto"/>
          <w:sz w:val="24"/>
          <w:szCs w:val="24"/>
          <w:highlight w:val="none"/>
        </w:rPr>
      </w:r>
      <w:r/>
    </w:p>
    <w:p>
      <w:pPr>
        <w:numPr>
          <w:ilvl w:val="0"/>
          <w:numId w:val="0"/>
        </w:numPr>
        <w:rPr>
          <w:rFonts w:hint="eastAsia" w:ascii="黑体" w:hAnsi="黑体" w:eastAsia="黑体"/>
          <w:color w:val="auto"/>
          <w:sz w:val="28"/>
          <w:szCs w:val="28"/>
          <w:highlight w:val="none"/>
        </w:rPr>
      </w:pPr>
      <w:r>
        <w:rPr>
          <w:color w:val="auto"/>
          <w:sz w:val="24"/>
          <w:szCs w:val="24"/>
          <w:highlight w:val="none"/>
        </w:rPr>
        <w:br w:type="page" w:clear="all"/>
      </w:r>
      <w:bookmarkEnd w:id="248"/>
      <w:r/>
      <w:bookmarkEnd w:id="249"/>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中小企业声明函（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t xml:space="preserve">1、</w:t>
      </w:r>
      <w:r>
        <w:rPr>
          <w:rFonts w:hint="eastAsia" w:ascii="黑体" w:hAnsi="黑体" w:eastAsia="黑体"/>
          <w:color w:val="auto"/>
          <w:sz w:val="24"/>
          <w:szCs w:val="24"/>
          <w:highlight w:val="none"/>
        </w:rPr>
        <w:t xml:space="preserve">中小企业声明函</w:t>
      </w:r>
      <w:r>
        <w:rPr>
          <w:rFonts w:hint="eastAsia" w:ascii="黑体" w:hAnsi="黑体" w:eastAsia="黑体"/>
          <w:color w:val="auto"/>
          <w:sz w:val="24"/>
          <w:szCs w:val="24"/>
          <w:highlight w:val="none"/>
          <w:lang w:eastAsia="zh-CN"/>
        </w:rPr>
        <w:t xml:space="preserve">（</w:t>
      </w:r>
      <w:r>
        <w:rPr>
          <w:rFonts w:hint="eastAsia" w:ascii="黑体" w:hAnsi="黑体" w:eastAsia="黑体"/>
          <w:color w:val="auto"/>
          <w:sz w:val="24"/>
          <w:szCs w:val="24"/>
          <w:highlight w:val="none"/>
          <w:lang w:val="en-US" w:eastAsia="zh-CN"/>
        </w:rPr>
        <w:t xml:space="preserve">服务</w:t>
      </w:r>
      <w:r>
        <w:rPr>
          <w:rFonts w:hint="eastAsia" w:ascii="黑体" w:hAnsi="黑体" w:eastAsia="黑体"/>
          <w:color w:val="auto"/>
          <w:sz w:val="24"/>
          <w:szCs w:val="24"/>
          <w:highlight w:val="none"/>
          <w:lang w:eastAsia="zh-CN"/>
        </w:rPr>
        <w:t xml:space="preserve">）</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服务</w:t>
      </w:r>
      <w:r>
        <w:rPr>
          <w:rFonts w:hint="eastAsia" w:ascii="黑体" w:eastAsia="黑体"/>
          <w:bCs/>
          <w:color w:val="auto"/>
          <w:sz w:val="28"/>
          <w:szCs w:val="28"/>
          <w:highlight w:val="none"/>
          <w:lang w:eastAsia="zh-CN"/>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val="en-US" w:eastAsia="zh-CN"/>
        </w:rPr>
        <w:t xml:space="preserve">宜兴市公安局</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val="en-US" w:eastAsia="zh-CN"/>
        </w:rPr>
        <w:t xml:space="preserve">宜兴市公安局采购全市重点部位视频汇聚服务项目</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933"/>
        <w:tblW w:w="95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序号</w:t>
            </w:r>
            <w:r/>
          </w:p>
        </w:tc>
        <w:tc>
          <w:tcPr>
            <w:tcW w:w="1205"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rPr>
            </w:pPr>
            <w:r>
              <w:rPr>
                <w:rFonts w:hint="eastAsia" w:asciiTheme="majorEastAsia" w:hAnsiTheme="majorEastAsia" w:eastAsiaTheme="majorEastAsia" w:cstheme="majorEastAsia"/>
                <w:b/>
                <w:bCs w:val="0"/>
                <w:color w:val="auto"/>
                <w:sz w:val="21"/>
                <w:szCs w:val="21"/>
                <w:highlight w:val="none"/>
              </w:rPr>
              <w:t xml:space="preserve">标的名称</w:t>
            </w:r>
            <w:r/>
          </w:p>
        </w:tc>
        <w:tc>
          <w:tcPr>
            <w:tcW w:w="1149"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rPr>
            </w:pPr>
            <w:r>
              <w:rPr>
                <w:rFonts w:hint="eastAsia" w:asciiTheme="majorEastAsia" w:hAnsiTheme="majorEastAsia" w:eastAsiaTheme="majorEastAsia" w:cstheme="majorEastAsia"/>
                <w:b/>
                <w:bCs w:val="0"/>
                <w:color w:val="auto"/>
                <w:sz w:val="21"/>
                <w:szCs w:val="21"/>
                <w:highlight w:val="none"/>
              </w:rPr>
              <w:t xml:space="preserve">所属行业</w:t>
            </w:r>
            <w:r/>
          </w:p>
        </w:tc>
        <w:tc>
          <w:tcPr>
            <w:tcW w:w="2117"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承接商</w:t>
            </w:r>
            <w:r/>
          </w:p>
          <w:p>
            <w:pPr>
              <w:jc w:val="center"/>
              <w:spacing w:line="240" w:lineRule="auto"/>
              <w:rPr>
                <w:rFonts w:hint="eastAsia" w:asciiTheme="majorEastAsia" w:hAnsiTheme="majorEastAsia" w:eastAsiaTheme="majorEastAsia" w:cstheme="majorEastAsia"/>
                <w:b/>
                <w:bCs w:val="0"/>
                <w:color w:val="auto"/>
                <w:sz w:val="21"/>
                <w:szCs w:val="21"/>
                <w:highlight w:val="none"/>
                <w:vertAlign w:val="baseline"/>
              </w:rPr>
            </w:pPr>
            <w:r>
              <w:rPr>
                <w:rFonts w:hint="eastAsia" w:asciiTheme="majorEastAsia" w:hAnsiTheme="majorEastAsia" w:eastAsiaTheme="majorEastAsia" w:cstheme="majorEastAsia"/>
                <w:b/>
                <w:bCs w:val="0"/>
                <w:color w:val="auto"/>
                <w:sz w:val="21"/>
                <w:szCs w:val="21"/>
                <w:highlight w:val="none"/>
                <w:lang w:eastAsia="zh-CN"/>
              </w:rPr>
              <w:t xml:space="preserve">（</w:t>
            </w:r>
            <w:r>
              <w:rPr>
                <w:rFonts w:hint="eastAsia" w:asciiTheme="majorEastAsia" w:hAnsiTheme="majorEastAsia" w:eastAsiaTheme="majorEastAsia" w:cstheme="majorEastAsia"/>
                <w:b/>
                <w:bCs w:val="0"/>
                <w:color w:val="auto"/>
                <w:sz w:val="21"/>
                <w:szCs w:val="21"/>
                <w:highlight w:val="none"/>
              </w:rPr>
              <w:t xml:space="preserve">企业名称</w:t>
            </w:r>
            <w:r>
              <w:rPr>
                <w:rFonts w:hint="eastAsia" w:asciiTheme="majorEastAsia" w:hAnsiTheme="majorEastAsia" w:eastAsiaTheme="majorEastAsia" w:cstheme="majorEastAsia"/>
                <w:b/>
                <w:bCs w:val="0"/>
                <w:color w:val="auto"/>
                <w:sz w:val="21"/>
                <w:szCs w:val="21"/>
                <w:highlight w:val="none"/>
                <w:lang w:eastAsia="zh-CN"/>
              </w:rPr>
              <w:t xml:space="preserve">）</w:t>
            </w:r>
            <w:r/>
          </w:p>
        </w:tc>
        <w:tc>
          <w:tcPr>
            <w:tcW w:w="852"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rPr>
            </w:pPr>
            <w:r>
              <w:rPr>
                <w:rFonts w:hint="eastAsia" w:asciiTheme="majorEastAsia" w:hAnsiTheme="majorEastAsia" w:eastAsiaTheme="majorEastAsia" w:cstheme="majorEastAsia"/>
                <w:b/>
                <w:bCs w:val="0"/>
                <w:color w:val="auto"/>
                <w:sz w:val="21"/>
                <w:szCs w:val="21"/>
                <w:highlight w:val="none"/>
              </w:rPr>
              <w:t xml:space="preserve">从业</w:t>
            </w:r>
            <w:r/>
          </w:p>
          <w:p>
            <w:pPr>
              <w:jc w:val="center"/>
              <w:spacing w:line="240" w:lineRule="auto"/>
              <w:rPr>
                <w:rFonts w:hint="eastAsia" w:asciiTheme="majorEastAsia" w:hAnsiTheme="majorEastAsia" w:eastAsiaTheme="majorEastAsia" w:cstheme="majorEastAsia"/>
                <w:b/>
                <w:bCs w:val="0"/>
                <w:color w:val="auto"/>
                <w:sz w:val="21"/>
                <w:szCs w:val="21"/>
                <w:highlight w:val="none"/>
                <w:vertAlign w:val="baseline"/>
                <w:lang w:eastAsia="zh-CN"/>
              </w:rPr>
            </w:pPr>
            <w:r>
              <w:rPr>
                <w:rFonts w:hint="eastAsia" w:asciiTheme="majorEastAsia" w:hAnsiTheme="majorEastAsia" w:eastAsiaTheme="majorEastAsia" w:cstheme="majorEastAsia"/>
                <w:b/>
                <w:bCs w:val="0"/>
                <w:color w:val="auto"/>
                <w:sz w:val="21"/>
                <w:szCs w:val="21"/>
                <w:highlight w:val="none"/>
              </w:rPr>
              <w:t xml:space="preserve">人员</w:t>
            </w:r>
            <w:r>
              <w:rPr>
                <w:rFonts w:hint="eastAsia" w:asciiTheme="majorEastAsia" w:hAnsiTheme="majorEastAsia" w:eastAsiaTheme="majorEastAsia" w:cstheme="majorEastAsia"/>
                <w:b/>
                <w:bCs w:val="0"/>
                <w:color w:val="auto"/>
                <w:sz w:val="21"/>
                <w:szCs w:val="21"/>
                <w:highlight w:val="none"/>
                <w:lang w:eastAsia="zh-CN"/>
              </w:rPr>
              <w:t xml:space="preserve">（</w:t>
            </w:r>
            <w:r>
              <w:rPr>
                <w:rFonts w:hint="eastAsia" w:asciiTheme="majorEastAsia" w:hAnsiTheme="majorEastAsia" w:eastAsiaTheme="majorEastAsia" w:cstheme="majorEastAsia"/>
                <w:b/>
                <w:bCs w:val="0"/>
                <w:color w:val="auto"/>
                <w:sz w:val="21"/>
                <w:szCs w:val="21"/>
                <w:highlight w:val="none"/>
                <w:lang w:val="en-US" w:eastAsia="zh-CN"/>
              </w:rPr>
              <w:t xml:space="preserve">人</w:t>
            </w:r>
            <w:r>
              <w:rPr>
                <w:rFonts w:hint="eastAsia" w:asciiTheme="majorEastAsia" w:hAnsiTheme="majorEastAsia" w:eastAsiaTheme="majorEastAsia" w:cstheme="majorEastAsia"/>
                <w:b/>
                <w:bCs w:val="0"/>
                <w:color w:val="auto"/>
                <w:sz w:val="21"/>
                <w:szCs w:val="21"/>
                <w:highlight w:val="none"/>
                <w:lang w:eastAsia="zh-CN"/>
              </w:rPr>
              <w:t xml:space="preserve">）</w:t>
            </w:r>
            <w:r/>
          </w:p>
        </w:tc>
        <w:tc>
          <w:tcPr>
            <w:tcW w:w="1097"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rPr>
            </w:pPr>
            <w:r>
              <w:rPr>
                <w:rFonts w:hint="eastAsia" w:asciiTheme="majorEastAsia" w:hAnsiTheme="majorEastAsia" w:eastAsiaTheme="majorEastAsia" w:cstheme="majorEastAsia"/>
                <w:b/>
                <w:bCs w:val="0"/>
                <w:color w:val="auto"/>
                <w:sz w:val="21"/>
                <w:szCs w:val="21"/>
                <w:highlight w:val="none"/>
              </w:rPr>
              <w:t xml:space="preserve">营业</w:t>
            </w:r>
            <w:r/>
          </w:p>
          <w:p>
            <w:pPr>
              <w:jc w:val="center"/>
              <w:spacing w:line="240" w:lineRule="auto"/>
              <w:rPr>
                <w:rFonts w:hint="eastAsia" w:asciiTheme="majorEastAsia" w:hAnsiTheme="majorEastAsia" w:eastAsiaTheme="majorEastAsia" w:cstheme="majorEastAsia"/>
                <w:b/>
                <w:bCs w:val="0"/>
                <w:color w:val="auto"/>
                <w:sz w:val="21"/>
                <w:szCs w:val="21"/>
                <w:highlight w:val="none"/>
              </w:rPr>
            </w:pPr>
            <w:r>
              <w:rPr>
                <w:rFonts w:hint="eastAsia" w:asciiTheme="majorEastAsia" w:hAnsiTheme="majorEastAsia" w:eastAsiaTheme="majorEastAsia" w:cstheme="majorEastAsia"/>
                <w:b/>
                <w:bCs w:val="0"/>
                <w:color w:val="auto"/>
                <w:sz w:val="21"/>
                <w:szCs w:val="21"/>
                <w:highlight w:val="none"/>
              </w:rPr>
              <w:t xml:space="preserve">收入</w:t>
            </w:r>
            <w:r/>
          </w:p>
          <w:p>
            <w:pPr>
              <w:jc w:val="center"/>
              <w:spacing w:line="240" w:lineRule="auto"/>
              <w:rPr>
                <w:rFonts w:hint="eastAsia" w:asciiTheme="majorEastAsia" w:hAnsiTheme="majorEastAsia" w:eastAsiaTheme="majorEastAsia" w:cstheme="majorEastAsia"/>
                <w:b/>
                <w:bCs w:val="0"/>
                <w:color w:val="auto"/>
                <w:sz w:val="21"/>
                <w:szCs w:val="21"/>
                <w:highlight w:val="none"/>
                <w:vertAlign w:val="baseline"/>
                <w:lang w:eastAsia="zh-CN"/>
              </w:rPr>
            </w:pPr>
            <w:r>
              <w:rPr>
                <w:rFonts w:hint="eastAsia" w:asciiTheme="majorEastAsia" w:hAnsiTheme="majorEastAsia" w:eastAsiaTheme="majorEastAsia" w:cstheme="majorEastAsia"/>
                <w:b/>
                <w:bCs w:val="0"/>
                <w:color w:val="auto"/>
                <w:sz w:val="21"/>
                <w:szCs w:val="21"/>
                <w:highlight w:val="none"/>
                <w:lang w:eastAsia="zh-CN"/>
              </w:rPr>
              <w:t xml:space="preserve">（</w:t>
            </w:r>
            <w:r>
              <w:rPr>
                <w:rFonts w:hint="eastAsia" w:asciiTheme="majorEastAsia" w:hAnsiTheme="majorEastAsia" w:eastAsiaTheme="majorEastAsia" w:cstheme="majorEastAsia"/>
                <w:b/>
                <w:bCs w:val="0"/>
                <w:color w:val="auto"/>
                <w:sz w:val="21"/>
                <w:szCs w:val="21"/>
                <w:highlight w:val="none"/>
              </w:rPr>
              <w:t xml:space="preserve">万元</w:t>
            </w:r>
            <w:r>
              <w:rPr>
                <w:rFonts w:hint="eastAsia" w:asciiTheme="majorEastAsia" w:hAnsiTheme="majorEastAsia" w:eastAsiaTheme="majorEastAsia" w:cstheme="majorEastAsia"/>
                <w:b/>
                <w:bCs w:val="0"/>
                <w:color w:val="auto"/>
                <w:sz w:val="21"/>
                <w:szCs w:val="21"/>
                <w:highlight w:val="none"/>
                <w:lang w:eastAsia="zh-CN"/>
              </w:rPr>
              <w:t xml:space="preserve">）</w:t>
            </w:r>
            <w:r/>
          </w:p>
        </w:tc>
        <w:tc>
          <w:tcPr>
            <w:tcW w:w="1121"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rPr>
            </w:pPr>
            <w:r>
              <w:rPr>
                <w:rFonts w:hint="eastAsia" w:asciiTheme="majorEastAsia" w:hAnsiTheme="majorEastAsia" w:eastAsiaTheme="majorEastAsia" w:cstheme="majorEastAsia"/>
                <w:b/>
                <w:bCs w:val="0"/>
                <w:color w:val="auto"/>
                <w:sz w:val="21"/>
                <w:szCs w:val="21"/>
                <w:highlight w:val="none"/>
              </w:rPr>
              <w:t xml:space="preserve">资产</w:t>
            </w:r>
            <w:r/>
          </w:p>
          <w:p>
            <w:pPr>
              <w:jc w:val="center"/>
              <w:spacing w:line="240" w:lineRule="auto"/>
              <w:rPr>
                <w:rFonts w:hint="eastAsia" w:asciiTheme="majorEastAsia" w:hAnsiTheme="majorEastAsia" w:eastAsiaTheme="majorEastAsia" w:cstheme="majorEastAsia"/>
                <w:b/>
                <w:bCs w:val="0"/>
                <w:color w:val="auto"/>
                <w:sz w:val="21"/>
                <w:szCs w:val="21"/>
                <w:highlight w:val="none"/>
              </w:rPr>
            </w:pPr>
            <w:r>
              <w:rPr>
                <w:rFonts w:hint="eastAsia" w:asciiTheme="majorEastAsia" w:hAnsiTheme="majorEastAsia" w:eastAsiaTheme="majorEastAsia" w:cstheme="majorEastAsia"/>
                <w:b/>
                <w:bCs w:val="0"/>
                <w:color w:val="auto"/>
                <w:sz w:val="21"/>
                <w:szCs w:val="21"/>
                <w:highlight w:val="none"/>
              </w:rPr>
              <w:t xml:space="preserve">总额</w:t>
            </w:r>
            <w:r/>
          </w:p>
          <w:p>
            <w:pPr>
              <w:jc w:val="center"/>
              <w:spacing w:line="240" w:lineRule="auto"/>
              <w:rPr>
                <w:rFonts w:hint="eastAsia" w:asciiTheme="majorEastAsia" w:hAnsiTheme="majorEastAsia" w:eastAsiaTheme="majorEastAsia" w:cstheme="majorEastAsia"/>
                <w:b/>
                <w:bCs w:val="0"/>
                <w:color w:val="auto"/>
                <w:sz w:val="21"/>
                <w:szCs w:val="21"/>
                <w:highlight w:val="none"/>
                <w:vertAlign w:val="baseline"/>
                <w:lang w:eastAsia="zh-CN"/>
              </w:rPr>
            </w:pPr>
            <w:r>
              <w:rPr>
                <w:rFonts w:hint="eastAsia" w:asciiTheme="majorEastAsia" w:hAnsiTheme="majorEastAsia" w:eastAsiaTheme="majorEastAsia" w:cstheme="majorEastAsia"/>
                <w:b/>
                <w:bCs w:val="0"/>
                <w:color w:val="auto"/>
                <w:sz w:val="21"/>
                <w:szCs w:val="21"/>
                <w:highlight w:val="none"/>
                <w:lang w:eastAsia="zh-CN"/>
              </w:rPr>
              <w:t xml:space="preserve">（</w:t>
            </w:r>
            <w:r>
              <w:rPr>
                <w:rFonts w:hint="eastAsia" w:asciiTheme="majorEastAsia" w:hAnsiTheme="majorEastAsia" w:eastAsiaTheme="majorEastAsia" w:cstheme="majorEastAsia"/>
                <w:b/>
                <w:bCs w:val="0"/>
                <w:color w:val="auto"/>
                <w:sz w:val="21"/>
                <w:szCs w:val="21"/>
                <w:highlight w:val="none"/>
                <w:lang w:val="en-US" w:eastAsia="zh-CN"/>
              </w:rPr>
              <w:t xml:space="preserve">万元</w:t>
            </w:r>
            <w:r>
              <w:rPr>
                <w:rFonts w:hint="eastAsia" w:asciiTheme="majorEastAsia" w:hAnsiTheme="majorEastAsia" w:eastAsiaTheme="majorEastAsia" w:cstheme="majorEastAsia"/>
                <w:b/>
                <w:bCs w:val="0"/>
                <w:color w:val="auto"/>
                <w:sz w:val="21"/>
                <w:szCs w:val="21"/>
                <w:highlight w:val="none"/>
                <w:lang w:eastAsia="zh-CN"/>
              </w:rPr>
              <w:t xml:space="preserve">）</w:t>
            </w:r>
            <w:r/>
          </w:p>
        </w:tc>
        <w:tc>
          <w:tcPr>
            <w:tcW w:w="1383"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企业类型（</w:t>
            </w:r>
            <w:r>
              <w:rPr>
                <w:rFonts w:hint="eastAsia" w:asciiTheme="majorEastAsia" w:hAnsiTheme="majorEastAsia" w:eastAsiaTheme="majorEastAsia" w:cstheme="majorEastAsia"/>
                <w:b/>
                <w:bCs w:val="0"/>
                <w:color w:val="auto"/>
                <w:sz w:val="21"/>
                <w:szCs w:val="21"/>
                <w:highlight w:val="none"/>
              </w:rPr>
              <w:t xml:space="preserve">中型企业、小型企业、微型企业</w:t>
            </w:r>
            <w:r>
              <w:rPr>
                <w:rFonts w:hint="eastAsia" w:asciiTheme="majorEastAsia" w:hAnsiTheme="majorEastAsia" w:eastAsiaTheme="majorEastAsia" w:cstheme="majorEastAsia"/>
                <w:b/>
                <w:bCs w:val="0"/>
                <w:color w:val="auto"/>
                <w:sz w:val="21"/>
                <w:szCs w:val="21"/>
                <w:highlight w:val="none"/>
                <w:lang w:val="en-US" w:eastAsia="zh-CN"/>
              </w:rPr>
              <w:t xml:space="preserve">）</w:t>
            </w:r>
            <w:r/>
          </w:p>
        </w:tc>
      </w:tr>
      <w:tr>
        <w:trPr>
          <w:jc w:val="center"/>
          <w:trHeight w:val="915"/>
        </w:trPr>
        <w:tc>
          <w:tcPr>
            <w:tcW w:w="632" w:type="dxa"/>
            <w:vAlign w:val="center"/>
            <w:textDirection w:val="lrTb"/>
            <w:noWrap w:val="false"/>
          </w:tcPr>
          <w:p>
            <w:pPr>
              <w:jc w:val="center"/>
              <w:spacing w:line="24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1</w:t>
            </w:r>
            <w:r/>
          </w:p>
        </w:tc>
        <w:tc>
          <w:tcPr>
            <w:tcW w:w="1205" w:type="dxa"/>
            <w:vAlign w:val="center"/>
            <w:textDirection w:val="lrTb"/>
            <w:noWrap w:val="false"/>
          </w:tcPr>
          <w:p>
            <w:pPr>
              <w:jc w:val="center"/>
              <w:spacing w:line="240" w:lineRule="auto"/>
              <w:rPr>
                <w:rFonts w:hint="default"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宜兴市公安局采购全市重点部位视频汇聚服务项目</w:t>
            </w:r>
            <w:r/>
          </w:p>
        </w:tc>
        <w:tc>
          <w:tcPr>
            <w:tcW w:w="1149" w:type="dxa"/>
            <w:vAlign w:val="center"/>
            <w:textDirection w:val="lrTb"/>
            <w:noWrap w:val="false"/>
          </w:tcPr>
          <w:p>
            <w:pPr>
              <w:jc w:val="center"/>
              <w:spacing w:line="240" w:lineRule="auto"/>
              <w:rPr>
                <w:rFonts w:hint="default" w:ascii="宋体" w:hAnsi="宋体" w:eastAsia="宋体" w:cs="Times New Roman"/>
                <w:bCs/>
                <w:color w:val="auto"/>
                <w:sz w:val="21"/>
                <w:szCs w:val="21"/>
                <w:highlight w:val="none"/>
                <w:lang w:val="en-US" w:eastAsia="zh-CN"/>
              </w:rPr>
            </w:pPr>
            <w:r>
              <w:rPr>
                <w:rFonts w:hint="default" w:ascii="宋体" w:hAnsi="宋体" w:eastAsia="宋体" w:cs="Times New Roman"/>
                <w:bCs/>
                <w:color w:val="auto"/>
                <w:sz w:val="21"/>
                <w:szCs w:val="21"/>
                <w:highlight w:val="none"/>
                <w:lang w:val="en-US" w:eastAsia="zh-CN"/>
              </w:rPr>
              <w:t xml:space="preserve">信息传输业</w:t>
            </w:r>
            <w:r/>
          </w:p>
        </w:tc>
        <w:tc>
          <w:tcPr>
            <w:tcW w:w="2117" w:type="dxa"/>
            <w:vAlign w:val="center"/>
            <w:textDirection w:val="lrTb"/>
            <w:noWrap w:val="false"/>
          </w:tcPr>
          <w:p>
            <w:pPr>
              <w:jc w:val="center"/>
              <w:spacing w:line="24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r>
            <w:r/>
          </w:p>
        </w:tc>
        <w:tc>
          <w:tcPr>
            <w:tcW w:w="852" w:type="dxa"/>
            <w:vAlign w:val="center"/>
            <w:textDirection w:val="lrTb"/>
            <w:noWrap w:val="false"/>
          </w:tcPr>
          <w:p>
            <w:pPr>
              <w:jc w:val="center"/>
              <w:spacing w:line="24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r>
            <w:r/>
          </w:p>
        </w:tc>
        <w:tc>
          <w:tcPr>
            <w:tcW w:w="1097" w:type="dxa"/>
            <w:vAlign w:val="center"/>
            <w:textDirection w:val="lrTb"/>
            <w:noWrap w:val="false"/>
          </w:tcPr>
          <w:p>
            <w:pPr>
              <w:jc w:val="center"/>
              <w:spacing w:line="24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r>
            <w:r/>
          </w:p>
        </w:tc>
        <w:tc>
          <w:tcPr>
            <w:tcW w:w="1121" w:type="dxa"/>
            <w:vAlign w:val="center"/>
            <w:textDirection w:val="lrTb"/>
            <w:noWrap w:val="false"/>
          </w:tcPr>
          <w:p>
            <w:pPr>
              <w:jc w:val="center"/>
              <w:spacing w:line="24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r>
            <w:r/>
          </w:p>
        </w:tc>
        <w:tc>
          <w:tcPr>
            <w:tcW w:w="1383" w:type="dxa"/>
            <w:vAlign w:val="center"/>
            <w:textDirection w:val="lrTb"/>
            <w:noWrap w:val="false"/>
          </w:tcPr>
          <w:p>
            <w:pPr>
              <w:jc w:val="center"/>
              <w:spacing w:line="24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r>
            <w:r/>
          </w:p>
        </w:tc>
      </w:tr>
    </w:tbl>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left="6420" w:right="960" w:hanging="600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left="6420" w:right="960" w:hanging="6000"/>
        <w:jc w:val="right"/>
        <w:spacing w:line="580" w:lineRule="exact"/>
        <w:rPr>
          <w:rFonts w:hint="eastAsia" w:ascii="宋体" w:hAnsi="宋体"/>
          <w:bCs/>
          <w:color w:val="auto"/>
          <w:sz w:val="24"/>
          <w:szCs w:val="24"/>
          <w:highlight w:val="none"/>
        </w:rPr>
      </w:pPr>
      <w:r>
        <w:rPr>
          <w:rFonts w:hint="eastAsia"/>
          <w:color w:val="auto"/>
          <w:sz w:val="24"/>
          <w:szCs w:val="24"/>
          <w:highlight w:val="none"/>
          <w:lang w:val="en-US" w:eastAsia="zh-CN"/>
        </w:rPr>
        <w:t xml:space="preserve">供应商</w:t>
      </w:r>
      <w:r>
        <w:rPr>
          <w:color w:val="auto"/>
          <w:sz w:val="24"/>
          <w:szCs w:val="24"/>
          <w:highlight w:val="none"/>
        </w:rPr>
        <w:t xml:space="preserve">（电子签章）：</w:t>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本项目</w:t>
      </w:r>
      <w:r>
        <w:rPr>
          <w:rFonts w:hint="eastAsia" w:asciiTheme="majorEastAsia" w:hAnsiTheme="majorEastAsia" w:eastAsiaTheme="majorEastAsia" w:cstheme="majorEastAsia"/>
          <w:b/>
          <w:bCs w:val="0"/>
          <w:color w:val="auto"/>
          <w:sz w:val="21"/>
          <w:szCs w:val="21"/>
          <w:highlight w:val="none"/>
          <w:lang w:val="en-US" w:eastAsia="zh-CN"/>
        </w:rPr>
        <w:t xml:space="preserve">所属行业为信息传输业，</w:t>
      </w:r>
      <w:r>
        <w:rPr>
          <w:rFonts w:hint="eastAsia" w:ascii="宋体" w:hAnsi="宋体" w:eastAsiaTheme="majorEastAsia"/>
          <w:bCs/>
          <w:color w:val="auto"/>
          <w:szCs w:val="21"/>
          <w:highlight w:val="none"/>
          <w:lang w:val="en-US" w:eastAsia="zh-CN"/>
        </w:rPr>
        <w:t xml:space="preserve">供应商</w:t>
      </w:r>
      <w:r>
        <w:rPr>
          <w:rFonts w:hint="eastAsia" w:ascii="宋体" w:hAnsi="宋体"/>
          <w:bCs/>
          <w:color w:val="auto"/>
          <w:szCs w:val="21"/>
          <w:highlight w:val="none"/>
        </w:rPr>
        <w:t xml:space="preserve">应完整准确填写</w:t>
      </w:r>
      <w:r>
        <w:rPr>
          <w:rFonts w:hint="eastAsia" w:ascii="宋体" w:hAnsi="宋体"/>
          <w:bCs/>
          <w:color w:val="auto"/>
          <w:szCs w:val="21"/>
          <w:highlight w:val="none"/>
          <w:lang w:val="en-US" w:eastAsia="zh-CN"/>
        </w:rPr>
        <w:t xml:space="preserve">上表</w:t>
      </w:r>
      <w:r>
        <w:rPr>
          <w:rFonts w:hint="eastAsia" w:ascii="宋体" w:hAnsi="宋体"/>
          <w:bCs/>
          <w:color w:val="auto"/>
          <w:szCs w:val="21"/>
          <w:highlight w:val="none"/>
        </w:rPr>
        <w:t xml:space="preserve">相关内容</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其中“</w:t>
      </w:r>
      <w:r>
        <w:rPr>
          <w:rFonts w:hint="eastAsia" w:asciiTheme="majorEastAsia" w:hAnsiTheme="majorEastAsia" w:eastAsiaTheme="majorEastAsia" w:cstheme="majorEastAsia"/>
          <w:b/>
          <w:bCs w:val="0"/>
          <w:color w:val="auto"/>
          <w:sz w:val="21"/>
          <w:szCs w:val="21"/>
          <w:highlight w:val="none"/>
          <w:lang w:val="en-US" w:eastAsia="zh-CN"/>
        </w:rPr>
        <w:t xml:space="preserve">企业类型</w:t>
      </w:r>
      <w:r>
        <w:rPr>
          <w:rFonts w:hint="eastAsia" w:ascii="宋体" w:hAnsi="宋体"/>
          <w:bCs/>
          <w:color w:val="auto"/>
          <w:szCs w:val="21"/>
          <w:highlight w:val="none"/>
          <w:lang w:val="en-US" w:eastAsia="zh-CN"/>
        </w:rPr>
        <w:t xml:space="preserve">”一栏，根据自身实际情况，从中型企业、 小型企业、微型企业中选择其一进行填报</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具体要求详见“第二章 供应商须知”中“3.6 </w:t>
      </w:r>
      <w:r>
        <w:rPr>
          <w:rFonts w:hint="eastAsia" w:ascii="宋体" w:hAnsi="宋体"/>
          <w:bCs/>
          <w:color w:val="auto"/>
          <w:szCs w:val="21"/>
          <w:highlight w:val="none"/>
        </w:rPr>
        <w:t xml:space="preserve">政府采购支持中小企业发展</w:t>
      </w:r>
      <w:r>
        <w:rPr>
          <w:rFonts w:hint="eastAsia" w:ascii="宋体" w:hAnsi="宋体"/>
          <w:bCs/>
          <w:color w:val="auto"/>
          <w:szCs w:val="21"/>
          <w:highlight w:val="none"/>
          <w:lang w:val="en-US" w:eastAsia="zh-CN"/>
        </w:rPr>
        <w:t xml:space="preserve">”</w:t>
      </w:r>
      <w:r>
        <w:rPr>
          <w:rFonts w:hint="eastAsia" w:ascii="宋体" w:hAnsi="宋体"/>
          <w:bCs/>
          <w:color w:val="auto"/>
          <w:szCs w:val="21"/>
          <w:highlight w:val="none"/>
        </w:rPr>
        <w:t xml:space="preserve">。</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Cs/>
          <w:color w:val="auto"/>
          <w:szCs w:val="21"/>
          <w:highlight w:val="none"/>
          <w:lang w:val="en-US" w:eastAsia="zh-CN"/>
        </w:rPr>
        <w:t xml:space="preserve">成交</w:t>
      </w:r>
      <w:r>
        <w:rPr>
          <w:rFonts w:hint="eastAsia" w:ascii="宋体" w:hAnsi="宋体"/>
          <w:bCs/>
          <w:color w:val="auto"/>
          <w:szCs w:val="21"/>
          <w:highlight w:val="none"/>
        </w:rPr>
        <w:t xml:space="preserve">供应商的《中小企业声明函》将随</w:t>
      </w:r>
      <w:r>
        <w:rPr>
          <w:rFonts w:hint="eastAsia" w:ascii="宋体" w:hAnsi="宋体"/>
          <w:bCs/>
          <w:color w:val="auto"/>
          <w:szCs w:val="21"/>
          <w:highlight w:val="none"/>
          <w:lang w:val="en-US" w:eastAsia="zh-CN"/>
        </w:rPr>
        <w:t xml:space="preserve">成交</w:t>
      </w:r>
      <w:r>
        <w:rPr>
          <w:rFonts w:hint="eastAsia" w:ascii="宋体" w:hAnsi="宋体"/>
          <w:bCs/>
          <w:color w:val="auto"/>
          <w:szCs w:val="21"/>
          <w:highlight w:val="none"/>
        </w:rPr>
        <w:t xml:space="preserve">公告进行公示。供应商按照本办法规定提供声明函内容不实的，属于提供虚假材料谋取中标、成交，依照《中华人民共和国政府采购法》等国家有关规定追究相应责任。</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numPr>
          <w:ilvl w:val="0"/>
          <w:numId w:val="0"/>
        </w:numPr>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lang w:val="en-US" w:eastAsia="zh-CN"/>
        </w:rPr>
        <w:t xml:space="preserve">2、</w:t>
      </w:r>
      <w:r>
        <w:rPr>
          <w:rFonts w:hint="eastAsia" w:ascii="黑体" w:hAnsi="黑体" w:eastAsia="黑体"/>
          <w:color w:val="auto"/>
          <w:sz w:val="24"/>
          <w:szCs w:val="24"/>
          <w:highlight w:val="none"/>
          <w:lang w:eastAsia="zh-CN"/>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919"/>
        <w:rPr>
          <w:color w:val="auto"/>
          <w:highlight w:val="none"/>
        </w:rPr>
      </w:pPr>
      <w:r>
        <w:rPr>
          <w:color w:val="auto"/>
          <w:highlight w:val="none"/>
        </w:rPr>
      </w:r>
      <w:r/>
    </w:p>
    <w:p>
      <w:pPr>
        <w:pStyle w:val="918"/>
        <w:tabs>
          <w:tab w:val="left" w:pos="2020" w:leader="none"/>
          <w:tab w:val="center" w:pos="4535" w:leader="none"/>
        </w:tabs>
        <w:rPr>
          <w:rFonts w:hint="eastAsia"/>
          <w:color w:val="auto"/>
          <w:highlight w:val="none"/>
        </w:rPr>
      </w:pPr>
      <w:r>
        <w:rPr>
          <w:rFonts w:hint="eastAsia"/>
          <w:color w:val="auto"/>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19"/>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lang w:val="en-US" w:eastAsia="zh-CN"/>
        </w:rPr>
        <w:t xml:space="preserve">供应商</w:t>
      </w:r>
      <w:r>
        <w:rPr>
          <w:color w:val="auto"/>
          <w:sz w:val="24"/>
          <w:szCs w:val="24"/>
          <w:highlight w:val="none"/>
        </w:rPr>
        <w:t xml:space="preserve">（电子签章）：</w:t>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成交</w:t>
      </w:r>
      <w:r>
        <w:rPr>
          <w:rFonts w:hint="eastAsia" w:ascii="宋体" w:hAnsi="宋体"/>
          <w:bCs/>
          <w:color w:val="auto"/>
          <w:szCs w:val="21"/>
          <w:highlight w:val="none"/>
        </w:rPr>
        <w:t xml:space="preserve">供应商的《残疾人福利性单位声明函》将随</w:t>
      </w:r>
      <w:r>
        <w:rPr>
          <w:rFonts w:hint="eastAsia" w:ascii="宋体" w:hAnsi="宋体"/>
          <w:bCs/>
          <w:color w:val="auto"/>
          <w:szCs w:val="21"/>
          <w:highlight w:val="none"/>
          <w:lang w:val="en-US" w:eastAsia="zh-CN"/>
        </w:rPr>
        <w:t xml:space="preserve">成交</w:t>
      </w:r>
      <w:r>
        <w:rPr>
          <w:rFonts w:hint="eastAsia" w:ascii="宋体" w:hAnsi="宋体"/>
          <w:bCs/>
          <w:color w:val="auto"/>
          <w:szCs w:val="21"/>
          <w:highlight w:val="none"/>
        </w:rPr>
        <w:t xml:space="preserve">公告进行公示。供应商按照本办法规定提供声明函内容不实的，属于提供虚假材料谋取中标、成交，依照《中华人民共和国政府采购法》等国家有关规定追究相应责任。</w:t>
      </w:r>
      <w:r/>
    </w:p>
    <w:p>
      <w:pPr>
        <w:pStyle w:val="918"/>
        <w:ind w:firstLine="0"/>
        <w:tabs>
          <w:tab w:val="left" w:pos="2020" w:leader="none"/>
          <w:tab w:val="center" w:pos="453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pStyle w:val="918"/>
        <w:ind w:firstLine="0"/>
        <w:tabs>
          <w:tab w:val="left" w:pos="2020" w:leader="none"/>
          <w:tab w:val="center" w:pos="4535" w:leader="none"/>
        </w:tabs>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numPr>
          <w:ilvl w:val="0"/>
          <w:numId w:val="0"/>
        </w:numPr>
        <w:rPr>
          <w:rFonts w:hint="eastAsia" w:ascii="黑体" w:hAnsi="宋体" w:eastAsia="黑体"/>
          <w:bCs/>
          <w:color w:val="auto"/>
          <w:sz w:val="24"/>
          <w:szCs w:val="24"/>
          <w:highlight w:val="none"/>
        </w:rPr>
      </w:pPr>
      <w:r>
        <w:rPr>
          <w:rFonts w:hint="eastAsia" w:ascii="黑体" w:hAnsi="黑体" w:eastAsia="黑体"/>
          <w:color w:val="auto"/>
          <w:sz w:val="28"/>
          <w:szCs w:val="28"/>
          <w:highlight w:val="none"/>
          <w:lang w:val="en-US" w:eastAsia="zh-CN"/>
        </w:rPr>
        <w:t xml:space="preserve">六、</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51"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JSZC-320282-JZCG-C2026-0005</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的报价。现就联合体报价事宜订立如下协议。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为本次报价的主体单位，联合体以主体单位的名义参加报价。</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52" w:name="_Hlk144982230"/>
      <w:r>
        <w:rPr>
          <w:rFonts w:hint="eastAsia" w:ascii="宋体" w:hAnsi="宋体"/>
          <w:color w:val="auto"/>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3、联合体将严格按照采购文件的各项要求，提交响应文件，履行合同，并对外承担连带责任。</w:t>
      </w:r>
      <w:bookmarkEnd w:id="251"/>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1"/>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、本协议书自签署之日起生效，至本次竞争性磋商有关事务结束且合同履行完毕后自动失效。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252"/>
      <w:r/>
      <w:r/>
    </w:p>
    <w:p>
      <w:pPr>
        <w:ind w:right="240"/>
        <w:jc w:val="right"/>
        <w:spacing w:line="48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21"/>
        <w:jc w:val="left"/>
        <w:spacing w:line="360" w:lineRule="auto"/>
        <w:rPr>
          <w:rFonts w:hint="eastAsia" w:ascii="宋体" w:hAnsi="宋体"/>
          <w:bCs/>
          <w:color w:val="auto"/>
          <w:szCs w:val="21"/>
          <w:highlight w:val="none"/>
          <w:lang w:val="zh-CN"/>
        </w:rPr>
      </w:pPr>
      <w:r/>
      <w:bookmarkStart w:id="253" w:name="_Hlk151451066"/>
      <w:r>
        <w:rPr>
          <w:rFonts w:hint="eastAsia" w:ascii="宋体" w:hAnsi="宋体"/>
          <w:bCs/>
          <w:color w:val="auto"/>
          <w:szCs w:val="21"/>
          <w:highlight w:val="none"/>
        </w:rPr>
        <w:t xml:space="preserve">注：如采购人</w:t>
      </w:r>
      <w:r>
        <w:rPr>
          <w:rFonts w:hint="eastAsia" w:ascii="宋体" w:hAnsi="宋体"/>
          <w:bCs/>
          <w:color w:val="auto"/>
          <w:szCs w:val="21"/>
          <w:highlight w:val="none"/>
          <w:lang w:val="en-US" w:eastAsia="zh-CN"/>
        </w:rPr>
        <w:t xml:space="preserve">接受</w:t>
      </w:r>
      <w:r>
        <w:rPr>
          <w:rFonts w:hint="eastAsia" w:ascii="宋体" w:hAnsi="宋体"/>
          <w:bCs/>
          <w:color w:val="auto"/>
          <w:szCs w:val="21"/>
          <w:highlight w:val="none"/>
        </w:rPr>
        <w:t xml:space="preserve">联合体且</w:t>
      </w:r>
      <w:r>
        <w:rPr>
          <w:rFonts w:hint="eastAsia" w:ascii="宋体" w:hAnsi="宋体"/>
          <w:bCs/>
          <w:color w:val="auto"/>
          <w:szCs w:val="21"/>
          <w:highlight w:val="none"/>
          <w:lang w:val="en-US" w:eastAsia="zh-CN"/>
        </w:rPr>
        <w:t xml:space="preserve">供应商</w:t>
      </w:r>
      <w:r>
        <w:rPr>
          <w:rFonts w:hint="eastAsia" w:ascii="宋体" w:hAnsi="宋体"/>
          <w:bCs/>
          <w:color w:val="auto"/>
          <w:szCs w:val="21"/>
          <w:highlight w:val="none"/>
        </w:rPr>
        <w:t xml:space="preserve">组成联合体的，应提供有效的联合体协议书，否则无需提供。</w:t>
      </w:r>
      <w:bookmarkEnd w:id="253"/>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分包情况说明（</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JSZC-320282-JZCG-C2026-0005</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磋商文件的规定和采购项目的实际情况，拟在成交后将成交项目的非主体、非关键性工作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54" w:name="OLE_LINK203"/>
      <w:r/>
      <w:bookmarkEnd w:id="254"/>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pStyle w:val="917"/>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注：如采购人接受分包且</w:t>
      </w:r>
      <w:r>
        <w:rPr>
          <w:rFonts w:hint="eastAsia" w:ascii="宋体" w:hAnsi="宋体" w:cs="Times New Roman"/>
          <w:bCs/>
          <w:color w:val="auto"/>
          <w:sz w:val="21"/>
          <w:szCs w:val="21"/>
          <w:highlight w:val="none"/>
          <w:lang w:val="en-US" w:eastAsia="zh-CN" w:bidi="ar-SA"/>
        </w:rPr>
        <w:t xml:space="preserve">供应商</w:t>
      </w:r>
      <w:r>
        <w:rPr>
          <w:rFonts w:hint="eastAsia" w:ascii="宋体" w:hAnsi="宋体" w:eastAsia="宋体" w:cs="Times New Roman"/>
          <w:bCs/>
          <w:color w:val="auto"/>
          <w:sz w:val="21"/>
          <w:szCs w:val="21"/>
          <w:highlight w:val="none"/>
          <w:lang w:val="en-US" w:eastAsia="zh-CN" w:bidi="ar-SA"/>
        </w:rPr>
        <w:t xml:space="preserve">有分包意向的，应提供有效的分包情况说明，否则无需提供。</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黑体" w:hAnsi="宋体" w:eastAsia="黑体"/>
          <w:bCs/>
          <w:color w:val="auto"/>
          <w:sz w:val="28"/>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8"/>
          <w:szCs w:val="28"/>
          <w:highlight w:val="none"/>
          <w:lang w:val="en-US" w:eastAsia="zh-CN"/>
        </w:rPr>
        <w:t xml:space="preserve">八</w:t>
      </w:r>
      <w:r>
        <w:rPr>
          <w:rFonts w:hint="eastAsia" w:ascii="黑体" w:hAnsi="宋体" w:eastAsia="黑体"/>
          <w:bCs/>
          <w:color w:val="auto"/>
          <w:sz w:val="28"/>
          <w:szCs w:val="28"/>
          <w:highlight w:val="none"/>
        </w:rPr>
        <w:t xml:space="preserve">、明细报价表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hint="eastAsia" w:ascii="黑体" w:hAnsi="黑体" w:eastAsia="黑体"/>
          <w:color w:val="auto"/>
          <w:sz w:val="28"/>
          <w:szCs w:val="28"/>
          <w:highlight w:val="none"/>
        </w:rPr>
      </w:pPr>
      <w:r/>
      <w:bookmarkStart w:id="255" w:name="OLE_LINK3"/>
      <w:r>
        <w:rPr>
          <w:rFonts w:hint="eastAsia" w:ascii="黑体" w:hAnsi="黑体" w:eastAsia="黑体"/>
          <w:color w:val="auto"/>
          <w:sz w:val="28"/>
          <w:szCs w:val="28"/>
          <w:highlight w:val="none"/>
        </w:rPr>
        <w:t xml:space="preserve">明细报价表</w:t>
      </w:r>
      <w:bookmarkEnd w:id="255"/>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宜兴市公安局采购全市重点部位视频汇聚服务项目</w:t>
      </w:r>
      <w:r>
        <w:rPr>
          <w:rFonts w:hint="eastAsia" w:ascii="宋体" w:hAnsi="宋体"/>
          <w:color w:val="auto"/>
          <w:sz w:val="24"/>
          <w:szCs w:val="24"/>
          <w:highlight w:val="none"/>
        </w:rPr>
        <w:t xml:space="preserve">   </w:t>
      </w:r>
      <w:r/>
    </w:p>
    <w:p>
      <w:pPr>
        <w:jc w:val="left"/>
        <w:rPr>
          <w:rFonts w:hint="eastAsia" w:ascii="宋体" w:hAnsi="宋体"/>
          <w:color w:val="auto"/>
          <w:sz w:val="28"/>
          <w:szCs w:val="28"/>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JSZC-320282-JZCG-C2026-0005</w:t>
      </w:r>
      <w:r>
        <w:rPr>
          <w:rFonts w:hint="eastAsia" w:ascii="宋体" w:hAnsi="宋体"/>
          <w:color w:val="auto"/>
          <w:sz w:val="24"/>
          <w:szCs w:val="24"/>
          <w:highlight w:val="none"/>
        </w:rPr>
        <w:t xml:space="preserve"> </w:t>
      </w:r>
      <w:r/>
    </w:p>
    <w:tbl>
      <w:tblPr>
        <w:tblStyle w:val="914"/>
        <w:tblW w:w="9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rPr>
                <w:rFonts w:ascii="宋体" w:hAnsi="宋体"/>
                <w:color w:val="auto"/>
                <w:szCs w:val="21"/>
                <w:highlight w:val="none"/>
              </w:rPr>
              <w:t xml:space="preserve">)</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rPr>
                <w:rFonts w:ascii="宋体" w:hAnsi="宋体"/>
                <w:color w:val="auto"/>
                <w:szCs w:val="21"/>
                <w:highlight w:val="none"/>
              </w:rPr>
              <w:t xml:space="preserve">)</w:t>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hint="eastAsia" w:ascii="宋体" w:hAnsi="宋体"/>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 (元</w:t>
            </w:r>
            <w:r>
              <w:rPr>
                <w:rFonts w:ascii="宋体" w:hAnsi="宋体"/>
                <w:color w:val="auto"/>
                <w:szCs w:val="21"/>
                <w:highlight w:val="none"/>
              </w:rPr>
              <w:t xml:space="preserve">)</w:t>
            </w:r>
            <w:r/>
          </w:p>
        </w:tc>
        <w:tc>
          <w:tcPr>
            <w:gridSpan w:val="3"/>
            <w:tcW w:w="5967"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bl>
    <w:p>
      <w:pPr>
        <w:ind w:firstLine="420"/>
        <w:spacing w:line="360" w:lineRule="auto"/>
        <w:tabs>
          <w:tab w:val="left" w:pos="6660" w:leader="none"/>
        </w:tabs>
        <w:rPr>
          <w:rFonts w:ascii="宋体" w:hAnsi="宋体"/>
          <w:bCs/>
          <w:color w:val="auto"/>
          <w:szCs w:val="21"/>
          <w:highlight w:val="none"/>
        </w:rPr>
      </w:pPr>
      <w:r>
        <w:rPr>
          <w:rFonts w:ascii="宋体" w:hAnsi="宋体"/>
          <w:bCs/>
          <w:color w:val="auto"/>
          <w:szCs w:val="21"/>
          <w:highlight w:val="none"/>
        </w:rPr>
        <w:tab/>
      </w:r>
      <w:r/>
    </w:p>
    <w:p>
      <w:pPr>
        <w:ind w:firstLine="420"/>
        <w:spacing w:line="360" w:lineRule="auto"/>
        <w:tabs>
          <w:tab w:val="left" w:pos="6660" w:leader="none"/>
        </w:tabs>
        <w:rPr>
          <w:rFonts w:hint="eastAsia" w:ascii="宋体" w:hAnsi="宋体"/>
          <w:bCs/>
          <w:color w:val="auto"/>
          <w:szCs w:val="21"/>
          <w:highlight w:val="none"/>
        </w:rPr>
      </w:pPr>
      <w:r>
        <w:rPr>
          <w:rFonts w:hint="eastAsia" w:ascii="宋体" w:hAnsi="宋体"/>
          <w:bCs/>
          <w:color w:val="auto"/>
          <w:szCs w:val="21"/>
          <w:highlight w:val="none"/>
        </w:rPr>
      </w:r>
      <w:r/>
    </w:p>
    <w:p>
      <w:pPr>
        <w:jc w:val="center"/>
        <w:spacing w:line="360" w:lineRule="auto"/>
        <w:rPr>
          <w:color w:val="auto"/>
          <w:sz w:val="24"/>
          <w:szCs w:val="24"/>
          <w:highlight w:val="none"/>
        </w:rPr>
      </w:pPr>
      <w:r/>
      <w:bookmarkStart w:id="256" w:name="_Toc8000"/>
      <w:r>
        <w:rPr>
          <w:rFonts w:hint="eastAsia" w:ascii="宋体" w:hAnsi="宋体"/>
          <w:bCs/>
          <w:color w:val="auto"/>
          <w:sz w:val="24"/>
          <w:highlight w:val="none"/>
          <w:lang w:val="zh-CN"/>
        </w:rPr>
        <w:t xml:space="preserve">                             </w:t>
      </w:r>
      <w:r>
        <w:rPr>
          <w:color w:val="auto"/>
          <w:sz w:val="24"/>
          <w:szCs w:val="24"/>
          <w:highlight w:val="none"/>
        </w:rPr>
        <w:t xml:space="preserve">供应商（电子签章）：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rFonts w:hint="eastAsia"/>
          <w:color w:val="auto"/>
          <w:sz w:val="24"/>
          <w:szCs w:val="24"/>
          <w:highlight w:val="none"/>
        </w:rPr>
      </w:pPr>
      <w:r>
        <w:rPr>
          <w:rFonts w:hint="eastAsia"/>
          <w:color w:val="auto"/>
          <w:sz w:val="24"/>
          <w:szCs w:val="24"/>
          <w:highlight w:val="none"/>
        </w:rPr>
      </w:r>
      <w:bookmarkEnd w:id="256"/>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供应商应当根据“第三章 项目技术要求和有关说明”的内容详细填写明细报价表，须包括本次采购的所有细项及提供服务的一切费用，表格不够可自行延长；</w:t>
      </w:r>
      <w:bookmarkStart w:id="257" w:name="_Hlk160007193"/>
      <w:r>
        <w:rPr>
          <w:rFonts w:hint="eastAsia" w:ascii="宋体" w:hAnsi="宋体"/>
          <w:bCs/>
          <w:color w:val="auto"/>
          <w:szCs w:val="21"/>
          <w:highlight w:val="none"/>
        </w:rPr>
        <w:t xml:space="preserve">如本表单价计算的结果与总价不一致，以单价为准修正总价。</w:t>
      </w:r>
      <w:bookmarkEnd w:id="257"/>
      <w:r/>
      <w:r/>
    </w:p>
    <w:p>
      <w:pPr>
        <w:spacing w:line="360" w:lineRule="auto"/>
        <w:rPr>
          <w:rFonts w:ascii="宋体"/>
          <w:b/>
          <w:bCs/>
          <w:color w:val="auto"/>
          <w:sz w:val="24"/>
          <w:szCs w:val="24"/>
          <w:highlight w:val="none"/>
        </w:rPr>
      </w:pPr>
      <w:r>
        <w:rPr>
          <w:rFonts w:ascii="宋体" w:hAnsi="宋体"/>
          <w:bCs/>
          <w:color w:val="auto"/>
          <w:szCs w:val="21"/>
          <w:highlight w:val="none"/>
        </w:rPr>
        <w:br w:type="page" w:clear="all"/>
      </w:r>
      <w:r>
        <w:rPr>
          <w:rFonts w:hint="eastAsia" w:ascii="黑体" w:hAnsi="黑体" w:eastAsia="黑体"/>
          <w:color w:val="auto"/>
          <w:sz w:val="28"/>
          <w:szCs w:val="28"/>
          <w:highlight w:val="none"/>
          <w:lang w:val="en-US" w:eastAsia="zh-CN"/>
        </w:rPr>
        <w:t xml:space="preserve">九、响应</w:t>
      </w:r>
      <w:r>
        <w:rPr>
          <w:rFonts w:hint="eastAsia" w:ascii="黑体" w:hAnsi="黑体" w:eastAsia="黑体"/>
          <w:color w:val="auto"/>
          <w:sz w:val="28"/>
          <w:szCs w:val="28"/>
          <w:highlight w:val="none"/>
        </w:rPr>
        <w:t xml:space="preserve">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响应函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致宜兴市公安局、宜兴市公共资源交易中心：</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JSZC-320282-JZCG-C2026-0005</w:t>
      </w:r>
      <w:r>
        <w:rPr>
          <w:rFonts w:hint="eastAsia" w:ascii="宋体" w:hAnsi="宋体"/>
          <w:bCs/>
          <w:color w:val="auto"/>
          <w:sz w:val="24"/>
          <w:szCs w:val="24"/>
          <w:highlight w:val="none"/>
        </w:rPr>
        <w:t xml:space="preserve">）</w:t>
      </w:r>
      <w:r>
        <w:rPr>
          <w:rFonts w:hint="eastAsia" w:ascii="宋体" w:hAnsi="宋体"/>
          <w:bCs/>
          <w:color w:val="auto"/>
          <w:sz w:val="24"/>
          <w:highlight w:val="none"/>
          <w:lang w:val="zh-CN"/>
        </w:rPr>
        <w:t xml:space="preserve">磋商文件，经仔细阅读和研究，我方决定参加报价。</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我方愿意按照磋商文件的一切要求，提供服务，总报价详见《磋商报价表》。</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我方已对照采购要求，</w:t>
      </w:r>
      <w:bookmarkStart w:id="258" w:name="_Hlk131935586"/>
      <w:r>
        <w:rPr>
          <w:rFonts w:hint="eastAsia" w:ascii="宋体" w:hAnsi="宋体"/>
          <w:bCs/>
          <w:color w:val="auto"/>
          <w:sz w:val="24"/>
          <w:highlight w:val="none"/>
          <w:lang w:val="zh-CN"/>
        </w:rPr>
        <w:t xml:space="preserve">填写了报价服务的偏离情况，详见</w:t>
      </w:r>
      <w:bookmarkEnd w:id="258"/>
      <w:r>
        <w:rPr>
          <w:rFonts w:hint="eastAsia" w:ascii="宋体" w:hAnsi="宋体"/>
          <w:bCs/>
          <w:color w:val="auto"/>
          <w:sz w:val="24"/>
          <w:highlight w:val="none"/>
          <w:lang w:val="zh-CN"/>
        </w:rPr>
        <w:t xml:space="preserve">《项目技术要求偏离表》。</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我方参与报价即表示认可并遵守本磋商文件的所有规定，不再对磋商文件及相关补充更正文件提出质疑和投诉。</w:t>
      </w:r>
      <w:r>
        <w:rPr>
          <w:rFonts w:hint="eastAsia" w:ascii="宋体" w:hAnsi="宋体"/>
          <w:bCs/>
          <w:color w:val="auto"/>
          <w:sz w:val="24"/>
          <w:highlight w:val="none"/>
          <w:lang w:val="zh-CN"/>
        </w:rPr>
        <w:t xml:space="preserve">我方响应文件的有效期为响应文件提交截止之日起的60天（含提交截止当日），在特殊情况下，可与贵方协商延长响应文件的有效期。</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如果我方的响应文件被接受，我方将履行磋商文件、响应文件中规定的每一项要求，按期、按质、按量、按地点，完成服务任务。</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我方愿意根据贵方及磋商小组的要求，提供响应文件中所有材料的原件及相关证明性资料，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除因不可抗力或磋商文件认可的情形以外，我方绝不放弃成交资格</w:t>
      </w:r>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我方愿意按《中华人民共和国民法典》和合同条款履行自己的全部责任。</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如果我方成交，我方愿意遵守磋商文件和成交通知书的规定，在指定时间和地点与采购人签订合同，并在签订合同前按</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lang w:val="en-US" w:eastAsia="zh-CN"/>
        </w:rPr>
        <w:t xml:space="preserve">要求</w:t>
      </w:r>
      <w:r>
        <w:rPr>
          <w:rFonts w:hint="eastAsia" w:ascii="宋体" w:hAnsi="宋体"/>
          <w:bCs/>
          <w:color w:val="auto"/>
          <w:sz w:val="24"/>
          <w:highlight w:val="none"/>
          <w:lang w:val="zh-CN"/>
        </w:rPr>
        <w:t xml:space="preserve">交纳履约保证金。</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成交，决不采取不正当手段诋毁、排挤其他供应商，决不与采购人、其它供应商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914"/>
        <w:tblW w:w="93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2"/>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与本报价有关的一切正式往来函电，请联系：</w:t>
      </w:r>
      <w:r/>
    </w:p>
    <w:tbl>
      <w:tblPr>
        <w:tblStyle w:val="914"/>
        <w:tblW w:w="93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黑体" w:hAnsi="宋体" w:eastAsia="黑体"/>
          <w:bCs/>
          <w:color w:val="auto"/>
          <w:sz w:val="24"/>
          <w:szCs w:val="24"/>
          <w:highlight w:val="none"/>
        </w:rPr>
      </w:pPr>
      <w:r/>
      <w:bookmarkStart w:id="259" w:name="OLE_LINK146"/>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供应商（电子签章）：</w:t>
      </w:r>
      <w:r/>
    </w:p>
    <w:p>
      <w:pPr>
        <w:spacing w:line="360" w:lineRule="auto"/>
        <w:rPr>
          <w:rFonts w:hint="eastAsia"/>
          <w:b/>
          <w:color w:val="auto"/>
          <w:sz w:val="28"/>
          <w:szCs w:val="28"/>
          <w:highlight w:val="none"/>
        </w:rPr>
      </w:pPr>
      <w:r>
        <w:rPr>
          <w:rFonts w:ascii="宋体" w:hAnsi="宋体"/>
          <w:bCs/>
          <w:color w:val="auto"/>
          <w:sz w:val="24"/>
          <w:highlight w:val="none"/>
        </w:rPr>
        <w:br w:type="page" w:clear="all"/>
      </w:r>
      <w:bookmarkEnd w:id="259"/>
      <w:r>
        <w:rPr>
          <w:rFonts w:hint="eastAsia"/>
          <w:b/>
          <w:color w:val="auto"/>
          <w:sz w:val="28"/>
          <w:szCs w:val="28"/>
          <w:highlight w:val="none"/>
          <w:lang w:val="en-US" w:eastAsia="zh-CN"/>
        </w:rPr>
        <w:t xml:space="preserve">十、</w:t>
      </w:r>
      <w:r>
        <w:rPr>
          <w:rFonts w:hint="eastAsia"/>
          <w:b/>
          <w:color w:val="auto"/>
          <w:sz w:val="28"/>
          <w:szCs w:val="28"/>
          <w:highlight w:val="none"/>
        </w:rPr>
        <w:t xml:space="preserve">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lang w:val="en-US" w:eastAsia="zh-CN"/>
        </w:rPr>
        <w:t xml:space="preserve">供应商</w:t>
      </w:r>
      <w:r>
        <w:rPr>
          <w:rFonts w:hint="eastAsia" w:ascii="宋体" w:hAnsi="宋体"/>
          <w:color w:val="auto"/>
          <w:sz w:val="24"/>
          <w:szCs w:val="24"/>
          <w:highlight w:val="none"/>
        </w:rPr>
        <w:t xml:space="preserve">名称）针对本项目</w:t>
      </w:r>
      <w:r>
        <w:rPr>
          <w:rFonts w:hint="eastAsia" w:ascii="宋体" w:hAnsi="宋体"/>
          <w:color w:val="auto"/>
          <w:sz w:val="24"/>
          <w:szCs w:val="24"/>
          <w:highlight w:val="none"/>
          <w:lang w:eastAsia="zh-CN"/>
        </w:rPr>
        <w:t xml:space="preserve">JSZC-320282-JZCG-C2026-0005</w:t>
      </w:r>
      <w:r>
        <w:rPr>
          <w:rFonts w:hint="eastAsia" w:ascii="宋体" w:hAnsi="宋体"/>
          <w:color w:val="auto"/>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lang w:val="zh-CN"/>
        </w:rPr>
        <w:t xml:space="preserve">文件要求。</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根据财库〔2023〕29号、30号、31号、32号、33号、34号、35号（简称《需求标准》）规定，本项目中如有涉及数据库、操作系统、通用服务器、工作站、一体式计算机、便携式计算机、台式计算机等七种软硬件的，本公司（单位、联合体）将所</w:t>
      </w:r>
      <w:r>
        <w:rPr>
          <w:rFonts w:hint="eastAsia" w:ascii="宋体" w:hAnsi="宋体"/>
          <w:bCs/>
          <w:color w:val="auto"/>
          <w:sz w:val="24"/>
          <w:highlight w:val="none"/>
          <w:lang w:val="en-US" w:eastAsia="zh-CN"/>
        </w:rPr>
        <w:t xml:space="preserve">报</w:t>
      </w:r>
      <w:r>
        <w:rPr>
          <w:rFonts w:hint="eastAsia" w:ascii="宋体" w:hAnsi="宋体"/>
          <w:bCs/>
          <w:color w:val="auto"/>
          <w:sz w:val="24"/>
          <w:highlight w:val="none"/>
          <w:lang w:val="zh-CN"/>
        </w:rPr>
        <w:t xml:space="preserve">产品符合相关要求和标准。在满足《需求标准》的前提下，如</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lang w:val="zh-CN"/>
        </w:rPr>
        <w:t xml:space="preserve">文件中对七种软硬件有其他要求的，本公司（单位、联合体）所投产品将满足</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lang w:val="zh-CN"/>
        </w:rPr>
        <w:t xml:space="preserve">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供应商</w:t>
      </w:r>
      <w:r>
        <w:rPr>
          <w:rFonts w:hint="eastAsia" w:ascii="宋体" w:hAnsi="宋体"/>
          <w:bCs/>
          <w:color w:val="auto"/>
          <w:sz w:val="24"/>
          <w:highlight w:val="none"/>
        </w:rPr>
        <w:t xml:space="preserve">（电子签章）：</w:t>
      </w:r>
      <w:r/>
    </w:p>
    <w:p>
      <w:pPr>
        <w:rPr>
          <w:rFonts w:hint="eastAsia" w:ascii="宋体" w:hAnsi="宋体"/>
          <w:bCs/>
          <w:color w:val="auto"/>
          <w:sz w:val="24"/>
          <w:highlight w:val="none"/>
        </w:rPr>
      </w:pPr>
      <w:r>
        <w:rPr>
          <w:rFonts w:hint="eastAsia" w:ascii="宋体" w:hAnsi="宋体"/>
          <w:bCs/>
          <w:color w:val="auto"/>
          <w:sz w:val="24"/>
          <w:highlight w:val="none"/>
        </w:rPr>
        <w:br w:type="page" w:clear="all"/>
      </w:r>
      <w:r/>
    </w:p>
    <w:p>
      <w:pPr>
        <w:rPr>
          <w:rFonts w:hint="eastAsia" w:ascii="黑体" w:hAnsi="宋体" w:eastAsia="黑体"/>
          <w:bCs/>
          <w:color w:val="auto"/>
          <w:sz w:val="24"/>
          <w:szCs w:val="24"/>
          <w:highlight w:val="none"/>
          <w:lang w:val="zh-CN"/>
        </w:rPr>
      </w:pPr>
      <w:r>
        <w:rPr>
          <w:rFonts w:hint="eastAsia" w:ascii="黑体" w:hAnsi="宋体" w:eastAsia="黑体"/>
          <w:bCs/>
          <w:color w:val="auto"/>
          <w:sz w:val="28"/>
          <w:szCs w:val="28"/>
          <w:highlight w:val="none"/>
          <w:lang w:val="en-US" w:eastAsia="zh-CN"/>
        </w:rPr>
        <w:t xml:space="preserve">十一、</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宜兴市公安局采购全市重点部位视频汇聚服务项目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JSZC-320282-JZCG-C2026-0005</w:t>
      </w:r>
      <w:r>
        <w:rPr>
          <w:rFonts w:hint="eastAsia" w:ascii="宋体" w:hAnsi="宋体"/>
          <w:color w:val="auto"/>
          <w:sz w:val="24"/>
          <w:szCs w:val="21"/>
          <w:highlight w:val="none"/>
          <w:lang w:val="zh-CN"/>
        </w:rPr>
        <w:t xml:space="preserve"> </w:t>
      </w:r>
      <w:r/>
    </w:p>
    <w:tbl>
      <w:tblPr>
        <w:tblStyle w:val="914"/>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eastAsia="宋体"/>
                <w:color w:val="auto"/>
                <w:sz w:val="24"/>
                <w:szCs w:val="21"/>
                <w:highlight w:val="none"/>
                <w:lang w:val="zh-CN" w:eastAsia="zh-CN"/>
              </w:rPr>
            </w:pPr>
            <w:r>
              <w:rPr>
                <w:rFonts w:hint="eastAsia" w:ascii="宋体" w:hAnsi="宋体"/>
                <w:color w:val="auto"/>
                <w:sz w:val="24"/>
                <w:szCs w:val="21"/>
                <w:highlight w:val="none"/>
                <w:lang w:val="zh-CN"/>
              </w:rPr>
              <w:t xml:space="preserve">采购</w:t>
            </w:r>
            <w:r>
              <w:rPr>
                <w:rFonts w:hint="eastAsia" w:ascii="宋体" w:hAnsi="宋体"/>
                <w:color w:val="auto"/>
                <w:sz w:val="24"/>
                <w:szCs w:val="21"/>
                <w:highlight w:val="none"/>
                <w:lang w:val="en-US" w:eastAsia="zh-CN"/>
              </w:rPr>
              <w:t xml:space="preserve">要求</w:t>
            </w:r>
            <w:r/>
          </w:p>
        </w:tc>
        <w:tc>
          <w:tcPr>
            <w:tcW w:w="2327" w:type="dxa"/>
            <w:vAlign w:val="center"/>
            <w:textDirection w:val="lrTb"/>
            <w:noWrap w:val="false"/>
          </w:tcPr>
          <w:p>
            <w:pPr>
              <w:jc w:val="center"/>
              <w:spacing w:line="360" w:lineRule="auto"/>
              <w:tabs>
                <w:tab w:val="left" w:pos="255" w:leader="none"/>
              </w:tabs>
              <w:rPr>
                <w:rFonts w:hint="eastAsia" w:ascii="宋体" w:hAnsi="宋体" w:eastAsia="宋体"/>
                <w:color w:val="auto"/>
                <w:sz w:val="24"/>
                <w:szCs w:val="21"/>
                <w:highlight w:val="none"/>
                <w:lang w:val="zh-CN" w:eastAsia="zh-CN"/>
              </w:rPr>
            </w:pPr>
            <w:r>
              <w:rPr>
                <w:rFonts w:hint="eastAsia" w:ascii="宋体" w:hAnsi="宋体"/>
                <w:color w:val="auto"/>
                <w:sz w:val="24"/>
                <w:szCs w:val="21"/>
                <w:highlight w:val="none"/>
                <w:lang w:val="zh-CN"/>
              </w:rPr>
              <w:t xml:space="preserve">报价</w:t>
            </w:r>
            <w:r>
              <w:rPr>
                <w:rFonts w:hint="eastAsia" w:ascii="宋体" w:hAnsi="宋体"/>
                <w:color w:val="auto"/>
                <w:sz w:val="24"/>
                <w:szCs w:val="21"/>
                <w:highlight w:val="none"/>
                <w:lang w:val="en-US" w:eastAsia="zh-CN"/>
              </w:rPr>
              <w:t xml:space="preserve">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ascii="宋体" w:hAnsi="宋体"/>
          <w:bCs/>
          <w:color w:val="auto"/>
          <w:sz w:val="24"/>
          <w:highlight w:val="none"/>
        </w:rPr>
        <w:t xml:space="preserve">供应商（电子签章）：</w:t>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）供应商应对照磋商文件第</w:t>
      </w:r>
      <w:r>
        <w:rPr>
          <w:rFonts w:hint="eastAsia" w:ascii="宋体" w:hAnsi="宋体"/>
          <w:bCs/>
          <w:color w:val="auto"/>
          <w:szCs w:val="21"/>
          <w:highlight w:val="none"/>
        </w:rPr>
        <w:t xml:space="preserve">三</w:t>
      </w:r>
      <w:r>
        <w:rPr>
          <w:rFonts w:hint="eastAsia" w:ascii="宋体" w:hAnsi="宋体"/>
          <w:bCs/>
          <w:color w:val="auto"/>
          <w:szCs w:val="21"/>
          <w:highlight w:val="none"/>
          <w:lang w:val="zh-CN"/>
        </w:rPr>
        <w:t xml:space="preserve">章“项目技术要求和有关说明”的相关要求，将自身响应的偏离情况（与磋商文件要求不一致的地方）详细填入上表，并注明“正偏离/负偏离”；若未填写上表，视为完全响应。</w:t>
      </w:r>
      <w:r/>
    </w:p>
    <w:p>
      <w:pPr>
        <w:ind w:firstLine="420"/>
        <w:jc w:val="left"/>
        <w:rPr>
          <w:rFonts w:hint="eastAsia" w:ascii="宋体" w:hAnsi="宋体"/>
          <w:bCs/>
          <w:color w:val="auto"/>
          <w:sz w:val="24"/>
          <w:szCs w:val="24"/>
          <w:highlight w:val="none"/>
          <w:lang w:val="zh-CN"/>
        </w:rPr>
      </w:pP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“正偏离”指</w:t>
      </w:r>
      <w:r>
        <w:rPr>
          <w:rFonts w:hint="eastAsia" w:ascii="宋体" w:hAnsi="宋体"/>
          <w:bCs/>
          <w:color w:val="auto"/>
          <w:szCs w:val="21"/>
          <w:highlight w:val="none"/>
          <w:lang w:val="en-US" w:eastAsia="zh-CN"/>
        </w:rPr>
        <w:t xml:space="preserve">供应商</w:t>
      </w:r>
      <w:r>
        <w:rPr>
          <w:rFonts w:hint="eastAsia" w:ascii="宋体" w:hAnsi="宋体"/>
          <w:bCs/>
          <w:color w:val="auto"/>
          <w:szCs w:val="21"/>
          <w:highlight w:val="none"/>
          <w:lang w:val="zh-CN"/>
        </w:rPr>
        <w:t xml:space="preserve">提供的服务（货物）响应情况优于</w:t>
      </w:r>
      <w:r>
        <w:rPr>
          <w:rFonts w:hint="eastAsia" w:ascii="宋体" w:hAnsi="宋体"/>
          <w:bCs/>
          <w:color w:val="auto"/>
          <w:szCs w:val="21"/>
          <w:highlight w:val="none"/>
          <w:lang w:val="en-US" w:eastAsia="zh-CN"/>
        </w:rPr>
        <w:t xml:space="preserve">磋商</w:t>
      </w:r>
      <w:r>
        <w:rPr>
          <w:rFonts w:hint="eastAsia" w:ascii="宋体" w:hAnsi="宋体"/>
          <w:bCs/>
          <w:color w:val="auto"/>
          <w:szCs w:val="21"/>
          <w:highlight w:val="none"/>
          <w:lang w:val="zh-CN"/>
        </w:rPr>
        <w:t xml:space="preserve">文件要求；“负偏离”指</w:t>
      </w:r>
      <w:r>
        <w:rPr>
          <w:rFonts w:hint="eastAsia" w:ascii="宋体" w:hAnsi="宋体"/>
          <w:bCs/>
          <w:color w:val="auto"/>
          <w:szCs w:val="21"/>
          <w:highlight w:val="none"/>
          <w:lang w:val="en-US" w:eastAsia="zh-CN"/>
        </w:rPr>
        <w:t xml:space="preserve">供应商</w:t>
      </w:r>
      <w:r>
        <w:rPr>
          <w:rFonts w:hint="eastAsia" w:ascii="宋体" w:hAnsi="宋体"/>
          <w:bCs/>
          <w:color w:val="auto"/>
          <w:szCs w:val="21"/>
          <w:highlight w:val="none"/>
          <w:lang w:val="zh-CN"/>
        </w:rPr>
        <w:t xml:space="preserve">提供的服务（货物）响应情况劣于</w:t>
      </w:r>
      <w:r>
        <w:rPr>
          <w:rFonts w:hint="eastAsia" w:ascii="宋体" w:hAnsi="宋体"/>
          <w:bCs/>
          <w:color w:val="auto"/>
          <w:szCs w:val="21"/>
          <w:highlight w:val="none"/>
          <w:lang w:val="en-US" w:eastAsia="zh-CN"/>
        </w:rPr>
        <w:t xml:space="preserve">磋商</w:t>
      </w:r>
      <w:r>
        <w:rPr>
          <w:rFonts w:hint="eastAsia" w:ascii="宋体" w:hAnsi="宋体"/>
          <w:bCs/>
          <w:color w:val="auto"/>
          <w:szCs w:val="21"/>
          <w:highlight w:val="none"/>
          <w:lang w:val="zh-CN"/>
        </w:rPr>
        <w:t xml:space="preserve">文件要求。</w:t>
      </w:r>
      <w:r>
        <w:rPr>
          <w:rFonts w:ascii="黑体" w:hAnsi="宋体" w:eastAsia="黑体"/>
          <w:bCs/>
          <w:color w:val="auto"/>
          <w:sz w:val="24"/>
          <w:szCs w:val="24"/>
          <w:highlight w:val="none"/>
        </w:rPr>
        <w:br w:type="page" w:clear="all"/>
      </w:r>
      <w:r>
        <w:rPr>
          <w:rFonts w:hint="eastAsia" w:ascii="黑体" w:hAnsi="宋体" w:eastAsia="黑体"/>
          <w:bCs/>
          <w:color w:val="auto"/>
          <w:sz w:val="28"/>
          <w:szCs w:val="28"/>
          <w:highlight w:val="none"/>
          <w:lang w:val="en-US" w:eastAsia="zh-CN"/>
        </w:rPr>
        <w:t xml:space="preserve">十二、</w:t>
      </w:r>
      <w:r>
        <w:rPr>
          <w:rFonts w:hint="eastAsia" w:ascii="黑体" w:hAnsi="宋体" w:eastAsia="黑体"/>
          <w:bCs/>
          <w:color w:val="auto"/>
          <w:sz w:val="28"/>
          <w:szCs w:val="28"/>
          <w:highlight w:val="none"/>
          <w:lang w:val="zh-CN"/>
        </w:rPr>
        <w:t xml:space="preserve">项目人员配置清单（</w:t>
      </w:r>
      <w:r>
        <w:rPr>
          <w:rFonts w:hint="eastAsia" w:ascii="黑体" w:hAnsi="宋体" w:eastAsia="黑体"/>
          <w:bCs/>
          <w:color w:val="auto"/>
          <w:sz w:val="28"/>
          <w:szCs w:val="28"/>
          <w:highlight w:val="none"/>
          <w:lang w:val="en-US" w:eastAsia="zh-CN"/>
        </w:rPr>
        <w:t xml:space="preserve">参考</w:t>
      </w:r>
      <w:r>
        <w:rPr>
          <w:rFonts w:hint="eastAsia" w:ascii="黑体" w:hAnsi="宋体" w:eastAsia="黑体"/>
          <w:bCs/>
          <w:color w:val="auto"/>
          <w:sz w:val="28"/>
          <w:szCs w:val="28"/>
          <w:highlight w:val="none"/>
          <w:lang w:val="zh-CN"/>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宜兴市公安局采购全市重点部位视频汇聚服务项目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JSZC-320282-JZCG-C2026-0005</w:t>
      </w:r>
      <w:r/>
    </w:p>
    <w:tbl>
      <w:tblPr>
        <w:tblStyle w:val="914"/>
        <w:tblW w:w="96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9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rPr>
          <w:rFonts w:hint="eastAsia"/>
          <w:color w:val="auto"/>
          <w:highlight w:val="none"/>
        </w:rPr>
      </w:pPr>
      <w:r>
        <w:rPr>
          <w:rFonts w:hint="eastAsia" w:ascii="宋体" w:hAnsi="宋体"/>
          <w:color w:val="auto"/>
          <w:highlight w:val="none"/>
        </w:rPr>
        <w:t xml:space="preserve">1.表格不够可自行延长。</w:t>
      </w:r>
      <w:r/>
    </w:p>
    <w:p>
      <w:pPr>
        <w:ind w:firstLine="420"/>
        <w:rPr>
          <w:rFonts w:hint="eastAsia"/>
          <w:color w:val="auto"/>
          <w:highlight w:val="none"/>
        </w:rPr>
      </w:pPr>
      <w:r>
        <w:rPr>
          <w:rFonts w:hint="eastAsia" w:ascii="宋体" w:hAnsi="宋体"/>
          <w:color w:val="auto"/>
          <w:highlight w:val="none"/>
        </w:rPr>
        <w:t xml:space="preserve">2.</w:t>
      </w:r>
      <w:bookmarkStart w:id="260" w:name="_Hlk164083408"/>
      <w:r>
        <w:rPr>
          <w:rFonts w:hint="eastAsia" w:ascii="宋体" w:hAnsi="宋体"/>
          <w:b/>
          <w:bCs/>
          <w:color w:val="auto"/>
          <w:highlight w:val="none"/>
        </w:rPr>
        <w:t xml:space="preserve">应按磋商文件要求配备项目人员及提供相关证明材料，以满足项目的</w:t>
      </w:r>
      <w:bookmarkEnd w:id="260"/>
      <w:r>
        <w:rPr>
          <w:rFonts w:hint="eastAsia" w:ascii="宋体" w:hAnsi="宋体"/>
          <w:b/>
          <w:bCs/>
          <w:color w:val="auto"/>
          <w:highlight w:val="none"/>
        </w:rPr>
        <w:t xml:space="preserve">基准要求，否则报价无效。</w:t>
      </w:r>
      <w:r/>
    </w:p>
    <w:p>
      <w:pPr>
        <w:ind w:firstLine="420"/>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                              供应商（电子签章）：</w:t>
      </w:r>
      <w:r/>
    </w:p>
    <w:p>
      <w:pPr>
        <w:rPr>
          <w:rFonts w:hint="eastAsia" w:ascii="宋体" w:hAnsi="宋体"/>
          <w:bCs/>
          <w:color w:val="auto"/>
          <w:sz w:val="24"/>
          <w:highlight w:val="none"/>
          <w:lang w:val="zh-CN"/>
        </w:rPr>
      </w:pPr>
      <w:r>
        <w:rPr>
          <w:rFonts w:hint="eastAsia" w:ascii="宋体" w:hAnsi="宋体"/>
          <w:bCs/>
          <w:color w:val="auto"/>
          <w:sz w:val="24"/>
          <w:highlight w:val="none"/>
          <w:lang w:val="zh-CN"/>
        </w:rPr>
        <w:br w:type="page" w:clear="all"/>
      </w:r>
      <w:r/>
    </w:p>
    <w:p>
      <w:pPr>
        <w:jc w:val="left"/>
        <w:rPr>
          <w:rFonts w:hint="eastAsia" w:ascii="宋体" w:hAnsi="宋体"/>
          <w:bCs/>
          <w:color w:val="auto"/>
          <w:sz w:val="24"/>
          <w:szCs w:val="24"/>
          <w:highlight w:val="none"/>
          <w:lang w:val="zh-CN"/>
        </w:rPr>
      </w:pPr>
      <w:r>
        <w:rPr>
          <w:rFonts w:hint="eastAsia" w:ascii="黑体" w:hAnsi="宋体" w:eastAsia="黑体"/>
          <w:bCs/>
          <w:color w:val="auto"/>
          <w:sz w:val="28"/>
          <w:szCs w:val="28"/>
          <w:highlight w:val="none"/>
          <w:lang w:val="en-US" w:eastAsia="zh-CN"/>
        </w:rPr>
        <w:t xml:space="preserve">十三、承诺函</w:t>
      </w:r>
      <w:r>
        <w:rPr>
          <w:rFonts w:hint="eastAsia" w:ascii="黑体" w:hAnsi="宋体" w:eastAsia="黑体"/>
          <w:bCs/>
          <w:color w:val="auto"/>
          <w:sz w:val="28"/>
          <w:szCs w:val="28"/>
          <w:highlight w:val="none"/>
          <w:lang w:val="zh-CN"/>
        </w:rPr>
        <w:t xml:space="preserve">（格式</w:t>
      </w:r>
      <w:r>
        <w:rPr>
          <w:rFonts w:hint="eastAsia" w:ascii="黑体" w:hAnsi="宋体" w:eastAsia="黑体"/>
          <w:bCs/>
          <w:color w:val="auto"/>
          <w:sz w:val="28"/>
          <w:szCs w:val="28"/>
          <w:highlight w:val="none"/>
          <w:lang w:val="en-US" w:eastAsia="zh-CN"/>
        </w:rPr>
        <w:t xml:space="preserve">自拟</w:t>
      </w:r>
      <w:r>
        <w:rPr>
          <w:rFonts w:hint="eastAsia" w:ascii="黑体" w:hAnsi="宋体" w:eastAsia="黑体"/>
          <w:bCs/>
          <w:color w:val="auto"/>
          <w:sz w:val="28"/>
          <w:szCs w:val="28"/>
          <w:highlight w:val="none"/>
          <w:lang w:val="zh-CN"/>
        </w:rPr>
        <w:t xml:space="preserve">）:</w:t>
      </w:r>
      <w:r/>
    </w:p>
    <w:p>
      <w:pPr>
        <w:pStyle w:val="907"/>
        <w:rPr>
          <w:color w:val="auto"/>
          <w:highlight w:val="none"/>
        </w:rPr>
      </w:pPr>
      <w:r>
        <w:rPr>
          <w:color w:val="auto"/>
          <w:highlight w:val="none"/>
        </w:rPr>
      </w:r>
      <w:bookmarkEnd w:id="243"/>
      <w:r/>
      <w:r/>
    </w:p>
    <w:p>
      <w:pPr>
        <w:jc w:val="left"/>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sectPr>
      <w:footerReference w:type="default" r:id="rId13"/>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rPr>
        <w:rFonts w:hint="eastAsia" w:ascii="楷体_GB2312" w:eastAsia="楷体_GB2312"/>
        <w:sz w:val="24"/>
        <w:szCs w:val="24"/>
      </w:rPr>
    </w:pPr>
    <w:r>
      <w:rPr>
        <w:rFonts w:hint="eastAsia" w:ascii="楷体_GB2312" w:eastAsia="楷体_GB2312"/>
        <w:sz w:val="24"/>
        <w:szCs w:val="24"/>
      </w:rPr>
      <w:t xml:space="preserve">宜兴市政府采购中心</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etween w:val="none" w:color="auto" w:sz="0" w:space="0"/>
      </w:pBdr>
      <w:framePr w:wrap="around" w:vAnchor="text" w:hAnchor="margin" w:xAlign="center" w:yAlign="top"/>
    </w:pPr>
    <w:r>
      <w:fldChar w:fldCharType="begin"/>
    </w:r>
    <w:r>
      <w:rPr>
        <w:rStyle w:val="929"/>
      </w:rPr>
      <w:instrText xml:space="preserve"> PAGE  </w:instrText>
    </w:r>
    <w:r>
      <w:fldChar w:fldCharType="separate"/>
    </w:r>
    <w:r>
      <w:rPr>
        <w:rStyle w:val="929"/>
      </w:rPr>
      <w:t xml:space="preserve">- 1 -</w:t>
    </w:r>
    <w:r>
      <w:fldChar w:fldCharType="end"/>
    </w:r>
    <w:r/>
  </w:p>
  <w:p>
    <w:pPr>
      <w:pStyle w:val="9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align>top</wp:align>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rPr>
                              <w:rStyle w:val="929"/>
                            </w:rPr>
                            <w:instrText xml:space="preserve"> PAGE  </w:instrText>
                          </w:r>
                          <w:r>
                            <w:fldChar w:fldCharType="separate"/>
                          </w:r>
                          <w:r>
                            <w:rPr>
                              <w:rStyle w:val="929"/>
                            </w:rPr>
                            <w:t xml:space="preserve">- 7 -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so-position-vertical:top;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rPr>
                        <w:rStyle w:val="929"/>
                      </w:rPr>
                      <w:instrText xml:space="preserve"> PAGE  </w:instrText>
                    </w:r>
                    <w:r>
                      <w:fldChar w:fldCharType="separate"/>
                    </w:r>
                    <w:r>
                      <w:rPr>
                        <w:rStyle w:val="929"/>
                      </w:rPr>
                      <w:t xml:space="preserve">- 7 -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6"/>
  </w:num>
  <w:num w:numId="4">
    <w:abstractNumId w:val="4"/>
  </w:num>
  <w:num w:numId="5">
    <w:abstractNumId w:val="3"/>
  </w:num>
  <w:num w:numId="6">
    <w:abstractNumId w:val="10"/>
  </w:num>
  <w:num w:numId="7">
    <w:abstractNumId w:val="5"/>
  </w:num>
  <w:num w:numId="8">
    <w:abstractNumId w:val="11"/>
  </w:num>
  <w:num w:numId="9">
    <w:abstractNumId w:val="0"/>
  </w:num>
  <w:num w:numId="10">
    <w:abstractNumId w:val="1"/>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13"/>
    <w:link w:val="904"/>
    <w:uiPriority w:val="9"/>
    <w:rPr>
      <w:rFonts w:ascii="Arial" w:hAnsi="Arial" w:eastAsia="Arial" w:cs="Arial"/>
      <w:sz w:val="40"/>
      <w:szCs w:val="40"/>
    </w:rPr>
  </w:style>
  <w:style w:type="character" w:styleId="742">
    <w:name w:val="Heading 2 Char"/>
    <w:basedOn w:val="913"/>
    <w:link w:val="905"/>
    <w:uiPriority w:val="9"/>
    <w:rPr>
      <w:rFonts w:ascii="Arial" w:hAnsi="Arial" w:eastAsia="Arial" w:cs="Arial"/>
      <w:sz w:val="34"/>
    </w:rPr>
  </w:style>
  <w:style w:type="character" w:styleId="743">
    <w:name w:val="Heading 3 Char"/>
    <w:basedOn w:val="913"/>
    <w:link w:val="906"/>
    <w:uiPriority w:val="9"/>
    <w:rPr>
      <w:rFonts w:ascii="Arial" w:hAnsi="Arial" w:eastAsia="Arial" w:cs="Arial"/>
      <w:sz w:val="30"/>
      <w:szCs w:val="30"/>
    </w:rPr>
  </w:style>
  <w:style w:type="character" w:styleId="744">
    <w:name w:val="Heading 4 Char"/>
    <w:basedOn w:val="913"/>
    <w:link w:val="907"/>
    <w:uiPriority w:val="9"/>
    <w:rPr>
      <w:rFonts w:ascii="Arial" w:hAnsi="Arial" w:eastAsia="Arial" w:cs="Arial"/>
      <w:b/>
      <w:bCs/>
      <w:sz w:val="26"/>
      <w:szCs w:val="26"/>
    </w:rPr>
  </w:style>
  <w:style w:type="character" w:styleId="745">
    <w:name w:val="Heading 5 Char"/>
    <w:basedOn w:val="913"/>
    <w:link w:val="908"/>
    <w:uiPriority w:val="9"/>
    <w:rPr>
      <w:rFonts w:ascii="Arial" w:hAnsi="Arial" w:eastAsia="Arial" w:cs="Arial"/>
      <w:b/>
      <w:bCs/>
      <w:sz w:val="24"/>
      <w:szCs w:val="24"/>
    </w:rPr>
  </w:style>
  <w:style w:type="character" w:styleId="746">
    <w:name w:val="Heading 6 Char"/>
    <w:basedOn w:val="913"/>
    <w:link w:val="909"/>
    <w:uiPriority w:val="9"/>
    <w:rPr>
      <w:rFonts w:ascii="Arial" w:hAnsi="Arial" w:eastAsia="Arial" w:cs="Arial"/>
      <w:b/>
      <w:bCs/>
      <w:sz w:val="22"/>
      <w:szCs w:val="22"/>
    </w:rPr>
  </w:style>
  <w:style w:type="character" w:styleId="747">
    <w:name w:val="Heading 7 Char"/>
    <w:basedOn w:val="913"/>
    <w:link w:val="910"/>
    <w:uiPriority w:val="9"/>
    <w:rPr>
      <w:rFonts w:ascii="Arial" w:hAnsi="Arial" w:eastAsia="Arial" w:cs="Arial"/>
      <w:b/>
      <w:bCs/>
      <w:i/>
      <w:iCs/>
      <w:sz w:val="22"/>
      <w:szCs w:val="22"/>
    </w:rPr>
  </w:style>
  <w:style w:type="character" w:styleId="748">
    <w:name w:val="Heading 8 Char"/>
    <w:basedOn w:val="913"/>
    <w:link w:val="911"/>
    <w:uiPriority w:val="9"/>
    <w:rPr>
      <w:rFonts w:ascii="Arial" w:hAnsi="Arial" w:eastAsia="Arial" w:cs="Arial"/>
      <w:i/>
      <w:iCs/>
      <w:sz w:val="22"/>
      <w:szCs w:val="22"/>
    </w:rPr>
  </w:style>
  <w:style w:type="character" w:styleId="749">
    <w:name w:val="Heading 9 Char"/>
    <w:basedOn w:val="913"/>
    <w:link w:val="912"/>
    <w:uiPriority w:val="9"/>
    <w:rPr>
      <w:rFonts w:ascii="Arial" w:hAnsi="Arial" w:eastAsia="Arial" w:cs="Arial"/>
      <w:i/>
      <w:iCs/>
      <w:sz w:val="21"/>
      <w:szCs w:val="21"/>
    </w:rPr>
  </w:style>
  <w:style w:type="paragraph" w:styleId="750">
    <w:name w:val="No Spacing"/>
    <w:uiPriority w:val="1"/>
    <w:qFormat/>
    <w:pPr>
      <w:spacing w:before="0" w:after="0" w:line="240" w:lineRule="auto"/>
    </w:pPr>
  </w:style>
  <w:style w:type="paragraph" w:styleId="751">
    <w:name w:val="Title"/>
    <w:basedOn w:val="903"/>
    <w:next w:val="903"/>
    <w:link w:val="752"/>
    <w:uiPriority w:val="10"/>
    <w:qFormat/>
    <w:pPr>
      <w:contextualSpacing/>
      <w:spacing w:before="300" w:after="200"/>
    </w:pPr>
    <w:rPr>
      <w:sz w:val="48"/>
      <w:szCs w:val="48"/>
    </w:rPr>
  </w:style>
  <w:style w:type="character" w:styleId="752">
    <w:name w:val="Title Char"/>
    <w:basedOn w:val="913"/>
    <w:link w:val="751"/>
    <w:uiPriority w:val="10"/>
    <w:rPr>
      <w:sz w:val="48"/>
      <w:szCs w:val="48"/>
    </w:rPr>
  </w:style>
  <w:style w:type="paragraph" w:styleId="753">
    <w:name w:val="Subtitle"/>
    <w:basedOn w:val="903"/>
    <w:next w:val="903"/>
    <w:link w:val="754"/>
    <w:uiPriority w:val="11"/>
    <w:qFormat/>
    <w:pPr>
      <w:spacing w:before="200" w:after="200"/>
    </w:pPr>
    <w:rPr>
      <w:sz w:val="24"/>
      <w:szCs w:val="24"/>
    </w:rPr>
  </w:style>
  <w:style w:type="character" w:styleId="754">
    <w:name w:val="Subtitle Char"/>
    <w:basedOn w:val="913"/>
    <w:link w:val="753"/>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13"/>
    <w:link w:val="922"/>
    <w:uiPriority w:val="99"/>
  </w:style>
  <w:style w:type="character" w:styleId="760">
    <w:name w:val="Footer Char"/>
    <w:basedOn w:val="913"/>
    <w:link w:val="921"/>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21"/>
    <w:uiPriority w:val="99"/>
  </w:style>
  <w:style w:type="table" w:styleId="763">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8">
    <w:name w:val="footnote text"/>
    <w:basedOn w:val="903"/>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13"/>
    <w:uiPriority w:val="99"/>
    <w:unhideWhenUsed/>
    <w:rPr>
      <w:vertAlign w:val="superscript"/>
    </w:rPr>
  </w:style>
  <w:style w:type="paragraph" w:styleId="891">
    <w:name w:val="endnote text"/>
    <w:basedOn w:val="903"/>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13"/>
    <w:uiPriority w:val="99"/>
    <w:semiHidden/>
    <w:unhideWhenUsed/>
    <w:rPr>
      <w:vertAlign w:val="superscript"/>
    </w:r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7"/>
    <w:uiPriority w:val="0"/>
    <w:qFormat/>
    <w:pPr>
      <w:jc w:val="both"/>
      <w:widowControl w:val="off"/>
    </w:pPr>
    <w:rPr>
      <w:rFonts w:ascii="Calibri" w:hAnsi="Calibri" w:eastAsia="宋体" w:cs="Times New Roman"/>
      <w:sz w:val="21"/>
      <w:lang w:val="en-US" w:eastAsia="zh-CN" w:bidi="ar-SA"/>
    </w:rPr>
  </w:style>
  <w:style w:type="paragraph" w:styleId="904">
    <w:name w:val="Heading 1"/>
    <w:basedOn w:val="903"/>
    <w:next w:val="903"/>
    <w:uiPriority w:val="0"/>
    <w:qFormat/>
    <w:pPr>
      <w:keepLines/>
      <w:keepNext/>
      <w:spacing w:before="340" w:beforeAutospacing="0" w:after="330" w:afterAutospacing="0" w:line="576" w:lineRule="auto"/>
      <w:outlineLvl w:val="0"/>
    </w:pPr>
    <w:rPr>
      <w:b/>
      <w:sz w:val="44"/>
    </w:rPr>
  </w:style>
  <w:style w:type="paragraph" w:styleId="905">
    <w:name w:val="Heading 2"/>
    <w:basedOn w:val="903"/>
    <w:next w:val="903"/>
    <w:link w:val="940"/>
    <w:uiPriority w:val="0"/>
    <w:qFormat/>
    <w:pPr>
      <w:keepLines/>
      <w:keepNext/>
      <w:spacing w:before="260" w:beforeAutospacing="0" w:after="260" w:afterAutospacing="0" w:line="413" w:lineRule="auto"/>
      <w:outlineLvl w:val="1"/>
    </w:pPr>
    <w:rPr>
      <w:rFonts w:ascii="Arial" w:hAnsi="Arial" w:eastAsia="黑体"/>
      <w:b/>
      <w:sz w:val="32"/>
    </w:rPr>
  </w:style>
  <w:style w:type="paragraph" w:styleId="906">
    <w:name w:val="Heading 3"/>
    <w:basedOn w:val="903"/>
    <w:next w:val="903"/>
    <w:uiPriority w:val="0"/>
    <w:qFormat/>
    <w:pPr>
      <w:keepLines/>
      <w:keepNext/>
      <w:spacing w:before="260" w:beforeAutospacing="0" w:after="260" w:afterAutospacing="0" w:line="413" w:lineRule="auto"/>
      <w:outlineLvl w:val="2"/>
    </w:pPr>
    <w:rPr>
      <w:b/>
      <w:sz w:val="32"/>
    </w:rPr>
  </w:style>
  <w:style w:type="paragraph" w:styleId="907">
    <w:name w:val="Heading 4"/>
    <w:basedOn w:val="903"/>
    <w:next w:val="915"/>
    <w:uiPriority w:val="0"/>
    <w:qFormat/>
    <w:pPr>
      <w:keepLines/>
      <w:keepNext/>
      <w:spacing w:before="280" w:beforeAutospacing="0" w:after="290" w:afterAutospacing="0" w:line="372" w:lineRule="auto"/>
      <w:outlineLvl w:val="3"/>
    </w:pPr>
    <w:rPr>
      <w:rFonts w:ascii="Arial" w:hAnsi="Arial" w:eastAsia="黑体"/>
      <w:b/>
      <w:sz w:val="28"/>
    </w:rPr>
  </w:style>
  <w:style w:type="paragraph" w:styleId="908">
    <w:name w:val="Heading 5"/>
    <w:basedOn w:val="903"/>
    <w:next w:val="903"/>
    <w:uiPriority w:val="0"/>
    <w:qFormat/>
    <w:pPr>
      <w:keepLines/>
      <w:keepNext/>
      <w:spacing w:before="280" w:beforeAutospacing="0" w:after="290" w:afterAutospacing="0" w:line="372" w:lineRule="auto"/>
      <w:outlineLvl w:val="4"/>
    </w:pPr>
    <w:rPr>
      <w:b/>
      <w:sz w:val="28"/>
    </w:rPr>
  </w:style>
  <w:style w:type="paragraph" w:styleId="909">
    <w:name w:val="Heading 6"/>
    <w:basedOn w:val="903"/>
    <w:next w:val="903"/>
    <w:uiPriority w:val="0"/>
    <w:qFormat/>
    <w:pPr>
      <w:keepLines/>
      <w:keepNext/>
      <w:spacing w:before="240" w:beforeAutospacing="0" w:after="64" w:afterAutospacing="0" w:line="317" w:lineRule="auto"/>
      <w:outlineLvl w:val="5"/>
    </w:pPr>
    <w:rPr>
      <w:rFonts w:ascii="Arial" w:hAnsi="Arial" w:eastAsia="黑体"/>
      <w:b/>
      <w:sz w:val="24"/>
    </w:rPr>
  </w:style>
  <w:style w:type="paragraph" w:styleId="910">
    <w:name w:val="Heading 7"/>
    <w:basedOn w:val="903"/>
    <w:next w:val="903"/>
    <w:uiPriority w:val="0"/>
    <w:qFormat/>
    <w:pPr>
      <w:keepLines/>
      <w:keepNext/>
      <w:spacing w:before="240" w:beforeAutospacing="0" w:after="64" w:afterAutospacing="0" w:line="317" w:lineRule="auto"/>
      <w:outlineLvl w:val="6"/>
    </w:pPr>
    <w:rPr>
      <w:b/>
      <w:sz w:val="24"/>
    </w:rPr>
  </w:style>
  <w:style w:type="paragraph" w:styleId="911">
    <w:name w:val="Heading 8"/>
    <w:basedOn w:val="903"/>
    <w:next w:val="903"/>
    <w:uiPriority w:val="0"/>
    <w:qFormat/>
    <w:pPr>
      <w:keepLines/>
      <w:keepNext/>
      <w:spacing w:before="240" w:beforeAutospacing="0" w:after="64" w:afterAutospacing="0" w:line="317" w:lineRule="auto"/>
      <w:outlineLvl w:val="7"/>
    </w:pPr>
    <w:rPr>
      <w:rFonts w:ascii="Arial" w:hAnsi="Arial" w:eastAsia="黑体"/>
      <w:sz w:val="24"/>
    </w:rPr>
  </w:style>
  <w:style w:type="paragraph" w:styleId="912">
    <w:name w:val="Heading 9"/>
    <w:basedOn w:val="903"/>
    <w:next w:val="903"/>
    <w:uiPriority w:val="0"/>
    <w:qFormat/>
    <w:pPr>
      <w:keepLines/>
      <w:keepNext/>
      <w:spacing w:before="240" w:beforeAutospacing="0" w:after="64" w:afterAutospacing="0" w:line="317" w:lineRule="auto"/>
      <w:outlineLvl w:val="8"/>
    </w:pPr>
    <w:rPr>
      <w:rFonts w:ascii="Arial" w:hAnsi="Arial" w:eastAsia="黑体"/>
      <w:sz w:val="21"/>
    </w:rPr>
  </w:style>
  <w:style w:type="character" w:styleId="913" w:default="1">
    <w:name w:val="Default Paragraph Font"/>
    <w:uiPriority w:val="0"/>
    <w:qFormat/>
  </w:style>
  <w:style w:type="table" w:styleId="914" w:default="1">
    <w:name w:val="Normal Table"/>
    <w:uiPriority w:val="99"/>
    <w:unhideWhenUsed/>
    <w:qFormat/>
    <w:tblPr>
      <w:tblLayout w:type="fixed"/>
      <w:tblCellMar>
        <w:left w:w="108" w:type="dxa"/>
        <w:top w:w="0" w:type="dxa"/>
        <w:right w:w="108" w:type="dxa"/>
        <w:bottom w:w="0" w:type="dxa"/>
      </w:tblCellMar>
    </w:tblPr>
  </w:style>
  <w:style w:type="paragraph" w:styleId="915">
    <w:name w:val="Normal Indent"/>
    <w:basedOn w:val="903"/>
    <w:uiPriority w:val="0"/>
    <w:qFormat/>
    <w:pPr>
      <w:ind w:firstLine="420"/>
    </w:pPr>
  </w:style>
  <w:style w:type="paragraph" w:styleId="916">
    <w:name w:val="annotation subject"/>
    <w:basedOn w:val="917"/>
    <w:next w:val="917"/>
    <w:uiPriority w:val="0"/>
    <w:semiHidden/>
    <w:qFormat/>
    <w:rPr>
      <w:b/>
      <w:bCs/>
    </w:rPr>
  </w:style>
  <w:style w:type="paragraph" w:styleId="917">
    <w:name w:val="annotation text"/>
    <w:basedOn w:val="903"/>
    <w:uiPriority w:val="0"/>
    <w:qFormat/>
    <w:pPr>
      <w:jc w:val="left"/>
    </w:pPr>
  </w:style>
  <w:style w:type="paragraph" w:styleId="918">
    <w:name w:val="Body Text First Indent"/>
    <w:basedOn w:val="919"/>
    <w:link w:val="943"/>
    <w:uiPriority w:val="99"/>
    <w:unhideWhenUsed/>
    <w:qFormat/>
    <w:pPr>
      <w:ind w:firstLine="420"/>
      <w:spacing w:after="120"/>
    </w:pPr>
    <w:rPr>
      <w:sz w:val="21"/>
    </w:rPr>
  </w:style>
  <w:style w:type="paragraph" w:styleId="919">
    <w:name w:val="Body Text"/>
    <w:basedOn w:val="903"/>
    <w:next w:val="903"/>
    <w:link w:val="941"/>
    <w:uiPriority w:val="0"/>
    <w:qFormat/>
    <w:rPr>
      <w:sz w:val="20"/>
    </w:rPr>
  </w:style>
  <w:style w:type="paragraph" w:styleId="920">
    <w:name w:val="Balloon Text"/>
    <w:basedOn w:val="903"/>
    <w:uiPriority w:val="0"/>
    <w:semiHidden/>
    <w:qFormat/>
    <w:rPr>
      <w:sz w:val="18"/>
      <w:szCs w:val="18"/>
    </w:rPr>
  </w:style>
  <w:style w:type="paragraph" w:styleId="921">
    <w:name w:val="Footer"/>
    <w:basedOn w:val="903"/>
    <w:link w:val="942"/>
    <w:uiPriority w:val="99"/>
    <w:qFormat/>
    <w:pPr>
      <w:jc w:val="left"/>
      <w:tabs>
        <w:tab w:val="center" w:pos="4153" w:leader="none"/>
        <w:tab w:val="right" w:pos="8306" w:leader="none"/>
      </w:tabs>
    </w:pPr>
    <w:rPr>
      <w:sz w:val="18"/>
    </w:rPr>
  </w:style>
  <w:style w:type="paragraph" w:styleId="922">
    <w:name w:val="Header"/>
    <w:basedOn w:val="90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923">
    <w:name w:val="toc 1"/>
    <w:basedOn w:val="903"/>
    <w:next w:val="903"/>
    <w:uiPriority w:val="39"/>
    <w:qFormat/>
  </w:style>
  <w:style w:type="paragraph" w:styleId="924">
    <w:name w:val="Body Text Indent 3"/>
    <w:basedOn w:val="903"/>
    <w:uiPriority w:val="0"/>
    <w:qFormat/>
    <w:pPr>
      <w:ind w:left="420"/>
      <w:jc w:val="left"/>
      <w:spacing w:after="120"/>
      <w:widowControl/>
    </w:pPr>
    <w:rPr>
      <w:sz w:val="16"/>
      <w:szCs w:val="16"/>
    </w:rPr>
  </w:style>
  <w:style w:type="paragraph" w:styleId="925">
    <w:name w:val="toc 2"/>
    <w:basedOn w:val="903"/>
    <w:next w:val="903"/>
    <w:uiPriority w:val="0"/>
    <w:qFormat/>
    <w:pPr>
      <w:ind w:left="420"/>
    </w:pPr>
  </w:style>
  <w:style w:type="paragraph" w:styleId="926">
    <w:name w:val="Body Text 2"/>
    <w:basedOn w:val="903"/>
    <w:uiPriority w:val="0"/>
    <w:qFormat/>
    <w:pPr>
      <w:spacing w:after="120" w:line="480" w:lineRule="auto"/>
    </w:pPr>
    <w:rPr>
      <w:rFonts w:cs="Times New Roman"/>
      <w:sz w:val="20"/>
      <w:szCs w:val="20"/>
    </w:rPr>
  </w:style>
  <w:style w:type="paragraph" w:styleId="927">
    <w:name w:val="Normal (Web)"/>
    <w:basedOn w:val="903"/>
    <w:uiPriority w:val="99"/>
    <w:unhideWhenUsed/>
    <w:qFormat/>
    <w:pPr>
      <w:jc w:val="left"/>
      <w:spacing w:before="100" w:beforeAutospacing="1" w:after="100" w:afterAutospacing="1"/>
    </w:pPr>
    <w:rPr>
      <w:rFonts w:ascii="Times New Roman" w:hAnsi="Times New Roman"/>
      <w:sz w:val="24"/>
    </w:rPr>
  </w:style>
  <w:style w:type="character" w:styleId="928">
    <w:name w:val="Strong"/>
    <w:uiPriority w:val="22"/>
    <w:qFormat/>
    <w:rPr>
      <w:b/>
    </w:rPr>
  </w:style>
  <w:style w:type="character" w:styleId="929">
    <w:name w:val="page number"/>
    <w:uiPriority w:val="0"/>
    <w:qFormat/>
  </w:style>
  <w:style w:type="character" w:styleId="930">
    <w:name w:val="FollowedHyperlink"/>
    <w:uiPriority w:val="0"/>
    <w:qFormat/>
    <w:rPr>
      <w:color w:val="auto"/>
      <w:u w:val="none"/>
    </w:rPr>
  </w:style>
  <w:style w:type="character" w:styleId="931">
    <w:name w:val="Hyperlink"/>
    <w:uiPriority w:val="99"/>
    <w:unhideWhenUsed/>
    <w:qFormat/>
    <w:rPr>
      <w:color w:val="0563c1"/>
      <w:u w:val="single"/>
    </w:rPr>
  </w:style>
  <w:style w:type="character" w:styleId="932">
    <w:name w:val="annotation reference"/>
    <w:uiPriority w:val="0"/>
    <w:semiHidden/>
    <w:qFormat/>
    <w:rPr>
      <w:sz w:val="21"/>
      <w:szCs w:val="21"/>
    </w:rPr>
  </w:style>
  <w:style w:type="table" w:styleId="933">
    <w:name w:val="Table Grid"/>
    <w:basedOn w:val="9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934" w:customStyle="1">
    <w:name w:val="普通文字"/>
    <w:basedOn w:val="903"/>
    <w:next w:val="903"/>
    <w:uiPriority w:val="0"/>
    <w:qFormat/>
    <w:rPr>
      <w:rFonts w:ascii="宋体"/>
      <w:sz w:val="24"/>
      <w:u w:val="none"/>
    </w:rPr>
  </w:style>
  <w:style w:type="paragraph" w:styleId="935">
    <w:name w:val="List Paragraph"/>
    <w:basedOn w:val="903"/>
    <w:uiPriority w:val="34"/>
    <w:qFormat/>
    <w:pPr>
      <w:ind w:firstLine="420"/>
    </w:pPr>
    <w:rPr>
      <w:sz w:val="21"/>
    </w:rPr>
  </w:style>
  <w:style w:type="paragraph" w:styleId="936" w:customStyle="1">
    <w:name w:val="纯文本1"/>
    <w:basedOn w:val="903"/>
    <w:uiPriority w:val="0"/>
    <w:qFormat/>
    <w:rPr>
      <w:rFonts w:ascii="宋体" w:hAnsi="Courier New" w:eastAsia="宋体" w:cs="Times New Roman"/>
      <w:szCs w:val="22"/>
    </w:rPr>
  </w:style>
  <w:style w:type="paragraph" w:styleId="937" w:customStyle="1">
    <w:name w:val="Default Paragraph Font Para Char"/>
    <w:basedOn w:val="903"/>
    <w:uiPriority w:val="0"/>
    <w:qFormat/>
    <w:pPr>
      <w:jc w:val="left"/>
      <w:spacing w:after="160" w:line="240" w:lineRule="exact"/>
      <w:widowControl/>
    </w:pPr>
  </w:style>
  <w:style w:type="paragraph" w:styleId="938" w:customStyle="1">
    <w:name w:val="索引 11"/>
    <w:basedOn w:val="903"/>
    <w:next w:val="903"/>
    <w:uiPriority w:val="0"/>
    <w:qFormat/>
    <w:pPr>
      <w:spacing w:line="360" w:lineRule="auto"/>
    </w:pPr>
    <w:rPr>
      <w:rFonts w:ascii="仿宋_GB2312" w:eastAsia="仿宋_GB2312"/>
      <w:sz w:val="24"/>
      <w:szCs w:val="20"/>
    </w:rPr>
  </w:style>
  <w:style w:type="paragraph" w:styleId="939" w:customStyle="1">
    <w:name w:val="正文缩进1"/>
    <w:basedOn w:val="903"/>
    <w:uiPriority w:val="0"/>
    <w:qFormat/>
    <w:pPr>
      <w:ind w:firstLine="420"/>
      <w:jc w:val="left"/>
    </w:pPr>
    <w:rPr>
      <w:rFonts w:ascii="宋体" w:hAnsi="Calibri" w:eastAsia="宋体" w:cs="Times New Roman"/>
      <w:sz w:val="24"/>
      <w:szCs w:val="22"/>
    </w:rPr>
  </w:style>
  <w:style w:type="character" w:styleId="940" w:customStyle="1">
    <w:name w:val="标题 2 字符"/>
    <w:link w:val="905"/>
    <w:uiPriority w:val="0"/>
    <w:qFormat/>
    <w:rPr>
      <w:rFonts w:ascii="Arial" w:hAnsi="Arial" w:eastAsia="黑体"/>
      <w:b/>
      <w:sz w:val="32"/>
    </w:rPr>
  </w:style>
  <w:style w:type="character" w:styleId="941" w:customStyle="1">
    <w:name w:val="正文文本 字符"/>
    <w:link w:val="919"/>
    <w:uiPriority w:val="0"/>
    <w:qFormat/>
  </w:style>
  <w:style w:type="character" w:styleId="942" w:customStyle="1">
    <w:name w:val="页脚 字符"/>
    <w:link w:val="921"/>
    <w:uiPriority w:val="99"/>
    <w:qFormat/>
    <w:rPr>
      <w:sz w:val="18"/>
    </w:rPr>
  </w:style>
  <w:style w:type="character" w:styleId="943" w:customStyle="1">
    <w:name w:val="正文文本首行缩进 字符"/>
    <w:link w:val="918"/>
    <w:uiPriority w:val="99"/>
    <w:semiHidden/>
    <w:qFormat/>
    <w:rPr>
      <w:sz w:val="21"/>
    </w:rPr>
  </w:style>
  <w:style w:type="paragraph" w:styleId="944" w:customStyle="1">
    <w:name w:val="普通正文"/>
    <w:basedOn w:val="903"/>
    <w:uiPriority w:val="0"/>
    <w:qFormat/>
    <w:pPr>
      <w:ind w:firstLine="480"/>
      <w:jc w:val="left"/>
      <w:spacing w:before="120" w:after="120" w:line="360" w:lineRule="auto"/>
    </w:pPr>
    <w:rPr>
      <w:rFonts w:ascii="Arial" w:hAnsi="Arial"/>
      <w:sz w:val="24"/>
      <w:szCs w:val="24"/>
    </w:rPr>
  </w:style>
  <w:style w:type="paragraph" w:styleId="945"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946" w:customStyle="1">
    <w:name w:val="*正文"/>
    <w:basedOn w:val="903"/>
    <w:uiPriority w:val="0"/>
    <w:qFormat/>
    <w:pPr>
      <w:ind w:firstLine="482"/>
    </w:pPr>
    <w:rPr>
      <w:rFonts w:ascii="宋体" w:hAnsi="宋体" w:cs="Times New Roman"/>
      <w:szCs w:val="20"/>
      <w:shd w:val="clear" w:color="auto" w:fill="ffffff"/>
    </w:rPr>
  </w:style>
  <w:style w:type="paragraph" w:styleId="947" w:customStyle="1">
    <w:name w:val="Table Text"/>
    <w:basedOn w:val="903"/>
    <w:uiPriority w:val="0"/>
    <w:semiHidden/>
    <w:qFormat/>
    <w:rPr>
      <w:rFonts w:ascii="宋体" w:hAnsi="宋体" w:cs="宋体"/>
      <w:sz w:val="19"/>
      <w:szCs w:val="19"/>
      <w:lang w:eastAsia="en-US"/>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蒋颖伟</cp:lastModifiedBy>
  <cp:revision>445</cp:revision>
  <dcterms:created xsi:type="dcterms:W3CDTF">2015-07-01T02:07:00Z</dcterms:created>
  <dcterms:modified xsi:type="dcterms:W3CDTF">2026-01-30T00:21:53Z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8A37DECE3BC741F7B68BBE53EDC5C46A</vt:lpwstr>
  </property>
  <property fmtid="{D5CDD505-2E9C-101B-9397-08002B2CF9AE}" pid="4" name="KSOTemplateDocerSaveRecord">
    <vt:lpwstr>eyJoZGlkIjoiNDZiNTFiOTcwNzNkMmZjZjZjNTY2ZDE4YzA5NDhjZTgiLCJ1c2VySWQiOiIxMjEwNzU3ODg5In0=</vt:lpwstr>
  </property>
</Properties>
</file>