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723"/>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723"/>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1084"/>
        <w:jc w:val="left"/>
        <w:spacing w:before="120" w:after="120" w:line="360" w:lineRule="auto"/>
        <w:rPr>
          <w:rFonts w:hint="eastAsia" w:ascii="Arial" w:hAnsi="Arial" w:eastAsia="宋体"/>
          <w:b/>
          <w:bCs/>
          <w:sz w:val="36"/>
          <w:szCs w:val="28"/>
          <w:lang w:eastAsia="zh-CN"/>
        </w:rPr>
      </w:pPr>
      <w:r>
        <w:rPr>
          <w:rFonts w:hint="eastAsia" w:ascii="Arial" w:hAnsi="Arial"/>
          <w:b/>
          <w:bCs/>
          <w:sz w:val="36"/>
          <w:szCs w:val="28"/>
        </w:rPr>
        <w:t xml:space="preserve">项目编号：</w:t>
      </w:r>
      <w:r>
        <w:rPr>
          <w:rFonts w:hint="eastAsia" w:ascii="Arial" w:hAnsi="Arial"/>
          <w:b/>
          <w:bCs/>
          <w:sz w:val="36"/>
          <w:szCs w:val="28"/>
          <w:lang w:eastAsia="zh-CN"/>
        </w:rPr>
        <w:t xml:space="preserve">JSZC-320581-CSXC-G2026-0002</w:t>
      </w:r>
      <w:r/>
    </w:p>
    <w:p>
      <w:pPr>
        <w:ind w:firstLine="1084"/>
        <w:jc w:val="left"/>
        <w:spacing w:before="120" w:after="120" w:line="360" w:lineRule="auto"/>
        <w:rPr>
          <w:rFonts w:hint="eastAsia" w:ascii="Arial" w:hAnsi="Arial" w:eastAsia="宋体"/>
          <w:b/>
          <w:bCs/>
          <w:sz w:val="36"/>
          <w:szCs w:val="28"/>
          <w:lang w:eastAsia="zh-CN"/>
        </w:rPr>
      </w:pPr>
      <w:r>
        <w:rPr>
          <w:rFonts w:hint="eastAsia" w:ascii="Arial" w:hAnsi="Arial"/>
          <w:b/>
          <w:bCs/>
          <w:sz w:val="36"/>
          <w:szCs w:val="28"/>
        </w:rPr>
        <w:t xml:space="preserve">项目名称：</w:t>
      </w:r>
      <w:r>
        <w:rPr>
          <w:rFonts w:hint="eastAsia" w:ascii="Arial" w:hAnsi="Arial"/>
          <w:b/>
          <w:bCs/>
          <w:sz w:val="36"/>
          <w:szCs w:val="28"/>
          <w:lang w:eastAsia="zh-CN"/>
        </w:rPr>
        <w:t xml:space="preserve">言里幼儿园（暂名）玩具采购</w:t>
      </w:r>
      <w:r/>
    </w:p>
    <w:p>
      <w:pPr>
        <w:ind w:firstLine="1084"/>
        <w:jc w:val="left"/>
        <w:spacing w:before="120" w:after="120" w:line="360" w:lineRule="auto"/>
        <w:rPr>
          <w:rFonts w:hint="eastAsia" w:ascii="Arial" w:hAnsi="Arial"/>
          <w:b/>
          <w:bCs/>
          <w:sz w:val="36"/>
          <w:szCs w:val="28"/>
        </w:rPr>
      </w:pPr>
      <w:r>
        <w:rPr>
          <w:rFonts w:hint="eastAsia" w:ascii="Arial" w:hAnsi="Arial"/>
          <w:b/>
          <w:bCs/>
          <w:sz w:val="36"/>
          <w:szCs w:val="28"/>
        </w:rPr>
        <w:t xml:space="preserve">项目属性：货物类项目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江苏协诚工程咨询有限公司</w:t>
      </w:r>
      <w:r/>
    </w:p>
    <w:p>
      <w:pPr>
        <w:jc w:val="center"/>
        <w:spacing w:before="120" w:after="120" w:line="360" w:lineRule="auto"/>
        <w:rPr>
          <w:rFonts w:hint="eastAsia" w:ascii="Arial" w:hAnsi="Arial"/>
          <w:color w:val="000000"/>
          <w:sz w:val="24"/>
          <w:szCs w:val="24"/>
          <w:u w:val="single"/>
        </w:rPr>
      </w:pPr>
      <w:r>
        <w:rPr>
          <w:rFonts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20</w:t>
      </w:r>
      <w:r>
        <w:rPr>
          <w:rFonts w:hint="eastAsia" w:ascii="Arial" w:hAnsi="Arial"/>
          <w:b/>
          <w:bCs/>
          <w:color w:val="000000"/>
          <w:sz w:val="32"/>
          <w:szCs w:val="24"/>
        </w:rPr>
        <w:t xml:space="preserve">日</w:t>
      </w:r>
      <w:r/>
    </w:p>
    <w:p>
      <w:pPr>
        <w:pStyle w:val="1067"/>
        <w:ind w:firstLine="420"/>
        <w:jc w:val="center"/>
        <w:rPr>
          <w:b/>
          <w:bCs/>
          <w:color w:val="000000"/>
        </w:rPr>
      </w:pPr>
      <w:r>
        <w:rPr>
          <w:rFonts w:ascii="Times New Roman" w:hAnsi="Times New Roman"/>
          <w:color w:val="000000"/>
          <w:szCs w:val="21"/>
        </w:rPr>
        <w:br w:type="page" w:clear="all"/>
      </w:r>
      <w:bookmarkStart w:id="0" w:name="_Toc9551"/>
      <w:r/>
      <w:bookmarkStart w:id="1" w:name="_Toc120614210"/>
      <w:r/>
      <w:bookmarkStart w:id="2" w:name="_Toc16938516"/>
      <w:r/>
      <w:bookmarkStart w:id="3" w:name="_Toc479757206"/>
      <w:r/>
      <w:bookmarkStart w:id="4" w:name="_Toc523127445"/>
      <w:r/>
      <w:bookmarkStart w:id="5" w:name="_Toc513029200"/>
      <w:r/>
      <w:bookmarkStart w:id="6" w:name="_Toc20823272"/>
      <w:r>
        <w:rPr>
          <w:b/>
          <w:bCs/>
          <w:color w:val="000000"/>
          <w:lang w:val="zh-CN"/>
        </w:rPr>
        <w:t xml:space="preserve">目录</w:t>
      </w:r>
      <w:bookmarkEnd w:id="0"/>
      <w:r/>
      <w:r/>
    </w:p>
    <w:p>
      <w:pPr>
        <w:pStyle w:val="724"/>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TOC \o "1-3" \h \u </w:instrText>
      </w:r>
      <w:r>
        <w:rPr>
          <w:rFonts w:hint="eastAsia" w:ascii="黑体" w:hAnsi="黑体" w:eastAsia="黑体" w:cs="黑体"/>
          <w:bCs/>
          <w:sz w:val="24"/>
          <w:szCs w:val="24"/>
          <w:lang w:val="zh-CN"/>
        </w:rPr>
        <w:fldChar w:fldCharType="separate"/>
      </w: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_Toc458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第一章  投标邀请</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_Toc458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24"/>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_Toc4795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第二章  投标人须知</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_Toc4795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6</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_Toc10949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一、总则</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_Toc10949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6</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_Toc15171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二、招标文件</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_Toc15171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6</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_Toc5225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三、投标文件的编制</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_Toc5225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7</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_Toc27590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四、投标文件的递交</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_Toc27590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8</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_Toc30007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五、开标与评标</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_Toc30007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9</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b w:val="0"/>
          <w:bCs w:val="0"/>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_Toc17017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六、定标</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_Toc17017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13</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 w:val="0"/>
          <w:bCs w:val="0"/>
          <w:sz w:val="24"/>
          <w:szCs w:val="24"/>
          <w:lang w:val="zh-CN"/>
        </w:rPr>
        <w:fldChar w:fldCharType="begin"/>
      </w:r>
      <w:r>
        <w:rPr>
          <w:rFonts w:hint="eastAsia" w:ascii="黑体" w:hAnsi="黑体" w:eastAsia="黑体" w:cs="黑体"/>
          <w:b w:val="0"/>
          <w:bCs w:val="0"/>
          <w:sz w:val="24"/>
          <w:szCs w:val="24"/>
          <w:lang w:val="zh-CN"/>
        </w:rPr>
        <w:instrText xml:space="preserve"> HYPERLINK \l _Toc5471 </w:instrText>
      </w:r>
      <w:r>
        <w:rPr>
          <w:rFonts w:hint="eastAsia" w:ascii="黑体" w:hAnsi="黑体" w:eastAsia="黑体" w:cs="黑体"/>
          <w:b w:val="0"/>
          <w:bCs w:val="0"/>
          <w:sz w:val="24"/>
          <w:szCs w:val="24"/>
          <w:lang w:val="zh-CN"/>
        </w:rPr>
        <w:fldChar w:fldCharType="separate"/>
      </w:r>
      <w:r>
        <w:rPr>
          <w:rFonts w:hint="eastAsia" w:ascii="黑体" w:hAnsi="黑体" w:eastAsia="黑体" w:cs="黑体"/>
          <w:b w:val="0"/>
          <w:bCs w:val="0"/>
          <w:sz w:val="24"/>
          <w:szCs w:val="24"/>
        </w:rPr>
        <w:t xml:space="preserve">七、授予合同</w:t>
      </w:r>
      <w:r>
        <w:rPr>
          <w:rFonts w:hint="eastAsia" w:ascii="黑体" w:hAnsi="黑体" w:eastAsia="黑体" w:cs="黑体"/>
          <w:b w:val="0"/>
          <w:bCs w:val="0"/>
          <w:sz w:val="24"/>
          <w:szCs w:val="24"/>
        </w:rPr>
        <w:tab/>
      </w:r>
      <w:r>
        <w:rPr>
          <w:rFonts w:hint="eastAsia" w:ascii="黑体" w:hAnsi="黑体" w:eastAsia="黑体" w:cs="黑体"/>
          <w:b w:val="0"/>
          <w:bCs w:val="0"/>
          <w:sz w:val="24"/>
          <w:szCs w:val="24"/>
        </w:rPr>
        <w:fldChar w:fldCharType="begin"/>
      </w:r>
      <w:r>
        <w:rPr>
          <w:rFonts w:hint="eastAsia" w:ascii="黑体" w:hAnsi="黑体" w:eastAsia="黑体" w:cs="黑体"/>
          <w:b w:val="0"/>
          <w:bCs w:val="0"/>
          <w:sz w:val="24"/>
          <w:szCs w:val="24"/>
        </w:rPr>
        <w:instrText xml:space="preserve"> PAGEREF _Toc5471 \h </w:instrText>
      </w:r>
      <w:r>
        <w:rPr>
          <w:rFonts w:hint="eastAsia" w:ascii="黑体" w:hAnsi="黑体" w:eastAsia="黑体" w:cs="黑体"/>
          <w:b w:val="0"/>
          <w:bCs w:val="0"/>
          <w:sz w:val="24"/>
          <w:szCs w:val="24"/>
        </w:rPr>
        <w:fldChar w:fldCharType="separate"/>
      </w:r>
      <w:r>
        <w:rPr>
          <w:rFonts w:hint="eastAsia" w:ascii="黑体" w:hAnsi="黑体" w:eastAsia="黑体" w:cs="黑体"/>
          <w:b w:val="0"/>
          <w:bCs w:val="0"/>
          <w:sz w:val="24"/>
          <w:szCs w:val="24"/>
        </w:rPr>
        <w:t xml:space="preserve">15</w:t>
      </w:r>
      <w:r>
        <w:rPr>
          <w:rFonts w:hint="eastAsia" w:ascii="黑体" w:hAnsi="黑体" w:eastAsia="黑体" w:cs="黑体"/>
          <w:b w:val="0"/>
          <w:bCs w:val="0"/>
          <w:sz w:val="24"/>
          <w:szCs w:val="24"/>
        </w:rPr>
        <w:fldChar w:fldCharType="end"/>
      </w:r>
      <w:r>
        <w:rPr>
          <w:rFonts w:hint="eastAsia" w:ascii="黑体" w:hAnsi="黑体" w:eastAsia="黑体" w:cs="黑体"/>
          <w:b w:val="0"/>
          <w:bCs w:val="0"/>
          <w:sz w:val="24"/>
          <w:szCs w:val="24"/>
          <w:lang w:val="zh-CN"/>
        </w:rPr>
        <w:fldChar w:fldCharType="end"/>
      </w:r>
      <w:r/>
    </w:p>
    <w:p>
      <w:pPr>
        <w:pStyle w:val="724"/>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_Toc18012 </w:instrText>
      </w:r>
      <w:r>
        <w:rPr>
          <w:rFonts w:hint="eastAsia" w:ascii="黑体" w:hAnsi="黑体" w:eastAsia="黑体" w:cs="黑体"/>
          <w:bCs/>
          <w:sz w:val="24"/>
          <w:szCs w:val="24"/>
          <w:lang w:val="zh-CN"/>
        </w:rPr>
        <w:fldChar w:fldCharType="separate"/>
      </w:r>
      <w:r>
        <w:rPr>
          <w:rFonts w:hint="eastAsia" w:ascii="黑体" w:hAnsi="黑体" w:eastAsia="黑体" w:cs="黑体"/>
          <w:bCs/>
          <w:sz w:val="24"/>
          <w:szCs w:val="24"/>
        </w:rPr>
        <w:t xml:space="preserve">第三章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_Toc18012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16</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24"/>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_Toc26949 </w:instrText>
      </w:r>
      <w:r>
        <w:rPr>
          <w:rFonts w:hint="eastAsia" w:ascii="黑体" w:hAnsi="黑体" w:eastAsia="黑体" w:cs="黑体"/>
          <w:bCs/>
          <w:sz w:val="24"/>
          <w:szCs w:val="24"/>
          <w:lang w:val="zh-CN"/>
        </w:rPr>
        <w:fldChar w:fldCharType="separate"/>
      </w:r>
      <w:r>
        <w:rPr>
          <w:rFonts w:hint="eastAsia" w:ascii="黑体" w:hAnsi="黑体" w:eastAsia="黑体" w:cs="黑体"/>
          <w:bCs/>
          <w:sz w:val="24"/>
          <w:szCs w:val="24"/>
        </w:rPr>
        <w:t xml:space="preserve">第四章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_Toc26949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24"/>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_Toc1562 </w:instrText>
      </w:r>
      <w:r>
        <w:rPr>
          <w:rFonts w:hint="eastAsia" w:ascii="黑体" w:hAnsi="黑体" w:eastAsia="黑体" w:cs="黑体"/>
          <w:bCs/>
          <w:sz w:val="24"/>
          <w:szCs w:val="24"/>
          <w:lang w:val="zh-CN"/>
        </w:rPr>
        <w:fldChar w:fldCharType="separate"/>
      </w:r>
      <w:r>
        <w:rPr>
          <w:rFonts w:hint="eastAsia" w:ascii="黑体" w:hAnsi="黑体" w:eastAsia="黑体" w:cs="黑体"/>
          <w:bCs/>
          <w:sz w:val="24"/>
          <w:szCs w:val="24"/>
        </w:rPr>
        <w:t xml:space="preserve">第五章  评标方法与评标标准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_Toc1562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24"/>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_Toc26972 </w:instrText>
      </w:r>
      <w:r>
        <w:rPr>
          <w:rFonts w:hint="eastAsia" w:ascii="黑体" w:hAnsi="黑体" w:eastAsia="黑体" w:cs="黑体"/>
          <w:bCs/>
          <w:sz w:val="24"/>
          <w:szCs w:val="24"/>
          <w:lang w:val="zh-CN"/>
        </w:rPr>
        <w:fldChar w:fldCharType="separate"/>
      </w:r>
      <w:r>
        <w:rPr>
          <w:rFonts w:hint="eastAsia" w:ascii="黑体" w:hAnsi="黑体" w:eastAsia="黑体" w:cs="黑体"/>
          <w:bCs/>
          <w:sz w:val="24"/>
          <w:szCs w:val="24"/>
        </w:rPr>
        <w:t xml:space="preserve">第六章  投标文件格式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_Toc26972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34</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_Toc29444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附件1 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_Toc29444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37</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_Toc22960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附件2 报价明细表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_Toc22960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38</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_Toc242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附件3 技术要求响应及偏离表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39</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_Toc1741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附件4 商务要求响应及偏离表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_Toc1741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40</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_Toc6661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附件5 具备履行合同所必需的设备和专业技术能力的书面声明</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_Toc6661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41</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_Toc27378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附件6 参加政府采购活动前 3 年内在经营活动中没有重大违法记录的书面声明</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_Toc27378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42</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_Toc11681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附件7 法人授权书</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_Toc11681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43</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_Toc1444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附件8 投标函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44</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_Toc7195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附件9 中小企业声明函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_Toc7195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45</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_Toc16675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附件1</w:t>
      </w:r>
      <w:r>
        <w:rPr>
          <w:rFonts w:hint="eastAsia" w:ascii="黑体" w:hAnsi="黑体" w:eastAsia="黑体" w:cs="黑体"/>
          <w:sz w:val="24"/>
          <w:szCs w:val="24"/>
          <w:lang w:val="en-US" w:eastAsia="zh-CN"/>
        </w:rPr>
        <w:t xml:space="preserve">0</w:t>
      </w:r>
      <w:r>
        <w:rPr>
          <w:rFonts w:hint="eastAsia" w:ascii="黑体" w:hAnsi="黑体" w:eastAsia="黑体" w:cs="黑体"/>
          <w:sz w:val="24"/>
          <w:szCs w:val="24"/>
        </w:rPr>
        <w:t xml:space="preserve"> 残疾人福利性单位声明函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_Toc16675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53</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_Toc3310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附件1</w:t>
      </w:r>
      <w:r>
        <w:rPr>
          <w:rFonts w:hint="eastAsia" w:ascii="黑体" w:hAnsi="黑体" w:eastAsia="黑体" w:cs="黑体"/>
          <w:sz w:val="24"/>
          <w:szCs w:val="24"/>
          <w:lang w:val="en-US" w:eastAsia="zh-CN"/>
        </w:rPr>
        <w:t xml:space="preserve">1</w:t>
      </w:r>
      <w:r>
        <w:rPr>
          <w:rFonts w:hint="eastAsia" w:ascii="黑体" w:hAnsi="黑体" w:eastAsia="黑体" w:cs="黑体"/>
          <w:sz w:val="24"/>
          <w:szCs w:val="24"/>
        </w:rPr>
        <w:t xml:space="preserve"> 实质性要求响应及偏离表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_Toc3310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54</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_Toc23639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w:t>
      </w:r>
      <w:r>
        <w:rPr>
          <w:rFonts w:hint="eastAsia" w:ascii="黑体" w:hAnsi="黑体" w:eastAsia="黑体" w:cs="黑体"/>
          <w:sz w:val="24"/>
          <w:szCs w:val="24"/>
          <w:lang w:val="en-US" w:eastAsia="zh-CN"/>
        </w:rPr>
        <w:t xml:space="preserve">12 </w:t>
      </w:r>
      <w:r>
        <w:rPr>
          <w:rFonts w:hint="eastAsia" w:ascii="黑体" w:hAnsi="黑体" w:eastAsia="黑体" w:cs="黑体"/>
          <w:sz w:val="24"/>
          <w:szCs w:val="24"/>
        </w:rPr>
        <w:t xml:space="preserve">项目实施方案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_Toc23639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57</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_Toc27503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w:t>
      </w:r>
      <w:r>
        <w:rPr>
          <w:rFonts w:hint="eastAsia" w:ascii="黑体" w:hAnsi="黑体" w:eastAsia="黑体" w:cs="黑体"/>
          <w:sz w:val="24"/>
          <w:szCs w:val="24"/>
          <w:lang w:val="en-US" w:eastAsia="zh-CN"/>
        </w:rPr>
        <w:t xml:space="preserve">13</w:t>
      </w:r>
      <w:r>
        <w:rPr>
          <w:rFonts w:hint="eastAsia" w:ascii="黑体" w:hAnsi="黑体" w:eastAsia="黑体" w:cs="黑体"/>
          <w:sz w:val="24"/>
          <w:szCs w:val="24"/>
        </w:rPr>
        <w:t xml:space="preserve"> 质量保证及售后服务承诺</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_Toc27503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58</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_Toc17693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rPr>
        <w:t xml:space="preserve">附件</w:t>
      </w:r>
      <w:r>
        <w:rPr>
          <w:rFonts w:hint="eastAsia" w:ascii="黑体" w:hAnsi="黑体" w:eastAsia="黑体" w:cs="黑体"/>
          <w:sz w:val="24"/>
          <w:szCs w:val="24"/>
          <w:lang w:val="en-US" w:eastAsia="zh-CN"/>
        </w:rPr>
        <w:t xml:space="preserve">14</w:t>
      </w:r>
      <w:r>
        <w:rPr>
          <w:rFonts w:hint="eastAsia" w:ascii="黑体" w:hAnsi="黑体" w:eastAsia="黑体" w:cs="黑体"/>
          <w:sz w:val="24"/>
          <w:szCs w:val="24"/>
        </w:rPr>
        <w:t xml:space="preserve"> 业绩一览表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_Toc17693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59</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pStyle w:val="730"/>
        <w:tabs>
          <w:tab w:val="right" w:pos="9746" w:leader="dot"/>
        </w:tabs>
        <w:rPr>
          <w:rFonts w:hint="eastAsia" w:ascii="黑体" w:hAnsi="黑体" w:eastAsia="黑体" w:cs="黑体"/>
          <w:sz w:val="24"/>
          <w:szCs w:val="24"/>
        </w:rPr>
      </w:pPr>
      <w:r>
        <w:rPr>
          <w:rFonts w:hint="eastAsia" w:ascii="黑体" w:hAnsi="黑体" w:eastAsia="黑体" w:cs="黑体"/>
          <w:bCs/>
          <w:sz w:val="24"/>
          <w:szCs w:val="24"/>
          <w:lang w:val="zh-CN"/>
        </w:rPr>
        <w:fldChar w:fldCharType="begin"/>
      </w:r>
      <w:r>
        <w:rPr>
          <w:rFonts w:hint="eastAsia" w:ascii="黑体" w:hAnsi="黑体" w:eastAsia="黑体" w:cs="黑体"/>
          <w:bCs/>
          <w:sz w:val="24"/>
          <w:szCs w:val="24"/>
          <w:lang w:val="zh-CN"/>
        </w:rPr>
        <w:instrText xml:space="preserve"> HYPERLINK \l _Toc26206 </w:instrText>
      </w:r>
      <w:r>
        <w:rPr>
          <w:rFonts w:hint="eastAsia" w:ascii="黑体" w:hAnsi="黑体" w:eastAsia="黑体" w:cs="黑体"/>
          <w:bCs/>
          <w:sz w:val="24"/>
          <w:szCs w:val="24"/>
          <w:lang w:val="zh-CN"/>
        </w:rPr>
        <w:fldChar w:fldCharType="separate"/>
      </w:r>
      <w:r>
        <w:rPr>
          <w:rFonts w:hint="eastAsia" w:ascii="黑体" w:hAnsi="黑体" w:eastAsia="黑体" w:cs="黑体"/>
          <w:sz w:val="24"/>
          <w:szCs w:val="24"/>
          <w:lang w:val="en-US" w:eastAsia="zh-CN"/>
        </w:rPr>
        <w:t xml:space="preserve">附件15 玩具清单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_Toc26206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60</w:t>
      </w:r>
      <w:r>
        <w:rPr>
          <w:rFonts w:hint="eastAsia" w:ascii="黑体" w:hAnsi="黑体" w:eastAsia="黑体" w:cs="黑体"/>
          <w:sz w:val="24"/>
          <w:szCs w:val="24"/>
        </w:rPr>
        <w:fldChar w:fldCharType="end"/>
      </w:r>
      <w:r>
        <w:rPr>
          <w:rFonts w:hint="eastAsia" w:ascii="黑体" w:hAnsi="黑体" w:eastAsia="黑体" w:cs="黑体"/>
          <w:bCs/>
          <w:sz w:val="24"/>
          <w:szCs w:val="24"/>
          <w:lang w:val="zh-CN"/>
        </w:rPr>
        <w:fldChar w:fldCharType="end"/>
      </w:r>
      <w:r/>
    </w:p>
    <w:p>
      <w:pPr>
        <w:jc w:val="left"/>
        <w:keepLines w:val="0"/>
        <w:keepNext w:val="0"/>
        <w:pageBreakBefore w:val="0"/>
        <w:spacing w:line="360" w:lineRule="exact"/>
        <w:widowControl w:val="off"/>
        <w:rPr>
          <w:bCs/>
          <w:sz w:val="24"/>
          <w:szCs w:val="24"/>
          <w:lang w:val="zh-CN"/>
        </w:rPr>
      </w:pPr>
      <w:r>
        <w:rPr>
          <w:rFonts w:hint="eastAsia" w:ascii="黑体" w:hAnsi="黑体" w:eastAsia="黑体" w:cs="黑体"/>
          <w:bCs/>
          <w:sz w:val="24"/>
          <w:szCs w:val="24"/>
          <w:lang w:val="zh-CN"/>
        </w:rPr>
        <w:fldChar w:fldCharType="end"/>
      </w:r>
      <w:r/>
    </w:p>
    <w:p>
      <w:pPr>
        <w:jc w:val="left"/>
        <w:spacing w:line="440" w:lineRule="exact"/>
        <w:rPr>
          <w:sz w:val="24"/>
          <w:szCs w:val="24"/>
          <w:lang w:val="zh-CN"/>
        </w:rPr>
      </w:pPr>
      <w:r>
        <w:rPr>
          <w:sz w:val="24"/>
          <w:szCs w:val="24"/>
          <w:lang w:val="zh-CN"/>
        </w:rPr>
        <w:br w:type="page" w:clear="all"/>
      </w:r>
      <w:r/>
    </w:p>
    <w:p>
      <w:pPr>
        <w:jc w:val="center"/>
        <w:keepNext/>
        <w:rPr>
          <w:rFonts w:hint="eastAsia" w:ascii="黑体" w:eastAsia="黑体"/>
          <w:bCs/>
          <w:color w:val="000000"/>
          <w:sz w:val="44"/>
          <w:szCs w:val="44"/>
        </w:rPr>
        <w:outlineLvl w:val="0"/>
      </w:pPr>
      <w:r/>
      <w:bookmarkStart w:id="7" w:name="_Toc11043"/>
      <w:r/>
      <w:bookmarkStart w:id="8" w:name="_Toc155775532"/>
      <w:r/>
      <w:bookmarkStart w:id="9" w:name="_Toc7244"/>
      <w:r/>
      <w:bookmarkStart w:id="10" w:name="_Toc458"/>
      <w:r/>
      <w:bookmarkStart w:id="11" w:name="_Toc14599"/>
      <w:r/>
      <w:bookmarkStart w:id="12" w:name="_Toc14186"/>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bookmarkEnd w:id="7"/>
      <w:r/>
      <w:bookmarkEnd w:id="8"/>
      <w:r/>
      <w:bookmarkEnd w:id="9"/>
      <w:r/>
      <w:bookmarkEnd w:id="10"/>
      <w:r/>
      <w:bookmarkEnd w:id="11"/>
      <w:r/>
      <w:bookmarkEnd w:id="12"/>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常熟市人民政府莫城街道办事处</w:t>
      </w:r>
      <w:r>
        <w:rPr>
          <w:rFonts w:hint="eastAsia" w:ascii="宋体" w:hAnsi="宋体"/>
          <w:color w:val="000000"/>
          <w:sz w:val="24"/>
          <w:szCs w:val="24"/>
        </w:rPr>
        <w:t xml:space="preserve">的委托，江苏协诚工程咨询有限公司就</w:t>
      </w:r>
      <w:r>
        <w:rPr>
          <w:rFonts w:hint="eastAsia" w:ascii="宋体" w:hAnsi="宋体"/>
          <w:color w:val="000000"/>
          <w:sz w:val="24"/>
          <w:szCs w:val="24"/>
          <w:lang w:eastAsia="zh-CN"/>
        </w:rPr>
        <w:t xml:space="preserve">言里幼儿园（暂名）玩具采购</w:t>
      </w:r>
      <w:r>
        <w:rPr>
          <w:rFonts w:hint="eastAsia" w:ascii="宋体" w:hAnsi="宋体"/>
          <w:color w:val="000000"/>
          <w:sz w:val="24"/>
          <w:szCs w:val="24"/>
        </w:rPr>
        <w:t xml:space="preserve">(</w:t>
      </w:r>
      <w:r>
        <w:rPr>
          <w:rFonts w:hint="eastAsia"/>
          <w:sz w:val="24"/>
          <w:szCs w:val="24"/>
          <w:lang w:eastAsia="zh-CN"/>
        </w:rPr>
        <w:t xml:space="preserve">JSZC-320581-CSXC-G2026-0002</w:t>
      </w:r>
      <w:r>
        <w:rPr>
          <w:rFonts w:hint="eastAsia" w:ascii="宋体" w:hAnsi="宋体"/>
          <w:color w:val="000000"/>
          <w:sz w:val="24"/>
          <w:szCs w:val="24"/>
        </w:rPr>
        <w:t xml:space="preserve">)项目进行公开招标采购，欢迎符合条件的投标人投标。</w:t>
      </w:r>
      <w:r/>
    </w:p>
    <w:p>
      <w:pPr>
        <w:keepLines w:val="0"/>
        <w:keepNext w:val="0"/>
        <w:pageBreakBefore w:val="0"/>
        <w:spacing w:line="44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keepLines w:val="0"/>
        <w:keepNext w:val="0"/>
        <w:pageBreakBefore w:val="0"/>
        <w:spacing w:line="44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言里幼儿园（暂名）</w:t>
      </w:r>
      <w:r>
        <w:rPr>
          <w:rFonts w:hint="eastAsia" w:ascii="宋体" w:hAnsi="宋体"/>
          <w:color w:val="000000"/>
          <w:sz w:val="24"/>
          <w:szCs w:val="24"/>
          <w:highlight w:val="none"/>
          <w:u w:val="single"/>
          <w:lang w:eastAsia="zh-CN"/>
        </w:rPr>
        <w:t xml:space="preserve">玩具采购</w:t>
      </w:r>
      <w:r>
        <w:rPr>
          <w:rFonts w:hint="eastAsia"/>
          <w:sz w:val="24"/>
          <w:szCs w:val="24"/>
          <w:highlight w:val="none"/>
        </w:rPr>
        <w:t xml:space="preserve">招标项目的潜在投标人应在“</w:t>
      </w:r>
      <w:r>
        <w:rPr>
          <w:sz w:val="24"/>
          <w:szCs w:val="24"/>
          <w:highlight w:val="none"/>
        </w:rPr>
        <w:t xml:space="preserve">苏采云政府采购一体化平台</w:t>
      </w:r>
      <w:r>
        <w:rPr>
          <w:rFonts w:hint="eastAsia"/>
          <w:sz w:val="24"/>
          <w:szCs w:val="24"/>
          <w:highlight w:val="none"/>
        </w:rPr>
        <w:t xml:space="preserve">”</w:t>
      </w:r>
      <w:r>
        <w:rPr>
          <w:sz w:val="24"/>
          <w:szCs w:val="24"/>
          <w:highlight w:val="none"/>
        </w:rPr>
        <w:t xml:space="preserve">中参与项目</w:t>
      </w:r>
      <w:r>
        <w:rPr>
          <w:rFonts w:hint="eastAsia"/>
          <w:sz w:val="24"/>
          <w:szCs w:val="24"/>
          <w:highlight w:val="none"/>
        </w:rPr>
        <w:t xml:space="preserve">获取招标文件，并于</w:t>
      </w:r>
      <w:r>
        <w:rPr>
          <w:sz w:val="24"/>
          <w:szCs w:val="21"/>
          <w:highlight w:val="none"/>
          <w:u w:val="single"/>
        </w:rPr>
        <w:t xml:space="preserve">202</w:t>
      </w:r>
      <w:r>
        <w:rPr>
          <w:rFonts w:hint="eastAsia"/>
          <w:sz w:val="24"/>
          <w:szCs w:val="21"/>
          <w:highlight w:val="none"/>
          <w:u w:val="single"/>
          <w:lang w:val="en-US" w:eastAsia="zh-CN"/>
        </w:rPr>
        <w:t xml:space="preserve">6</w:t>
      </w:r>
      <w:r>
        <w:rPr>
          <w:sz w:val="24"/>
          <w:szCs w:val="21"/>
          <w:highlight w:val="none"/>
          <w:u w:val="single"/>
        </w:rPr>
        <w:t xml:space="preserve">年</w:t>
      </w:r>
      <w:r>
        <w:rPr>
          <w:rFonts w:hint="eastAsia"/>
          <w:sz w:val="24"/>
          <w:szCs w:val="21"/>
          <w:highlight w:val="none"/>
          <w:u w:val="single"/>
          <w:lang w:val="en-US" w:eastAsia="zh-CN"/>
        </w:rPr>
        <w:t xml:space="preserve">2</w:t>
      </w:r>
      <w:r>
        <w:rPr>
          <w:sz w:val="24"/>
          <w:szCs w:val="21"/>
          <w:highlight w:val="none"/>
          <w:u w:val="single"/>
        </w:rPr>
        <w:t xml:space="preserve">月</w:t>
      </w:r>
      <w:r>
        <w:rPr>
          <w:rFonts w:hint="eastAsia"/>
          <w:sz w:val="24"/>
          <w:szCs w:val="21"/>
          <w:highlight w:val="none"/>
          <w:u w:val="single"/>
          <w:lang w:val="en-US" w:eastAsia="zh-CN"/>
        </w:rPr>
        <w:t xml:space="preserve">25</w:t>
      </w:r>
      <w:r>
        <w:rPr>
          <w:sz w:val="24"/>
          <w:szCs w:val="21"/>
          <w:highlight w:val="none"/>
          <w:u w:val="single"/>
        </w:rPr>
        <w:t xml:space="preserve">日</w:t>
      </w:r>
      <w:r>
        <w:rPr>
          <w:rFonts w:hint="eastAsia"/>
          <w:sz w:val="24"/>
          <w:szCs w:val="21"/>
          <w:highlight w:val="none"/>
          <w:u w:val="single"/>
          <w:lang w:val="en-US" w:eastAsia="zh-CN"/>
        </w:rPr>
        <w:t xml:space="preserve">13</w:t>
      </w:r>
      <w:r>
        <w:rPr>
          <w:sz w:val="24"/>
          <w:szCs w:val="21"/>
          <w:highlight w:val="none"/>
          <w:u w:val="single"/>
        </w:rPr>
        <w:t xml:space="preserve">：</w:t>
      </w:r>
      <w:r>
        <w:rPr>
          <w:rFonts w:hint="eastAsia"/>
          <w:sz w:val="24"/>
          <w:szCs w:val="21"/>
          <w:highlight w:val="none"/>
          <w:u w:val="single"/>
        </w:rPr>
        <w:t xml:space="preserve">00</w:t>
      </w:r>
      <w:r>
        <w:rPr>
          <w:rFonts w:hint="eastAsia" w:hAnsi="宋体"/>
          <w:sz w:val="24"/>
          <w:szCs w:val="21"/>
          <w:highlight w:val="none"/>
        </w:rPr>
        <w:t xml:space="preserve">前按规定提交投标</w:t>
      </w:r>
      <w:r>
        <w:rPr>
          <w:rFonts w:hAnsi="宋体"/>
          <w:sz w:val="24"/>
          <w:szCs w:val="21"/>
          <w:highlight w:val="none"/>
        </w:rPr>
        <w:t xml:space="preserve">文件</w:t>
      </w:r>
      <w:r>
        <w:rPr>
          <w:rFonts w:hint="eastAsia" w:hAnsi="宋体"/>
          <w:sz w:val="24"/>
          <w:szCs w:val="21"/>
          <w:highlight w:val="none"/>
        </w:rPr>
        <w:t xml:space="preserve">。</w:t>
      </w:r>
      <w:r/>
    </w:p>
    <w:p>
      <w:pPr>
        <w:keepLines w:val="0"/>
        <w:keepNext w:val="0"/>
        <w:pageBreakBefore w:val="0"/>
        <w:spacing w:line="440" w:lineRule="exact"/>
        <w:widowControl w:val="off"/>
        <w:rPr>
          <w:rFonts w:ascii="宋体" w:hAnsi="宋体"/>
          <w:b/>
          <w:sz w:val="24"/>
          <w:szCs w:val="24"/>
          <w:highlight w:val="none"/>
        </w:rPr>
      </w:pPr>
      <w:r/>
      <w:bookmarkStart w:id="13" w:name="_Toc35393790"/>
      <w:r/>
      <w:bookmarkStart w:id="14" w:name="_Toc28359079"/>
      <w:r/>
      <w:bookmarkStart w:id="15" w:name="_Toc155775533"/>
      <w:r/>
      <w:bookmarkStart w:id="16" w:name="_Toc28359002"/>
      <w:r/>
      <w:bookmarkStart w:id="17" w:name="_Toc35393621"/>
      <w:r/>
      <w:bookmarkStart w:id="18" w:name="_Toc38985263"/>
      <w:r/>
      <w:bookmarkStart w:id="19" w:name="_Hlk24379207"/>
      <w:r>
        <w:rPr>
          <w:rFonts w:ascii="宋体" w:hAnsi="宋体"/>
          <w:b/>
          <w:sz w:val="24"/>
          <w:szCs w:val="24"/>
          <w:highlight w:val="none"/>
        </w:rPr>
        <w:t xml:space="preserve">一、项目基本情况</w:t>
      </w:r>
      <w:bookmarkEnd w:id="13"/>
      <w:r/>
      <w:bookmarkEnd w:id="14"/>
      <w:r/>
      <w:bookmarkEnd w:id="15"/>
      <w:r/>
      <w:bookmarkEnd w:id="16"/>
      <w:r/>
      <w:bookmarkEnd w:id="17"/>
      <w:r/>
      <w:bookmarkEnd w:id="18"/>
      <w:r/>
      <w:r/>
    </w:p>
    <w:p>
      <w:pPr>
        <w:ind w:firstLine="480"/>
        <w:keepLines w:val="0"/>
        <w:keepNext w:val="0"/>
        <w:pageBreakBefore w:val="0"/>
        <w:spacing w:line="440" w:lineRule="exact"/>
        <w:widowControl w:val="off"/>
        <w:rPr>
          <w:rFonts w:hint="eastAsia" w:eastAsia="宋体"/>
          <w:color w:val="000000"/>
          <w:sz w:val="24"/>
          <w:szCs w:val="24"/>
          <w:highlight w:val="none"/>
          <w:lang w:eastAsia="zh-CN"/>
        </w:rPr>
      </w:pPr>
      <w:r>
        <w:rPr>
          <w:color w:val="000000"/>
          <w:sz w:val="24"/>
          <w:szCs w:val="24"/>
          <w:highlight w:val="none"/>
        </w:rPr>
        <w:t xml:space="preserve">1、项目编号：</w:t>
      </w:r>
      <w:r>
        <w:rPr>
          <w:rFonts w:hint="eastAsia"/>
          <w:color w:val="000000"/>
          <w:sz w:val="24"/>
          <w:szCs w:val="24"/>
          <w:highlight w:val="none"/>
          <w:lang w:eastAsia="zh-CN"/>
        </w:rPr>
        <w:t xml:space="preserve">JSZC-320581-CSXC-G2026-0002</w:t>
      </w:r>
      <w:r/>
    </w:p>
    <w:p>
      <w:pPr>
        <w:ind w:firstLine="480"/>
        <w:keepLines w:val="0"/>
        <w:keepNext w:val="0"/>
        <w:pageBreakBefore w:val="0"/>
        <w:spacing w:line="440" w:lineRule="exact"/>
        <w:widowControl w:val="off"/>
        <w:rPr>
          <w:rFonts w:hint="eastAsia" w:eastAsia="宋体"/>
          <w:color w:val="000000"/>
          <w:sz w:val="24"/>
          <w:szCs w:val="24"/>
          <w:highlight w:val="none"/>
          <w:lang w:eastAsia="zh-CN"/>
        </w:rPr>
      </w:pPr>
      <w:r>
        <w:rPr>
          <w:color w:val="000000"/>
          <w:sz w:val="24"/>
          <w:szCs w:val="24"/>
          <w:highlight w:val="none"/>
        </w:rPr>
        <w:t xml:space="preserve">2、项目名称：</w:t>
      </w:r>
      <w:r>
        <w:rPr>
          <w:rFonts w:hint="eastAsia"/>
          <w:color w:val="000000"/>
          <w:sz w:val="24"/>
          <w:szCs w:val="24"/>
          <w:highlight w:val="none"/>
          <w:lang w:eastAsia="zh-CN"/>
        </w:rPr>
        <w:t xml:space="preserve">言里幼儿园（暂名）玩具采购</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3、采购方式：公开招标</w:t>
      </w:r>
      <w:bookmarkEnd w:id="19"/>
      <w:r/>
      <w:r/>
    </w:p>
    <w:p>
      <w:pPr>
        <w:ind w:firstLine="480"/>
        <w:keepLines w:val="0"/>
        <w:keepNext w:val="0"/>
        <w:pageBreakBefore w:val="0"/>
        <w:spacing w:line="440" w:lineRule="exact"/>
        <w:widowControl w:val="off"/>
        <w:rPr>
          <w:rFonts w:hint="eastAsia"/>
          <w:color w:val="000000"/>
          <w:sz w:val="24"/>
          <w:szCs w:val="24"/>
          <w:highlight w:val="none"/>
        </w:rPr>
      </w:pPr>
      <w:r>
        <w:rPr>
          <w:color w:val="000000"/>
          <w:sz w:val="24"/>
          <w:szCs w:val="24"/>
          <w:highlight w:val="none"/>
        </w:rPr>
        <w:t xml:space="preserve">4、预算金额：人民币</w:t>
      </w:r>
      <w:r>
        <w:rPr>
          <w:rFonts w:hint="eastAsia" w:ascii="微软雅黑" w:hAnsi="微软雅黑" w:eastAsia="微软雅黑" w:cs="微软雅黑"/>
          <w:i w:val="0"/>
          <w:iCs w:val="0"/>
          <w:caps w:val="0"/>
          <w:color w:val="333333"/>
          <w:spacing w:val="0"/>
          <w:sz w:val="21"/>
          <w:szCs w:val="21"/>
          <w:highlight w:val="none"/>
          <w:shd w:val="clear" w:color="auto" w:fill="ffffff"/>
          <w:lang w:val="en-US" w:eastAsia="zh-CN"/>
        </w:rPr>
        <w:t xml:space="preserve">135</w:t>
      </w:r>
      <w:r>
        <w:rPr>
          <w:rFonts w:hint="eastAsia"/>
          <w:color w:val="000000"/>
          <w:sz w:val="24"/>
          <w:szCs w:val="24"/>
          <w:highlight w:val="none"/>
        </w:rPr>
        <w:t xml:space="preserve">00</w:t>
      </w:r>
      <w:r>
        <w:rPr>
          <w:rFonts w:hint="eastAsia"/>
          <w:color w:val="000000"/>
          <w:sz w:val="24"/>
          <w:szCs w:val="24"/>
          <w:highlight w:val="none"/>
          <w:lang w:val="en-US" w:eastAsia="zh-CN"/>
        </w:rPr>
        <w:t xml:space="preserve">0</w:t>
      </w:r>
      <w:r>
        <w:rPr>
          <w:rFonts w:hint="eastAsia"/>
          <w:color w:val="000000"/>
          <w:sz w:val="24"/>
          <w:szCs w:val="24"/>
          <w:highlight w:val="none"/>
        </w:rPr>
        <w:t xml:space="preserve">0</w:t>
      </w:r>
      <w:r>
        <w:rPr>
          <w:color w:val="000000"/>
          <w:sz w:val="24"/>
          <w:szCs w:val="24"/>
          <w:highlight w:val="none"/>
        </w:rPr>
        <w:t xml:space="preserve">.00元</w:t>
      </w:r>
      <w:r>
        <w:rPr>
          <w:rFonts w:hint="eastAsia"/>
          <w:color w:val="000000"/>
          <w:sz w:val="24"/>
          <w:szCs w:val="24"/>
          <w:highlight w:val="none"/>
        </w:rPr>
        <w:t xml:space="preserve">整</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、采购需求概况：</w:t>
      </w:r>
      <w:r>
        <w:rPr>
          <w:sz w:val="24"/>
          <w:szCs w:val="24"/>
          <w:highlight w:val="none"/>
        </w:rPr>
        <w:t xml:space="preserve">本项目采购内容为</w:t>
      </w:r>
      <w:r>
        <w:rPr>
          <w:rFonts w:hint="eastAsia"/>
          <w:color w:val="000000"/>
          <w:sz w:val="24"/>
          <w:highlight w:val="none"/>
          <w:lang w:eastAsia="zh-CN"/>
        </w:rPr>
        <w:t xml:space="preserve">常熟市人民政府莫城街道办事处</w:t>
      </w:r>
      <w:r>
        <w:rPr>
          <w:sz w:val="24"/>
          <w:szCs w:val="24"/>
          <w:highlight w:val="none"/>
        </w:rPr>
        <w:t xml:space="preserve">所需的</w:t>
      </w:r>
      <w:r>
        <w:rPr>
          <w:rFonts w:hint="eastAsia"/>
          <w:color w:val="000000"/>
          <w:sz w:val="24"/>
          <w:szCs w:val="24"/>
          <w:highlight w:val="none"/>
          <w:lang w:eastAsia="zh-CN"/>
        </w:rPr>
        <w:t xml:space="preserve">言里幼儿园（暂名）玩具采购</w:t>
      </w:r>
      <w:r>
        <w:rPr>
          <w:sz w:val="24"/>
          <w:szCs w:val="24"/>
          <w:highlight w:val="none"/>
        </w:rPr>
        <w:t xml:space="preserve">。</w:t>
      </w:r>
      <w:r/>
    </w:p>
    <w:p>
      <w:pPr>
        <w:ind w:firstLine="480"/>
        <w:keepLines w:val="0"/>
        <w:keepNext w:val="0"/>
        <w:pageBreakBefore w:val="0"/>
        <w:spacing w:line="440" w:lineRule="exact"/>
        <w:widowControl w:val="off"/>
        <w:rPr>
          <w:rFonts w:hint="eastAsia" w:eastAsia="宋体"/>
          <w:color w:val="000000"/>
          <w:sz w:val="24"/>
          <w:szCs w:val="24"/>
          <w:highlight w:val="none"/>
          <w:lang w:eastAsia="zh-CN"/>
        </w:rPr>
      </w:pPr>
      <w:r>
        <w:rPr>
          <w:rFonts w:hint="eastAsia"/>
          <w:color w:val="000000"/>
          <w:sz w:val="24"/>
          <w:szCs w:val="24"/>
          <w:highlight w:val="none"/>
        </w:rPr>
        <w:t xml:space="preserve">6、</w:t>
      </w:r>
      <w:r>
        <w:rPr>
          <w:color w:val="000000"/>
          <w:sz w:val="24"/>
          <w:szCs w:val="24"/>
          <w:highlight w:val="none"/>
        </w:rPr>
        <w:t xml:space="preserve">合同履行期限：</w:t>
      </w:r>
      <w:r>
        <w:rPr>
          <w:rFonts w:hint="eastAsia"/>
          <w:color w:val="000000"/>
          <w:sz w:val="24"/>
          <w:highlight w:val="none"/>
          <w:lang w:val="en-US" w:eastAsia="zh-CN"/>
        </w:rPr>
        <w:t xml:space="preserve">采购人通知后30日历天内</w:t>
      </w:r>
      <w:r>
        <w:rPr>
          <w:rFonts w:hint="eastAsia"/>
          <w:color w:val="000000"/>
          <w:sz w:val="24"/>
          <w:highlight w:val="none"/>
          <w:lang w:eastAsia="zh-CN"/>
        </w:rPr>
        <w:t xml:space="preserve">完成供货、安装调试并通过验收。</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、本项目不接受联合体投标。</w:t>
      </w:r>
      <w:r/>
    </w:p>
    <w:p>
      <w:pPr>
        <w:keepLines w:val="0"/>
        <w:keepNext w:val="0"/>
        <w:pageBreakBefore w:val="0"/>
        <w:spacing w:line="440" w:lineRule="exact"/>
        <w:widowControl w:val="off"/>
        <w:rPr>
          <w:rFonts w:ascii="宋体" w:hAnsi="宋体"/>
          <w:b/>
          <w:sz w:val="24"/>
          <w:szCs w:val="24"/>
          <w:highlight w:val="none"/>
        </w:rPr>
      </w:pPr>
      <w:r/>
      <w:bookmarkStart w:id="20" w:name="_Toc35393791"/>
      <w:r/>
      <w:bookmarkStart w:id="21" w:name="_Toc35393622"/>
      <w:r/>
      <w:bookmarkStart w:id="22" w:name="_Toc38985264"/>
      <w:r/>
      <w:bookmarkStart w:id="23" w:name="_Toc155775534"/>
      <w:r/>
      <w:bookmarkStart w:id="24" w:name="_Toc28359080"/>
      <w:r/>
      <w:bookmarkStart w:id="25" w:name="_Toc28359003"/>
      <w:r>
        <w:rPr>
          <w:rFonts w:hint="eastAsia" w:ascii="宋体" w:hAnsi="宋体"/>
          <w:b/>
          <w:sz w:val="24"/>
          <w:szCs w:val="24"/>
          <w:highlight w:val="none"/>
        </w:rPr>
        <w:t xml:space="preserve">二、申请人的资格要求</w:t>
      </w:r>
      <w:bookmarkEnd w:id="20"/>
      <w:r/>
      <w:bookmarkEnd w:id="21"/>
      <w:r/>
      <w:bookmarkEnd w:id="22"/>
      <w:r/>
      <w:bookmarkEnd w:id="23"/>
      <w:r/>
      <w:bookmarkEnd w:id="24"/>
      <w:r/>
      <w:bookmarkEnd w:id="25"/>
      <w:r/>
      <w:r/>
    </w:p>
    <w:p>
      <w:pPr>
        <w:ind w:firstLine="480"/>
        <w:keepLines w:val="0"/>
        <w:keepNext w:val="0"/>
        <w:pageBreakBefore w:val="0"/>
        <w:spacing w:line="440" w:lineRule="exact"/>
        <w:widowControl w:val="off"/>
        <w:rPr>
          <w:sz w:val="24"/>
          <w:szCs w:val="24"/>
          <w:highlight w:val="none"/>
        </w:rPr>
      </w:pPr>
      <w:r/>
      <w:bookmarkStart w:id="26" w:name="_Toc28359004"/>
      <w:r/>
      <w:bookmarkStart w:id="27" w:name="_Toc35393792"/>
      <w:r/>
      <w:bookmarkStart w:id="28" w:name="_Toc28359081"/>
      <w:r/>
      <w:bookmarkStart w:id="29" w:name="_Toc35393623"/>
      <w:r/>
      <w:bookmarkStart w:id="30" w:name="_Toc38985265"/>
      <w:r>
        <w:rPr>
          <w:color w:val="000000"/>
          <w:sz w:val="24"/>
          <w:szCs w:val="24"/>
          <w:highlight w:val="none"/>
        </w:rPr>
        <w:t xml:space="preserve">1、</w:t>
      </w:r>
      <w:r>
        <w:rPr>
          <w:sz w:val="24"/>
          <w:szCs w:val="24"/>
          <w:highlight w:val="none"/>
        </w:rPr>
        <w:t xml:space="preserve">满足《中华人民共和国政府采购法》第二十二条规定。</w:t>
      </w:r>
      <w:r/>
    </w:p>
    <w:p>
      <w:pPr>
        <w:ind w:firstLine="480"/>
        <w:keepLines w:val="0"/>
        <w:keepNext w:val="0"/>
        <w:pageBreakBefore w:val="0"/>
        <w:spacing w:line="440" w:lineRule="exact"/>
        <w:widowControl w:val="off"/>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480"/>
        <w:keepLines w:val="0"/>
        <w:keepNext w:val="0"/>
        <w:pageBreakBefore w:val="0"/>
        <w:spacing w:line="440" w:lineRule="exact"/>
        <w:widowControl w:val="off"/>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480"/>
        <w:keepLines w:val="0"/>
        <w:keepNext w:val="0"/>
        <w:pageBreakBefore w:val="0"/>
        <w:spacing w:line="440" w:lineRule="exact"/>
        <w:widowControl w:val="off"/>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480"/>
        <w:keepLines w:val="0"/>
        <w:keepNext w:val="0"/>
        <w:pageBreakBefore w:val="0"/>
        <w:spacing w:line="440" w:lineRule="exact"/>
        <w:widowControl w:val="off"/>
        <w:rPr>
          <w:rFonts w:ascii="宋体" w:hAnsi="宋体" w:cs="宋体"/>
          <w:sz w:val="24"/>
        </w:rPr>
      </w:pPr>
      <w:r>
        <w:rPr>
          <w:rFonts w:hint="eastAsia" w:ascii="宋体" w:hAnsi="宋体" w:cs="宋体"/>
          <w:sz w:val="24"/>
          <w:highlight w:val="none"/>
        </w:rPr>
        <w:t xml:space="preserve">（4）有依法缴纳税收和社会保障资</w:t>
      </w:r>
      <w:r>
        <w:rPr>
          <w:rFonts w:hint="eastAsia" w:ascii="宋体" w:hAnsi="宋体" w:cs="宋体"/>
          <w:sz w:val="24"/>
        </w:rPr>
        <w:t xml:space="preserve">金的良好记录。</w:t>
      </w:r>
      <w:r/>
    </w:p>
    <w:p>
      <w:pPr>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（5）参加采购活动前三年内，在经营活动中没有重大违法记录。</w:t>
      </w:r>
      <w:r/>
    </w:p>
    <w:p>
      <w:pPr>
        <w:ind w:firstLine="480"/>
        <w:keepLines w:val="0"/>
        <w:keepNext w:val="0"/>
        <w:pageBreakBefore w:val="0"/>
        <w:spacing w:after="0" w:line="440" w:lineRule="exact"/>
        <w:widowControl w:val="off"/>
        <w:rPr>
          <w:rStyle w:val="735"/>
          <w:rFonts w:hint="eastAsia" w:ascii="宋体" w:hAnsi="宋体" w:eastAsia="宋体" w:cs="宋体"/>
          <w:i w:val="0"/>
          <w:iCs w:val="0"/>
          <w:caps w:val="0"/>
          <w:color w:val="000000"/>
          <w:spacing w:val="0"/>
          <w:sz w:val="24"/>
          <w:szCs w:val="24"/>
          <w:highlight w:val="none"/>
          <w:shd w:val="clear" w:color="auto" w:fill="ffffff"/>
        </w:rPr>
      </w:pPr>
      <w:r>
        <w:rPr>
          <w:rFonts w:hint="eastAsia" w:ascii="Times New Roman" w:hAnsi="Times New Roman" w:eastAsia="宋体" w:cs="Times New Roman"/>
          <w:color w:val="000000"/>
          <w:sz w:val="24"/>
          <w:szCs w:val="24"/>
        </w:rPr>
        <w:t xml:space="preserve">2、落实政府采购政策需满足的资格要求：</w:t>
      </w:r>
      <w:r>
        <w:rPr>
          <w:rFonts w:hint="eastAsia" w:ascii="宋体" w:hAnsi="宋体" w:eastAsia="宋体" w:cs="宋体"/>
          <w:b/>
          <w:bCs/>
          <w:sz w:val="24"/>
          <w:szCs w:val="24"/>
        </w:rPr>
        <w:t xml:space="preserve">本项目专门面向中小企业采购，所属行业为工业</w:t>
      </w:r>
      <w:r>
        <w:rPr>
          <w:rFonts w:hint="eastAsia" w:ascii="宋体" w:hAnsi="宋体" w:cs="宋体"/>
          <w:b/>
          <w:bCs/>
          <w:sz w:val="24"/>
          <w:szCs w:val="24"/>
          <w:lang w:val="en-US" w:eastAsia="zh-CN"/>
        </w:rPr>
        <w:t xml:space="preserve">，</w:t>
      </w:r>
      <w:r>
        <w:rPr>
          <w:rStyle w:val="735"/>
          <w:rFonts w:hint="eastAsia" w:ascii="宋体" w:hAnsi="宋体" w:eastAsia="宋体" w:cs="宋体"/>
          <w:i w:val="0"/>
          <w:iCs w:val="0"/>
          <w:caps w:val="0"/>
          <w:color w:val="000000"/>
          <w:spacing w:val="0"/>
          <w:sz w:val="24"/>
          <w:szCs w:val="24"/>
          <w:highlight w:val="none"/>
          <w:shd w:val="clear" w:color="auto" w:fill="ffffff"/>
        </w:rPr>
        <w:t xml:space="preserve">投标时须提供《中小企业声明函》</w:t>
      </w:r>
      <w:r/>
    </w:p>
    <w:p>
      <w:pPr>
        <w:ind w:firstLine="482"/>
        <w:keepLines w:val="0"/>
        <w:keepNext w:val="0"/>
        <w:pageBreakBefore w:val="0"/>
        <w:spacing w:after="0" w:line="440" w:lineRule="exact"/>
        <w:widowControl w:val="off"/>
        <w:rPr>
          <w:rFonts w:ascii="Times New Roman" w:hAnsi="Times New Roman" w:eastAsia="宋体" w:cs="Times New Roman"/>
          <w:b/>
          <w:bCs/>
          <w:color w:val="000000"/>
          <w:sz w:val="24"/>
          <w:szCs w:val="24"/>
        </w:rPr>
      </w:pPr>
      <w:r>
        <w:rPr>
          <w:rFonts w:hint="eastAsia" w:ascii="宋体" w:hAnsi="宋体" w:eastAsia="宋体" w:cs="宋体"/>
          <w:b/>
          <w:bCs/>
          <w:sz w:val="24"/>
          <w:szCs w:val="24"/>
          <w:highlight w:val="none"/>
        </w:rPr>
        <w:t xml:space="preserve">注：对残疾人福利性单位、监狱企业视同小型、微型企业，但须按要求提供有关声明函或证明文件。</w:t>
      </w:r>
      <w:r/>
    </w:p>
    <w:p>
      <w:pPr>
        <w:ind w:firstLine="480"/>
        <w:keepLines w:val="0"/>
        <w:keepNext w:val="0"/>
        <w:pageBreakBefore w:val="0"/>
        <w:spacing w:line="440" w:lineRule="exact"/>
        <w:widowControl w:val="off"/>
        <w:rPr>
          <w:sz w:val="24"/>
          <w:szCs w:val="24"/>
        </w:rPr>
      </w:pPr>
      <w:r>
        <w:rPr>
          <w:sz w:val="24"/>
          <w:szCs w:val="24"/>
        </w:rPr>
        <w:t xml:space="preserve">3、本项目的特定资格要求：无。</w:t>
      </w:r>
      <w:r/>
    </w:p>
    <w:p>
      <w:pPr>
        <w:ind w:firstLine="480"/>
        <w:keepLines w:val="0"/>
        <w:keepNext w:val="0"/>
        <w:pageBreakBefore w:val="0"/>
        <w:spacing w:line="440" w:lineRule="exact"/>
        <w:widowControl w:val="off"/>
        <w:rPr>
          <w:sz w:val="24"/>
          <w:szCs w:val="24"/>
        </w:rPr>
      </w:pPr>
      <w:r>
        <w:rPr>
          <w:sz w:val="24"/>
          <w:szCs w:val="24"/>
        </w:rPr>
        <w:t xml:space="preserve">4、其他要求：</w:t>
      </w:r>
      <w:r/>
    </w:p>
    <w:p>
      <w:pPr>
        <w:ind w:firstLine="480"/>
        <w:keepLines w:val="0"/>
        <w:keepNext w:val="0"/>
        <w:pageBreakBefore w:val="0"/>
        <w:spacing w:line="440" w:lineRule="exact"/>
        <w:widowControl w:val="off"/>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keepLines w:val="0"/>
        <w:keepNext w:val="0"/>
        <w:pageBreakBefore w:val="0"/>
        <w:spacing w:line="440" w:lineRule="exact"/>
        <w:widowControl w:val="off"/>
        <w:rPr>
          <w:color w:val="000000"/>
          <w:sz w:val="24"/>
          <w:szCs w:val="24"/>
        </w:rPr>
      </w:pPr>
      <w:r>
        <w:rPr>
          <w:sz w:val="24"/>
          <w:szCs w:val="24"/>
        </w:rPr>
        <w:t xml:space="preserve">（2）单位负责人为同一人或者存在直接控股、管理关系的不同供应商，不得参加同一合同项下的政府采购活动。</w:t>
      </w:r>
      <w:r/>
    </w:p>
    <w:p>
      <w:pPr>
        <w:keepLines w:val="0"/>
        <w:keepNext w:val="0"/>
        <w:pageBreakBefore w:val="0"/>
        <w:spacing w:line="440" w:lineRule="exact"/>
        <w:widowControl w:val="off"/>
        <w:rPr>
          <w:rFonts w:ascii="宋体" w:hAnsi="宋体"/>
          <w:b/>
          <w:sz w:val="24"/>
          <w:szCs w:val="24"/>
        </w:rPr>
      </w:pPr>
      <w:r/>
      <w:bookmarkStart w:id="31" w:name="_Toc155775535"/>
      <w:r>
        <w:rPr>
          <w:rFonts w:hint="eastAsia" w:ascii="宋体" w:hAnsi="宋体"/>
          <w:b/>
          <w:sz w:val="24"/>
          <w:szCs w:val="24"/>
        </w:rPr>
        <w:t xml:space="preserve">三、获取招标文件</w:t>
      </w:r>
      <w:bookmarkEnd w:id="26"/>
      <w:r/>
      <w:bookmarkEnd w:id="27"/>
      <w:r/>
      <w:bookmarkEnd w:id="28"/>
      <w:r/>
      <w:bookmarkEnd w:id="29"/>
      <w:r/>
      <w:bookmarkEnd w:id="30"/>
      <w:r/>
      <w:bookmarkEnd w:id="31"/>
      <w:r/>
      <w:bookmarkStart w:id="32" w:name="_Toc35393624"/>
      <w:r/>
      <w:bookmarkStart w:id="33" w:name="_Toc28359082"/>
      <w:r/>
      <w:bookmarkStart w:id="34" w:name="_Toc28359005"/>
      <w:r/>
      <w:bookmarkStart w:id="35" w:name="_Toc35393793"/>
      <w:r/>
      <w:bookmarkStart w:id="36" w:name="_Toc38985266"/>
      <w:r/>
      <w:r/>
    </w:p>
    <w:p>
      <w:pPr>
        <w:ind w:firstLine="480"/>
        <w:keepLines w:val="0"/>
        <w:keepNext w:val="0"/>
        <w:pageBreakBefore w:val="0"/>
        <w:spacing w:line="440" w:lineRule="exact"/>
        <w:widowControl w:val="off"/>
        <w:rPr>
          <w:b/>
          <w:bCs/>
          <w:color w:val="000000"/>
          <w:sz w:val="24"/>
          <w:szCs w:val="24"/>
        </w:rPr>
      </w:pPr>
      <w:r>
        <w:rPr>
          <w:color w:val="000000"/>
          <w:sz w:val="24"/>
          <w:szCs w:val="24"/>
        </w:rPr>
        <w:t xml:space="preserve">1、</w:t>
      </w:r>
      <w:r>
        <w:rPr>
          <w:sz w:val="24"/>
          <w:szCs w:val="24"/>
        </w:rPr>
        <w:t xml:space="preserve">时间：</w:t>
      </w:r>
      <w:r>
        <w:rPr>
          <w:rFonts w:hint="eastAsia" w:ascii="宋体" w:hAnsi="宋体" w:cs="宋体"/>
          <w:color w:val="000000"/>
          <w:sz w:val="24"/>
          <w:szCs w:val="24"/>
        </w:rPr>
        <w:t xml:space="preserve">自招标文件公告发布之日起五个工作日</w:t>
      </w:r>
      <w:r>
        <w:rPr>
          <w:sz w:val="24"/>
          <w:szCs w:val="24"/>
        </w:rPr>
        <w:t xml:space="preserve">。</w:t>
      </w:r>
      <w:r/>
    </w:p>
    <w:p>
      <w:pPr>
        <w:ind w:firstLine="480"/>
        <w:keepLines w:val="0"/>
        <w:keepNext w:val="0"/>
        <w:pageBreakBefore w:val="0"/>
        <w:spacing w:line="440" w:lineRule="exact"/>
        <w:widowControl w:val="off"/>
        <w:rPr>
          <w:sz w:val="24"/>
          <w:szCs w:val="24"/>
        </w:rPr>
      </w:pPr>
      <w:r>
        <w:rPr>
          <w:sz w:val="24"/>
          <w:szCs w:val="24"/>
        </w:rPr>
        <w:t xml:space="preserve">2、方式：在</w:t>
      </w:r>
      <w:r>
        <w:rPr>
          <w:rFonts w:hint="eastAsia"/>
          <w:sz w:val="24"/>
          <w:szCs w:val="24"/>
        </w:rPr>
        <w:t xml:space="preserve">“</w:t>
      </w:r>
      <w:r>
        <w:rPr>
          <w:sz w:val="24"/>
          <w:szCs w:val="21"/>
        </w:rPr>
        <w:t xml:space="preserve">苏采云政府采购一体化平台</w:t>
      </w:r>
      <w:r>
        <w:rPr>
          <w:rFonts w:hint="eastAsia"/>
          <w:sz w:val="24"/>
          <w:szCs w:val="24"/>
        </w:rPr>
        <w:t xml:space="preserve">”</w:t>
      </w:r>
      <w:r>
        <w:rPr>
          <w:sz w:val="24"/>
          <w:szCs w:val="24"/>
        </w:rPr>
        <w:t xml:space="preserve">自行免费下载招标文件。</w:t>
      </w:r>
      <w:r/>
    </w:p>
    <w:p>
      <w:pPr>
        <w:ind w:firstLine="480"/>
        <w:keepLines w:val="0"/>
        <w:keepNext w:val="0"/>
        <w:pageBreakBefore w:val="0"/>
        <w:spacing w:line="440" w:lineRule="exact"/>
        <w:widowControl w:val="off"/>
        <w:rPr>
          <w:sz w:val="24"/>
          <w:szCs w:val="24"/>
        </w:rPr>
      </w:pPr>
      <w:r>
        <w:rPr>
          <w:sz w:val="24"/>
          <w:szCs w:val="24"/>
        </w:rPr>
        <w:t xml:space="preserve">（1）参与采购活动：供应商进入苏州市政府采购网，</w:t>
      </w:r>
      <w:r>
        <w:rPr>
          <w:color w:val="000000"/>
          <w:sz w:val="24"/>
          <w:szCs w:val="20"/>
        </w:rPr>
        <w:t xml:space="preserve">点击网站首页底部苏采云图标，</w:t>
      </w:r>
      <w:r>
        <w:rPr>
          <w:sz w:val="24"/>
          <w:szCs w:val="24"/>
        </w:rPr>
        <w:t xml:space="preserve">插入CA证书登陆</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ind w:firstLine="540"/>
        <w:keepLines w:val="0"/>
        <w:keepNext w:val="0"/>
        <w:pageBreakBefore w:val="0"/>
        <w:spacing w:line="440" w:lineRule="exact"/>
        <w:widowControl w:val="off"/>
        <w:rPr>
          <w:color w:val="000000"/>
          <w:sz w:val="24"/>
          <w:szCs w:val="24"/>
          <w:u w:val="single"/>
        </w:rPr>
      </w:pPr>
      <w:r>
        <w:rPr>
          <w:sz w:val="24"/>
          <w:szCs w:val="24"/>
        </w:rPr>
        <w:t xml:space="preserve">（2）电子投标准备：供应商在</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）并导入政府采购客户端工具后方可进行电子投标文件的制作和提交（具体详见《苏采云系统供应商操作手册》，网址链接https://czju.suzhou.gov.cn/zfcg/html/content/20231220161910031.shtml）。</w:t>
      </w:r>
      <w:r/>
    </w:p>
    <w:p>
      <w:pPr>
        <w:keepLines w:val="0"/>
        <w:keepNext w:val="0"/>
        <w:pageBreakBefore w:val="0"/>
        <w:spacing w:line="440" w:lineRule="exact"/>
        <w:widowControl w:val="off"/>
        <w:rPr>
          <w:rFonts w:ascii="宋体" w:hAnsi="宋体"/>
          <w:b/>
          <w:sz w:val="24"/>
          <w:szCs w:val="24"/>
          <w:highlight w:val="none"/>
        </w:rPr>
      </w:pPr>
      <w:r/>
      <w:bookmarkStart w:id="37" w:name="_Toc155775536"/>
      <w:r>
        <w:rPr>
          <w:rFonts w:hint="eastAsia" w:ascii="宋体" w:hAnsi="宋体"/>
          <w:b/>
          <w:sz w:val="24"/>
          <w:szCs w:val="24"/>
        </w:rPr>
        <w:t xml:space="preserve">四、</w:t>
      </w:r>
      <w:bookmarkEnd w:id="32"/>
      <w:r/>
      <w:bookmarkEnd w:id="33"/>
      <w:r/>
      <w:bookmarkEnd w:id="34"/>
      <w:r/>
      <w:bookmarkEnd w:id="35"/>
      <w:r/>
      <w:bookmarkEnd w:id="36"/>
      <w:r>
        <w:rPr>
          <w:rFonts w:hint="eastAsia" w:ascii="宋体" w:hAnsi="宋体"/>
          <w:b/>
          <w:sz w:val="24"/>
          <w:szCs w:val="24"/>
        </w:rPr>
        <w:t xml:space="preserve">提交投标文件截止时</w:t>
      </w:r>
      <w:r>
        <w:rPr>
          <w:rFonts w:hint="eastAsia" w:ascii="宋体" w:hAnsi="宋体"/>
          <w:b/>
          <w:sz w:val="24"/>
          <w:szCs w:val="24"/>
          <w:highlight w:val="none"/>
        </w:rPr>
        <w:t xml:space="preserve">间、开标</w:t>
      </w:r>
      <w:r>
        <w:rPr>
          <w:rFonts w:ascii="宋体" w:hAnsi="宋体"/>
          <w:b/>
          <w:sz w:val="24"/>
          <w:szCs w:val="24"/>
          <w:highlight w:val="none"/>
        </w:rPr>
        <w:t xml:space="preserve">时间和地点</w:t>
      </w:r>
      <w:bookmarkEnd w:id="37"/>
      <w:r/>
      <w:r/>
    </w:p>
    <w:p>
      <w:pPr>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sz w:val="24"/>
          <w:szCs w:val="24"/>
          <w:highlight w:val="none"/>
        </w:rPr>
        <w:t xml:space="preserve">1</w:t>
      </w:r>
      <w:r>
        <w:rPr>
          <w:rFonts w:hint="eastAsia"/>
          <w:sz w:val="24"/>
          <w:szCs w:val="24"/>
          <w:highlight w:val="none"/>
        </w:rPr>
        <w:t xml:space="preserve">、投标截止时间、开标时间：</w:t>
      </w:r>
      <w:r>
        <w:rPr>
          <w:sz w:val="24"/>
          <w:szCs w:val="24"/>
          <w:highlight w:val="none"/>
        </w:rPr>
        <w:t xml:space="preserve">202</w:t>
      </w:r>
      <w:r>
        <w:rPr>
          <w:rFonts w:hint="eastAsia"/>
          <w:sz w:val="24"/>
          <w:szCs w:val="24"/>
          <w:highlight w:val="none"/>
          <w:lang w:val="en-US" w:eastAsia="zh-CN"/>
        </w:rPr>
        <w:t xml:space="preserve">6</w:t>
      </w:r>
      <w:r>
        <w:rPr>
          <w:sz w:val="24"/>
          <w:szCs w:val="24"/>
          <w:highlight w:val="none"/>
        </w:rPr>
        <w:t xml:space="preserve">年</w:t>
      </w:r>
      <w:r>
        <w:rPr>
          <w:rFonts w:hint="eastAsia"/>
          <w:sz w:val="24"/>
          <w:szCs w:val="24"/>
          <w:highlight w:val="none"/>
          <w:lang w:val="en-US" w:eastAsia="zh-CN"/>
        </w:rPr>
        <w:t xml:space="preserve">2</w:t>
      </w:r>
      <w:r>
        <w:rPr>
          <w:sz w:val="24"/>
          <w:szCs w:val="24"/>
          <w:highlight w:val="none"/>
        </w:rPr>
        <w:t xml:space="preserve">月</w:t>
      </w:r>
      <w:r>
        <w:rPr>
          <w:rFonts w:hint="eastAsia"/>
          <w:sz w:val="24"/>
          <w:szCs w:val="24"/>
          <w:highlight w:val="none"/>
          <w:lang w:val="en-US" w:eastAsia="zh-CN"/>
        </w:rPr>
        <w:t xml:space="preserve">25</w:t>
      </w:r>
      <w:r>
        <w:rPr>
          <w:sz w:val="24"/>
          <w:szCs w:val="24"/>
          <w:highlight w:val="none"/>
        </w:rPr>
        <w:t xml:space="preserve">日</w:t>
      </w:r>
      <w:r>
        <w:rPr>
          <w:rFonts w:hint="eastAsia"/>
          <w:sz w:val="24"/>
          <w:szCs w:val="24"/>
          <w:highlight w:val="none"/>
          <w:lang w:val="en-US" w:eastAsia="zh-CN"/>
        </w:rPr>
        <w:t xml:space="preserve">13</w:t>
      </w:r>
      <w:r>
        <w:rPr>
          <w:rFonts w:hint="eastAsia"/>
          <w:sz w:val="24"/>
          <w:szCs w:val="24"/>
          <w:highlight w:val="none"/>
        </w:rPr>
        <w:t xml:space="preserve">：00</w:t>
      </w:r>
      <w:r>
        <w:rPr>
          <w:rFonts w:ascii="宋体" w:hAnsi="宋体" w:eastAsia="宋体" w:cs="宋体"/>
          <w:color w:val="000000"/>
          <w:sz w:val="24"/>
          <w:highlight w:val="none"/>
        </w:rPr>
        <w:t xml:space="preserve">（北京时间）</w:t>
      </w:r>
      <w:r/>
    </w:p>
    <w:p>
      <w:pPr>
        <w:ind w:firstLine="480"/>
        <w:keepLines w:val="0"/>
        <w:keepNext w:val="0"/>
        <w:pageBreakBefore w:val="0"/>
        <w:spacing w:line="440" w:lineRule="exact"/>
        <w:widowControl w:val="off"/>
        <w:rPr>
          <w:sz w:val="24"/>
          <w:szCs w:val="24"/>
          <w:highlight w:val="none"/>
        </w:rPr>
      </w:pPr>
      <w:r>
        <w:rPr>
          <w:sz w:val="24"/>
          <w:szCs w:val="24"/>
          <w:highlight w:val="none"/>
        </w:rPr>
        <w:t xml:space="preserve">2、</w:t>
      </w:r>
      <w:r>
        <w:rPr>
          <w:rFonts w:hint="eastAsia"/>
          <w:sz w:val="24"/>
          <w:szCs w:val="24"/>
          <w:highlight w:val="none"/>
        </w:rPr>
        <w:t xml:space="preserve">开标</w:t>
      </w:r>
      <w:r>
        <w:rPr>
          <w:sz w:val="24"/>
          <w:szCs w:val="24"/>
          <w:highlight w:val="none"/>
        </w:rPr>
        <w:t xml:space="preserve">地点：</w:t>
      </w:r>
      <w:r>
        <w:rPr>
          <w:rFonts w:hint="eastAsia"/>
          <w:sz w:val="24"/>
          <w:szCs w:val="24"/>
          <w:highlight w:val="none"/>
        </w:rPr>
        <w:t xml:space="preserve">苏采云系统网上开标大厅</w:t>
      </w:r>
      <w:r/>
    </w:p>
    <w:p>
      <w:pPr>
        <w:ind w:firstLine="480"/>
        <w:keepLines w:val="0"/>
        <w:keepNext w:val="0"/>
        <w:pageBreakBefore w:val="0"/>
        <w:spacing w:line="440" w:lineRule="exact"/>
        <w:widowControl w:val="off"/>
        <w:rPr>
          <w:rFonts w:hint="eastAsia"/>
          <w:sz w:val="24"/>
          <w:szCs w:val="24"/>
          <w:highlight w:val="none"/>
        </w:rPr>
      </w:pPr>
      <w:r>
        <w:rPr>
          <w:sz w:val="24"/>
          <w:szCs w:val="24"/>
          <w:highlight w:val="none"/>
        </w:rPr>
        <w:t xml:space="preserve">3</w:t>
      </w:r>
      <w:r>
        <w:rPr>
          <w:rFonts w:hint="eastAsia"/>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keepLines w:val="0"/>
        <w:keepNext w:val="0"/>
        <w:pageBreakBefore w:val="0"/>
        <w:spacing w:line="440" w:lineRule="exact"/>
        <w:widowControl w:val="off"/>
        <w:rPr>
          <w:rFonts w:hint="eastAsia" w:ascii="宋体" w:hAnsi="宋体"/>
          <w:bCs/>
          <w:color w:val="000000"/>
          <w:sz w:val="24"/>
          <w:szCs w:val="24"/>
          <w:u w:val="single"/>
        </w:rPr>
      </w:pPr>
      <w:r>
        <w:rPr>
          <w:sz w:val="24"/>
          <w:szCs w:val="24"/>
          <w:highlight w:val="none"/>
        </w:rPr>
        <w:t xml:space="preserve">4</w:t>
      </w:r>
      <w:r>
        <w:rPr>
          <w:rFonts w:hint="eastAsia"/>
          <w:sz w:val="24"/>
          <w:szCs w:val="24"/>
          <w:highlight w:val="none"/>
        </w:rPr>
        <w:t xml:space="preserve">、</w:t>
      </w:r>
      <w:r>
        <w:rPr>
          <w:sz w:val="24"/>
          <w:szCs w:val="24"/>
          <w:highlight w:val="none"/>
        </w:rPr>
        <w:t xml:space="preserve">本项目采用不见面开标，</w:t>
      </w:r>
      <w:r>
        <w:rPr>
          <w:rFonts w:hint="eastAsia"/>
          <w:sz w:val="24"/>
          <w:szCs w:val="24"/>
          <w:highlight w:val="none"/>
        </w:rPr>
        <w:t xml:space="preserve">供应商登录</w:t>
      </w:r>
      <w:r>
        <w:rPr>
          <w:rFonts w:hint="eastAsia"/>
          <w:sz w:val="24"/>
          <w:szCs w:val="24"/>
        </w:rPr>
        <w:t xml:space="preserve">“苏采云”系统在平台首页点击“开标大厅”，进入江苏省政府采购一体化不见面开标（采购）大厅，选择对应项目，并按系统提示完成开标流程。</w:t>
      </w:r>
      <w:r/>
    </w:p>
    <w:p>
      <w:pPr>
        <w:keepLines w:val="0"/>
        <w:keepNext w:val="0"/>
        <w:pageBreakBefore w:val="0"/>
        <w:spacing w:line="440" w:lineRule="exact"/>
        <w:widowControl w:val="off"/>
        <w:rPr>
          <w:rFonts w:ascii="宋体" w:hAnsi="宋体"/>
          <w:b/>
          <w:sz w:val="24"/>
          <w:szCs w:val="24"/>
        </w:rPr>
      </w:pPr>
      <w:r/>
      <w:bookmarkStart w:id="38" w:name="_Toc35393795"/>
      <w:r/>
      <w:bookmarkStart w:id="39" w:name="_Toc35393626"/>
      <w:r/>
      <w:bookmarkStart w:id="40" w:name="_Toc38985268"/>
      <w:r/>
      <w:bookmarkStart w:id="41" w:name="_Toc155775538"/>
      <w:r/>
      <w:bookmarkStart w:id="42" w:name="_Toc155775537"/>
      <w:r/>
      <w:bookmarkStart w:id="43" w:name="_Toc155775541"/>
      <w:r/>
      <w:bookmarkStart w:id="44" w:name="_Toc35393625"/>
      <w:r/>
      <w:bookmarkStart w:id="45" w:name="_Toc513029203"/>
      <w:r/>
      <w:bookmarkStart w:id="46" w:name="_Toc38985267"/>
      <w:r/>
      <w:bookmarkStart w:id="47" w:name="_Toc16938519"/>
      <w:r/>
      <w:bookmarkStart w:id="48" w:name="_Toc28359007"/>
      <w:r/>
      <w:bookmarkStart w:id="49" w:name="_Toc35393794"/>
      <w:r/>
      <w:bookmarkStart w:id="50" w:name="_Toc120614214"/>
      <w:r/>
      <w:bookmarkStart w:id="51" w:name="_Toc28359084"/>
      <w:r/>
      <w:bookmarkStart w:id="52" w:name="_Toc20823275"/>
      <w:r>
        <w:rPr>
          <w:rFonts w:hint="eastAsia" w:ascii="宋体" w:hAnsi="宋体"/>
          <w:b/>
          <w:sz w:val="24"/>
          <w:szCs w:val="24"/>
        </w:rPr>
        <w:t xml:space="preserve">五、</w:t>
      </w:r>
      <w:r>
        <w:rPr>
          <w:rFonts w:ascii="宋体" w:hAnsi="宋体"/>
          <w:b/>
          <w:sz w:val="24"/>
          <w:szCs w:val="24"/>
        </w:rPr>
        <w:t xml:space="preserve">公告</w:t>
      </w:r>
      <w:r>
        <w:rPr>
          <w:rFonts w:hint="eastAsia" w:ascii="宋体" w:hAnsi="宋体"/>
          <w:b/>
          <w:sz w:val="24"/>
          <w:szCs w:val="24"/>
        </w:rPr>
        <w:t xml:space="preserve">期限</w:t>
      </w:r>
      <w:r/>
    </w:p>
    <w:p>
      <w:pPr>
        <w:ind w:firstLine="480"/>
        <w:keepLines w:val="0"/>
        <w:keepNext w:val="0"/>
        <w:pageBreakBefore w:val="0"/>
        <w:spacing w:line="440" w:lineRule="exact"/>
        <w:widowControl w:val="off"/>
        <w:rPr>
          <w:rFonts w:hint="eastAsia"/>
          <w:sz w:val="24"/>
          <w:szCs w:val="24"/>
        </w:rPr>
      </w:pPr>
      <w:r>
        <w:rPr>
          <w:sz w:val="24"/>
          <w:szCs w:val="24"/>
        </w:rPr>
        <w:t xml:space="preserve">公告期限：自本公告发布之日起</w:t>
      </w:r>
      <w:r>
        <w:rPr>
          <w:rFonts w:hint="eastAsia"/>
          <w:sz w:val="24"/>
          <w:szCs w:val="24"/>
        </w:rPr>
        <w:t xml:space="preserve">5</w:t>
      </w:r>
      <w:r>
        <w:rPr>
          <w:sz w:val="24"/>
          <w:szCs w:val="24"/>
        </w:rPr>
        <w:t xml:space="preserve">个工作日。</w:t>
      </w:r>
      <w:r/>
    </w:p>
    <w:p>
      <w:pPr>
        <w:keepLines w:val="0"/>
        <w:keepNext w:val="0"/>
        <w:pageBreakBefore w:val="0"/>
        <w:spacing w:line="440" w:lineRule="exact"/>
        <w:widowControl w:val="off"/>
        <w:rPr>
          <w:rFonts w:ascii="宋体" w:hAnsi="宋体"/>
          <w:b/>
          <w:sz w:val="24"/>
          <w:szCs w:val="24"/>
        </w:rPr>
      </w:pPr>
      <w:r>
        <w:rPr>
          <w:rFonts w:hint="eastAsia" w:ascii="宋体" w:hAnsi="宋体"/>
          <w:b/>
          <w:sz w:val="24"/>
          <w:szCs w:val="24"/>
        </w:rPr>
        <w:t xml:space="preserve">六、其他补充事宜</w:t>
      </w:r>
      <w:bookmarkEnd w:id="38"/>
      <w:r/>
      <w:bookmarkEnd w:id="39"/>
      <w:r/>
      <w:bookmarkEnd w:id="40"/>
      <w:r/>
      <w:bookmarkEnd w:id="41"/>
      <w:r/>
      <w:r/>
    </w:p>
    <w:p>
      <w:pPr>
        <w:ind w:firstLine="480"/>
        <w:keepLines w:val="0"/>
        <w:keepNext w:val="0"/>
        <w:pageBreakBefore w:val="0"/>
        <w:spacing w:line="440" w:lineRule="exact"/>
        <w:widowControl w:val="off"/>
        <w:rPr>
          <w:sz w:val="24"/>
          <w:szCs w:val="24"/>
        </w:rPr>
      </w:pPr>
      <w:r>
        <w:rPr>
          <w:sz w:val="24"/>
          <w:szCs w:val="24"/>
        </w:rPr>
        <w:t xml:space="preserve">1</w:t>
      </w:r>
      <w:r>
        <w:rPr>
          <w:rFonts w:hint="eastAsia"/>
          <w:sz w:val="24"/>
          <w:szCs w:val="24"/>
        </w:rPr>
        <w:t xml:space="preserve">、根据省财政厅《关于更换全省政府采购交易系统CA数字证书和电子签章的通知》（苏财购〔2023〕101号），“苏</w:t>
      </w:r>
      <w:r>
        <w:rPr>
          <w:rFonts w:hint="eastAsia" w:ascii="宋体"/>
          <w:sz w:val="24"/>
          <w:szCs w:val="20"/>
        </w:rPr>
        <w:t xml:space="preserve">采云”系统目前支持的CA数字证书、电子签章为江苏省电子政务证书认证中</w:t>
      </w:r>
      <w:r>
        <w:rPr>
          <w:sz w:val="24"/>
          <w:szCs w:val="20"/>
        </w:rPr>
        <w:t xml:space="preserve">心CA</w:t>
      </w:r>
      <w:r>
        <w:rPr>
          <w:rFonts w:hint="eastAsia" w:ascii="宋体"/>
          <w:sz w:val="24"/>
          <w:szCs w:val="20"/>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证书和电子签章，具体办理方法请访问“苏采云”系统登录页面（http://jszfcg.jscz.gov.cn/jszc/login）点击“新CA办理指南”进行查阅，江苏省内各地区办理的“苏采云”系统下的政务CA证书全省通用。</w:t>
      </w:r>
      <w:r/>
    </w:p>
    <w:p>
      <w:pPr>
        <w:ind w:firstLine="480"/>
        <w:keepLines w:val="0"/>
        <w:keepNext w:val="0"/>
        <w:pageBreakBefore w:val="0"/>
        <w:spacing w:line="440" w:lineRule="exact"/>
        <w:widowControl w:val="off"/>
        <w:rPr>
          <w:sz w:val="24"/>
          <w:szCs w:val="24"/>
        </w:rPr>
      </w:pPr>
      <w:r>
        <w:rPr>
          <w:rFonts w:hint="eastAsia"/>
          <w:sz w:val="24"/>
          <w:szCs w:val="24"/>
        </w:rPr>
        <w:t xml:space="preserve">2、投标人在“苏采云”系统操作过程中如有疑问，请按以下方式联系：</w:t>
      </w:r>
      <w:r/>
    </w:p>
    <w:p>
      <w:pPr>
        <w:ind w:firstLine="480"/>
        <w:keepLines w:val="0"/>
        <w:keepNext w:val="0"/>
        <w:pageBreakBefore w:val="0"/>
        <w:spacing w:line="440" w:lineRule="exact"/>
        <w:widowControl w:val="off"/>
        <w:rPr>
          <w:sz w:val="24"/>
          <w:szCs w:val="24"/>
        </w:rPr>
      </w:pPr>
      <w:r>
        <w:rPr>
          <w:rFonts w:hint="eastAsia"/>
          <w:sz w:val="24"/>
          <w:szCs w:val="24"/>
        </w:rPr>
        <w:t xml:space="preserve">CA技术咨询电话：400-608-6099；电子签章技术咨询电话：15380932027、15371015030、13675197356、13675197221；系统使用指导与咨询电话：13914088964，18261002950，0512-69820854，0519-86722802。</w:t>
      </w:r>
      <w:r/>
    </w:p>
    <w:p>
      <w:pPr>
        <w:ind w:firstLine="480"/>
        <w:keepLines w:val="0"/>
        <w:keepNext w:val="0"/>
        <w:pageBreakBefore w:val="0"/>
        <w:spacing w:line="440" w:lineRule="exact"/>
        <w:widowControl w:val="off"/>
        <w:rPr>
          <w:rFonts w:hint="eastAsia"/>
          <w:sz w:val="24"/>
          <w:szCs w:val="24"/>
        </w:rPr>
      </w:pPr>
      <w:r>
        <w:rPr>
          <w:sz w:val="24"/>
          <w:szCs w:val="24"/>
        </w:rPr>
        <w:t xml:space="preserve">3</w:t>
      </w:r>
      <w:r>
        <w:rPr>
          <w:rFonts w:hint="eastAsia"/>
          <w:sz w:val="24"/>
          <w:szCs w:val="24"/>
        </w:rPr>
        <w:t xml:space="preserve">、有关本次采购的事项若存在变动或修改，敬请及时关注江苏协诚工程咨询有限公司在“苏州市政府采购网”发布的更正公告</w:t>
      </w:r>
      <w:bookmarkStart w:id="53"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53"/>
      <w:r/>
      <w:r/>
    </w:p>
    <w:p>
      <w:pPr>
        <w:ind w:firstLine="480"/>
        <w:keepLines w:val="0"/>
        <w:keepNext w:val="0"/>
        <w:pageBreakBefore w:val="0"/>
        <w:spacing w:line="440" w:lineRule="exact"/>
        <w:widowControl w:val="off"/>
        <w:rPr>
          <w:sz w:val="24"/>
          <w:szCs w:val="24"/>
        </w:rPr>
      </w:pPr>
      <w:r>
        <w:rPr>
          <w:sz w:val="24"/>
          <w:szCs w:val="24"/>
        </w:rPr>
        <w:t xml:space="preserve">4</w:t>
      </w:r>
      <w:r>
        <w:rPr>
          <w:rFonts w:hint="eastAsia"/>
          <w:sz w:val="24"/>
          <w:szCs w:val="24"/>
        </w:rPr>
        <w:t xml:space="preserve">、本次采购项目有关时间要求均以北京时间为标准，使用24小时制</w:t>
      </w:r>
      <w:r>
        <w:rPr>
          <w:sz w:val="24"/>
          <w:szCs w:val="24"/>
        </w:rPr>
        <w:t xml:space="preserve">。</w:t>
      </w:r>
      <w:r/>
    </w:p>
    <w:p>
      <w:pPr>
        <w:ind w:firstLine="480"/>
        <w:keepLines w:val="0"/>
        <w:keepNext w:val="0"/>
        <w:pageBreakBefore w:val="0"/>
        <w:spacing w:line="440" w:lineRule="exact"/>
        <w:widowControl w:val="off"/>
        <w:rPr>
          <w:rFonts w:hint="eastAsia"/>
          <w:sz w:val="24"/>
          <w:szCs w:val="24"/>
        </w:rPr>
      </w:pPr>
      <w:r>
        <w:rPr>
          <w:sz w:val="24"/>
          <w:szCs w:val="24"/>
        </w:rPr>
        <w:t xml:space="preserve">5</w:t>
      </w:r>
      <w:r>
        <w:rPr>
          <w:rFonts w:hint="eastAsia"/>
          <w:sz w:val="24"/>
          <w:szCs w:val="24"/>
        </w:rPr>
        <w:t xml:space="preserve">、本次招标不收取投标保证金。</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6、</w:t>
      </w:r>
      <w:r>
        <w:rPr>
          <w:sz w:val="24"/>
          <w:szCs w:val="24"/>
        </w:rPr>
        <w:t xml:space="preserve">公告媒体</w:t>
      </w:r>
      <w:r>
        <w:rPr>
          <w:rFonts w:hint="eastAsia"/>
          <w:sz w:val="24"/>
          <w:szCs w:val="24"/>
        </w:rPr>
        <w:t xml:space="preserve">：苏州市政府采购网、江苏政府采购网</w:t>
      </w:r>
      <w:r/>
    </w:p>
    <w:p>
      <w:pPr>
        <w:keepLines w:val="0"/>
        <w:keepNext w:val="0"/>
        <w:pageBreakBefore w:val="0"/>
        <w:spacing w:line="440" w:lineRule="exact"/>
        <w:widowControl w:val="off"/>
        <w:rPr>
          <w:rFonts w:ascii="宋体" w:hAnsi="宋体"/>
          <w:b/>
          <w:sz w:val="24"/>
          <w:szCs w:val="24"/>
        </w:rPr>
      </w:pPr>
      <w:r/>
      <w:bookmarkStart w:id="54" w:name="_Toc38985269"/>
      <w:r/>
      <w:bookmarkStart w:id="55" w:name="_Toc28359008"/>
      <w:r/>
      <w:bookmarkStart w:id="56" w:name="_Toc35393796"/>
      <w:r/>
      <w:bookmarkStart w:id="57" w:name="_Toc28359085"/>
      <w:r/>
      <w:bookmarkStart w:id="58" w:name="_Toc35393627"/>
      <w:r/>
      <w:bookmarkStart w:id="59" w:name="_Toc155775539"/>
      <w:r>
        <w:rPr>
          <w:rFonts w:hint="eastAsia" w:ascii="宋体" w:hAnsi="宋体"/>
          <w:b/>
          <w:sz w:val="24"/>
          <w:szCs w:val="24"/>
        </w:rPr>
        <w:t xml:space="preserve">七、本次招标联系</w:t>
      </w:r>
      <w:bookmarkEnd w:id="54"/>
      <w:r/>
      <w:bookmarkEnd w:id="55"/>
      <w:r/>
      <w:bookmarkEnd w:id="56"/>
      <w:r/>
      <w:bookmarkEnd w:id="57"/>
      <w:r/>
      <w:bookmarkEnd w:id="58"/>
      <w:r>
        <w:rPr>
          <w:rFonts w:hint="eastAsia" w:ascii="宋体" w:hAnsi="宋体"/>
          <w:b/>
          <w:sz w:val="24"/>
          <w:szCs w:val="24"/>
        </w:rPr>
        <w:t xml:space="preserve">方式</w:t>
      </w:r>
      <w:bookmarkEnd w:id="59"/>
      <w:r/>
      <w:r/>
    </w:p>
    <w:p>
      <w:pPr>
        <w:ind w:firstLine="480"/>
        <w:keepLines w:val="0"/>
        <w:keepNext w:val="0"/>
        <w:pageBreakBefore w:val="0"/>
        <w:spacing w:line="440" w:lineRule="exact"/>
        <w:widowControl w:val="off"/>
        <w:rPr>
          <w:sz w:val="24"/>
          <w:szCs w:val="24"/>
        </w:rPr>
      </w:pPr>
      <w:r>
        <w:rPr>
          <w:rFonts w:hint="eastAsia"/>
          <w:sz w:val="24"/>
          <w:szCs w:val="24"/>
        </w:rPr>
        <w:t xml:space="preserve">1、采购人信息</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keepLines w:val="0"/>
        <w:keepNext w:val="0"/>
        <w:pageBreakBefore w:val="0"/>
        <w:spacing w:line="440" w:lineRule="exact"/>
        <w:widowControl w:val="off"/>
        <w:rPr>
          <w:rFonts w:hint="eastAsia" w:eastAsia="宋体"/>
          <w:sz w:val="24"/>
          <w:szCs w:val="24"/>
          <w:highlight w:val="none"/>
          <w:lang w:eastAsia="zh-CN"/>
        </w:rPr>
      </w:pPr>
      <w:r/>
      <w:bookmarkStart w:id="60" w:name="_Toc120614211"/>
      <w:r/>
      <w:bookmarkStart w:id="61" w:name="_Toc155775540"/>
      <w:r>
        <w:rPr>
          <w:rFonts w:hint="eastAsia"/>
          <w:sz w:val="24"/>
          <w:szCs w:val="24"/>
          <w:highlight w:val="none"/>
        </w:rPr>
        <w:t xml:space="preserve">名    称：</w:t>
      </w:r>
      <w:r>
        <w:rPr>
          <w:rFonts w:hint="eastAsia"/>
          <w:sz w:val="24"/>
          <w:szCs w:val="24"/>
          <w:highlight w:val="none"/>
          <w:lang w:eastAsia="zh-CN"/>
        </w:rPr>
        <w:t xml:space="preserve">常熟市人民政府莫城街道办事处</w:t>
      </w:r>
      <w:r/>
    </w:p>
    <w:p>
      <w:pPr>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地    址：</w:t>
      </w:r>
      <w:r>
        <w:rPr>
          <w:rFonts w:hint="eastAsia" w:ascii="Times New Roman" w:hAnsi="Times New Roman" w:eastAsia="宋体" w:cs="Times New Roman"/>
          <w:sz w:val="24"/>
          <w:szCs w:val="24"/>
          <w:highlight w:val="none"/>
          <w:lang w:val="en-US" w:eastAsia="zh-CN" w:bidi="ar-SA"/>
        </w:rPr>
        <w:t xml:space="preserve">苏州市常熟市商城中路1号</w:t>
      </w:r>
      <w:r/>
    </w:p>
    <w:p>
      <w:pPr>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联系方式：</w:t>
      </w:r>
      <w:r>
        <w:rPr>
          <w:rFonts w:hint="eastAsia" w:cs="Times New Roman"/>
          <w:sz w:val="24"/>
          <w:szCs w:val="24"/>
          <w:highlight w:val="none"/>
          <w:lang w:val="en-US" w:eastAsia="zh-CN" w:bidi="ar-SA"/>
        </w:rPr>
        <w:t xml:space="preserve">0512-52231901</w:t>
      </w:r>
      <w:r>
        <w:rPr>
          <w:rFonts w:hint="eastAsia"/>
          <w:sz w:val="24"/>
          <w:szCs w:val="24"/>
          <w:highlight w:val="none"/>
        </w:rPr>
        <w:t xml:space="preserve">（</w:t>
      </w:r>
      <w:r>
        <w:rPr>
          <w:rFonts w:hint="eastAsia" w:ascii="Times New Roman" w:hAnsi="Times New Roman" w:eastAsia="宋体" w:cs="Times New Roman"/>
          <w:sz w:val="24"/>
          <w:szCs w:val="24"/>
          <w:highlight w:val="none"/>
          <w:lang w:val="en-US" w:eastAsia="zh-CN" w:bidi="ar-SA"/>
        </w:rPr>
        <w:t xml:space="preserve">曾维</w:t>
      </w:r>
      <w:r>
        <w:rPr>
          <w:rFonts w:hint="eastAsia"/>
          <w:sz w:val="24"/>
          <w:szCs w:val="24"/>
          <w:highlight w:val="none"/>
        </w:rPr>
        <w:t xml:space="preserve">）</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2、采购代理机构信息</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名    称：江苏协诚工程咨询有限公司</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地    址：常熟市勤丰路泰慈新村4号</w:t>
      </w:r>
      <w:r/>
    </w:p>
    <w:p>
      <w:pPr>
        <w:ind w:firstLine="480"/>
        <w:keepLines w:val="0"/>
        <w:keepNext w:val="0"/>
        <w:pageBreakBefore w:val="0"/>
        <w:spacing w:line="440" w:lineRule="exact"/>
        <w:widowControl w:val="off"/>
        <w:rPr>
          <w:rFonts w:hint="eastAsia"/>
          <w:sz w:val="24"/>
          <w:szCs w:val="24"/>
        </w:rPr>
      </w:pPr>
      <w:r/>
      <w:bookmarkStart w:id="62" w:name="_Hlt97715964"/>
      <w:r/>
      <w:bookmarkEnd w:id="62"/>
      <w:r>
        <w:rPr>
          <w:rFonts w:hint="eastAsia"/>
          <w:sz w:val="24"/>
          <w:szCs w:val="24"/>
        </w:rPr>
        <w:t xml:space="preserve">联系方式：0512-52213738（</w:t>
      </w:r>
      <w:r>
        <w:rPr>
          <w:rFonts w:hint="eastAsia"/>
          <w:sz w:val="24"/>
          <w:szCs w:val="24"/>
          <w:lang w:val="en-US" w:eastAsia="zh-CN"/>
        </w:rPr>
        <w:t xml:space="preserve">濮静亚</w:t>
      </w:r>
      <w:r>
        <w:rPr>
          <w:rFonts w:hint="eastAsia"/>
          <w:sz w:val="24"/>
          <w:szCs w:val="24"/>
        </w:rPr>
        <w:t xml:space="preserve">）</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3、项目联系方式</w:t>
      </w:r>
      <w:r/>
    </w:p>
    <w:p>
      <w:pPr>
        <w:ind w:firstLine="480"/>
        <w:keepLines w:val="0"/>
        <w:keepNext w:val="0"/>
        <w:pageBreakBefore w:val="0"/>
        <w:spacing w:line="440" w:lineRule="exact"/>
        <w:widowControl w:val="off"/>
        <w:rPr>
          <w:rFonts w:hint="eastAsia" w:eastAsia="宋体"/>
          <w:sz w:val="24"/>
          <w:szCs w:val="24"/>
          <w:lang w:eastAsia="zh-CN"/>
        </w:rPr>
      </w:pPr>
      <w:r>
        <w:rPr>
          <w:rFonts w:hint="eastAsia"/>
          <w:sz w:val="24"/>
          <w:szCs w:val="24"/>
        </w:rPr>
        <w:t xml:space="preserve">项目联系人：</w:t>
      </w:r>
      <w:r>
        <w:rPr>
          <w:rFonts w:hint="eastAsia"/>
          <w:sz w:val="24"/>
          <w:szCs w:val="24"/>
          <w:lang w:val="en-US" w:eastAsia="zh-CN"/>
        </w:rPr>
        <w:t xml:space="preserve">濮静亚</w:t>
      </w:r>
      <w:r/>
    </w:p>
    <w:p>
      <w:pPr>
        <w:ind w:firstLine="480"/>
        <w:keepLines w:val="0"/>
        <w:keepNext w:val="0"/>
        <w:pageBreakBefore w:val="0"/>
        <w:spacing w:line="440" w:lineRule="exact"/>
        <w:widowControl w:val="off"/>
        <w:rPr>
          <w:rFonts w:hint="eastAsia"/>
          <w:sz w:val="24"/>
          <w:szCs w:val="24"/>
        </w:rPr>
      </w:pPr>
      <w:r>
        <w:rPr>
          <w:rFonts w:hint="eastAsia"/>
          <w:sz w:val="24"/>
          <w:szCs w:val="24"/>
        </w:rPr>
        <w:t xml:space="preserve">电    话：0512-52213738</w:t>
      </w:r>
      <w:r/>
    </w:p>
    <w:p>
      <w:pPr>
        <w:ind w:firstLine="2429"/>
        <w:keepLines/>
        <w:keepNext/>
        <w:spacing w:before="260" w:after="260" w:line="416" w:lineRule="auto"/>
        <w:rPr>
          <w:rFonts w:hint="eastAsia" w:ascii="宋体" w:hAnsi="宋体"/>
          <w:b/>
          <w:sz w:val="36"/>
          <w:szCs w:val="20"/>
        </w:rPr>
        <w:outlineLvl w:val="0"/>
      </w:pPr>
      <w:r>
        <w:rPr>
          <w:rFonts w:hint="eastAsia" w:ascii="黑体" w:hAnsi="Arial" w:eastAsia="黑体" w:cs="Arial"/>
          <w:b/>
          <w:bCs/>
          <w:color w:val="000000"/>
          <w:sz w:val="44"/>
          <w:szCs w:val="44"/>
        </w:rPr>
        <w:br w:type="page" w:clear="all"/>
      </w:r>
      <w:bookmarkStart w:id="63" w:name="_Toc1354"/>
      <w:r/>
      <w:bookmarkStart w:id="64" w:name="_Toc21757"/>
      <w:r/>
      <w:bookmarkStart w:id="65" w:name="_Toc21170"/>
      <w:r/>
      <w:bookmarkStart w:id="66" w:name="_Toc4795"/>
      <w:r/>
      <w:bookmarkStart w:id="67" w:name="_Toc9296"/>
      <w:r>
        <w:rPr>
          <w:rFonts w:hint="eastAsia" w:ascii="宋体" w:hAnsi="宋体"/>
          <w:b/>
          <w:sz w:val="36"/>
          <w:szCs w:val="20"/>
        </w:rPr>
        <w:t xml:space="preserve">第二章  </w:t>
      </w:r>
      <w:bookmarkEnd w:id="2"/>
      <w:r/>
      <w:bookmarkEnd w:id="3"/>
      <w:r/>
      <w:bookmarkEnd w:id="4"/>
      <w:r/>
      <w:bookmarkEnd w:id="5"/>
      <w:r/>
      <w:bookmarkEnd w:id="6"/>
      <w:r/>
      <w:bookmarkEnd w:id="60"/>
      <w:r/>
      <w:bookmarkStart w:id="68" w:name="_Toc513029202"/>
      <w:r/>
      <w:bookmarkStart w:id="69" w:name="_Toc16938518"/>
      <w:r/>
      <w:bookmarkStart w:id="70" w:name="_Toc120614213"/>
      <w:r/>
      <w:bookmarkStart w:id="71" w:name="_Toc20823274"/>
      <w:r>
        <w:rPr>
          <w:rFonts w:hint="eastAsia" w:ascii="宋体" w:hAnsi="宋体"/>
          <w:b/>
          <w:sz w:val="36"/>
          <w:szCs w:val="20"/>
        </w:rPr>
        <w:t xml:space="preserve">投标人须知</w:t>
      </w:r>
      <w:bookmarkEnd w:id="61"/>
      <w:r/>
      <w:bookmarkEnd w:id="63"/>
      <w:r/>
      <w:bookmarkEnd w:id="64"/>
      <w:r/>
      <w:bookmarkEnd w:id="65"/>
      <w:r/>
      <w:bookmarkEnd w:id="66"/>
      <w:r/>
      <w:bookmarkEnd w:id="67"/>
      <w:r/>
      <w:bookmarkEnd w:id="68"/>
      <w:r/>
      <w:bookmarkEnd w:id="69"/>
      <w:r/>
      <w:bookmarkEnd w:id="70"/>
      <w:r/>
      <w:bookmarkEnd w:id="71"/>
      <w:r/>
      <w:r/>
    </w:p>
    <w:p>
      <w:pPr>
        <w:pStyle w:val="890"/>
        <w:jc w:val="left"/>
        <w:keepLines w:val="0"/>
        <w:spacing w:before="0" w:after="0" w:line="240" w:lineRule="auto"/>
        <w:rPr>
          <w:rFonts w:hint="eastAsia" w:ascii="Times New Roman" w:hAnsi="Times New Roman" w:eastAsia="宋体" w:cs="Times New Roman"/>
          <w:sz w:val="28"/>
          <w:szCs w:val="28"/>
        </w:rPr>
      </w:pPr>
      <w:r/>
      <w:bookmarkStart w:id="72" w:name="_Toc1024"/>
      <w:r/>
      <w:bookmarkStart w:id="73" w:name="_Toc17069"/>
      <w:r/>
      <w:bookmarkStart w:id="74" w:name="_Toc20340"/>
      <w:r/>
      <w:bookmarkStart w:id="75" w:name="_Toc10949"/>
      <w:r/>
      <w:bookmarkStart w:id="76" w:name="_Toc976"/>
      <w:r/>
      <w:bookmarkStart w:id="77" w:name="_Toc513029209"/>
      <w:r/>
      <w:bookmarkStart w:id="78" w:name="_Toc20823281"/>
      <w:r/>
      <w:bookmarkStart w:id="79" w:name="_Toc120614215"/>
      <w:r/>
      <w:bookmarkStart w:id="80" w:name="_Toc155775542"/>
      <w:r/>
      <w:bookmarkStart w:id="81" w:name="_Toc16938525"/>
      <w:r>
        <w:rPr>
          <w:rFonts w:hint="eastAsia" w:ascii="Times New Roman" w:hAnsi="Times New Roman" w:eastAsia="宋体" w:cs="Times New Roman"/>
          <w:sz w:val="28"/>
          <w:szCs w:val="28"/>
        </w:rPr>
        <w:t xml:space="preserve">一、总则</w:t>
      </w:r>
      <w:bookmarkEnd w:id="72"/>
      <w:r/>
      <w:bookmarkEnd w:id="73"/>
      <w:r/>
      <w:bookmarkEnd w:id="74"/>
      <w:r/>
      <w:bookmarkEnd w:id="75"/>
      <w:r/>
      <w:bookmarkEnd w:id="76"/>
      <w:r/>
      <w:r/>
    </w:p>
    <w:p>
      <w:pPr>
        <w:ind w:firstLine="281"/>
        <w:spacing w:line="440" w:lineRule="exact"/>
        <w:rPr>
          <w:rFonts w:hint="eastAsia" w:ascii="宋体" w:hAnsi="宋体" w:cs="宋体"/>
          <w:b/>
          <w:sz w:val="28"/>
          <w:szCs w:val="28"/>
        </w:rPr>
      </w:pPr>
      <w:r/>
      <w:bookmarkStart w:id="82" w:name="_Hlt16619475"/>
      <w:r/>
      <w:bookmarkEnd w:id="82"/>
      <w:r/>
      <w:bookmarkStart w:id="83" w:name="_Toc458694821"/>
      <w:r/>
      <w:bookmarkStart w:id="84" w:name="_Toc513029204"/>
      <w:r/>
      <w:bookmarkStart w:id="85" w:name="_Toc16938520"/>
      <w:r/>
      <w:bookmarkStart w:id="86" w:name="_Toc20823276"/>
      <w:r>
        <w:rPr>
          <w:rFonts w:hint="eastAsia" w:ascii="宋体" w:hAnsi="宋体" w:cs="宋体"/>
          <w:b/>
          <w:sz w:val="28"/>
          <w:szCs w:val="28"/>
        </w:rPr>
        <w:t xml:space="preserve">1</w:t>
      </w:r>
      <w:bookmarkEnd w:id="83"/>
      <w:r>
        <w:rPr>
          <w:rFonts w:hint="eastAsia" w:ascii="宋体" w:hAnsi="宋体" w:cs="宋体"/>
          <w:b/>
          <w:sz w:val="28"/>
          <w:szCs w:val="28"/>
        </w:rPr>
        <w:t xml:space="preserve">、采购方式</w:t>
      </w:r>
      <w:bookmarkEnd w:id="84"/>
      <w:r/>
      <w:bookmarkEnd w:id="85"/>
      <w:r/>
      <w:bookmarkEnd w:id="86"/>
      <w:r>
        <w:rPr>
          <w:rFonts w:hint="eastAsia" w:ascii="宋体" w:hAnsi="宋体" w:cs="宋体"/>
          <w:b/>
          <w:sz w:val="28"/>
          <w:szCs w:val="28"/>
        </w:rPr>
        <w:t xml:space="preserve">及适用法律</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1.2 本次招标及由此产生的合同受中华人民共和国有关的法律法规制约和保护。</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2、定义</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 “采购人”系指购买本项目货物并接受相关服务的国家机关、事业单位、团体组织。</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2.3 “投标人”系指响应招标、参加投标竞争的供应商。</w:t>
      </w:r>
      <w:r/>
    </w:p>
    <w:p>
      <w:pPr>
        <w:ind w:firstLine="281"/>
        <w:spacing w:line="440" w:lineRule="exact"/>
        <w:rPr>
          <w:rFonts w:hint="eastAsia" w:ascii="宋体" w:hAnsi="宋体" w:cs="宋体"/>
          <w:b/>
          <w:sz w:val="28"/>
          <w:szCs w:val="28"/>
        </w:rPr>
      </w:pPr>
      <w:r/>
      <w:bookmarkStart w:id="87" w:name="_Toc16938521"/>
      <w:r/>
      <w:bookmarkStart w:id="88" w:name="_Toc513029205"/>
      <w:r/>
      <w:bookmarkStart w:id="89" w:name="_Toc20823277"/>
      <w:r>
        <w:rPr>
          <w:rFonts w:hint="eastAsia" w:ascii="宋体" w:hAnsi="宋体" w:cs="宋体"/>
          <w:b/>
          <w:sz w:val="28"/>
          <w:szCs w:val="28"/>
        </w:rPr>
        <w:t xml:space="preserve">3、合格的投标人</w:t>
      </w:r>
      <w:bookmarkEnd w:id="87"/>
      <w:r/>
      <w:bookmarkEnd w:id="88"/>
      <w:r/>
      <w:bookmarkEnd w:id="89"/>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3.1 满足招标公告中投标人的资格要求的规定，详见《第一章 投标邀请》中投标人资格要求。</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3.2 满足本文件实质性要求和条件的规定。</w:t>
      </w:r>
      <w:r/>
    </w:p>
    <w:p>
      <w:pPr>
        <w:ind w:firstLine="281"/>
        <w:spacing w:line="440" w:lineRule="exact"/>
        <w:rPr>
          <w:rFonts w:hint="eastAsia" w:ascii="宋体" w:hAnsi="宋体" w:cs="宋体"/>
          <w:b/>
          <w:sz w:val="28"/>
          <w:szCs w:val="28"/>
        </w:rPr>
      </w:pPr>
      <w:r/>
      <w:bookmarkStart w:id="90" w:name="_Toc513029207"/>
      <w:r/>
      <w:bookmarkStart w:id="91" w:name="_Toc16938523"/>
      <w:r/>
      <w:bookmarkStart w:id="92" w:name="_Toc20823279"/>
      <w:r/>
      <w:bookmarkStart w:id="93" w:name="_Toc462564067"/>
      <w:r>
        <w:rPr>
          <w:rFonts w:hint="eastAsia" w:ascii="宋体" w:hAnsi="宋体" w:cs="宋体"/>
          <w:b/>
          <w:sz w:val="28"/>
          <w:szCs w:val="28"/>
        </w:rPr>
        <w:t xml:space="preserve">4、投标费用</w:t>
      </w:r>
      <w:bookmarkEnd w:id="90"/>
      <w:r/>
      <w:bookmarkEnd w:id="91"/>
      <w:r/>
      <w:bookmarkEnd w:id="92"/>
      <w:r/>
      <w:bookmarkEnd w:id="93"/>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4.1 无论投标过程中的做法和结果如何，投标人应自行承担所有与准备和参加投标有关的全部费用。</w:t>
      </w:r>
      <w:r/>
    </w:p>
    <w:p>
      <w:pPr>
        <w:ind w:firstLine="480"/>
        <w:spacing w:line="440" w:lineRule="exact"/>
        <w:rPr>
          <w:rFonts w:hint="eastAsia" w:ascii="宋体" w:hAnsi="宋体" w:cs="宋体"/>
          <w:b/>
          <w:sz w:val="24"/>
          <w:szCs w:val="24"/>
        </w:rPr>
      </w:pPr>
      <w:r>
        <w:rPr>
          <w:rFonts w:hint="eastAsia" w:ascii="宋体" w:hAnsi="宋体" w:cs="宋体"/>
          <w:color w:val="000000"/>
          <w:sz w:val="24"/>
          <w:szCs w:val="21"/>
        </w:rPr>
        <w:t xml:space="preserve">4.2 </w:t>
      </w:r>
      <w:r>
        <w:rPr>
          <w:rFonts w:hint="eastAsia" w:ascii="宋体" w:hAnsi="宋体" w:cs="宋体"/>
          <w:b/>
          <w:sz w:val="24"/>
          <w:szCs w:val="24"/>
        </w:rPr>
        <w:t xml:space="preserve">本次招标不收取采购文件工本费。</w:t>
      </w:r>
      <w:r/>
    </w:p>
    <w:p>
      <w:pPr>
        <w:ind w:firstLine="482"/>
        <w:spacing w:line="440" w:lineRule="exact"/>
        <w:rPr>
          <w:rFonts w:hint="eastAsia" w:ascii="宋体" w:hAnsi="宋体" w:cs="宋体"/>
          <w:b/>
          <w:bCs/>
          <w:sz w:val="24"/>
          <w:szCs w:val="24"/>
        </w:rPr>
      </w:pPr>
      <w:r>
        <w:rPr>
          <w:rFonts w:hint="eastAsia" w:ascii="宋体" w:hAnsi="宋体" w:cs="宋体"/>
          <w:b/>
          <w:bCs/>
          <w:color w:val="000000"/>
          <w:sz w:val="24"/>
          <w:szCs w:val="24"/>
        </w:rPr>
        <w:t xml:space="preserve">4.3本项目成交服务费为：人民币</w:t>
      </w:r>
      <w:r>
        <w:rPr>
          <w:rFonts w:hint="eastAsia" w:ascii="宋体" w:hAnsi="宋体" w:cs="宋体"/>
          <w:b/>
          <w:bCs/>
          <w:color w:val="000000"/>
          <w:sz w:val="24"/>
          <w:szCs w:val="24"/>
          <w:lang w:val="en-US" w:eastAsia="zh-CN"/>
        </w:rPr>
        <w:t xml:space="preserve">13195</w:t>
      </w:r>
      <w:r>
        <w:rPr>
          <w:rFonts w:hint="eastAsia" w:ascii="宋体" w:hAnsi="宋体" w:cs="宋体"/>
          <w:b/>
          <w:bCs/>
          <w:color w:val="000000"/>
          <w:sz w:val="24"/>
          <w:szCs w:val="24"/>
        </w:rPr>
        <w:t xml:space="preserve">.00元整，在发成交通知书时由中标人向采购代理机构支付，一次性付清。</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5、招标文件的约束力</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5.1 </w:t>
      </w:r>
      <w:r>
        <w:rPr>
          <w:rFonts w:hint="eastAsia" w:ascii="宋体" w:hAnsi="宋体" w:cs="宋体"/>
          <w:color w:val="000000"/>
          <w:sz w:val="24"/>
          <w:szCs w:val="24"/>
        </w:rPr>
        <w:t xml:space="preserve">投标人一旦参加本项目采购活动，即被认为接受了本招标文件的规定和约束。</w:t>
      </w:r>
      <w:r/>
    </w:p>
    <w:p>
      <w:pPr>
        <w:pStyle w:val="890"/>
        <w:jc w:val="left"/>
        <w:keepLines w:val="0"/>
        <w:spacing w:before="0" w:after="0" w:line="240" w:lineRule="auto"/>
        <w:rPr>
          <w:rFonts w:hint="eastAsia" w:ascii="Times New Roman" w:hAnsi="Times New Roman" w:eastAsia="宋体" w:cs="Times New Roman"/>
          <w:sz w:val="28"/>
          <w:szCs w:val="28"/>
        </w:rPr>
      </w:pPr>
      <w:r/>
      <w:bookmarkStart w:id="94" w:name="_Toc3181"/>
      <w:r/>
      <w:bookmarkStart w:id="95" w:name="_Toc4534"/>
      <w:r/>
      <w:bookmarkStart w:id="96" w:name="_Toc14208"/>
      <w:r/>
      <w:bookmarkStart w:id="97" w:name="_Toc25321"/>
      <w:r/>
      <w:bookmarkStart w:id="98" w:name="_Toc15171"/>
      <w:r>
        <w:rPr>
          <w:rFonts w:hint="eastAsia" w:ascii="Times New Roman" w:hAnsi="Times New Roman" w:eastAsia="宋体" w:cs="Times New Roman"/>
          <w:sz w:val="28"/>
          <w:szCs w:val="28"/>
        </w:rPr>
        <w:t xml:space="preserve">二、招标文件</w:t>
      </w:r>
      <w:bookmarkEnd w:id="77"/>
      <w:r/>
      <w:bookmarkEnd w:id="78"/>
      <w:r/>
      <w:bookmarkEnd w:id="79"/>
      <w:r/>
      <w:bookmarkEnd w:id="80"/>
      <w:r/>
      <w:bookmarkEnd w:id="81"/>
      <w:r/>
      <w:bookmarkEnd w:id="94"/>
      <w:r/>
      <w:bookmarkEnd w:id="95"/>
      <w:r/>
      <w:bookmarkEnd w:id="96"/>
      <w:r/>
      <w:bookmarkEnd w:id="97"/>
      <w:r/>
      <w:bookmarkEnd w:id="98"/>
      <w:r/>
      <w:r/>
    </w:p>
    <w:p>
      <w:pPr>
        <w:ind w:firstLine="281"/>
        <w:spacing w:line="440" w:lineRule="exact"/>
        <w:rPr>
          <w:rFonts w:hint="eastAsia" w:ascii="宋体" w:hAnsi="宋体" w:cs="宋体"/>
          <w:b/>
          <w:sz w:val="28"/>
          <w:szCs w:val="28"/>
        </w:rPr>
      </w:pPr>
      <w:r/>
      <w:bookmarkStart w:id="99" w:name="_Toc513029210"/>
      <w:r/>
      <w:bookmarkStart w:id="100" w:name="_Toc16938526"/>
      <w:r/>
      <w:bookmarkStart w:id="101" w:name="_Toc20823282"/>
      <w:r>
        <w:rPr>
          <w:rFonts w:hint="eastAsia" w:ascii="宋体" w:hAnsi="宋体" w:cs="宋体"/>
          <w:b/>
          <w:sz w:val="28"/>
          <w:szCs w:val="28"/>
        </w:rPr>
        <w:t xml:space="preserve">6、招标文件构成</w:t>
      </w:r>
      <w:bookmarkEnd w:id="99"/>
      <w:r/>
      <w:bookmarkEnd w:id="100"/>
      <w:r/>
      <w:bookmarkEnd w:id="101"/>
      <w:r/>
      <w:r/>
    </w:p>
    <w:p>
      <w:pPr>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请仔细检查招标文件是否齐全，如有缺漏请立即与代理机构联系解决。</w:t>
      </w:r>
      <w:r/>
    </w:p>
    <w:p>
      <w:pPr>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宋体" w:hAnsi="宋体" w:cs="宋体"/>
          <w:b/>
          <w:sz w:val="28"/>
          <w:szCs w:val="28"/>
        </w:rPr>
      </w:pPr>
      <w:r/>
      <w:bookmarkStart w:id="102" w:name="_Toc16938527"/>
      <w:r/>
      <w:bookmarkStart w:id="103" w:name="_Toc462564070"/>
      <w:r/>
      <w:bookmarkStart w:id="104" w:name="_Toc20823283"/>
      <w:r/>
      <w:bookmarkStart w:id="105" w:name="_Toc513029211"/>
      <w:r>
        <w:rPr>
          <w:rFonts w:hint="eastAsia" w:ascii="宋体" w:hAnsi="宋体" w:cs="宋体"/>
          <w:b/>
          <w:sz w:val="28"/>
          <w:szCs w:val="28"/>
        </w:rPr>
        <w:t xml:space="preserve">7、招标文件的澄清、修改</w:t>
      </w:r>
      <w:r/>
    </w:p>
    <w:p>
      <w:pPr>
        <w:ind w:firstLine="480"/>
        <w:spacing w:line="440" w:lineRule="exact"/>
        <w:rPr>
          <w:rFonts w:hint="eastAsia" w:ascii="宋体" w:hAnsi="宋体" w:cs="宋体"/>
          <w:b/>
          <w:bCs/>
          <w:sz w:val="24"/>
          <w:szCs w:val="24"/>
        </w:rPr>
      </w:pPr>
      <w:r>
        <w:rPr>
          <w:rFonts w:hint="eastAsia" w:ascii="宋体" w:hAnsi="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cs="宋体"/>
          <w:b/>
          <w:bCs/>
          <w:sz w:val="24"/>
          <w:szCs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7.2 代理机构有权按照法定的要求顺延投标截止时间和开标时间。</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7.3 有关澄清或者修改的内容将作为招标文件的组成部分，对所有投标人具有约束力。</w:t>
      </w:r>
      <w:bookmarkEnd w:id="102"/>
      <w:r/>
      <w:bookmarkEnd w:id="103"/>
      <w:r/>
      <w:bookmarkEnd w:id="104"/>
      <w:r/>
      <w:bookmarkEnd w:id="105"/>
      <w:r/>
      <w:r/>
    </w:p>
    <w:p>
      <w:pPr>
        <w:pStyle w:val="890"/>
        <w:jc w:val="left"/>
        <w:keepLines w:val="0"/>
        <w:spacing w:before="0" w:after="0" w:line="240" w:lineRule="auto"/>
        <w:rPr>
          <w:rFonts w:hint="eastAsia" w:ascii="Times New Roman" w:hAnsi="Times New Roman" w:eastAsia="宋体" w:cs="Times New Roman"/>
          <w:sz w:val="28"/>
          <w:szCs w:val="28"/>
        </w:rPr>
      </w:pPr>
      <w:r/>
      <w:bookmarkStart w:id="106" w:name="_Toc20823285"/>
      <w:r/>
      <w:bookmarkStart w:id="107" w:name="_Toc16938529"/>
      <w:r/>
      <w:bookmarkStart w:id="108" w:name="_Toc1502"/>
      <w:r/>
      <w:bookmarkStart w:id="109" w:name="_Toc513029213"/>
      <w:r/>
      <w:bookmarkStart w:id="110" w:name="_Toc120614216"/>
      <w:r/>
      <w:bookmarkStart w:id="111" w:name="_Toc462564072"/>
      <w:r/>
      <w:bookmarkStart w:id="112" w:name="_Toc155775543"/>
      <w:r/>
      <w:bookmarkStart w:id="113" w:name="_Toc7833"/>
      <w:r/>
      <w:bookmarkStart w:id="114" w:name="_Toc14345"/>
      <w:r/>
      <w:bookmarkStart w:id="115" w:name="_Toc5225"/>
      <w:r/>
      <w:bookmarkStart w:id="116" w:name="_Toc28869"/>
      <w:r>
        <w:rPr>
          <w:rFonts w:hint="eastAsia" w:ascii="Times New Roman" w:hAnsi="Times New Roman" w:eastAsia="宋体" w:cs="Times New Roman"/>
          <w:sz w:val="28"/>
          <w:szCs w:val="28"/>
        </w:rPr>
        <w:t xml:space="preserve">三、投标文件的编制</w:t>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281"/>
        <w:spacing w:line="440" w:lineRule="exact"/>
        <w:rPr>
          <w:rFonts w:hint="eastAsia" w:ascii="宋体" w:hAnsi="宋体" w:cs="宋体"/>
          <w:b/>
          <w:sz w:val="28"/>
          <w:szCs w:val="28"/>
        </w:rPr>
      </w:pPr>
      <w:r/>
      <w:bookmarkStart w:id="117" w:name="_Toc14577354"/>
      <w:r/>
      <w:bookmarkStart w:id="118" w:name="_Toc49090507"/>
      <w:r/>
      <w:bookmarkStart w:id="119" w:name="_Toc513029216"/>
      <w:r/>
      <w:bookmarkStart w:id="120" w:name="_Toc513029219"/>
      <w:r/>
      <w:bookmarkStart w:id="121" w:name="_Toc14577357"/>
      <w:r/>
      <w:bookmarkStart w:id="122" w:name="_Toc49090509"/>
      <w:r/>
      <w:bookmarkStart w:id="123" w:name="_Toc513029214"/>
      <w:r/>
      <w:bookmarkStart w:id="124" w:name="_Toc49090508"/>
      <w:r/>
      <w:bookmarkStart w:id="125" w:name="_Toc462564073"/>
      <w:r/>
      <w:bookmarkStart w:id="126" w:name="_Toc16938530"/>
      <w:r/>
      <w:bookmarkStart w:id="127" w:name="_Toc20823286"/>
      <w:r/>
      <w:bookmarkStart w:id="128" w:name="_Toc14577355"/>
      <w:r>
        <w:rPr>
          <w:rFonts w:hint="eastAsia" w:ascii="宋体" w:hAnsi="宋体" w:cs="宋体"/>
          <w:b/>
          <w:sz w:val="28"/>
          <w:szCs w:val="28"/>
        </w:rPr>
        <w:t xml:space="preserve">8、投标文件的语言及度量衡单位</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8.1 </w:t>
      </w:r>
      <w:r>
        <w:rPr>
          <w:rFonts w:hint="eastAsia" w:ascii="宋体" w:hAnsi="宋体" w:cs="宋体"/>
          <w:color w:val="000000"/>
          <w:sz w:val="24"/>
          <w:szCs w:val="21"/>
        </w:rPr>
        <w:t xml:space="preserve">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8.2</w:t>
      </w:r>
      <w:r>
        <w:rPr>
          <w:rFonts w:hint="eastAsia" w:ascii="宋体" w:hAnsi="宋体" w:cs="宋体"/>
          <w:color w:val="000000"/>
          <w:sz w:val="24"/>
          <w:szCs w:val="21"/>
        </w:rPr>
        <w:t xml:space="preserve"> 除技术性能另有规定外，投标文件所使用的度量衡单位，均须采用国家法定计量单位。</w:t>
      </w:r>
      <w:r/>
    </w:p>
    <w:p>
      <w:pPr>
        <w:ind w:firstLine="281"/>
        <w:spacing w:line="440" w:lineRule="exact"/>
        <w:rPr>
          <w:rFonts w:hint="eastAsia" w:ascii="宋体" w:hAnsi="宋体" w:cs="宋体"/>
          <w:b/>
          <w:sz w:val="28"/>
          <w:szCs w:val="28"/>
        </w:rPr>
      </w:pPr>
      <w:r/>
      <w:bookmarkStart w:id="129" w:name="_Toc513029215"/>
      <w:r/>
      <w:bookmarkStart w:id="130" w:name="_Toc462564074"/>
      <w:r/>
      <w:bookmarkStart w:id="131" w:name="_Toc16938531"/>
      <w:r/>
      <w:bookmarkStart w:id="132" w:name="_Toc20823287"/>
      <w:r>
        <w:rPr>
          <w:rFonts w:hint="eastAsia" w:ascii="宋体" w:hAnsi="宋体" w:cs="宋体"/>
          <w:b/>
          <w:sz w:val="28"/>
          <w:szCs w:val="28"/>
        </w:rPr>
        <w:t xml:space="preserve">9、投标文件构成</w:t>
      </w:r>
      <w:bookmarkEnd w:id="129"/>
      <w:r/>
      <w:bookmarkEnd w:id="130"/>
      <w:r/>
      <w:bookmarkEnd w:id="131"/>
      <w:r/>
      <w:bookmarkEnd w:id="132"/>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9.1</w:t>
      </w:r>
      <w:r>
        <w:rPr>
          <w:rFonts w:hint="eastAsia" w:ascii="宋体" w:hAnsi="宋体" w:cs="宋体"/>
          <w:color w:val="000000"/>
          <w:sz w:val="24"/>
          <w:szCs w:val="21"/>
        </w:rPr>
        <w:t xml:space="preserve"> 投标人编写的投标文件应包括资格证明文件、开标一览表、报价明细表、投标函、</w:t>
      </w:r>
      <w:r>
        <w:rPr>
          <w:rFonts w:hint="eastAsia" w:ascii="宋体" w:hAnsi="宋体" w:cs="宋体"/>
          <w:sz w:val="24"/>
          <w:szCs w:val="24"/>
        </w:rPr>
        <w:t xml:space="preserve">技术（或商务）要求响应及偏离表、详细配置一览表、项目实施方案（如有）、</w:t>
      </w:r>
      <w:r>
        <w:rPr>
          <w:rFonts w:hint="eastAsia" w:ascii="宋体" w:hAnsi="宋体" w:cs="宋体"/>
          <w:color w:val="000000"/>
          <w:sz w:val="24"/>
          <w:szCs w:val="21"/>
        </w:rPr>
        <w:t xml:space="preserve">其他证明文件等部分。</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9.2</w:t>
      </w:r>
      <w:r>
        <w:rPr>
          <w:rFonts w:hint="eastAsia" w:ascii="宋体" w:hAnsi="宋体" w:cs="宋体"/>
          <w:color w:val="000000"/>
          <w:sz w:val="24"/>
          <w:szCs w:val="21"/>
        </w:rPr>
        <w:t xml:space="preserve"> 如标书制作工具中格式和内容与</w:t>
      </w:r>
      <w:r>
        <w:rPr>
          <w:rFonts w:hint="eastAsia" w:ascii="宋体" w:hAnsi="宋体" w:cs="宋体"/>
          <w:sz w:val="24"/>
          <w:szCs w:val="24"/>
        </w:rPr>
        <w:t xml:space="preserve">指定媒体</w:t>
      </w:r>
      <w:r>
        <w:rPr>
          <w:rFonts w:hint="eastAsia" w:ascii="宋体" w:hAnsi="宋体" w:cs="宋体"/>
          <w:color w:val="000000"/>
          <w:sz w:val="24"/>
          <w:szCs w:val="21"/>
        </w:rPr>
        <w:t xml:space="preserve">发布的招标文件不一致，请以</w:t>
      </w:r>
      <w:r>
        <w:rPr>
          <w:rFonts w:hint="eastAsia" w:ascii="宋体" w:hAnsi="宋体" w:cs="宋体"/>
          <w:sz w:val="24"/>
          <w:szCs w:val="24"/>
        </w:rPr>
        <w:t xml:space="preserve">指定媒体</w:t>
      </w:r>
      <w:r>
        <w:rPr>
          <w:rFonts w:hint="eastAsia" w:ascii="宋体" w:hAnsi="宋体" w:cs="宋体"/>
          <w:color w:val="000000"/>
          <w:sz w:val="24"/>
          <w:szCs w:val="21"/>
        </w:rPr>
        <w:t xml:space="preserve">发布的招标文件为准。</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10、证明投标人及投标标的符合招标文件规定的文件</w:t>
      </w:r>
      <w:bookmarkEnd w:id="117"/>
      <w:r/>
      <w:bookmarkEnd w:id="118"/>
      <w:r/>
      <w:bookmarkEnd w:id="119"/>
      <w:r/>
      <w:bookmarkEnd w:id="120"/>
      <w:r/>
      <w:bookmarkEnd w:id="121"/>
      <w:r/>
      <w:bookmarkEnd w:id="12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10.1 投标人应按照招标文件要求提交证明文件，证明其及投标标的符合招标文件规定。</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10.2</w:t>
      </w:r>
      <w:r>
        <w:rPr>
          <w:rFonts w:hint="eastAsia" w:ascii="宋体" w:hAnsi="宋体" w:cs="宋体"/>
          <w:sz w:val="24"/>
          <w:szCs w:val="24"/>
          <w:lang w:val="en-US" w:eastAsia="zh-CN"/>
        </w:rPr>
        <w:t xml:space="preserve"> </w:t>
      </w:r>
      <w:r>
        <w:rPr>
          <w:rFonts w:hint="eastAsia" w:ascii="宋体" w:hAnsi="宋体" w:cs="宋体"/>
          <w:color w:val="000000"/>
          <w:sz w:val="24"/>
          <w:szCs w:val="24"/>
        </w:rPr>
        <w:t xml:space="preserve">招标文件对证明文件无明确形式要求的，证明文件可以以文字资料、图纸和数据等形式提交。</w:t>
      </w:r>
      <w:bookmarkEnd w:id="123"/>
      <w:r/>
      <w:bookmarkEnd w:id="124"/>
      <w:r/>
      <w:bookmarkEnd w:id="125"/>
      <w:r/>
      <w:bookmarkEnd w:id="126"/>
      <w:r/>
      <w:bookmarkEnd w:id="127"/>
      <w:r/>
      <w:bookmarkEnd w:id="128"/>
      <w:r/>
      <w:r/>
    </w:p>
    <w:p>
      <w:pPr>
        <w:ind w:firstLine="281"/>
        <w:spacing w:line="440" w:lineRule="exact"/>
        <w:rPr>
          <w:rFonts w:hint="eastAsia" w:ascii="宋体" w:hAnsi="宋体" w:cs="宋体"/>
          <w:b/>
          <w:sz w:val="28"/>
          <w:szCs w:val="28"/>
        </w:rPr>
      </w:pPr>
      <w:r/>
      <w:bookmarkStart w:id="133" w:name="_Hlt26954838"/>
      <w:r/>
      <w:bookmarkEnd w:id="133"/>
      <w:r/>
      <w:bookmarkStart w:id="134" w:name="_Hlt26668975"/>
      <w:r/>
      <w:bookmarkEnd w:id="134"/>
      <w:r/>
      <w:bookmarkStart w:id="135" w:name="_Hlt26670360"/>
      <w:r/>
      <w:bookmarkEnd w:id="135"/>
      <w:r>
        <w:rPr>
          <w:rFonts w:hint="eastAsia" w:ascii="宋体" w:hAnsi="宋体" w:cs="宋体"/>
          <w:b/>
          <w:sz w:val="28"/>
          <w:szCs w:val="28"/>
        </w:rPr>
        <w:t xml:space="preserve">11、投标函和开标一览表</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11.1</w:t>
      </w:r>
      <w:r>
        <w:rPr>
          <w:rFonts w:hint="eastAsia" w:ascii="宋体" w:hAnsi="宋体" w:cs="宋体"/>
          <w:color w:val="000000"/>
          <w:sz w:val="24"/>
          <w:szCs w:val="21"/>
        </w:rPr>
        <w:t xml:space="preserve"> 投标人应按照招标文件中提供的格式完整、正确填写投标函、开标一览表。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11.2 对于采用货币报价的项目，开标一览表中的投标总报价应与报价明细表中的合计总价一致，如不一致不作为无效投标处理，但评标时按开标一览表中价格为准。</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12、报价明细表</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12.1</w:t>
      </w:r>
      <w:r>
        <w:rPr>
          <w:rFonts w:hint="eastAsia" w:ascii="宋体" w:hAnsi="宋体" w:cs="宋体"/>
          <w:color w:val="000000"/>
          <w:sz w:val="24"/>
          <w:szCs w:val="21"/>
        </w:rPr>
        <w:t xml:space="preserve"> 投标人应按照招标文件规定格式填报报价明细表。</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12.2</w:t>
      </w:r>
      <w:r>
        <w:rPr>
          <w:rFonts w:hint="eastAsia" w:ascii="宋体" w:hAnsi="宋体" w:cs="宋体"/>
          <w:color w:val="000000"/>
          <w:sz w:val="24"/>
          <w:szCs w:val="21"/>
        </w:rPr>
        <w:t xml:space="preserve"> </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p>
    <w:p>
      <w:pPr>
        <w:ind w:firstLine="281"/>
        <w:spacing w:line="440" w:lineRule="exact"/>
        <w:rPr>
          <w:rFonts w:hint="eastAsia" w:ascii="宋体" w:hAnsi="宋体" w:cs="宋体"/>
          <w:b/>
          <w:sz w:val="28"/>
          <w:szCs w:val="28"/>
        </w:rPr>
      </w:pPr>
      <w:r/>
      <w:bookmarkStart w:id="136" w:name="_Hlt26954846"/>
      <w:r/>
      <w:bookmarkEnd w:id="136"/>
      <w:r/>
      <w:bookmarkStart w:id="137" w:name="_Hlt26954731"/>
      <w:r/>
      <w:bookmarkEnd w:id="137"/>
      <w:r/>
      <w:bookmarkStart w:id="138" w:name="_Hlt26670482"/>
      <w:r/>
      <w:bookmarkEnd w:id="138"/>
      <w:r/>
      <w:bookmarkStart w:id="139" w:name="_Hlt26670486"/>
      <w:r/>
      <w:bookmarkEnd w:id="139"/>
      <w:r/>
      <w:bookmarkStart w:id="140" w:name="_Hlt26954848"/>
      <w:r/>
      <w:bookmarkEnd w:id="140"/>
      <w:r/>
      <w:bookmarkStart w:id="141" w:name="_Hlk155763835"/>
      <w:r>
        <w:rPr>
          <w:rFonts w:hint="eastAsia" w:ascii="宋体" w:hAnsi="宋体" w:cs="宋体"/>
          <w:b/>
          <w:sz w:val="28"/>
          <w:szCs w:val="28"/>
        </w:rPr>
        <w:t xml:space="preserve">13、技术（或商务）要求响应及偏离表</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13.1</w:t>
      </w:r>
      <w:r>
        <w:rPr>
          <w:rFonts w:hint="eastAsia" w:ascii="宋体" w:hAnsi="宋体" w:cs="宋体"/>
          <w:bCs/>
          <w:color w:val="000000"/>
          <w:sz w:val="24"/>
          <w:szCs w:val="21"/>
          <w:lang w:val="zh-CN"/>
        </w:rPr>
        <w:t xml:space="preserve"> </w:t>
      </w:r>
      <w:r>
        <w:rPr>
          <w:rFonts w:hint="eastAsia" w:ascii="宋体" w:hAnsi="宋体" w:cs="宋体"/>
          <w:color w:val="000000"/>
          <w:sz w:val="24"/>
          <w:szCs w:val="21"/>
          <w:lang w:val="zh-CN"/>
        </w:rPr>
        <w:t xml:space="preserve">投标人需对招标文件中的技术要求与商务要求逐项作出响应或偏离，并说明原因。</w:t>
      </w:r>
      <w:r/>
    </w:p>
    <w:p>
      <w:pPr>
        <w:ind w:firstLine="480"/>
        <w:spacing w:line="440" w:lineRule="exact"/>
        <w:rPr>
          <w:rFonts w:hint="eastAsia" w:ascii="宋体" w:hAnsi="宋体" w:cs="宋体"/>
          <w:sz w:val="24"/>
          <w:lang w:val="zh-CN"/>
        </w:rPr>
      </w:pPr>
      <w:r>
        <w:rPr>
          <w:rFonts w:hint="eastAsia" w:ascii="宋体" w:hAnsi="宋体" w:cs="宋体"/>
          <w:sz w:val="24"/>
          <w:szCs w:val="24"/>
        </w:rPr>
        <w:t xml:space="preserve">13.2</w:t>
      </w:r>
      <w:r>
        <w:rPr>
          <w:rFonts w:hint="eastAsia" w:ascii="宋体" w:hAnsi="宋体" w:cs="宋体"/>
          <w:color w:val="000000"/>
          <w:sz w:val="24"/>
          <w:szCs w:val="21"/>
          <w:lang w:val="zh-CN"/>
        </w:rPr>
        <w:t xml:space="preserve"> </w:t>
      </w:r>
      <w:r>
        <w:rPr>
          <w:rFonts w:hint="eastAsia" w:ascii="宋体" w:hAnsi="宋体" w:cs="宋体"/>
          <w:sz w:val="24"/>
          <w:lang w:val="zh-CN"/>
        </w:rPr>
        <w:t xml:space="preserve">投标人需按照招标文件要求，在投标文件中提供与技术要求和商务要求相关的证明材料。</w:t>
      </w:r>
      <w:bookmarkEnd w:id="141"/>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14、详细配置情况及其他</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14.1</w:t>
      </w:r>
      <w:r>
        <w:rPr>
          <w:rFonts w:hint="eastAsia" w:ascii="宋体" w:hAnsi="宋体" w:cs="宋体"/>
          <w:bCs/>
          <w:color w:val="000000"/>
          <w:sz w:val="24"/>
          <w:szCs w:val="21"/>
          <w:lang w:val="zh-CN"/>
        </w:rPr>
        <w:t xml:space="preserve"> </w:t>
      </w:r>
      <w:r>
        <w:rPr>
          <w:rFonts w:hint="eastAsia" w:ascii="宋体" w:hAnsi="宋体" w:cs="宋体"/>
          <w:color w:val="000000"/>
          <w:sz w:val="24"/>
          <w:szCs w:val="24"/>
        </w:rPr>
        <w:t xml:space="preserve">投标人需根据招标文件要求对</w:t>
      </w:r>
      <w:r>
        <w:rPr>
          <w:rFonts w:hint="eastAsia" w:ascii="宋体" w:hAnsi="宋体" w:cs="宋体"/>
          <w:sz w:val="24"/>
          <w:szCs w:val="24"/>
        </w:rPr>
        <w:t xml:space="preserve">拟提供设备的详细配置情况进行</w:t>
      </w:r>
      <w:r>
        <w:rPr>
          <w:rFonts w:hint="eastAsia" w:ascii="宋体" w:hAnsi="宋体" w:cs="宋体"/>
          <w:color w:val="000000"/>
          <w:sz w:val="24"/>
          <w:szCs w:val="21"/>
          <w:lang w:val="zh-CN"/>
        </w:rPr>
        <w:t xml:space="preserve">说明。</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14.2</w:t>
      </w:r>
      <w:r>
        <w:rPr>
          <w:rFonts w:hint="eastAsia" w:ascii="宋体" w:hAnsi="宋体" w:cs="宋体"/>
          <w:color w:val="000000"/>
          <w:sz w:val="24"/>
          <w:szCs w:val="21"/>
          <w:lang w:val="zh-CN"/>
        </w:rPr>
        <w:t xml:space="preserve"> </w:t>
      </w:r>
      <w:r>
        <w:rPr>
          <w:rFonts w:hint="eastAsia" w:ascii="宋体" w:hAnsi="宋体" w:cs="宋体"/>
          <w:sz w:val="24"/>
          <w:lang w:val="zh-CN"/>
        </w:rPr>
        <w:t xml:space="preserve">投标人需按照招标文件要求，在投标文件中提供</w:t>
      </w:r>
      <w:r>
        <w:rPr>
          <w:rFonts w:hint="eastAsia" w:ascii="宋体" w:hAnsi="宋体" w:cs="宋体"/>
          <w:sz w:val="24"/>
          <w:szCs w:val="24"/>
        </w:rPr>
        <w:t xml:space="preserve">相关设备</w:t>
      </w:r>
      <w:r>
        <w:rPr>
          <w:rFonts w:hint="eastAsia" w:ascii="宋体" w:hAnsi="宋体" w:cs="宋体"/>
          <w:bCs/>
          <w:sz w:val="24"/>
          <w:szCs w:val="24"/>
        </w:rPr>
        <w:t xml:space="preserve">检测报告</w:t>
      </w:r>
      <w:r>
        <w:rPr>
          <w:rFonts w:hint="eastAsia" w:ascii="宋体" w:hAnsi="宋体" w:cs="宋体"/>
          <w:sz w:val="24"/>
          <w:lang w:val="zh-CN"/>
        </w:rPr>
        <w:t xml:space="preserve">证明材料。</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15、项目实施方案（如有）、服务承诺、业绩情况及其他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15.1 </w:t>
      </w:r>
      <w:r>
        <w:rPr>
          <w:rFonts w:hint="eastAsia" w:ascii="宋体" w:hAnsi="宋体" w:cs="宋体"/>
          <w:color w:val="000000"/>
          <w:sz w:val="24"/>
          <w:szCs w:val="24"/>
        </w:rPr>
        <w:t xml:space="preserve">投标人需根据招标文件要求提供有关项目实施方案（如有），如供货计划、安装调试方案、配合措施等。</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15.2</w:t>
      </w:r>
      <w:r>
        <w:rPr>
          <w:rFonts w:hint="eastAsia" w:ascii="宋体" w:hAnsi="宋体" w:cs="宋体"/>
          <w:bCs/>
          <w:color w:val="000000"/>
          <w:sz w:val="24"/>
          <w:szCs w:val="24"/>
        </w:rPr>
        <w:t xml:space="preserve"> </w:t>
      </w:r>
      <w:r>
        <w:rPr>
          <w:rFonts w:hint="eastAsia" w:ascii="宋体" w:hAnsi="宋体" w:cs="宋体"/>
          <w:color w:val="000000"/>
          <w:sz w:val="24"/>
          <w:szCs w:val="24"/>
        </w:rPr>
        <w:t xml:space="preserve">投标人需根据招标文件要求提供有关质量保证和售后服务承诺，如免费质量保证期、售后服务及人员情况，及售后服务的响应能力等。</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15.3</w:t>
      </w:r>
      <w:r>
        <w:rPr>
          <w:rFonts w:hint="eastAsia" w:ascii="宋体" w:hAnsi="宋体" w:cs="宋体"/>
          <w:color w:val="000000"/>
          <w:sz w:val="24"/>
          <w:szCs w:val="24"/>
        </w:rPr>
        <w:t xml:space="preserve"> 投标人需根据招标文件要求提供</w:t>
      </w:r>
      <w:r>
        <w:rPr>
          <w:rFonts w:hint="eastAsia" w:ascii="宋体" w:hAnsi="宋体" w:cs="宋体"/>
          <w:color w:val="000000"/>
          <w:sz w:val="24"/>
        </w:rPr>
        <w:t xml:space="preserve">实施的类似项目业绩情况</w:t>
      </w:r>
      <w:r>
        <w:rPr>
          <w:rFonts w:hint="eastAsia" w:ascii="宋体" w:hAnsi="宋体" w:cs="宋体"/>
          <w:color w:val="000000"/>
          <w:sz w:val="24"/>
          <w:szCs w:val="24"/>
        </w:rPr>
        <w:t xml:space="preserve">。</w:t>
      </w:r>
      <w:bookmarkStart w:id="142" w:name="_Toc49090510"/>
      <w:r/>
      <w:bookmarkEnd w:id="142"/>
      <w:r/>
      <w:bookmarkStart w:id="143" w:name="_Toc14577359"/>
      <w:r/>
      <w:bookmarkEnd w:id="143"/>
      <w:r/>
      <w:r/>
    </w:p>
    <w:p>
      <w:pPr>
        <w:ind w:firstLine="281"/>
        <w:spacing w:line="440" w:lineRule="exact"/>
        <w:rPr>
          <w:rFonts w:hint="eastAsia" w:ascii="宋体" w:hAnsi="宋体" w:cs="宋体"/>
          <w:b/>
          <w:sz w:val="28"/>
          <w:szCs w:val="28"/>
        </w:rPr>
      </w:pPr>
      <w:r/>
      <w:bookmarkStart w:id="144" w:name="_Toc14577360"/>
      <w:r/>
      <w:bookmarkStart w:id="145" w:name="_Toc49090511"/>
      <w:r>
        <w:rPr>
          <w:rFonts w:hint="eastAsia" w:ascii="宋体" w:hAnsi="宋体" w:cs="宋体"/>
          <w:b/>
          <w:sz w:val="28"/>
          <w:szCs w:val="28"/>
        </w:rPr>
        <w:t xml:space="preserve">16、投标有效期</w:t>
      </w:r>
      <w:bookmarkEnd w:id="144"/>
      <w:r/>
      <w:bookmarkEnd w:id="145"/>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16.1</w:t>
      </w:r>
      <w:r>
        <w:rPr>
          <w:rFonts w:hint="eastAsia" w:ascii="宋体" w:hAnsi="宋体" w:cs="宋体"/>
          <w:sz w:val="24"/>
          <w:szCs w:val="24"/>
          <w:lang w:val="en-US" w:eastAsia="zh-CN"/>
        </w:rPr>
        <w:t xml:space="preserve"> </w:t>
      </w:r>
      <w:r>
        <w:rPr>
          <w:rFonts w:hint="eastAsia" w:ascii="宋体" w:hAnsi="宋体" w:cs="宋体"/>
          <w:bCs/>
          <w:color w:val="000000"/>
          <w:sz w:val="24"/>
          <w:szCs w:val="21"/>
        </w:rPr>
        <w:t xml:space="preserve">投标有效期为代理机构规定的开标之日后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17、投标有效期的延长</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17.1</w:t>
      </w:r>
      <w:r>
        <w:rPr>
          <w:rFonts w:hint="eastAsia" w:ascii="宋体" w:hAnsi="宋体" w:cs="宋体"/>
          <w:sz w:val="24"/>
          <w:szCs w:val="24"/>
          <w:lang w:val="en-US" w:eastAsia="zh-CN"/>
        </w:rPr>
        <w:t xml:space="preserve"> </w:t>
      </w:r>
      <w:r>
        <w:rPr>
          <w:rFonts w:hint="eastAsia" w:ascii="宋体" w:hAnsi="宋体" w:cs="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p>
    <w:p>
      <w:pPr>
        <w:pStyle w:val="890"/>
        <w:jc w:val="left"/>
        <w:keepLines w:val="0"/>
        <w:spacing w:before="0" w:after="0" w:line="240" w:lineRule="auto"/>
        <w:rPr>
          <w:rFonts w:hint="eastAsia" w:ascii="Times New Roman" w:hAnsi="Times New Roman" w:eastAsia="宋体" w:cs="Times New Roman"/>
          <w:sz w:val="28"/>
          <w:szCs w:val="28"/>
        </w:rPr>
      </w:pPr>
      <w:r/>
      <w:bookmarkStart w:id="146" w:name="_Hlt26954739"/>
      <w:r/>
      <w:bookmarkEnd w:id="146"/>
      <w:r/>
      <w:bookmarkStart w:id="147" w:name="_Hlt26954852"/>
      <w:r/>
      <w:bookmarkEnd w:id="147"/>
      <w:r/>
      <w:bookmarkStart w:id="148" w:name="_Toc155775544"/>
      <w:r/>
      <w:bookmarkStart w:id="149" w:name="_Toc120614217"/>
      <w:r/>
      <w:bookmarkStart w:id="150" w:name="_Toc6635"/>
      <w:r/>
      <w:bookmarkStart w:id="151" w:name="_Toc27590"/>
      <w:r/>
      <w:bookmarkStart w:id="152" w:name="_Toc513029224"/>
      <w:r/>
      <w:bookmarkStart w:id="153" w:name="_Toc25152"/>
      <w:r/>
      <w:bookmarkStart w:id="154" w:name="_Toc10111"/>
      <w:r/>
      <w:bookmarkStart w:id="155" w:name="_Toc16938540"/>
      <w:r/>
      <w:bookmarkStart w:id="156" w:name="_Toc20823296"/>
      <w:r/>
      <w:bookmarkStart w:id="157" w:name="_Toc2830"/>
      <w:r>
        <w:rPr>
          <w:rFonts w:hint="eastAsia" w:ascii="Times New Roman" w:hAnsi="Times New Roman" w:eastAsia="宋体" w:cs="Times New Roman"/>
          <w:sz w:val="28"/>
          <w:szCs w:val="28"/>
        </w:rPr>
        <w:t xml:space="preserve">四、投标文件的递交</w:t>
      </w:r>
      <w:bookmarkEnd w:id="148"/>
      <w:r/>
      <w:bookmarkEnd w:id="149"/>
      <w:r/>
      <w:bookmarkEnd w:id="150"/>
      <w:r/>
      <w:bookmarkEnd w:id="151"/>
      <w:r/>
      <w:bookmarkEnd w:id="152"/>
      <w:r/>
      <w:bookmarkEnd w:id="153"/>
      <w:r/>
      <w:bookmarkEnd w:id="154"/>
      <w:r/>
      <w:bookmarkEnd w:id="155"/>
      <w:r/>
      <w:bookmarkEnd w:id="156"/>
      <w:r/>
      <w:bookmarkEnd w:id="157"/>
      <w:r/>
      <w:r/>
    </w:p>
    <w:p>
      <w:pPr>
        <w:ind w:firstLine="281"/>
        <w:spacing w:line="440" w:lineRule="exact"/>
        <w:rPr>
          <w:rFonts w:hint="eastAsia" w:ascii="宋体" w:hAnsi="宋体" w:cs="宋体"/>
          <w:b/>
          <w:sz w:val="28"/>
          <w:szCs w:val="28"/>
        </w:rPr>
      </w:pPr>
      <w:r/>
      <w:bookmarkStart w:id="158" w:name="_Toc513029225"/>
      <w:r/>
      <w:bookmarkStart w:id="159" w:name="_Toc462564084"/>
      <w:r/>
      <w:bookmarkStart w:id="160" w:name="_Toc16938541"/>
      <w:r/>
      <w:bookmarkStart w:id="161" w:name="_Toc20823297"/>
      <w:r>
        <w:rPr>
          <w:rFonts w:hint="eastAsia" w:ascii="宋体" w:hAnsi="宋体" w:cs="宋体"/>
          <w:b/>
          <w:sz w:val="28"/>
          <w:szCs w:val="28"/>
        </w:rPr>
        <w:t xml:space="preserve">18、电子投标文件</w:t>
      </w:r>
      <w:bookmarkEnd w:id="158"/>
      <w:r/>
      <w:bookmarkEnd w:id="159"/>
      <w:r/>
      <w:bookmarkEnd w:id="160"/>
      <w:r/>
      <w:bookmarkEnd w:id="161"/>
      <w:r>
        <w:rPr>
          <w:rFonts w:hint="eastAsia" w:ascii="宋体" w:hAnsi="宋体" w:cs="宋体"/>
          <w:b/>
          <w:sz w:val="28"/>
          <w:szCs w:val="28"/>
        </w:rPr>
        <w:t xml:space="preserve">的递交</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lang w:val="en-US" w:eastAsia="zh-CN"/>
        </w:rPr>
        <w:t xml:space="preserve"> </w:t>
      </w:r>
      <w:r>
        <w:rPr>
          <w:rFonts w:hint="eastAsia" w:ascii="宋体" w:hAnsi="宋体" w:cs="宋体"/>
          <w:sz w:val="24"/>
          <w:szCs w:val="24"/>
        </w:rPr>
        <w:t xml:space="preserve">投标人应当按照《苏采云系统供应商操作手册》规定，在投标截止时间前制作并上传电子投标文件。</w:t>
      </w:r>
      <w:bookmarkStart w:id="162" w:name="_Toc513029226"/>
      <w:r/>
      <w:bookmarkStart w:id="163" w:name="_Toc20823298"/>
      <w:r/>
      <w:bookmarkStart w:id="164" w:name="_Toc16938542"/>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19、投标截止日期</w:t>
      </w:r>
      <w:bookmarkEnd w:id="162"/>
      <w:r/>
      <w:bookmarkEnd w:id="163"/>
      <w:r/>
      <w:bookmarkEnd w:id="164"/>
      <w:r/>
      <w:r/>
    </w:p>
    <w:p>
      <w:pPr>
        <w:ind w:firstLine="480"/>
        <w:spacing w:line="440" w:lineRule="exact"/>
        <w:rPr>
          <w:rFonts w:hint="eastAsia" w:ascii="宋体" w:hAnsi="宋体" w:cs="宋体"/>
          <w:b/>
          <w:bCs/>
          <w:i w:val="0"/>
          <w:iCs/>
          <w:color w:val="000000"/>
          <w:sz w:val="24"/>
          <w:szCs w:val="21"/>
          <w:u w:val="none"/>
        </w:rPr>
      </w:pPr>
      <w:r>
        <w:rPr>
          <w:rFonts w:hint="eastAsia" w:ascii="宋体" w:hAnsi="宋体" w:cs="宋体"/>
          <w:b/>
          <w:bCs/>
          <w:i w:val="0"/>
          <w:iCs/>
          <w:color w:val="000000"/>
          <w:sz w:val="24"/>
          <w:szCs w:val="21"/>
          <w:u w:val="none"/>
        </w:rPr>
        <w:t xml:space="preserve">19.1 投标人上传电子投标文件的时间不得迟于招标公告中规定的投标截止时间。</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宋体" w:hAnsi="宋体" w:cs="宋体"/>
          <w:b/>
          <w:sz w:val="28"/>
          <w:szCs w:val="28"/>
        </w:rPr>
      </w:pPr>
      <w:r/>
      <w:bookmarkStart w:id="165" w:name="_Toc20823299"/>
      <w:r/>
      <w:bookmarkStart w:id="166" w:name="_Toc513029227"/>
      <w:r/>
      <w:bookmarkStart w:id="167" w:name="_Toc16938543"/>
      <w:r>
        <w:rPr>
          <w:rFonts w:hint="eastAsia" w:ascii="宋体" w:hAnsi="宋体" w:cs="宋体"/>
          <w:b/>
          <w:sz w:val="28"/>
          <w:szCs w:val="28"/>
        </w:rPr>
        <w:t xml:space="preserve">20、投标文件</w:t>
      </w:r>
      <w:bookmarkEnd w:id="165"/>
      <w:r/>
      <w:bookmarkEnd w:id="166"/>
      <w:r/>
      <w:bookmarkEnd w:id="167"/>
      <w:r>
        <w:rPr>
          <w:rFonts w:hint="eastAsia" w:ascii="宋体" w:hAnsi="宋体" w:cs="宋体"/>
          <w:b/>
          <w:sz w:val="28"/>
          <w:szCs w:val="28"/>
        </w:rPr>
        <w:t xml:space="preserve">的拒收</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20.1 代理机构拒绝接收在其规定的投标截止时间后上传的任何投标文件。</w:t>
      </w:r>
      <w:r/>
    </w:p>
    <w:p>
      <w:pPr>
        <w:ind w:firstLine="281"/>
        <w:spacing w:line="440" w:lineRule="exact"/>
        <w:rPr>
          <w:rFonts w:hint="eastAsia" w:ascii="宋体" w:hAnsi="宋体" w:cs="宋体"/>
          <w:b/>
          <w:sz w:val="28"/>
          <w:szCs w:val="28"/>
        </w:rPr>
      </w:pPr>
      <w:r/>
      <w:bookmarkStart w:id="168" w:name="_Toc16938544"/>
      <w:r/>
      <w:bookmarkStart w:id="169" w:name="_Toc513029228"/>
      <w:r/>
      <w:bookmarkStart w:id="170" w:name="_Toc20823300"/>
      <w:r>
        <w:rPr>
          <w:rFonts w:hint="eastAsia" w:ascii="宋体" w:hAnsi="宋体" w:cs="宋体"/>
          <w:b/>
          <w:sz w:val="28"/>
          <w:szCs w:val="28"/>
        </w:rPr>
        <w:t xml:space="preserve">21、投标文件的撤回和修改</w:t>
      </w:r>
      <w:bookmarkEnd w:id="168"/>
      <w:r/>
      <w:bookmarkEnd w:id="169"/>
      <w:r/>
      <w:bookmarkEnd w:id="170"/>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p>
    <w:p>
      <w:pPr>
        <w:ind w:firstLine="7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w:t>
      </w:r>
      <w:r>
        <w:rPr>
          <w:rFonts w:hint="eastAsia" w:ascii="宋体" w:hAnsi="宋体" w:cs="宋体"/>
          <w:sz w:val="24"/>
          <w:szCs w:val="24"/>
        </w:rPr>
        <w:t xml:space="preserve">《苏采云系统供应商操作手册》</w:t>
      </w:r>
      <w:r>
        <w:rPr>
          <w:rFonts w:hint="eastAsia" w:ascii="宋体" w:hAnsi="宋体" w:cs="宋体"/>
          <w:color w:val="000000"/>
          <w:sz w:val="24"/>
          <w:szCs w:val="21"/>
        </w:rPr>
        <w:t xml:space="preserve">。</w:t>
      </w:r>
      <w:r/>
    </w:p>
    <w:p>
      <w:pPr>
        <w:ind w:firstLine="72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p>
    <w:p>
      <w:pPr>
        <w:ind w:firstLine="7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21.2.1</w:t>
      </w:r>
      <w:r>
        <w:rPr>
          <w:rFonts w:hint="eastAsia" w:ascii="宋体" w:hAnsi="宋体" w:cs="宋体"/>
          <w:color w:val="000000"/>
          <w:sz w:val="24"/>
          <w:szCs w:val="21"/>
          <w:lang w:val="en-US" w:eastAsia="zh-CN"/>
        </w:rPr>
        <w:t xml:space="preserve"> </w:t>
      </w:r>
      <w:r>
        <w:rPr>
          <w:rFonts w:hint="eastAsia" w:ascii="宋体" w:hAnsi="宋体" w:cs="宋体"/>
          <w:color w:val="000000"/>
          <w:sz w:val="24"/>
          <w:szCs w:val="21"/>
        </w:rPr>
        <w:t xml:space="preserve">投标人可在投标截止时间前，对其电子投标文件进行修改，具体操作方法见</w:t>
      </w:r>
      <w:r>
        <w:rPr>
          <w:rFonts w:hint="eastAsia" w:ascii="宋体" w:hAnsi="宋体" w:cs="宋体"/>
          <w:sz w:val="24"/>
          <w:szCs w:val="24"/>
        </w:rPr>
        <w:t xml:space="preserve">《苏采云系统供应商操作手册》</w:t>
      </w:r>
      <w:r>
        <w:rPr>
          <w:rFonts w:hint="eastAsia" w:ascii="宋体" w:hAnsi="宋体" w:cs="宋体"/>
          <w:color w:val="000000"/>
          <w:sz w:val="24"/>
          <w:szCs w:val="21"/>
        </w:rPr>
        <w:t xml:space="preserve">。</w:t>
      </w:r>
      <w:r/>
    </w:p>
    <w:p>
      <w:pPr>
        <w:ind w:firstLine="72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p>
    <w:p>
      <w:pPr>
        <w:pStyle w:val="890"/>
        <w:jc w:val="left"/>
        <w:keepLines w:val="0"/>
        <w:spacing w:before="0" w:after="0" w:line="240" w:lineRule="auto"/>
        <w:rPr>
          <w:rFonts w:hint="eastAsia" w:ascii="Times New Roman" w:hAnsi="Times New Roman" w:eastAsia="宋体" w:cs="Times New Roman"/>
          <w:sz w:val="28"/>
          <w:szCs w:val="28"/>
        </w:rPr>
      </w:pPr>
      <w:r/>
      <w:bookmarkStart w:id="171" w:name="_Toc30007"/>
      <w:r/>
      <w:bookmarkStart w:id="172" w:name="_Toc1590"/>
      <w:r/>
      <w:bookmarkStart w:id="173" w:name="_Toc20823301"/>
      <w:r/>
      <w:bookmarkStart w:id="174" w:name="_Toc155775545"/>
      <w:r/>
      <w:bookmarkStart w:id="175" w:name="_Toc27065"/>
      <w:r/>
      <w:bookmarkStart w:id="176" w:name="_Toc26743"/>
      <w:r/>
      <w:bookmarkStart w:id="177" w:name="_Toc513029229"/>
      <w:r/>
      <w:bookmarkStart w:id="178" w:name="_Toc120614218"/>
      <w:r/>
      <w:bookmarkStart w:id="179" w:name="_Toc16938545"/>
      <w:r/>
      <w:bookmarkStart w:id="180" w:name="_Toc32605"/>
      <w:r>
        <w:rPr>
          <w:rFonts w:hint="eastAsia" w:ascii="Times New Roman" w:hAnsi="Times New Roman" w:eastAsia="宋体" w:cs="Times New Roman"/>
          <w:sz w:val="28"/>
          <w:szCs w:val="28"/>
        </w:rPr>
        <w:t xml:space="preserve">五、开标与评标</w:t>
      </w:r>
      <w:bookmarkEnd w:id="171"/>
      <w:r/>
      <w:bookmarkEnd w:id="172"/>
      <w:r/>
      <w:bookmarkEnd w:id="173"/>
      <w:r/>
      <w:bookmarkEnd w:id="174"/>
      <w:r/>
      <w:bookmarkEnd w:id="175"/>
      <w:r/>
      <w:bookmarkEnd w:id="176"/>
      <w:r/>
      <w:bookmarkEnd w:id="177"/>
      <w:r/>
      <w:bookmarkEnd w:id="178"/>
      <w:r/>
      <w:bookmarkEnd w:id="179"/>
      <w:r/>
      <w:bookmarkEnd w:id="180"/>
      <w:r/>
      <w:r/>
    </w:p>
    <w:p>
      <w:pPr>
        <w:ind w:firstLine="281"/>
        <w:spacing w:line="440" w:lineRule="exact"/>
        <w:rPr>
          <w:rFonts w:hint="eastAsia" w:ascii="宋体" w:hAnsi="宋体" w:cs="宋体"/>
          <w:b/>
          <w:sz w:val="28"/>
          <w:szCs w:val="28"/>
        </w:rPr>
      </w:pPr>
      <w:r/>
      <w:bookmarkStart w:id="181" w:name="_Toc20823302"/>
      <w:r/>
      <w:bookmarkStart w:id="182" w:name="_Toc16938546"/>
      <w:r/>
      <w:bookmarkStart w:id="183" w:name="_Toc513029230"/>
      <w:r>
        <w:rPr>
          <w:rFonts w:hint="eastAsia" w:ascii="宋体" w:hAnsi="宋体" w:cs="宋体"/>
          <w:b/>
          <w:sz w:val="28"/>
          <w:szCs w:val="28"/>
        </w:rPr>
        <w:t xml:space="preserve">22、开标</w:t>
      </w:r>
      <w:bookmarkEnd w:id="181"/>
      <w:r/>
      <w:bookmarkEnd w:id="182"/>
      <w:r/>
      <w:bookmarkEnd w:id="183"/>
      <w:r/>
      <w:r/>
    </w:p>
    <w:p>
      <w:pPr>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宋体" w:hAnsi="宋体" w:cs="宋体"/>
          <w:sz w:val="24"/>
          <w:szCs w:val="24"/>
        </w:rPr>
      </w:pPr>
      <w:r>
        <w:rPr>
          <w:rFonts w:hint="eastAsia" w:ascii="宋体" w:hAnsi="宋体" w:cs="宋体"/>
          <w:bCs/>
          <w:color w:val="000000"/>
          <w:sz w:val="24"/>
          <w:szCs w:val="24"/>
        </w:rPr>
        <w:t xml:space="preserve">22.2</w:t>
      </w:r>
      <w:r>
        <w:rPr>
          <w:rFonts w:hint="eastAsia" w:ascii="宋体" w:hAnsi="宋体" w:cs="宋体"/>
          <w:bCs/>
          <w:color w:val="000000"/>
          <w:sz w:val="24"/>
          <w:szCs w:val="24"/>
          <w:lang w:val="en-US" w:eastAsia="zh-CN"/>
        </w:rPr>
        <w:t xml:space="preserve"> </w:t>
      </w:r>
      <w:r>
        <w:rPr>
          <w:rFonts w:hint="eastAsia" w:ascii="宋体" w:hAnsi="宋体" w:cs="宋体"/>
          <w:sz w:val="24"/>
          <w:szCs w:val="24"/>
        </w:rPr>
        <w:t xml:space="preserve">开标仪式由代理机构组织。苏采云系统将自动对项目进行开标，并宣布各投标人名称和投标价格。</w:t>
      </w:r>
      <w:r/>
    </w:p>
    <w:p>
      <w:pPr>
        <w:ind w:firstLine="480"/>
        <w:spacing w:line="440" w:lineRule="exact"/>
        <w:rPr>
          <w:rFonts w:hint="eastAsia" w:ascii="宋体" w:hAnsi="宋体" w:cs="宋体"/>
          <w:color w:val="000000"/>
          <w:sz w:val="24"/>
          <w:szCs w:val="24"/>
        </w:rPr>
      </w:pPr>
      <w:r>
        <w:rPr>
          <w:rFonts w:hint="eastAsia" w:ascii="宋体" w:hAnsi="宋体" w:cs="宋体"/>
          <w:bCs/>
          <w:color w:val="000000"/>
          <w:sz w:val="24"/>
          <w:szCs w:val="21"/>
        </w:rPr>
        <w:t xml:space="preserve">22.3</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投标人在开标过程中涉及到的投标文件解密、开标结果确认等工作，应按照</w:t>
      </w:r>
      <w:r>
        <w:rPr>
          <w:rFonts w:hint="eastAsia" w:ascii="宋体" w:hAnsi="宋体" w:cs="宋体"/>
          <w:sz w:val="24"/>
          <w:szCs w:val="24"/>
        </w:rPr>
        <w:t xml:space="preserve">《苏采云系统供应商操作手册》</w:t>
      </w:r>
      <w:r>
        <w:rPr>
          <w:rFonts w:hint="eastAsia" w:ascii="宋体" w:hAnsi="宋体" w:cs="宋体"/>
          <w:bCs/>
          <w:color w:val="000000"/>
          <w:sz w:val="24"/>
          <w:szCs w:val="21"/>
        </w:rPr>
        <w:t xml:space="preserve">规定执行。</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22.4</w:t>
      </w:r>
      <w:r>
        <w:rPr>
          <w:rFonts w:hint="eastAsia" w:ascii="宋体" w:hAnsi="宋体" w:cs="宋体"/>
          <w:color w:val="000000"/>
          <w:sz w:val="24"/>
          <w:szCs w:val="24"/>
          <w:lang w:val="en-US" w:eastAsia="zh-CN"/>
        </w:rPr>
        <w:t xml:space="preserve"> </w:t>
      </w:r>
      <w:r>
        <w:rPr>
          <w:rFonts w:hint="eastAsia" w:ascii="宋体" w:hAnsi="宋体" w:cs="宋体"/>
          <w:sz w:val="24"/>
          <w:szCs w:val="24"/>
        </w:rPr>
        <w:t xml:space="preserve">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宋体" w:hAnsi="宋体" w:cs="宋体"/>
          <w:b/>
          <w:sz w:val="28"/>
          <w:szCs w:val="28"/>
        </w:rPr>
      </w:pPr>
      <w:r/>
      <w:bookmarkStart w:id="184" w:name="_Toc513029231"/>
      <w:r/>
      <w:bookmarkStart w:id="185" w:name="_Toc20823303"/>
      <w:r/>
      <w:bookmarkStart w:id="186" w:name="_Toc16938547"/>
      <w:r>
        <w:rPr>
          <w:rFonts w:hint="eastAsia" w:ascii="宋体" w:hAnsi="宋体" w:cs="宋体"/>
          <w:b/>
          <w:sz w:val="28"/>
          <w:szCs w:val="28"/>
        </w:rPr>
        <w:t xml:space="preserve">23、评标委员会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 开标后，代理机构将立即组织评标委员会（以下简称评委会）进行评标。</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评委会由采购人代表和有关技术、经济等方面的专家组成，且人员构成符合政府采购有关规定。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评委会独立工作，负责评审所有投标文件并确定中标侯选人。</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24．评标过程的保密与公正</w:t>
      </w:r>
      <w:bookmarkEnd w:id="184"/>
      <w:r/>
      <w:bookmarkEnd w:id="185"/>
      <w:r/>
      <w:bookmarkEnd w:id="186"/>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1"/>
          <w:lang w:val="en-US" w:eastAsia="zh-CN"/>
        </w:rPr>
        <w:t xml:space="preserve"> </w:t>
      </w:r>
      <w:r>
        <w:rPr>
          <w:rFonts w:hint="eastAsia" w:ascii="宋体" w:hAnsi="宋体" w:cs="宋体"/>
          <w:color w:val="000000"/>
          <w:sz w:val="24"/>
          <w:szCs w:val="24"/>
        </w:rPr>
        <w:t xml:space="preserve">在评标过程中，投标人不得以任何行为影响评标过程，否则其投标文件将被作为无效投标文件。</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 代理机构和评委会不向未中标的投标人解释未中标原因，也不公布评标过程中的相关细节。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sz w:val="24"/>
          <w:szCs w:val="24"/>
        </w:rPr>
        <w:t xml:space="preserve">采用综合评分法的项目，未中标的投标人可于中标结果公告期限届满之日起通过苏采云系统查看自己的</w:t>
      </w:r>
      <w:r>
        <w:rPr>
          <w:rFonts w:hint="eastAsia" w:ascii="宋体" w:hAnsi="宋体" w:cs="宋体"/>
          <w:color w:val="000000"/>
          <w:sz w:val="24"/>
          <w:szCs w:val="24"/>
        </w:rPr>
        <w:t xml:space="preserve">评审得分及排序情况。</w:t>
      </w:r>
      <w:r/>
    </w:p>
    <w:p>
      <w:pPr>
        <w:ind w:firstLine="281"/>
        <w:spacing w:line="440" w:lineRule="exact"/>
        <w:rPr>
          <w:rFonts w:hint="eastAsia" w:ascii="宋体" w:hAnsi="宋体" w:cs="宋体"/>
          <w:b/>
          <w:sz w:val="28"/>
          <w:szCs w:val="28"/>
        </w:rPr>
      </w:pPr>
      <w:r/>
      <w:bookmarkStart w:id="187" w:name="_Toc513029232"/>
      <w:r/>
      <w:bookmarkStart w:id="188" w:name="_Toc16938548"/>
      <w:r/>
      <w:bookmarkStart w:id="189" w:name="_Toc20823304"/>
      <w:r>
        <w:rPr>
          <w:rFonts w:hint="eastAsia" w:ascii="宋体" w:hAnsi="宋体" w:cs="宋体"/>
          <w:b/>
          <w:sz w:val="28"/>
          <w:szCs w:val="28"/>
        </w:rPr>
        <w:t xml:space="preserve">25．投标文件的澄清</w:t>
      </w:r>
      <w:bookmarkEnd w:id="187"/>
      <w:r/>
      <w:bookmarkEnd w:id="188"/>
      <w:r/>
      <w:bookmarkEnd w:id="189"/>
      <w:r/>
      <w:r/>
    </w:p>
    <w:p>
      <w:pPr>
        <w:ind w:firstLine="480"/>
        <w:spacing w:line="440" w:lineRule="exact"/>
        <w:rPr>
          <w:rFonts w:hint="eastAsia" w:ascii="宋体" w:hAnsi="宋体" w:cs="宋体"/>
          <w:color w:val="000000"/>
          <w:sz w:val="24"/>
          <w:szCs w:val="24"/>
        </w:rPr>
      </w:pPr>
      <w:r/>
      <w:bookmarkStart w:id="190" w:name="_Toc513029233"/>
      <w:r/>
      <w:bookmarkStart w:id="191" w:name="_Toc16938549"/>
      <w:r/>
      <w:bookmarkStart w:id="192" w:name="_Toc20823305"/>
      <w:r>
        <w:rPr>
          <w:rFonts w:hint="eastAsia" w:ascii="宋体" w:hAnsi="宋体" w:cs="宋体"/>
          <w:color w:val="000000"/>
          <w:sz w:val="24"/>
          <w:szCs w:val="24"/>
        </w:rPr>
        <w:t xml:space="preserve">25.1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需要投标人进行澄清、说明和补正的</w:t>
      </w:r>
      <w:r>
        <w:rPr>
          <w:rFonts w:hint="eastAsia" w:ascii="宋体" w:hAnsi="宋体" w:cs="宋体"/>
          <w:sz w:val="24"/>
          <w:szCs w:val="24"/>
        </w:rPr>
        <w:t xml:space="preserve">，评委会将通过苏采云系统向投标人发出“澄清要求函”，接到“澄清要求函”的投标人应当按照要求在苏采云系统中提交“澄清响应函”并加盖CA电子公章。澄清、说明和补正的内容作为投标文件的补充部分，</w:t>
      </w:r>
      <w:r>
        <w:rPr>
          <w:rFonts w:hint="eastAsia" w:ascii="宋体" w:hAnsi="宋体" w:cs="宋体"/>
          <w:color w:val="000000"/>
          <w:sz w:val="24"/>
          <w:szCs w:val="24"/>
        </w:rPr>
        <w:t xml:space="preserve">具体操作方式见</w:t>
      </w:r>
      <w:r>
        <w:rPr>
          <w:rFonts w:hint="eastAsia" w:ascii="宋体" w:hAnsi="宋体" w:cs="宋体"/>
          <w:sz w:val="24"/>
          <w:szCs w:val="24"/>
        </w:rPr>
        <w:t xml:space="preserve">《苏采云系统供应商操作手册》</w:t>
      </w:r>
      <w:r>
        <w:rPr>
          <w:rFonts w:hint="eastAsia" w:ascii="宋体" w:hAnsi="宋体" w:cs="宋体"/>
          <w:color w:val="000000"/>
          <w:sz w:val="24"/>
          <w:szCs w:val="24"/>
        </w:rPr>
        <w:t xml:space="preserve">。</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25.3 接到评委会澄清、说明和补正要求的投标人如未按规定做出澄清、说明和补正，其风险由投标人自行承担。</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26、对投标文件的初审</w:t>
      </w:r>
      <w:bookmarkEnd w:id="190"/>
      <w:r/>
      <w:bookmarkEnd w:id="191"/>
      <w:r/>
      <w:bookmarkEnd w:id="192"/>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p>
    <w:p>
      <w:pPr>
        <w:ind w:firstLine="787"/>
        <w:spacing w:line="440" w:lineRule="exact"/>
        <w:rPr>
          <w:rFonts w:hint="eastAsia" w:ascii="宋体" w:hAnsi="宋体" w:cs="宋体"/>
          <w:bCs/>
          <w:sz w:val="24"/>
          <w:szCs w:val="21"/>
        </w:rPr>
      </w:pPr>
      <w:r>
        <w:rPr>
          <w:rFonts w:hint="eastAsia" w:ascii="宋体" w:hAnsi="宋体" w:cs="宋体"/>
          <w:bCs/>
          <w:color w:val="000000"/>
          <w:sz w:val="24"/>
          <w:szCs w:val="21"/>
        </w:rPr>
        <w:t xml:space="preserve">26.1.3 未通过资格审查或符合性审查的投标人</w:t>
      </w:r>
      <w:r>
        <w:rPr>
          <w:rFonts w:hint="eastAsia" w:ascii="宋体" w:hAnsi="宋体" w:cs="宋体"/>
          <w:bCs/>
          <w:sz w:val="24"/>
          <w:szCs w:val="21"/>
        </w:rPr>
        <w:t xml:space="preserve">，代理机构将在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26.2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1"/>
        </w:rPr>
        <w:t xml:space="preserve">评委决定投标文件的响应性只根据投标文件本身的内容，而不寻求外部的证据。</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26.3</w:t>
      </w:r>
      <w:r>
        <w:rPr>
          <w:rFonts w:hint="eastAsia" w:ascii="宋体" w:hAnsi="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26.4</w:t>
      </w:r>
      <w:r>
        <w:rPr>
          <w:rFonts w:hint="eastAsia" w:ascii="宋体" w:hAnsi="宋体" w:cs="宋体"/>
          <w:bCs/>
          <w:color w:val="000000"/>
          <w:sz w:val="24"/>
          <w:szCs w:val="21"/>
        </w:rPr>
        <w:t xml:space="preserve">评委会将对确定为实质性响应的投标进行进一步审核，看其是否有计算上或累加上的算术错误，修正错误的原则如下：</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（1）投标文件中开标一览表内容与投标文件中相应内容不一致的，以开标一览表为准。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（2）大写金额和小写金额不一致的，以大写金额为准。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（3）单价金额小数点或者百分比有明显错位的，以开标一览表的总价为准，并修改单价。</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（4）总价金额与按单价汇总金额不一致的，以单价金额计算结果为准。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同时出现两种以上错误的，按照前款规定的顺序修正。</w:t>
      </w:r>
      <w:r/>
    </w:p>
    <w:p>
      <w:pPr>
        <w:ind w:firstLine="480"/>
        <w:spacing w:line="440" w:lineRule="exact"/>
        <w:rPr>
          <w:rFonts w:hint="eastAsia" w:ascii="宋体" w:hAnsi="宋体" w:cs="宋体"/>
          <w:bCs/>
          <w:sz w:val="24"/>
          <w:szCs w:val="21"/>
        </w:rPr>
      </w:pPr>
      <w:r>
        <w:rPr>
          <w:rFonts w:hint="eastAsia" w:ascii="宋体" w:hAnsi="宋体" w:cs="宋体"/>
          <w:color w:val="000000"/>
          <w:sz w:val="24"/>
          <w:szCs w:val="21"/>
        </w:rPr>
        <w:t xml:space="preserve">26.5</w:t>
      </w:r>
      <w:r>
        <w:rPr>
          <w:rFonts w:hint="eastAsia" w:ascii="宋体" w:hAnsi="宋体" w:cs="宋体"/>
          <w:bCs/>
          <w:color w:val="000000"/>
          <w:sz w:val="24"/>
          <w:szCs w:val="21"/>
        </w:rPr>
        <w:t xml:space="preserve">评委会将按上述修正错误的方法调整</w:t>
      </w:r>
      <w:r>
        <w:rPr>
          <w:rFonts w:hint="eastAsia" w:ascii="宋体" w:hAnsi="宋体" w:cs="宋体"/>
          <w:bCs/>
          <w:sz w:val="24"/>
          <w:szCs w:val="21"/>
        </w:rPr>
        <w:t xml:space="preserve">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p>
    <w:p>
      <w:pPr>
        <w:ind w:firstLine="480"/>
        <w:spacing w:line="440" w:lineRule="exact"/>
        <w:rPr>
          <w:rFonts w:hint="eastAsia" w:ascii="宋体" w:hAnsi="宋体" w:cs="宋体"/>
          <w:color w:val="000000"/>
          <w:sz w:val="24"/>
          <w:szCs w:val="21"/>
        </w:rPr>
      </w:pPr>
      <w:r/>
      <w:bookmarkStart w:id="193" w:name="_Toc16938550"/>
      <w:r/>
      <w:bookmarkStart w:id="194" w:name="_Toc20823306"/>
      <w:r/>
      <w:bookmarkStart w:id="195" w:name="_Toc513029234"/>
      <w:r>
        <w:rPr>
          <w:rFonts w:hint="eastAsia" w:ascii="宋体" w:hAnsi="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w:t>
      </w:r>
      <w:r>
        <w:rPr>
          <w:rFonts w:hint="eastAsia" w:ascii="宋体" w:hAnsi="宋体" w:cs="宋体"/>
          <w:bCs/>
          <w:color w:val="000000"/>
          <w:sz w:val="24"/>
          <w:szCs w:val="21"/>
        </w:rPr>
        <w:t xml:space="preserve">评委会</w:t>
      </w:r>
      <w:r>
        <w:rPr>
          <w:rFonts w:hint="eastAsia" w:ascii="宋体" w:hAnsi="宋体" w:cs="宋体"/>
          <w:color w:val="000000"/>
          <w:sz w:val="24"/>
          <w:szCs w:val="21"/>
        </w:rPr>
        <w:t xml:space="preserve">按照招标文件规定的方式（招标文件未规定的通过随机抽取的方式）确定一个参加评标的投标人，其他投标无效。</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bCs/>
          <w:color w:val="000000"/>
          <w:sz w:val="24"/>
          <w:szCs w:val="21"/>
        </w:rPr>
        <w:t xml:space="preserve">评委会</w:t>
      </w:r>
      <w:r>
        <w:rPr>
          <w:rFonts w:hint="eastAsia" w:ascii="宋体" w:hAnsi="宋体" w:cs="宋体"/>
          <w:color w:val="000000"/>
          <w:sz w:val="24"/>
          <w:szCs w:val="21"/>
        </w:rPr>
        <w:t xml:space="preserve">根据招标文件规定的方式（招标文件未规定的采取随机抽取的方式）确定一个中标候选人，其他同品牌投标人不作为中标候选人。</w:t>
      </w:r>
      <w:r/>
    </w:p>
    <w:p>
      <w:pPr>
        <w:ind w:firstLine="4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非单一产品采购项目，招标文件中将载明其中的核心产品。多家投标人提供的核心产品品牌相同的，按前两款规定处理。</w:t>
      </w:r>
      <w:r/>
    </w:p>
    <w:p>
      <w:pPr>
        <w:ind w:firstLine="420"/>
        <w:spacing w:line="440" w:lineRule="exact"/>
        <w:rPr>
          <w:rFonts w:hint="eastAsia" w:ascii="宋体" w:hAnsi="宋体" w:cs="宋体"/>
          <w:sz w:val="24"/>
          <w:szCs w:val="21"/>
        </w:rPr>
      </w:pPr>
      <w:r>
        <w:rPr>
          <w:rFonts w:hint="eastAsia" w:ascii="宋体" w:hAnsi="宋体" w:cs="宋体"/>
          <w:color w:val="000000"/>
          <w:sz w:val="24"/>
          <w:szCs w:val="21"/>
        </w:rPr>
        <w:t xml:space="preserve">26.7投标人在开、评标全过程中应保持通讯畅通，及时登</w:t>
      </w:r>
      <w:r>
        <w:rPr>
          <w:rFonts w:hint="eastAsia" w:ascii="宋体" w:hAnsi="宋体" w:cs="宋体"/>
          <w:sz w:val="24"/>
          <w:szCs w:val="21"/>
        </w:rPr>
        <w:t xml:space="preserve">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查阅、答复相关信息，并安排专人与代理机构及</w:t>
      </w:r>
      <w:r>
        <w:rPr>
          <w:rFonts w:hint="eastAsia" w:ascii="宋体" w:hAnsi="宋体" w:cs="宋体"/>
          <w:bCs/>
          <w:color w:val="000000"/>
          <w:sz w:val="24"/>
          <w:szCs w:val="21"/>
        </w:rPr>
        <w:t xml:space="preserve">评委会</w:t>
      </w:r>
      <w:r>
        <w:rPr>
          <w:rFonts w:hint="eastAsia" w:ascii="宋体" w:hAnsi="宋体" w:cs="宋体"/>
          <w:sz w:val="24"/>
          <w:szCs w:val="21"/>
        </w:rPr>
        <w:t xml:space="preserve">联系。</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27、</w:t>
      </w:r>
      <w:bookmarkEnd w:id="193"/>
      <w:r/>
      <w:bookmarkEnd w:id="194"/>
      <w:r/>
      <w:bookmarkEnd w:id="195"/>
      <w:r>
        <w:rPr>
          <w:rFonts w:hint="eastAsia" w:ascii="宋体" w:hAnsi="宋体" w:cs="宋体"/>
          <w:b/>
          <w:sz w:val="28"/>
          <w:szCs w:val="28"/>
        </w:rPr>
        <w:t xml:space="preserve">无效投标条款和废标条款</w:t>
      </w:r>
      <w:r/>
    </w:p>
    <w:p>
      <w:pPr>
        <w:ind w:left="479"/>
        <w:spacing w:line="440" w:lineRule="exact"/>
        <w:rPr>
          <w:rFonts w:hint="eastAsia" w:ascii="宋体" w:hAnsi="宋体" w:cs="宋体"/>
          <w:bCs/>
          <w:color w:val="000000"/>
          <w:sz w:val="24"/>
          <w:szCs w:val="21"/>
        </w:rPr>
      </w:pPr>
      <w:r/>
      <w:bookmarkStart w:id="196" w:name="_Toc20823307"/>
      <w:r/>
      <w:bookmarkStart w:id="197" w:name="_Toc16938551"/>
      <w:r/>
      <w:bookmarkStart w:id="198" w:name="_Toc513029235"/>
      <w:r>
        <w:rPr>
          <w:rFonts w:hint="eastAsia" w:ascii="宋体" w:hAnsi="宋体" w:cs="宋体"/>
          <w:bCs/>
          <w:color w:val="000000"/>
          <w:sz w:val="24"/>
          <w:szCs w:val="21"/>
        </w:rPr>
        <w:t xml:space="preserve">27.1无效投标条款</w:t>
      </w:r>
      <w:r/>
    </w:p>
    <w:p>
      <w:pPr>
        <w:ind w:firstLine="787"/>
        <w:spacing w:line="440" w:lineRule="exact"/>
        <w:rPr>
          <w:rFonts w:hint="eastAsia" w:ascii="宋体" w:hAnsi="宋体" w:cs="宋体"/>
          <w:bCs/>
          <w:sz w:val="24"/>
          <w:szCs w:val="21"/>
        </w:rPr>
      </w:pPr>
      <w:r>
        <w:rPr>
          <w:rFonts w:hint="eastAsia" w:ascii="宋体" w:hAnsi="宋体" w:cs="宋体"/>
          <w:bCs/>
          <w:color w:val="000000"/>
          <w:sz w:val="24"/>
          <w:szCs w:val="21"/>
        </w:rPr>
        <w:t xml:space="preserve">27.1.1投标</w:t>
      </w:r>
      <w:r>
        <w:rPr>
          <w:rFonts w:hint="eastAsia" w:ascii="宋体" w:hAnsi="宋体" w:cs="宋体"/>
          <w:bCs/>
          <w:sz w:val="24"/>
          <w:szCs w:val="21"/>
        </w:rPr>
        <w:t xml:space="preserve">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p>
    <w:p>
      <w:pPr>
        <w:ind w:firstLine="787"/>
        <w:spacing w:line="440" w:lineRule="exact"/>
        <w:rPr>
          <w:rFonts w:hint="eastAsia" w:ascii="宋体" w:hAnsi="宋体" w:cs="宋体"/>
          <w:bCs/>
          <w:sz w:val="24"/>
          <w:szCs w:val="21"/>
        </w:rPr>
      </w:pPr>
      <w:r>
        <w:rPr>
          <w:rFonts w:hint="eastAsia" w:ascii="宋体" w:hAnsi="宋体" w:cs="宋体"/>
          <w:bCs/>
          <w:sz w:val="24"/>
          <w:szCs w:val="21"/>
        </w:rPr>
        <w:t xml:space="preserve">27.1.2投标人未按照招标文件要求上传电子投标文件的。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27.1.3同一投标人提交两个（含两个）以上不同的投标报价的。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27.1.4投标人不具备招标文件中规定资格要求的。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27.1.5投标人的报价超过了采购预算或最高限价的。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27.1.6未通过符合性审查的。</w:t>
      </w:r>
      <w:r/>
    </w:p>
    <w:p>
      <w:pPr>
        <w:ind w:firstLine="787"/>
        <w:spacing w:line="440" w:lineRule="exact"/>
        <w:rPr>
          <w:rFonts w:hint="eastAsia" w:ascii="宋体" w:hAnsi="宋体" w:cs="宋体"/>
          <w:bCs/>
          <w:color w:val="000000"/>
          <w:sz w:val="24"/>
          <w:szCs w:val="21"/>
          <w:lang w:eastAsia="zh-CN"/>
        </w:rPr>
      </w:pPr>
      <w:r>
        <w:rPr>
          <w:rFonts w:hint="eastAsia" w:ascii="宋体" w:hAnsi="宋体" w:cs="宋体"/>
          <w:bCs/>
          <w:color w:val="000000"/>
          <w:sz w:val="24"/>
          <w:szCs w:val="21"/>
        </w:rPr>
        <w:t xml:space="preserve">27.1.7不符合招标文件中规定的实质性要求和条件的</w:t>
      </w:r>
      <w:r>
        <w:rPr>
          <w:rFonts w:hint="eastAsia" w:ascii="宋体" w:hAnsi="宋体" w:cs="宋体"/>
          <w:bCs/>
          <w:color w:val="000000"/>
          <w:sz w:val="24"/>
          <w:szCs w:val="21"/>
          <w:lang w:eastAsia="zh-CN"/>
        </w:rPr>
        <w:t xml:space="preserve">。</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27.1.8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27.1.9投标文件含有采购人不能接受的附加条件的。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27.1.12投标文件未按照招标文件要求加盖CA电子公章的。</w:t>
      </w:r>
      <w:r/>
    </w:p>
    <w:p>
      <w:pPr>
        <w:ind w:firstLine="790"/>
        <w:spacing w:line="440" w:lineRule="exact"/>
        <w:rPr>
          <w:rFonts w:hint="eastAsia" w:ascii="宋体" w:hAnsi="宋体" w:cs="宋体"/>
          <w:b/>
          <w:bCs w:val="0"/>
          <w:color w:val="000000"/>
          <w:sz w:val="24"/>
          <w:szCs w:val="21"/>
        </w:rPr>
      </w:pPr>
      <w:r>
        <w:rPr>
          <w:rFonts w:hint="eastAsia" w:ascii="宋体" w:hAnsi="宋体" w:cs="宋体"/>
          <w:b/>
          <w:bCs w:val="0"/>
          <w:color w:val="000000"/>
          <w:sz w:val="24"/>
          <w:szCs w:val="21"/>
          <w:lang w:val="en-US" w:eastAsia="zh-CN"/>
        </w:rPr>
        <w:t xml:space="preserve">27.</w:t>
      </w:r>
      <w:r>
        <w:rPr>
          <w:rFonts w:hint="eastAsia" w:ascii="宋体" w:hAnsi="宋体" w:cs="宋体"/>
          <w:b/>
          <w:bCs w:val="0"/>
          <w:color w:val="000000"/>
          <w:sz w:val="24"/>
          <w:szCs w:val="21"/>
        </w:rPr>
        <w:t xml:space="preserve">1.</w:t>
      </w:r>
      <w:r>
        <w:rPr>
          <w:rFonts w:hint="eastAsia" w:ascii="宋体" w:hAnsi="宋体" w:cs="宋体"/>
          <w:b/>
          <w:bCs w:val="0"/>
          <w:color w:val="000000"/>
          <w:sz w:val="24"/>
          <w:szCs w:val="21"/>
          <w:lang w:val="en-US" w:eastAsia="zh-CN"/>
        </w:rPr>
        <w:t xml:space="preserve">13</w:t>
      </w:r>
      <w:r>
        <w:rPr>
          <w:rFonts w:hint="eastAsia" w:ascii="宋体" w:hAnsi="宋体" w:cs="宋体"/>
          <w:b/>
          <w:bCs w:val="0"/>
          <w:color w:val="000000"/>
          <w:sz w:val="24"/>
          <w:szCs w:val="21"/>
        </w:rPr>
        <w:t xml:space="preserve">未通过异常低价审查的。</w:t>
      </w:r>
      <w:r/>
    </w:p>
    <w:p>
      <w:pPr>
        <w:ind w:firstLine="790"/>
        <w:spacing w:line="440" w:lineRule="exact"/>
        <w:rPr>
          <w:rFonts w:hint="default" w:ascii="宋体" w:hAnsi="宋体" w:eastAsia="宋体" w:cs="宋体"/>
          <w:b/>
          <w:bCs w:val="0"/>
          <w:color w:val="000000"/>
          <w:sz w:val="24"/>
          <w:szCs w:val="21"/>
          <w:lang w:val="en-US" w:eastAsia="zh-CN"/>
        </w:rPr>
      </w:pPr>
      <w:r>
        <w:rPr>
          <w:rFonts w:hint="eastAsia" w:ascii="宋体" w:hAnsi="宋体" w:cs="宋体"/>
          <w:b/>
          <w:bCs w:val="0"/>
          <w:color w:val="000000"/>
          <w:sz w:val="24"/>
          <w:szCs w:val="21"/>
          <w:lang w:val="en-US" w:eastAsia="zh-CN"/>
        </w:rPr>
        <w:t xml:space="preserve">27.1.14机器码检查中，出现不同投标人投标文件机器码一致情形的；</w:t>
      </w:r>
      <w:r/>
    </w:p>
    <w:p>
      <w:pPr>
        <w:ind w:firstLine="787"/>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w:t>
      </w:r>
      <w:r>
        <w:rPr>
          <w:rFonts w:hint="eastAsia" w:ascii="宋体" w:hAnsi="宋体" w:cs="宋体"/>
          <w:bCs/>
          <w:color w:val="000000"/>
          <w:sz w:val="24"/>
          <w:szCs w:val="21"/>
          <w:lang w:val="en-US" w:eastAsia="zh-CN"/>
        </w:rPr>
        <w:t xml:space="preserve">5</w:t>
      </w:r>
      <w:r>
        <w:rPr>
          <w:rFonts w:hint="eastAsia" w:ascii="宋体" w:hAnsi="宋体" w:cs="宋体"/>
          <w:bCs/>
          <w:color w:val="000000"/>
          <w:sz w:val="24"/>
          <w:szCs w:val="21"/>
        </w:rPr>
        <w:t xml:space="preserve">其他法律、法规及本招标文件规定的属无效投标的情形。</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27.2废标条款</w:t>
      </w:r>
      <w:r/>
    </w:p>
    <w:p>
      <w:pPr>
        <w:ind w:left="718" w:firstLine="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27.2.1</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符合专业条件的投标人或者对招标文件作实质响应的投标人不足三家的。27.2.2</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出现影响采购公正的违法、违规行为的。</w:t>
      </w:r>
      <w:r/>
    </w:p>
    <w:p>
      <w:pPr>
        <w:ind w:left="479" w:firstLine="24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27.2.3</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因重大变故，采购任务取消的。</w:t>
      </w:r>
      <w:r/>
    </w:p>
    <w:p>
      <w:pPr>
        <w:ind w:left="479" w:firstLine="24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27.2.4</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评标委员会认定招标文件存在歧义、重大缺陷导致评审工作无法进行。</w:t>
      </w:r>
      <w:r/>
    </w:p>
    <w:p>
      <w:pPr>
        <w:ind w:left="479" w:firstLine="24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27.2.5 因苏采云系统系统故障原因造成开标不成功的。</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投标截止时间结束后参加投标的投标人不足三家的处理：</w:t>
      </w:r>
      <w:r/>
    </w:p>
    <w:p>
      <w:pPr>
        <w:ind w:left="479" w:firstLine="24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27.3.1</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如出现投标截止时间结束后参加投标的投标人或者在评标期间对招标文件做出实质响应的投标人不足三家情况，按政府采购相关规定执行。</w:t>
      </w:r>
      <w:r/>
    </w:p>
    <w:p>
      <w:pPr>
        <w:pStyle w:val="890"/>
        <w:jc w:val="left"/>
        <w:keepLines w:val="0"/>
        <w:spacing w:before="0" w:after="0" w:line="240" w:lineRule="auto"/>
        <w:rPr>
          <w:rFonts w:hint="eastAsia" w:ascii="Times New Roman" w:hAnsi="Times New Roman" w:eastAsia="宋体" w:cs="Times New Roman"/>
          <w:sz w:val="28"/>
          <w:szCs w:val="28"/>
        </w:rPr>
      </w:pPr>
      <w:r/>
      <w:bookmarkStart w:id="199" w:name="_Toc155775546"/>
      <w:r/>
      <w:bookmarkStart w:id="200" w:name="_Toc9608"/>
      <w:r/>
      <w:bookmarkStart w:id="201" w:name="_Toc120614219"/>
      <w:r/>
      <w:bookmarkStart w:id="202" w:name="_Toc22704"/>
      <w:r/>
      <w:bookmarkStart w:id="203" w:name="_Toc3643"/>
      <w:r/>
      <w:bookmarkStart w:id="204" w:name="_Toc17017"/>
      <w:r/>
      <w:bookmarkStart w:id="205" w:name="_Toc25408"/>
      <w:r>
        <w:rPr>
          <w:rFonts w:hint="eastAsia" w:ascii="Times New Roman" w:hAnsi="Times New Roman" w:eastAsia="宋体" w:cs="Times New Roman"/>
          <w:sz w:val="28"/>
          <w:szCs w:val="28"/>
        </w:rPr>
        <w:t xml:space="preserve">六、</w:t>
      </w:r>
      <w:bookmarkEnd w:id="196"/>
      <w:r/>
      <w:bookmarkEnd w:id="197"/>
      <w:r/>
      <w:bookmarkEnd w:id="198"/>
      <w:r>
        <w:rPr>
          <w:rFonts w:hint="eastAsia" w:ascii="Times New Roman" w:hAnsi="Times New Roman" w:eastAsia="宋体" w:cs="Times New Roman"/>
          <w:sz w:val="28"/>
          <w:szCs w:val="28"/>
        </w:rPr>
        <w:t xml:space="preserve">定标</w:t>
      </w:r>
      <w:bookmarkEnd w:id="199"/>
      <w:r/>
      <w:bookmarkEnd w:id="200"/>
      <w:r/>
      <w:bookmarkEnd w:id="201"/>
      <w:r/>
      <w:bookmarkEnd w:id="202"/>
      <w:r/>
      <w:bookmarkEnd w:id="203"/>
      <w:r/>
      <w:bookmarkEnd w:id="204"/>
      <w:r/>
      <w:bookmarkEnd w:id="205"/>
      <w:r/>
      <w:r/>
    </w:p>
    <w:p>
      <w:pPr>
        <w:ind w:firstLine="281"/>
        <w:spacing w:line="440" w:lineRule="exact"/>
        <w:rPr>
          <w:rFonts w:hint="eastAsia" w:ascii="宋体" w:hAnsi="宋体" w:cs="宋体"/>
          <w:b/>
          <w:sz w:val="28"/>
          <w:szCs w:val="28"/>
        </w:rPr>
      </w:pPr>
      <w:r/>
      <w:bookmarkStart w:id="206" w:name="_Toc513029238"/>
      <w:r/>
      <w:bookmarkStart w:id="207" w:name="_Toc20823310"/>
      <w:r/>
      <w:bookmarkStart w:id="208" w:name="_Toc16938554"/>
      <w:r>
        <w:rPr>
          <w:rFonts w:hint="eastAsia" w:ascii="宋体" w:hAnsi="宋体" w:cs="宋体"/>
          <w:b/>
          <w:sz w:val="28"/>
          <w:szCs w:val="28"/>
        </w:rPr>
        <w:t xml:space="preserve">28、</w:t>
      </w:r>
      <w:bookmarkEnd w:id="206"/>
      <w:r>
        <w:rPr>
          <w:rFonts w:hint="eastAsia" w:ascii="宋体" w:hAnsi="宋体" w:cs="宋体"/>
          <w:b/>
          <w:sz w:val="28"/>
          <w:szCs w:val="28"/>
        </w:rPr>
        <w:t xml:space="preserve">确定</w:t>
      </w:r>
      <w:bookmarkEnd w:id="207"/>
      <w:r/>
      <w:bookmarkEnd w:id="208"/>
      <w:r>
        <w:rPr>
          <w:rFonts w:hint="eastAsia" w:ascii="宋体" w:hAnsi="宋体" w:cs="宋体"/>
          <w:b/>
          <w:sz w:val="28"/>
          <w:szCs w:val="28"/>
        </w:rPr>
        <w:t xml:space="preserve">中标单位</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28.1</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中标候选人的选取原则和数量见招标文件第五章规定。</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28.2 本项目选取前三名为中标候选人，评标委员会根据采购人授权直接确定排名第一的中标候选人为中标人。</w:t>
      </w:r>
      <w:r/>
    </w:p>
    <w:p>
      <w:pPr>
        <w:ind w:firstLine="48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28.3 </w:t>
      </w:r>
      <w:r>
        <w:rPr>
          <w:rFonts w:hint="eastAsia" w:ascii="宋体" w:hAnsi="宋体" w:cs="宋体"/>
          <w:color w:val="000000"/>
          <w:sz w:val="24"/>
          <w:szCs w:val="24"/>
        </w:rPr>
        <w:t xml:space="preserve">代理机构将在指定媒体上发布中标公告，公告期限为1个工作日。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 若有充分证据证明，中标人出现下列情况之一的，一经查实，将被取消中标资格：</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28.4.1提供虚假材料谋取中标的。</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28.4.2向采购人、代理机构行贿或者提供其他不正当利益的。</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28.4.3属于本文件规定的无效条件，但在评标过程中又未被评委会发现的。</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28.4.4与采购人或者其他投标人恶意串通的。</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28.4.5采取不正当手段诋毁、排挤其他投标人的。</w:t>
      </w:r>
      <w:r/>
    </w:p>
    <w:p>
      <w:pPr>
        <w:ind w:firstLine="480"/>
        <w:spacing w:line="440" w:lineRule="exact"/>
        <w:rPr>
          <w:rFonts w:hint="eastAsia" w:ascii="宋体" w:hAnsi="宋体" w:cs="宋体"/>
          <w:color w:val="000000"/>
          <w:sz w:val="24"/>
          <w:szCs w:val="24"/>
        </w:rPr>
      </w:pPr>
      <w:r/>
      <w:bookmarkStart w:id="209" w:name="_Toc200451960"/>
      <w:r>
        <w:rPr>
          <w:rFonts w:hint="eastAsia" w:ascii="宋体" w:hAnsi="宋体" w:cs="宋体"/>
          <w:color w:val="000000"/>
          <w:sz w:val="24"/>
          <w:szCs w:val="24"/>
        </w:rPr>
        <w:t xml:space="preserve">28.5</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有下列情形之一的，视为投标人串通投标，投标无效：</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28.5.1不同投标人的投标文件由同一单位或者个人编制；</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28.5.2不同投标人委托同一单位或者个人办理投标事宜；</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28.5.3不同投标人的投标文件载明的项目管理成员或者联系人员为同一人；</w:t>
      </w:r>
      <w:r/>
    </w:p>
    <w:p>
      <w:pPr>
        <w:ind w:firstLine="787"/>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28.5.4不同投标人的投标文件异常一致或者投标报价呈规律性差异</w:t>
      </w:r>
      <w:r>
        <w:rPr>
          <w:rFonts w:hint="eastAsia" w:ascii="宋体" w:hAnsi="宋体" w:cs="宋体"/>
          <w:color w:val="000000"/>
          <w:sz w:val="24"/>
          <w:szCs w:val="24"/>
          <w:lang w:eastAsia="zh-CN"/>
        </w:rPr>
        <w:t xml:space="preserve">。</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29、质疑处理</w:t>
      </w:r>
      <w:bookmarkEnd w:id="209"/>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 提出质疑的投标人应当是参与所质疑项目采购活动的投标人。潜在投标人依法获取其可质疑的采购文件的，可以对采购文件提出质疑。</w:t>
      </w:r>
      <w:r>
        <w:rPr>
          <w:rFonts w:hint="eastAsia" w:ascii="宋体" w:hAnsi="宋体" w:cs="宋体"/>
          <w:sz w:val="24"/>
          <w:szCs w:val="24"/>
        </w:rPr>
        <w:t xml:space="preserve">请将</w:t>
      </w:r>
      <w:bookmarkStart w:id="210" w:name="_Hlk98510751"/>
      <w:r>
        <w:rPr>
          <w:rFonts w:hint="eastAsia" w:ascii="宋体" w:hAnsi="宋体" w:cs="宋体"/>
          <w:sz w:val="24"/>
          <w:szCs w:val="24"/>
        </w:rPr>
        <w:t xml:space="preserve">获取采购文件后打印留存的《投标供应商确认函》等</w:t>
      </w:r>
      <w:bookmarkEnd w:id="210"/>
      <w:r>
        <w:rPr>
          <w:rFonts w:hint="eastAsia" w:ascii="宋体" w:hAnsi="宋体" w:cs="宋体"/>
          <w:sz w:val="24"/>
          <w:szCs w:val="24"/>
        </w:rPr>
        <w:t xml:space="preserve">必要的证明材料与质疑函一起递交，否则不予受理。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29.2.1对可以质疑的采购文件提出质疑的，为收到采购文件之日或者采购文件公告期限届满之日；</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29.2.2对采购过程提出质疑的，为各采购程序环节结束之日；</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29.2.3对中标或者成交结果提出质疑的，为中标或者成交结果公告期限届满之日。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cs="宋体"/>
          <w:b/>
          <w:color w:val="000000"/>
          <w:sz w:val="24"/>
          <w:szCs w:val="24"/>
        </w:rPr>
      </w:pPr>
      <w:r>
        <w:rPr>
          <w:rFonts w:hint="eastAsia" w:ascii="宋体" w:hAnsi="宋体" w:cs="宋体"/>
          <w:color w:val="000000"/>
          <w:sz w:val="24"/>
          <w:szCs w:val="24"/>
        </w:rPr>
        <w:t xml:space="preserve">29.4 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p>
    <w:p>
      <w:pPr>
        <w:ind w:firstLine="480"/>
        <w:spacing w:line="440" w:lineRule="exact"/>
        <w:rPr>
          <w:rFonts w:hint="eastAsia" w:ascii="宋体" w:hAnsi="宋体" w:cs="宋体"/>
          <w:color w:val="ff0000"/>
          <w:sz w:val="24"/>
          <w:szCs w:val="24"/>
        </w:rPr>
      </w:pPr>
      <w:r>
        <w:rPr>
          <w:rFonts w:hint="eastAsia" w:ascii="宋体" w:hAnsi="宋体" w:cs="宋体"/>
          <w:color w:val="000000"/>
          <w:sz w:val="24"/>
          <w:szCs w:val="24"/>
        </w:rPr>
        <w:t xml:space="preserve">采购人及代理机构只接收以纸质原件形式送达的质疑,建议投标人尽量通过邮寄方式提交质疑</w:t>
      </w:r>
      <w:r>
        <w:rPr>
          <w:rFonts w:hint="eastAsia" w:ascii="宋体" w:hAnsi="宋体" w:cs="宋体"/>
          <w:b/>
          <w:bCs/>
          <w:sz w:val="24"/>
          <w:szCs w:val="24"/>
        </w:rPr>
        <w:t xml:space="preserve">（采购人和代理机构不接受未填写快递运单的快件）。</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采购人、代理机构质疑接收人及联系方式</w:t>
      </w:r>
      <w:r>
        <w:rPr>
          <w:rFonts w:hint="eastAsia" w:ascii="宋体" w:hAnsi="宋体" w:cs="宋体"/>
          <w:sz w:val="24"/>
          <w:szCs w:val="24"/>
        </w:rPr>
        <w:t xml:space="preserve">：详见招标文件“第一章 投标邀请”中“七、本次招标联系事项”下有关联系方式。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29.5.4 未参加投标活动的投标人或在投标活动中自身权益未受到损害的投标人所提出的质疑。</w:t>
      </w:r>
      <w:r/>
    </w:p>
    <w:p>
      <w:pPr>
        <w:ind w:firstLine="787"/>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29.5.5</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投标人组成联合体参加投标，联合体中任何一方或多方未按要求签字、盖章、加盖公章的质疑。</w:t>
      </w:r>
      <w:r/>
    </w:p>
    <w:p>
      <w:pPr>
        <w:ind w:firstLine="46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30、中标通知书</w:t>
      </w:r>
      <w:r/>
    </w:p>
    <w:p>
      <w:pPr>
        <w:ind w:firstLine="600"/>
        <w:spacing w:line="440" w:lineRule="exact"/>
        <w:rPr>
          <w:rFonts w:hint="eastAsia" w:ascii="宋体" w:hAnsi="宋体" w:cs="宋体"/>
          <w:sz w:val="24"/>
          <w:szCs w:val="24"/>
        </w:rPr>
      </w:pPr>
      <w:r>
        <w:rPr>
          <w:rFonts w:hint="eastAsia" w:ascii="宋体" w:hAnsi="宋体" w:cs="宋体"/>
          <w:color w:val="000000"/>
          <w:sz w:val="24"/>
          <w:szCs w:val="24"/>
        </w:rPr>
        <w:t xml:space="preserve">30.l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中标结果确定后，代理机构将向中标人发出中标通知书。请中标人在中标结果公告届满之日起30日内,使用CA数字</w:t>
      </w:r>
      <w:r>
        <w:rPr>
          <w:rFonts w:hint="eastAsia" w:ascii="宋体" w:hAnsi="宋体" w:cs="宋体"/>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0"/>
        <w:jc w:val="left"/>
        <w:keepLines w:val="0"/>
        <w:spacing w:before="0" w:after="0" w:line="240" w:lineRule="auto"/>
        <w:rPr>
          <w:rFonts w:hint="eastAsia" w:ascii="Times New Roman" w:hAnsi="Times New Roman" w:eastAsia="宋体" w:cs="Times New Roman"/>
          <w:sz w:val="28"/>
          <w:szCs w:val="28"/>
        </w:rPr>
      </w:pPr>
      <w:r/>
      <w:bookmarkStart w:id="211" w:name="_Toc1994"/>
      <w:r/>
      <w:bookmarkStart w:id="212" w:name="_Toc17380"/>
      <w:r/>
      <w:bookmarkStart w:id="213" w:name="_Toc120614220"/>
      <w:r/>
      <w:bookmarkStart w:id="214" w:name="_Toc20823308"/>
      <w:r/>
      <w:bookmarkStart w:id="215" w:name="_Toc16996"/>
      <w:r/>
      <w:bookmarkStart w:id="216" w:name="_Toc155775547"/>
      <w:r/>
      <w:bookmarkStart w:id="217" w:name="_Toc28387"/>
      <w:r/>
      <w:bookmarkStart w:id="218" w:name="_Toc16938552"/>
      <w:r/>
      <w:bookmarkStart w:id="219" w:name="_Toc5471"/>
      <w:r/>
      <w:bookmarkStart w:id="220" w:name="_Toc513029236"/>
      <w:r>
        <w:rPr>
          <w:rFonts w:hint="eastAsia" w:ascii="Times New Roman" w:hAnsi="Times New Roman" w:eastAsia="宋体" w:cs="Times New Roman"/>
          <w:sz w:val="28"/>
          <w:szCs w:val="28"/>
        </w:rPr>
        <w:t xml:space="preserve">七、授予合同</w:t>
      </w:r>
      <w:bookmarkEnd w:id="211"/>
      <w:r/>
      <w:bookmarkEnd w:id="212"/>
      <w:r/>
      <w:bookmarkEnd w:id="213"/>
      <w:r/>
      <w:bookmarkEnd w:id="214"/>
      <w:r/>
      <w:bookmarkEnd w:id="215"/>
      <w:r/>
      <w:bookmarkEnd w:id="216"/>
      <w:r/>
      <w:bookmarkEnd w:id="217"/>
      <w:r/>
      <w:bookmarkEnd w:id="218"/>
      <w:r/>
      <w:bookmarkEnd w:id="219"/>
      <w:r/>
      <w:bookmarkEnd w:id="220"/>
      <w:r/>
      <w:r/>
    </w:p>
    <w:p>
      <w:pPr>
        <w:ind w:firstLine="281"/>
        <w:spacing w:line="440" w:lineRule="exact"/>
        <w:rPr>
          <w:rFonts w:hint="eastAsia" w:ascii="宋体" w:hAnsi="宋体" w:cs="宋体"/>
          <w:b/>
          <w:sz w:val="28"/>
          <w:szCs w:val="28"/>
        </w:rPr>
      </w:pPr>
      <w:r/>
      <w:bookmarkStart w:id="221" w:name="_Toc16938553"/>
      <w:r/>
      <w:bookmarkStart w:id="222" w:name="_Toc20823309"/>
      <w:r/>
      <w:bookmarkStart w:id="223" w:name="_Toc513029237"/>
      <w:r>
        <w:rPr>
          <w:rFonts w:hint="eastAsia" w:ascii="宋体" w:hAnsi="宋体" w:cs="宋体"/>
          <w:b/>
          <w:sz w:val="28"/>
          <w:szCs w:val="28"/>
        </w:rPr>
        <w:t xml:space="preserve">31、签订合同</w:t>
      </w:r>
      <w:r/>
    </w:p>
    <w:p>
      <w:pPr>
        <w:ind w:firstLine="60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中标人应当在中标通知书发出之日起三十日内，按照招标文件确定的事项与采购人签订政府采购合同。</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招标文件、中标人的投标文件及招标过程中有关澄清、承诺文件均应作为合同附件。</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b/>
          <w:bCs/>
          <w:i w:val="0"/>
          <w:iCs/>
          <w:color w:val="000000"/>
          <w:sz w:val="24"/>
          <w:szCs w:val="24"/>
          <w:u w:val="none"/>
        </w:rPr>
        <w:t xml:space="preserve">中标人不得将合同标的进行转包。</w:t>
      </w:r>
      <w:r>
        <w:rPr>
          <w:rFonts w:hint="eastAsia" w:ascii="宋体" w:hAnsi="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32、货物（包含与货物相关的服务）的追加</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32.1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21"/>
      <w:r/>
      <w:bookmarkEnd w:id="222"/>
      <w:r/>
      <w:bookmarkEnd w:id="223"/>
      <w:r/>
      <w:r/>
    </w:p>
    <w:p>
      <w:pPr>
        <w:ind w:firstLine="281"/>
        <w:spacing w:line="440" w:lineRule="exact"/>
        <w:rPr>
          <w:rFonts w:hint="eastAsia" w:ascii="宋体" w:hAnsi="宋体" w:cs="宋体"/>
          <w:b/>
          <w:sz w:val="28"/>
          <w:szCs w:val="28"/>
        </w:rPr>
      </w:pPr>
      <w:r/>
      <w:bookmarkStart w:id="224" w:name="_Toc513029242"/>
      <w:r/>
      <w:bookmarkStart w:id="225" w:name="_Toc120614221"/>
      <w:r/>
      <w:bookmarkStart w:id="226" w:name="_Toc16938558"/>
      <w:r/>
      <w:bookmarkStart w:id="227" w:name="_Toc479757207"/>
      <w:r/>
      <w:bookmarkStart w:id="228" w:name="_Toc20823314"/>
      <w:r>
        <w:rPr>
          <w:rFonts w:hint="eastAsia" w:ascii="宋体" w:hAnsi="宋体" w:cs="宋体"/>
          <w:b/>
          <w:sz w:val="28"/>
          <w:szCs w:val="28"/>
        </w:rPr>
        <w:t xml:space="preserve">33、政府采购信用融资政策</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33.1 中标人可凭政府采购合同办理融资贷款，详情请见苏州市政府采购网“政府采购合同信用融资”专栏。</w:t>
      </w:r>
      <w:r/>
    </w:p>
    <w:p>
      <w:pPr>
        <w:jc w:val="center"/>
        <w:keepNext/>
        <w:rPr>
          <w:rFonts w:hint="eastAsia" w:ascii="黑体" w:eastAsia="黑体"/>
          <w:bCs/>
          <w:color w:val="000000"/>
          <w:sz w:val="44"/>
          <w:szCs w:val="28"/>
        </w:rPr>
        <w:outlineLvl w:val="0"/>
      </w:pPr>
      <w:r/>
      <w:bookmarkStart w:id="229" w:name="_Toc155775548"/>
      <w:r>
        <w:rPr>
          <w:rFonts w:hint="eastAsia" w:ascii="黑体" w:eastAsia="黑体"/>
          <w:bCs/>
          <w:color w:val="000000"/>
          <w:sz w:val="44"/>
          <w:szCs w:val="28"/>
        </w:rPr>
        <w:br w:type="page" w:clear="all"/>
      </w:r>
      <w:bookmarkStart w:id="230" w:name="_Toc25576"/>
      <w:r/>
      <w:bookmarkStart w:id="231" w:name="_Toc14074"/>
      <w:r/>
      <w:bookmarkStart w:id="232" w:name="_Toc18012"/>
      <w:r/>
      <w:bookmarkStart w:id="233" w:name="_Toc13254"/>
      <w:r/>
      <w:bookmarkStart w:id="234" w:name="_Toc23692"/>
      <w:r>
        <w:rPr>
          <w:rFonts w:hint="eastAsia" w:ascii="黑体" w:eastAsia="黑体"/>
          <w:bCs/>
          <w:color w:val="000000"/>
          <w:sz w:val="44"/>
          <w:szCs w:val="28"/>
        </w:rPr>
        <w:t xml:space="preserve">第三章  合同</w:t>
      </w:r>
      <w:bookmarkEnd w:id="224"/>
      <w:r/>
      <w:bookmarkEnd w:id="225"/>
      <w:r/>
      <w:bookmarkEnd w:id="226"/>
      <w:r/>
      <w:bookmarkEnd w:id="227"/>
      <w:r/>
      <w:bookmarkEnd w:id="228"/>
      <w:r>
        <w:rPr>
          <w:rFonts w:hint="eastAsia" w:ascii="黑体" w:eastAsia="黑体"/>
          <w:bCs/>
          <w:color w:val="000000"/>
          <w:sz w:val="44"/>
          <w:szCs w:val="28"/>
        </w:rPr>
        <w:t xml:space="preserve">文本</w:t>
      </w:r>
      <w:bookmarkEnd w:id="229"/>
      <w:r/>
      <w:bookmarkEnd w:id="230"/>
      <w:r/>
      <w:bookmarkEnd w:id="231"/>
      <w:r/>
      <w:bookmarkEnd w:id="232"/>
      <w:r/>
      <w:bookmarkEnd w:id="233"/>
      <w:r/>
      <w:bookmarkEnd w:id="234"/>
      <w:r/>
      <w:r/>
    </w:p>
    <w:p>
      <w:pPr>
        <w:jc w:val="center"/>
        <w:spacing w:after="260" w:line="580" w:lineRule="exact"/>
        <w:rPr>
          <w:rFonts w:hint="eastAsia" w:ascii="宋体" w:hAnsi="宋体" w:cs="宋体"/>
          <w:b/>
          <w:bCs/>
          <w:color w:val="000000"/>
          <w:sz w:val="36"/>
          <w:szCs w:val="36"/>
        </w:rPr>
      </w:pPr>
      <w:r/>
      <w:bookmarkStart w:id="235" w:name="_Hlt16619350"/>
      <w:r/>
      <w:bookmarkStart w:id="236" w:name="_Toc20823346"/>
      <w:r/>
      <w:bookmarkStart w:id="237" w:name="_Toc120614244"/>
      <w:r/>
      <w:bookmarkStart w:id="238" w:name="_Toc16938590"/>
      <w:r/>
      <w:bookmarkStart w:id="239" w:name="_Toc479757211"/>
      <w:r/>
      <w:bookmarkStart w:id="240" w:name="_Toc462564139"/>
      <w:r/>
      <w:r/>
    </w:p>
    <w:p>
      <w:pPr>
        <w:jc w:val="center"/>
        <w:spacing w:after="260" w:line="580" w:lineRule="exact"/>
        <w:rPr>
          <w:rFonts w:hint="eastAsia" w:ascii="宋体" w:hAnsi="宋体" w:cs="宋体"/>
          <w:b/>
          <w:bCs/>
          <w:sz w:val="36"/>
          <w:szCs w:val="36"/>
        </w:rPr>
      </w:pPr>
      <w:r>
        <w:rPr>
          <w:rFonts w:hint="eastAsia" w:ascii="宋体" w:hAnsi="宋体" w:cs="宋体"/>
          <w:b/>
          <w:bCs/>
          <w:color w:val="000000"/>
          <w:sz w:val="36"/>
          <w:szCs w:val="36"/>
        </w:rPr>
        <w:t xml:space="preserve">常熟市政府采购货物合同</w:t>
      </w:r>
      <w:r/>
    </w:p>
    <w:p>
      <w:pPr>
        <w:ind w:firstLine="7140"/>
        <w:spacing w:line="420" w:lineRule="exact"/>
        <w:rPr>
          <w:sz w:val="24"/>
          <w:szCs w:val="24"/>
        </w:rPr>
      </w:pPr>
      <w:r>
        <w:rPr>
          <w:rFonts w:hint="eastAsia" w:ascii="宋体" w:hAnsi="宋体"/>
          <w:color w:val="000000"/>
          <w:sz w:val="24"/>
          <w:szCs w:val="24"/>
        </w:rPr>
        <w:t xml:space="preserve">编号：</w:t>
      </w:r>
      <w:r/>
    </w:p>
    <w:p>
      <w:pPr>
        <w:jc w:val="right"/>
        <w:spacing w:after="400" w:line="420" w:lineRule="exact"/>
        <w:rPr>
          <w:rFonts w:ascii="宋体" w:hAnsi="宋体"/>
          <w:color w:val="000000"/>
          <w:sz w:val="24"/>
          <w:szCs w:val="24"/>
        </w:rPr>
      </w:pPr>
      <w:r>
        <w:rPr>
          <w:rFonts w:hint="eastAsia" w:ascii="宋体" w:hAnsi="宋体"/>
          <w:color w:val="000000"/>
          <w:sz w:val="24"/>
          <w:szCs w:val="24"/>
        </w:rPr>
        <w:t xml:space="preserve">签订地点：常熟市</w:t>
      </w:r>
      <w:r/>
    </w:p>
    <w:p>
      <w:pPr>
        <w:spacing w:line="440" w:lineRule="exact"/>
        <w:rPr>
          <w:sz w:val="24"/>
          <w:szCs w:val="24"/>
        </w:rPr>
      </w:pPr>
      <w:r>
        <w:rPr>
          <w:rFonts w:hint="eastAsia" w:ascii="宋体" w:hAnsi="宋体"/>
          <w:color w:val="000000"/>
          <w:sz w:val="24"/>
          <w:szCs w:val="24"/>
        </w:rPr>
        <w:t xml:space="preserve">甲方：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乙方：</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信用融资回款账户：</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p>
    <w:p>
      <w:pPr>
        <w:spacing w:line="440" w:lineRule="exact"/>
        <w:rPr>
          <w:b/>
          <w:sz w:val="24"/>
          <w:szCs w:val="24"/>
        </w:rPr>
      </w:pPr>
      <w:r>
        <w:rPr>
          <w:b/>
          <w:sz w:val="24"/>
          <w:szCs w:val="24"/>
        </w:rPr>
      </w:r>
      <w:r/>
    </w:p>
    <w:p>
      <w:pPr>
        <w:ind w:firstLine="480"/>
        <w:spacing w:line="440" w:lineRule="exact"/>
        <w:rPr>
          <w:sz w:val="24"/>
          <w:szCs w:val="24"/>
        </w:rPr>
      </w:pPr>
      <w:r>
        <w:rPr>
          <w:rFonts w:hint="eastAsia" w:ascii="宋体" w:hAnsi="宋体"/>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言里幼儿园（暂名）玩具采购</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项目（项目编号：</w:t>
      </w:r>
      <w:r>
        <w:rPr>
          <w:rFonts w:hint="eastAsia" w:ascii="宋体" w:hAnsi="宋体"/>
          <w:color w:val="000000"/>
          <w:sz w:val="24"/>
          <w:szCs w:val="24"/>
          <w:u w:val="single"/>
          <w:lang w:eastAsia="zh-CN"/>
        </w:rPr>
        <w:t xml:space="preserve">JSZC-320581-CSXC-G2026-0002</w:t>
      </w:r>
      <w:r>
        <w:rPr>
          <w:rFonts w:hint="eastAsia" w:ascii="宋体" w:hAnsi="宋体"/>
          <w:color w:val="000000"/>
          <w:sz w:val="24"/>
          <w:szCs w:val="24"/>
        </w:rPr>
        <w:t xml:space="preserve">）政府采购结果签订本合同。</w:t>
      </w:r>
      <w:r/>
    </w:p>
    <w:p>
      <w:pPr>
        <w:ind w:firstLine="480"/>
        <w:spacing w:line="440" w:lineRule="exact"/>
        <w:rPr>
          <w:b/>
          <w:sz w:val="24"/>
          <w:szCs w:val="24"/>
        </w:rPr>
      </w:pPr>
      <w:r>
        <w:rPr>
          <w:rFonts w:hint="eastAsia" w:ascii="宋体" w:hAnsi="宋体"/>
          <w:b/>
          <w:color w:val="000000"/>
          <w:sz w:val="24"/>
          <w:szCs w:val="24"/>
        </w:rPr>
        <w:t xml:space="preserve">第一条 定义</w:t>
      </w:r>
      <w:r/>
    </w:p>
    <w:p>
      <w:pPr>
        <w:ind w:firstLine="480"/>
        <w:spacing w:line="440" w:lineRule="exact"/>
        <w:rPr>
          <w:sz w:val="24"/>
          <w:szCs w:val="24"/>
        </w:rPr>
      </w:pPr>
      <w:r>
        <w:rPr>
          <w:rFonts w:hint="eastAsia" w:ascii="宋体" w:hAnsi="宋体"/>
          <w:color w:val="000000"/>
          <w:sz w:val="24"/>
          <w:szCs w:val="24"/>
        </w:rPr>
        <w:t xml:space="preserve">除非另有特别解释或说明，本合同有关词语应按如下定义解释：</w:t>
      </w:r>
      <w:r/>
    </w:p>
    <w:p>
      <w:pPr>
        <w:ind w:firstLine="480"/>
        <w:spacing w:line="440" w:lineRule="exact"/>
        <w:rPr>
          <w:color w:val="000000"/>
          <w:sz w:val="24"/>
          <w:szCs w:val="24"/>
        </w:rPr>
      </w:pPr>
      <w:r>
        <w:rPr>
          <w:rFonts w:hint="eastAsia" w:ascii="宋体" w:hAnsi="宋体"/>
          <w:color w:val="000000"/>
          <w:sz w:val="24"/>
          <w:szCs w:val="24"/>
        </w:rPr>
        <w:t xml:space="preserve">1.1合同：甲方、乙方签署的与本项目相关的合同书、协议、附件、附录、其他文件和政府采购过程中的全部文件。</w:t>
      </w:r>
      <w:r/>
    </w:p>
    <w:p>
      <w:pPr>
        <w:ind w:firstLine="480"/>
        <w:spacing w:line="440" w:lineRule="exact"/>
        <w:rPr>
          <w:sz w:val="24"/>
          <w:szCs w:val="24"/>
        </w:rPr>
      </w:pPr>
      <w:r>
        <w:rPr>
          <w:rFonts w:hint="eastAsia" w:ascii="宋体" w:hAnsi="宋体"/>
          <w:color w:val="000000"/>
          <w:sz w:val="24"/>
          <w:szCs w:val="24"/>
        </w:rPr>
        <w:t xml:space="preserve">1.2甲方：购买本合同项下货物并接受相关服务的国家机关、事业单位、团体组织。</w:t>
      </w:r>
      <w:r/>
    </w:p>
    <w:p>
      <w:pPr>
        <w:ind w:firstLine="480"/>
        <w:spacing w:line="440" w:lineRule="exact"/>
        <w:rPr>
          <w:sz w:val="24"/>
          <w:szCs w:val="24"/>
        </w:rPr>
      </w:pPr>
      <w:r>
        <w:rPr>
          <w:rFonts w:hint="eastAsia" w:ascii="宋体" w:hAnsi="宋体"/>
          <w:color w:val="000000"/>
          <w:sz w:val="24"/>
          <w:szCs w:val="24"/>
        </w:rPr>
        <w:t xml:space="preserve">1.3乙方：提供本合同项下货物和服务的法人、其他组织或自然人。</w:t>
      </w:r>
      <w:r/>
    </w:p>
    <w:p>
      <w:pPr>
        <w:ind w:firstLine="480"/>
        <w:spacing w:line="440" w:lineRule="exact"/>
        <w:rPr>
          <w:sz w:val="24"/>
          <w:szCs w:val="24"/>
        </w:rPr>
      </w:pPr>
      <w:r>
        <w:rPr>
          <w:rFonts w:hint="eastAsia" w:ascii="宋体" w:hAnsi="宋体"/>
          <w:color w:val="000000"/>
          <w:sz w:val="24"/>
          <w:szCs w:val="24"/>
        </w:rPr>
        <w:t xml:space="preserve">1.4货物：根据合同规定乙方为完成本项目应向甲方提供的一切货物及备件、工具、手册、技术资料及其他材料。</w:t>
      </w:r>
      <w:r/>
    </w:p>
    <w:p>
      <w:pPr>
        <w:ind w:firstLine="480"/>
        <w:spacing w:line="440" w:lineRule="exact"/>
        <w:rPr>
          <w:sz w:val="24"/>
          <w:szCs w:val="24"/>
        </w:rPr>
      </w:pPr>
      <w:r>
        <w:rPr>
          <w:rFonts w:hint="eastAsia" w:ascii="宋体" w:hAnsi="宋体"/>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40" w:lineRule="exact"/>
        <w:rPr>
          <w:sz w:val="24"/>
          <w:szCs w:val="24"/>
        </w:rPr>
      </w:pPr>
      <w:r>
        <w:rPr>
          <w:rFonts w:hint="eastAsia" w:ascii="宋体" w:hAnsi="宋体"/>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第二条 组成本合同的文件</w:t>
      </w:r>
      <w:r/>
    </w:p>
    <w:p>
      <w:pPr>
        <w:ind w:firstLine="480"/>
        <w:spacing w:line="440" w:lineRule="exact"/>
        <w:rPr>
          <w:sz w:val="24"/>
          <w:szCs w:val="24"/>
        </w:rPr>
      </w:pPr>
      <w:r>
        <w:rPr>
          <w:rFonts w:hint="eastAsia" w:ascii="宋体" w:hAnsi="宋体"/>
          <w:color w:val="000000"/>
          <w:sz w:val="24"/>
          <w:szCs w:val="24"/>
        </w:rPr>
        <w:t xml:space="preserve">2.1下列政府采购过程文件为本合同不可分割部分：</w:t>
      </w:r>
      <w:r/>
    </w:p>
    <w:p>
      <w:pPr>
        <w:ind w:firstLine="480"/>
        <w:spacing w:line="440" w:lineRule="exact"/>
        <w:rPr>
          <w:sz w:val="24"/>
          <w:szCs w:val="24"/>
        </w:rPr>
      </w:pPr>
      <w:r>
        <w:rPr>
          <w:rFonts w:hint="eastAsia" w:ascii="宋体" w:hAnsi="宋体"/>
          <w:color w:val="000000"/>
          <w:sz w:val="24"/>
          <w:szCs w:val="24"/>
        </w:rPr>
        <w:t xml:space="preserve">①中标或成交通知书；</w:t>
      </w:r>
      <w:r/>
    </w:p>
    <w:p>
      <w:pPr>
        <w:ind w:firstLine="480"/>
        <w:spacing w:line="440" w:lineRule="exact"/>
        <w:rPr>
          <w:sz w:val="24"/>
          <w:szCs w:val="24"/>
        </w:rPr>
      </w:pPr>
      <w:r>
        <w:rPr>
          <w:rFonts w:hint="eastAsia" w:ascii="宋体" w:hAnsi="宋体"/>
          <w:color w:val="000000"/>
          <w:sz w:val="24"/>
          <w:szCs w:val="24"/>
        </w:rPr>
        <w:t xml:space="preserve">②招标文件、竞争性谈判文件、询价文件、单一来源谈判记录、竞争性磋商文件等（以下统称“采购文件”）；</w:t>
      </w:r>
      <w:r/>
    </w:p>
    <w:p>
      <w:pPr>
        <w:ind w:firstLine="480"/>
        <w:spacing w:line="440" w:lineRule="exact"/>
        <w:rPr>
          <w:sz w:val="24"/>
          <w:szCs w:val="24"/>
        </w:rPr>
      </w:pPr>
      <w:r>
        <w:rPr>
          <w:rFonts w:hint="eastAsia" w:ascii="宋体" w:hAnsi="宋体"/>
          <w:color w:val="000000"/>
          <w:sz w:val="24"/>
          <w:szCs w:val="24"/>
        </w:rPr>
        <w:t xml:space="preserve">③乙方的投标文件或响应文件；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2.2上述文件之间如果出现不一致的，以甲方文件确定的内容为准，但乙方文件的内容对甲方更有利的，适用乙方文件。</w:t>
      </w:r>
      <w:r/>
    </w:p>
    <w:p>
      <w:pPr>
        <w:ind w:firstLine="480"/>
        <w:spacing w:line="440" w:lineRule="exact"/>
        <w:rPr>
          <w:sz w:val="24"/>
          <w:szCs w:val="24"/>
        </w:rPr>
      </w:pPr>
      <w:r>
        <w:rPr>
          <w:rFonts w:hint="eastAsia" w:ascii="宋体" w:hAnsi="宋体"/>
          <w:color w:val="000000"/>
          <w:sz w:val="24"/>
          <w:szCs w:val="24"/>
        </w:rPr>
        <w:t xml:space="preserve">2.3乙方文件应当符合采购文件确定的原则，如果乙方文件中的表述，形式上符合招标文件原则，但具体内容对甲方不利、对乙方有利的，视为背离采购文件，不予适用。</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第三条 合同货物</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合同货物清单详见采购文件；乙方负责按照合同要求向甲方提供前述清单中的货物。</w:t>
      </w:r>
      <w:r/>
    </w:p>
    <w:p>
      <w:pPr>
        <w:ind w:firstLine="500"/>
        <w:spacing w:line="440" w:lineRule="exact"/>
        <w:rPr>
          <w:b/>
          <w:sz w:val="24"/>
          <w:szCs w:val="24"/>
        </w:rPr>
      </w:pPr>
      <w:r>
        <w:rPr>
          <w:rFonts w:hint="eastAsia" w:ascii="宋体" w:hAnsi="宋体"/>
          <w:b/>
          <w:color w:val="000000"/>
          <w:sz w:val="24"/>
          <w:szCs w:val="24"/>
        </w:rPr>
        <w:t xml:space="preserve">第四条 合同总价</w:t>
      </w:r>
      <w:r/>
    </w:p>
    <w:tbl>
      <w:tblPr>
        <w:tblStyle w:val="712"/>
        <w:tblW w:w="9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6"/>
        <w:gridCol w:w="1556"/>
        <w:gridCol w:w="1421"/>
        <w:gridCol w:w="902"/>
        <w:gridCol w:w="1290"/>
        <w:gridCol w:w="1550"/>
      </w:tblGrid>
      <w:tr>
        <w:trPr>
          <w:cantSplit/>
          <w:jc w:val="center"/>
          <w:trHeight w:val="663"/>
        </w:trPr>
        <w:tc>
          <w:tcPr>
            <w:tcW w:w="709" w:type="dxa"/>
            <w:vAlign w:val="center"/>
            <w:textDirection w:val="lrTb"/>
            <w:noWrap w:val="false"/>
          </w:tcPr>
          <w:p>
            <w:pPr>
              <w:jc w:val="center"/>
              <w:spacing w:line="440" w:lineRule="exact"/>
              <w:rPr>
                <w:sz w:val="24"/>
                <w:szCs w:val="24"/>
              </w:rPr>
            </w:pPr>
            <w:r>
              <w:rPr>
                <w:rFonts w:hint="eastAsia"/>
                <w:sz w:val="24"/>
                <w:szCs w:val="24"/>
              </w:rPr>
              <w:t xml:space="preserve">序号</w:t>
            </w:r>
            <w:r/>
          </w:p>
        </w:tc>
        <w:tc>
          <w:tcPr>
            <w:gridSpan w:val="2"/>
            <w:tcW w:w="2132" w:type="dxa"/>
            <w:vAlign w:val="center"/>
            <w:textDirection w:val="lrTb"/>
            <w:noWrap w:val="false"/>
          </w:tcPr>
          <w:p>
            <w:pPr>
              <w:jc w:val="center"/>
              <w:spacing w:line="440" w:lineRule="exact"/>
              <w:rPr>
                <w:sz w:val="24"/>
                <w:szCs w:val="24"/>
              </w:rPr>
            </w:pPr>
            <w:r>
              <w:rPr>
                <w:sz w:val="24"/>
                <w:szCs w:val="24"/>
              </w:rPr>
              <w:t xml:space="preserve">货物名称</w:t>
            </w:r>
            <w:r/>
          </w:p>
        </w:tc>
        <w:tc>
          <w:tcPr>
            <w:tcW w:w="1556" w:type="dxa"/>
            <w:vAlign w:val="center"/>
            <w:textDirection w:val="lrTb"/>
            <w:noWrap w:val="false"/>
          </w:tcPr>
          <w:p>
            <w:pPr>
              <w:jc w:val="center"/>
              <w:spacing w:line="440" w:lineRule="exact"/>
              <w:rPr>
                <w:sz w:val="24"/>
                <w:szCs w:val="24"/>
              </w:rPr>
            </w:pPr>
            <w:r>
              <w:rPr>
                <w:sz w:val="24"/>
                <w:szCs w:val="24"/>
              </w:rPr>
              <w:t xml:space="preserve">商标品牌</w:t>
            </w:r>
            <w:r/>
          </w:p>
        </w:tc>
        <w:tc>
          <w:tcPr>
            <w:tcW w:w="1421" w:type="dxa"/>
            <w:vAlign w:val="center"/>
            <w:textDirection w:val="lrTb"/>
            <w:noWrap w:val="false"/>
          </w:tcPr>
          <w:p>
            <w:pPr>
              <w:jc w:val="center"/>
              <w:spacing w:line="440" w:lineRule="exact"/>
              <w:rPr>
                <w:sz w:val="24"/>
                <w:szCs w:val="24"/>
              </w:rPr>
            </w:pPr>
            <w:r>
              <w:rPr>
                <w:sz w:val="24"/>
                <w:szCs w:val="24"/>
              </w:rPr>
              <w:t xml:space="preserve">规格型号</w:t>
            </w:r>
            <w:r/>
          </w:p>
        </w:tc>
        <w:tc>
          <w:tcPr>
            <w:tcW w:w="902" w:type="dxa"/>
            <w:vAlign w:val="center"/>
            <w:textDirection w:val="lrTb"/>
            <w:noWrap w:val="false"/>
          </w:tcPr>
          <w:p>
            <w:pPr>
              <w:jc w:val="center"/>
              <w:spacing w:line="440" w:lineRule="exact"/>
              <w:rPr>
                <w:sz w:val="24"/>
                <w:szCs w:val="24"/>
              </w:rPr>
            </w:pPr>
            <w:r>
              <w:rPr>
                <w:sz w:val="24"/>
                <w:szCs w:val="24"/>
              </w:rPr>
              <w:t xml:space="preserve">数量</w:t>
            </w:r>
            <w:r/>
          </w:p>
        </w:tc>
        <w:tc>
          <w:tcPr>
            <w:tcW w:w="1290" w:type="dxa"/>
            <w:vAlign w:val="center"/>
            <w:textDirection w:val="lrTb"/>
            <w:noWrap w:val="false"/>
          </w:tcPr>
          <w:p>
            <w:pPr>
              <w:jc w:val="center"/>
              <w:spacing w:line="440" w:lineRule="exact"/>
              <w:rPr>
                <w:sz w:val="24"/>
                <w:szCs w:val="24"/>
              </w:rPr>
            </w:pPr>
            <w:r>
              <w:rPr>
                <w:sz w:val="24"/>
                <w:szCs w:val="24"/>
              </w:rPr>
              <w:t xml:space="preserve">单价（元）</w:t>
            </w:r>
            <w:r/>
          </w:p>
        </w:tc>
        <w:tc>
          <w:tcPr>
            <w:tcW w:w="1550" w:type="dxa"/>
            <w:vAlign w:val="center"/>
            <w:textDirection w:val="lrTb"/>
            <w:noWrap w:val="false"/>
          </w:tcPr>
          <w:p>
            <w:pPr>
              <w:ind w:hanging="2"/>
              <w:jc w:val="center"/>
              <w:spacing w:line="440" w:lineRule="exact"/>
              <w:rPr>
                <w:sz w:val="24"/>
                <w:szCs w:val="24"/>
              </w:rPr>
            </w:pPr>
            <w:r>
              <w:rPr>
                <w:sz w:val="24"/>
                <w:szCs w:val="24"/>
              </w:rPr>
              <w:t xml:space="preserve">分类总价（元）</w:t>
            </w:r>
            <w:r/>
          </w:p>
        </w:tc>
      </w:tr>
      <w:tr>
        <w:trPr>
          <w:cantSplit/>
          <w:jc w:val="center"/>
          <w:trHeight w:val="502"/>
        </w:trPr>
        <w:tc>
          <w:tcPr>
            <w:tcW w:w="709" w:type="dxa"/>
            <w:vAlign w:val="center"/>
            <w:textDirection w:val="lrTb"/>
            <w:noWrap w:val="false"/>
          </w:tcPr>
          <w:p>
            <w:pPr>
              <w:spacing w:line="440" w:lineRule="exact"/>
              <w:rPr>
                <w:sz w:val="24"/>
                <w:szCs w:val="24"/>
              </w:rPr>
            </w:pPr>
            <w:r>
              <w:rPr>
                <w:sz w:val="24"/>
                <w:szCs w:val="24"/>
              </w:rPr>
            </w:r>
            <w:r/>
          </w:p>
        </w:tc>
        <w:tc>
          <w:tcPr>
            <w:gridSpan w:val="2"/>
            <w:tcW w:w="2132" w:type="dxa"/>
            <w:vAlign w:val="top"/>
            <w:textDirection w:val="lrTb"/>
            <w:noWrap w:val="false"/>
          </w:tcPr>
          <w:p>
            <w:pPr>
              <w:spacing w:line="440" w:lineRule="exact"/>
              <w:rPr>
                <w:sz w:val="24"/>
                <w:szCs w:val="24"/>
              </w:rPr>
            </w:pPr>
            <w:r>
              <w:rPr>
                <w:sz w:val="24"/>
                <w:szCs w:val="24"/>
              </w:rPr>
            </w:r>
            <w:r/>
          </w:p>
        </w:tc>
        <w:tc>
          <w:tcPr>
            <w:tcW w:w="1556" w:type="dxa"/>
            <w:vAlign w:val="center"/>
            <w:textDirection w:val="lrTb"/>
            <w:noWrap w:val="false"/>
          </w:tcPr>
          <w:p>
            <w:pPr>
              <w:spacing w:line="440" w:lineRule="exact"/>
              <w:rPr>
                <w:sz w:val="24"/>
                <w:szCs w:val="24"/>
              </w:rPr>
            </w:pPr>
            <w:r>
              <w:rPr>
                <w:sz w:val="24"/>
                <w:szCs w:val="24"/>
              </w:rPr>
            </w:r>
            <w:r/>
          </w:p>
        </w:tc>
        <w:tc>
          <w:tcPr>
            <w:tcW w:w="1421" w:type="dxa"/>
            <w:vAlign w:val="center"/>
            <w:textDirection w:val="lrTb"/>
            <w:noWrap w:val="false"/>
          </w:tcPr>
          <w:p>
            <w:pPr>
              <w:spacing w:line="440" w:lineRule="exact"/>
              <w:rPr>
                <w:sz w:val="24"/>
                <w:szCs w:val="24"/>
              </w:rPr>
            </w:pPr>
            <w:r>
              <w:rPr>
                <w:sz w:val="24"/>
                <w:szCs w:val="24"/>
              </w:rPr>
            </w:r>
            <w:r/>
          </w:p>
        </w:tc>
        <w:tc>
          <w:tcPr>
            <w:tcW w:w="902" w:type="dxa"/>
            <w:vAlign w:val="center"/>
            <w:textDirection w:val="lrTb"/>
            <w:noWrap w:val="false"/>
          </w:tcPr>
          <w:p>
            <w:pPr>
              <w:jc w:val="center"/>
              <w:spacing w:line="440" w:lineRule="exact"/>
              <w:rPr>
                <w:sz w:val="24"/>
                <w:szCs w:val="24"/>
              </w:rPr>
            </w:pPr>
            <w:r>
              <w:rPr>
                <w:sz w:val="24"/>
                <w:szCs w:val="24"/>
              </w:rPr>
            </w:r>
            <w:r/>
          </w:p>
        </w:tc>
        <w:tc>
          <w:tcPr>
            <w:tcW w:w="1290" w:type="dxa"/>
            <w:vAlign w:val="center"/>
            <w:textDirection w:val="lrTb"/>
            <w:noWrap w:val="false"/>
          </w:tcPr>
          <w:p>
            <w:pPr>
              <w:jc w:val="center"/>
              <w:spacing w:line="440" w:lineRule="exact"/>
              <w:rPr>
                <w:sz w:val="24"/>
                <w:szCs w:val="24"/>
              </w:rPr>
            </w:pPr>
            <w:r>
              <w:rPr>
                <w:sz w:val="24"/>
                <w:szCs w:val="24"/>
              </w:rPr>
            </w:r>
            <w:r/>
          </w:p>
        </w:tc>
        <w:tc>
          <w:tcPr>
            <w:tcW w:w="1550" w:type="dxa"/>
            <w:vAlign w:val="center"/>
            <w:textDirection w:val="lrTb"/>
            <w:noWrap w:val="false"/>
          </w:tcPr>
          <w:p>
            <w:pPr>
              <w:jc w:val="center"/>
              <w:spacing w:line="440" w:lineRule="exact"/>
              <w:rPr>
                <w:sz w:val="24"/>
                <w:szCs w:val="24"/>
              </w:rPr>
            </w:pPr>
            <w:r>
              <w:rPr>
                <w:sz w:val="24"/>
                <w:szCs w:val="24"/>
              </w:rPr>
            </w:r>
            <w:r/>
          </w:p>
        </w:tc>
      </w:tr>
      <w:tr>
        <w:trPr>
          <w:cantSplit/>
          <w:jc w:val="center"/>
          <w:trHeight w:val="455"/>
        </w:trPr>
        <w:tc>
          <w:tcPr>
            <w:tcW w:w="709" w:type="dxa"/>
            <w:vAlign w:val="center"/>
            <w:textDirection w:val="lrTb"/>
            <w:noWrap w:val="false"/>
          </w:tcPr>
          <w:p>
            <w:pPr>
              <w:spacing w:line="440" w:lineRule="exact"/>
              <w:rPr>
                <w:sz w:val="24"/>
                <w:szCs w:val="24"/>
              </w:rPr>
            </w:pPr>
            <w:r>
              <w:rPr>
                <w:sz w:val="24"/>
                <w:szCs w:val="24"/>
              </w:rPr>
            </w:r>
            <w:r/>
          </w:p>
        </w:tc>
        <w:tc>
          <w:tcPr>
            <w:gridSpan w:val="2"/>
            <w:tcW w:w="2132" w:type="dxa"/>
            <w:vAlign w:val="top"/>
            <w:textDirection w:val="lrTb"/>
            <w:noWrap w:val="false"/>
          </w:tcPr>
          <w:p>
            <w:pPr>
              <w:spacing w:line="440" w:lineRule="exact"/>
              <w:rPr>
                <w:sz w:val="24"/>
                <w:szCs w:val="24"/>
              </w:rPr>
            </w:pPr>
            <w:r>
              <w:rPr>
                <w:sz w:val="24"/>
                <w:szCs w:val="24"/>
              </w:rPr>
            </w:r>
            <w:r/>
          </w:p>
        </w:tc>
        <w:tc>
          <w:tcPr>
            <w:tcW w:w="1556" w:type="dxa"/>
            <w:vAlign w:val="center"/>
            <w:textDirection w:val="lrTb"/>
            <w:noWrap w:val="false"/>
          </w:tcPr>
          <w:p>
            <w:pPr>
              <w:spacing w:line="440" w:lineRule="exact"/>
              <w:rPr>
                <w:sz w:val="24"/>
                <w:szCs w:val="24"/>
              </w:rPr>
            </w:pPr>
            <w:r>
              <w:rPr>
                <w:sz w:val="24"/>
                <w:szCs w:val="24"/>
              </w:rPr>
            </w:r>
            <w:r/>
          </w:p>
        </w:tc>
        <w:tc>
          <w:tcPr>
            <w:tcW w:w="1421" w:type="dxa"/>
            <w:vAlign w:val="center"/>
            <w:textDirection w:val="lrTb"/>
            <w:noWrap w:val="false"/>
          </w:tcPr>
          <w:p>
            <w:pPr>
              <w:spacing w:line="440" w:lineRule="exact"/>
              <w:rPr>
                <w:sz w:val="24"/>
                <w:szCs w:val="24"/>
              </w:rPr>
            </w:pPr>
            <w:r>
              <w:rPr>
                <w:sz w:val="24"/>
                <w:szCs w:val="24"/>
              </w:rPr>
            </w:r>
            <w:r/>
          </w:p>
        </w:tc>
        <w:tc>
          <w:tcPr>
            <w:tcW w:w="902" w:type="dxa"/>
            <w:vAlign w:val="center"/>
            <w:textDirection w:val="lrTb"/>
            <w:noWrap w:val="false"/>
          </w:tcPr>
          <w:p>
            <w:pPr>
              <w:jc w:val="center"/>
              <w:spacing w:line="440" w:lineRule="exact"/>
              <w:rPr>
                <w:sz w:val="24"/>
                <w:szCs w:val="24"/>
              </w:rPr>
            </w:pPr>
            <w:r>
              <w:rPr>
                <w:sz w:val="24"/>
                <w:szCs w:val="24"/>
              </w:rPr>
            </w:r>
            <w:r/>
          </w:p>
        </w:tc>
        <w:tc>
          <w:tcPr>
            <w:tcW w:w="1290" w:type="dxa"/>
            <w:vAlign w:val="center"/>
            <w:textDirection w:val="lrTb"/>
            <w:noWrap w:val="false"/>
          </w:tcPr>
          <w:p>
            <w:pPr>
              <w:jc w:val="center"/>
              <w:spacing w:line="440" w:lineRule="exact"/>
              <w:rPr>
                <w:sz w:val="24"/>
                <w:szCs w:val="24"/>
              </w:rPr>
            </w:pPr>
            <w:r>
              <w:rPr>
                <w:sz w:val="24"/>
                <w:szCs w:val="24"/>
              </w:rPr>
            </w:r>
            <w:r/>
          </w:p>
        </w:tc>
        <w:tc>
          <w:tcPr>
            <w:tcW w:w="1550" w:type="dxa"/>
            <w:vAlign w:val="center"/>
            <w:textDirection w:val="lrTb"/>
            <w:noWrap w:val="false"/>
          </w:tcPr>
          <w:p>
            <w:pPr>
              <w:jc w:val="center"/>
              <w:spacing w:line="440" w:lineRule="exact"/>
              <w:rPr>
                <w:sz w:val="24"/>
                <w:szCs w:val="24"/>
              </w:rPr>
            </w:pPr>
            <w:r>
              <w:rPr>
                <w:sz w:val="24"/>
                <w:szCs w:val="24"/>
              </w:rPr>
            </w:r>
            <w:r/>
          </w:p>
        </w:tc>
      </w:tr>
      <w:tr>
        <w:trPr>
          <w:cantSplit/>
          <w:jc w:val="center"/>
          <w:trHeight w:val="445"/>
        </w:trPr>
        <w:tc>
          <w:tcPr>
            <w:gridSpan w:val="2"/>
            <w:tcW w:w="2835" w:type="dxa"/>
            <w:vAlign w:val="top"/>
            <w:textDirection w:val="lrTb"/>
            <w:noWrap w:val="false"/>
          </w:tcPr>
          <w:p>
            <w:pPr>
              <w:spacing w:line="440" w:lineRule="exact"/>
              <w:rPr>
                <w:b/>
                <w:bCs/>
                <w:sz w:val="24"/>
                <w:szCs w:val="24"/>
              </w:rPr>
            </w:pPr>
            <w:r>
              <w:rPr>
                <w:b/>
                <w:bCs/>
                <w:sz w:val="24"/>
                <w:szCs w:val="24"/>
              </w:rPr>
              <w:t xml:space="preserve">合同总价：</w:t>
            </w:r>
            <w:r/>
          </w:p>
        </w:tc>
        <w:tc>
          <w:tcPr>
            <w:gridSpan w:val="6"/>
            <w:tcW w:w="6725" w:type="dxa"/>
            <w:vAlign w:val="center"/>
            <w:textDirection w:val="lrTb"/>
            <w:noWrap w:val="false"/>
          </w:tcPr>
          <w:p>
            <w:pPr>
              <w:spacing w:line="440" w:lineRule="exact"/>
              <w:rPr>
                <w:sz w:val="24"/>
                <w:szCs w:val="24"/>
              </w:rPr>
            </w:pPr>
            <w:r>
              <w:rPr>
                <w:sz w:val="24"/>
                <w:szCs w:val="24"/>
              </w:rPr>
            </w:r>
            <w:r/>
          </w:p>
        </w:tc>
      </w:tr>
    </w:tbl>
    <w:p>
      <w:pPr>
        <w:ind w:firstLine="480"/>
        <w:spacing w:line="440" w:lineRule="exact"/>
        <w:rPr>
          <w:rFonts w:hint="eastAsia" w:ascii="宋体" w:hAnsi="宋体"/>
          <w:b/>
          <w:color w:val="000000"/>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（大写：人民币</w:t>
      </w:r>
      <w:r>
        <w:rPr>
          <w:rFonts w:hint="eastAsia"/>
          <w:sz w:val="24"/>
          <w:szCs w:val="24"/>
          <w:u w:val="single"/>
        </w:rPr>
        <w:t xml:space="preserve">                 </w:t>
      </w:r>
      <w:r>
        <w:rPr>
          <w:rFonts w:hint="eastAsia"/>
          <w:sz w:val="24"/>
          <w:szCs w:val="24"/>
        </w:rPr>
        <w:t xml:space="preserve">元）</w:t>
      </w:r>
      <w:r>
        <w:rPr>
          <w:sz w:val="24"/>
          <w:szCs w:val="24"/>
        </w:rPr>
        <w:t xml:space="preserve">。</w:t>
      </w:r>
      <w:r/>
    </w:p>
    <w:p>
      <w:pPr>
        <w:ind w:firstLine="482"/>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第五条 款项支付</w:t>
      </w:r>
      <w:r/>
    </w:p>
    <w:p>
      <w:pPr>
        <w:ind w:firstLine="600"/>
        <w:jc w:val="left"/>
        <w:spacing w:line="480" w:lineRule="exact"/>
        <w:rPr>
          <w:rFonts w:hint="eastAsia"/>
          <w:color w:val="000000"/>
          <w:sz w:val="24"/>
          <w:highlight w:val="none"/>
        </w:rPr>
      </w:pPr>
      <w:r>
        <w:rPr>
          <w:rFonts w:hint="eastAsia"/>
          <w:color w:val="000000"/>
          <w:sz w:val="24"/>
          <w:highlight w:val="none"/>
          <w:lang w:val="en-US" w:eastAsia="zh-CN"/>
        </w:rPr>
        <w:t xml:space="preserve">①</w:t>
      </w:r>
      <w:r>
        <w:rPr>
          <w:rFonts w:hint="eastAsia"/>
          <w:color w:val="000000"/>
          <w:sz w:val="24"/>
          <w:highlight w:val="none"/>
        </w:rPr>
        <w:t xml:space="preserve"> 合同签订后一个月内，</w:t>
      </w:r>
      <w:r>
        <w:rPr>
          <w:rFonts w:hint="eastAsia"/>
          <w:color w:val="000000"/>
          <w:sz w:val="24"/>
          <w:highlight w:val="none"/>
          <w:lang w:val="en-US" w:eastAsia="zh-CN"/>
        </w:rPr>
        <w:t xml:space="preserve">甲方向乙方</w:t>
      </w:r>
      <w:r>
        <w:rPr>
          <w:rFonts w:hint="eastAsia"/>
          <w:color w:val="000000"/>
          <w:sz w:val="24"/>
          <w:highlight w:val="none"/>
        </w:rPr>
        <w:t xml:space="preserve">支付合同总价的30%作为预付款。</w:t>
      </w:r>
      <w:r/>
    </w:p>
    <w:p>
      <w:pPr>
        <w:ind w:firstLine="600"/>
        <w:jc w:val="left"/>
        <w:spacing w:line="480" w:lineRule="exact"/>
        <w:rPr>
          <w:rFonts w:hint="default" w:eastAsia="宋体"/>
          <w:color w:val="000000"/>
          <w:sz w:val="24"/>
          <w:highlight w:val="none"/>
          <w:lang w:val="en-US" w:eastAsia="zh-CN"/>
        </w:rPr>
      </w:pPr>
      <w:r>
        <w:rPr>
          <w:rFonts w:hint="eastAsia"/>
          <w:color w:val="000000"/>
          <w:sz w:val="24"/>
          <w:highlight w:val="none"/>
          <w:lang w:val="en-US" w:eastAsia="zh-CN"/>
        </w:rPr>
        <w:t xml:space="preserve">② </w:t>
      </w:r>
      <w:r>
        <w:rPr>
          <w:rFonts w:hint="eastAsia"/>
          <w:color w:val="000000"/>
          <w:sz w:val="24"/>
          <w:highlight w:val="none"/>
        </w:rPr>
        <w:t xml:space="preserve">所有货物运至指定地点并安装调试</w:t>
      </w:r>
      <w:r>
        <w:rPr>
          <w:rFonts w:hint="eastAsia"/>
          <w:color w:val="000000"/>
          <w:sz w:val="24"/>
          <w:highlight w:val="none"/>
          <w:lang w:val="en-US" w:eastAsia="zh-CN"/>
        </w:rPr>
        <w:t xml:space="preserve">完毕</w:t>
      </w:r>
      <w:r>
        <w:rPr>
          <w:rFonts w:hint="eastAsia"/>
          <w:color w:val="000000"/>
          <w:sz w:val="24"/>
          <w:highlight w:val="none"/>
        </w:rPr>
        <w:t xml:space="preserve">经</w:t>
      </w:r>
      <w:r>
        <w:rPr>
          <w:rFonts w:hint="eastAsia"/>
          <w:color w:val="000000"/>
          <w:sz w:val="24"/>
          <w:highlight w:val="none"/>
          <w:lang w:val="en-US" w:eastAsia="zh-CN"/>
        </w:rPr>
        <w:t xml:space="preserve">甲方</w:t>
      </w:r>
      <w:r>
        <w:rPr>
          <w:rFonts w:hint="eastAsia"/>
          <w:color w:val="000000"/>
          <w:sz w:val="24"/>
          <w:highlight w:val="none"/>
        </w:rPr>
        <w:t xml:space="preserve">全部验收合格后的</w:t>
      </w:r>
      <w:r>
        <w:rPr>
          <w:rFonts w:hint="eastAsia"/>
          <w:color w:val="000000"/>
          <w:sz w:val="24"/>
          <w:highlight w:val="none"/>
          <w:lang w:val="en-US" w:eastAsia="zh-CN"/>
        </w:rPr>
        <w:t xml:space="preserve">60日</w:t>
      </w:r>
      <w:r>
        <w:rPr>
          <w:rFonts w:hint="eastAsia"/>
          <w:color w:val="000000"/>
          <w:sz w:val="24"/>
          <w:highlight w:val="none"/>
        </w:rPr>
        <w:t xml:space="preserve">内，甲方向乙方支付合同总价的</w:t>
      </w:r>
      <w:r>
        <w:rPr>
          <w:rFonts w:hint="eastAsia"/>
          <w:color w:val="000000"/>
          <w:sz w:val="24"/>
          <w:highlight w:val="none"/>
          <w:lang w:val="en-US" w:eastAsia="zh-CN"/>
        </w:rPr>
        <w:t xml:space="preserve">剩余款项</w:t>
      </w:r>
      <w:r>
        <w:rPr>
          <w:rFonts w:hint="eastAsia"/>
          <w:color w:val="000000"/>
          <w:sz w:val="24"/>
          <w:highlight w:val="none"/>
        </w:rPr>
        <w:t xml:space="preserve">。</w:t>
      </w:r>
      <w:r/>
    </w:p>
    <w:p>
      <w:pPr>
        <w:spacing w:line="440" w:lineRule="exact"/>
        <w:rPr>
          <w:b/>
          <w:bCs/>
          <w:color w:val="000000"/>
          <w:sz w:val="24"/>
          <w:highlight w:val="none"/>
        </w:rPr>
      </w:pPr>
      <w:r>
        <w:rPr>
          <w:rFonts w:hint="eastAsia"/>
          <w:b/>
          <w:bCs/>
          <w:color w:val="000000"/>
          <w:sz w:val="24"/>
          <w:highlight w:val="none"/>
        </w:rPr>
        <w:t xml:space="preserve">注：（1）</w:t>
      </w:r>
      <w:r>
        <w:rPr>
          <w:b/>
          <w:bCs/>
          <w:color w:val="000000"/>
          <w:sz w:val="24"/>
          <w:highlight w:val="none"/>
        </w:rPr>
        <w:t xml:space="preserve">以上每次付款前，</w:t>
      </w:r>
      <w:r>
        <w:rPr>
          <w:rFonts w:hint="eastAsia"/>
          <w:b/>
          <w:bCs/>
          <w:color w:val="000000"/>
          <w:sz w:val="24"/>
          <w:highlight w:val="none"/>
          <w:lang w:val="en-US" w:eastAsia="zh-CN"/>
        </w:rPr>
        <w:t xml:space="preserve">乙方</w:t>
      </w:r>
      <w:r>
        <w:rPr>
          <w:b/>
          <w:bCs/>
          <w:color w:val="000000"/>
          <w:sz w:val="24"/>
          <w:highlight w:val="none"/>
        </w:rPr>
        <w:t xml:space="preserve">均应提供符合</w:t>
      </w:r>
      <w:r>
        <w:rPr>
          <w:rFonts w:hint="eastAsia"/>
          <w:b/>
          <w:bCs/>
          <w:color w:val="000000"/>
          <w:sz w:val="24"/>
          <w:highlight w:val="none"/>
          <w:lang w:val="en-US" w:eastAsia="zh-CN"/>
        </w:rPr>
        <w:t xml:space="preserve">甲方</w:t>
      </w:r>
      <w:r>
        <w:rPr>
          <w:b/>
          <w:bCs/>
          <w:color w:val="000000"/>
          <w:sz w:val="24"/>
          <w:highlight w:val="none"/>
        </w:rPr>
        <w:t xml:space="preserve">要求的同等金额的合法有效增值税普通发票和请款单。否则，</w:t>
      </w:r>
      <w:r>
        <w:rPr>
          <w:rFonts w:hint="eastAsia"/>
          <w:b/>
          <w:bCs/>
          <w:color w:val="000000"/>
          <w:sz w:val="24"/>
          <w:highlight w:val="none"/>
          <w:lang w:val="en-US" w:eastAsia="zh-CN"/>
        </w:rPr>
        <w:t xml:space="preserve">甲方</w:t>
      </w:r>
      <w:r>
        <w:rPr>
          <w:b/>
          <w:bCs/>
          <w:color w:val="000000"/>
          <w:sz w:val="24"/>
          <w:highlight w:val="none"/>
        </w:rPr>
        <w:t xml:space="preserve">有权顺延付款时间，且不承担任何违约或赔偿责任。</w:t>
      </w:r>
      <w:r/>
    </w:p>
    <w:p>
      <w:pPr>
        <w:ind w:firstLine="482"/>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（2）在签订合同时如</w:t>
      </w:r>
      <w:r>
        <w:rPr>
          <w:rFonts w:hint="eastAsia" w:ascii="宋体" w:hAnsi="宋体" w:cs="宋体"/>
          <w:b/>
          <w:bCs/>
          <w:color w:val="000000"/>
          <w:sz w:val="24"/>
          <w:highlight w:val="none"/>
          <w:lang w:val="en-US" w:eastAsia="zh-CN"/>
        </w:rPr>
        <w:t xml:space="preserve">乙方</w:t>
      </w:r>
      <w:r>
        <w:rPr>
          <w:rFonts w:hint="eastAsia" w:ascii="宋体" w:hAnsi="宋体" w:cs="宋体"/>
          <w:b/>
          <w:bCs/>
          <w:color w:val="000000"/>
          <w:sz w:val="24"/>
          <w:highlight w:val="none"/>
        </w:rPr>
        <w:t xml:space="preserve">明确表示无需预付款或者主动要求降低预付款比例的，上述付款方式中预付款要求可不执行，但应当由</w:t>
      </w:r>
      <w:r>
        <w:rPr>
          <w:rFonts w:hint="eastAsia" w:ascii="宋体" w:hAnsi="宋体" w:cs="宋体"/>
          <w:b/>
          <w:bCs/>
          <w:color w:val="000000"/>
          <w:sz w:val="24"/>
          <w:highlight w:val="none"/>
          <w:lang w:val="en-US" w:eastAsia="zh-CN"/>
        </w:rPr>
        <w:t xml:space="preserve">乙方</w:t>
      </w:r>
      <w:r>
        <w:rPr>
          <w:rFonts w:hint="eastAsia" w:ascii="宋体" w:hAnsi="宋体" w:cs="宋体"/>
          <w:b/>
          <w:bCs/>
          <w:color w:val="000000"/>
          <w:sz w:val="24"/>
          <w:highlight w:val="none"/>
        </w:rPr>
        <w:t xml:space="preserve">书面提出并作为采购档案保存。</w:t>
      </w:r>
      <w:r/>
    </w:p>
    <w:p>
      <w:pPr>
        <w:ind w:firstLine="482"/>
        <w:spacing w:line="440" w:lineRule="exact"/>
        <w:rPr>
          <w:b/>
          <w:bCs/>
          <w:sz w:val="24"/>
          <w:szCs w:val="24"/>
        </w:rPr>
      </w:pPr>
      <w:r>
        <w:rPr>
          <w:rFonts w:hint="eastAsia" w:ascii="宋体" w:hAnsi="宋体" w:cs="宋体"/>
          <w:b/>
          <w:bCs/>
          <w:sz w:val="24"/>
          <w:szCs w:val="24"/>
          <w:highlight w:val="none"/>
        </w:rPr>
        <w:t xml:space="preserve">（3）付款方式包括但不</w:t>
      </w:r>
      <w:r>
        <w:rPr>
          <w:rFonts w:hint="eastAsia" w:ascii="宋体" w:hAnsi="宋体" w:cs="宋体"/>
          <w:b/>
          <w:bCs/>
          <w:sz w:val="24"/>
          <w:szCs w:val="24"/>
        </w:rPr>
        <w:t xml:space="preserve">限于数字人民币、现金、支票、银行承兑汇票等。</w:t>
      </w:r>
      <w:r/>
    </w:p>
    <w:p>
      <w:pPr>
        <w:ind w:firstLine="480"/>
        <w:spacing w:line="440" w:lineRule="exact"/>
        <w:rPr>
          <w:b/>
          <w:sz w:val="24"/>
          <w:szCs w:val="24"/>
        </w:rPr>
      </w:pPr>
      <w:r>
        <w:rPr>
          <w:rFonts w:hint="eastAsia" w:ascii="宋体" w:hAnsi="宋体"/>
          <w:b/>
          <w:color w:val="000000"/>
          <w:sz w:val="24"/>
          <w:szCs w:val="24"/>
        </w:rPr>
        <w:t xml:space="preserve">第六条 权利保证</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40" w:lineRule="exact"/>
        <w:rPr>
          <w:sz w:val="24"/>
          <w:szCs w:val="24"/>
        </w:rPr>
      </w:pPr>
      <w:r>
        <w:rPr>
          <w:rFonts w:hint="eastAsia" w:ascii="宋体" w:hAnsi="宋体"/>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40" w:lineRule="exact"/>
        <w:rPr>
          <w:b/>
          <w:sz w:val="24"/>
          <w:szCs w:val="24"/>
        </w:rPr>
      </w:pPr>
      <w:r>
        <w:rPr>
          <w:rFonts w:hint="eastAsia" w:ascii="宋体" w:hAnsi="宋体"/>
          <w:b/>
          <w:color w:val="000000"/>
          <w:sz w:val="24"/>
          <w:szCs w:val="24"/>
        </w:rPr>
        <w:t xml:space="preserve">第七条 质量保证</w:t>
      </w:r>
      <w:r/>
    </w:p>
    <w:p>
      <w:pPr>
        <w:ind w:firstLine="480"/>
        <w:spacing w:line="440" w:lineRule="exact"/>
        <w:rPr>
          <w:sz w:val="24"/>
          <w:szCs w:val="24"/>
        </w:rPr>
      </w:pPr>
      <w:r>
        <w:rPr>
          <w:rFonts w:hint="eastAsia" w:ascii="宋体" w:hAnsi="宋体"/>
          <w:color w:val="000000"/>
          <w:sz w:val="24"/>
          <w:szCs w:val="24"/>
        </w:rPr>
        <w:t xml:space="preserve">7.1乙方保证货物完全符合国家相关法律法规和质量标准的规定，不会有任何三无、假冒、伪劣或违禁、走私的物品。</w:t>
      </w:r>
      <w:r/>
    </w:p>
    <w:p>
      <w:pPr>
        <w:ind w:firstLine="480"/>
        <w:spacing w:line="440" w:lineRule="exact"/>
        <w:rPr>
          <w:sz w:val="24"/>
          <w:szCs w:val="24"/>
        </w:rPr>
      </w:pPr>
      <w:r>
        <w:rPr>
          <w:rFonts w:hint="eastAsia" w:ascii="宋体" w:hAnsi="宋体"/>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7.3</w:t>
      </w:r>
      <w:r>
        <w:rPr>
          <w:rFonts w:ascii="宋体" w:hAnsi="宋体"/>
          <w:color w:val="000000"/>
          <w:sz w:val="24"/>
          <w:szCs w:val="24"/>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7.4</w:t>
      </w:r>
      <w:r>
        <w:rPr>
          <w:rFonts w:ascii="宋体" w:hAnsi="宋体"/>
          <w:color w:val="000000"/>
          <w:sz w:val="24"/>
          <w:szCs w:val="24"/>
        </w:rPr>
        <w:t xml:space="preserve">货物经甲方验收后，</w:t>
      </w:r>
      <w:r>
        <w:rPr>
          <w:rFonts w:hint="eastAsia" w:ascii="宋体" w:hAnsi="宋体"/>
          <w:color w:val="000000"/>
          <w:sz w:val="24"/>
          <w:szCs w:val="24"/>
        </w:rPr>
        <w:t xml:space="preserve">乙方仍应对由于质量、卫生、设计、工艺或材料、运输安全等方面产生的各类缺陷承担全部责任。</w:t>
      </w:r>
      <w:r/>
    </w:p>
    <w:p>
      <w:pPr>
        <w:ind w:firstLine="480"/>
        <w:spacing w:line="440" w:lineRule="exact"/>
        <w:rPr>
          <w:b/>
          <w:sz w:val="24"/>
          <w:szCs w:val="24"/>
        </w:rPr>
      </w:pPr>
      <w:r>
        <w:rPr>
          <w:rFonts w:hint="eastAsia" w:ascii="宋体" w:hAnsi="宋体"/>
          <w:b/>
          <w:color w:val="000000"/>
          <w:sz w:val="24"/>
          <w:szCs w:val="24"/>
        </w:rPr>
        <w:t xml:space="preserve">第八条 包装要求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color w:val="000000"/>
          <w:sz w:val="24"/>
          <w:szCs w:val="24"/>
        </w:rPr>
      </w:pPr>
      <w:r>
        <w:rPr>
          <w:rFonts w:hint="eastAsia" w:ascii="宋体" w:hAnsi="宋体"/>
          <w:color w:val="000000"/>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40" w:lineRule="exact"/>
        <w:rPr>
          <w:b/>
          <w:sz w:val="24"/>
          <w:szCs w:val="24"/>
        </w:rPr>
      </w:pPr>
      <w:r>
        <w:rPr>
          <w:rFonts w:hint="eastAsia" w:ascii="宋体" w:hAnsi="宋体"/>
          <w:b/>
          <w:color w:val="000000"/>
          <w:sz w:val="24"/>
          <w:szCs w:val="24"/>
        </w:rPr>
        <w:t xml:space="preserve">第九条 交货</w:t>
      </w:r>
      <w:r/>
    </w:p>
    <w:p>
      <w:pPr>
        <w:ind w:firstLine="480"/>
        <w:spacing w:line="440" w:lineRule="exact"/>
        <w:rPr>
          <w:sz w:val="24"/>
          <w:szCs w:val="24"/>
          <w:highlight w:val="none"/>
        </w:rPr>
      </w:pPr>
      <w:r>
        <w:rPr>
          <w:rFonts w:hint="eastAsia" w:ascii="宋体" w:hAnsi="宋体"/>
          <w:color w:val="000000"/>
          <w:sz w:val="24"/>
          <w:szCs w:val="24"/>
          <w:highlight w:val="none"/>
        </w:rPr>
        <w:t xml:space="preserve">9.1乙方应按照本合同规定的时间和方式向甲方交付货物。</w:t>
      </w:r>
      <w:r/>
    </w:p>
    <w:p>
      <w:pPr>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9.2交付时间：</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通知后30日历天内完成供货、安装调试并通过验收。</w:t>
      </w:r>
      <w:r/>
    </w:p>
    <w:p>
      <w:pPr>
        <w:ind w:firstLine="480"/>
        <w:spacing w:line="440" w:lineRule="exact"/>
        <w:rPr>
          <w:sz w:val="24"/>
          <w:szCs w:val="24"/>
          <w:highlight w:val="none"/>
        </w:rPr>
      </w:pPr>
      <w:r>
        <w:rPr>
          <w:rFonts w:hint="eastAsia" w:ascii="宋体" w:hAnsi="宋体"/>
          <w:color w:val="000000"/>
          <w:sz w:val="24"/>
          <w:szCs w:val="24"/>
          <w:highlight w:val="none"/>
        </w:rPr>
        <w:t xml:space="preserve">9.3本项目交货方式为现场交货。交付地点为：</w:t>
      </w:r>
      <w:r>
        <w:rPr>
          <w:rFonts w:hint="eastAsia"/>
          <w:color w:val="000000"/>
          <w:sz w:val="24"/>
          <w:highlight w:val="none"/>
          <w:u w:val="single"/>
          <w:lang w:eastAsia="zh-CN"/>
        </w:rPr>
        <w:t xml:space="preserve">莫城街道南三环路以北、规划马泾路以东、规划宝和路以南、莫门塘以西（言里</w:t>
      </w:r>
      <w:r>
        <w:rPr>
          <w:rFonts w:hint="eastAsia"/>
          <w:color w:val="000000"/>
          <w:sz w:val="24"/>
          <w:highlight w:val="none"/>
          <w:u w:val="single"/>
          <w:lang w:val="en-US" w:eastAsia="zh-CN"/>
        </w:rPr>
        <w:t xml:space="preserve">幼儿园</w:t>
      </w:r>
      <w:r>
        <w:rPr>
          <w:rFonts w:hint="eastAsia"/>
          <w:color w:val="000000"/>
          <w:sz w:val="24"/>
          <w:highlight w:val="none"/>
          <w:u w:val="single"/>
          <w:lang w:eastAsia="zh-CN"/>
        </w:rPr>
        <w:t xml:space="preserve">）</w:t>
      </w:r>
      <w:r>
        <w:rPr>
          <w:rFonts w:hint="eastAsia" w:ascii="宋体" w:hAnsi="宋体"/>
          <w:color w:val="000000"/>
          <w:sz w:val="24"/>
          <w:szCs w:val="24"/>
          <w:highlight w:val="none"/>
        </w:rPr>
        <w:t xml:space="preserve">。乙方负责办理货物的运输、装卸和保险，一切费用均由乙方承担。</w:t>
      </w:r>
      <w:r/>
    </w:p>
    <w:p>
      <w:pPr>
        <w:ind w:firstLine="480"/>
        <w:spacing w:line="440" w:lineRule="exact"/>
        <w:rPr>
          <w:b/>
          <w:sz w:val="24"/>
          <w:szCs w:val="24"/>
          <w:highlight w:val="none"/>
        </w:rPr>
      </w:pPr>
      <w:r>
        <w:rPr>
          <w:rFonts w:hint="eastAsia" w:ascii="宋体" w:hAnsi="宋体"/>
          <w:b/>
          <w:color w:val="000000"/>
          <w:sz w:val="24"/>
          <w:szCs w:val="24"/>
          <w:highlight w:val="none"/>
        </w:rPr>
        <w:t xml:space="preserve">第十条 到货验收</w:t>
      </w:r>
      <w:r/>
    </w:p>
    <w:p>
      <w:pPr>
        <w:ind w:firstLine="480"/>
        <w:spacing w:line="440" w:lineRule="exact"/>
        <w:rPr>
          <w:sz w:val="24"/>
          <w:szCs w:val="24"/>
        </w:rPr>
      </w:pPr>
      <w:r>
        <w:rPr>
          <w:rFonts w:hint="eastAsia" w:ascii="宋体" w:hAnsi="宋体"/>
          <w:color w:val="000000"/>
          <w:sz w:val="24"/>
          <w:szCs w:val="24"/>
          <w:highlight w:val="none"/>
        </w:rPr>
        <w:t xml:space="preserve">10.1货物全部到达甲方指定地点后，甲乙双方应派员共同对货物当场开箱进行外观验收，如乙方不能按甲方</w:t>
      </w:r>
      <w:r>
        <w:rPr>
          <w:rFonts w:hint="eastAsia" w:ascii="宋体" w:hAnsi="宋体"/>
          <w:color w:val="000000"/>
          <w:sz w:val="24"/>
          <w:szCs w:val="24"/>
        </w:rPr>
        <w:t xml:space="preserve">通知按时到达现场又未告知正当理由的，甲方有权单方开箱检验，相应检验结果对乙方有效。</w:t>
      </w:r>
      <w:r/>
    </w:p>
    <w:p>
      <w:pPr>
        <w:ind w:firstLine="480"/>
        <w:spacing w:line="440" w:lineRule="exact"/>
        <w:rPr>
          <w:sz w:val="24"/>
          <w:szCs w:val="24"/>
        </w:rPr>
      </w:pPr>
      <w:r>
        <w:rPr>
          <w:rFonts w:hint="eastAsia" w:ascii="宋体" w:hAnsi="宋体"/>
          <w:color w:val="000000"/>
          <w:sz w:val="24"/>
          <w:szCs w:val="24"/>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40" w:lineRule="exact"/>
        <w:rPr>
          <w:sz w:val="24"/>
          <w:szCs w:val="24"/>
        </w:rPr>
      </w:pPr>
      <w:r>
        <w:rPr>
          <w:rFonts w:hint="eastAsia" w:ascii="宋体" w:hAnsi="宋体"/>
          <w:color w:val="000000"/>
          <w:sz w:val="24"/>
          <w:szCs w:val="24"/>
        </w:rPr>
        <w:t xml:space="preserve">10.3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812800</wp:posOffset>
                </wp:positionH>
                <wp:positionV relativeFrom="paragraph">
                  <wp:posOffset>-266065</wp:posOffset>
                </wp:positionV>
                <wp:extent cx="5854700" cy="1651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r/>
                            <w:r/>
                          </w:p>
                          <w:p>
                            <w:r>
                              <mc:AlternateContent>
                                <mc:Choice Requires="wpg">
                                  <w:drawing>
                                    <wp:inline xmlns:wp="http://schemas.openxmlformats.org/drawingml/2006/wordprocessingDrawing" distT="0" distB="0" distL="0" distR="0">
                                      <wp:extent cx="5829300" cy="190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9.0pt;height:1.5pt;mso-wrap-distance-left:0.0pt;mso-wrap-distance-top:0.0pt;mso-wrap-distance-right:0.0pt;mso-wrap-distance-bottom:0.0pt;" stroked="f">
                                      <v:path textboxrect="0,0,0,0"/>
                                    </v:shape>
                                  </w:pict>
                                </mc:Fallback>
                              </mc:AlternateContent>
                            </w:r>
                            <w:r/>
                          </w:p>
                          <w:p>
                            <w:r/>
                            <w:r/>
                          </w:p>
                        </w:txbxContent>
                      </wps:txbx>
                      <wps:bodyPr wrap="square" lIns="25400" tIns="0" rIns="25400" bIns="0" upright="1"/>
                    </wps:wsp>
                  </a:graphicData>
                </a:graphic>
              </wp:anchor>
            </w:drawing>
          </mc:Choice>
          <mc:Fallback>
            <w:pict>
              <v:shape id="shape 2" o:spid="_x0000_s2" o:spt="202" type="#_x0000_t202" style="position:absolute;z-index:251660288;o:allowoverlap:true;o:allowincell:true;mso-position-horizontal-relative:page;margin-left:64.0pt;mso-position-horizontal:absolute;mso-position-vertical-relative:text;margin-top:-20.9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9.0pt;height:1.5pt;mso-wrap-distance-left:0.0pt;mso-wrap-distance-top:0.0pt;mso-wrap-distance-right:0.0pt;mso-wrap-distance-bottom:0.0pt;" stroked="f">
                                <v:path textboxrect="0,0,0,0"/>
                              </v:shape>
                            </w:pict>
                          </mc:Fallback>
                        </mc:AlternateContent>
                      </w:r>
                      <w:r/>
                    </w:p>
                    <w:p>
                      <w:r/>
                      <w:r/>
                    </w:p>
                  </w:txbxContent>
                </v:textbox>
              </v:shape>
            </w:pict>
          </mc:Fallback>
        </mc:AlternateConten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sz w:val="24"/>
          <w:szCs w:val="24"/>
        </w:rPr>
      </w:pPr>
      <w:r>
        <w:rPr>
          <w:rFonts w:hint="eastAsia" w:ascii="宋体" w:hAnsi="宋体"/>
          <w:color w:val="000000"/>
          <w:sz w:val="24"/>
          <w:szCs w:val="24"/>
        </w:rPr>
        <w:t xml:space="preserve">10.5有关货物外观、规格、数量或重量的检验不应视为最终检验。</w:t>
      </w:r>
      <w:r/>
    </w:p>
    <w:p>
      <w:pPr>
        <w:ind w:firstLine="500"/>
        <w:spacing w:line="440" w:lineRule="exact"/>
        <w:rPr>
          <w:b/>
          <w:i/>
          <w:sz w:val="24"/>
          <w:szCs w:val="24"/>
        </w:rPr>
      </w:pPr>
      <w:r>
        <w:rPr>
          <w:rFonts w:hint="eastAsia" w:ascii="宋体" w:hAnsi="宋体"/>
          <w:b/>
          <w:color w:val="000000"/>
          <w:sz w:val="24"/>
          <w:szCs w:val="24"/>
        </w:rPr>
        <w:t xml:space="preserve">第十一条 伴随服务</w:t>
      </w:r>
      <w:r/>
    </w:p>
    <w:p>
      <w:pPr>
        <w:ind w:firstLine="500"/>
        <w:spacing w:line="440" w:lineRule="exact"/>
        <w:rPr>
          <w:sz w:val="24"/>
          <w:szCs w:val="24"/>
        </w:rPr>
      </w:pPr>
      <w:r>
        <w:rPr>
          <w:rFonts w:hint="eastAsia" w:ascii="宋体" w:hAnsi="宋体"/>
          <w:color w:val="000000"/>
          <w:sz w:val="24"/>
          <w:szCs w:val="24"/>
        </w:rPr>
        <w:t xml:space="preserve">11.1乙方应提供下列伴随服务：</w:t>
      </w:r>
      <w:r/>
    </w:p>
    <w:p>
      <w:pPr>
        <w:ind w:firstLine="500"/>
        <w:spacing w:line="440" w:lineRule="exact"/>
        <w:rPr>
          <w:sz w:val="24"/>
          <w:szCs w:val="24"/>
        </w:rPr>
      </w:pPr>
      <w:r>
        <w:rPr>
          <w:rFonts w:hint="eastAsia" w:ascii="宋体" w:hAnsi="宋体"/>
          <w:color w:val="000000"/>
          <w:sz w:val="24"/>
          <w:szCs w:val="24"/>
        </w:rPr>
        <w:t xml:space="preserve">11.1.1货物的现场安装、施工、调试和／或启动监督；</w:t>
      </w:r>
      <w:r/>
    </w:p>
    <w:p>
      <w:pPr>
        <w:ind w:firstLine="500"/>
        <w:spacing w:line="440" w:lineRule="exact"/>
        <w:rPr>
          <w:sz w:val="24"/>
          <w:szCs w:val="24"/>
        </w:rPr>
      </w:pPr>
      <w:r>
        <w:rPr>
          <w:rFonts w:hint="eastAsia" w:ascii="宋体" w:hAnsi="宋体"/>
          <w:color w:val="000000"/>
          <w:sz w:val="24"/>
          <w:szCs w:val="24"/>
        </w:rPr>
        <w:t xml:space="preserve">11.1.2就货物的安装、调试、启动、运行及维护等对甲方人员进行免费培训。</w:t>
      </w:r>
      <w:r/>
    </w:p>
    <w:p>
      <w:pPr>
        <w:ind w:firstLine="500"/>
        <w:spacing w:line="440" w:lineRule="exact"/>
        <w:rPr>
          <w:sz w:val="24"/>
          <w:szCs w:val="24"/>
        </w:rPr>
      </w:pPr>
      <w:r>
        <w:rPr>
          <w:rFonts w:hint="eastAsia" w:ascii="宋体" w:hAnsi="宋体"/>
          <w:color w:val="000000"/>
          <w:sz w:val="24"/>
          <w:szCs w:val="24"/>
        </w:rPr>
        <w:t xml:space="preserve">11.2安装施工调试期间甲方责任：</w:t>
      </w:r>
      <w:r/>
    </w:p>
    <w:p>
      <w:pPr>
        <w:ind w:firstLine="500"/>
        <w:spacing w:line="440" w:lineRule="exact"/>
        <w:rPr>
          <w:sz w:val="24"/>
          <w:szCs w:val="24"/>
        </w:rPr>
      </w:pPr>
      <w:r>
        <w:rPr>
          <w:rFonts w:hint="eastAsia" w:ascii="宋体" w:hAnsi="宋体"/>
          <w:color w:val="000000"/>
          <w:sz w:val="24"/>
          <w:szCs w:val="24"/>
        </w:rPr>
        <w:t xml:space="preserve">11.2.1负责提供场地和有关货物的安装位置；</w:t>
      </w:r>
      <w:r/>
    </w:p>
    <w:p>
      <w:pPr>
        <w:ind w:firstLine="500"/>
        <w:spacing w:line="440" w:lineRule="exact"/>
        <w:rPr>
          <w:sz w:val="24"/>
          <w:szCs w:val="24"/>
        </w:rPr>
      </w:pPr>
      <w:r>
        <w:rPr>
          <w:rFonts w:hint="eastAsia" w:ascii="宋体" w:hAnsi="宋体"/>
          <w:color w:val="000000"/>
          <w:sz w:val="24"/>
          <w:szCs w:val="24"/>
        </w:rPr>
        <w:t xml:space="preserve">11.2.2提供符合安装施工调试要求的电源和水源等；</w:t>
      </w:r>
      <w:r/>
    </w:p>
    <w:p>
      <w:pPr>
        <w:ind w:firstLine="500"/>
        <w:spacing w:line="440" w:lineRule="exact"/>
        <w:rPr>
          <w:sz w:val="24"/>
          <w:szCs w:val="24"/>
        </w:rPr>
      </w:pPr>
      <w:r>
        <w:rPr>
          <w:rFonts w:hint="eastAsia" w:ascii="宋体" w:hAnsi="宋体"/>
          <w:color w:val="000000"/>
          <w:sz w:val="24"/>
          <w:szCs w:val="24"/>
        </w:rPr>
        <w:t xml:space="preserve">11.2.3负责乙方安装施工调试期间与其他施工安装单位交叉作业时的协调工作；</w:t>
      </w:r>
      <w:r/>
    </w:p>
    <w:p>
      <w:pPr>
        <w:ind w:firstLine="500"/>
        <w:spacing w:line="440" w:lineRule="exact"/>
        <w:rPr>
          <w:sz w:val="24"/>
          <w:szCs w:val="24"/>
        </w:rPr>
      </w:pPr>
      <w:r>
        <w:rPr>
          <w:rFonts w:hint="eastAsia" w:ascii="宋体" w:hAnsi="宋体"/>
          <w:color w:val="000000"/>
          <w:sz w:val="24"/>
          <w:szCs w:val="24"/>
        </w:rPr>
        <w:t xml:space="preserve">11.2.4配合乙方做好与安装施工调试有关的辅助性事务；</w:t>
      </w:r>
      <w:r/>
    </w:p>
    <w:p>
      <w:pPr>
        <w:ind w:firstLine="500"/>
        <w:spacing w:line="440" w:lineRule="exact"/>
        <w:rPr>
          <w:sz w:val="24"/>
          <w:szCs w:val="24"/>
        </w:rPr>
      </w:pPr>
      <w:r>
        <w:rPr>
          <w:rFonts w:hint="eastAsia" w:ascii="宋体" w:hAnsi="宋体"/>
          <w:color w:val="000000"/>
          <w:sz w:val="24"/>
          <w:szCs w:val="24"/>
        </w:rPr>
        <w:t xml:space="preserve">11.2.5对乙方的安装施工调试工作进行监督管理。</w:t>
      </w:r>
      <w:r/>
    </w:p>
    <w:p>
      <w:pPr>
        <w:ind w:firstLine="500"/>
        <w:spacing w:line="440" w:lineRule="exact"/>
        <w:rPr>
          <w:sz w:val="24"/>
          <w:szCs w:val="24"/>
        </w:rPr>
      </w:pPr>
      <w:r>
        <w:rPr>
          <w:rFonts w:hint="eastAsia" w:ascii="宋体" w:hAnsi="宋体"/>
          <w:color w:val="000000"/>
          <w:sz w:val="24"/>
          <w:szCs w:val="24"/>
        </w:rPr>
        <w:t xml:space="preserve">11.3安装施工调试期间乙方责任：</w:t>
      </w:r>
      <w:r/>
    </w:p>
    <w:p>
      <w:pPr>
        <w:ind w:firstLine="500"/>
        <w:spacing w:line="440" w:lineRule="exact"/>
        <w:rPr>
          <w:sz w:val="24"/>
          <w:szCs w:val="24"/>
        </w:rPr>
      </w:pPr>
      <w:r>
        <w:rPr>
          <w:rFonts w:hint="eastAsia" w:ascii="宋体" w:hAnsi="宋体"/>
          <w:color w:val="000000"/>
          <w:sz w:val="24"/>
          <w:szCs w:val="24"/>
        </w:rPr>
        <w:t xml:space="preserve">11.3.1负责货物运抵指定地点后的搬运及看护保管；</w:t>
      </w:r>
      <w:r/>
    </w:p>
    <w:p>
      <w:pPr>
        <w:ind w:firstLine="500"/>
        <w:spacing w:line="440" w:lineRule="exact"/>
        <w:rPr>
          <w:sz w:val="24"/>
          <w:szCs w:val="24"/>
        </w:rPr>
      </w:pPr>
      <w:r>
        <w:rPr>
          <w:rFonts w:hint="eastAsia" w:ascii="宋体" w:hAnsi="宋体"/>
          <w:color w:val="000000"/>
          <w:sz w:val="24"/>
          <w:szCs w:val="24"/>
        </w:rPr>
        <w:t xml:space="preserve">11.3.2在安装施工前负责派员前往安装现场进行勘测，确认施工现场条件，与甲方约定具体开工日期；</w:t>
      </w:r>
      <w:r/>
    </w:p>
    <w:p>
      <w:pPr>
        <w:ind w:firstLine="500"/>
        <w:spacing w:line="440" w:lineRule="exact"/>
        <w:rPr>
          <w:sz w:val="24"/>
          <w:szCs w:val="24"/>
        </w:rPr>
      </w:pPr>
      <w:r>
        <w:rPr>
          <w:rFonts w:hint="eastAsia" w:ascii="宋体" w:hAnsi="宋体"/>
          <w:color w:val="000000"/>
          <w:sz w:val="24"/>
          <w:szCs w:val="24"/>
        </w:rPr>
        <w:t xml:space="preserve">11.3.3按照国家规定的相关安装规范和质量标准完成安装施工调试工作；</w:t>
      </w:r>
      <w:r/>
    </w:p>
    <w:p>
      <w:pPr>
        <w:ind w:firstLine="500"/>
        <w:spacing w:line="440" w:lineRule="exact"/>
        <w:rPr>
          <w:sz w:val="24"/>
          <w:szCs w:val="24"/>
        </w:rPr>
      </w:pPr>
      <w:r>
        <w:rPr>
          <w:rFonts w:hint="eastAsia" w:ascii="宋体" w:hAnsi="宋体"/>
          <w:color w:val="000000"/>
          <w:sz w:val="24"/>
          <w:szCs w:val="24"/>
        </w:rPr>
        <w:t xml:space="preserve">11.3.4遵守施工现场的有关规章制度，文明施工、安全施工，接受甲方的监督管理；</w:t>
      </w:r>
      <w:r/>
    </w:p>
    <w:p>
      <w:pPr>
        <w:ind w:firstLine="500"/>
        <w:spacing w:line="440" w:lineRule="exact"/>
        <w:rPr>
          <w:sz w:val="24"/>
          <w:szCs w:val="24"/>
        </w:rPr>
      </w:pPr>
      <w:r>
        <w:rPr>
          <w:rFonts w:hint="eastAsia" w:ascii="宋体" w:hAnsi="宋体"/>
          <w:color w:val="000000"/>
          <w:sz w:val="24"/>
          <w:szCs w:val="24"/>
        </w:rPr>
        <w:t xml:space="preserve">11.3.5配合甲方工作，参加现场施工协调会议；</w:t>
      </w:r>
      <w:r/>
    </w:p>
    <w:p>
      <w:pPr>
        <w:ind w:firstLine="500"/>
        <w:spacing w:line="440" w:lineRule="exact"/>
        <w:rPr>
          <w:sz w:val="24"/>
          <w:szCs w:val="24"/>
        </w:rPr>
      </w:pPr>
      <w:r>
        <w:rPr>
          <w:rFonts w:hint="eastAsia" w:ascii="宋体" w:hAnsi="宋体"/>
          <w:color w:val="000000"/>
          <w:sz w:val="24"/>
          <w:szCs w:val="24"/>
        </w:rPr>
        <w:t xml:space="preserve">11.3.6负责现场施工人员的保险和一切安全责任；</w:t>
      </w:r>
      <w:r/>
    </w:p>
    <w:p>
      <w:pPr>
        <w:ind w:firstLine="500"/>
        <w:spacing w:line="440" w:lineRule="exact"/>
        <w:rPr>
          <w:sz w:val="24"/>
          <w:szCs w:val="24"/>
        </w:rPr>
      </w:pPr>
      <w:r>
        <w:rPr>
          <w:rFonts w:hint="eastAsia" w:ascii="宋体" w:hAnsi="宋体"/>
          <w:color w:val="000000"/>
          <w:sz w:val="24"/>
          <w:szCs w:val="24"/>
        </w:rPr>
        <w:t xml:space="preserve">11.3.7负责安装质量的自检验收，配合甲方完成验收工作及项目的移交；</w:t>
      </w:r>
      <w:r/>
    </w:p>
    <w:p>
      <w:pPr>
        <w:ind w:firstLine="500"/>
        <w:spacing w:line="440" w:lineRule="exact"/>
        <w:rPr>
          <w:sz w:val="24"/>
          <w:szCs w:val="24"/>
        </w:rPr>
      </w:pPr>
      <w:r>
        <w:rPr>
          <w:rFonts w:hint="eastAsia" w:ascii="宋体" w:hAnsi="宋体"/>
          <w:color w:val="000000"/>
          <w:sz w:val="24"/>
          <w:szCs w:val="24"/>
        </w:rPr>
        <w:t xml:space="preserve">11.3.8按照有关部门要求完成质量评定和安装施工记录；</w:t>
      </w:r>
      <w:r/>
    </w:p>
    <w:p>
      <w:pPr>
        <w:ind w:firstLine="500"/>
        <w:spacing w:line="440" w:lineRule="exact"/>
        <w:rPr>
          <w:sz w:val="24"/>
          <w:szCs w:val="24"/>
        </w:rPr>
      </w:pPr>
      <w:r>
        <w:rPr>
          <w:rFonts w:hint="eastAsia" w:ascii="宋体" w:hAnsi="宋体"/>
          <w:color w:val="000000"/>
          <w:sz w:val="24"/>
          <w:szCs w:val="24"/>
        </w:rPr>
        <w:t xml:space="preserve">11.3.9负责安装施工调试期间由于乙方过错所造成的一切损失。</w:t>
      </w:r>
      <w:r/>
    </w:p>
    <w:p>
      <w:pPr>
        <w:ind w:firstLine="500"/>
        <w:spacing w:line="440" w:lineRule="exact"/>
        <w:rPr>
          <w:b/>
          <w:sz w:val="24"/>
          <w:szCs w:val="24"/>
        </w:rPr>
      </w:pPr>
      <w:r>
        <w:rPr>
          <w:rFonts w:hint="eastAsia" w:ascii="宋体" w:hAnsi="宋体"/>
          <w:b/>
          <w:color w:val="000000"/>
          <w:sz w:val="24"/>
          <w:szCs w:val="24"/>
        </w:rPr>
        <w:t xml:space="preserve">第十二条 最终验收</w:t>
      </w:r>
      <w:r/>
    </w:p>
    <w:p>
      <w:pPr>
        <w:ind w:firstLine="500"/>
        <w:spacing w:line="440" w:lineRule="exact"/>
        <w:rPr>
          <w:sz w:val="24"/>
          <w:szCs w:val="24"/>
        </w:rPr>
      </w:pPr>
      <w:r>
        <w:rPr>
          <w:rFonts w:hint="eastAsia" w:ascii="宋体" w:hAnsi="宋体"/>
          <w:color w:val="000000"/>
          <w:sz w:val="24"/>
          <w:szCs w:val="24"/>
        </w:rPr>
        <w:t xml:space="preserve">12.1货物安装调试结束后，乙方应以书面方式及时通知甲方对项目进行最终验收，验收合格的，由甲乙双方签署验收单并加盖单位公章。</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40" w:lineRule="exact"/>
        <w:rPr>
          <w:sz w:val="24"/>
          <w:szCs w:val="24"/>
        </w:rPr>
      </w:pPr>
      <w:r>
        <w:rPr>
          <w:rFonts w:hint="eastAsia" w:ascii="宋体" w:hAnsi="宋体"/>
          <w:color w:val="000000"/>
          <w:sz w:val="24"/>
          <w:szCs w:val="24"/>
        </w:rPr>
        <w:t xml:space="preserve">12.3甲方有权抽样送交第三方进行检测，相应的检测费用由采购文件约定的一方承担，未约定的协商确定。</w:t>
      </w:r>
      <w:r/>
    </w:p>
    <w:p>
      <w:pPr>
        <w:ind w:firstLine="500"/>
        <w:spacing w:line="440" w:lineRule="exact"/>
        <w:rPr>
          <w:sz w:val="24"/>
          <w:szCs w:val="24"/>
        </w:rPr>
      </w:pPr>
      <w:r>
        <w:rPr>
          <w:rFonts w:hint="eastAsia" w:ascii="宋体" w:hAnsi="宋体"/>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4"/>
        </w:rPr>
      </w:pPr>
      <w:r>
        <w:rPr>
          <w:rFonts w:hint="eastAsia" w:ascii="宋体" w:hAnsi="宋体"/>
          <w:color w:val="000000"/>
          <w:sz w:val="24"/>
          <w:szCs w:val="24"/>
        </w:rPr>
        <w:t xml:space="preserve">12.5验收标准应遵循国家相关标准、行业通行标准、厂方出厂标准、采购文件要求和乙方承诺、甲方要求等。</w:t>
      </w:r>
      <w:r/>
    </w:p>
    <w:p>
      <w:pPr>
        <w:ind w:firstLine="500"/>
        <w:spacing w:line="440" w:lineRule="exact"/>
        <w:rPr>
          <w:rFonts w:hint="eastAsia" w:ascii="宋体" w:hAnsi="宋体"/>
          <w:color w:val="000000"/>
          <w:sz w:val="24"/>
          <w:szCs w:val="24"/>
        </w:rPr>
      </w:pPr>
      <w:r>
        <w:rPr>
          <w:rFonts w:hint="eastAsia" w:ascii="宋体" w:hAnsi="宋体"/>
          <w:color w:val="000000"/>
          <w:sz w:val="24"/>
          <w:szCs w:val="24"/>
        </w:rPr>
        <w:t xml:space="preserve">12.6甲方有权要求乙方提供采购原材料或货物的采购合同、票据或付款凭证，以核实乙方供货来源的真实性。</w:t>
      </w:r>
      <w:r/>
    </w:p>
    <w:p>
      <w:pPr>
        <w:ind w:firstLine="5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12.7最终验收不合格的，视为乙方不能交货。乙方应在甲方要求的合理期限内采取补救措施，直至货物能达到合同要求的质量或技术指标。如乙方在采取补救措施后仍达不到合同要求的质量或技术指标的，视为乙方不能履行合同义务，乙方应承担根本违约的法律责任，甲方有权解除合同，并有权要求乙方退还甲方已付货款、承担违约金或赔偿金的法律责任。</w:t>
      </w:r>
      <w:r/>
    </w:p>
    <w:p>
      <w:pPr>
        <w:ind w:firstLine="500"/>
        <w:spacing w:line="440" w:lineRule="exact"/>
        <w:rPr>
          <w:b/>
          <w:sz w:val="24"/>
          <w:szCs w:val="24"/>
        </w:rPr>
      </w:pPr>
      <w:r>
        <w:rPr>
          <w:rFonts w:hint="eastAsia" w:ascii="宋体" w:hAnsi="宋体"/>
          <w:b/>
          <w:color w:val="000000"/>
          <w:sz w:val="24"/>
          <w:szCs w:val="24"/>
        </w:rPr>
        <w:t xml:space="preserve">第十三条 售后服务</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13.1乙方应按照国家有关法律法规、行业规定以及采购文件规定、投标文件或响应文件承诺的内容提供售后服务。具体为：</w:t>
      </w:r>
      <w:r/>
    </w:p>
    <w:p>
      <w:pPr>
        <w:ind w:firstLine="580"/>
        <w:spacing w:line="440" w:lineRule="exact"/>
        <w:rPr>
          <w:sz w:val="24"/>
          <w:szCs w:val="24"/>
        </w:rPr>
      </w:pPr>
      <w:r>
        <w:rPr>
          <w:rFonts w:hint="eastAsia" w:ascii="宋体" w:hAnsi="宋体"/>
          <w:color w:val="000000"/>
          <w:sz w:val="24"/>
          <w:szCs w:val="24"/>
        </w:rPr>
        <w:t xml:space="preserve">13.1.1从乙方将货物送至甲方指定地址后应负责免费安装调试（如需）。</w:t>
      </w:r>
      <w:r/>
    </w:p>
    <w:p>
      <w:pPr>
        <w:ind w:firstLine="580"/>
        <w:spacing w:line="440" w:lineRule="exact"/>
        <w:rPr>
          <w:sz w:val="24"/>
          <w:szCs w:val="24"/>
        </w:rPr>
      </w:pPr>
      <w:r>
        <w:rPr>
          <w:rFonts w:hint="eastAsia" w:ascii="宋体" w:hAnsi="宋体"/>
          <w:color w:val="000000"/>
          <w:sz w:val="24"/>
          <w:szCs w:val="24"/>
        </w:rPr>
        <w:t xml:space="preserve">13.1.2货物免费保修</w:t>
      </w:r>
      <w:r>
        <w:rPr>
          <w:rFonts w:hint="eastAsia" w:ascii="宋体" w:hAnsi="宋体"/>
          <w:color w:val="000000"/>
          <w:sz w:val="24"/>
          <w:szCs w:val="24"/>
          <w:u w:val="single"/>
        </w:rPr>
        <w:t xml:space="preserve">   </w:t>
      </w:r>
      <w:r>
        <w:rPr>
          <w:rFonts w:hint="eastAsia" w:ascii="宋体" w:hAnsi="宋体"/>
          <w:color w:val="000000"/>
          <w:sz w:val="24"/>
          <w:szCs w:val="24"/>
        </w:rPr>
        <w:t xml:space="preserve">年，自甲方最终验收合格之日（如无需安装调试的，则自到货验收合格之日起）起计算。</w:t>
      </w:r>
      <w:r/>
    </w:p>
    <w:p>
      <w:pPr>
        <w:ind w:firstLine="580"/>
        <w:spacing w:line="440" w:lineRule="exact"/>
        <w:rPr>
          <w:sz w:val="24"/>
          <w:szCs w:val="24"/>
        </w:rPr>
      </w:pPr>
      <w:r>
        <w:rPr>
          <w:rFonts w:hint="eastAsia" w:ascii="宋体" w:hAnsi="宋体"/>
          <w:color w:val="000000"/>
          <w:sz w:val="24"/>
          <w:szCs w:val="24"/>
        </w:rPr>
        <w:t xml:space="preserve">13.1.3乙方应在接到甲方通知后</w:t>
      </w:r>
      <w:r>
        <w:rPr>
          <w:rFonts w:hint="eastAsia" w:ascii="宋体" w:hAnsi="宋体"/>
          <w:color w:val="000000"/>
          <w:sz w:val="24"/>
          <w:szCs w:val="24"/>
          <w:u w:val="single"/>
        </w:rPr>
        <w:t xml:space="preserve">   </w:t>
      </w:r>
      <w:r>
        <w:rPr>
          <w:rFonts w:hint="eastAsia" w:ascii="宋体" w:hAnsi="宋体"/>
          <w:color w:val="000000"/>
          <w:sz w:val="24"/>
          <w:szCs w:val="24"/>
        </w:rPr>
        <w:t xml:space="preserve">小时内维修完毕使货物恢复正常使用或根据要求免费更换新货物，迟延维修超过＿小时的，甲方有权扣减</w:t>
      </w:r>
      <w:r>
        <w:rPr>
          <w:rFonts w:hint="eastAsia" w:ascii="宋体" w:hAnsi="宋体"/>
          <w:color w:val="000000"/>
          <w:sz w:val="24"/>
          <w:szCs w:val="24"/>
          <w:u w:val="single"/>
        </w:rPr>
        <w:t xml:space="preserve">        </w:t>
      </w:r>
      <w:r>
        <w:rPr>
          <w:rFonts w:hint="eastAsia" w:ascii="宋体" w:hAnsi="宋体"/>
          <w:color w:val="000000"/>
          <w:sz w:val="24"/>
          <w:szCs w:val="24"/>
        </w:rPr>
        <w:t xml:space="preserve">金额的合同总价，乙方拒绝维修或迟延维修超过</w:t>
      </w:r>
      <w:r>
        <w:rPr>
          <w:rFonts w:hint="eastAsia" w:ascii="宋体" w:hAnsi="宋体"/>
          <w:color w:val="000000"/>
          <w:sz w:val="24"/>
          <w:szCs w:val="24"/>
          <w:u w:val="single"/>
        </w:rPr>
        <w:t xml:space="preserve">   </w:t>
      </w:r>
      <w:r>
        <w:rPr>
          <w:rFonts w:hint="eastAsia" w:ascii="宋体" w:hAnsi="宋体"/>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p>
    <w:p>
      <w:pPr>
        <w:ind w:firstLine="480"/>
        <w:spacing w:line="440" w:lineRule="exact"/>
        <w:rPr>
          <w:sz w:val="24"/>
          <w:szCs w:val="24"/>
          <w:u w:val="single"/>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p>
    <w:p>
      <w:pPr>
        <w:ind w:firstLine="480"/>
        <w:spacing w:line="440" w:lineRule="exact"/>
        <w:rPr>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p>
    <w:p>
      <w:pPr>
        <w:ind w:firstLine="480"/>
        <w:spacing w:line="440" w:lineRule="exact"/>
        <w:rPr>
          <w:sz w:val="24"/>
          <w:szCs w:val="24"/>
        </w:rPr>
      </w:pPr>
      <w:r>
        <w:rPr>
          <w:rFonts w:hint="eastAsia" w:ascii="宋体" w:hAnsi="宋体"/>
          <w:color w:val="000000"/>
          <w:sz w:val="24"/>
          <w:szCs w:val="24"/>
        </w:rPr>
        <w:t xml:space="preserve">13.1.4免费保修期内，乙方免收甲方所有费用，包括但不限于零部件费用、人工费、交通费、住宿费等。</w:t>
      </w:r>
      <w:r/>
    </w:p>
    <w:p>
      <w:pPr>
        <w:ind w:firstLine="480"/>
        <w:spacing w:line="440" w:lineRule="exact"/>
        <w:rPr>
          <w:sz w:val="24"/>
          <w:szCs w:val="24"/>
        </w:rPr>
      </w:pPr>
      <w:r>
        <w:rPr>
          <w:rFonts w:hint="eastAsia" w:ascii="宋体" w:hAnsi="宋体"/>
          <w:color w:val="000000"/>
          <w:sz w:val="24"/>
          <w:szCs w:val="24"/>
        </w:rPr>
        <w:t xml:space="preserve">13.1.5若在免费保修期内，乙方拒绝维修或迟延维修的，甲方有权自行或委托第三方维修，因此产生的所有费用由乙方承担。</w:t>
      </w:r>
      <w:r/>
    </w:p>
    <w:p>
      <w:pPr>
        <w:ind w:firstLine="480"/>
        <w:spacing w:line="440" w:lineRule="exact"/>
        <w:rPr>
          <w:sz w:val="24"/>
          <w:szCs w:val="24"/>
        </w:rPr>
      </w:pPr>
      <w:r>
        <w:rPr>
          <w:rFonts w:hint="eastAsia" w:ascii="宋体" w:hAnsi="宋体"/>
          <w:color w:val="000000"/>
          <w:sz w:val="24"/>
          <w:szCs w:val="24"/>
        </w:rPr>
        <w:t xml:space="preserve">13.1.6免费保修期满后，若甲方要求乙方提供维修的，甲方承担维修所需更换零部件／配件费用，乙方同意按不高于市场价收费。</w:t>
      </w:r>
      <w:r/>
    </w:p>
    <w:p>
      <w:pPr>
        <w:ind w:firstLine="500"/>
        <w:spacing w:line="440" w:lineRule="exact"/>
        <w:rPr>
          <w:b/>
          <w:sz w:val="24"/>
          <w:szCs w:val="24"/>
        </w:rPr>
      </w:pPr>
      <w:r>
        <w:rPr>
          <w:rFonts w:hint="eastAsia" w:ascii="宋体" w:hAnsi="宋体"/>
          <w:b/>
          <w:color w:val="000000"/>
          <w:sz w:val="24"/>
          <w:szCs w:val="24"/>
        </w:rPr>
        <w:t xml:space="preserve">第十四条 违约责任</w:t>
      </w:r>
      <w:r/>
    </w:p>
    <w:p>
      <w:pPr>
        <w:ind w:firstLine="500"/>
        <w:spacing w:line="440" w:lineRule="exact"/>
        <w:rPr>
          <w:sz w:val="24"/>
          <w:szCs w:val="24"/>
        </w:rPr>
      </w:pPr>
      <w:r>
        <w:rPr>
          <w:rFonts w:hint="eastAsia" w:ascii="宋体" w:hAnsi="宋体"/>
          <w:color w:val="000000"/>
          <w:sz w:val="24"/>
          <w:szCs w:val="24"/>
        </w:rPr>
        <w:t xml:space="preserve">14.1</w:t>
      </w:r>
      <w:r>
        <w:rPr>
          <w:rFonts w:ascii="宋体" w:hAnsi="宋体" w:cs="Courier New"/>
          <w:color w:val="000000"/>
          <w:sz w:val="24"/>
          <w:szCs w:val="24"/>
        </w:rPr>
        <w:t xml:space="preserve">甲方无正当理由拒收货物的，甲方向乙方偿付拒收</w:t>
      </w:r>
      <w:r>
        <w:rPr>
          <w:rFonts w:hint="eastAsia" w:ascii="宋体" w:hAnsi="宋体" w:cs="Courier New"/>
          <w:color w:val="000000"/>
          <w:sz w:val="24"/>
          <w:szCs w:val="24"/>
        </w:rPr>
        <w:t xml:space="preserve">货物价款</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的违约金；</w:t>
      </w:r>
      <w:r>
        <w:rPr>
          <w:rFonts w:hint="eastAsia" w:ascii="宋体" w:hAnsi="宋体"/>
          <w:color w:val="000000"/>
          <w:sz w:val="24"/>
          <w:szCs w:val="24"/>
        </w:rPr>
        <w:t xml:space="preserve">甲方逾期付款的，每逾期一日，乙方有权要求甲方按照逾期付款金额的</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0.1</w:t>
      </w:r>
      <w:r>
        <w:rPr>
          <w:rFonts w:ascii="宋体" w:hAnsi="宋体"/>
          <w:color w:val="000000"/>
          <w:sz w:val="24"/>
          <w:szCs w:val="24"/>
          <w:u w:val="single"/>
        </w:rPr>
        <w:t xml:space="preserve"> </w:t>
      </w:r>
      <w:r>
        <w:rPr>
          <w:rFonts w:hint="eastAsia" w:ascii="宋体" w:hAnsi="宋体"/>
          <w:color w:val="000000"/>
          <w:sz w:val="24"/>
          <w:szCs w:val="24"/>
        </w:rPr>
        <w:t xml:space="preserve">％向乙方支付违约金，但违约金累计不得超过逾期付款金额的</w:t>
      </w:r>
      <w:r>
        <w:rPr>
          <w:rFonts w:hint="eastAsia" w:ascii="宋体" w:hAnsi="宋体"/>
          <w:color w:val="000000"/>
          <w:sz w:val="24"/>
          <w:szCs w:val="24"/>
          <w:u w:val="single"/>
        </w:rPr>
        <w:t xml:space="preserve"> 5 </w:t>
      </w:r>
      <w:r>
        <w:rPr>
          <w:rFonts w:hint="eastAsia" w:ascii="宋体" w:hAnsi="宋体"/>
          <w:color w:val="000000"/>
          <w:sz w:val="24"/>
          <w:szCs w:val="24"/>
        </w:rPr>
        <w:t xml:space="preserve">％。</w:t>
      </w:r>
      <w:r/>
    </w:p>
    <w:p>
      <w:pPr>
        <w:ind w:firstLine="500"/>
        <w:spacing w:line="440" w:lineRule="exact"/>
        <w:rPr>
          <w:sz w:val="24"/>
          <w:szCs w:val="24"/>
        </w:rPr>
      </w:pPr>
      <w:r>
        <w:rPr>
          <w:rFonts w:hint="eastAsia" w:ascii="宋体" w:hAnsi="宋体"/>
          <w:color w:val="000000"/>
          <w:sz w:val="24"/>
          <w:szCs w:val="24"/>
        </w:rPr>
        <w:t xml:space="preserve">14.2乙方逾期交付货物的，每逾期一日，甲方有权要求乙方向甲方支付逾期交付货物价款</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0.1</w:t>
      </w:r>
      <w:r>
        <w:rPr>
          <w:rFonts w:hint="eastAsia" w:ascii="宋体" w:hAnsi="宋体"/>
          <w:color w:val="000000"/>
          <w:sz w:val="24"/>
          <w:szCs w:val="24"/>
        </w:rPr>
        <w:t xml:space="preserve">％的违约金，但违约金累计不得超过逾期交付货物价款的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％；一旦违约金总额累计达到逾期交付货物价款的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％，甲方有权解除合同。但违约金不足补偿甲方实际损失或损害的，甲方有权要求乙方赔偿甲方的实际损失或损害。</w:t>
      </w:r>
      <w:r/>
    </w:p>
    <w:p>
      <w:pPr>
        <w:ind w:firstLine="500"/>
        <w:spacing w:line="440" w:lineRule="exact"/>
        <w:rPr>
          <w:sz w:val="24"/>
          <w:szCs w:val="24"/>
        </w:rPr>
      </w:pPr>
      <w:r>
        <w:rPr>
          <w:rFonts w:hint="eastAsia" w:ascii="宋体" w:hAnsi="宋体"/>
          <w:color w:val="000000"/>
          <w:sz w:val="24"/>
          <w:szCs w:val="24"/>
        </w:rPr>
        <w:t xml:space="preserve">14.3若乙方未经甲方书面同意不能按照本合同约定交货逾期超过</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日内向甲方支付本合同价款总额的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％，作为违约金。</w:t>
      </w:r>
      <w:r/>
    </w:p>
    <w:p>
      <w:pPr>
        <w:ind w:firstLine="500"/>
        <w:spacing w:line="440" w:lineRule="exact"/>
        <w:rPr>
          <w:sz w:val="24"/>
          <w:szCs w:val="24"/>
        </w:rPr>
      </w:pPr>
      <w:r>
        <w:rPr>
          <w:rFonts w:hint="eastAsia" w:ascii="宋体" w:hAnsi="宋体"/>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olor w:val="000000"/>
          <w:sz w:val="24"/>
          <w:szCs w:val="24"/>
          <w:u w:val="single"/>
        </w:rPr>
        <w:t xml:space="preserve"> 7 </w:t>
      </w:r>
      <w:r>
        <w:rPr>
          <w:rFonts w:hint="eastAsia" w:ascii="宋体" w:hAnsi="宋体"/>
          <w:color w:val="000000"/>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sz w:val="24"/>
          <w:szCs w:val="24"/>
        </w:rPr>
      </w:pPr>
      <w:r>
        <w:rPr>
          <w:rFonts w:hint="eastAsia" w:ascii="宋体" w:hAnsi="宋体"/>
          <w:color w:val="000000"/>
          <w:sz w:val="24"/>
          <w:szCs w:val="24"/>
        </w:rPr>
        <w:t xml:space="preserve">14.4.1乙方未能在甲方书面异议中限定的时间内根据甲方的要求进行调换或采取其他甲方同意的补救措施；</w:t>
      </w:r>
      <w:r/>
    </w:p>
    <w:p>
      <w:pPr>
        <w:ind w:firstLine="460"/>
        <w:spacing w:line="440" w:lineRule="exact"/>
        <w:rPr>
          <w:sz w:val="24"/>
          <w:szCs w:val="24"/>
        </w:rPr>
      </w:pPr>
      <w:r>
        <w:rPr>
          <w:rFonts w:hint="eastAsia" w:ascii="宋体" w:hAnsi="宋体"/>
          <w:color w:val="000000"/>
          <w:sz w:val="24"/>
          <w:szCs w:val="24"/>
        </w:rPr>
        <w:t xml:space="preserve">14.4.2交付的货物因交付或验收（如适用）以前的原因而产生毁损／灭失／变质／泄漏／数量或重量短缺／质量不良／不安全等物质上的缺陷；</w:t>
      </w:r>
      <w:r/>
    </w:p>
    <w:p>
      <w:pPr>
        <w:ind w:firstLine="460"/>
        <w:spacing w:line="440" w:lineRule="exact"/>
        <w:rPr>
          <w:sz w:val="24"/>
          <w:szCs w:val="24"/>
        </w:rPr>
      </w:pPr>
      <w:r>
        <w:rPr>
          <w:rFonts w:hint="eastAsia" w:ascii="宋体" w:hAnsi="宋体"/>
          <w:color w:val="000000"/>
          <w:sz w:val="24"/>
          <w:szCs w:val="24"/>
        </w:rPr>
        <w:t xml:space="preserve">14.4.3交付的货物存在为他人设定担保／交易限制／权属争议／不符合法律的强制性规定等法律上的缺陷；</w:t>
      </w:r>
      <w:r/>
    </w:p>
    <w:p>
      <w:pPr>
        <w:ind w:firstLine="460"/>
        <w:spacing w:line="440" w:lineRule="exact"/>
        <w:rPr>
          <w:sz w:val="24"/>
          <w:szCs w:val="24"/>
        </w:rPr>
      </w:pPr>
      <w:r>
        <w:rPr>
          <w:rFonts w:hint="eastAsia" w:ascii="宋体" w:hAnsi="宋体"/>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40" w:lineRule="exact"/>
        <w:rPr>
          <w:sz w:val="24"/>
          <w:szCs w:val="24"/>
        </w:rPr>
      </w:pPr>
      <w:r>
        <w:rPr>
          <w:rFonts w:hint="eastAsia" w:ascii="宋体" w:hAnsi="宋体"/>
          <w:color w:val="000000"/>
          <w:sz w:val="24"/>
          <w:szCs w:val="24"/>
        </w:rPr>
        <w:t xml:space="preserve">14.4.5交付的货物已经或者可能侵犯甲方以及其他第三人的专利权／商标权／专有技术／互联网络域名权／商业秘密等知识产权以及其他权利；</w:t>
      </w:r>
      <w:r/>
    </w:p>
    <w:p>
      <w:pPr>
        <w:ind w:firstLine="460"/>
        <w:spacing w:line="440" w:lineRule="exact"/>
        <w:rPr>
          <w:sz w:val="24"/>
          <w:szCs w:val="24"/>
        </w:rPr>
      </w:pPr>
      <w:r>
        <w:rPr>
          <w:rFonts w:hint="eastAsia" w:ascii="宋体" w:hAnsi="宋体"/>
          <w:color w:val="000000"/>
          <w:sz w:val="24"/>
          <w:szCs w:val="24"/>
        </w:rPr>
        <w:t xml:space="preserve">14.4.6乙方未按照甲方的要求及时提供诸如增值税发票之类的财务文件以及其他必要的文件；</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14.5</w:t>
      </w:r>
      <w:r>
        <w:rPr>
          <w:rFonts w:ascii="宋体" w:hAnsi="宋体"/>
          <w:color w:val="000000"/>
          <w:sz w:val="24"/>
          <w:szCs w:val="24"/>
        </w:rPr>
        <w:t xml:space="preserve">乙方出现下列情形之一的，视为乙方出现了丧失履行本合同的能力，甲方有权单方解除合同并由乙方赔偿甲方由此产生的全部损失：</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14.5.1</w:t>
      </w:r>
      <w:r>
        <w:rPr>
          <w:rFonts w:ascii="宋体" w:hAnsi="宋体"/>
          <w:color w:val="000000"/>
          <w:sz w:val="24"/>
          <w:szCs w:val="24"/>
        </w:rPr>
        <w:t xml:space="preserve">乙方因为涉诉被冻结账户，导致无法履行合同的，或者乙方因为未能履行生效法律文书，被列入失信被执行人名录的；</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14.5.2</w:t>
      </w:r>
      <w:r>
        <w:rPr>
          <w:rFonts w:ascii="宋体" w:hAnsi="宋体"/>
          <w:color w:val="000000"/>
          <w:sz w:val="24"/>
          <w:szCs w:val="24"/>
        </w:rPr>
        <w:t xml:space="preserve">在合同有效期内，乙方的技术、营销</w:t>
      </w:r>
      <w:r>
        <w:rPr>
          <w:rFonts w:hint="eastAsia" w:ascii="宋体" w:hAnsi="宋体"/>
          <w:color w:val="000000"/>
          <w:sz w:val="24"/>
          <w:szCs w:val="24"/>
        </w:rPr>
        <w:t xml:space="preserve">人员离职人数达到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的，或者投标时确认的专业团队人员离职达到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14.5.3</w:t>
      </w:r>
      <w:r>
        <w:rPr>
          <w:rFonts w:ascii="宋体" w:hAnsi="宋体"/>
          <w:color w:val="000000"/>
          <w:sz w:val="24"/>
          <w:szCs w:val="24"/>
        </w:rPr>
        <w:t xml:space="preserve">乙方出现转包情形的</w:t>
      </w:r>
      <w:r>
        <w:rPr>
          <w:rFonts w:hint="eastAsia" w:ascii="宋体" w:hAnsi="宋体"/>
          <w:color w:val="000000"/>
          <w:sz w:val="24"/>
          <w:szCs w:val="24"/>
        </w:rPr>
        <w:t xml:space="preserve">；</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14.5.4乙方不能履行合同义务的其他情况。</w:t>
      </w:r>
      <w:r/>
    </w:p>
    <w:p>
      <w:pPr>
        <w:ind w:firstLine="460"/>
        <w:spacing w:line="440" w:lineRule="exact"/>
        <w:rPr>
          <w:sz w:val="24"/>
          <w:szCs w:val="24"/>
        </w:rPr>
      </w:pPr>
      <w:r>
        <w:rPr>
          <w:rFonts w:hint="eastAsia" w:ascii="宋体" w:hAnsi="宋体"/>
          <w:b/>
          <w:color w:val="000000"/>
          <w:sz w:val="24"/>
          <w:szCs w:val="24"/>
        </w:rPr>
        <w:t xml:space="preserve">第十五条 不可抗力</w:t>
      </w:r>
      <w:r/>
    </w:p>
    <w:p>
      <w:pPr>
        <w:ind w:firstLine="460"/>
        <w:spacing w:line="440" w:lineRule="exact"/>
        <w:rPr>
          <w:color w:val="000000"/>
          <w:sz w:val="24"/>
          <w:szCs w:val="24"/>
        </w:rPr>
      </w:pPr>
      <w:r>
        <w:rPr>
          <w:rFonts w:hint="eastAsia" w:ascii="宋体" w:hAnsi="宋体"/>
          <w:color w:val="000000"/>
          <w:sz w:val="24"/>
          <w:szCs w:val="24"/>
        </w:rPr>
        <w:t xml:space="preserve">15.1不可抗力，是指不能预见、不能避免并不能克服的客观情况，如战争、动乱、洪水、地震、风暴等。</w:t>
      </w:r>
      <w:r/>
    </w:p>
    <w:p>
      <w:pPr>
        <w:ind w:firstLine="460"/>
        <w:spacing w:line="440" w:lineRule="exact"/>
        <w:rPr>
          <w:sz w:val="24"/>
          <w:szCs w:val="24"/>
        </w:rPr>
      </w:pPr>
      <w:r>
        <w:rPr>
          <w:rFonts w:hint="eastAsia" w:ascii="宋体" w:hAnsi="宋体"/>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40" w:lineRule="exact"/>
        <w:rPr>
          <w:sz w:val="24"/>
          <w:szCs w:val="24"/>
        </w:rPr>
      </w:pPr>
      <w:r>
        <w:rPr>
          <w:rFonts w:hint="eastAsia" w:ascii="宋体" w:hAnsi="宋体"/>
          <w:color w:val="000000"/>
          <w:sz w:val="24"/>
          <w:szCs w:val="24"/>
        </w:rPr>
        <w:t xml:space="preserve">15.3发生不可抗力事件，任何一方均不对因不可抗力无法履行或迟延履行本合同义务而使另一方蒙受的任何损失承担责任，法律另有规定的除外。</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15.4合同各方应根据不可抗力对本合同履行的影响程度，协商确定是否终止本合同或是继续履行本合同。</w:t>
      </w:r>
      <w:r/>
    </w:p>
    <w:p>
      <w:pPr>
        <w:ind w:firstLine="460"/>
        <w:spacing w:line="440" w:lineRule="exact"/>
        <w:rPr>
          <w:b/>
          <w:bCs/>
          <w:sz w:val="24"/>
          <w:szCs w:val="24"/>
        </w:rPr>
      </w:pPr>
      <w:r>
        <w:rPr>
          <w:rFonts w:hint="eastAsia" w:ascii="宋体" w:hAnsi="宋体"/>
          <w:b/>
          <w:bCs/>
          <w:color w:val="000000"/>
          <w:sz w:val="24"/>
          <w:szCs w:val="24"/>
        </w:rPr>
        <w:t xml:space="preserve">第十六条 合同的变更、中止</w:t>
      </w:r>
      <w:r/>
    </w:p>
    <w:p>
      <w:pPr>
        <w:ind w:firstLine="460"/>
        <w:spacing w:line="440" w:lineRule="exact"/>
        <w:rPr>
          <w:sz w:val="24"/>
          <w:szCs w:val="24"/>
        </w:rPr>
      </w:pPr>
      <w:r>
        <w:rPr>
          <w:rFonts w:hint="eastAsia" w:ascii="宋体" w:hAnsi="宋体"/>
          <w:color w:val="000000"/>
          <w:sz w:val="24"/>
          <w:szCs w:val="24"/>
        </w:rPr>
        <w:t xml:space="preserve">本合同一经签订，合同双方不得擅自变更或中止合同，除非合同的继续履行将损害国家利益和社会公共利益。</w:t>
      </w:r>
      <w:r/>
    </w:p>
    <w:p>
      <w:pPr>
        <w:ind w:firstLine="460"/>
        <w:spacing w:line="440" w:lineRule="exact"/>
        <w:rPr>
          <w:b/>
          <w:bCs/>
          <w:sz w:val="24"/>
          <w:szCs w:val="24"/>
        </w:rPr>
      </w:pPr>
      <w:r>
        <w:rPr>
          <w:rFonts w:hint="eastAsia" w:ascii="宋体" w:hAnsi="宋体"/>
          <w:b/>
          <w:bCs/>
          <w:color w:val="000000"/>
          <w:sz w:val="24"/>
          <w:szCs w:val="24"/>
        </w:rPr>
        <w:t xml:space="preserve">第十七条 合同的终止</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17.1本合同因下列原因而终止：</w:t>
      </w:r>
      <w:r/>
    </w:p>
    <w:p>
      <w:pPr>
        <w:ind w:firstLine="46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7.1.1本合同正常履行完毕；</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7.1.2因不可抗力导致本合同无法履行或履行不必要；</w:t>
      </w:r>
      <w:r/>
    </w:p>
    <w:p>
      <w:pPr>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7.1.3任何一方行使解除权解除本合同；</w:t>
      </w:r>
      <w:r/>
    </w:p>
    <w:p>
      <w:pPr>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7.1.4合同的继续履行将损害国家利益和社会公共利益且不宜变更或中止的。</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7.2除上述情形外，甲乙双方不得擅自终止合同。  </w:t>
      </w:r>
      <w:r/>
    </w:p>
    <w:p>
      <w:pPr>
        <w:ind w:firstLine="482"/>
        <w:spacing w:line="440" w:lineRule="exact"/>
        <w:rPr>
          <w:b/>
          <w:bCs/>
          <w:sz w:val="24"/>
          <w:szCs w:val="24"/>
        </w:rPr>
      </w:pPr>
      <w:r>
        <w:rPr>
          <w:rFonts w:hint="eastAsia" w:ascii="宋体" w:hAnsi="宋体"/>
          <w:b/>
          <w:bCs/>
          <w:color w:val="000000"/>
          <w:sz w:val="24"/>
          <w:szCs w:val="24"/>
        </w:rPr>
        <w:t xml:space="preserve">第十八条 合同的转让</w:t>
      </w:r>
      <w:r/>
    </w:p>
    <w:p>
      <w:pPr>
        <w:ind w:firstLine="480"/>
        <w:spacing w:line="440" w:lineRule="exact"/>
        <w:rPr>
          <w:sz w:val="24"/>
          <w:szCs w:val="24"/>
        </w:rPr>
      </w:pPr>
      <w:r>
        <w:rPr>
          <w:rFonts w:hint="eastAsia" w:ascii="宋体" w:hAnsi="宋体"/>
          <w:color w:val="000000"/>
          <w:sz w:val="24"/>
          <w:szCs w:val="24"/>
        </w:rPr>
        <w:t xml:space="preserve">乙方不得将其合同项下的权利义务部分或全部转让给第三方。</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第十九条</w:t>
      </w:r>
      <w:r>
        <w:rPr>
          <w:rFonts w:ascii="宋体" w:hAnsi="宋体"/>
          <w:b/>
          <w:color w:val="000000"/>
          <w:sz w:val="24"/>
          <w:szCs w:val="24"/>
        </w:rPr>
        <w:t xml:space="preserve"> 履约保证金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无。</w:t>
      </w:r>
      <w:r/>
    </w:p>
    <w:p>
      <w:pPr>
        <w:ind w:firstLine="482"/>
        <w:spacing w:line="440" w:lineRule="exact"/>
        <w:rPr>
          <w:b/>
          <w:bCs/>
          <w:sz w:val="24"/>
          <w:szCs w:val="24"/>
        </w:rPr>
      </w:pPr>
      <w:r>
        <w:rPr>
          <w:rFonts w:hint="eastAsia" w:ascii="宋体" w:hAnsi="宋体"/>
          <w:b/>
          <w:bCs/>
          <w:color w:val="000000"/>
          <w:sz w:val="24"/>
          <w:szCs w:val="24"/>
        </w:rPr>
        <w:t xml:space="preserve">第二十条 争议解决方式</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20.2如因乙方违约，导致甲方起诉的，甲方由此产生的诉讼费用、律师费用、差旅费用等，均由乙方承担。</w:t>
      </w:r>
      <w:r/>
    </w:p>
    <w:p>
      <w:pPr>
        <w:ind w:firstLine="54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第二十一条 通知与送达</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.2</w:t>
      </w:r>
      <w:r>
        <w:rPr>
          <w:rFonts w:hint="eastAsia" w:ascii="宋体" w:hAnsi="宋体" w:cs="宋体"/>
          <w:bCs/>
          <w:color w:val="000000"/>
          <w:sz w:val="24"/>
          <w:szCs w:val="24"/>
        </w:rPr>
        <w:t xml:space="preserve">双方同意前述联系信息作为解决争议时接受人民法院诉讼文书的送达地址和联系方式。</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firstLine="482"/>
        <w:spacing w:line="440" w:lineRule="exact"/>
        <w:rPr>
          <w:sz w:val="24"/>
          <w:szCs w:val="24"/>
        </w:rPr>
      </w:pPr>
      <w:r>
        <w:rPr>
          <w:rFonts w:hint="eastAsia" w:ascii="宋体" w:hAnsi="宋体"/>
          <w:b/>
          <w:bCs/>
          <w:color w:val="000000"/>
          <w:sz w:val="24"/>
          <w:szCs w:val="24"/>
        </w:rPr>
        <w:t xml:space="preserve">第二十二条 </w:t>
      </w:r>
      <w:r>
        <w:rPr>
          <w:rFonts w:hint="eastAsia" w:ascii="宋体" w:hAnsi="宋体"/>
          <w:b/>
          <w:color w:val="000000"/>
          <w:sz w:val="24"/>
          <w:szCs w:val="24"/>
        </w:rPr>
        <w:t xml:space="preserve">合同生效及其他</w:t>
      </w:r>
      <w:r/>
    </w:p>
    <w:p>
      <w:pPr>
        <w:ind w:firstLine="559"/>
        <w:spacing w:line="440" w:lineRule="exact"/>
        <w:rPr>
          <w:b/>
          <w:sz w:val="24"/>
          <w:szCs w:val="24"/>
        </w:rPr>
      </w:pPr>
      <w:r>
        <w:rPr>
          <w:rFonts w:hint="eastAsia" w:ascii="宋体" w:hAnsi="宋体"/>
          <w:color w:val="000000"/>
          <w:sz w:val="24"/>
          <w:szCs w:val="24"/>
        </w:rPr>
        <w:t xml:space="preserve">22.1合同在</w:t>
      </w:r>
      <w:r>
        <w:rPr>
          <w:rFonts w:hint="eastAsia" w:ascii="宋体" w:hAnsi="宋体"/>
          <w:b/>
          <w:color w:val="000000"/>
          <w:sz w:val="24"/>
          <w:szCs w:val="24"/>
        </w:rPr>
        <w:t xml:space="preserve">双方加盖公章及法定代表人或授权代表签字后生效。</w:t>
      </w:r>
      <w:r/>
    </w:p>
    <w:p>
      <w:pPr>
        <w:ind w:firstLine="559"/>
        <w:spacing w:line="440" w:lineRule="exact"/>
        <w:rPr>
          <w:sz w:val="24"/>
          <w:szCs w:val="24"/>
        </w:rPr>
      </w:pPr>
      <w:r>
        <w:rPr>
          <w:rFonts w:hint="eastAsia" w:ascii="宋体" w:hAnsi="宋体"/>
          <w:color w:val="000000"/>
          <w:sz w:val="24"/>
          <w:szCs w:val="24"/>
        </w:rPr>
        <w:t xml:space="preserve">22.2本合同一式</w:t>
      </w:r>
      <w:r>
        <w:rPr>
          <w:rFonts w:hint="eastAsia" w:ascii="宋体" w:hAnsi="宋体"/>
          <w:color w:val="000000"/>
          <w:sz w:val="24"/>
          <w:szCs w:val="24"/>
          <w:u w:val="single"/>
        </w:rPr>
        <w:t xml:space="preserve">     </w:t>
      </w:r>
      <w:r>
        <w:rPr>
          <w:rFonts w:hint="eastAsia" w:ascii="宋体" w:hAnsi="宋体"/>
          <w:color w:val="000000"/>
          <w:sz w:val="24"/>
          <w:szCs w:val="24"/>
        </w:rPr>
        <w:t xml:space="preserve">份，以简体中文书写，甲方、乙方、</w:t>
      </w:r>
      <w:r>
        <w:rPr>
          <w:rFonts w:hint="eastAsia" w:ascii="宋体" w:hAnsi="宋体"/>
          <w:color w:val="000000"/>
          <w:sz w:val="24"/>
          <w:szCs w:val="24"/>
          <w:u w:val="single"/>
        </w:rPr>
        <w:t xml:space="preserve">     </w:t>
      </w:r>
      <w:r>
        <w:rPr>
          <w:rFonts w:hint="eastAsia" w:ascii="宋体" w:hAnsi="宋体"/>
          <w:color w:val="000000"/>
          <w:sz w:val="24"/>
          <w:szCs w:val="24"/>
        </w:rPr>
        <w:t xml:space="preserve">各执一份。</w:t>
      </w:r>
      <w:r/>
    </w:p>
    <w:p>
      <w:pPr>
        <w:ind w:firstLine="559"/>
        <w:spacing w:line="440" w:lineRule="exact"/>
        <w:rPr>
          <w:sz w:val="24"/>
          <w:szCs w:val="24"/>
        </w:rPr>
      </w:pPr>
      <w:r>
        <w:rPr>
          <w:rFonts w:hint="eastAsia" w:ascii="宋体" w:hAnsi="宋体"/>
          <w:color w:val="000000"/>
          <w:sz w:val="24"/>
          <w:szCs w:val="24"/>
        </w:rPr>
        <w:t xml:space="preserve">22.3.本合同应按照中华人民共和国的现行法律进行解释。</w:t>
      </w:r>
      <w:r/>
    </w:p>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甲方（公章）：                         乙方（公章）：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法定（授权）代表人（签字）：           法定（授权）代表人（签字）：</w:t>
      </w:r>
      <w:r/>
    </w:p>
    <w:p>
      <w:pPr>
        <w:ind w:firstLine="1200"/>
        <w:spacing w:line="440" w:lineRule="exact"/>
        <w:rPr>
          <w:rFonts w:ascii="宋体" w:hAnsi="宋体"/>
          <w:color w:val="000000"/>
          <w:sz w:val="24"/>
          <w:szCs w:val="24"/>
        </w:rPr>
      </w:pPr>
      <w:r>
        <w:rPr>
          <w:rFonts w:hint="eastAsia" w:ascii="宋体" w:hAnsi="宋体"/>
          <w:color w:val="000000"/>
          <w:sz w:val="24"/>
          <w:szCs w:val="24"/>
        </w:rPr>
        <w:t xml:space="preserve">年     月     日                        年     月     日</w:t>
      </w:r>
      <w:r/>
    </w:p>
    <w:p>
      <w:pPr>
        <w:jc w:val="center"/>
        <w:keepNex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241" w:name="_Toc26949"/>
      <w:r/>
      <w:bookmarkStart w:id="242" w:name="_Toc11026"/>
      <w:r/>
      <w:bookmarkStart w:id="243" w:name="_Toc6417"/>
      <w:r/>
      <w:bookmarkStart w:id="244" w:name="_Toc155775549"/>
      <w:r/>
      <w:bookmarkStart w:id="245" w:name="_Toc7789"/>
      <w:r/>
      <w:bookmarkStart w:id="246" w:name="_Toc15387"/>
      <w:r>
        <w:rPr>
          <w:rFonts w:hint="eastAsia" w:ascii="黑体" w:hAnsi="Courier New" w:eastAsia="黑体" w:cs="Courier New"/>
          <w:bCs/>
          <w:color w:val="000000"/>
          <w:sz w:val="44"/>
          <w:szCs w:val="21"/>
        </w:rPr>
        <w:t xml:space="preserve">第</w:t>
      </w:r>
      <w:bookmarkEnd w:id="235"/>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236"/>
      <w:r/>
      <w:bookmarkEnd w:id="237"/>
      <w:r/>
      <w:bookmarkEnd w:id="238"/>
      <w:r/>
      <w:bookmarkEnd w:id="241"/>
      <w:r/>
      <w:bookmarkEnd w:id="242"/>
      <w:r/>
      <w:bookmarkEnd w:id="243"/>
      <w:r/>
      <w:bookmarkEnd w:id="244"/>
      <w:r/>
      <w:bookmarkEnd w:id="245"/>
      <w:r/>
      <w:bookmarkEnd w:id="246"/>
      <w:r/>
      <w:r/>
    </w:p>
    <w:p>
      <w:pPr>
        <w:keepLines w:val="0"/>
        <w:keepNext w:val="0"/>
        <w:pageBreakBefore w:val="0"/>
        <w:spacing w:line="440" w:lineRule="exact"/>
        <w:widowControl w:val="off"/>
        <w:rPr>
          <w:rFonts w:hint="eastAsia" w:eastAsia="宋体"/>
          <w:b/>
          <w:bCs/>
          <w:sz w:val="28"/>
          <w:lang w:eastAsia="zh-CN"/>
        </w:rPr>
      </w:pPr>
      <w:r/>
      <w:bookmarkStart w:id="247" w:name="_Toc26554093"/>
      <w:r/>
      <w:bookmarkStart w:id="248" w:name="_Toc49090575"/>
      <w:r>
        <w:rPr>
          <w:b/>
          <w:bCs/>
          <w:sz w:val="28"/>
        </w:rPr>
        <w:t xml:space="preserve">项目名称：</w:t>
      </w:r>
      <w:r>
        <w:rPr>
          <w:rFonts w:hint="eastAsia"/>
          <w:b/>
          <w:bCs/>
          <w:sz w:val="28"/>
          <w:lang w:eastAsia="zh-CN"/>
        </w:rPr>
        <w:t xml:space="preserve">言里幼儿园（暂名）玩具采购</w:t>
      </w:r>
      <w:r/>
    </w:p>
    <w:p>
      <w:pPr>
        <w:jc w:val="left"/>
        <w:keepLines w:val="0"/>
        <w:keepNext w:val="0"/>
        <w:pageBreakBefore w:val="0"/>
        <w:spacing w:line="440" w:lineRule="exact"/>
        <w:widowControl w:val="off"/>
        <w:rPr>
          <w:rFonts w:hint="eastAsia" w:eastAsia="宋体"/>
          <w:b/>
          <w:bCs/>
          <w:sz w:val="28"/>
          <w:lang w:eastAsia="zh-CN"/>
        </w:rPr>
      </w:pPr>
      <w:r>
        <w:rPr>
          <w:b/>
          <w:bCs/>
          <w:sz w:val="28"/>
        </w:rPr>
        <w:t xml:space="preserve">项目编号：</w:t>
      </w:r>
      <w:r>
        <w:rPr>
          <w:rFonts w:hint="eastAsia"/>
          <w:b/>
          <w:bCs/>
          <w:sz w:val="28"/>
          <w:lang w:eastAsia="zh-CN"/>
        </w:rPr>
        <w:t xml:space="preserve">JSZC-320581-CSXC-G2026-0002</w:t>
      </w:r>
      <w:r/>
    </w:p>
    <w:p>
      <w:pPr>
        <w:keepLines w:val="0"/>
        <w:keepNext w:val="0"/>
        <w:pageBreakBefore w:val="0"/>
        <w:spacing w:line="440" w:lineRule="exact"/>
        <w:widowControl w:val="off"/>
        <w:rPr>
          <w:rFonts w:hint="eastAsia" w:eastAsia="宋体"/>
          <w:b/>
          <w:bCs/>
          <w:sz w:val="28"/>
          <w:lang w:eastAsia="zh-CN"/>
        </w:rPr>
      </w:pPr>
      <w:r>
        <w:rPr>
          <w:b/>
          <w:bCs/>
          <w:sz w:val="28"/>
        </w:rPr>
        <w:t xml:space="preserve">采 购 人：</w:t>
      </w:r>
      <w:r>
        <w:rPr>
          <w:rFonts w:hint="eastAsia"/>
          <w:b/>
          <w:bCs/>
          <w:sz w:val="28"/>
          <w:lang w:eastAsia="zh-CN"/>
        </w:rPr>
        <w:t xml:space="preserve">常熟市人民政府莫城街道办事处</w:t>
      </w:r>
      <w:r/>
    </w:p>
    <w:p>
      <w:pPr>
        <w:keepLines w:val="0"/>
        <w:keepNext w:val="0"/>
        <w:pageBreakBefore w:val="0"/>
        <w:spacing w:line="440" w:lineRule="exact"/>
        <w:widowControl w:val="off"/>
        <w:rPr>
          <w:b/>
          <w:bCs/>
          <w:color w:val="000000"/>
          <w:sz w:val="28"/>
          <w:szCs w:val="28"/>
        </w:rPr>
      </w:pPr>
      <w:r>
        <w:rPr>
          <w:b/>
          <w:bCs/>
          <w:color w:val="000000"/>
          <w:sz w:val="28"/>
          <w:szCs w:val="28"/>
          <w:lang w:val="zh-CN"/>
        </w:rPr>
        <w:t xml:space="preserve">一、项目说明：</w:t>
      </w:r>
      <w:r/>
    </w:p>
    <w:p>
      <w:pPr>
        <w:ind w:firstLine="480"/>
        <w:keepLines w:val="0"/>
        <w:keepNext w:val="0"/>
        <w:pageBreakBefore w:val="0"/>
        <w:spacing w:line="440" w:lineRule="exact"/>
        <w:widowControl w:val="off"/>
        <w:rPr>
          <w:color w:val="000000"/>
          <w:sz w:val="24"/>
        </w:rPr>
      </w:pPr>
      <w:r>
        <w:rPr>
          <w:color w:val="000000"/>
          <w:sz w:val="24"/>
        </w:rPr>
        <w:t xml:space="preserve">1、本项目</w:t>
      </w:r>
      <w:r>
        <w:rPr>
          <w:rFonts w:hint="eastAsia"/>
          <w:color w:val="000000"/>
          <w:sz w:val="24"/>
        </w:rPr>
        <w:t xml:space="preserve">不</w:t>
      </w:r>
      <w:r>
        <w:rPr>
          <w:color w:val="000000"/>
          <w:sz w:val="24"/>
        </w:rPr>
        <w:t xml:space="preserve">接受进口产品投标（进口产品是指</w:t>
      </w:r>
      <w:r>
        <w:rPr>
          <w:rFonts w:hint="eastAsia"/>
          <w:color w:val="000000"/>
          <w:sz w:val="24"/>
        </w:rPr>
        <w:t xml:space="preserve">“</w:t>
      </w:r>
      <w:r>
        <w:rPr>
          <w:color w:val="000000"/>
          <w:sz w:val="24"/>
        </w:rPr>
        <w:t xml:space="preserve">通过中国海关报关验放进入中国境内且产自关境外的产品</w:t>
      </w:r>
      <w:r>
        <w:rPr>
          <w:rFonts w:hint="eastAsia"/>
          <w:color w:val="000000"/>
          <w:sz w:val="24"/>
        </w:rPr>
        <w:t xml:space="preserve">”</w:t>
      </w:r>
      <w:r>
        <w:rPr>
          <w:color w:val="000000"/>
          <w:sz w:val="24"/>
        </w:rPr>
        <w:t xml:space="preserve">）。</w:t>
      </w:r>
      <w:r/>
    </w:p>
    <w:p>
      <w:pPr>
        <w:ind w:firstLine="480"/>
        <w:keepLines w:val="0"/>
        <w:keepNext w:val="0"/>
        <w:pageBreakBefore w:val="0"/>
        <w:spacing w:line="440" w:lineRule="exact"/>
        <w:widowControl w:val="off"/>
        <w:rPr>
          <w:color w:val="000000"/>
          <w:sz w:val="24"/>
          <w:highlight w:val="none"/>
        </w:rPr>
      </w:pPr>
      <w:r>
        <w:rPr>
          <w:color w:val="000000"/>
          <w:sz w:val="24"/>
        </w:rPr>
        <w:t xml:space="preserve">2、</w:t>
      </w:r>
      <w:r>
        <w:rPr>
          <w:rFonts w:hint="eastAsia"/>
          <w:color w:val="000000"/>
          <w:sz w:val="24"/>
        </w:rPr>
        <w:t xml:space="preserve">投标人应对项目现场进行咨询或踏勘，咨询或踏勘时涉及到费用的，由投标人自行承担。咨询或踏勘联系人：曾维</w:t>
      </w:r>
      <w:r>
        <w:rPr>
          <w:color w:val="000000"/>
          <w:sz w:val="24"/>
        </w:rPr>
        <w:t xml:space="preserve">，联系电话：</w:t>
      </w:r>
      <w:r>
        <w:rPr>
          <w:rFonts w:hint="eastAsia" w:cs="Times New Roman"/>
          <w:sz w:val="24"/>
          <w:szCs w:val="24"/>
          <w:highlight w:val="none"/>
          <w:lang w:val="en-US" w:eastAsia="zh-CN" w:bidi="ar-SA"/>
        </w:rPr>
        <w:t xml:space="preserve">0512-52231901</w:t>
      </w:r>
      <w:r>
        <w:rPr>
          <w:color w:val="000000"/>
          <w:sz w:val="24"/>
        </w:rPr>
        <w:t xml:space="preserve">。</w:t>
      </w:r>
      <w:r>
        <w:rPr>
          <w:rFonts w:hint="eastAsia"/>
          <w:color w:val="000000"/>
          <w:sz w:val="24"/>
        </w:rPr>
        <w:t xml:space="preserve">投标人在投标时应充分考虑现场</w:t>
      </w:r>
      <w:r>
        <w:rPr>
          <w:rFonts w:hint="eastAsia"/>
          <w:color w:val="000000"/>
          <w:sz w:val="24"/>
          <w:highlight w:val="none"/>
        </w:rPr>
        <w:t xml:space="preserve">实际情况，采购人不负担因投标人对项目现场情况考虑不周而产生的其他任何费用。</w:t>
      </w:r>
      <w:r/>
    </w:p>
    <w:p>
      <w:pPr>
        <w:ind w:firstLine="480"/>
        <w:keepLines w:val="0"/>
        <w:keepNext w:val="0"/>
        <w:pageBreakBefore w:val="0"/>
        <w:spacing w:line="440" w:lineRule="exact"/>
        <w:widowControl w:val="off"/>
        <w:rPr>
          <w:color w:val="000000"/>
          <w:sz w:val="24"/>
          <w:highlight w:val="none"/>
        </w:rPr>
      </w:pPr>
      <w:r>
        <w:rPr>
          <w:rFonts w:hint="eastAsia"/>
          <w:color w:val="000000"/>
          <w:sz w:val="24"/>
          <w:highlight w:val="none"/>
          <w:lang w:val="en-US" w:eastAsia="zh-CN"/>
        </w:rPr>
        <w:t xml:space="preserve">3</w:t>
      </w:r>
      <w:r>
        <w:rPr>
          <w:color w:val="000000"/>
          <w:sz w:val="24"/>
          <w:highlight w:val="none"/>
        </w:rPr>
        <w:t xml:space="preserve">、交付地点：</w:t>
      </w:r>
      <w:r>
        <w:rPr>
          <w:rFonts w:hint="eastAsia"/>
          <w:color w:val="000000"/>
          <w:sz w:val="24"/>
          <w:highlight w:val="none"/>
          <w:lang w:eastAsia="zh-CN"/>
        </w:rPr>
        <w:t xml:space="preserve">莫城街道南三环路以北、规划马泾路以东、规划宝和路以南、莫门塘以西（言里</w:t>
      </w:r>
      <w:r>
        <w:rPr>
          <w:rFonts w:hint="eastAsia"/>
          <w:color w:val="000000"/>
          <w:sz w:val="24"/>
          <w:highlight w:val="none"/>
          <w:lang w:val="en-US" w:eastAsia="zh-CN"/>
        </w:rPr>
        <w:t xml:space="preserve">幼儿园</w:t>
      </w:r>
      <w:r>
        <w:rPr>
          <w:rFonts w:hint="eastAsia"/>
          <w:color w:val="000000"/>
          <w:sz w:val="24"/>
          <w:highlight w:val="none"/>
          <w:lang w:eastAsia="zh-CN"/>
        </w:rPr>
        <w:t xml:space="preserve">）。</w:t>
      </w:r>
      <w:r/>
    </w:p>
    <w:p>
      <w:pPr>
        <w:ind w:firstLine="480"/>
        <w:keepLines w:val="0"/>
        <w:keepNext w:val="0"/>
        <w:pageBreakBefore w:val="0"/>
        <w:spacing w:line="440" w:lineRule="exact"/>
        <w:widowControl w:val="off"/>
        <w:rPr>
          <w:rFonts w:hint="eastAsia" w:eastAsia="宋体"/>
          <w:color w:val="000000"/>
          <w:sz w:val="24"/>
          <w:highlight w:val="none"/>
          <w:lang w:eastAsia="zh-CN"/>
        </w:rPr>
      </w:pPr>
      <w:r>
        <w:rPr>
          <w:rFonts w:hint="eastAsia"/>
          <w:color w:val="000000"/>
          <w:sz w:val="24"/>
          <w:highlight w:val="none"/>
          <w:lang w:val="en-US" w:eastAsia="zh-CN"/>
        </w:rPr>
        <w:t xml:space="preserve">4</w:t>
      </w:r>
      <w:r>
        <w:rPr>
          <w:color w:val="000000"/>
          <w:sz w:val="24"/>
          <w:highlight w:val="none"/>
        </w:rPr>
        <w:t xml:space="preserve">、交付时间：</w:t>
      </w:r>
      <w:r>
        <w:rPr>
          <w:rFonts w:hint="eastAsia"/>
          <w:color w:val="000000"/>
          <w:sz w:val="24"/>
          <w:highlight w:val="none"/>
          <w:lang w:val="en-US" w:eastAsia="zh-CN"/>
        </w:rPr>
        <w:t xml:space="preserve">采购人通知后30日历天内</w:t>
      </w:r>
      <w:r>
        <w:rPr>
          <w:rFonts w:hint="eastAsia"/>
          <w:color w:val="000000"/>
          <w:sz w:val="24"/>
          <w:highlight w:val="none"/>
          <w:lang w:eastAsia="zh-CN"/>
        </w:rPr>
        <w:t xml:space="preserve">完成供货、安装调试并通过验收。</w:t>
      </w:r>
      <w:r/>
    </w:p>
    <w:p>
      <w:pPr>
        <w:ind w:firstLine="240"/>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、付款方式：</w:t>
      </w:r>
      <w:r/>
    </w:p>
    <w:p>
      <w:pPr>
        <w:ind w:firstLine="600"/>
        <w:jc w:val="left"/>
        <w:spacing w:line="480" w:lineRule="exact"/>
        <w:rPr>
          <w:rFonts w:hint="eastAsia"/>
          <w:color w:val="000000"/>
          <w:sz w:val="24"/>
          <w:highlight w:val="none"/>
        </w:rPr>
      </w:pPr>
      <w:r>
        <w:rPr>
          <w:rFonts w:hint="eastAsia"/>
          <w:color w:val="000000"/>
          <w:sz w:val="24"/>
          <w:highlight w:val="none"/>
          <w:lang w:val="en-US" w:eastAsia="zh-CN"/>
        </w:rPr>
        <w:t xml:space="preserve">5.1</w:t>
      </w:r>
      <w:r>
        <w:rPr>
          <w:rFonts w:hint="eastAsia"/>
          <w:color w:val="000000"/>
          <w:sz w:val="24"/>
          <w:highlight w:val="none"/>
        </w:rPr>
        <w:t xml:space="preserve"> 合同签订后一个月内，采购人向中标人支付合同总价的30%作为预付款。</w:t>
      </w:r>
      <w:r/>
    </w:p>
    <w:p>
      <w:pPr>
        <w:ind w:firstLine="600"/>
        <w:jc w:val="left"/>
        <w:spacing w:line="480" w:lineRule="exact"/>
        <w:rPr>
          <w:rFonts w:hint="default" w:eastAsia="宋体"/>
          <w:color w:val="000000"/>
          <w:sz w:val="24"/>
          <w:highlight w:val="none"/>
          <w:lang w:val="en-US" w:eastAsia="zh-CN"/>
        </w:rPr>
      </w:pPr>
      <w:r>
        <w:rPr>
          <w:rFonts w:hint="eastAsia"/>
          <w:color w:val="000000"/>
          <w:sz w:val="24"/>
          <w:highlight w:val="none"/>
          <w:lang w:val="en-US" w:eastAsia="zh-CN"/>
        </w:rPr>
        <w:t xml:space="preserve">5.2</w:t>
      </w:r>
      <w:r>
        <w:rPr>
          <w:rFonts w:hint="eastAsia"/>
          <w:color w:val="000000"/>
          <w:sz w:val="24"/>
          <w:highlight w:val="none"/>
        </w:rPr>
        <w:t xml:space="preserve">所有货物运至指定地点并安装调试</w:t>
      </w:r>
      <w:r>
        <w:rPr>
          <w:rFonts w:hint="eastAsia"/>
          <w:color w:val="000000"/>
          <w:sz w:val="24"/>
          <w:highlight w:val="none"/>
          <w:lang w:val="en-US" w:eastAsia="zh-CN"/>
        </w:rPr>
        <w:t xml:space="preserve">完毕</w:t>
      </w:r>
      <w:r>
        <w:rPr>
          <w:rFonts w:hint="eastAsia"/>
          <w:color w:val="000000"/>
          <w:sz w:val="24"/>
          <w:highlight w:val="none"/>
        </w:rPr>
        <w:t xml:space="preserve">经采购人全部验收合格后的</w:t>
      </w:r>
      <w:r>
        <w:rPr>
          <w:rFonts w:hint="eastAsia"/>
          <w:color w:val="000000"/>
          <w:sz w:val="24"/>
          <w:highlight w:val="none"/>
          <w:lang w:val="en-US" w:eastAsia="zh-CN"/>
        </w:rPr>
        <w:t xml:space="preserve">60日</w:t>
      </w:r>
      <w:r>
        <w:rPr>
          <w:rFonts w:hint="eastAsia"/>
          <w:color w:val="000000"/>
          <w:sz w:val="24"/>
          <w:highlight w:val="none"/>
        </w:rPr>
        <w:t xml:space="preserve">内，采购人向中标人支付合同总价的</w:t>
      </w:r>
      <w:r>
        <w:rPr>
          <w:rFonts w:hint="eastAsia"/>
          <w:color w:val="000000"/>
          <w:sz w:val="24"/>
          <w:highlight w:val="none"/>
          <w:lang w:val="en-US" w:eastAsia="zh-CN"/>
        </w:rPr>
        <w:t xml:space="preserve">剩余款项</w:t>
      </w:r>
      <w:r>
        <w:rPr>
          <w:rFonts w:hint="eastAsia"/>
          <w:color w:val="000000"/>
          <w:sz w:val="24"/>
          <w:highlight w:val="none"/>
        </w:rPr>
        <w:t xml:space="preserve">。</w:t>
      </w:r>
      <w:r/>
    </w:p>
    <w:p>
      <w:pPr>
        <w:keepLines w:val="0"/>
        <w:keepNext w:val="0"/>
        <w:pageBreakBefore w:val="0"/>
        <w:spacing w:line="440" w:lineRule="exact"/>
        <w:widowControl w:val="off"/>
        <w:rPr>
          <w:b/>
          <w:bCs/>
          <w:color w:val="000000"/>
          <w:sz w:val="24"/>
          <w:highlight w:val="none"/>
        </w:rPr>
      </w:pPr>
      <w:r>
        <w:rPr>
          <w:rFonts w:hint="eastAsia"/>
          <w:b/>
          <w:bCs/>
          <w:color w:val="000000"/>
          <w:sz w:val="24"/>
          <w:highlight w:val="none"/>
        </w:rPr>
        <w:t xml:space="preserve">注：（1）</w:t>
      </w:r>
      <w:r>
        <w:rPr>
          <w:b/>
          <w:bCs/>
          <w:color w:val="000000"/>
          <w:sz w:val="24"/>
          <w:highlight w:val="none"/>
        </w:rPr>
        <w:t xml:space="preserve">以上每次付款前，中标人均应提供符合采购人要求的同等金额的合法有效增值税普通发票和请款单。否则，采购人有权顺延付款时间，且不承担任何违约或赔偿责任。</w:t>
      </w:r>
      <w:r/>
    </w:p>
    <w:p>
      <w:pPr>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highlight w:val="none"/>
        </w:rPr>
        <w:t xml:space="preserve">（2）在签订合同时如中标人明确表示无需预付款</w:t>
      </w:r>
      <w:r>
        <w:rPr>
          <w:rFonts w:hint="eastAsia" w:ascii="宋体" w:hAnsi="宋体" w:cs="宋体"/>
          <w:b/>
          <w:bCs/>
          <w:color w:val="000000"/>
          <w:sz w:val="24"/>
        </w:rPr>
        <w:t xml:space="preserve">或者主动要求降低预付款比例的，上述付款方式中预付款要求可不执行，但应当由中标人书面提出并作为采购档案保存。</w:t>
      </w:r>
      <w:r/>
    </w:p>
    <w:p>
      <w:pPr>
        <w:ind w:firstLine="482"/>
        <w:keepLines w:val="0"/>
        <w:keepNext w:val="0"/>
        <w:pageBreakBefore w:val="0"/>
        <w:spacing w:line="440" w:lineRule="exact"/>
        <w:widowControl w:val="off"/>
        <w:rPr>
          <w:b/>
          <w:bCs/>
          <w:sz w:val="24"/>
          <w:szCs w:val="24"/>
        </w:rPr>
      </w:pPr>
      <w:r>
        <w:rPr>
          <w:rFonts w:hint="eastAsia" w:ascii="宋体" w:hAnsi="宋体" w:cs="宋体"/>
          <w:b/>
          <w:bCs/>
          <w:sz w:val="24"/>
          <w:szCs w:val="24"/>
        </w:rPr>
        <w:t xml:space="preserve">（3）付款方式包括但不限于数字人民币、现金、支票、银行承兑汇票等。</w:t>
      </w:r>
      <w:r/>
    </w:p>
    <w:p>
      <w:pPr>
        <w:ind w:firstLine="482"/>
        <w:keepLines w:val="0"/>
        <w:keepNext w:val="0"/>
        <w:pageBreakBefore w:val="0"/>
        <w:spacing w:line="440" w:lineRule="exact"/>
        <w:widowControl w:val="off"/>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6</w:t>
      </w:r>
      <w:r>
        <w:rPr>
          <w:rFonts w:hint="eastAsia" w:ascii="宋体" w:hAnsi="宋体" w:eastAsia="宋体" w:cs="宋体"/>
          <w:b/>
          <w:bCs/>
          <w:color w:val="000000"/>
          <w:sz w:val="24"/>
        </w:rPr>
        <w:t xml:space="preserve">、本项目采购预算为￥</w:t>
      </w:r>
      <w:r>
        <w:rPr>
          <w:rFonts w:hint="eastAsia" w:ascii="宋体" w:hAnsi="宋体" w:cs="宋体"/>
          <w:b/>
          <w:bCs/>
          <w:i w:val="0"/>
          <w:iCs w:val="0"/>
          <w:caps w:val="0"/>
          <w:color w:val="333333"/>
          <w:spacing w:val="0"/>
          <w:sz w:val="24"/>
          <w:szCs w:val="24"/>
          <w:shd w:val="clear" w:color="auto" w:fill="ffffff"/>
          <w:lang w:val="en-US" w:eastAsia="zh-CN"/>
        </w:rPr>
        <w:t xml:space="preserve">135</w:t>
      </w:r>
      <w:r>
        <w:rPr>
          <w:rFonts w:hint="eastAsia" w:ascii="宋体" w:hAnsi="宋体" w:eastAsia="宋体" w:cs="宋体"/>
          <w:b/>
          <w:bCs/>
          <w:color w:val="000000"/>
          <w:sz w:val="24"/>
          <w:szCs w:val="24"/>
        </w:rPr>
        <w:t xml:space="preserve">00</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0.00</w:t>
      </w:r>
      <w:r>
        <w:rPr>
          <w:rFonts w:hint="eastAsia" w:ascii="宋体" w:hAnsi="宋体" w:eastAsia="宋体" w:cs="宋体"/>
          <w:b/>
          <w:bCs/>
          <w:color w:val="000000"/>
          <w:sz w:val="24"/>
        </w:rPr>
        <w:t xml:space="preserve">元整（人民币</w:t>
      </w:r>
      <w:r>
        <w:rPr>
          <w:rFonts w:hint="eastAsia" w:ascii="宋体" w:hAnsi="宋体" w:cs="宋体"/>
          <w:b/>
          <w:bCs/>
          <w:color w:val="000000"/>
          <w:sz w:val="24"/>
          <w:lang w:val="en-US" w:eastAsia="zh-CN"/>
        </w:rPr>
        <w:t xml:space="preserve">壹佰叁拾伍万元整</w:t>
      </w:r>
      <w:r>
        <w:rPr>
          <w:rFonts w:hint="eastAsia" w:ascii="宋体" w:hAnsi="宋体" w:eastAsia="宋体" w:cs="宋体"/>
          <w:b/>
          <w:bCs/>
          <w:color w:val="000000"/>
          <w:sz w:val="24"/>
        </w:rPr>
        <w:t xml:space="preserve">）</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投标人的投标总价不得超过本项目的采购预算，否则将作无效投标处理。</w:t>
      </w:r>
      <w:r/>
    </w:p>
    <w:p>
      <w:pPr>
        <w:ind w:firstLine="480"/>
        <w:keepLines w:val="0"/>
        <w:keepNext w:val="0"/>
        <w:pageBreakBefore w:val="0"/>
        <w:spacing w:line="440" w:lineRule="exact"/>
        <w:widowControl w:val="off"/>
        <w:rPr>
          <w:rFonts w:hint="eastAsia"/>
          <w:color w:val="000000"/>
          <w:sz w:val="24"/>
        </w:rPr>
      </w:pPr>
      <w:r>
        <w:rPr>
          <w:rFonts w:hint="eastAsia"/>
          <w:color w:val="000000"/>
          <w:sz w:val="24"/>
          <w:lang w:val="en-US" w:eastAsia="zh-CN"/>
        </w:rPr>
        <w:t xml:space="preserve">7</w:t>
      </w:r>
      <w:r>
        <w:rPr>
          <w:rFonts w:hint="eastAsia"/>
          <w:color w:val="000000"/>
          <w:sz w:val="24"/>
        </w:rPr>
        <w:t xml:space="preserve">、本项目不接受联合体投标。</w:t>
      </w:r>
      <w:r/>
    </w:p>
    <w:p>
      <w:pPr>
        <w:keepLines w:val="0"/>
        <w:keepNext w:val="0"/>
        <w:pageBreakBefore w:val="0"/>
        <w:spacing w:line="440" w:lineRule="exact"/>
        <w:rPr>
          <w:rFonts w:hint="eastAsia" w:eastAsia="宋体"/>
          <w:b/>
          <w:bCs/>
          <w:color w:val="000000"/>
          <w:sz w:val="28"/>
          <w:szCs w:val="28"/>
          <w:lang w:val="en-US" w:eastAsia="zh-CN"/>
        </w:rPr>
      </w:pPr>
      <w:r/>
      <w:bookmarkStart w:id="249" w:name="_Toc163508392"/>
      <w:r/>
      <w:bookmarkStart w:id="250" w:name="_Toc163508317"/>
      <w:r/>
      <w:bookmarkStart w:id="251" w:name="_Toc157604638"/>
      <w:r/>
      <w:bookmarkStart w:id="252" w:name="_Toc153263475"/>
      <w:r/>
      <w:bookmarkStart w:id="253" w:name="_Toc168416745"/>
      <w:r/>
      <w:bookmarkStart w:id="254" w:name="_Toc193878273"/>
      <w:r/>
      <w:bookmarkStart w:id="255" w:name="_Toc120614281"/>
      <w:r>
        <w:rPr>
          <w:rFonts w:hint="eastAsia" w:eastAsia="宋体"/>
          <w:b/>
          <w:bCs/>
          <w:color w:val="000000"/>
          <w:sz w:val="28"/>
          <w:szCs w:val="28"/>
          <w:lang w:val="en-US" w:eastAsia="zh-CN"/>
        </w:rPr>
        <w:t xml:space="preserve">二、</w:t>
      </w:r>
      <w:bookmarkEnd w:id="249"/>
      <w:r/>
      <w:bookmarkEnd w:id="250"/>
      <w:r/>
      <w:bookmarkEnd w:id="251"/>
      <w:r/>
      <w:bookmarkEnd w:id="252"/>
      <w:r>
        <w:rPr>
          <w:rFonts w:hint="eastAsia" w:eastAsia="宋体"/>
          <w:b/>
          <w:bCs/>
          <w:color w:val="000000"/>
          <w:sz w:val="28"/>
          <w:szCs w:val="28"/>
          <w:lang w:val="en-US" w:eastAsia="zh-CN"/>
        </w:rPr>
        <w:t xml:space="preserve">货物清单</w:t>
      </w:r>
      <w:bookmarkEnd w:id="253"/>
      <w:r>
        <w:rPr>
          <w:rFonts w:hint="eastAsia" w:eastAsia="宋体"/>
          <w:b/>
          <w:bCs/>
          <w:color w:val="000000"/>
          <w:sz w:val="28"/>
          <w:szCs w:val="28"/>
          <w:lang w:val="en-US" w:eastAsia="zh-CN"/>
        </w:rPr>
        <w:t xml:space="preserve">：</w:t>
      </w:r>
      <w:r/>
    </w:p>
    <w:tbl>
      <w:tblPr>
        <w:tblStyle w:val="712"/>
        <w:tblW w:w="90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9"/>
        <w:gridCol w:w="3947"/>
        <w:gridCol w:w="1374"/>
        <w:gridCol w:w="1487"/>
        <w:gridCol w:w="148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户外大型玩具</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户外活动器材配备</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沙水探究区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种植区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饲养区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建构区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表演区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音乐区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户外综合区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生态材料</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思维游戏玩学具</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光影游戏</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数学区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班级美术</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美工</w:t>
            </w:r>
            <w:r>
              <w:rPr>
                <w:rFonts w:hint="eastAsia" w:ascii="宋体" w:hAnsi="宋体" w:cs="宋体"/>
                <w:i w:val="0"/>
                <w:iCs w:val="0"/>
                <w:color w:val="000000"/>
                <w:sz w:val="24"/>
                <w:szCs w:val="24"/>
                <w:highlight w:val="none"/>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科学发现室</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ind w:firstLine="241"/>
        <w:jc w:val="left"/>
        <w:keepLines w:val="0"/>
        <w:keepNext w:val="0"/>
        <w:pageBreakBefore w:val="0"/>
        <w:spacing w:line="440" w:lineRule="exact"/>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w:t>
      </w:r>
      <w:r>
        <w:rPr>
          <w:rFonts w:hint="eastAsia" w:ascii="宋体" w:hAnsi="宋体" w:cs="宋体"/>
          <w:b/>
          <w:bCs/>
          <w:i w:val="0"/>
          <w:iCs w:val="0"/>
          <w:color w:val="000000"/>
          <w:sz w:val="24"/>
          <w:szCs w:val="24"/>
          <w:highlight w:val="none"/>
          <w:u w:val="none"/>
          <w:lang w:val="en-US" w:eastAsia="zh-CN" w:bidi="ar"/>
        </w:rPr>
        <w:t xml:space="preserve">（1）详见附件15  玩具清单。“附件15  玩具清单”中</w:t>
      </w:r>
      <w:r>
        <w:rPr>
          <w:rFonts w:hint="eastAsia" w:ascii="Times New Roman" w:hAnsi="Times New Roman" w:cs="宋体"/>
          <w:b/>
          <w:bCs/>
          <w:sz w:val="24"/>
          <w:szCs w:val="24"/>
          <w:highlight w:val="none"/>
        </w:rPr>
        <w:t xml:space="preserve">标“</w:t>
      </w:r>
      <w:r>
        <w:rPr>
          <w:rFonts w:hint="eastAsia" w:cs="宋体"/>
          <w:bCs w:val="0"/>
          <w:color w:val="000000"/>
          <w:highlight w:val="none"/>
          <w:lang w:val="zh-CN" w:eastAsia="zh-CN"/>
        </w:rPr>
        <w:t xml:space="preserve">▲</w:t>
      </w:r>
      <w:r>
        <w:rPr>
          <w:rFonts w:hint="eastAsia" w:ascii="Times New Roman" w:hAnsi="Times New Roman" w:cs="宋体"/>
          <w:b/>
          <w:bCs/>
          <w:sz w:val="24"/>
          <w:szCs w:val="24"/>
          <w:highlight w:val="none"/>
        </w:rPr>
        <w:t xml:space="preserve">”的参数需按招标文件要求在投标文件中提供相关证明材料作为佐证，未提供相关证明材料或提供的证明材料无法佐证的，相关技术性能参数视为负偏离。</w:t>
      </w:r>
      <w:r>
        <w:rPr>
          <w:rFonts w:hint="eastAsia" w:ascii="宋体" w:hAnsi="宋体" w:cs="宋体"/>
          <w:b/>
          <w:bCs/>
          <w:i w:val="0"/>
          <w:iCs w:val="0"/>
          <w:color w:val="000000"/>
          <w:sz w:val="24"/>
          <w:szCs w:val="24"/>
          <w:highlight w:val="none"/>
          <w:u w:val="none"/>
          <w:lang w:val="en-US" w:eastAsia="zh-CN" w:bidi="ar"/>
        </w:rPr>
        <w:t xml:space="preserve">标“★”的相关要求，为本招标文件实质性要求，必须满足，否则将按无效投标处理。</w:t>
      </w:r>
      <w:r/>
    </w:p>
    <w:p>
      <w:pPr>
        <w:ind w:firstLine="723"/>
        <w:jc w:val="left"/>
        <w:keepLines w:val="0"/>
        <w:keepNext w:val="0"/>
        <w:pageBreakBefore w:val="0"/>
        <w:spacing w:line="44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本项目核心产品为“大型玩具1”。</w:t>
      </w:r>
      <w:bookmarkEnd w:id="254"/>
      <w:r/>
      <w:bookmarkStart w:id="256" w:name="_Toc20830"/>
      <w:r/>
      <w:bookmarkStart w:id="257" w:name="_Toc20351"/>
      <w:r/>
      <w:bookmarkStart w:id="258" w:name="_Toc27006"/>
      <w:r/>
      <w:bookmarkStart w:id="259" w:name="_Toc1849"/>
      <w:r>
        <w:rPr>
          <w:rFonts w:hint="eastAsia" w:ascii="宋体" w:hAnsi="宋体" w:eastAsia="宋体" w:cs="宋体"/>
          <w:b/>
          <w:bCs/>
          <w:i w:val="0"/>
          <w:iCs w:val="0"/>
          <w:color w:val="000000"/>
          <w:sz w:val="24"/>
          <w:szCs w:val="24"/>
          <w:highlight w:val="none"/>
          <w:u w:val="none"/>
          <w:lang w:val="en-US" w:eastAsia="zh-CN" w:bidi="ar"/>
        </w:rPr>
        <w:t xml:space="preserve">（核心产品须满足至少3种不同品牌参与投标。）</w:t>
      </w:r>
      <w:r/>
    </w:p>
    <w:p>
      <w:pPr>
        <w:ind w:firstLine="723"/>
        <w:jc w:val="left"/>
        <w:keepLines w:val="0"/>
        <w:keepNext w:val="0"/>
        <w:pageBreakBefore w:val="0"/>
        <w:spacing w:line="440" w:lineRule="exact"/>
        <w:widowControl/>
        <w:rPr>
          <w:rFonts w:hint="eastAsia" w:ascii="宋体" w:hAnsi="宋体"/>
          <w:b/>
          <w:bCs/>
          <w:sz w:val="28"/>
          <w:lang w:val="en-US" w:eastAsia="zh-CN"/>
        </w:rPr>
        <w:suppressLineNumbers w:val="0"/>
      </w:pPr>
      <w:r>
        <w:rPr>
          <w:rFonts w:hint="eastAsia" w:ascii="宋体" w:hAnsi="宋体" w:cs="宋体"/>
          <w:b/>
          <w:bCs/>
          <w:i w:val="0"/>
          <w:iCs w:val="0"/>
          <w:color w:val="000000"/>
          <w:sz w:val="24"/>
          <w:szCs w:val="24"/>
          <w:highlight w:val="none"/>
          <w:u w:val="none"/>
          <w:lang w:val="en-US" w:eastAsia="zh-CN" w:bidi="ar"/>
        </w:rPr>
        <w:t xml:space="preserve">（3）标准失效或者废止以适用的最新的更新的标准为准。</w:t>
      </w:r>
      <w:r/>
    </w:p>
    <w:p>
      <w:pPr>
        <w:jc w:val="left"/>
        <w:keepLines w:val="0"/>
        <w:keepNext w:val="0"/>
        <w:pageBreakBefore w:val="0"/>
        <w:spacing w:line="440" w:lineRule="exact"/>
        <w:widowControl/>
        <w:rPr>
          <w:rFonts w:ascii="宋体" w:hAnsi="宋体"/>
          <w:b/>
          <w:bCs/>
          <w:sz w:val="28"/>
        </w:rPr>
        <w:suppressLineNumbers w:val="0"/>
      </w:pPr>
      <w:r>
        <w:rPr>
          <w:rFonts w:hint="eastAsia" w:ascii="宋体" w:hAnsi="宋体"/>
          <w:b/>
          <w:bCs/>
          <w:sz w:val="28"/>
          <w:lang w:val="en-US" w:eastAsia="zh-CN"/>
        </w:rPr>
        <w:t xml:space="preserve">三</w:t>
      </w:r>
      <w:r>
        <w:rPr>
          <w:rFonts w:ascii="宋体" w:hAnsi="宋体"/>
          <w:b/>
          <w:bCs/>
          <w:sz w:val="28"/>
        </w:rPr>
        <w:t xml:space="preserve">、项目</w:t>
      </w:r>
      <w:r>
        <w:rPr>
          <w:rFonts w:hint="eastAsia" w:ascii="宋体" w:hAnsi="宋体"/>
          <w:b/>
          <w:bCs/>
          <w:sz w:val="28"/>
        </w:rPr>
        <w:t xml:space="preserve">实施要求</w:t>
      </w:r>
      <w:r>
        <w:rPr>
          <w:rFonts w:ascii="宋体" w:hAnsi="宋体"/>
          <w:b/>
          <w:bCs/>
          <w:sz w:val="28"/>
        </w:rPr>
        <w:t xml:space="preserve">：</w:t>
      </w:r>
      <w:bookmarkEnd w:id="256"/>
      <w:r/>
      <w:bookmarkEnd w:id="257"/>
      <w:r/>
      <w:bookmarkEnd w:id="258"/>
      <w:r/>
      <w:bookmarkEnd w:id="259"/>
      <w:r/>
      <w:r/>
    </w:p>
    <w:p>
      <w:pPr>
        <w:ind w:firstLine="480"/>
        <w:keepLines w:val="0"/>
        <w:keepNext w:val="0"/>
        <w:pageBreakBefore w:val="0"/>
        <w:spacing w:line="440" w:lineRule="exact"/>
        <w:rPr>
          <w:rFonts w:hint="default" w:ascii="宋体" w:hAnsi="宋体"/>
          <w:sz w:val="24"/>
          <w:szCs w:val="24"/>
          <w:lang w:val="en-US"/>
        </w:rPr>
      </w:pPr>
      <w:r>
        <w:rPr>
          <w:rFonts w:hint="eastAsia" w:ascii="宋体" w:hAnsi="宋体"/>
          <w:sz w:val="24"/>
          <w:szCs w:val="24"/>
        </w:rPr>
        <w:t xml:space="preserve">1、在供货前，</w:t>
      </w:r>
      <w:r>
        <w:rPr>
          <w:rFonts w:hint="eastAsia" w:ascii="宋体" w:hAnsi="宋体"/>
          <w:sz w:val="24"/>
          <w:szCs w:val="24"/>
          <w:lang w:val="en-US" w:eastAsia="zh-CN"/>
        </w:rPr>
        <w:t xml:space="preserve">投标人</w:t>
      </w:r>
      <w:r>
        <w:rPr>
          <w:rFonts w:hint="eastAsia" w:ascii="宋体" w:hAnsi="宋体"/>
          <w:sz w:val="24"/>
          <w:szCs w:val="24"/>
        </w:rPr>
        <w:t xml:space="preserve">需制定详细的供货安装计划，明确产品生产、运输进场、现场安装调试节点，并制定与采购人的相关协作措施，确保项目能够按时稳步完成。</w:t>
      </w:r>
      <w:r>
        <w:rPr>
          <w:rFonts w:hint="eastAsia" w:ascii="宋体" w:hAnsi="宋体"/>
          <w:b/>
          <w:bCs/>
          <w:sz w:val="24"/>
          <w:szCs w:val="24"/>
          <w:lang w:val="en-US" w:eastAsia="zh-CN"/>
        </w:rPr>
        <w:t xml:space="preserve">投标人负责所有货物的安装调试工作并经采购人确认，如有临时需调试的须及时响应，全力配合。</w:t>
      </w:r>
      <w:r/>
    </w:p>
    <w:p>
      <w:pPr>
        <w:ind w:firstLine="480"/>
        <w:keepLines w:val="0"/>
        <w:keepNext w:val="0"/>
        <w:pageBreakBefore w:val="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投标人</w:t>
      </w:r>
      <w:r>
        <w:rPr>
          <w:rFonts w:hint="eastAsia" w:ascii="宋体" w:hAnsi="宋体"/>
          <w:sz w:val="24"/>
          <w:szCs w:val="24"/>
        </w:rPr>
        <w:t xml:space="preserve">需根据有关国家和行业规范、现场安装环境、安装位置等情况制定有效可行的现场安装调试方案，做好安装过程中的技术交底工作，形成记录并做好现场质量管控。</w:t>
      </w:r>
      <w:r/>
    </w:p>
    <w:p>
      <w:pPr>
        <w:ind w:firstLine="480"/>
        <w:keepLines w:val="0"/>
        <w:keepNext w:val="0"/>
        <w:pageBreakBefore w:val="0"/>
        <w:spacing w:line="440" w:lineRule="exact"/>
        <w:rPr>
          <w:rFonts w:ascii="宋体" w:hAnsi="宋体"/>
          <w:sz w:val="24"/>
          <w:szCs w:val="24"/>
        </w:rPr>
      </w:pPr>
      <w:r>
        <w:rPr>
          <w:rFonts w:hint="eastAsia" w:ascii="宋体" w:hAnsi="宋体"/>
          <w:sz w:val="24"/>
          <w:szCs w:val="24"/>
        </w:rPr>
        <w:t xml:space="preserve">3、安装过程中中标人应加强对噪声、粉尘、废气、废水的控制，努力降低噪声，控制好相关污染物排放，做好相应治理工作并负责安装场地杂物和垃圾等的清理工作。</w:t>
      </w:r>
      <w:r/>
    </w:p>
    <w:p>
      <w:pPr>
        <w:ind w:firstLine="480"/>
        <w:keepLines w:val="0"/>
        <w:keepNext w:val="0"/>
        <w:pageBreakBefore w:val="0"/>
        <w:spacing w:line="440" w:lineRule="exact"/>
        <w:rPr>
          <w:rFonts w:ascii="宋体" w:hAnsi="宋体"/>
          <w:sz w:val="24"/>
          <w:szCs w:val="24"/>
        </w:rPr>
      </w:pPr>
      <w:r>
        <w:rPr>
          <w:rFonts w:hint="eastAsia" w:ascii="宋体" w:hAnsi="宋体"/>
          <w:sz w:val="24"/>
          <w:szCs w:val="24"/>
        </w:rPr>
        <w:t xml:space="preserve">4、安装现场所有原材料、设备等均由中标人负责保管，直至项目安装、验收完毕；项目结束后需将现场清理干净。</w:t>
      </w:r>
      <w:r/>
    </w:p>
    <w:p>
      <w:pPr>
        <w:ind w:firstLine="480"/>
        <w:keepLines w:val="0"/>
        <w:keepNext w:val="0"/>
        <w:pageBreakBefore w:val="0"/>
        <w:spacing w:line="44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投标人</w:t>
      </w:r>
      <w:r>
        <w:rPr>
          <w:rFonts w:hint="eastAsia" w:ascii="宋体" w:hAnsi="宋体"/>
          <w:sz w:val="24"/>
          <w:szCs w:val="24"/>
        </w:rPr>
        <w:t xml:space="preserve">对作业队伍严格管理，文明施工，绿色施工，注意安全，工作人员在岗履行职责期间（包括上下班途中），发生自身的人身伤害、伤亡，均由中标人负责处理并承担经济和道义上的责任，采购人不承担任何责任。</w:t>
      </w:r>
      <w:r/>
    </w:p>
    <w:p>
      <w:pPr>
        <w:ind w:firstLine="480"/>
        <w:keepLines w:val="0"/>
        <w:keepNext w:val="0"/>
        <w:pageBreakBefore w:val="0"/>
        <w:spacing w:line="440" w:lineRule="exact"/>
        <w:rPr>
          <w:rFonts w:ascii="宋体" w:hAnsi="宋体"/>
          <w:sz w:val="24"/>
          <w:szCs w:val="24"/>
        </w:rPr>
      </w:pPr>
      <w:r>
        <w:rPr>
          <w:rFonts w:hint="eastAsia" w:ascii="宋体" w:hAnsi="宋体"/>
          <w:sz w:val="24"/>
          <w:szCs w:val="24"/>
        </w:rPr>
        <w:t xml:space="preserve">6、在产品使用过程中，如因产品质量或安装问题造成人员伤亡或财产损失，由中标人承担全部责任。</w:t>
      </w:r>
      <w:r/>
    </w:p>
    <w:p>
      <w:pPr>
        <w:jc w:val="left"/>
        <w:keepLines w:val="0"/>
        <w:keepNext w:val="0"/>
        <w:pageBreakBefore w:val="0"/>
        <w:spacing w:line="440" w:lineRule="exact"/>
        <w:rPr>
          <w:rFonts w:ascii="宋体" w:hAnsi="宋体"/>
          <w:b/>
          <w:bCs/>
          <w:sz w:val="28"/>
        </w:rPr>
      </w:pPr>
      <w:r>
        <w:rPr>
          <w:rFonts w:hint="eastAsia" w:ascii="宋体" w:hAnsi="宋体"/>
          <w:b/>
          <w:bCs/>
          <w:sz w:val="28"/>
          <w:lang w:val="en-US" w:eastAsia="zh-CN"/>
        </w:rPr>
        <w:t xml:space="preserve">四</w:t>
      </w:r>
      <w:r>
        <w:rPr>
          <w:rFonts w:ascii="宋体" w:hAnsi="宋体"/>
          <w:b/>
          <w:bCs/>
          <w:sz w:val="28"/>
        </w:rPr>
        <w:t xml:space="preserve">、投标报价要求：</w:t>
      </w:r>
      <w:r/>
    </w:p>
    <w:p>
      <w:pPr>
        <w:ind w:firstLine="482"/>
        <w:jc w:val="left"/>
        <w:keepLines w:val="0"/>
        <w:keepNext w:val="0"/>
        <w:pageBreakBefore w:val="0"/>
        <w:spacing w:line="440" w:lineRule="exact"/>
        <w:rPr>
          <w:rFonts w:ascii="宋体" w:hAnsi="宋体"/>
          <w:b/>
          <w:bCs/>
          <w:sz w:val="24"/>
        </w:rPr>
      </w:pPr>
      <w:r>
        <w:rPr>
          <w:rFonts w:hint="eastAsia" w:ascii="宋体" w:hAnsi="宋体"/>
          <w:b/>
          <w:bCs/>
          <w:sz w:val="24"/>
        </w:rPr>
        <w:t xml:space="preserve">1、投标人须对本项目中的所有货物进行投报，不得拆开投报或只投其中的部分内容，否则按无效投标处理。</w:t>
      </w:r>
      <w:r/>
    </w:p>
    <w:p>
      <w:pPr>
        <w:ind w:firstLine="480"/>
        <w:jc w:val="left"/>
        <w:keepLines w:val="0"/>
        <w:keepNext w:val="0"/>
        <w:pageBreakBefore w:val="0"/>
        <w:spacing w:line="440" w:lineRule="exact"/>
        <w:rPr>
          <w:rFonts w:ascii="宋体" w:hAnsi="宋体"/>
          <w:sz w:val="24"/>
        </w:rPr>
      </w:pPr>
      <w:r>
        <w:rPr>
          <w:rFonts w:hint="eastAsia" w:ascii="宋体" w:hAnsi="宋体"/>
          <w:sz w:val="24"/>
        </w:rPr>
        <w:t xml:space="preserve">2、投标总价以人民币报价。投标总价包括：货物费（含包装费、运输装卸费及保险费）、安装调试费（含人工费）、质量保证费、中标服务费、售后服务费（含培训费）和货物本身已支付或将支付的各种税费以及其它交付采购人使用前所产生的所有费用。</w:t>
      </w:r>
      <w:r/>
    </w:p>
    <w:p>
      <w:pPr>
        <w:ind w:firstLine="480"/>
        <w:jc w:val="left"/>
        <w:keepLines w:val="0"/>
        <w:keepNext w:val="0"/>
        <w:pageBreakBefore w:val="0"/>
        <w:spacing w:line="440" w:lineRule="exact"/>
        <w:rPr>
          <w:rFonts w:ascii="宋体" w:hAnsi="宋体"/>
          <w:sz w:val="24"/>
        </w:rPr>
      </w:pPr>
      <w:r>
        <w:rPr>
          <w:rFonts w:hint="eastAsia" w:ascii="宋体" w:hAnsi="宋体"/>
          <w:sz w:val="24"/>
        </w:rPr>
        <w:t xml:space="preserve">3、投标人应负责投保安装工程一切险、第三者责任险及投标人施工人员保险，费用包含在投标总价中。</w:t>
      </w:r>
      <w:r/>
    </w:p>
    <w:p>
      <w:pPr>
        <w:ind w:firstLine="480"/>
        <w:jc w:val="left"/>
        <w:keepLines w:val="0"/>
        <w:keepNext w:val="0"/>
        <w:pageBreakBefore w:val="0"/>
        <w:spacing w:line="440" w:lineRule="exact"/>
        <w:rPr>
          <w:highlight w:val="none"/>
        </w:rPr>
      </w:pPr>
      <w:r>
        <w:rPr>
          <w:rFonts w:hint="eastAsia" w:ascii="宋体" w:hAnsi="宋体"/>
          <w:sz w:val="24"/>
        </w:rPr>
        <w:t xml:space="preserve">4、以上如有涉及品牌或相关规格型号仅供参考，投标人在投标报价时可以选用替代品牌型</w:t>
      </w:r>
      <w:r>
        <w:rPr>
          <w:rFonts w:hint="eastAsia" w:ascii="宋体" w:hAnsi="宋体"/>
          <w:sz w:val="24"/>
          <w:highlight w:val="none"/>
        </w:rPr>
        <w:t xml:space="preserve">号，但这些替代要实质上相当于或优于上述技术要求。</w:t>
      </w:r>
      <w:r/>
    </w:p>
    <w:p>
      <w:pPr>
        <w:keepLines w:val="0"/>
        <w:keepNext w:val="0"/>
        <w:pageBreakBefore w:val="0"/>
        <w:spacing w:line="440" w:lineRule="exact"/>
        <w:rPr>
          <w:b/>
          <w:bCs/>
          <w:sz w:val="28"/>
          <w:szCs w:val="28"/>
          <w:highlight w:val="none"/>
        </w:rPr>
      </w:pPr>
      <w:r>
        <w:rPr>
          <w:rFonts w:hint="eastAsia"/>
          <w:b/>
          <w:bCs/>
          <w:sz w:val="28"/>
          <w:szCs w:val="28"/>
          <w:highlight w:val="none"/>
          <w:lang w:val="en-US" w:eastAsia="zh-CN"/>
        </w:rPr>
        <w:t xml:space="preserve">五</w:t>
      </w:r>
      <w:r>
        <w:rPr>
          <w:b/>
          <w:bCs/>
          <w:sz w:val="28"/>
          <w:szCs w:val="28"/>
          <w:highlight w:val="none"/>
        </w:rPr>
        <w:t xml:space="preserve">、质量保证及售后服务要求</w:t>
      </w:r>
      <w:r>
        <w:rPr>
          <w:rFonts w:hint="eastAsia"/>
          <w:b/>
          <w:bCs/>
          <w:sz w:val="28"/>
          <w:szCs w:val="28"/>
          <w:highlight w:val="none"/>
        </w:rPr>
        <w:t xml:space="preserve">：</w:t>
      </w:r>
      <w:r/>
    </w:p>
    <w:p>
      <w:pPr>
        <w:ind w:firstLine="480"/>
        <w:jc w:val="left"/>
        <w:keepLines w:val="0"/>
        <w:keepNext w:val="0"/>
        <w:pageBreakBefore w:val="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免费质量保证期不少于</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ascii="宋体" w:hAnsi="宋体"/>
          <w:sz w:val="24"/>
          <w:highlight w:val="none"/>
        </w:rPr>
        <w:t xml:space="preserve">，自</w:t>
      </w:r>
      <w:r>
        <w:rPr>
          <w:rFonts w:hint="eastAsia" w:ascii="宋体" w:hAnsi="宋体"/>
          <w:sz w:val="24"/>
          <w:highlight w:val="none"/>
        </w:rPr>
        <w:t xml:space="preserve">采购人</w:t>
      </w:r>
      <w:r>
        <w:rPr>
          <w:rFonts w:ascii="宋体" w:hAnsi="宋体"/>
          <w:sz w:val="24"/>
          <w:highlight w:val="none"/>
        </w:rPr>
        <w:t xml:space="preserve">验收合格之日起计算。</w:t>
      </w:r>
      <w:r/>
    </w:p>
    <w:p>
      <w:pPr>
        <w:ind w:firstLine="480"/>
        <w:jc w:val="left"/>
        <w:keepLines w:val="0"/>
        <w:keepNext w:val="0"/>
        <w:pageBreakBefore w:val="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质保期后中标人提供终身维修服务，投标人在投标文件中需对本项目主要设备零配件的供应保证及价格情况进行说明</w:t>
      </w:r>
      <w:r>
        <w:rPr>
          <w:rFonts w:ascii="宋体" w:hAnsi="宋体"/>
          <w:sz w:val="24"/>
          <w:highlight w:val="none"/>
        </w:rPr>
        <w:t xml:space="preserve">。</w:t>
      </w:r>
      <w:r/>
    </w:p>
    <w:p>
      <w:pPr>
        <w:ind w:firstLine="480"/>
        <w:jc w:val="left"/>
        <w:keepLines w:val="0"/>
        <w:keepNext w:val="0"/>
        <w:pageBreakBefore w:val="0"/>
        <w:spacing w:line="440" w:lineRule="exact"/>
        <w:rPr>
          <w:rFonts w:ascii="宋体" w:hAnsi="宋体"/>
          <w:sz w:val="24"/>
        </w:rPr>
      </w:pPr>
      <w:r>
        <w:rPr>
          <w:rFonts w:ascii="宋体" w:hAnsi="宋体"/>
          <w:sz w:val="24"/>
          <w:highlight w:val="none"/>
        </w:rPr>
        <w:t xml:space="preserve">3、投标人应设有固定的维修人员，</w:t>
      </w:r>
      <w:r>
        <w:rPr>
          <w:rFonts w:hint="eastAsia" w:ascii="宋体" w:hAnsi="宋体"/>
          <w:sz w:val="24"/>
          <w:highlight w:val="none"/>
        </w:rPr>
        <w:t xml:space="preserve">接到故障报修后维修人员半小时内到达现场维修12小时内解决问题。现场解决不了的故障或可能超出</w:t>
      </w:r>
      <w:r>
        <w:rPr>
          <w:rFonts w:ascii="宋体" w:hAnsi="宋体"/>
          <w:sz w:val="24"/>
          <w:highlight w:val="none"/>
        </w:rPr>
        <w:t xml:space="preserve">24</w:t>
      </w:r>
      <w:r>
        <w:rPr>
          <w:rFonts w:hint="eastAsia" w:ascii="宋体" w:hAnsi="宋体"/>
          <w:sz w:val="24"/>
          <w:highlight w:val="none"/>
        </w:rPr>
        <w:t xml:space="preserve">小时解决不了的问题，应立即提供备品备件予以</w:t>
      </w:r>
      <w:r>
        <w:rPr>
          <w:rFonts w:hint="eastAsia" w:ascii="宋体" w:hAnsi="宋体"/>
          <w:sz w:val="24"/>
        </w:rPr>
        <w:t xml:space="preserve">恢复，不收取任何费用（人为因素导致的损坏除外）</w:t>
      </w:r>
      <w:r/>
    </w:p>
    <w:p>
      <w:pPr>
        <w:ind w:firstLine="480"/>
        <w:jc w:val="left"/>
        <w:keepLines w:val="0"/>
        <w:keepNext w:val="0"/>
        <w:pageBreakBefore w:val="0"/>
        <w:spacing w:line="440" w:lineRule="exact"/>
        <w:rPr>
          <w:rFonts w:ascii="宋体" w:hAnsi="宋体"/>
          <w:sz w:val="24"/>
        </w:rPr>
      </w:pPr>
      <w:r>
        <w:rPr>
          <w:rFonts w:hint="eastAsia" w:ascii="宋体" w:hAnsi="宋体"/>
          <w:sz w:val="24"/>
        </w:rPr>
        <w:t xml:space="preserve">4、中标人需制定相关培训计划，在所有设备安装完成后负责对采购</w:t>
      </w:r>
      <w:r>
        <w:rPr>
          <w:rFonts w:ascii="宋体" w:hAnsi="宋体"/>
          <w:sz w:val="24"/>
        </w:rPr>
        <w:t xml:space="preserve">人</w:t>
      </w:r>
      <w:r>
        <w:rPr>
          <w:rFonts w:hint="eastAsia" w:ascii="宋体" w:hAnsi="宋体"/>
          <w:sz w:val="24"/>
        </w:rPr>
        <w:t xml:space="preserve">进行不少于2个工作日的日常使用方面的培训，确保系统能够正常、有效地使用</w:t>
      </w:r>
      <w:r>
        <w:rPr>
          <w:rFonts w:ascii="宋体" w:hAnsi="宋体"/>
          <w:sz w:val="24"/>
        </w:rPr>
        <w:t xml:space="preserve">。</w:t>
      </w:r>
      <w:r/>
    </w:p>
    <w:p>
      <w:pPr>
        <w:ind w:firstLine="480"/>
        <w:jc w:val="left"/>
        <w:keepLines w:val="0"/>
        <w:keepNext w:val="0"/>
        <w:pageBreakBefore w:val="0"/>
        <w:spacing w:line="440" w:lineRule="exact"/>
        <w:rPr>
          <w:rFonts w:ascii="宋体" w:hAnsi="宋体"/>
          <w:sz w:val="24"/>
        </w:rPr>
      </w:pPr>
      <w:r>
        <w:rPr>
          <w:rFonts w:hint="eastAsia" w:ascii="宋体" w:hAnsi="宋体"/>
          <w:sz w:val="24"/>
        </w:rPr>
        <w:t xml:space="preserve">5、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r/>
    </w:p>
    <w:p>
      <w:pPr>
        <w:keepLines w:val="0"/>
        <w:keepNext w:val="0"/>
        <w:pageBreakBefore w:val="0"/>
        <w:spacing w:line="440" w:lineRule="exact"/>
        <w:rPr>
          <w:b/>
          <w:sz w:val="28"/>
          <w:szCs w:val="28"/>
        </w:rPr>
      </w:pPr>
      <w:r>
        <w:rPr>
          <w:rFonts w:hint="eastAsia"/>
          <w:b/>
          <w:sz w:val="28"/>
          <w:szCs w:val="28"/>
          <w:lang w:val="en-US" w:eastAsia="zh-CN"/>
        </w:rPr>
        <w:t xml:space="preserve">六</w:t>
      </w:r>
      <w:r>
        <w:rPr>
          <w:rFonts w:hint="eastAsia"/>
          <w:b/>
          <w:sz w:val="28"/>
          <w:szCs w:val="28"/>
        </w:rPr>
        <w:t xml:space="preserve">、验收及测试</w:t>
      </w:r>
      <w:r>
        <w:rPr>
          <w:b/>
          <w:sz w:val="28"/>
          <w:szCs w:val="28"/>
        </w:rPr>
        <w:t xml:space="preserve">：</w:t>
      </w:r>
      <w:r/>
    </w:p>
    <w:p>
      <w:pPr>
        <w:ind w:firstLine="480"/>
        <w:jc w:val="left"/>
        <w:keepLines w:val="0"/>
        <w:keepNext w:val="0"/>
        <w:pageBreakBefore w:val="0"/>
        <w:spacing w:line="440" w:lineRule="exact"/>
        <w:rPr>
          <w:rFonts w:ascii="宋体" w:hAnsi="宋体"/>
          <w:sz w:val="24"/>
        </w:rPr>
      </w:pPr>
      <w:r>
        <w:rPr>
          <w:rFonts w:ascii="宋体" w:hAnsi="宋体"/>
          <w:sz w:val="24"/>
        </w:rPr>
        <w:t xml:space="preserve">1</w:t>
      </w:r>
      <w:r>
        <w:rPr>
          <w:rFonts w:hint="eastAsia" w:ascii="宋体" w:hAnsi="宋体"/>
          <w:sz w:val="24"/>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ind w:firstLine="480"/>
        <w:jc w:val="left"/>
        <w:keepLines w:val="0"/>
        <w:keepNext w:val="0"/>
        <w:pageBreakBefore w:val="0"/>
        <w:spacing w:line="440" w:lineRule="exact"/>
        <w:rPr>
          <w:rFonts w:ascii="宋体" w:hAnsi="宋体"/>
          <w:sz w:val="24"/>
        </w:rPr>
      </w:pPr>
      <w:r>
        <w:rPr>
          <w:rFonts w:ascii="宋体" w:hAnsi="宋体"/>
          <w:sz w:val="24"/>
        </w:rPr>
        <w:t xml:space="preserve">2</w:t>
      </w:r>
      <w:r>
        <w:rPr>
          <w:rFonts w:hint="eastAsia" w:ascii="宋体" w:hAnsi="宋体"/>
          <w:sz w:val="24"/>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jc w:val="left"/>
        <w:keepLines w:val="0"/>
        <w:keepNext w:val="0"/>
        <w:pageBreakBefore w:val="0"/>
        <w:spacing w:line="440" w:lineRule="exact"/>
        <w:rPr>
          <w:rFonts w:ascii="宋体" w:hAnsi="宋体"/>
          <w:sz w:val="24"/>
        </w:rPr>
      </w:pPr>
      <w:r>
        <w:rPr>
          <w:rFonts w:ascii="宋体" w:hAnsi="宋体"/>
          <w:sz w:val="24"/>
        </w:rPr>
        <w:t xml:space="preserve">3</w:t>
      </w:r>
      <w:r>
        <w:rPr>
          <w:rFonts w:hint="eastAsia" w:ascii="宋体" w:hAnsi="宋体"/>
          <w:sz w:val="24"/>
        </w:rPr>
        <w:t xml:space="preserve">、验收标准：符合设备本身的规格、技术条件、相关国家标准、招标文件的各项要求以及中标人承诺的其它指标。</w:t>
      </w:r>
      <w:r/>
    </w:p>
    <w:p>
      <w:pPr>
        <w:keepLines w:val="0"/>
        <w:keepNext w:val="0"/>
        <w:pageBreakBefore w:val="0"/>
        <w:spacing w:line="440" w:lineRule="exact"/>
        <w:rPr>
          <w:rFonts w:hint="eastAsia" w:ascii="宋体" w:hAnsi="宋体" w:cs="宋体"/>
          <w:sz w:val="24"/>
          <w:szCs w:val="24"/>
        </w:rPr>
      </w:pPr>
      <w:r>
        <w:rPr>
          <w:rFonts w:hint="eastAsia"/>
          <w:b/>
          <w:sz w:val="28"/>
          <w:szCs w:val="28"/>
          <w:lang w:val="en-US" w:eastAsia="zh-CN"/>
        </w:rPr>
        <w:t xml:space="preserve">七</w:t>
      </w:r>
      <w:r>
        <w:rPr>
          <w:rFonts w:hint="eastAsia"/>
          <w:b/>
          <w:sz w:val="28"/>
          <w:szCs w:val="28"/>
        </w:rPr>
        <w:t xml:space="preserve">、其他要求：</w:t>
      </w:r>
      <w:r/>
    </w:p>
    <w:p>
      <w:pPr>
        <w:ind w:firstLine="240"/>
        <w:keepLines w:val="0"/>
        <w:keepNext w:val="0"/>
        <w:pageBreakBefore w:val="0"/>
        <w:spacing w:line="440" w:lineRule="exact"/>
        <w:rPr>
          <w:rFonts w:ascii="宋体" w:hAnsi="宋体"/>
          <w:b/>
          <w:sz w:val="24"/>
          <w:highlight w:val="none"/>
        </w:rPr>
      </w:pPr>
      <w:r>
        <w:rPr>
          <w:rFonts w:hint="eastAsia" w:ascii="宋体" w:hAnsi="宋体"/>
          <w:b/>
          <w:sz w:val="24"/>
        </w:rPr>
        <w:t xml:space="preserve">1</w:t>
      </w:r>
      <w:r>
        <w:rPr>
          <w:rFonts w:ascii="宋体" w:hAnsi="宋体"/>
          <w:b/>
          <w:sz w:val="24"/>
        </w:rPr>
        <w:t xml:space="preserve">、本项</w:t>
      </w:r>
      <w:r>
        <w:rPr>
          <w:rFonts w:hint="eastAsia" w:ascii="宋体" w:hAnsi="宋体"/>
          <w:b/>
          <w:sz w:val="24"/>
        </w:rPr>
        <w:t xml:space="preserve">目“采购需求”</w:t>
      </w:r>
      <w:r>
        <w:rPr>
          <w:rFonts w:hint="eastAsia" w:ascii="宋体" w:hAnsi="宋体"/>
          <w:b/>
          <w:sz w:val="24"/>
          <w:lang w:eastAsia="zh-CN"/>
        </w:rPr>
        <w:t xml:space="preserve">（</w:t>
      </w:r>
      <w:r>
        <w:rPr>
          <w:rFonts w:hint="eastAsia" w:ascii="宋体" w:hAnsi="宋体"/>
          <w:b/>
          <w:sz w:val="24"/>
          <w:lang w:val="en-US" w:eastAsia="zh-CN"/>
        </w:rPr>
        <w:t xml:space="preserve">包括附件15 玩具清单</w:t>
      </w:r>
      <w:r>
        <w:rPr>
          <w:rFonts w:hint="eastAsia" w:ascii="宋体" w:hAnsi="宋体"/>
          <w:b/>
          <w:sz w:val="24"/>
          <w:lang w:eastAsia="zh-CN"/>
        </w:rPr>
        <w:t xml:space="preserve">）</w:t>
      </w:r>
      <w:r>
        <w:rPr>
          <w:rFonts w:hint="eastAsia" w:ascii="宋体" w:hAnsi="宋体"/>
          <w:b/>
          <w:sz w:val="24"/>
        </w:rPr>
        <w:t xml:space="preserve">中标“★”的相关要求，为本招标文件实质性要求，必须满足，</w:t>
      </w:r>
      <w:r>
        <w:rPr>
          <w:rFonts w:hint="eastAsia" w:ascii="宋体" w:hAnsi="宋体"/>
          <w:b/>
          <w:sz w:val="24"/>
          <w:highlight w:val="none"/>
        </w:rPr>
        <w:t xml:space="preserve">否则将按无效投标处理</w:t>
      </w:r>
      <w:r>
        <w:rPr>
          <w:rFonts w:ascii="宋体" w:hAnsi="宋体"/>
          <w:b/>
          <w:sz w:val="24"/>
          <w:highlight w:val="none"/>
        </w:rPr>
        <w:t xml:space="preserve">。</w:t>
      </w:r>
      <w:r/>
    </w:p>
    <w:p>
      <w:pPr>
        <w:ind w:firstLine="240"/>
        <w:keepLines w:val="0"/>
        <w:keepNext w:val="0"/>
        <w:pageBreakBefore w:val="0"/>
        <w:spacing w:line="440" w:lineRule="exact"/>
        <w:rPr>
          <w:rFonts w:hint="default" w:ascii="宋体" w:hAnsi="宋体" w:eastAsia="宋体"/>
          <w:b/>
          <w:sz w:val="24"/>
          <w:highlight w:val="none"/>
          <w:lang w:val="en-US" w:eastAsia="zh-CN"/>
        </w:rPr>
      </w:pPr>
      <w:r>
        <w:rPr>
          <w:rFonts w:hint="eastAsia" w:ascii="宋体" w:hAnsi="宋体"/>
          <w:b w:val="0"/>
          <w:bCs/>
          <w:sz w:val="24"/>
          <w:highlight w:val="none"/>
          <w:lang w:val="en-US" w:eastAsia="zh-CN"/>
        </w:rPr>
        <w:t xml:space="preserve">2、</w:t>
      </w:r>
      <w:r>
        <w:rPr>
          <w:rFonts w:hint="eastAsia" w:ascii="Times New Roman" w:hAnsi="Times New Roman" w:eastAsia="宋体" w:cs="Times New Roman"/>
          <w:bCs/>
          <w:sz w:val="24"/>
          <w:szCs w:val="24"/>
          <w:highlight w:val="none"/>
          <w:lang w:val="en-US" w:eastAsia="zh-CN"/>
        </w:rPr>
        <w:t xml:space="preserve">投标人需在投标文件中对</w:t>
      </w:r>
      <w:r>
        <w:rPr>
          <w:rFonts w:hint="eastAsia" w:ascii="宋体" w:hAnsi="宋体" w:eastAsia="宋体" w:cs="Arial"/>
          <w:sz w:val="24"/>
          <w:szCs w:val="24"/>
          <w:shd w:val="clear" w:color="auto" w:fill="ffffff"/>
        </w:rPr>
        <w:t xml:space="preserve">项目实施方案</w:t>
      </w:r>
      <w:r>
        <w:rPr>
          <w:rFonts w:hint="eastAsia" w:ascii="宋体" w:hAnsi="宋体" w:eastAsia="宋体" w:cs="Arial"/>
          <w:b w:val="0"/>
          <w:bCs/>
          <w:sz w:val="24"/>
          <w:szCs w:val="24"/>
          <w:shd w:val="clear" w:color="auto" w:fill="ffffff"/>
        </w:rPr>
        <w:t xml:space="preserve">（包括：①</w:t>
      </w:r>
      <w:r>
        <w:rPr>
          <w:rFonts w:hint="eastAsia" w:ascii="宋体" w:hAnsi="宋体" w:eastAsia="宋体" w:cs="Arial"/>
          <w:b w:val="0"/>
          <w:bCs/>
          <w:sz w:val="24"/>
          <w:szCs w:val="24"/>
          <w:shd w:val="clear" w:color="auto" w:fill="ffffff"/>
          <w:lang w:val="en-US" w:eastAsia="zh-CN"/>
        </w:rPr>
        <w:t xml:space="preserve">安装（施工进度）方案</w:t>
      </w:r>
      <w:r>
        <w:rPr>
          <w:rFonts w:hint="eastAsia" w:ascii="宋体" w:hAnsi="宋体" w:eastAsia="宋体" w:cs="Arial"/>
          <w:b w:val="0"/>
          <w:bCs/>
          <w:sz w:val="24"/>
          <w:szCs w:val="24"/>
          <w:shd w:val="clear" w:color="auto" w:fill="ffffff"/>
        </w:rPr>
        <w:t xml:space="preserve">②</w:t>
      </w:r>
      <w:r>
        <w:rPr>
          <w:rFonts w:hint="eastAsia" w:ascii="宋体" w:hAnsi="宋体" w:eastAsia="宋体" w:cs="Arial"/>
          <w:b w:val="0"/>
          <w:bCs/>
          <w:sz w:val="24"/>
          <w:szCs w:val="24"/>
          <w:shd w:val="clear" w:color="auto" w:fill="ffffff"/>
          <w:lang w:val="en-US" w:eastAsia="zh-CN"/>
        </w:rPr>
        <w:t xml:space="preserve">品控措施</w:t>
      </w:r>
      <w:r>
        <w:rPr>
          <w:rFonts w:hint="eastAsia" w:ascii="宋体" w:hAnsi="宋体" w:cs="Arial"/>
          <w:b w:val="0"/>
          <w:bCs/>
          <w:sz w:val="24"/>
          <w:szCs w:val="24"/>
          <w:shd w:val="clear" w:color="auto" w:fill="ffffff"/>
          <w:lang w:val="en-US" w:eastAsia="zh-CN"/>
        </w:rPr>
        <w:t xml:space="preserve">③人员配备④</w:t>
      </w:r>
      <w:r>
        <w:rPr>
          <w:rFonts w:hint="eastAsia"/>
          <w:color w:val="000000" w:themeColor="text1"/>
          <w:sz w:val="24"/>
          <w:szCs w:val="20"/>
          <w:lang w:val="en-US" w:eastAsia="zh-CN"/>
          <w14:textFill>
            <w14:solidFill>
              <w14:schemeClr w14:val="tx1"/>
            </w14:solidFill>
          </w14:textFill>
        </w:rPr>
        <w:t xml:space="preserve">质量安全保障措施</w:t>
      </w:r>
      <w:r>
        <w:rPr>
          <w:rFonts w:hint="eastAsia" w:ascii="宋体" w:hAnsi="宋体" w:eastAsia="宋体" w:cs="Arial"/>
          <w:b w:val="0"/>
          <w:bCs/>
          <w:sz w:val="24"/>
          <w:szCs w:val="24"/>
          <w:shd w:val="clear" w:color="auto" w:fill="ffffff"/>
        </w:rPr>
        <w:t xml:space="preserve">）</w:t>
      </w:r>
      <w:r>
        <w:rPr>
          <w:rFonts w:hint="eastAsia" w:ascii="宋体" w:hAnsi="宋体" w:eastAsia="宋体" w:cs="Arial"/>
          <w:sz w:val="24"/>
          <w:szCs w:val="24"/>
          <w:shd w:val="clear" w:color="auto" w:fill="ffffff"/>
        </w:rPr>
        <w:t xml:space="preserve">进行</w:t>
      </w:r>
      <w:r>
        <w:rPr>
          <w:rFonts w:hint="eastAsia" w:ascii="Times New Roman" w:hAnsi="Times New Roman" w:eastAsia="宋体" w:cs="Times New Roman"/>
          <w:bCs/>
          <w:sz w:val="24"/>
          <w:szCs w:val="24"/>
          <w:highlight w:val="none"/>
          <w:lang w:val="en-US" w:eastAsia="zh-CN"/>
        </w:rPr>
        <w:t xml:space="preserve">详细阐述说明；项目</w:t>
      </w:r>
      <w:r>
        <w:rPr>
          <w:rFonts w:hint="eastAsia"/>
          <w:color w:val="000000" w:themeColor="text1"/>
          <w:sz w:val="24"/>
          <w:szCs w:val="20"/>
          <w:lang w:val="en-US" w:eastAsia="zh-CN"/>
          <w14:textFill>
            <w14:solidFill>
              <w14:schemeClr w14:val="tx1"/>
            </w14:solidFill>
          </w14:textFill>
        </w:rPr>
        <w:t xml:space="preserve">培训服务方案</w:t>
      </w:r>
      <w:r>
        <w:rPr>
          <w:rFonts w:hint="eastAsia" w:ascii="Times New Roman" w:hAnsi="Times New Roman" w:eastAsia="宋体" w:cs="Times New Roman"/>
          <w:bCs/>
          <w:sz w:val="24"/>
          <w:szCs w:val="24"/>
          <w:highlight w:val="none"/>
          <w:lang w:val="en-US" w:eastAsia="zh-CN"/>
        </w:rPr>
        <w:t xml:space="preserve">（包括：①阶段性培训目标、②培训主题、③培训形式④在线学习平台）；活动游戏实施方案、班级区域创设方案、区域游戏观察方案</w:t>
      </w:r>
      <w:r>
        <w:rPr>
          <w:rFonts w:hint="eastAsia" w:ascii="宋体" w:hAnsi="宋体" w:cs="Arial"/>
          <w:sz w:val="24"/>
          <w:szCs w:val="24"/>
          <w:shd w:val="clear" w:color="auto" w:fill="ffffff"/>
          <w:lang w:eastAsia="zh-CN"/>
        </w:rPr>
        <w:t xml:space="preserve">（</w:t>
      </w:r>
      <w:r>
        <w:rPr>
          <w:rFonts w:hint="eastAsia" w:ascii="宋体" w:hAnsi="宋体" w:cs="Arial"/>
          <w:sz w:val="24"/>
          <w:szCs w:val="24"/>
          <w:shd w:val="clear" w:color="auto" w:fill="ffffff"/>
          <w:lang w:val="en-US" w:eastAsia="zh-CN"/>
        </w:rPr>
        <w:t xml:space="preserve">包括：</w:t>
      </w:r>
      <w:r>
        <w:rPr>
          <w:rFonts w:hint="eastAsia" w:ascii="宋体" w:hAnsi="宋体" w:eastAsia="宋体" w:cs="Arial"/>
          <w:sz w:val="24"/>
          <w:szCs w:val="24"/>
          <w:shd w:val="clear" w:color="auto" w:fill="ffffff"/>
        </w:rPr>
        <w:t xml:space="preserve">角色区</w:t>
      </w:r>
      <w:r>
        <w:rPr>
          <w:rFonts w:hint="eastAsia" w:ascii="宋体" w:hAnsi="宋体" w:cs="Arial"/>
          <w:sz w:val="24"/>
          <w:szCs w:val="24"/>
          <w:shd w:val="clear" w:color="auto" w:fill="ffffff"/>
          <w:lang w:eastAsia="zh-CN"/>
        </w:rPr>
        <w:t xml:space="preserve">、</w:t>
      </w:r>
      <w:r>
        <w:rPr>
          <w:rFonts w:hint="eastAsia" w:ascii="宋体" w:hAnsi="宋体" w:eastAsia="宋体" w:cs="Arial"/>
          <w:sz w:val="24"/>
          <w:szCs w:val="24"/>
          <w:shd w:val="clear" w:color="auto" w:fill="ffffff"/>
        </w:rPr>
        <w:t xml:space="preserve">美工区</w:t>
      </w:r>
      <w:r>
        <w:rPr>
          <w:rFonts w:hint="eastAsia" w:ascii="宋体" w:hAnsi="宋体" w:cs="Arial"/>
          <w:sz w:val="24"/>
          <w:szCs w:val="24"/>
          <w:shd w:val="clear" w:color="auto" w:fill="ffffff"/>
          <w:lang w:eastAsia="zh-CN"/>
        </w:rPr>
        <w:t xml:space="preserve">、</w:t>
      </w:r>
      <w:r>
        <w:rPr>
          <w:rFonts w:hint="eastAsia" w:ascii="宋体" w:hAnsi="宋体" w:eastAsia="宋体" w:cs="Arial"/>
          <w:sz w:val="24"/>
          <w:szCs w:val="24"/>
          <w:shd w:val="clear" w:color="auto" w:fill="ffffff"/>
        </w:rPr>
        <w:t xml:space="preserve">科学区</w:t>
      </w:r>
      <w:r>
        <w:rPr>
          <w:rFonts w:hint="eastAsia" w:ascii="宋体" w:hAnsi="宋体" w:cs="Arial"/>
          <w:sz w:val="24"/>
          <w:szCs w:val="24"/>
          <w:shd w:val="clear" w:color="auto" w:fill="ffffff"/>
          <w:lang w:eastAsia="zh-CN"/>
        </w:rPr>
        <w:t xml:space="preserve">、</w:t>
      </w:r>
      <w:r>
        <w:rPr>
          <w:rFonts w:hint="eastAsia" w:ascii="宋体" w:hAnsi="宋体" w:cs="Arial"/>
          <w:sz w:val="24"/>
          <w:szCs w:val="24"/>
          <w:shd w:val="clear" w:color="auto" w:fill="ffffff"/>
          <w:lang w:val="en-US" w:eastAsia="zh-CN"/>
        </w:rPr>
        <w:t xml:space="preserve">数学区、表演区、建构区）</w:t>
      </w:r>
      <w:r>
        <w:rPr>
          <w:rFonts w:hint="eastAsia" w:ascii="宋体" w:hAnsi="宋体" w:eastAsia="宋体" w:cs="Arial"/>
          <w:sz w:val="24"/>
          <w:szCs w:val="24"/>
          <w:shd w:val="clear" w:color="auto" w:fill="ffffff"/>
        </w:rPr>
        <w:t xml:space="preserve">进行</w:t>
      </w:r>
      <w:r>
        <w:rPr>
          <w:rFonts w:hint="eastAsia" w:ascii="Times New Roman" w:hAnsi="Times New Roman" w:eastAsia="宋体" w:cs="Times New Roman"/>
          <w:bCs/>
          <w:sz w:val="24"/>
          <w:szCs w:val="24"/>
          <w:highlight w:val="none"/>
          <w:lang w:val="en-US" w:eastAsia="zh-CN"/>
        </w:rPr>
        <w:t xml:space="preserve">详细阐述说明</w:t>
      </w:r>
      <w:r>
        <w:rPr>
          <w:rFonts w:hint="eastAsia" w:cs="Times New Roman"/>
          <w:bCs/>
          <w:sz w:val="24"/>
          <w:szCs w:val="24"/>
          <w:highlight w:val="none"/>
          <w:lang w:val="en-US" w:eastAsia="zh-CN"/>
        </w:rPr>
        <w:t xml:space="preserve">；</w:t>
      </w:r>
      <w:r>
        <w:rPr>
          <w:rFonts w:hint="eastAsia" w:ascii="Times New Roman" w:hAnsi="Times New Roman" w:cs="宋体"/>
          <w:sz w:val="24"/>
          <w:szCs w:val="24"/>
          <w:lang w:bidi="ar"/>
        </w:rPr>
        <w:t xml:space="preserve">售后服务</w:t>
      </w:r>
      <w:r>
        <w:rPr>
          <w:rFonts w:hint="eastAsia" w:ascii="Times New Roman" w:hAnsi="Times New Roman" w:cs="宋体"/>
          <w:sz w:val="24"/>
          <w:szCs w:val="24"/>
          <w:lang w:val="en-US" w:eastAsia="zh-CN" w:bidi="ar"/>
        </w:rPr>
        <w:t xml:space="preserve">方案</w:t>
      </w:r>
      <w:r>
        <w:rPr>
          <w:rFonts w:hint="eastAsia" w:ascii="宋体" w:hAnsi="宋体" w:eastAsia="宋体" w:cs="Arial"/>
          <w:sz w:val="24"/>
          <w:szCs w:val="24"/>
          <w:shd w:val="clear" w:color="auto" w:fill="ffffff"/>
        </w:rPr>
        <w:t xml:space="preserve">进行</w:t>
      </w:r>
      <w:r>
        <w:rPr>
          <w:rFonts w:hint="eastAsia" w:ascii="Times New Roman" w:hAnsi="Times New Roman" w:eastAsia="宋体" w:cs="Times New Roman"/>
          <w:bCs/>
          <w:sz w:val="24"/>
          <w:szCs w:val="24"/>
          <w:highlight w:val="none"/>
          <w:lang w:val="en-US" w:eastAsia="zh-CN"/>
        </w:rPr>
        <w:t xml:space="preserve">阐述说明</w:t>
      </w:r>
      <w:r>
        <w:rPr>
          <w:rFonts w:hint="eastAsia" w:cs="Times New Roman"/>
          <w:bCs/>
          <w:sz w:val="24"/>
          <w:szCs w:val="24"/>
          <w:highlight w:val="none"/>
          <w:lang w:val="en-US" w:eastAsia="zh-CN"/>
        </w:rPr>
        <w:t xml:space="preserve">。</w:t>
      </w:r>
      <w:r/>
    </w:p>
    <w:p>
      <w:pPr>
        <w:keepLines w:val="0"/>
        <w:keepNext w:val="0"/>
        <w:pageBreakBefore w:val="0"/>
        <w:spacing w:line="440" w:lineRule="exact"/>
        <w:rPr>
          <w:rFonts w:ascii="宋体" w:hAnsi="宋体"/>
          <w:b/>
          <w:sz w:val="24"/>
        </w:rPr>
      </w:pPr>
      <w:r>
        <w:rPr>
          <w:rFonts w:ascii="宋体" w:hAnsi="宋体"/>
          <w:b/>
          <w:sz w:val="24"/>
        </w:rPr>
      </w:r>
      <w:r/>
    </w:p>
    <w:p>
      <w:pPr>
        <w:jc w:val="center"/>
        <w:keepNext/>
        <w:rPr>
          <w:rFonts w:hint="eastAsia" w:ascii="黑体" w:hAnsi="Courier New" w:eastAsia="黑体" w:cs="Courier New"/>
          <w:bCs/>
          <w:color w:val="000000"/>
          <w:sz w:val="44"/>
          <w:szCs w:val="21"/>
        </w:rPr>
        <w:outlineLvl w:val="0"/>
      </w:pPr>
      <w:r>
        <w:rPr>
          <w:rFonts w:ascii="黑体" w:eastAsia="黑体"/>
          <w:bCs/>
          <w:color w:val="000000"/>
          <w:sz w:val="44"/>
          <w:szCs w:val="28"/>
        </w:rPr>
        <w:br w:type="page" w:clear="all"/>
      </w:r>
      <w:bookmarkStart w:id="260" w:name="_Toc7678"/>
      <w:r/>
      <w:bookmarkStart w:id="261" w:name="_Toc23943"/>
      <w:r/>
      <w:bookmarkStart w:id="262" w:name="_Toc25695"/>
      <w:r/>
      <w:bookmarkStart w:id="263" w:name="_Toc26878"/>
      <w:r/>
      <w:bookmarkStart w:id="264" w:name="_Toc1562"/>
      <w:r/>
      <w:bookmarkStart w:id="265" w:name="_Toc155775550"/>
      <w:r>
        <w:rPr>
          <w:rFonts w:hint="eastAsia" w:ascii="黑体" w:hAnsi="Courier New" w:eastAsia="黑体" w:cs="Courier New"/>
          <w:bCs/>
          <w:color w:val="000000"/>
          <w:sz w:val="44"/>
          <w:szCs w:val="21"/>
        </w:rPr>
        <w:t xml:space="preserve">第五章  评标方法与评标标准</w:t>
      </w:r>
      <w:bookmarkEnd w:id="260"/>
      <w:r/>
      <w:bookmarkEnd w:id="261"/>
      <w:r/>
      <w:bookmarkEnd w:id="262"/>
      <w:r/>
      <w:bookmarkEnd w:id="263"/>
      <w:r/>
      <w:bookmarkEnd w:id="264"/>
      <w:r/>
      <w:bookmarkEnd w:id="265"/>
      <w:r/>
      <w:r/>
    </w:p>
    <w:p>
      <w:pPr>
        <w:rPr>
          <w:rFonts w:hint="eastAsia"/>
          <w:color w:val="000000"/>
          <w:szCs w:val="21"/>
        </w:rPr>
      </w:pPr>
      <w:r>
        <w:rPr>
          <w:rFonts w:hint="eastAsia"/>
          <w:color w:val="000000"/>
          <w:szCs w:val="21"/>
        </w:rPr>
      </w:r>
      <w:r/>
    </w:p>
    <w:p>
      <w:pPr>
        <w:spacing w:line="440" w:lineRule="exact"/>
        <w:rPr>
          <w:rFonts w:ascii="Calibri" w:hAnsi="Calibri"/>
          <w:b/>
          <w:bCs/>
          <w:sz w:val="28"/>
        </w:rPr>
      </w:pPr>
      <w:r/>
      <w:bookmarkStart w:id="266" w:name="_Toc16264"/>
      <w:r/>
      <w:bookmarkStart w:id="267" w:name="_Toc698"/>
      <w:r/>
      <w:bookmarkStart w:id="268" w:name="_Toc17476"/>
      <w:r>
        <w:rPr>
          <w:rFonts w:hint="eastAsia" w:ascii="Calibri" w:hAnsi="Calibri"/>
          <w:b/>
          <w:bCs/>
          <w:sz w:val="28"/>
        </w:rPr>
        <w:t xml:space="preserve">一、评标办法：</w:t>
      </w:r>
      <w:bookmarkEnd w:id="266"/>
      <w:r/>
      <w:bookmarkEnd w:id="267"/>
      <w:r/>
      <w:bookmarkEnd w:id="268"/>
      <w:r/>
      <w:r/>
    </w:p>
    <w:p>
      <w:pPr>
        <w:ind w:firstLine="480"/>
        <w:spacing w:line="460" w:lineRule="exact"/>
        <w:rPr>
          <w:sz w:val="24"/>
          <w:szCs w:val="20"/>
        </w:rPr>
      </w:pPr>
      <w:r>
        <w:rPr>
          <w:sz w:val="24"/>
          <w:szCs w:val="20"/>
        </w:rPr>
        <w:t xml:space="preserve">1</w:t>
      </w:r>
      <w:r>
        <w:rPr>
          <w:rFonts w:hint="eastAsia"/>
          <w:sz w:val="24"/>
          <w:szCs w:val="20"/>
        </w:rPr>
        <w:t xml:space="preserve">、评标办法采用</w:t>
      </w:r>
      <w:r>
        <w:rPr>
          <w:rFonts w:hint="eastAsia"/>
          <w:b/>
          <w:bCs/>
          <w:sz w:val="24"/>
          <w:szCs w:val="20"/>
        </w:rPr>
        <w:t xml:space="preserve">综合评分法</w:t>
      </w:r>
      <w:r>
        <w:rPr>
          <w:rFonts w:hint="eastAsia"/>
          <w:sz w:val="24"/>
          <w:szCs w:val="20"/>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40" w:lineRule="exact"/>
        <w:rPr>
          <w:b/>
          <w:bCs/>
          <w:sz w:val="28"/>
        </w:rPr>
      </w:pPr>
      <w:r>
        <w:rPr>
          <w:b/>
          <w:bCs/>
          <w:sz w:val="28"/>
        </w:rPr>
        <w:t xml:space="preserve">二、评分标准：</w:t>
      </w:r>
      <w:r/>
    </w:p>
    <w:p>
      <w:pPr>
        <w:ind w:firstLine="241"/>
        <w:spacing w:line="440" w:lineRule="exact"/>
        <w:rPr>
          <w:rFonts w:hint="eastAsia" w:ascii="宋体" w:hAnsi="宋体" w:cs="宋体"/>
          <w:b/>
          <w:bCs/>
          <w:sz w:val="24"/>
          <w:szCs w:val="24"/>
        </w:rPr>
      </w:pPr>
      <w:r>
        <w:rPr>
          <w:rFonts w:hint="eastAsia" w:ascii="宋体" w:hAnsi="宋体" w:cs="宋体"/>
          <w:b/>
          <w:bCs/>
          <w:sz w:val="24"/>
          <w:szCs w:val="24"/>
        </w:rPr>
        <w:t xml:space="preserve">1、投标报价</w:t>
      </w:r>
      <w:r>
        <w:rPr>
          <w:rFonts w:hint="eastAsia" w:ascii="宋体" w:hAnsi="宋体" w:cs="宋体"/>
          <w:b/>
          <w:bCs/>
          <w:sz w:val="24"/>
          <w:szCs w:val="24"/>
          <w:lang w:val="en-US" w:eastAsia="zh-CN"/>
        </w:rPr>
        <w:t xml:space="preserve">40</w:t>
      </w:r>
      <w:r>
        <w:rPr>
          <w:rFonts w:hint="eastAsia" w:ascii="宋体" w:hAnsi="宋体" w:cs="宋体"/>
          <w:b/>
          <w:bCs/>
          <w:sz w:val="24"/>
          <w:szCs w:val="24"/>
        </w:rPr>
        <w:t xml:space="preserve">分</w:t>
      </w:r>
      <w:r/>
    </w:p>
    <w:p>
      <w:pPr>
        <w:ind w:firstLine="470"/>
        <w:spacing w:line="440" w:lineRule="exact"/>
        <w:rPr>
          <w:rFonts w:hint="eastAsia" w:ascii="宋体" w:hAnsi="宋体" w:cs="宋体"/>
          <w:sz w:val="24"/>
          <w:szCs w:val="24"/>
        </w:rPr>
      </w:pPr>
      <w:r>
        <w:rPr>
          <w:rFonts w:hint="eastAsia" w:ascii="宋体" w:hAnsi="宋体" w:cs="宋体"/>
          <w:sz w:val="24"/>
          <w:szCs w:val="24"/>
        </w:rPr>
        <w:t xml:space="preserve">满足招标文件要求且投标价格最低的投标报价为评标基准价，其价格分为</w:t>
      </w:r>
      <w:r>
        <w:rPr>
          <w:rFonts w:hint="eastAsia" w:ascii="宋体" w:hAnsi="宋体" w:cs="宋体"/>
          <w:sz w:val="24"/>
          <w:szCs w:val="24"/>
          <w:lang w:val="en-US" w:eastAsia="zh-CN"/>
        </w:rPr>
        <w:t xml:space="preserve">40</w:t>
      </w:r>
      <w:r>
        <w:rPr>
          <w:rFonts w:hint="eastAsia" w:ascii="宋体" w:hAnsi="宋体" w:cs="宋体"/>
          <w:sz w:val="24"/>
          <w:szCs w:val="24"/>
        </w:rPr>
        <w:t xml:space="preserve">分；其他投标人的价格分按下列公式计算：投标报价得分＝（评标基准价／投标报价）×</w:t>
      </w:r>
      <w:r>
        <w:rPr>
          <w:rFonts w:hint="eastAsia" w:ascii="宋体" w:hAnsi="宋体" w:cs="宋体"/>
          <w:sz w:val="24"/>
          <w:szCs w:val="24"/>
          <w:lang w:val="en-US" w:eastAsia="zh-CN"/>
        </w:rPr>
        <w:t xml:space="preserve">40</w:t>
      </w:r>
      <w:r>
        <w:rPr>
          <w:rFonts w:hint="eastAsia" w:ascii="宋体" w:hAnsi="宋体" w:cs="宋体"/>
          <w:sz w:val="24"/>
          <w:szCs w:val="24"/>
        </w:rPr>
        <w:t xml:space="preserve">分。</w:t>
      </w:r>
      <w:r/>
    </w:p>
    <w:p>
      <w:pPr>
        <w:ind w:firstLine="470"/>
        <w:spacing w:line="440" w:lineRule="exact"/>
        <w:rPr>
          <w:rFonts w:hint="eastAsia" w:ascii="宋体" w:hAnsi="宋体"/>
          <w:sz w:val="24"/>
          <w:szCs w:val="24"/>
        </w:rPr>
      </w:pPr>
      <w:r>
        <w:rPr>
          <w:rFonts w:hint="eastAsia" w:ascii="宋体" w:hAnsi="宋体"/>
          <w:sz w:val="24"/>
          <w:szCs w:val="24"/>
        </w:rPr>
        <w:t xml:space="preserve">根据江苏省财政厅《关于推动解决政府采购异常低价问题相关工作的通知》（苏财购〔2025〕62号）通知，评审过程中出现下列情形之一的，评审委员会应当启动异常低价投标（响应）审查程序：</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投标（响应）报价低于采购项目预算50%的，即投标（响应）报价&lt;采购项目预算×50% ；</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投标（响应）报价低于采购项目最高限价45%的，即投标（响应）报价&lt;采购项目最高限价×45%；</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评审委员会认定的供应商报价过低、有可能影响产品质量或者不能诚信履约的其他情形。</w:t>
      </w:r>
      <w:r/>
    </w:p>
    <w:p>
      <w:pPr>
        <w:ind w:firstLine="710"/>
        <w:spacing w:line="440" w:lineRule="exact"/>
        <w:rPr>
          <w:rFonts w:hint="eastAsia" w:ascii="宋体" w:hAnsi="宋体"/>
          <w:sz w:val="24"/>
          <w:szCs w:val="24"/>
        </w:rPr>
      </w:pPr>
      <w:r>
        <w:rPr>
          <w:rFonts w:hint="eastAsia"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241"/>
        <w:spacing w:line="440" w:lineRule="exact"/>
        <w:rPr>
          <w:rFonts w:hint="eastAsia" w:ascii="宋体" w:hAnsi="宋体" w:cs="宋体"/>
          <w:b/>
          <w:bCs/>
          <w:sz w:val="24"/>
          <w:szCs w:val="24"/>
        </w:rPr>
      </w:pPr>
      <w:r>
        <w:rPr>
          <w:rFonts w:hint="eastAsia" w:ascii="宋体" w:hAnsi="宋体" w:cs="宋体"/>
          <w:b/>
          <w:bCs/>
          <w:sz w:val="24"/>
          <w:szCs w:val="24"/>
        </w:rPr>
        <w:t xml:space="preserve">2、投标货物质量性能</w:t>
      </w:r>
      <w:r>
        <w:rPr>
          <w:rFonts w:hint="eastAsia" w:ascii="宋体" w:hAnsi="宋体" w:cs="宋体"/>
          <w:b/>
          <w:bCs/>
          <w:sz w:val="24"/>
          <w:szCs w:val="24"/>
          <w:lang w:val="en-US" w:eastAsia="zh-CN"/>
        </w:rPr>
        <w:t xml:space="preserve">33</w:t>
      </w:r>
      <w:r>
        <w:rPr>
          <w:rFonts w:hint="eastAsia" w:ascii="宋体" w:hAnsi="宋体" w:cs="宋体"/>
          <w:b/>
          <w:bCs/>
          <w:sz w:val="24"/>
          <w:szCs w:val="24"/>
        </w:rPr>
        <w:t xml:space="preserve">分</w:t>
      </w:r>
      <w:r/>
    </w:p>
    <w:tbl>
      <w:tblPr>
        <w:tblStyle w:val="712"/>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36"/>
        <w:gridCol w:w="874"/>
        <w:gridCol w:w="6156"/>
      </w:tblGrid>
      <w:tr>
        <w:trPr>
          <w:jc w:val="center"/>
          <w:trHeight w:val="595"/>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 w:val="24"/>
                <w:szCs w:val="20"/>
                <w14:textFill>
                  <w14:solidFill>
                    <w14:schemeClr w14:val="tx1"/>
                  </w14:solidFill>
                </w14:textFill>
              </w:rPr>
              <w:suppressLineNumbers w:val="0"/>
            </w:pPr>
            <w:r>
              <w:rPr>
                <w:rFonts w:hint="eastAsia" w:asciiTheme="minorEastAsia" w:hAnsiTheme="minorEastAsia" w:eastAsiaTheme="minorEastAsia"/>
                <w:color w:val="000000" w:themeColor="text1"/>
                <w:sz w:val="24"/>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 w:val="24"/>
                <w:szCs w:val="20"/>
                <w:highlight w:val="none"/>
                <w14:textFill>
                  <w14:solidFill>
                    <w14:schemeClr w14:val="tx1"/>
                  </w14:solidFill>
                </w14:textFill>
              </w:rPr>
              <w:suppressLineNumbers w:val="0"/>
            </w:pPr>
            <w:r>
              <w:rPr>
                <w:rFonts w:hint="eastAsia" w:ascii="Times New Roman" w:hAnsi="Times New Roman" w:cs="宋体"/>
                <w:sz w:val="24"/>
                <w:szCs w:val="24"/>
                <w:highlight w:val="none"/>
                <w:lang w:bidi="ar"/>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 w:val="24"/>
                <w:szCs w:val="20"/>
                <w:highlight w:val="none"/>
                <w14:textFill>
                  <w14:solidFill>
                    <w14:schemeClr w14:val="tx1"/>
                  </w14:solidFill>
                </w14:textFill>
              </w:rPr>
              <w:suppressLineNumbers w:val="0"/>
            </w:pPr>
            <w:r>
              <w:rPr>
                <w:rFonts w:hint="eastAsia" w:ascii="Times New Roman" w:hAnsi="Times New Roman"/>
                <w:sz w:val="24"/>
                <w:szCs w:val="24"/>
                <w:highlight w:val="none"/>
                <w:lang w:val="en-US" w:eastAsia="zh-CN" w:bidi="ar"/>
              </w:rPr>
              <w:t xml:space="preserve">3</w:t>
            </w:r>
            <w:r>
              <w:rPr>
                <w:rFonts w:hint="eastAsia"/>
                <w:sz w:val="24"/>
                <w:szCs w:val="24"/>
                <w:highlight w:val="none"/>
                <w:lang w:val="en-US" w:eastAsia="zh-CN" w:bidi="ar"/>
              </w:rPr>
              <w:t xml:space="preserve">3</w:t>
            </w:r>
            <w:r>
              <w:rPr>
                <w:rFonts w:hint="eastAsia" w:ascii="Times New Roman" w:hAnsi="Times New Roman" w:cs="宋体"/>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ind w:left="0" w:right="0"/>
              <w:keepLines w:val="0"/>
              <w:keepNext w:val="0"/>
              <w:spacing w:before="0" w:beforeAutospacing="0" w:after="0" w:afterAutospacing="0"/>
              <w:rPr>
                <w:rFonts w:hint="eastAsia" w:ascii="Times New Roman" w:hAnsi="Times New Roman" w:cs="宋体"/>
                <w:sz w:val="24"/>
                <w:szCs w:val="20"/>
                <w:highlight w:val="none"/>
                <w:lang w:bidi="ar"/>
              </w:rPr>
              <w:suppressLineNumbers w:val="0"/>
            </w:pPr>
            <w:r>
              <w:rPr>
                <w:rFonts w:hint="eastAsia" w:ascii="Times New Roman" w:hAnsi="Times New Roman" w:cs="宋体"/>
                <w:sz w:val="24"/>
                <w:szCs w:val="20"/>
                <w:highlight w:val="none"/>
                <w:lang w:bidi="ar"/>
              </w:rPr>
              <w:t xml:space="preserve">投标货物的技术性能参数全部满足招标要求的得基本分</w:t>
            </w:r>
            <w:r>
              <w:rPr>
                <w:rFonts w:hint="eastAsia" w:ascii="Times New Roman" w:hAnsi="Times New Roman" w:cs="宋体"/>
                <w:sz w:val="24"/>
                <w:szCs w:val="20"/>
                <w:highlight w:val="none"/>
                <w:lang w:val="en-US" w:eastAsia="zh-CN" w:bidi="ar"/>
              </w:rPr>
              <w:t xml:space="preserve">3</w:t>
            </w:r>
            <w:r>
              <w:rPr>
                <w:rFonts w:hint="eastAsia" w:cs="宋体"/>
                <w:sz w:val="24"/>
                <w:szCs w:val="20"/>
                <w:highlight w:val="none"/>
                <w:lang w:val="en-US" w:eastAsia="zh-CN" w:bidi="ar"/>
              </w:rPr>
              <w:t xml:space="preserve">3</w:t>
            </w:r>
            <w:r>
              <w:rPr>
                <w:rFonts w:hint="eastAsia" w:ascii="Times New Roman" w:hAnsi="Times New Roman" w:cs="宋体"/>
                <w:sz w:val="24"/>
                <w:szCs w:val="20"/>
                <w:highlight w:val="none"/>
                <w:lang w:bidi="ar"/>
              </w:rPr>
              <w:t xml:space="preserve">分；标“</w:t>
            </w:r>
            <w:r>
              <w:rPr>
                <w:rFonts w:hint="eastAsia" w:cs="宋体"/>
                <w:bCs w:val="0"/>
                <w:color w:val="000000"/>
                <w:highlight w:val="none"/>
                <w:lang w:val="zh-CN" w:eastAsia="zh-CN"/>
              </w:rPr>
              <w:t xml:space="preserve">▲</w:t>
            </w:r>
            <w:r>
              <w:rPr>
                <w:rFonts w:hint="eastAsia" w:ascii="Times New Roman" w:hAnsi="Times New Roman" w:cs="宋体"/>
                <w:sz w:val="24"/>
                <w:szCs w:val="20"/>
                <w:highlight w:val="none"/>
                <w:lang w:bidi="ar"/>
              </w:rPr>
              <w:t xml:space="preserve">”参数存在负偏离的，每有1条扣</w:t>
            </w:r>
            <w:r>
              <w:rPr>
                <w:rFonts w:hint="eastAsia" w:cs="宋体"/>
                <w:sz w:val="24"/>
                <w:szCs w:val="20"/>
                <w:highlight w:val="none"/>
                <w:lang w:val="en-US" w:eastAsia="zh-CN" w:bidi="ar"/>
              </w:rPr>
              <w:t xml:space="preserve">3</w:t>
            </w:r>
            <w:r>
              <w:rPr>
                <w:rFonts w:hint="eastAsia" w:ascii="Times New Roman" w:hAnsi="Times New Roman" w:cs="宋体"/>
                <w:sz w:val="24"/>
                <w:szCs w:val="20"/>
                <w:highlight w:val="none"/>
                <w:lang w:bidi="ar"/>
              </w:rPr>
              <w:t xml:space="preserve">分；其余参数存在负偏离的，每有1条扣0</w:t>
            </w:r>
            <w:r>
              <w:rPr>
                <w:rFonts w:hint="eastAsia" w:ascii="Times New Roman" w:hAnsi="Times New Roman" w:cs="宋体"/>
                <w:sz w:val="24"/>
                <w:szCs w:val="20"/>
                <w:highlight w:val="none"/>
                <w:lang w:val="en-US" w:eastAsia="zh-CN" w:bidi="ar"/>
              </w:rPr>
              <w:t xml:space="preserve">.</w:t>
            </w:r>
            <w:r>
              <w:rPr>
                <w:rFonts w:hint="eastAsia" w:cs="宋体"/>
                <w:sz w:val="24"/>
                <w:szCs w:val="20"/>
                <w:highlight w:val="none"/>
                <w:lang w:val="en-US" w:eastAsia="zh-CN" w:bidi="ar"/>
              </w:rPr>
              <w:t xml:space="preserve">1</w:t>
            </w:r>
            <w:r>
              <w:rPr>
                <w:rFonts w:hint="eastAsia" w:ascii="Times New Roman" w:hAnsi="Times New Roman" w:cs="宋体"/>
                <w:sz w:val="24"/>
                <w:szCs w:val="20"/>
                <w:highlight w:val="none"/>
                <w:lang w:bidi="ar"/>
              </w:rPr>
              <w:t xml:space="preserve">分。</w:t>
            </w:r>
            <w:r/>
          </w:p>
          <w:p>
            <w:pPr>
              <w:ind w:left="0" w:right="0"/>
              <w:keepLines w:val="0"/>
              <w:keepNext w:val="0"/>
              <w:spacing w:before="0" w:beforeAutospacing="0" w:after="0" w:afterAutospacing="0"/>
              <w:rPr>
                <w:rFonts w:hint="eastAsia" w:asciiTheme="minorEastAsia" w:hAnsiTheme="minorEastAsia" w:eastAsiaTheme="minorEastAsia"/>
                <w:color w:val="000000" w:themeColor="text1"/>
                <w:sz w:val="24"/>
                <w:szCs w:val="20"/>
                <w:highlight w:val="none"/>
                <w14:textFill>
                  <w14:solidFill>
                    <w14:schemeClr w14:val="tx1"/>
                  </w14:solidFill>
                </w14:textFill>
              </w:rPr>
              <w:suppressLineNumbers w:val="0"/>
            </w:pPr>
            <w:r>
              <w:rPr>
                <w:rFonts w:hint="eastAsia" w:ascii="Times New Roman" w:hAnsi="Times New Roman" w:cs="宋体"/>
                <w:b/>
                <w:sz w:val="24"/>
                <w:szCs w:val="24"/>
                <w:highlight w:val="none"/>
                <w:lang w:bidi="ar"/>
              </w:rPr>
              <w:t xml:space="preserve">注：</w:t>
            </w:r>
            <w:r>
              <w:rPr>
                <w:rFonts w:hint="eastAsia" w:ascii="Times New Roman" w:hAnsi="Times New Roman" w:cs="宋体"/>
                <w:b/>
                <w:bCs/>
                <w:sz w:val="24"/>
                <w:szCs w:val="24"/>
                <w:highlight w:val="none"/>
              </w:rPr>
              <w:t xml:space="preserve">标“</w:t>
            </w:r>
            <w:r>
              <w:rPr>
                <w:rFonts w:hint="eastAsia" w:cs="宋体"/>
                <w:bCs w:val="0"/>
                <w:color w:val="000000"/>
                <w:highlight w:val="none"/>
                <w:lang w:val="zh-CN" w:eastAsia="zh-CN"/>
              </w:rPr>
              <w:t xml:space="preserve">▲</w:t>
            </w:r>
            <w:r>
              <w:rPr>
                <w:rFonts w:hint="eastAsia" w:ascii="Times New Roman" w:hAnsi="Times New Roman" w:cs="宋体"/>
                <w:b/>
                <w:bCs/>
                <w:sz w:val="24"/>
                <w:szCs w:val="24"/>
                <w:highlight w:val="none"/>
              </w:rPr>
              <w:t xml:space="preserve">”的参数需按招标文件要求在投标文件中提供相关证明材料作为佐证，未提供相关证明材料或提供的证明材料无法佐证的，相关技术性能参数视为负偏离。标“★”</w:t>
            </w:r>
            <w:r>
              <w:rPr>
                <w:rFonts w:hint="eastAsia" w:ascii="Times New Roman" w:hAnsi="Times New Roman" w:cs="宋体"/>
                <w:b/>
                <w:bCs/>
                <w:sz w:val="24"/>
                <w:szCs w:val="24"/>
                <w:highlight w:val="none"/>
                <w:lang w:val="en-US" w:eastAsia="zh-CN"/>
              </w:rPr>
              <w:t xml:space="preserve">为实质性要求，</w:t>
            </w:r>
            <w:r>
              <w:rPr>
                <w:rFonts w:hint="eastAsia" w:cs="宋体"/>
                <w:b/>
                <w:bCs/>
                <w:sz w:val="24"/>
                <w:szCs w:val="24"/>
                <w:highlight w:val="none"/>
                <w:lang w:val="en-US" w:eastAsia="zh-CN"/>
              </w:rPr>
              <w:t xml:space="preserve">须根据玩具清单中要求提供相关检测报告</w:t>
            </w:r>
            <w:r>
              <w:rPr>
                <w:rFonts w:hint="eastAsia" w:ascii="Times New Roman" w:hAnsi="Times New Roman" w:cs="宋体"/>
                <w:b/>
                <w:bCs/>
                <w:sz w:val="24"/>
                <w:szCs w:val="24"/>
                <w:highlight w:val="none"/>
                <w:lang w:val="en-US" w:eastAsia="zh-CN"/>
              </w:rPr>
              <w:t xml:space="preserve">，否则将按无效投标处理。</w:t>
            </w:r>
            <w:r/>
          </w:p>
        </w:tc>
      </w:tr>
    </w:tbl>
    <w:p>
      <w:pPr>
        <w:ind w:firstLine="241"/>
        <w:spacing w:line="440" w:lineRule="exact"/>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、项目服务方案</w:t>
      </w:r>
      <w:r>
        <w:rPr>
          <w:rFonts w:hint="eastAsia" w:ascii="宋体" w:hAnsi="宋体" w:cs="宋体"/>
          <w:b/>
          <w:bCs/>
          <w:sz w:val="24"/>
          <w:szCs w:val="24"/>
          <w:lang w:val="en-US" w:eastAsia="zh-CN"/>
        </w:rPr>
        <w:t xml:space="preserve">9</w:t>
      </w:r>
      <w:r>
        <w:rPr>
          <w:rFonts w:hint="eastAsia" w:ascii="宋体" w:hAnsi="宋体" w:cs="宋体"/>
          <w:b/>
          <w:bCs/>
          <w:sz w:val="24"/>
          <w:szCs w:val="24"/>
        </w:rPr>
        <w:t xml:space="preserve">分</w:t>
      </w:r>
      <w:r/>
    </w:p>
    <w:tbl>
      <w:tblPr>
        <w:tblStyle w:val="712"/>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1165"/>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szCs w:val="24"/>
                <w14:textFill>
                  <w14:solidFill>
                    <w14:schemeClr w14:val="tx1"/>
                  </w14:solidFill>
                </w14:textFill>
              </w:rPr>
              <w:suppressLineNumbers w:val="0"/>
            </w:pPr>
            <w:r>
              <w:rPr>
                <w:rFonts w:hint="eastAsia" w:ascii="Times New Roman" w:hAnsi="Times New Roman" w:cs="宋体"/>
                <w:sz w:val="24"/>
                <w:szCs w:val="24"/>
                <w:lang w:val="en-US" w:eastAsia="zh-CN" w:bidi="ar"/>
              </w:rPr>
              <w:t xml:space="preserve">项目实施</w:t>
            </w:r>
            <w:r>
              <w:rPr>
                <w:rFonts w:hint="eastAsia" w:ascii="Times New Roman" w:hAnsi="Times New Roman" w:cs="宋体"/>
                <w:sz w:val="24"/>
                <w:szCs w:val="24"/>
                <w:lang w:bidi="ar"/>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sz w:val="24"/>
                <w:szCs w:val="24"/>
                <w14:textFill>
                  <w14:solidFill>
                    <w14:schemeClr w14:val="tx1"/>
                  </w14:solidFill>
                </w14:textFill>
              </w:rPr>
              <w:suppressLineNumbers w:val="0"/>
            </w:pPr>
            <w:r>
              <w:rPr>
                <w:rFonts w:hint="eastAsia"/>
                <w:sz w:val="24"/>
                <w:szCs w:val="24"/>
                <w:lang w:val="en-US" w:eastAsia="zh-CN" w:bidi="ar"/>
              </w:rPr>
              <w:t xml:space="preserve">4</w:t>
            </w:r>
            <w:r>
              <w:rPr>
                <w:rFonts w:hint="eastAsia" w:ascii="Times New Roman" w:hAnsi="Times New Roman" w:cs="宋体"/>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eastAsia" w:eastAsia="宋体"/>
                <w:color w:val="000000" w:themeColor="text1"/>
                <w:sz w:val="24"/>
                <w:szCs w:val="24"/>
                <w:lang w:eastAsia="zh-CN"/>
                <w14:textFill>
                  <w14:solidFill>
                    <w14:schemeClr w14:val="tx1"/>
                  </w14:solidFill>
                </w14:textFill>
              </w:rPr>
              <w:suppressLineNumbers w:val="0"/>
            </w:pPr>
            <w:r>
              <w:rPr>
                <w:rFonts w:hint="eastAsia" w:ascii="宋体" w:hAnsi="宋体" w:eastAsia="宋体" w:cs="Arial"/>
                <w:sz w:val="24"/>
                <w:szCs w:val="24"/>
                <w:shd w:val="clear" w:color="auto" w:fill="ffffff"/>
              </w:rPr>
              <w:t xml:space="preserve">根据投标人提供的项目实施方案</w:t>
            </w:r>
            <w:r>
              <w:rPr>
                <w:rFonts w:hint="eastAsia" w:ascii="宋体" w:hAnsi="宋体" w:eastAsia="宋体" w:cs="Arial"/>
                <w:b w:val="0"/>
                <w:bCs/>
                <w:sz w:val="24"/>
                <w:szCs w:val="24"/>
                <w:shd w:val="clear" w:color="auto" w:fill="ffffff"/>
              </w:rPr>
              <w:t xml:space="preserve">（包括：①</w:t>
            </w:r>
            <w:r>
              <w:rPr>
                <w:rFonts w:hint="eastAsia" w:ascii="宋体" w:hAnsi="宋体" w:eastAsia="宋体" w:cs="Arial"/>
                <w:b w:val="0"/>
                <w:bCs/>
                <w:sz w:val="24"/>
                <w:szCs w:val="24"/>
                <w:shd w:val="clear" w:color="auto" w:fill="ffffff"/>
                <w:lang w:val="en-US" w:eastAsia="zh-CN"/>
              </w:rPr>
              <w:t xml:space="preserve">安装（施工进度）方案</w:t>
            </w:r>
            <w:r>
              <w:rPr>
                <w:rFonts w:hint="eastAsia" w:ascii="宋体" w:hAnsi="宋体" w:eastAsia="宋体" w:cs="Arial"/>
                <w:b w:val="0"/>
                <w:bCs/>
                <w:sz w:val="24"/>
                <w:szCs w:val="24"/>
                <w:shd w:val="clear" w:color="auto" w:fill="ffffff"/>
              </w:rPr>
              <w:t xml:space="preserve">②</w:t>
            </w:r>
            <w:r>
              <w:rPr>
                <w:rFonts w:hint="eastAsia" w:ascii="宋体" w:hAnsi="宋体" w:eastAsia="宋体" w:cs="Arial"/>
                <w:b w:val="0"/>
                <w:bCs/>
                <w:sz w:val="24"/>
                <w:szCs w:val="24"/>
                <w:shd w:val="clear" w:color="auto" w:fill="ffffff"/>
                <w:lang w:val="en-US" w:eastAsia="zh-CN"/>
              </w:rPr>
              <w:t xml:space="preserve">品控措施</w:t>
            </w:r>
            <w:r>
              <w:rPr>
                <w:rFonts w:hint="eastAsia" w:ascii="宋体" w:hAnsi="宋体" w:cs="Arial"/>
                <w:b w:val="0"/>
                <w:bCs/>
                <w:sz w:val="24"/>
                <w:szCs w:val="24"/>
                <w:shd w:val="clear" w:color="auto" w:fill="ffffff"/>
                <w:lang w:val="en-US" w:eastAsia="zh-CN"/>
              </w:rPr>
              <w:t xml:space="preserve">③人员配备④</w:t>
            </w:r>
            <w:r>
              <w:rPr>
                <w:rFonts w:hint="eastAsia"/>
                <w:color w:val="000000" w:themeColor="text1"/>
                <w:sz w:val="24"/>
                <w:szCs w:val="20"/>
                <w:lang w:val="en-US" w:eastAsia="zh-CN"/>
                <w14:textFill>
                  <w14:solidFill>
                    <w14:schemeClr w14:val="tx1"/>
                  </w14:solidFill>
                </w14:textFill>
              </w:rPr>
              <w:t xml:space="preserve">质量安全保障措施</w:t>
            </w:r>
            <w:r>
              <w:rPr>
                <w:rFonts w:hint="eastAsia" w:ascii="宋体" w:hAnsi="宋体" w:eastAsia="宋体" w:cs="Arial"/>
                <w:b w:val="0"/>
                <w:bCs/>
                <w:sz w:val="24"/>
                <w:szCs w:val="24"/>
                <w:shd w:val="clear" w:color="auto" w:fill="ffffff"/>
              </w:rPr>
              <w:t xml:space="preserve">）</w:t>
            </w:r>
            <w:r>
              <w:rPr>
                <w:rFonts w:hint="eastAsia" w:ascii="宋体" w:hAnsi="宋体" w:eastAsia="宋体" w:cs="Arial"/>
                <w:sz w:val="24"/>
                <w:szCs w:val="24"/>
                <w:shd w:val="clear" w:color="auto" w:fill="ffffff"/>
              </w:rPr>
              <w:t xml:space="preserve">进行综合评定，本项最高得</w:t>
            </w:r>
            <w:r>
              <w:rPr>
                <w:rFonts w:hint="eastAsia" w:ascii="宋体" w:hAnsi="宋体" w:cs="Arial"/>
                <w:sz w:val="24"/>
                <w:szCs w:val="24"/>
                <w:shd w:val="clear" w:color="auto" w:fill="ffffff"/>
                <w:lang w:val="en-US" w:eastAsia="zh-CN"/>
              </w:rPr>
              <w:t xml:space="preserve">4</w:t>
            </w:r>
            <w:r>
              <w:rPr>
                <w:rFonts w:hint="eastAsia" w:ascii="宋体" w:hAnsi="宋体" w:eastAsia="宋体" w:cs="Arial"/>
                <w:sz w:val="24"/>
                <w:szCs w:val="24"/>
                <w:shd w:val="clear" w:color="auto" w:fill="ffffff"/>
              </w:rPr>
              <w:t xml:space="preserve">分。</w:t>
            </w:r>
            <w:r>
              <w:rPr>
                <w:rFonts w:ascii="宋体" w:hAnsi="宋体" w:eastAsia="宋体"/>
                <w:sz w:val="24"/>
                <w:szCs w:val="24"/>
              </w:rPr>
              <w:t xml:space="preserve">体现上述评审要点且内容</w:t>
            </w:r>
            <w:r>
              <w:rPr>
                <w:rFonts w:hint="eastAsia" w:ascii="宋体" w:hAnsi="宋体" w:eastAsia="宋体"/>
                <w:sz w:val="24"/>
                <w:szCs w:val="24"/>
              </w:rPr>
              <w:t xml:space="preserve">完全</w:t>
            </w:r>
            <w:r>
              <w:rPr>
                <w:rFonts w:ascii="宋体" w:hAnsi="宋体" w:eastAsia="宋体"/>
                <w:sz w:val="24"/>
                <w:szCs w:val="24"/>
              </w:rPr>
              <w:t xml:space="preserve">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sz w:val="24"/>
                <w:szCs w:val="24"/>
                <w:lang w:val="en-US" w:eastAsia="zh-CN"/>
              </w:rPr>
              <w:t xml:space="preserve">1</w:t>
            </w:r>
            <w:r>
              <w:rPr>
                <w:rFonts w:ascii="宋体" w:hAnsi="宋体" w:eastAsia="宋体"/>
                <w:sz w:val="24"/>
                <w:szCs w:val="24"/>
              </w:rPr>
              <w:t xml:space="preserve">分；体现上述评审要点但内容无法完全贴合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eastAsia="宋体"/>
                <w:sz w:val="24"/>
                <w:szCs w:val="24"/>
                <w:lang w:val="en-US" w:eastAsia="zh-CN"/>
              </w:rPr>
              <w:t xml:space="preserve">0.5</w:t>
            </w:r>
            <w:r>
              <w:rPr>
                <w:rFonts w:ascii="宋体" w:hAnsi="宋体" w:eastAsia="宋体"/>
                <w:sz w:val="24"/>
                <w:szCs w:val="24"/>
              </w:rPr>
              <w:t xml:space="preserve">分；未能体现评审要点（或无实质性内容的）的得0分</w:t>
            </w:r>
            <w:r>
              <w:rPr>
                <w:rFonts w:hint="eastAsia" w:ascii="宋体" w:hAnsi="宋体"/>
                <w:sz w:val="24"/>
                <w:szCs w:val="24"/>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cstheme="minorBidi"/>
                <w:color w:val="000000" w:themeColor="text1"/>
                <w:sz w:val="24"/>
                <w:szCs w:val="24"/>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color w:val="000000" w:themeColor="text1"/>
                <w:sz w:val="24"/>
                <w:szCs w:val="20"/>
                <w:lang w:val="en-US" w:eastAsia="zh-CN" w:bidi="ar-SA"/>
                <w14:textFill>
                  <w14:solidFill>
                    <w14:schemeClr w14:val="tx1"/>
                  </w14:solidFill>
                </w14:textFill>
              </w:rPr>
              <w:suppressLineNumbers w:val="0"/>
            </w:pPr>
            <w:r>
              <w:rPr>
                <w:rFonts w:hint="eastAsia"/>
                <w:color w:val="000000" w:themeColor="text1"/>
                <w:sz w:val="24"/>
                <w:szCs w:val="20"/>
                <w:lang w:val="en-US" w:eastAsia="zh-CN"/>
                <w14:textFill>
                  <w14:solidFill>
                    <w14:schemeClr w14:val="tx1"/>
                  </w14:solidFill>
                </w14:textFill>
              </w:rPr>
              <w:t xml:space="preserve">培训服务方案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480" w:lineRule="exact"/>
              <w:rPr>
                <w:rFonts w:hint="eastAsia" w:ascii="Times New Roman" w:hAnsi="Times New Roman" w:eastAsia="宋体" w:cs="Times New Roman"/>
                <w:sz w:val="24"/>
                <w:szCs w:val="20"/>
                <w:lang w:val="en-US" w:eastAsia="zh-CN" w:bidi="ar"/>
              </w:rPr>
              <w:suppressLineNumbers w:val="0"/>
            </w:pPr>
            <w:r>
              <w:rPr>
                <w:rFonts w:hint="eastAsia"/>
                <w:sz w:val="24"/>
                <w:szCs w:val="20"/>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eastAsia" w:ascii="Times New Roman" w:hAnsi="Times New Roman" w:eastAsia="宋体" w:cs="宋体"/>
                <w:sz w:val="24"/>
                <w:szCs w:val="20"/>
                <w:lang w:val="en-US" w:eastAsia="zh-CN" w:bidi="ar"/>
              </w:rPr>
              <w:suppressLineNumbers w:val="0"/>
            </w:pPr>
            <w:r>
              <w:rPr>
                <w:rFonts w:hint="eastAsia" w:ascii="宋体" w:hAnsi="宋体" w:eastAsia="宋体" w:cs="Arial"/>
                <w:sz w:val="24"/>
                <w:szCs w:val="24"/>
                <w:shd w:val="clear" w:color="auto" w:fill="ffffff"/>
              </w:rPr>
              <w:t xml:space="preserve">根据投标人提供的项目</w:t>
            </w:r>
            <w:r>
              <w:rPr>
                <w:rFonts w:hint="eastAsia"/>
                <w:color w:val="000000" w:themeColor="text1"/>
                <w:sz w:val="24"/>
                <w:szCs w:val="20"/>
                <w:lang w:val="en-US" w:eastAsia="zh-CN"/>
                <w14:textFill>
                  <w14:solidFill>
                    <w14:schemeClr w14:val="tx1"/>
                  </w14:solidFill>
                </w14:textFill>
              </w:rPr>
              <w:t xml:space="preserve">培训服务方案</w:t>
            </w:r>
            <w:r>
              <w:rPr>
                <w:rFonts w:hint="eastAsia" w:ascii="宋体" w:hAnsi="宋体" w:eastAsia="宋体" w:cs="Arial"/>
                <w:b w:val="0"/>
                <w:bCs/>
                <w:sz w:val="24"/>
                <w:szCs w:val="24"/>
                <w:shd w:val="clear" w:color="auto" w:fill="ffffff"/>
              </w:rPr>
              <w:t xml:space="preserve">（包括：①阶段性培训目标②培训主题③培训形式</w:t>
            </w:r>
            <w:r>
              <w:rPr>
                <w:rFonts w:hint="eastAsia" w:ascii="宋体" w:hAnsi="宋体" w:cs="Arial"/>
                <w:b w:val="0"/>
                <w:bCs/>
                <w:sz w:val="24"/>
                <w:szCs w:val="24"/>
                <w:shd w:val="clear" w:color="auto" w:fill="ffffff"/>
                <w:lang w:val="en-US" w:eastAsia="zh-CN"/>
              </w:rPr>
              <w:t xml:space="preserve">④在线学习平台</w:t>
            </w:r>
            <w:r>
              <w:rPr>
                <w:rFonts w:hint="eastAsia" w:ascii="宋体" w:hAnsi="宋体" w:eastAsia="宋体" w:cs="Arial"/>
                <w:b w:val="0"/>
                <w:bCs/>
                <w:sz w:val="24"/>
                <w:szCs w:val="24"/>
                <w:shd w:val="clear" w:color="auto" w:fill="ffffff"/>
              </w:rPr>
              <w:t xml:space="preserve">）</w:t>
            </w:r>
            <w:r>
              <w:rPr>
                <w:rFonts w:hint="eastAsia" w:ascii="宋体" w:hAnsi="宋体" w:eastAsia="宋体" w:cs="Arial"/>
                <w:sz w:val="24"/>
                <w:szCs w:val="24"/>
                <w:shd w:val="clear" w:color="auto" w:fill="ffffff"/>
              </w:rPr>
              <w:t xml:space="preserve">进行综合评定，本项最高得</w:t>
            </w:r>
            <w:r>
              <w:rPr>
                <w:rFonts w:hint="eastAsia" w:ascii="宋体" w:hAnsi="宋体" w:cs="Arial"/>
                <w:sz w:val="24"/>
                <w:szCs w:val="24"/>
                <w:shd w:val="clear" w:color="auto" w:fill="ffffff"/>
                <w:lang w:val="en-US" w:eastAsia="zh-CN"/>
              </w:rPr>
              <w:t xml:space="preserve">2</w:t>
            </w:r>
            <w:r>
              <w:rPr>
                <w:rFonts w:hint="eastAsia" w:ascii="宋体" w:hAnsi="宋体" w:eastAsia="宋体" w:cs="Arial"/>
                <w:sz w:val="24"/>
                <w:szCs w:val="24"/>
                <w:shd w:val="clear" w:color="auto" w:fill="ffffff"/>
              </w:rPr>
              <w:t xml:space="preserve">分。</w:t>
            </w:r>
            <w:r>
              <w:rPr>
                <w:rFonts w:ascii="宋体" w:hAnsi="宋体" w:eastAsia="宋体"/>
                <w:sz w:val="24"/>
                <w:szCs w:val="24"/>
              </w:rPr>
              <w:t xml:space="preserve">体现上述评审要点且内容</w:t>
            </w:r>
            <w:r>
              <w:rPr>
                <w:rFonts w:hint="eastAsia" w:ascii="宋体" w:hAnsi="宋体" w:eastAsia="宋体"/>
                <w:sz w:val="24"/>
                <w:szCs w:val="24"/>
              </w:rPr>
              <w:t xml:space="preserve">完全</w:t>
            </w:r>
            <w:r>
              <w:rPr>
                <w:rFonts w:ascii="宋体" w:hAnsi="宋体" w:eastAsia="宋体"/>
                <w:sz w:val="24"/>
                <w:szCs w:val="24"/>
              </w:rPr>
              <w:t xml:space="preserve">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sz w:val="24"/>
                <w:szCs w:val="24"/>
                <w:lang w:val="en-US" w:eastAsia="zh-CN"/>
              </w:rPr>
              <w:t xml:space="preserve">0.5</w:t>
            </w:r>
            <w:r>
              <w:rPr>
                <w:rFonts w:ascii="宋体" w:hAnsi="宋体" w:eastAsia="宋体"/>
                <w:sz w:val="24"/>
                <w:szCs w:val="24"/>
              </w:rPr>
              <w:t xml:space="preserve">分；体现上述评审要点但内容无法完全贴合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eastAsia="宋体"/>
                <w:sz w:val="24"/>
                <w:szCs w:val="24"/>
                <w:lang w:val="en-US" w:eastAsia="zh-CN"/>
              </w:rPr>
              <w:t xml:space="preserve">0.</w:t>
            </w:r>
            <w:r>
              <w:rPr>
                <w:rFonts w:hint="eastAsia" w:ascii="宋体" w:hAnsi="宋体"/>
                <w:sz w:val="24"/>
                <w:szCs w:val="24"/>
                <w:lang w:val="en-US" w:eastAsia="zh-CN"/>
              </w:rPr>
              <w:t xml:space="preserve">2</w:t>
            </w:r>
            <w:r>
              <w:rPr>
                <w:rFonts w:hint="eastAsia" w:ascii="宋体" w:hAnsi="宋体" w:eastAsia="宋体"/>
                <w:sz w:val="24"/>
                <w:szCs w:val="24"/>
                <w:lang w:val="en-US" w:eastAsia="zh-CN"/>
              </w:rPr>
              <w:t xml:space="preserve">5</w:t>
            </w:r>
            <w:r>
              <w:rPr>
                <w:rFonts w:ascii="宋体" w:hAnsi="宋体" w:eastAsia="宋体"/>
                <w:sz w:val="24"/>
                <w:szCs w:val="24"/>
              </w:rPr>
              <w:t xml:space="preserve">分；未能体现评审要点（或无实质性内容的）的得0分</w:t>
            </w:r>
            <w:r>
              <w:rPr>
                <w:rFonts w:hint="eastAsia" w:ascii="宋体" w:hAnsi="宋体"/>
                <w:sz w:val="24"/>
                <w:szCs w:val="24"/>
                <w:lang w:eastAsia="zh-CN"/>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eastAsia="宋体" w:cstheme="minorBidi"/>
                <w:color w:val="000000" w:themeColor="text1"/>
                <w:sz w:val="24"/>
                <w:szCs w:val="24"/>
                <w:lang w:val="en-US" w:eastAsia="zh-CN"/>
                <w14:textFill>
                  <w14:solidFill>
                    <w14:schemeClr w14:val="tx1"/>
                  </w14:solidFill>
                </w14:textFill>
              </w:rPr>
              <w:suppressLineNumbers w:val="0"/>
            </w:pPr>
            <w:r>
              <w:rPr>
                <w:rFonts w:hint="eastAsia" w:cstheme="minorBidi"/>
                <w:color w:val="000000" w:themeColor="text1"/>
                <w:sz w:val="24"/>
                <w:szCs w:val="24"/>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default"/>
                <w:color w:val="000000" w:themeColor="text1"/>
                <w:sz w:val="24"/>
                <w:szCs w:val="20"/>
                <w:highlight w:val="none"/>
                <w:lang w:val="en-US" w:eastAsia="zh-CN"/>
                <w14:textFill>
                  <w14:solidFill>
                    <w14:schemeClr w14:val="tx1"/>
                  </w14:solidFill>
                </w14:textFill>
              </w:rPr>
              <w:suppressLineNumbers w:val="0"/>
            </w:pPr>
            <w:r>
              <w:rPr>
                <w:rFonts w:hint="eastAsia"/>
                <w:color w:val="000000" w:themeColor="text1"/>
                <w:sz w:val="24"/>
                <w:szCs w:val="20"/>
                <w:highlight w:val="none"/>
                <w:lang w:val="en-US" w:eastAsia="zh-CN"/>
                <w14:textFill>
                  <w14:solidFill>
                    <w14:schemeClr w14:val="tx1"/>
                  </w14:solidFill>
                </w14:textFill>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sz w:val="24"/>
                <w:szCs w:val="20"/>
                <w:highlight w:val="none"/>
                <w:lang w:val="en-US" w:eastAsia="zh-CN" w:bidi="ar"/>
              </w:rPr>
              <w:suppressLineNumbers w:val="0"/>
            </w:pPr>
            <w:r>
              <w:rPr>
                <w:rFonts w:hint="eastAsia"/>
                <w:sz w:val="24"/>
                <w:szCs w:val="20"/>
                <w:highlight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default" w:ascii="宋体" w:hAnsi="宋体" w:eastAsia="宋体" w:cs="Arial"/>
                <w:sz w:val="24"/>
                <w:szCs w:val="24"/>
                <w:highlight w:val="none"/>
                <w:shd w:val="clear" w:color="auto" w:fill="ffffff"/>
                <w:lang w:val="en-US" w:eastAsia="zh-CN"/>
              </w:rPr>
              <w:suppressLineNumbers w:val="0"/>
            </w:pPr>
            <w:r>
              <w:rPr>
                <w:rFonts w:hint="eastAsia" w:ascii="宋体" w:hAnsi="宋体" w:eastAsia="宋体" w:cs="Arial"/>
                <w:sz w:val="24"/>
                <w:szCs w:val="24"/>
                <w:highlight w:val="none"/>
                <w:shd w:val="clear" w:color="auto" w:fill="ffffff"/>
              </w:rPr>
              <w:t xml:space="preserve">根据投标人提供的活动游戏实施方案</w:t>
            </w:r>
            <w:r>
              <w:rPr>
                <w:rFonts w:hint="eastAsia" w:ascii="宋体" w:hAnsi="宋体" w:cs="Arial"/>
                <w:sz w:val="24"/>
                <w:szCs w:val="24"/>
                <w:highlight w:val="none"/>
                <w:shd w:val="clear" w:color="auto" w:fill="ffffff"/>
                <w:lang w:eastAsia="zh-CN"/>
              </w:rPr>
              <w:t xml:space="preserve">、</w:t>
            </w:r>
            <w:r>
              <w:rPr>
                <w:rFonts w:hint="eastAsia" w:ascii="宋体" w:hAnsi="宋体" w:cs="Arial"/>
                <w:sz w:val="24"/>
                <w:szCs w:val="24"/>
                <w:highlight w:val="none"/>
                <w:shd w:val="clear" w:color="auto" w:fill="ffffff"/>
                <w:lang w:val="en-US" w:eastAsia="zh-CN"/>
              </w:rPr>
              <w:t xml:space="preserve">班级区域创设方案、</w:t>
            </w:r>
            <w:r>
              <w:rPr>
                <w:rFonts w:hint="eastAsia" w:ascii="宋体" w:hAnsi="宋体" w:eastAsia="宋体" w:cs="Arial"/>
                <w:sz w:val="24"/>
                <w:szCs w:val="24"/>
                <w:highlight w:val="none"/>
                <w:shd w:val="clear" w:color="auto" w:fill="ffffff"/>
              </w:rPr>
              <w:t xml:space="preserve">区域游戏观察</w:t>
            </w:r>
            <w:r>
              <w:rPr>
                <w:rFonts w:hint="eastAsia" w:ascii="宋体" w:hAnsi="宋体" w:cs="Arial"/>
                <w:sz w:val="24"/>
                <w:szCs w:val="24"/>
                <w:highlight w:val="none"/>
                <w:shd w:val="clear" w:color="auto" w:fill="ffffff"/>
                <w:lang w:val="en-US" w:eastAsia="zh-CN"/>
              </w:rPr>
              <w:t xml:space="preserve">方案</w:t>
            </w:r>
            <w:r>
              <w:rPr>
                <w:rFonts w:hint="eastAsia" w:ascii="宋体" w:hAnsi="宋体" w:eastAsia="宋体" w:cs="Arial"/>
                <w:b w:val="0"/>
                <w:bCs/>
                <w:sz w:val="24"/>
                <w:szCs w:val="24"/>
                <w:highlight w:val="none"/>
                <w:shd w:val="clear" w:color="auto" w:fill="ffffff"/>
              </w:rPr>
              <w:t xml:space="preserve">（包括：①</w:t>
            </w:r>
            <w:r>
              <w:rPr>
                <w:rFonts w:hint="eastAsia" w:ascii="宋体" w:hAnsi="宋体" w:eastAsia="宋体" w:cs="Arial"/>
                <w:sz w:val="24"/>
                <w:szCs w:val="24"/>
                <w:highlight w:val="none"/>
                <w:shd w:val="clear" w:color="auto" w:fill="ffffff"/>
              </w:rPr>
              <w:t xml:space="preserve">角色区</w:t>
            </w:r>
            <w:r>
              <w:rPr>
                <w:rFonts w:hint="eastAsia" w:ascii="宋体" w:hAnsi="宋体" w:eastAsia="宋体" w:cs="Arial"/>
                <w:b w:val="0"/>
                <w:bCs/>
                <w:sz w:val="24"/>
                <w:szCs w:val="24"/>
                <w:highlight w:val="none"/>
                <w:shd w:val="clear" w:color="auto" w:fill="ffffff"/>
              </w:rPr>
              <w:t xml:space="preserve">②</w:t>
            </w:r>
            <w:r>
              <w:rPr>
                <w:rFonts w:hint="eastAsia" w:ascii="宋体" w:hAnsi="宋体" w:eastAsia="宋体" w:cs="Arial"/>
                <w:sz w:val="24"/>
                <w:szCs w:val="24"/>
                <w:highlight w:val="none"/>
                <w:shd w:val="clear" w:color="auto" w:fill="ffffff"/>
              </w:rPr>
              <w:t xml:space="preserve">美工区</w:t>
            </w:r>
            <w:r>
              <w:rPr>
                <w:rFonts w:hint="eastAsia" w:ascii="宋体" w:hAnsi="宋体" w:eastAsia="宋体" w:cs="Arial"/>
                <w:b w:val="0"/>
                <w:bCs/>
                <w:sz w:val="24"/>
                <w:szCs w:val="24"/>
                <w:highlight w:val="none"/>
                <w:shd w:val="clear" w:color="auto" w:fill="ffffff"/>
              </w:rPr>
              <w:t xml:space="preserve">③</w:t>
            </w:r>
            <w:r>
              <w:rPr>
                <w:rFonts w:hint="eastAsia" w:ascii="宋体" w:hAnsi="宋体" w:eastAsia="宋体" w:cs="Arial"/>
                <w:sz w:val="24"/>
                <w:szCs w:val="24"/>
                <w:highlight w:val="none"/>
                <w:shd w:val="clear" w:color="auto" w:fill="ffffff"/>
              </w:rPr>
              <w:t xml:space="preserve">科学区</w:t>
            </w:r>
            <w:r>
              <w:rPr>
                <w:rFonts w:hint="eastAsia" w:ascii="宋体" w:hAnsi="宋体" w:cs="Arial"/>
                <w:b w:val="0"/>
                <w:bCs/>
                <w:sz w:val="24"/>
                <w:szCs w:val="24"/>
                <w:highlight w:val="none"/>
                <w:shd w:val="clear" w:color="auto" w:fill="ffffff"/>
                <w:lang w:val="en-US" w:eastAsia="zh-CN"/>
              </w:rPr>
              <w:t xml:space="preserve">④</w:t>
            </w:r>
            <w:r>
              <w:rPr>
                <w:rFonts w:hint="eastAsia" w:ascii="宋体" w:hAnsi="宋体" w:cs="Arial"/>
                <w:sz w:val="24"/>
                <w:szCs w:val="24"/>
                <w:highlight w:val="none"/>
                <w:shd w:val="clear" w:color="auto" w:fill="ffffff"/>
                <w:lang w:val="en-US" w:eastAsia="zh-CN"/>
              </w:rPr>
              <w:t xml:space="preserve">数学区⑤</w:t>
            </w:r>
            <w:r>
              <w:rPr>
                <w:rFonts w:hint="eastAsia" w:ascii="宋体" w:hAnsi="宋体" w:eastAsia="宋体" w:cs="Arial"/>
                <w:sz w:val="24"/>
                <w:szCs w:val="24"/>
                <w:highlight w:val="none"/>
                <w:shd w:val="clear" w:color="auto" w:fill="ffffff"/>
              </w:rPr>
              <w:t xml:space="preserve">表演区</w:t>
            </w:r>
            <w:r>
              <w:rPr>
                <w:rFonts w:hint="eastAsia" w:ascii="宋体" w:hAnsi="宋体" w:cs="Arial"/>
                <w:sz w:val="24"/>
                <w:szCs w:val="24"/>
                <w:highlight w:val="none"/>
                <w:shd w:val="clear" w:color="auto" w:fill="ffffff"/>
                <w:lang w:val="en-US" w:eastAsia="zh-CN"/>
              </w:rPr>
              <w:t xml:space="preserve">⑥</w:t>
            </w:r>
            <w:r>
              <w:rPr>
                <w:rFonts w:hint="eastAsia" w:ascii="宋体" w:hAnsi="宋体" w:eastAsia="宋体" w:cs="Arial"/>
                <w:sz w:val="24"/>
                <w:szCs w:val="24"/>
                <w:highlight w:val="none"/>
                <w:shd w:val="clear" w:color="auto" w:fill="ffffff"/>
              </w:rPr>
              <w:t xml:space="preserve">建构区</w:t>
            </w:r>
            <w:r>
              <w:rPr>
                <w:rFonts w:hint="eastAsia" w:ascii="宋体" w:hAnsi="宋体" w:eastAsia="宋体" w:cs="Arial"/>
                <w:b w:val="0"/>
                <w:bCs/>
                <w:sz w:val="24"/>
                <w:szCs w:val="24"/>
                <w:highlight w:val="none"/>
                <w:shd w:val="clear" w:color="auto" w:fill="ffffff"/>
              </w:rPr>
              <w:t xml:space="preserve">）</w:t>
            </w:r>
            <w:r>
              <w:rPr>
                <w:rFonts w:hint="eastAsia" w:ascii="宋体" w:hAnsi="宋体" w:eastAsia="宋体" w:cs="Arial"/>
                <w:sz w:val="24"/>
                <w:szCs w:val="24"/>
                <w:highlight w:val="none"/>
                <w:shd w:val="clear" w:color="auto" w:fill="ffffff"/>
              </w:rPr>
              <w:t xml:space="preserve">进行综合评定，本项最高得</w:t>
            </w:r>
            <w:r>
              <w:rPr>
                <w:rFonts w:hint="eastAsia" w:ascii="宋体" w:hAnsi="宋体" w:cs="Arial"/>
                <w:sz w:val="24"/>
                <w:szCs w:val="24"/>
                <w:highlight w:val="none"/>
                <w:shd w:val="clear" w:color="auto" w:fill="ffffff"/>
                <w:lang w:val="en-US" w:eastAsia="zh-CN"/>
              </w:rPr>
              <w:t xml:space="preserve">3</w:t>
            </w:r>
            <w:r>
              <w:rPr>
                <w:rFonts w:hint="eastAsia" w:ascii="宋体" w:hAnsi="宋体" w:eastAsia="宋体" w:cs="Arial"/>
                <w:sz w:val="24"/>
                <w:szCs w:val="24"/>
                <w:highlight w:val="none"/>
                <w:shd w:val="clear" w:color="auto" w:fill="ffffff"/>
              </w:rPr>
              <w:t xml:space="preserve">分。</w:t>
            </w:r>
            <w:r>
              <w:rPr>
                <w:rFonts w:ascii="宋体" w:hAnsi="宋体" w:eastAsia="宋体"/>
                <w:sz w:val="24"/>
                <w:szCs w:val="24"/>
                <w:highlight w:val="none"/>
              </w:rPr>
              <w:t xml:space="preserve">体现上述评审要点且内容</w:t>
            </w:r>
            <w:r>
              <w:rPr>
                <w:rFonts w:hint="eastAsia" w:ascii="宋体" w:hAnsi="宋体" w:eastAsia="宋体"/>
                <w:sz w:val="24"/>
                <w:szCs w:val="24"/>
                <w:highlight w:val="none"/>
              </w:rPr>
              <w:t xml:space="preserve">完全</w:t>
            </w:r>
            <w:r>
              <w:rPr>
                <w:rFonts w:ascii="宋体" w:hAnsi="宋体" w:eastAsia="宋体"/>
                <w:sz w:val="24"/>
                <w:szCs w:val="24"/>
                <w:highlight w:val="none"/>
              </w:rPr>
              <w:t xml:space="preserve">贴合</w:t>
            </w:r>
            <w:r>
              <w:rPr>
                <w:rFonts w:hint="eastAsia" w:ascii="宋体" w:hAnsi="宋体" w:eastAsia="宋体"/>
                <w:sz w:val="24"/>
                <w:szCs w:val="24"/>
                <w:highlight w:val="none"/>
              </w:rPr>
              <w:t xml:space="preserve">项目</w:t>
            </w:r>
            <w:r>
              <w:rPr>
                <w:rFonts w:ascii="宋体" w:hAnsi="宋体" w:eastAsia="宋体"/>
                <w:sz w:val="24"/>
                <w:szCs w:val="24"/>
                <w:highlight w:val="none"/>
              </w:rPr>
              <w:t xml:space="preserve">需求的，每有一项得</w:t>
            </w:r>
            <w:r>
              <w:rPr>
                <w:rFonts w:hint="eastAsia" w:ascii="宋体" w:hAnsi="宋体"/>
                <w:sz w:val="24"/>
                <w:szCs w:val="24"/>
                <w:highlight w:val="none"/>
                <w:lang w:val="en-US" w:eastAsia="zh-CN"/>
              </w:rPr>
              <w:t xml:space="preserve">0.5</w:t>
            </w:r>
            <w:r>
              <w:rPr>
                <w:rFonts w:ascii="宋体" w:hAnsi="宋体" w:eastAsia="宋体"/>
                <w:sz w:val="24"/>
                <w:szCs w:val="24"/>
                <w:highlight w:val="none"/>
              </w:rPr>
              <w:t xml:space="preserve">分；体现上述评审要点但内容无法完全贴合</w:t>
            </w:r>
            <w:r>
              <w:rPr>
                <w:rFonts w:hint="eastAsia" w:ascii="宋体" w:hAnsi="宋体" w:eastAsia="宋体"/>
                <w:sz w:val="24"/>
                <w:szCs w:val="24"/>
                <w:highlight w:val="none"/>
              </w:rPr>
              <w:t xml:space="preserve">项目</w:t>
            </w:r>
            <w:r>
              <w:rPr>
                <w:rFonts w:ascii="宋体" w:hAnsi="宋体" w:eastAsia="宋体"/>
                <w:sz w:val="24"/>
                <w:szCs w:val="24"/>
                <w:highlight w:val="none"/>
              </w:rPr>
              <w:t xml:space="preserve">需求的，每有一项得</w:t>
            </w:r>
            <w:r>
              <w:rPr>
                <w:rFonts w:hint="eastAsia" w:ascii="宋体" w:hAnsi="宋体" w:eastAsia="宋体"/>
                <w:sz w:val="24"/>
                <w:szCs w:val="24"/>
                <w:highlight w:val="none"/>
                <w:lang w:val="en-US" w:eastAsia="zh-CN"/>
              </w:rPr>
              <w:t xml:space="preserve">0.</w:t>
            </w:r>
            <w:r>
              <w:rPr>
                <w:rFonts w:hint="eastAsia" w:ascii="宋体" w:hAnsi="宋体"/>
                <w:sz w:val="24"/>
                <w:szCs w:val="24"/>
                <w:highlight w:val="none"/>
                <w:lang w:val="en-US" w:eastAsia="zh-CN"/>
              </w:rPr>
              <w:t xml:space="preserve">2</w:t>
            </w:r>
            <w:r>
              <w:rPr>
                <w:rFonts w:hint="eastAsia" w:ascii="宋体" w:hAnsi="宋体" w:eastAsia="宋体"/>
                <w:sz w:val="24"/>
                <w:szCs w:val="24"/>
                <w:highlight w:val="none"/>
                <w:lang w:val="en-US" w:eastAsia="zh-CN"/>
              </w:rPr>
              <w:t xml:space="preserve">5</w:t>
            </w:r>
            <w:r>
              <w:rPr>
                <w:rFonts w:ascii="宋体" w:hAnsi="宋体" w:eastAsia="宋体"/>
                <w:sz w:val="24"/>
                <w:szCs w:val="24"/>
                <w:highlight w:val="none"/>
              </w:rPr>
              <w:t xml:space="preserve">分；未能体现评审要点（或无实质性内容的）的得0分</w:t>
            </w:r>
            <w:r>
              <w:rPr>
                <w:rFonts w:hint="eastAsia" w:ascii="宋体" w:hAnsi="宋体"/>
                <w:sz w:val="24"/>
                <w:szCs w:val="24"/>
                <w:highlight w:val="none"/>
                <w:lang w:eastAsia="zh-CN"/>
              </w:rPr>
              <w:t xml:space="preserve">。</w:t>
            </w:r>
            <w:r/>
          </w:p>
        </w:tc>
      </w:tr>
    </w:tbl>
    <w:p>
      <w:pPr>
        <w:ind w:firstLine="241"/>
        <w:spacing w:line="44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4、质量保证及售后服务2分</w:t>
      </w:r>
      <w:r/>
    </w:p>
    <w:tbl>
      <w:tblPr>
        <w:tblStyle w:val="712"/>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14:textFill>
                  <w14:solidFill>
                    <w14:schemeClr w14:val="tx1"/>
                  </w14:solidFill>
                </w14:textFill>
              </w:rPr>
              <w:suppressLineNumbers w:val="0"/>
            </w:pPr>
            <w:r>
              <w:rPr>
                <w:rFonts w:hint="eastAsia" w:ascii="Times New Roman" w:hAnsi="Times New Roman"/>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szCs w:val="20"/>
                <w14:textFill>
                  <w14:solidFill>
                    <w14:schemeClr w14:val="tx1"/>
                  </w14:solidFill>
                </w14:textFill>
              </w:rPr>
              <w:suppressLineNumbers w:val="0"/>
            </w:pPr>
            <w:r>
              <w:rPr>
                <w:rFonts w:hint="eastAsia" w:ascii="Times New Roman" w:hAnsi="Times New Roman" w:cs="宋体"/>
                <w:color w:val="000000" w:themeColor="text1"/>
                <w:sz w:val="24"/>
                <w:szCs w:val="24"/>
                <w:lang w:bidi="ar"/>
                <w14:textFill>
                  <w14:solidFill>
                    <w14:schemeClr w14:val="tx1"/>
                  </w14:solidFill>
                </w14:textFill>
              </w:rPr>
              <w:t xml:space="preserve">免费质量保证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sz w:val="24"/>
                <w:szCs w:val="20"/>
                <w14:textFill>
                  <w14:solidFill>
                    <w14:schemeClr w14:val="tx1"/>
                  </w14:solidFill>
                </w14:textFill>
              </w:rPr>
              <w:suppressLineNumbers w:val="0"/>
            </w:pPr>
            <w:r>
              <w:rPr>
                <w:rFonts w:hint="eastAsia"/>
                <w:color w:val="000000" w:themeColor="text1"/>
                <w:sz w:val="24"/>
                <w:szCs w:val="24"/>
                <w:lang w:val="en-US" w:eastAsia="zh-CN" w:bidi="ar"/>
                <w14:textFill>
                  <w14:solidFill>
                    <w14:schemeClr w14:val="tx1"/>
                  </w14:solidFill>
                </w14:textFill>
              </w:rPr>
              <w:t xml:space="preserve">1</w:t>
            </w:r>
            <w:r>
              <w:rPr>
                <w:rFonts w:hint="eastAsia" w:ascii="Times New Roman" w:hAnsi="Times New Roman" w:cs="宋体"/>
                <w:color w:val="000000" w:themeColor="text1"/>
                <w:sz w:val="24"/>
                <w:szCs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6170" w:type="dxa"/>
            <w:textDirection w:val="lrTb"/>
            <w:noWrap w:val="false"/>
          </w:tcPr>
          <w:p>
            <w:pPr>
              <w:ind w:left="0" w:right="0"/>
              <w:keepLines w:val="0"/>
              <w:keepNext w:val="0"/>
              <w:spacing w:before="0" w:beforeAutospacing="0" w:after="0" w:afterAutospacing="0"/>
              <w:rPr>
                <w:rFonts w:hint="default" w:ascii="Times New Roman" w:hAnsi="Times New Roman" w:eastAsia="宋体" w:cs="宋体"/>
                <w:sz w:val="24"/>
                <w:szCs w:val="24"/>
                <w:lang w:val="en-US" w:eastAsia="zh-CN" w:bidi="ar"/>
              </w:rPr>
              <w:suppressLineNumbers w:val="0"/>
            </w:pPr>
            <w:r>
              <w:rPr>
                <w:rFonts w:hint="eastAsia" w:ascii="Times New Roman" w:hAnsi="Times New Roman" w:cs="宋体"/>
                <w:sz w:val="24"/>
                <w:szCs w:val="24"/>
                <w:lang w:bidi="ar"/>
              </w:rPr>
              <w:t xml:space="preserve">免费质保时间</w:t>
            </w:r>
            <w:r>
              <w:rPr>
                <w:rFonts w:hint="eastAsia" w:ascii="Times New Roman" w:hAnsi="Times New Roman" w:cs="宋体"/>
                <w:sz w:val="24"/>
                <w:szCs w:val="24"/>
                <w:lang w:val="en-US" w:eastAsia="zh-CN" w:bidi="ar"/>
              </w:rPr>
              <w:t xml:space="preserve">须</w:t>
            </w:r>
            <w:r>
              <w:rPr>
                <w:rFonts w:hint="eastAsia" w:ascii="Times New Roman" w:hAnsi="Times New Roman" w:cs="宋体"/>
                <w:sz w:val="24"/>
                <w:szCs w:val="24"/>
                <w:lang w:bidi="ar"/>
              </w:rPr>
              <w:t xml:space="preserve">满足招标基本要求</w:t>
            </w:r>
            <w:r>
              <w:rPr>
                <w:rFonts w:hint="eastAsia" w:ascii="Times New Roman" w:hAnsi="Times New Roman" w:cs="宋体"/>
                <w:sz w:val="24"/>
                <w:szCs w:val="24"/>
                <w:lang w:eastAsia="zh-CN" w:bidi="ar"/>
              </w:rPr>
              <w:t xml:space="preserve">，</w:t>
            </w:r>
            <w:r>
              <w:rPr>
                <w:rFonts w:hint="eastAsia" w:ascii="Times New Roman" w:hAnsi="Times New Roman" w:cs="宋体"/>
                <w:sz w:val="24"/>
                <w:szCs w:val="24"/>
                <w:lang w:val="en-US" w:eastAsia="zh-CN" w:bidi="ar"/>
              </w:rPr>
              <w:t xml:space="preserve">每增加一年加0.5分，最多加1分。</w:t>
            </w:r>
            <w:r>
              <w:rPr>
                <w:rFonts w:hint="eastAsia" w:ascii="Times New Roman" w:hAnsi="Times New Roman" w:cs="宋体"/>
                <w:b/>
                <w:bCs/>
                <w:sz w:val="24"/>
                <w:szCs w:val="24"/>
                <w:lang w:bidi="ar"/>
              </w:rPr>
              <w:t xml:space="preserve">注：（1）只有部分货物免费质量保证期满足招标文件要求的不得分。（2）低于招标要求或未作说明的不得分。</w:t>
            </w:r>
            <w:r>
              <w:rPr>
                <w:rFonts w:hint="eastAsia" w:cs="宋体"/>
                <w:b/>
                <w:bCs/>
                <w:sz w:val="24"/>
                <w:szCs w:val="24"/>
                <w:lang w:eastAsia="zh-CN" w:bidi="ar"/>
              </w:rPr>
              <w:t xml:space="preserve">（</w:t>
            </w:r>
            <w:r>
              <w:rPr>
                <w:rFonts w:hint="eastAsia" w:cs="宋体"/>
                <w:b/>
                <w:bCs/>
                <w:sz w:val="24"/>
                <w:szCs w:val="24"/>
                <w:lang w:val="en-US" w:eastAsia="zh-CN" w:bidi="ar"/>
              </w:rPr>
              <w:t xml:space="preserve">3</w:t>
            </w:r>
            <w:r>
              <w:rPr>
                <w:rFonts w:hint="eastAsia" w:cs="宋体"/>
                <w:b/>
                <w:bCs/>
                <w:sz w:val="24"/>
                <w:szCs w:val="24"/>
                <w:lang w:eastAsia="zh-CN" w:bidi="ar"/>
              </w:rPr>
              <w:t xml:space="preserve">）</w:t>
            </w:r>
            <w:r>
              <w:rPr>
                <w:rFonts w:hint="eastAsia" w:cs="宋体"/>
                <w:b/>
                <w:bCs/>
                <w:sz w:val="24"/>
                <w:szCs w:val="24"/>
                <w:lang w:val="en-US" w:eastAsia="zh-CN" w:bidi="ar"/>
              </w:rPr>
              <w:t xml:space="preserve">须提供承诺函，格式自拟。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sz w:val="24"/>
                <w:szCs w:val="20"/>
                <w:lang w:eastAsia="zh-CN"/>
                <w14:textFill>
                  <w14:solidFill>
                    <w14:schemeClr w14:val="tx1"/>
                  </w14:solidFill>
                </w14:textFill>
              </w:rPr>
              <w:suppressLineNumbers w:val="0"/>
            </w:pPr>
            <w:r>
              <w:rPr>
                <w:rFonts w:hint="eastAsia" w:ascii="Times New Roman" w:hAnsi="Times New Roman" w:cs="宋体"/>
                <w:sz w:val="24"/>
                <w:szCs w:val="20"/>
                <w:lang w:bidi="ar"/>
              </w:rPr>
              <w:t xml:space="preserve">售后</w:t>
            </w:r>
            <w:r>
              <w:rPr>
                <w:rFonts w:hint="eastAsia" w:ascii="Times New Roman" w:hAnsi="Times New Roman" w:cs="宋体"/>
                <w:sz w:val="24"/>
                <w:szCs w:val="20"/>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sz w:val="24"/>
                <w:szCs w:val="24"/>
                <w:lang w:val="en-US" w:eastAsia="zh-CN" w:bidi="ar"/>
              </w:rPr>
              <w:t xml:space="preserve">1</w:t>
            </w:r>
            <w:r>
              <w:rPr>
                <w:rFonts w:hint="eastAsia" w:ascii="Times New Roman" w:hAnsi="Times New Roman"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eastAsia" w:ascii="Times New Roman" w:hAnsi="Times New Roman" w:cs="宋体"/>
                <w:sz w:val="24"/>
                <w:szCs w:val="24"/>
                <w:lang w:bidi="ar"/>
              </w:rPr>
              <w:suppressLineNumbers w:val="0"/>
            </w:pPr>
            <w:r>
              <w:rPr>
                <w:rFonts w:hint="eastAsia" w:ascii="Times New Roman" w:hAnsi="Times New Roman" w:cs="宋体"/>
                <w:sz w:val="24"/>
                <w:szCs w:val="24"/>
                <w:lang w:bidi="ar"/>
              </w:rPr>
              <w:t xml:space="preserve">根据</w:t>
            </w:r>
            <w:r>
              <w:rPr>
                <w:rFonts w:hint="eastAsia" w:ascii="Times New Roman" w:hAnsi="Times New Roman" w:cs="宋体"/>
                <w:sz w:val="24"/>
                <w:szCs w:val="24"/>
                <w:lang w:val="en-US" w:eastAsia="zh-CN" w:bidi="ar"/>
              </w:rPr>
              <w:t xml:space="preserve">投标人提供的</w:t>
            </w:r>
            <w:r>
              <w:rPr>
                <w:rFonts w:hint="eastAsia" w:ascii="Times New Roman" w:hAnsi="Times New Roman" w:cs="宋体"/>
                <w:sz w:val="24"/>
                <w:szCs w:val="24"/>
                <w:lang w:bidi="ar"/>
              </w:rPr>
              <w:t xml:space="preserve">售后服务</w:t>
            </w:r>
            <w:r>
              <w:rPr>
                <w:rFonts w:hint="eastAsia" w:ascii="Times New Roman" w:hAnsi="Times New Roman" w:cs="宋体"/>
                <w:sz w:val="24"/>
                <w:szCs w:val="24"/>
                <w:lang w:val="en-US" w:eastAsia="zh-CN" w:bidi="ar"/>
              </w:rPr>
              <w:t xml:space="preserve">方案</w:t>
            </w:r>
            <w:r>
              <w:rPr>
                <w:rFonts w:hint="eastAsia" w:ascii="Times New Roman" w:hAnsi="Times New Roman" w:cs="宋体"/>
                <w:sz w:val="24"/>
                <w:szCs w:val="24"/>
                <w:lang w:bidi="ar"/>
              </w:rPr>
              <w:t xml:space="preserve">进行综合评定，方案内容详细、科学合理，切实可行的得</w:t>
            </w:r>
            <w:r>
              <w:rPr>
                <w:rFonts w:hint="eastAsia" w:ascii="Times New Roman" w:hAnsi="Times New Roman" w:cs="宋体"/>
                <w:sz w:val="24"/>
                <w:szCs w:val="24"/>
                <w:lang w:val="en-US" w:eastAsia="zh-CN" w:bidi="ar"/>
              </w:rPr>
              <w:t xml:space="preserve">1</w:t>
            </w:r>
            <w:r>
              <w:rPr>
                <w:rFonts w:hint="eastAsia" w:ascii="Times New Roman" w:hAnsi="Times New Roman" w:cs="宋体"/>
                <w:sz w:val="24"/>
                <w:szCs w:val="24"/>
                <w:lang w:bidi="ar"/>
              </w:rPr>
              <w:t xml:space="preserve">分；方案内容合理、满足项目实施的得</w:t>
            </w:r>
            <w:r>
              <w:rPr>
                <w:rFonts w:hint="eastAsia" w:ascii="Times New Roman" w:hAnsi="Times New Roman" w:cs="宋体"/>
                <w:sz w:val="24"/>
                <w:szCs w:val="24"/>
                <w:lang w:val="en-US" w:eastAsia="zh-CN" w:bidi="ar"/>
              </w:rPr>
              <w:t xml:space="preserve">0.5</w:t>
            </w:r>
            <w:r>
              <w:rPr>
                <w:rFonts w:hint="eastAsia" w:ascii="Times New Roman" w:hAnsi="Times New Roman" w:cs="宋体"/>
                <w:sz w:val="24"/>
                <w:szCs w:val="24"/>
                <w:lang w:bidi="ar"/>
              </w:rPr>
              <w:t xml:space="preserve">分；未作说明的不得分。</w:t>
            </w:r>
            <w:r/>
          </w:p>
        </w:tc>
      </w:tr>
    </w:tbl>
    <w:p>
      <w:pPr>
        <w:ind w:firstLine="241"/>
        <w:spacing w:line="44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5、综合实力16分</w:t>
      </w:r>
      <w:r/>
    </w:p>
    <w:tbl>
      <w:tblPr>
        <w:tblStyle w:val="712"/>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72"/>
        <w:gridCol w:w="851"/>
        <w:gridCol w:w="6181"/>
      </w:tblGrid>
      <w:tr>
        <w:trPr>
          <w:jc w:val="center"/>
          <w:trHeight w:val="48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eastAsiaTheme="minorEastAsia"/>
                <w:color w:val="000000" w:themeColor="text1"/>
                <w:sz w:val="24"/>
                <w:szCs w:val="20"/>
                <w14:textFill>
                  <w14:solidFill>
                    <w14:schemeClr w14:val="tx1"/>
                  </w14:solidFill>
                </w14:textFill>
              </w:rPr>
              <w:suppressLineNumbers w:val="0"/>
            </w:pPr>
            <w:r>
              <w:rPr>
                <w:rFonts w:hint="eastAsia"/>
                <w:sz w:val="24"/>
                <w:szCs w:val="20"/>
                <w:lang w:val="en-US" w:eastAsia="zh-CN" w:bidi="ar"/>
              </w:rPr>
              <w:t xml:space="preserve">8</w:t>
            </w:r>
            <w:r>
              <w:rPr>
                <w:rFonts w:hint="eastAsia" w:ascii="Times New Roman" w:hAnsi="Times New Roman" w:cs="宋体"/>
                <w:sz w:val="24"/>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jc w:val="left"/>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投标人对招标文件中合同条款等商务条件完全响应的得</w:t>
            </w:r>
            <w:r>
              <w:rPr>
                <w:rFonts w:hint="eastAsia"/>
                <w:color w:val="000000" w:themeColor="text1"/>
                <w:sz w:val="24"/>
                <w:szCs w:val="20"/>
                <w:lang w:val="en-US" w:eastAsia="zh-CN"/>
                <w14:textFill>
                  <w14:solidFill>
                    <w14:schemeClr w14:val="tx1"/>
                  </w14:solidFill>
                </w14:textFill>
              </w:rPr>
              <w:t xml:space="preserve">8</w:t>
            </w:r>
            <w:r>
              <w:rPr>
                <w:rFonts w:hint="eastAsia"/>
                <w:color w:val="000000" w:themeColor="text1"/>
                <w:sz w:val="24"/>
                <w:szCs w:val="20"/>
                <w14:textFill>
                  <w14:solidFill>
                    <w14:schemeClr w14:val="tx1"/>
                  </w14:solidFill>
                </w14:textFill>
              </w:rPr>
              <w:t xml:space="preserve">分；有负偏离条款的，每条扣0.</w:t>
            </w:r>
            <w:r>
              <w:rPr>
                <w:rFonts w:hint="eastAsia"/>
                <w:color w:val="000000" w:themeColor="text1"/>
                <w:sz w:val="24"/>
                <w:szCs w:val="20"/>
                <w:lang w:val="en-US" w:eastAsia="zh-CN"/>
                <w14:textFill>
                  <w14:solidFill>
                    <w14:schemeClr w14:val="tx1"/>
                  </w14:solidFill>
                </w14:textFill>
              </w:rPr>
              <w:t xml:space="preserve">4</w:t>
            </w:r>
            <w:r>
              <w:rPr>
                <w:rFonts w:hint="eastAsia"/>
                <w:color w:val="000000" w:themeColor="text1"/>
                <w:sz w:val="24"/>
                <w:szCs w:val="20"/>
                <w14:textFill>
                  <w14:solidFill>
                    <w14:schemeClr w14:val="tx1"/>
                  </w14:solidFill>
                </w14:textFill>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业绩情况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lang w:val="en-US" w:eastAsia="zh-CN"/>
                <w14:textFill>
                  <w14:solidFill>
                    <w14:schemeClr w14:val="tx1"/>
                  </w14:solidFill>
                </w14:textFill>
              </w:rPr>
              <w:t xml:space="preserve">8</w:t>
            </w:r>
            <w:r>
              <w:rPr>
                <w:rFonts w:hint="eastAsia"/>
                <w:color w:val="000000" w:themeColor="text1"/>
                <w:sz w:val="24"/>
                <w:szCs w:val="20"/>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keepLines w:val="0"/>
              <w:keepNext w:val="0"/>
              <w:spacing w:before="0" w:beforeAutospacing="0" w:after="0" w:afterAutospacing="0"/>
              <w:rPr>
                <w:rFonts w:hint="eastAsia"/>
                <w:sz w:val="24"/>
                <w:szCs w:val="24"/>
                <w:lang w:bidi="ar"/>
              </w:rPr>
              <w:suppressLineNumbers w:val="0"/>
            </w:pPr>
            <w:r>
              <w:rPr>
                <w:rFonts w:hint="eastAsia" w:ascii="Times New Roman" w:hAnsi="Times New Roman" w:cs="宋体"/>
                <w:sz w:val="24"/>
                <w:szCs w:val="24"/>
                <w:lang w:bidi="ar"/>
              </w:rPr>
              <w:t xml:space="preserve">根据投</w:t>
            </w:r>
            <w:r>
              <w:rPr>
                <w:rFonts w:hint="eastAsia" w:ascii="Times New Roman" w:hAnsi="Times New Roman" w:cs="宋体"/>
                <w:sz w:val="24"/>
                <w:szCs w:val="24"/>
                <w:highlight w:val="none"/>
                <w:lang w:bidi="ar"/>
              </w:rPr>
              <w:t xml:space="preserve">标人</w:t>
            </w:r>
            <w:r>
              <w:rPr>
                <w:rFonts w:hint="eastAsia" w:ascii="Times New Roman" w:hAnsi="Times New Roman"/>
                <w:sz w:val="24"/>
                <w:szCs w:val="24"/>
                <w:highlight w:val="none"/>
                <w:lang w:bidi="ar"/>
              </w:rPr>
              <w:t xml:space="preserve">202</w:t>
            </w:r>
            <w:r>
              <w:rPr>
                <w:rFonts w:hint="eastAsia"/>
                <w:sz w:val="24"/>
                <w:szCs w:val="24"/>
                <w:highlight w:val="none"/>
                <w:lang w:val="en-US" w:eastAsia="zh-CN" w:bidi="ar"/>
              </w:rPr>
              <w:t xml:space="preserve">2</w:t>
            </w:r>
            <w:r>
              <w:rPr>
                <w:rFonts w:hint="eastAsia" w:ascii="Times New Roman" w:hAnsi="Times New Roman" w:cs="宋体"/>
                <w:sz w:val="24"/>
                <w:szCs w:val="24"/>
                <w:highlight w:val="none"/>
                <w:lang w:bidi="ar"/>
              </w:rPr>
              <w:t xml:space="preserve">年</w:t>
            </w:r>
            <w:r>
              <w:rPr>
                <w:rFonts w:hint="eastAsia" w:ascii="Times New Roman" w:hAnsi="Times New Roman"/>
                <w:sz w:val="24"/>
                <w:szCs w:val="24"/>
                <w:highlight w:val="none"/>
                <w:lang w:bidi="ar"/>
              </w:rPr>
              <w:t xml:space="preserve">1</w:t>
            </w:r>
            <w:r>
              <w:rPr>
                <w:rFonts w:hint="eastAsia" w:ascii="Times New Roman" w:hAnsi="Times New Roman" w:cs="宋体"/>
                <w:sz w:val="24"/>
                <w:szCs w:val="24"/>
                <w:highlight w:val="none"/>
                <w:lang w:bidi="ar"/>
              </w:rPr>
              <w:t xml:space="preserve">月</w:t>
            </w:r>
            <w:r>
              <w:rPr>
                <w:rFonts w:hint="eastAsia" w:ascii="Times New Roman" w:hAnsi="Times New Roman"/>
                <w:sz w:val="24"/>
                <w:szCs w:val="24"/>
                <w:highlight w:val="none"/>
                <w:lang w:bidi="ar"/>
              </w:rPr>
              <w:t xml:space="preserve">1</w:t>
            </w:r>
            <w:r>
              <w:rPr>
                <w:rFonts w:hint="eastAsia" w:ascii="Times New Roman" w:hAnsi="Times New Roman" w:cs="宋体"/>
                <w:sz w:val="24"/>
                <w:szCs w:val="24"/>
                <w:highlight w:val="none"/>
                <w:lang w:bidi="ar"/>
              </w:rPr>
              <w:t xml:space="preserve">日（以合同签订时间为准）至今实施的</w:t>
            </w:r>
            <w:r>
              <w:rPr>
                <w:rFonts w:hint="eastAsia" w:cs="宋体"/>
                <w:sz w:val="24"/>
                <w:szCs w:val="24"/>
                <w:highlight w:val="none"/>
                <w:lang w:val="en-US" w:eastAsia="zh-CN" w:bidi="ar"/>
              </w:rPr>
              <w:t xml:space="preserve">玩具类采购</w:t>
            </w:r>
            <w:r>
              <w:rPr>
                <w:rFonts w:hint="eastAsia" w:ascii="Times New Roman" w:hAnsi="Times New Roman" w:cs="宋体"/>
                <w:sz w:val="24"/>
                <w:szCs w:val="24"/>
                <w:highlight w:val="none"/>
                <w:lang w:bidi="ar"/>
              </w:rPr>
              <w:t xml:space="preserve">项目业绩情况进行评定，每</w:t>
            </w:r>
            <w:r>
              <w:rPr>
                <w:rFonts w:hint="eastAsia" w:ascii="Times New Roman" w:hAnsi="Times New Roman" w:cs="宋体"/>
                <w:sz w:val="24"/>
                <w:szCs w:val="24"/>
                <w:lang w:bidi="ar"/>
              </w:rPr>
              <w:t xml:space="preserve">有</w:t>
            </w:r>
            <w:r>
              <w:rPr>
                <w:rFonts w:hint="eastAsia" w:ascii="Times New Roman" w:hAnsi="Times New Roman"/>
                <w:sz w:val="24"/>
                <w:szCs w:val="24"/>
                <w:lang w:bidi="ar"/>
              </w:rPr>
              <w:t xml:space="preserve">1</w:t>
            </w:r>
            <w:r>
              <w:rPr>
                <w:rFonts w:hint="eastAsia" w:ascii="Times New Roman" w:hAnsi="Times New Roman" w:cs="宋体"/>
                <w:sz w:val="24"/>
                <w:szCs w:val="24"/>
                <w:lang w:bidi="ar"/>
              </w:rPr>
              <w:t xml:space="preserve">个得</w:t>
            </w:r>
            <w:r>
              <w:rPr>
                <w:rFonts w:hint="eastAsia"/>
                <w:sz w:val="24"/>
                <w:szCs w:val="24"/>
                <w:lang w:val="en-US" w:eastAsia="zh-CN" w:bidi="ar"/>
              </w:rPr>
              <w:t xml:space="preserve">2</w:t>
            </w:r>
            <w:r>
              <w:rPr>
                <w:rFonts w:hint="eastAsia" w:ascii="Times New Roman" w:hAnsi="Times New Roman" w:cs="宋体"/>
                <w:sz w:val="24"/>
                <w:szCs w:val="24"/>
                <w:lang w:bidi="ar"/>
              </w:rPr>
              <w:t xml:space="preserve">分，最高得</w:t>
            </w:r>
            <w:r>
              <w:rPr>
                <w:rFonts w:hint="eastAsia"/>
                <w:sz w:val="24"/>
                <w:szCs w:val="24"/>
                <w:lang w:val="en-US" w:eastAsia="zh-CN" w:bidi="ar"/>
              </w:rPr>
              <w:t xml:space="preserve">8</w:t>
            </w:r>
            <w:r>
              <w:rPr>
                <w:rFonts w:hint="eastAsia" w:ascii="Times New Roman" w:hAnsi="Times New Roman" w:cs="宋体"/>
                <w:sz w:val="24"/>
                <w:szCs w:val="24"/>
                <w:lang w:bidi="ar"/>
              </w:rPr>
              <w:t xml:space="preserve">分。</w:t>
            </w:r>
            <w:r/>
          </w:p>
          <w:p>
            <w:pPr>
              <w:ind w:left="0" w:right="0"/>
              <w:jc w:val="left"/>
              <w:keepLines w:val="0"/>
              <w:keepNext w:val="0"/>
              <w:spacing w:before="0" w:beforeAutospacing="0" w:after="0" w:afterAutospacing="0"/>
              <w:widowControl/>
              <w:rPr>
                <w:rFonts w:hint="eastAsia"/>
                <w:b/>
                <w:color w:val="000000" w:themeColor="text1"/>
                <w:sz w:val="24"/>
                <w:szCs w:val="20"/>
                <w14:textFill>
                  <w14:solidFill>
                    <w14:schemeClr w14:val="tx1"/>
                  </w14:solidFill>
                </w14:textFill>
              </w:rPr>
              <w:suppressLineNumbers w:val="0"/>
            </w:pPr>
            <w:r>
              <w:rPr>
                <w:rFonts w:hint="eastAsia" w:ascii="Times New Roman" w:hAnsi="Times New Roman"/>
                <w:b/>
                <w:sz w:val="24"/>
                <w:szCs w:val="24"/>
                <w:lang w:bidi="ar"/>
              </w:rPr>
              <w:t xml:space="preserve">注：</w:t>
            </w:r>
            <w:r>
              <w:rPr>
                <w:rFonts w:hint="eastAsia" w:ascii="Times New Roman" w:hAnsi="Times New Roman"/>
                <w:b/>
                <w:color w:val="000000"/>
                <w:sz w:val="24"/>
                <w:szCs w:val="24"/>
                <w:lang w:bidi="ar"/>
              </w:rPr>
              <w:t xml:space="preserve">投标人需在投标文件中提供业绩合同证明材料（须至少包括合同首页、签字盖章页、合同货物清单），未提供或提供不全或提供的证明材料无法佐证的，该业绩不计入本项评分。</w:t>
            </w:r>
            <w:r/>
          </w:p>
        </w:tc>
      </w:tr>
    </w:tbl>
    <w:p>
      <w:pPr>
        <w:spacing w:line="460" w:lineRule="exact"/>
        <w:rPr>
          <w:rFonts w:hint="eastAsia" w:ascii="宋体" w:hAnsi="宋体" w:cs="宋体"/>
          <w:b/>
          <w:bCs/>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上述投标文件中提供的相关证明材料须为清晰完整的彩色扫描件（照片），如存在扫描件（照片）无效、不清晰、不完整等情形使得评委会无法准确评审的，</w:t>
      </w:r>
      <w:r>
        <w:rPr>
          <w:rFonts w:hint="eastAsia" w:ascii="宋体" w:hAnsi="宋体" w:cs="宋体"/>
          <w:b/>
          <w:bCs/>
          <w:sz w:val="24"/>
          <w:szCs w:val="24"/>
          <w:lang w:val="zh-CN"/>
        </w:rPr>
        <w:t xml:space="preserve">否则相关评审风险由投标人自行承担</w:t>
      </w:r>
      <w:r>
        <w:rPr>
          <w:rFonts w:hint="eastAsia" w:ascii="宋体" w:hAnsi="宋体" w:cs="宋体"/>
          <w:b/>
          <w:bCs/>
          <w:sz w:val="24"/>
          <w:szCs w:val="24"/>
        </w:rPr>
        <w:t xml:space="preserve">。</w:t>
      </w:r>
      <w:r/>
    </w:p>
    <w:p>
      <w:pPr>
        <w:keepLines w:val="0"/>
        <w:keepNext w:val="0"/>
        <w:pageBreakBefore w:val="0"/>
        <w:spacing w:line="440" w:lineRule="exact"/>
        <w:widowControl w:val="off"/>
        <w:rPr>
          <w:rFonts w:hint="eastAsia" w:ascii="宋体" w:hAnsi="宋体" w:eastAsia="宋体" w:cs="宋体"/>
          <w:b/>
          <w:bCs/>
          <w:sz w:val="28"/>
        </w:rPr>
      </w:pPr>
      <w:r>
        <w:rPr>
          <w:rFonts w:hint="eastAsia" w:ascii="宋体" w:hAnsi="宋体" w:eastAsia="宋体" w:cs="宋体"/>
          <w:b/>
          <w:bCs/>
          <w:sz w:val="28"/>
        </w:rPr>
        <w:t xml:space="preserve">三、信用记录：</w:t>
      </w:r>
      <w:r/>
    </w:p>
    <w:p>
      <w:pPr>
        <w:ind w:firstLine="2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  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1、查询时间：进入评审环节前。</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2、查询渠道：</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采购人、采购代理机构应当通过中国政府采购网(http://www.ccgp.gov.cn/search/cr/)、信用中国（https://www.creditchina.gov.cn/）、信用江苏（http://credit.jiangsu.gov.cn/）、信用中国（江苏苏州）（https://credit.suzhou.gov.cn/）等渠道查询相关主体信用记录，并采取必要方式做好信用信息报告等查询记录留存。</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3、信用记录使用规则：</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（一）政府采购严重违法记录，即投标人被全国各级财政部门列入“政府采购严重违法失信行为记录名单”，且在处罚有效期内的。</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（二）财政部门与法院、工商、税务等部门联合惩戒的失信信息，包括：</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 被列入失信被执行人名单；</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 被列入重大税收违法案件当事人名单；</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以上失信信息应按苏财购[2017]11号第十一条规定的办法进行查询确认。</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4、查询证据留存方式：</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按照相关管理办法查询有关主体的信用记录，并保存好相关证据材料。对存在的失信信息，应登录到来源网站页面进行复核并打印，作为证据留存。</w:t>
      </w:r>
      <w:r/>
    </w:p>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5、经查询发现投标人存在应依法拒绝参加政府采购的失信信息，并对此不良信用记录甄别确认的，作无效投标处理。</w:t>
      </w:r>
      <w:r/>
    </w:p>
    <w:p>
      <w:pPr>
        <w:keepLines w:val="0"/>
        <w:keepNext w:val="0"/>
        <w:pageBreakBefore w:val="0"/>
        <w:spacing w:line="440" w:lineRule="exact"/>
        <w:widowControl w:val="off"/>
        <w:rPr>
          <w:rFonts w:hint="eastAsia" w:ascii="宋体" w:hAnsi="宋体" w:eastAsia="宋体" w:cs="宋体"/>
          <w:b/>
          <w:bCs/>
          <w:sz w:val="28"/>
        </w:rPr>
      </w:pPr>
      <w:r>
        <w:rPr>
          <w:rFonts w:hint="eastAsia" w:ascii="宋体" w:hAnsi="宋体" w:eastAsia="宋体" w:cs="宋体"/>
          <w:b/>
          <w:bCs/>
          <w:sz w:val="28"/>
        </w:rPr>
        <w:t xml:space="preserve">四、政府采购政策：</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1、落实政府采购政策需满足的资格要求：</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（1）本项目专门面向中小企业采购，所属行业为</w:t>
      </w:r>
      <w:r>
        <w:rPr>
          <w:rFonts w:hint="eastAsia" w:ascii="宋体" w:hAnsi="宋体" w:eastAsia="宋体" w:cs="宋体"/>
          <w:b/>
          <w:bCs/>
          <w:sz w:val="24"/>
          <w:szCs w:val="24"/>
          <w:lang w:eastAsia="zh-CN"/>
        </w:rPr>
        <w:t xml:space="preserve">工</w:t>
      </w:r>
      <w:r>
        <w:rPr>
          <w:rStyle w:val="735"/>
          <w:rFonts w:hint="eastAsia" w:ascii="宋体" w:hAnsi="宋体" w:eastAsia="宋体" w:cs="宋体"/>
          <w:i w:val="0"/>
          <w:iCs w:val="0"/>
          <w:caps w:val="0"/>
          <w:color w:val="000000"/>
          <w:spacing w:val="0"/>
          <w:sz w:val="24"/>
          <w:szCs w:val="24"/>
          <w:highlight w:val="none"/>
          <w:shd w:val="clear" w:color="auto" w:fill="ffffff"/>
          <w:lang w:val="en-US" w:eastAsia="zh-CN"/>
        </w:rPr>
        <w:t xml:space="preserve">业</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（2）在投标文件中须提供《中小企业声明函》。（填报严格按工信部联企业〔2011〕300号通知中的《中小企业划型标准规定》进行）。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（4）享受政府采购支持政策的残疾人福利性单位应当同时满足以下条件：</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40" w:lineRule="exact"/>
        <w:widowControl w:val="off"/>
        <w:rPr>
          <w:rFonts w:hint="eastAsia" w:ascii="宋体" w:hAnsi="宋体" w:eastAsia="宋体" w:cs="宋体"/>
          <w:sz w:val="24"/>
        </w:rPr>
      </w:pPr>
      <w:r/>
      <w:bookmarkStart w:id="269" w:name="_Hlk63008170"/>
      <w:r>
        <w:rPr>
          <w:rFonts w:hint="eastAsia" w:ascii="宋体" w:hAnsi="宋体" w:eastAsia="宋体" w:cs="宋体"/>
          <w:sz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w:t>
      </w:r>
      <w:r>
        <w:rPr>
          <w:rFonts w:hint="eastAsia" w:ascii="宋体" w:hAnsi="宋体" w:eastAsia="宋体" w:cs="宋体"/>
          <w:sz w:val="24"/>
          <w:highlight w:val="none"/>
        </w:rPr>
        <w:t xml:space="preserve">理并报请政府监管部门给予行政处罚。</w:t>
      </w:r>
      <w:bookmarkEnd w:id="269"/>
      <w:r/>
      <w:r/>
    </w:p>
    <w:p>
      <w:pPr>
        <w:ind w:firstLine="420"/>
        <w:spacing w:line="360" w:lineRule="auto"/>
        <w:rPr>
          <w:color w:val="000000"/>
          <w:szCs w:val="21"/>
        </w:rPr>
      </w:pPr>
      <w:r>
        <w:rPr>
          <w:rFonts w:hint="eastAsia" w:ascii="宋体" w:hAnsi="宋体"/>
          <w:color w:val="000000"/>
          <w:sz w:val="24"/>
          <w:szCs w:val="24"/>
        </w:rPr>
        <w:br w:type="page" w:clear="all"/>
      </w:r>
      <w:r/>
    </w:p>
    <w:p>
      <w:pPr>
        <w:jc w:val="center"/>
        <w:keepNext/>
        <w:rPr>
          <w:rFonts w:hint="eastAsia" w:ascii="黑体" w:eastAsia="黑体"/>
          <w:bCs/>
          <w:color w:val="000000"/>
          <w:sz w:val="44"/>
          <w:szCs w:val="28"/>
        </w:rPr>
        <w:outlineLvl w:val="0"/>
      </w:pPr>
      <w:r/>
      <w:bookmarkStart w:id="270" w:name="_Toc17127"/>
      <w:r/>
      <w:bookmarkStart w:id="271" w:name="_Toc11499"/>
      <w:r/>
      <w:bookmarkStart w:id="272" w:name="_Toc155775551"/>
      <w:r/>
      <w:bookmarkStart w:id="273" w:name="_Toc26972"/>
      <w:r/>
      <w:bookmarkStart w:id="274" w:name="_Toc18350"/>
      <w:r/>
      <w:bookmarkStart w:id="275" w:name="_Toc1834"/>
      <w:r>
        <w:rPr>
          <w:rFonts w:hint="eastAsia" w:ascii="黑体" w:eastAsia="黑体"/>
          <w:bCs/>
          <w:color w:val="000000"/>
          <w:sz w:val="44"/>
          <w:szCs w:val="28"/>
        </w:rPr>
        <w:t xml:space="preserve">第六章  投标</w:t>
      </w:r>
      <w:bookmarkEnd w:id="247"/>
      <w:r/>
      <w:bookmarkEnd w:id="248"/>
      <w:r/>
      <w:bookmarkEnd w:id="255"/>
      <w:r>
        <w:rPr>
          <w:rFonts w:hint="eastAsia" w:ascii="黑体" w:eastAsia="黑体"/>
          <w:bCs/>
          <w:color w:val="000000"/>
          <w:sz w:val="44"/>
          <w:szCs w:val="28"/>
        </w:rPr>
        <w:t xml:space="preserve">文件格式</w:t>
      </w:r>
      <w:bookmarkEnd w:id="270"/>
      <w:r/>
      <w:bookmarkEnd w:id="271"/>
      <w:r/>
      <w:bookmarkEnd w:id="272"/>
      <w:r/>
      <w:bookmarkEnd w:id="273"/>
      <w:r/>
      <w:bookmarkEnd w:id="274"/>
      <w:r/>
      <w:bookmarkEnd w:id="275"/>
      <w:r>
        <w:rPr>
          <w:rFonts w:hint="eastAsia" w:ascii="黑体" w:eastAsia="黑体"/>
          <w:bCs/>
          <w:color w:val="000000"/>
          <w:sz w:val="44"/>
          <w:szCs w:val="28"/>
        </w:rPr>
        <w:t xml:space="preserve"> </w:t>
      </w:r>
      <w:r/>
    </w:p>
    <w:p>
      <w:pPr>
        <w:jc w:val="center"/>
        <w:rPr>
          <w:rFonts w:hint="eastAsia" w:ascii="宋体" w:hAnsi="宋体"/>
          <w:b/>
          <w:color w:val="000000"/>
          <w:sz w:val="72"/>
          <w:szCs w:val="21"/>
        </w:rPr>
      </w:pPr>
      <w:r/>
      <w:bookmarkStart w:id="276" w:name="_Hlt26955039"/>
      <w:r/>
      <w:bookmarkEnd w:id="276"/>
      <w:r/>
      <w:bookmarkStart w:id="277" w:name="_Hlt26671244"/>
      <w:r/>
      <w:bookmarkEnd w:id="277"/>
      <w:r/>
      <w:bookmarkStart w:id="278" w:name="_Toc120614282"/>
      <w:r/>
      <w:bookmarkStart w:id="279" w:name="_Toc26554094"/>
      <w:r/>
      <w:bookmarkStart w:id="28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eastAsia="宋体"/>
          <w:b/>
          <w:color w:val="000000"/>
          <w:sz w:val="36"/>
          <w:szCs w:val="36"/>
          <w:lang w:eastAsia="zh-CN"/>
        </w:rPr>
      </w:pPr>
      <w:r>
        <w:rPr>
          <w:rFonts w:hint="eastAsia" w:ascii="宋体" w:hAnsi="宋体"/>
          <w:b/>
          <w:color w:val="000000"/>
          <w:sz w:val="36"/>
          <w:szCs w:val="36"/>
        </w:rPr>
        <w:t xml:space="preserve">项 目 名 称：</w:t>
      </w:r>
      <w:r>
        <w:rPr>
          <w:rFonts w:hint="eastAsia" w:ascii="宋体" w:hAnsi="宋体"/>
          <w:b/>
          <w:color w:val="000000"/>
          <w:sz w:val="36"/>
          <w:szCs w:val="36"/>
          <w:lang w:eastAsia="zh-CN"/>
        </w:rPr>
        <w:t xml:space="preserve">言里幼儿园（暂名）玩具采购</w:t>
      </w:r>
      <w:r/>
    </w:p>
    <w:p>
      <w:pPr>
        <w:ind w:firstLine="1084"/>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 目 编 号：</w:t>
      </w:r>
      <w:r>
        <w:rPr>
          <w:rFonts w:hint="eastAsia" w:ascii="宋体" w:hAnsi="宋体"/>
          <w:b/>
          <w:color w:val="000000"/>
          <w:sz w:val="36"/>
          <w:szCs w:val="36"/>
          <w:lang w:eastAsia="zh-CN"/>
        </w:rPr>
        <w:t xml:space="preserve">JSZC-320581-CSXC-G2026-0002</w:t>
      </w:r>
      <w:r/>
    </w:p>
    <w:p>
      <w:pPr>
        <w:rPr>
          <w:rFonts w:hint="eastAsia" w:ascii="宋体" w:hAnsi="宋体"/>
          <w:b/>
          <w:color w:val="000000"/>
          <w:sz w:val="36"/>
          <w:szCs w:val="36"/>
          <w:u w:val="single"/>
        </w:rPr>
      </w:pPr>
      <w:r>
        <w:rPr>
          <w:rFonts w:hint="eastAsia" w:ascii="宋体" w:hAnsi="宋体"/>
          <w:b/>
          <w:color w:val="000000"/>
          <w:sz w:val="36"/>
          <w:szCs w:val="36"/>
        </w:rPr>
        <w:t xml:space="preserve">      投标人名称 ：</w:t>
      </w:r>
      <w:r>
        <w:rPr>
          <w:rFonts w:hint="eastAsia" w:ascii="宋体" w:hAnsi="宋体"/>
          <w:b/>
          <w:color w:val="000000"/>
          <w:sz w:val="36"/>
          <w:szCs w:val="36"/>
          <w:u w:val="single"/>
        </w:rPr>
        <w:t xml:space="preserve">（加盖CA电子公章）</w:t>
      </w:r>
      <w:r/>
    </w:p>
    <w:p>
      <w:pPr>
        <w:rPr>
          <w:rFonts w:hint="eastAsia" w:ascii="宋体" w:hAnsi="宋体"/>
          <w:b/>
          <w:color w:val="000000"/>
          <w:sz w:val="36"/>
          <w:szCs w:val="36"/>
          <w:u w:val="single"/>
        </w:rPr>
      </w:pPr>
      <w:r>
        <w:rPr>
          <w:rFonts w:hint="eastAsia" w:ascii="宋体" w:hAnsi="宋体"/>
          <w:b/>
          <w:color w:val="000000"/>
          <w:sz w:val="36"/>
          <w:szCs w:val="36"/>
        </w:rPr>
        <w:t xml:space="preserve">      日      期 ：202</w:t>
      </w:r>
      <w:r>
        <w:rPr>
          <w:rFonts w:hint="eastAsia" w:ascii="宋体" w:hAnsi="宋体"/>
          <w:b/>
          <w:color w:val="000000"/>
          <w:sz w:val="36"/>
          <w:szCs w:val="36"/>
          <w:lang w:val="en-US" w:eastAsia="zh-CN"/>
        </w:rPr>
        <w:t xml:space="preserve">6</w:t>
      </w:r>
      <w:r>
        <w:rPr>
          <w:b/>
          <w:sz w:val="36"/>
          <w:szCs w:val="36"/>
        </w:rPr>
        <w:t xml:space="preserve">年</w:t>
      </w:r>
      <w:r>
        <w:rPr>
          <w:rFonts w:hint="eastAsia"/>
          <w:b/>
          <w:sz w:val="36"/>
          <w:szCs w:val="36"/>
        </w:rPr>
        <w:t xml:space="preserve">     </w:t>
      </w:r>
      <w:r>
        <w:rPr>
          <w:b/>
          <w:sz w:val="36"/>
          <w:szCs w:val="36"/>
        </w:rPr>
        <w:t xml:space="preserve">月     日</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ascii="宋体" w:hAnsi="宋体"/>
          <w:b/>
          <w:bCs/>
          <w:color w:val="000000"/>
          <w:sz w:val="32"/>
          <w:szCs w:val="32"/>
        </w:rPr>
      </w:pPr>
      <w:r>
        <w:rPr>
          <w:rFonts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00" w:lineRule="exact"/>
        <w:rPr>
          <w:rFonts w:ascii="宋体" w:hAnsi="宋体"/>
          <w:b/>
          <w:sz w:val="24"/>
        </w:rPr>
      </w:pPr>
      <w:r>
        <w:rPr>
          <w:rFonts w:hint="eastAsia" w:ascii="宋体" w:hAnsi="宋体"/>
          <w:b/>
          <w:sz w:val="24"/>
        </w:rPr>
        <w:t xml:space="preserve">一、基本目录</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rPr>
        <w:t xml:space="preserve">封面</w:t>
      </w:r>
      <w:r/>
    </w:p>
    <w:p>
      <w:pPr>
        <w:ind w:firstLine="480"/>
        <w:spacing w:line="40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、开标一览表（格式见</w:t>
      </w:r>
      <w:r>
        <w:rPr>
          <w:rFonts w:ascii="宋体" w:hAnsi="宋体"/>
          <w:sz w:val="24"/>
        </w:rPr>
        <w:t xml:space="preserve">附件</w:t>
      </w:r>
      <w:r>
        <w:rPr>
          <w:rFonts w:hint="eastAsia" w:ascii="宋体" w:hAnsi="宋体"/>
          <w:sz w:val="24"/>
        </w:rPr>
        <w:t xml:space="preserve">1）</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400" w:lineRule="exact"/>
        <w:rPr>
          <w:rFonts w:hint="eastAsia" w:ascii="宋体" w:hAnsi="宋体"/>
          <w:sz w:val="24"/>
        </w:rPr>
      </w:pPr>
      <w:r>
        <w:rPr>
          <w:rFonts w:hint="eastAsia" w:ascii="宋体" w:hAnsi="宋体"/>
          <w:sz w:val="24"/>
        </w:rPr>
        <w:t xml:space="preserve">*1、满足《中华人民共和国政府采购法》第二十二条规定，并提供下列材料：</w:t>
      </w:r>
      <w:r/>
    </w:p>
    <w:p>
      <w:pPr>
        <w:ind w:firstLine="720"/>
        <w:spacing w:line="400" w:lineRule="exact"/>
        <w:rPr>
          <w:rFonts w:hint="eastAsia" w:ascii="宋体" w:hAnsi="宋体"/>
          <w:sz w:val="24"/>
        </w:rPr>
      </w:pPr>
      <w:r>
        <w:rPr>
          <w:rFonts w:hint="eastAsia" w:ascii="宋体" w:hAnsi="宋体"/>
          <w:sz w:val="24"/>
        </w:rPr>
        <w:t xml:space="preserve">1.1 法人或者其他组织的营业执照等证明文件；</w:t>
      </w:r>
      <w:r/>
    </w:p>
    <w:p>
      <w:pPr>
        <w:ind w:firstLine="960"/>
        <w:spacing w:line="400" w:lineRule="exact"/>
        <w:rPr>
          <w:rFonts w:hint="eastAsia" w:ascii="宋体" w:hAnsi="宋体"/>
          <w:sz w:val="24"/>
        </w:rPr>
      </w:pPr>
      <w:r>
        <w:rPr>
          <w:rFonts w:hint="eastAsia" w:ascii="宋体" w:hAnsi="宋体"/>
          <w:sz w:val="24"/>
        </w:rPr>
        <w:t xml:space="preserve">1.1.1法人或者其他组织的营业执照</w:t>
      </w:r>
      <w:r/>
    </w:p>
    <w:p>
      <w:pPr>
        <w:ind w:firstLine="960"/>
        <w:spacing w:line="400" w:lineRule="exact"/>
        <w:rPr>
          <w:rFonts w:hint="eastAsia" w:ascii="宋体" w:hAnsi="宋体"/>
          <w:sz w:val="24"/>
        </w:rPr>
      </w:pPr>
      <w:r>
        <w:rPr>
          <w:rFonts w:hint="eastAsia" w:ascii="宋体" w:hAnsi="宋体"/>
          <w:sz w:val="24"/>
        </w:rPr>
        <w:t xml:space="preserve">1.1.2法定代表人居民身份证</w:t>
      </w:r>
      <w:r/>
    </w:p>
    <w:p>
      <w:pPr>
        <w:ind w:firstLine="960"/>
        <w:spacing w:line="400" w:lineRule="exact"/>
        <w:rPr>
          <w:rFonts w:hint="eastAsia" w:ascii="宋体" w:hAnsi="宋体"/>
          <w:sz w:val="24"/>
        </w:rPr>
      </w:pPr>
      <w:r>
        <w:rPr>
          <w:rFonts w:hint="eastAsia" w:ascii="宋体" w:hAnsi="宋体"/>
          <w:sz w:val="24"/>
        </w:rPr>
        <w:t xml:space="preserve">1.1.3授权代表居民身份证</w:t>
      </w:r>
      <w:r/>
    </w:p>
    <w:p>
      <w:pPr>
        <w:ind w:firstLine="960"/>
        <w:spacing w:line="400" w:lineRule="exact"/>
        <w:rPr>
          <w:rFonts w:hint="eastAsia" w:ascii="宋体" w:hAnsi="宋体"/>
          <w:sz w:val="24"/>
        </w:rPr>
      </w:pPr>
      <w:r>
        <w:rPr>
          <w:rFonts w:hint="eastAsia" w:ascii="宋体" w:hAnsi="宋体"/>
          <w:sz w:val="24"/>
        </w:rPr>
        <w:t xml:space="preserve">1.1.4法人授权书（格式见附件7）</w:t>
      </w:r>
      <w:r/>
    </w:p>
    <w:p>
      <w:pPr>
        <w:ind w:firstLine="480"/>
        <w:spacing w:line="400" w:lineRule="exact"/>
        <w:rPr>
          <w:rFonts w:hint="eastAsia" w:ascii="宋体" w:hAnsi="宋体"/>
          <w:sz w:val="24"/>
        </w:rPr>
      </w:pPr>
      <w:r>
        <w:rPr>
          <w:rFonts w:hint="eastAsia" w:ascii="宋体" w:hAnsi="宋体"/>
          <w:sz w:val="24"/>
        </w:rPr>
        <w:t xml:space="preserve">注：法定代表人签署投标文件并参加投标的无需提供授权书及授权代表居民身份证。</w:t>
      </w:r>
      <w:r/>
    </w:p>
    <w:p>
      <w:pPr>
        <w:ind w:firstLine="787"/>
        <w:spacing w:line="400" w:lineRule="exact"/>
        <w:rPr>
          <w:rFonts w:hint="eastAsia" w:ascii="宋体" w:hAnsi="宋体"/>
          <w:sz w:val="24"/>
        </w:rPr>
      </w:pPr>
      <w:r>
        <w:rPr>
          <w:rFonts w:hint="eastAsia" w:ascii="宋体" w:hAnsi="宋体"/>
          <w:sz w:val="24"/>
        </w:rPr>
        <w:t xml:space="preserve">1.2 提供最近一期经会计事务所审计的财务报告（成立不满一年需提供资产负债表和利润表）或银行（金融机构）出具的资信证明（距开标时间六个月内开具的资信证明）。</w:t>
      </w:r>
      <w:r/>
    </w:p>
    <w:p>
      <w:pPr>
        <w:ind w:firstLine="787"/>
        <w:spacing w:line="400" w:lineRule="exact"/>
        <w:rPr>
          <w:rFonts w:hint="eastAsia" w:ascii="宋体" w:hAnsi="宋体"/>
          <w:sz w:val="24"/>
        </w:rPr>
      </w:pPr>
      <w:r>
        <w:rPr>
          <w:rFonts w:hint="eastAsia" w:ascii="宋体" w:hAnsi="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hint="eastAsia" w:ascii="宋体" w:hAnsi="宋体"/>
          <w:sz w:val="24"/>
        </w:rPr>
      </w:pPr>
      <w:r>
        <w:rPr>
          <w:rFonts w:hint="eastAsia" w:ascii="宋体" w:hAnsi="宋体"/>
          <w:sz w:val="24"/>
        </w:rPr>
        <w:t xml:space="preserve">1.4 具备履行合同所必需的设备和专业技术能力的书面声明（格式见附件5）。</w:t>
      </w:r>
      <w:r/>
    </w:p>
    <w:p>
      <w:pPr>
        <w:ind w:firstLine="787"/>
        <w:spacing w:line="400" w:lineRule="exact"/>
        <w:rPr>
          <w:rFonts w:hint="eastAsia" w:ascii="宋体" w:hAnsi="宋体"/>
          <w:sz w:val="24"/>
        </w:rPr>
      </w:pPr>
      <w:r>
        <w:rPr>
          <w:rFonts w:hint="eastAsia" w:ascii="宋体" w:hAnsi="宋体"/>
          <w:sz w:val="24"/>
        </w:rPr>
        <w:t xml:space="preserve">1.5 参加政府采购活动前 3 年内在经营活动中没有重大违法记录的书面声明（格式见附件6）</w:t>
      </w:r>
      <w:r/>
    </w:p>
    <w:p>
      <w:pPr>
        <w:ind w:firstLine="480"/>
        <w:spacing w:line="400" w:lineRule="exact"/>
        <w:rPr>
          <w:rFonts w:hint="eastAsia" w:ascii="宋体" w:hAnsi="宋体" w:eastAsia="宋体" w:cs="Times New Roman"/>
          <w:sz w:val="24"/>
          <w:lang w:eastAsia="zh-CN"/>
        </w:rPr>
      </w:pPr>
      <w:r>
        <w:rPr>
          <w:rFonts w:hint="eastAsia" w:ascii="宋体" w:hAnsi="宋体"/>
          <w:sz w:val="24"/>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、中小企业声明函（格式见附件9）或残疾人福利性单位声明函（格式见附件1</w:t>
      </w:r>
      <w:r>
        <w:rPr>
          <w:rFonts w:hint="eastAsia" w:ascii="宋体" w:hAnsi="宋体" w:cs="Times New Roman"/>
          <w:sz w:val="24"/>
          <w:lang w:val="en-US" w:eastAsia="zh-CN"/>
        </w:rPr>
        <w:t xml:space="preserve">0</w:t>
      </w:r>
      <w:r>
        <w:rPr>
          <w:rFonts w:hint="eastAsia" w:ascii="宋体" w:hAnsi="宋体" w:eastAsia="宋体" w:cs="Times New Roman"/>
          <w:sz w:val="24"/>
        </w:rPr>
        <w:t xml:space="preserve">）或省级以上监狱管理局、戒毒管理局（含新疆生产建设兵团）出具的属于监狱企业的证明文件。</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color w:val="000000"/>
          <w:sz w:val="24"/>
        </w:rPr>
        <w:t xml:space="preserve">*</w:t>
      </w: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color w:val="000000"/>
          <w:sz w:val="24"/>
        </w:rPr>
        <w:t xml:space="preserve">*</w:t>
      </w:r>
      <w:r>
        <w:rPr>
          <w:rFonts w:ascii="宋体" w:hAnsi="宋体"/>
          <w:sz w:val="24"/>
        </w:rPr>
        <w:t xml:space="preserve">2</w:t>
      </w:r>
      <w:r>
        <w:rPr>
          <w:rFonts w:hint="eastAsia" w:ascii="宋体" w:hAnsi="宋体"/>
          <w:sz w:val="24"/>
        </w:rPr>
        <w:t xml:space="preserve">.开标一览表（格式见</w:t>
      </w:r>
      <w:r>
        <w:rPr>
          <w:rFonts w:ascii="宋体" w:hAnsi="宋体"/>
          <w:sz w:val="24"/>
        </w:rPr>
        <w:t xml:space="preserve">附件</w:t>
      </w:r>
      <w:r>
        <w:rPr>
          <w:rFonts w:hint="eastAsia" w:ascii="宋体" w:hAnsi="宋体"/>
          <w:sz w:val="24"/>
        </w:rPr>
        <w:t xml:space="preserve">1）</w:t>
      </w:r>
      <w:r/>
    </w:p>
    <w:p>
      <w:pPr>
        <w:ind w:firstLine="480"/>
        <w:spacing w:line="400" w:lineRule="exact"/>
        <w:rPr>
          <w:rFonts w:ascii="宋体" w:hAnsi="宋体"/>
          <w:sz w:val="24"/>
        </w:rPr>
      </w:pPr>
      <w:r>
        <w:rPr>
          <w:color w:val="000000"/>
          <w:sz w:val="24"/>
        </w:rPr>
        <w:t xml:space="preserve">*</w:t>
      </w:r>
      <w:r>
        <w:rPr>
          <w:rFonts w:hint="eastAsia" w:ascii="宋体" w:hAnsi="宋体"/>
          <w:sz w:val="24"/>
        </w:rPr>
        <w:t xml:space="preserve">3.报价明细表（格式见附件2）</w:t>
      </w:r>
      <w:r/>
    </w:p>
    <w:p>
      <w:pPr>
        <w:ind w:firstLine="480"/>
        <w:spacing w:line="400" w:lineRule="exact"/>
        <w:rPr>
          <w:rFonts w:hint="eastAsia" w:ascii="宋体" w:hAnsi="宋体"/>
          <w:sz w:val="24"/>
        </w:rPr>
      </w:pPr>
      <w:r>
        <w:rPr>
          <w:color w:val="000000"/>
          <w:sz w:val="24"/>
        </w:rPr>
        <w:t xml:space="preserve">*</w:t>
      </w:r>
      <w:r>
        <w:rPr>
          <w:rFonts w:hint="eastAsia" w:ascii="宋体" w:hAnsi="宋体"/>
          <w:sz w:val="24"/>
        </w:rPr>
        <w:t xml:space="preserve">4.实质性要求响应及偏离表（格式见附件1</w:t>
      </w:r>
      <w:r>
        <w:rPr>
          <w:rFonts w:hint="eastAsia" w:ascii="宋体" w:hAnsi="宋体"/>
          <w:sz w:val="24"/>
          <w:lang w:val="en-US" w:eastAsia="zh-CN"/>
        </w:rPr>
        <w:t xml:space="preserve">1</w:t>
      </w:r>
      <w:r>
        <w:rPr>
          <w:rFonts w:hint="eastAsia" w:ascii="宋体" w:hAnsi="宋体"/>
          <w:sz w:val="24"/>
        </w:rPr>
        <w:t xml:space="preserve">）</w:t>
      </w:r>
      <w:r/>
    </w:p>
    <w:p>
      <w:pPr>
        <w:spacing w:line="400" w:lineRule="exact"/>
        <w:rPr>
          <w:rFonts w:hint="eastAsia" w:ascii="宋体" w:hAnsi="宋体"/>
          <w:b/>
          <w:sz w:val="24"/>
        </w:rPr>
      </w:pPr>
      <w:r>
        <w:rPr>
          <w:rFonts w:hint="eastAsia" w:ascii="宋体" w:hAnsi="宋体"/>
          <w:b/>
          <w:sz w:val="24"/>
        </w:rPr>
        <w:t xml:space="preserve">四、综合评审文件</w:t>
      </w:r>
      <w:r/>
    </w:p>
    <w:p>
      <w:pPr>
        <w:ind w:firstLine="420"/>
        <w:spacing w:line="400" w:lineRule="exact"/>
        <w:rPr>
          <w:rFonts w:hint="eastAsia" w:ascii="宋体" w:hAnsi="宋体"/>
          <w:sz w:val="24"/>
        </w:rPr>
      </w:pPr>
      <w:r>
        <w:rPr>
          <w:rFonts w:hint="eastAsia" w:ascii="宋体" w:hAnsi="宋体"/>
          <w:sz w:val="24"/>
        </w:rPr>
        <w:t xml:space="preserve">1、技术要求响应及偏离表（格式见附件3）</w:t>
      </w:r>
      <w:r/>
    </w:p>
    <w:p>
      <w:pPr>
        <w:ind w:firstLine="420"/>
        <w:spacing w:line="400" w:lineRule="exact"/>
        <w:rPr>
          <w:rFonts w:ascii="宋体" w:hAnsi="宋体"/>
          <w:sz w:val="24"/>
        </w:rPr>
      </w:pPr>
      <w:r>
        <w:rPr>
          <w:rFonts w:hint="eastAsia" w:ascii="宋体" w:hAnsi="宋体"/>
          <w:sz w:val="24"/>
        </w:rPr>
        <w:t xml:space="preserve">2、商务要求响应及偏离表（格式见</w:t>
      </w:r>
      <w:r>
        <w:rPr>
          <w:rFonts w:ascii="宋体" w:hAnsi="宋体"/>
          <w:sz w:val="24"/>
        </w:rPr>
        <w:t xml:space="preserve">附件4</w:t>
      </w:r>
      <w:r>
        <w:rPr>
          <w:rFonts w:hint="eastAsia" w:ascii="宋体" w:hAnsi="宋体"/>
          <w:sz w:val="24"/>
        </w:rPr>
        <w:t xml:space="preserve">）</w:t>
      </w:r>
      <w:r/>
    </w:p>
    <w:p>
      <w:pPr>
        <w:ind w:firstLine="420"/>
        <w:spacing w:line="400" w:lineRule="exact"/>
        <w:rPr>
          <w:rFonts w:hint="eastAsia" w:ascii="宋体" w:hAnsi="宋体"/>
          <w:sz w:val="24"/>
        </w:rPr>
      </w:pPr>
      <w:r>
        <w:rPr>
          <w:rFonts w:hint="eastAsia" w:ascii="宋体" w:hAnsi="宋体"/>
          <w:sz w:val="24"/>
        </w:rPr>
        <w:t xml:space="preserve">4、项目实施方案（格式见</w:t>
      </w:r>
      <w:r>
        <w:rPr>
          <w:rFonts w:ascii="宋体" w:hAnsi="宋体"/>
          <w:sz w:val="24"/>
        </w:rPr>
        <w:t xml:space="preserve">附件</w:t>
      </w:r>
      <w:r>
        <w:rPr>
          <w:rFonts w:hint="eastAsia" w:ascii="宋体" w:hAnsi="宋体"/>
          <w:sz w:val="24"/>
          <w:lang w:val="en-US" w:eastAsia="zh-CN"/>
        </w:rPr>
        <w:t xml:space="preserve">12</w:t>
      </w:r>
      <w:r>
        <w:rPr>
          <w:rFonts w:hint="eastAsia" w:ascii="宋体" w:hAnsi="宋体"/>
          <w:sz w:val="24"/>
        </w:rPr>
        <w:t xml:space="preserve">）</w:t>
      </w:r>
      <w:r/>
    </w:p>
    <w:p>
      <w:pPr>
        <w:ind w:firstLine="420"/>
        <w:spacing w:line="400" w:lineRule="exact"/>
        <w:rPr>
          <w:rFonts w:ascii="宋体" w:hAnsi="宋体"/>
          <w:sz w:val="24"/>
        </w:rPr>
      </w:pPr>
      <w:r>
        <w:rPr>
          <w:rFonts w:hint="eastAsia" w:ascii="宋体" w:hAnsi="宋体"/>
          <w:sz w:val="24"/>
        </w:rPr>
        <w:t xml:space="preserve">5、质量保证及售后服务承诺（格式见</w:t>
      </w:r>
      <w:r>
        <w:rPr>
          <w:rFonts w:ascii="宋体" w:hAnsi="宋体"/>
          <w:sz w:val="24"/>
        </w:rPr>
        <w:t xml:space="preserve">附件</w:t>
      </w:r>
      <w:r>
        <w:rPr>
          <w:rFonts w:hint="eastAsia" w:ascii="宋体" w:hAnsi="宋体"/>
          <w:sz w:val="24"/>
          <w:lang w:val="en-US" w:eastAsia="zh-CN"/>
        </w:rPr>
        <w:t xml:space="preserve">13</w:t>
      </w:r>
      <w:r>
        <w:rPr>
          <w:rFonts w:hint="eastAsia" w:ascii="宋体" w:hAnsi="宋体"/>
          <w:sz w:val="24"/>
        </w:rPr>
        <w:t xml:space="preserve">）</w:t>
      </w:r>
      <w:r/>
    </w:p>
    <w:p>
      <w:pPr>
        <w:ind w:firstLine="420"/>
        <w:spacing w:line="400" w:lineRule="exact"/>
        <w:rPr>
          <w:rFonts w:hint="eastAsia" w:ascii="宋体" w:hAnsi="宋体"/>
          <w:sz w:val="24"/>
        </w:rPr>
      </w:pPr>
      <w:r>
        <w:rPr>
          <w:rFonts w:hint="eastAsia" w:ascii="宋体" w:hAnsi="宋体"/>
          <w:sz w:val="24"/>
        </w:rPr>
        <w:t xml:space="preserve">6、业绩一览表（格式见</w:t>
      </w:r>
      <w:r>
        <w:rPr>
          <w:rFonts w:ascii="宋体" w:hAnsi="宋体"/>
          <w:sz w:val="24"/>
        </w:rPr>
        <w:t xml:space="preserve">附件</w:t>
      </w:r>
      <w:r>
        <w:rPr>
          <w:rFonts w:hint="eastAsia" w:ascii="宋体" w:hAnsi="宋体"/>
          <w:sz w:val="24"/>
          <w:lang w:val="en-US" w:eastAsia="zh-CN"/>
        </w:rPr>
        <w:t xml:space="preserve">14</w:t>
      </w:r>
      <w:r>
        <w:rPr>
          <w:rFonts w:hint="eastAsia" w:ascii="宋体" w:hAnsi="宋体"/>
          <w:sz w:val="24"/>
        </w:rPr>
        <w:t xml:space="preserve">）</w:t>
      </w:r>
      <w:r/>
    </w:p>
    <w:p>
      <w:pPr>
        <w:spacing w:line="400" w:lineRule="exact"/>
        <w:rPr>
          <w:rFonts w:hint="eastAsia" w:ascii="宋体" w:hAnsi="宋体"/>
          <w:b/>
          <w:sz w:val="24"/>
        </w:rPr>
      </w:pPr>
      <w:r>
        <w:rPr>
          <w:rFonts w:hint="eastAsia" w:ascii="宋体" w:hAnsi="宋体"/>
          <w:b/>
          <w:sz w:val="24"/>
          <w:lang w:val="en-US" w:eastAsia="zh-CN"/>
        </w:rPr>
        <w:t xml:space="preserve">五</w:t>
      </w:r>
      <w:r>
        <w:rPr>
          <w:rFonts w:hint="eastAsia" w:ascii="宋体" w:hAnsi="宋体"/>
          <w:b/>
          <w:sz w:val="24"/>
        </w:rPr>
        <w:t xml:space="preserve">、价格扣除证明文件</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中小企业声明函（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2</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w:t>
      </w:r>
      <w:r/>
    </w:p>
    <w:p>
      <w:pPr>
        <w:jc w:val="left"/>
        <w:spacing w:line="440" w:lineRule="exact"/>
        <w:rPr>
          <w:rFonts w:ascii="宋体" w:hAnsi="宋体"/>
          <w:b/>
          <w:bCs/>
          <w:color w:val="000000"/>
          <w:sz w:val="32"/>
          <w:szCs w:val="32"/>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w:t>
      </w:r>
      <w:r>
        <w:rPr>
          <w:rFonts w:hint="eastAsia" w:ascii="宋体" w:hAnsi="宋体"/>
          <w:b/>
          <w:sz w:val="24"/>
          <w:szCs w:val="24"/>
        </w:rPr>
        <w:t xml:space="preserve">的</w:t>
      </w:r>
      <w:r>
        <w:rPr>
          <w:rFonts w:ascii="宋体" w:hAnsi="宋体"/>
          <w:b/>
          <w:sz w:val="24"/>
          <w:szCs w:val="24"/>
        </w:rPr>
        <w:t xml:space="preserve">，将导致其投标</w:t>
      </w:r>
      <w:r>
        <w:rPr>
          <w:rFonts w:hint="eastAsia" w:ascii="宋体" w:hAnsi="宋体"/>
          <w:b/>
          <w:sz w:val="24"/>
          <w:szCs w:val="24"/>
        </w:rPr>
        <w:t xml:space="preserve">无效。</w:t>
      </w:r>
      <w:r/>
    </w:p>
    <w:p>
      <w:pPr>
        <w:jc w:val="center"/>
        <w:rPr>
          <w:rFonts w:ascii="宋体" w:hAnsi="宋体"/>
          <w:b/>
          <w:sz w:val="24"/>
          <w:szCs w:val="24"/>
        </w:rPr>
        <w:outlineLvl w:val="1"/>
      </w:pPr>
      <w:r>
        <w:rPr>
          <w:rFonts w:hint="eastAsia" w:ascii="宋体" w:hAnsi="宋体"/>
          <w:b/>
          <w:sz w:val="24"/>
          <w:szCs w:val="24"/>
        </w:rPr>
        <w:br w:type="page" w:clear="all"/>
      </w:r>
      <w:bookmarkStart w:id="281" w:name="_Toc16461"/>
      <w:r/>
      <w:bookmarkStart w:id="282" w:name="_Toc12982"/>
      <w:r/>
      <w:bookmarkStart w:id="283" w:name="_Toc29444"/>
      <w:r/>
      <w:bookmarkStart w:id="284" w:name="_Toc22542"/>
      <w:r/>
      <w:bookmarkStart w:id="285" w:name="_Toc11834"/>
      <w:r>
        <w:rPr>
          <w:rFonts w:hint="eastAsia" w:ascii="宋体" w:hAnsi="宋体"/>
          <w:b/>
          <w:sz w:val="24"/>
          <w:szCs w:val="24"/>
        </w:rPr>
        <w:t xml:space="preserve">附件1 开标一览表</w:t>
      </w:r>
      <w:bookmarkEnd w:id="281"/>
      <w:r/>
      <w:bookmarkEnd w:id="282"/>
      <w:r/>
      <w:bookmarkEnd w:id="283"/>
      <w:r/>
      <w:bookmarkEnd w:id="284"/>
      <w:r/>
      <w:bookmarkEnd w:id="285"/>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rPr>
          <w:rFonts w:hint="eastAsia"/>
          <w:color w:val="000000"/>
          <w:sz w:val="24"/>
          <w:szCs w:val="24"/>
          <w:highlight w:val="none"/>
          <w:lang w:eastAsia="zh-CN"/>
        </w:rPr>
        <w:t xml:space="preserve">言里幼儿园（暂名）玩具采购</w:t>
      </w:r>
      <w:r/>
    </w:p>
    <w:p>
      <w:pPr>
        <w:ind w:firstLine="482"/>
        <w:spacing w:line="400" w:lineRule="exact"/>
        <w:rPr>
          <w:rFonts w:hint="eastAsia" w:ascii="宋体" w:hAnsi="宋体"/>
          <w:sz w:val="24"/>
          <w:szCs w:val="24"/>
        </w:rPr>
      </w:pPr>
      <w:r>
        <w:rPr>
          <w:rFonts w:hint="eastAsia" w:ascii="宋体" w:hAnsi="宋体"/>
          <w:sz w:val="24"/>
          <w:szCs w:val="24"/>
        </w:rPr>
        <w:t xml:space="preserve">项目编号：</w:t>
      </w:r>
      <w:r>
        <w:rPr>
          <w:rFonts w:hint="eastAsia"/>
          <w:color w:val="000000"/>
          <w:sz w:val="24"/>
          <w:szCs w:val="24"/>
          <w:highlight w:val="none"/>
          <w:lang w:eastAsia="zh-CN"/>
        </w:rPr>
        <w:t xml:space="preserve">JSZC-320581-CSXC-G2026-0002</w:t>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（人民币：元）</w:t>
            </w:r>
            <w:bookmarkEnd w:id="239"/>
            <w:r/>
            <w:bookmarkEnd w:id="240"/>
            <w:r/>
            <w:bookmarkEnd w:id="278"/>
            <w:r/>
            <w:bookmarkEnd w:id="279"/>
            <w:r/>
            <w:bookmarkEnd w:id="280"/>
            <w:r/>
            <w:r/>
          </w:p>
        </w:tc>
      </w:tr>
    </w:tbl>
    <w:p>
      <w:pPr>
        <w:rPr>
          <w:rFonts w:ascii="宋体" w:hAnsi="宋体"/>
          <w:sz w:val="24"/>
          <w:szCs w:val="24"/>
        </w:rPr>
      </w:pPr>
      <w:r>
        <w:rPr>
          <w:rFonts w:ascii="宋体" w:hAnsi="宋体"/>
          <w:sz w:val="24"/>
          <w:szCs w:val="24"/>
        </w:rPr>
      </w:r>
      <w:r/>
    </w:p>
    <w:p>
      <w:pPr>
        <w:pStyle w:val="967"/>
        <w:ind w:firstLine="480"/>
        <w:jc w:val="both"/>
        <w:spacing w:before="0" w:beforeAutospacing="0" w:after="0" w:afterAutospacing="0"/>
        <w:widowControl w:val="off"/>
        <w:rPr>
          <w:color w:val="000000"/>
        </w:rPr>
      </w:pPr>
      <w:r>
        <w:rPr>
          <w:rFonts w:hint="eastAsia"/>
          <w:color w:val="000000"/>
        </w:rPr>
        <w:t xml:space="preserve">注：投标总报价保留两位小数。</w:t>
      </w:r>
      <w:r/>
    </w:p>
    <w:p>
      <w:pPr>
        <w:jc w:val="center"/>
        <w:rPr>
          <w:rFonts w:ascii="宋体" w:hAnsi="宋体"/>
          <w:b/>
          <w:sz w:val="24"/>
          <w:szCs w:val="24"/>
        </w:rPr>
        <w:outlineLvl w:val="1"/>
      </w:pPr>
      <w:r>
        <w:rPr>
          <w:rFonts w:hint="eastAsia" w:ascii="宋体" w:hAnsi="宋体"/>
          <w:b/>
          <w:sz w:val="24"/>
          <w:szCs w:val="24"/>
        </w:rPr>
        <w:br w:type="page" w:clear="all"/>
      </w:r>
      <w:bookmarkStart w:id="286" w:name="_Toc15931"/>
      <w:r/>
      <w:bookmarkStart w:id="287" w:name="_Toc29185"/>
      <w:r/>
      <w:bookmarkStart w:id="288" w:name="_Toc22960"/>
      <w:r/>
      <w:bookmarkStart w:id="289" w:name="_Toc8753"/>
      <w:r/>
      <w:bookmarkStart w:id="290" w:name="_Toc14165"/>
      <w:r>
        <w:rPr>
          <w:rFonts w:hint="eastAsia" w:ascii="宋体" w:hAnsi="宋体"/>
          <w:b/>
          <w:sz w:val="24"/>
          <w:szCs w:val="24"/>
        </w:rPr>
        <w:t xml:space="preserve">附件2 报价明细表</w:t>
      </w:r>
      <w:bookmarkEnd w:id="286"/>
      <w:r/>
      <w:bookmarkEnd w:id="287"/>
      <w:r/>
      <w:bookmarkEnd w:id="288"/>
      <w:r/>
      <w:bookmarkEnd w:id="289"/>
      <w:r/>
      <w:bookmarkEnd w:id="290"/>
      <w:r/>
      <w:r/>
    </w:p>
    <w:tbl>
      <w:tblPr>
        <w:tblStyle w:val="712"/>
        <w:tblW w:w="10136"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261"/>
        <w:gridCol w:w="714"/>
      </w:tblGrid>
      <w:tr>
        <w:trPr>
          <w:cantSplit/>
          <w:jc w:val="center"/>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编号</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货物名称</w:t>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品牌</w:t>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规格型号</w:t>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28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单价（元）</w:t>
            </w:r>
            <w:r/>
          </w:p>
        </w:tc>
        <w:tc>
          <w:tcPr>
            <w:gridSpan w:val="2"/>
            <w:tcW w:w="126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分类总价（元）</w:t>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cantSplit/>
          <w:jc w:val="center"/>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520"/>
        </w:trPr>
        <w:tc>
          <w:tcPr>
            <w:gridSpan w:val="3"/>
            <w:tcW w:w="3418"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合计总价（元）</w:t>
            </w:r>
            <w:r/>
          </w:p>
        </w:tc>
        <w:tc>
          <w:tcPr>
            <w:gridSpan w:val="7"/>
            <w:tcW w:w="6718"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bl>
    <w:p>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注：1、投标人应根据本项目货物的分项价格情况填写上述表格。</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2、所有价格用人民币表示。</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3、表中“合计总价”应与“开标一览表”表中“投标总报价”相一致。</w:t>
      </w:r>
      <w:r/>
    </w:p>
    <w:p>
      <w:pPr>
        <w:ind w:firstLine="480"/>
        <w:spacing w:line="440" w:lineRule="exact"/>
        <w:rPr>
          <w:rFonts w:hint="eastAsia"/>
          <w:bCs/>
        </w:rPr>
      </w:pPr>
      <w:r>
        <w:rPr>
          <w:rFonts w:hint="eastAsia" w:ascii="宋体" w:hAnsi="宋体" w:cs="宋体"/>
          <w:bCs/>
          <w:sz w:val="24"/>
          <w:szCs w:val="24"/>
          <w:highlight w:val="none"/>
        </w:rPr>
        <w:t xml:space="preserve">4、合计总价请保留小数点后两位。</w:t>
      </w:r>
      <w:r/>
    </w:p>
    <w:p>
      <w:pPr>
        <w:rPr>
          <w:rFonts w:ascii="宋体" w:hAnsi="宋体"/>
          <w:sz w:val="24"/>
          <w:szCs w:val="24"/>
        </w:rPr>
      </w:pPr>
      <w:r>
        <w:rPr>
          <w:rFonts w:ascii="宋体" w:hAnsi="宋体"/>
          <w:sz w:val="24"/>
          <w:szCs w:val="24"/>
        </w:rPr>
      </w:r>
      <w:r/>
    </w:p>
    <w:p>
      <w:pPr>
        <w:jc w:val="center"/>
        <w:rPr>
          <w:rFonts w:ascii="宋体" w:hAnsi="宋体"/>
          <w:b/>
          <w:sz w:val="24"/>
          <w:szCs w:val="24"/>
        </w:rPr>
        <w:outlineLvl w:val="1"/>
      </w:pPr>
      <w:r>
        <w:rPr>
          <w:rFonts w:hint="eastAsia" w:ascii="宋体" w:hAnsi="宋体"/>
          <w:b/>
          <w:sz w:val="24"/>
          <w:szCs w:val="24"/>
        </w:rPr>
        <w:br w:type="page" w:clear="all"/>
      </w:r>
      <w:bookmarkStart w:id="291" w:name="_Toc23213"/>
      <w:r/>
      <w:bookmarkStart w:id="292" w:name="_Toc701"/>
      <w:r/>
      <w:bookmarkStart w:id="293" w:name="_Toc7780"/>
      <w:r/>
      <w:bookmarkStart w:id="294" w:name="_Toc242"/>
      <w:r/>
      <w:bookmarkStart w:id="295" w:name="_Toc24262"/>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bookmarkEnd w:id="291"/>
      <w:r/>
      <w:bookmarkEnd w:id="292"/>
      <w:r/>
      <w:bookmarkEnd w:id="293"/>
      <w:r/>
      <w:bookmarkEnd w:id="294"/>
      <w:r/>
      <w:bookmarkEnd w:id="295"/>
      <w:r/>
      <w:r/>
    </w:p>
    <w:tbl>
      <w:tblPr>
        <w:tblStyle w:val="712"/>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785"/>
        <w:gridCol w:w="1995"/>
      </w:tblGrid>
      <w:tr>
        <w:trPr>
          <w:trHeight w:val="584"/>
        </w:trPr>
        <w:tc>
          <w:tcPr>
            <w:tcW w:w="72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2738"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招标货物技术性能参数要求</w:t>
            </w:r>
            <w:r/>
          </w:p>
        </w:tc>
        <w:tc>
          <w:tcPr>
            <w:tcW w:w="220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投标货物技术性能参数</w:t>
            </w:r>
            <w:r/>
          </w:p>
        </w:tc>
        <w:tc>
          <w:tcPr>
            <w:tcW w:w="178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有无偏离</w:t>
            </w:r>
            <w:r/>
          </w:p>
        </w:tc>
        <w:tc>
          <w:tcPr>
            <w:tcW w:w="199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偏离内容及原因</w:t>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7</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bl>
    <w:p>
      <w:pPr>
        <w:spacing w:line="440" w:lineRule="exact"/>
        <w:rPr>
          <w:rFonts w:hint="eastAsia" w:ascii="宋体" w:hAnsi="宋体" w:cs="宋体"/>
          <w:bCs/>
          <w:sz w:val="24"/>
          <w:szCs w:val="24"/>
        </w:rPr>
      </w:pPr>
      <w:r>
        <w:rPr>
          <w:rFonts w:hint="eastAsia" w:ascii="宋体" w:hAnsi="宋体" w:cs="宋体"/>
          <w:sz w:val="24"/>
          <w:szCs w:val="24"/>
        </w:rPr>
        <w:t xml:space="preserve">注：</w:t>
      </w:r>
      <w:r>
        <w:rPr>
          <w:rFonts w:hint="eastAsia" w:ascii="宋体" w:hAnsi="宋体" w:cs="宋体"/>
          <w:bCs/>
          <w:sz w:val="24"/>
          <w:szCs w:val="24"/>
        </w:rPr>
        <w:t xml:space="preserve">1、投标人应根据</w:t>
      </w:r>
      <w:r>
        <w:rPr>
          <w:rFonts w:hint="eastAsia" w:ascii="宋体" w:hAnsi="宋体" w:cs="宋体"/>
          <w:sz w:val="24"/>
          <w:szCs w:val="24"/>
        </w:rPr>
        <w:t xml:space="preserve">本项目</w:t>
      </w:r>
      <w:r>
        <w:rPr>
          <w:rFonts w:hint="eastAsia" w:ascii="宋体" w:hAnsi="宋体" w:cs="宋体"/>
          <w:bCs/>
          <w:sz w:val="24"/>
          <w:szCs w:val="24"/>
        </w:rPr>
        <w:t xml:space="preserve"> “附件1</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 玩具清单”中的“</w:t>
      </w:r>
      <w:r>
        <w:rPr>
          <w:rFonts w:hint="eastAsia" w:ascii="宋体" w:hAnsi="宋体" w:cs="宋体"/>
          <w:bCs/>
          <w:sz w:val="24"/>
          <w:szCs w:val="24"/>
          <w:lang w:val="en-US" w:eastAsia="zh-CN"/>
        </w:rPr>
        <w:t xml:space="preserve">规格、</w:t>
      </w:r>
      <w:r>
        <w:rPr>
          <w:rFonts w:hint="eastAsia" w:ascii="宋体" w:hAnsi="宋体" w:cs="宋体"/>
          <w:bCs/>
          <w:sz w:val="24"/>
          <w:szCs w:val="24"/>
        </w:rPr>
        <w:t xml:space="preserve">参数”对照所投报货物的技术性能参数进行逐项评议。</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2、若无偏离，在“有无偏离”栏中填写 “无”；若有偏离在“有无偏离”栏中填写 “有”并在“偏离内容及原因”栏中作出说明；因未标明或表述含糊导致的评审风险将由投标人承担。</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sz w:val="24"/>
          <w:szCs w:val="24"/>
        </w:rPr>
        <w:t xml:space="preserve">附技术要求的相关证明文件</w:t>
      </w:r>
      <w:r>
        <w:rPr>
          <w:rFonts w:hint="eastAsia" w:ascii="宋体" w:hAnsi="宋体" w:cs="宋体"/>
          <w:b/>
          <w:bCs/>
          <w:sz w:val="24"/>
          <w:szCs w:val="24"/>
        </w:rPr>
        <w:t xml:space="preserve">。</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4、表格不够可另接。</w:t>
      </w:r>
      <w:r/>
    </w:p>
    <w:p>
      <w:pPr>
        <w:jc w:val="center"/>
        <w:spacing w:line="440" w:lineRule="exact"/>
        <w:rPr>
          <w:rFonts w:hint="eastAsia" w:ascii="宋体" w:hAnsi="宋体"/>
          <w:b/>
          <w:sz w:val="24"/>
        </w:rPr>
        <w:outlineLvl w:val="1"/>
      </w:pPr>
      <w:r>
        <w:rPr>
          <w:rFonts w:hint="eastAsia" w:ascii="宋体" w:hAnsi="宋体"/>
          <w:b/>
          <w:sz w:val="24"/>
          <w:szCs w:val="24"/>
        </w:rPr>
        <w:br w:type="page" w:clear="all"/>
      </w:r>
      <w:bookmarkStart w:id="296" w:name="_Toc1741"/>
      <w:r/>
      <w:bookmarkStart w:id="297" w:name="_Toc9632"/>
      <w:r/>
      <w:bookmarkStart w:id="298" w:name="_Toc26500"/>
      <w:r/>
      <w:bookmarkStart w:id="299" w:name="_Toc4478"/>
      <w:r/>
      <w:bookmarkStart w:id="300" w:name="_Toc30994"/>
      <w:r>
        <w:rPr>
          <w:rFonts w:hint="eastAsia" w:ascii="宋体" w:hAnsi="宋体"/>
          <w:b/>
          <w:sz w:val="24"/>
        </w:rPr>
        <w:t xml:space="preserve">附件4 商务要求响应及偏离表</w:t>
      </w:r>
      <w:bookmarkEnd w:id="296"/>
      <w:r/>
      <w:bookmarkEnd w:id="297"/>
      <w:r/>
      <w:bookmarkEnd w:id="298"/>
      <w:r/>
      <w:bookmarkEnd w:id="299"/>
      <w:r/>
      <w:bookmarkEnd w:id="300"/>
      <w:r/>
      <w:r/>
    </w:p>
    <w:tbl>
      <w:tblPr>
        <w:tblStyle w:val="712"/>
        <w:tblpPr w:horzAnchor="text" w:tblpXSpec="center" w:vertAnchor="text" w:tblpY="1"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jc w:val="center"/>
              <w:spacing w:line="380" w:lineRule="exact"/>
              <w:rPr>
                <w:rFonts w:hint="eastAsia"/>
                <w:b/>
                <w:sz w:val="24"/>
                <w:szCs w:val="24"/>
              </w:rPr>
            </w:pPr>
            <w:r>
              <w:rPr>
                <w:rFonts w:hint="eastAsia"/>
                <w:b/>
                <w:sz w:val="24"/>
                <w:szCs w:val="24"/>
              </w:rPr>
              <w:t xml:space="preserve">合同条款</w:t>
            </w:r>
            <w:r/>
          </w:p>
        </w:tc>
        <w:tc>
          <w:tcPr>
            <w:tcW w:w="2310" w:type="dxa"/>
            <w:vAlign w:val="center"/>
            <w:textDirection w:val="lrTb"/>
            <w:noWrap w:val="false"/>
          </w:tcPr>
          <w:p>
            <w:pPr>
              <w:jc w:val="center"/>
              <w:spacing w:line="380" w:lineRule="exact"/>
              <w:rPr>
                <w:rFonts w:hint="eastAsia"/>
                <w:b/>
                <w:sz w:val="24"/>
                <w:szCs w:val="24"/>
              </w:rPr>
            </w:pPr>
            <w:r>
              <w:rPr>
                <w:rFonts w:hint="eastAsia"/>
                <w:b/>
                <w:sz w:val="24"/>
                <w:szCs w:val="24"/>
              </w:rPr>
              <w:t xml:space="preserve">有无偏离</w:t>
            </w:r>
            <w:r/>
          </w:p>
        </w:tc>
        <w:tc>
          <w:tcPr>
            <w:tcW w:w="3232" w:type="dxa"/>
            <w:vAlign w:val="center"/>
            <w:textDirection w:val="lrTb"/>
            <w:noWrap w:val="false"/>
          </w:tcPr>
          <w:p>
            <w:pPr>
              <w:jc w:val="center"/>
              <w:spacing w:line="380" w:lineRule="exact"/>
              <w:rPr>
                <w:rFonts w:hint="eastAsia"/>
                <w:b/>
                <w:sz w:val="24"/>
                <w:szCs w:val="24"/>
              </w:rPr>
            </w:pPr>
            <w:r>
              <w:rPr>
                <w:rFonts w:hint="eastAsia"/>
                <w:b/>
                <w:sz w:val="24"/>
                <w:szCs w:val="24"/>
              </w:rPr>
              <w:t xml:space="preserve">偏离内容及原因</w:t>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第一条 定义</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bCs/>
                <w:sz w:val="24"/>
                <w:szCs w:val="24"/>
              </w:rPr>
            </w:pPr>
            <w:r>
              <w:rPr>
                <w:rFonts w:hint="eastAsia"/>
                <w:bCs/>
                <w:sz w:val="24"/>
                <w:szCs w:val="24"/>
              </w:rPr>
              <w:t xml:space="preserve">第二条 组成本合同的文件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第三条 合同货物</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第五条 款项支付</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第六条 权利保证</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第七条 质量保证</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第八条 包装要求</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第九条 交货</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第十条 到货验收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第十一条 伴随服务</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第十二条 最终验收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第十三条 售后服务</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第十四条 违约责任</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第十五条 不可抗力</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第十六条 合同的变更、中止</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第十七条 合同的终止</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第十八条 合同的转让</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第十九条 履约保证金  </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第二十条 争议解决方式</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第二十一条 通知与送达</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bl>
    <w:p>
      <w:pPr>
        <w:jc w:val="left"/>
        <w:spacing w:line="380" w:lineRule="exact"/>
        <w:rPr>
          <w:sz w:val="24"/>
          <w:szCs w:val="24"/>
        </w:rPr>
      </w:pPr>
      <w:r>
        <w:rPr>
          <w:rFonts w:hint="eastAsia"/>
          <w:bCs/>
          <w:sz w:val="24"/>
          <w:szCs w:val="24"/>
        </w:rPr>
        <w:t xml:space="preserve">注：1、投标人应据实、详细填写上述表格，因表述含糊导致的评标风险将由投标人</w:t>
      </w:r>
      <w:r>
        <w:rPr>
          <w:bCs/>
          <w:sz w:val="24"/>
          <w:szCs w:val="24"/>
        </w:rPr>
        <w:t xml:space="preserve">承</w:t>
      </w:r>
      <w:r>
        <w:rPr>
          <w:sz w:val="24"/>
          <w:szCs w:val="24"/>
        </w:rPr>
        <w:t xml:space="preserve">担。</w:t>
      </w:r>
      <w:r/>
    </w:p>
    <w:p>
      <w:pPr>
        <w:ind w:firstLine="480"/>
        <w:jc w:val="left"/>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ind w:firstLine="480"/>
        <w:jc w:val="center"/>
        <w:spacing w:line="440" w:lineRule="exact"/>
        <w:rPr>
          <w:rFonts w:hint="eastAsia" w:ascii="宋体" w:hAnsi="宋体"/>
          <w:sz w:val="24"/>
          <w:szCs w:val="24"/>
        </w:rPr>
      </w:pPr>
      <w:r>
        <w:rPr>
          <w:rFonts w:hint="eastAsia" w:ascii="宋体" w:hAnsi="宋体"/>
          <w:sz w:val="24"/>
          <w:szCs w:val="24"/>
        </w:rPr>
      </w:r>
      <w:r/>
    </w:p>
    <w:p>
      <w:pPr>
        <w:ind w:left="480"/>
        <w:jc w:val="center"/>
        <w:rPr>
          <w:rFonts w:ascii="宋体" w:hAnsi="宋体"/>
          <w:b/>
          <w:sz w:val="24"/>
        </w:rPr>
        <w:outlineLvl w:val="1"/>
      </w:pPr>
      <w:r>
        <w:rPr>
          <w:rFonts w:hint="eastAsia" w:ascii="宋体" w:hAnsi="宋体"/>
          <w:b/>
          <w:sz w:val="24"/>
          <w:szCs w:val="24"/>
        </w:rPr>
        <w:br w:type="page" w:clear="all"/>
      </w:r>
      <w:bookmarkStart w:id="301" w:name="_Toc5523"/>
      <w:r/>
      <w:bookmarkStart w:id="302" w:name="_Toc6661"/>
      <w:r/>
      <w:bookmarkStart w:id="303" w:name="_Toc12968"/>
      <w:r/>
      <w:bookmarkStart w:id="304" w:name="_Toc18721"/>
      <w:r/>
      <w:bookmarkStart w:id="305" w:name="_Toc7539"/>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bookmarkEnd w:id="301"/>
      <w:r/>
      <w:bookmarkEnd w:id="302"/>
      <w:r/>
      <w:bookmarkEnd w:id="303"/>
      <w:r/>
      <w:bookmarkEnd w:id="304"/>
      <w:r/>
      <w:bookmarkEnd w:id="305"/>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left="480"/>
        <w:jc w:val="center"/>
        <w:rPr>
          <w:rFonts w:hint="eastAsia" w:ascii="宋体" w:hAnsi="宋体"/>
          <w:b/>
          <w:sz w:val="24"/>
        </w:rPr>
      </w:pPr>
      <w:r>
        <w:rPr>
          <w:rFonts w:hint="eastAsia" w:ascii="宋体" w:hAnsi="宋体"/>
          <w:b/>
          <w:sz w:val="24"/>
        </w:rPr>
      </w:r>
      <w:r/>
    </w:p>
    <w:p>
      <w:pPr>
        <w:ind w:firstLine="482"/>
        <w:jc w:val="center"/>
        <w:spacing w:line="440" w:lineRule="exact"/>
        <w:rPr>
          <w:rFonts w:ascii="宋体" w:hAnsi="宋体"/>
          <w:b/>
          <w:sz w:val="24"/>
        </w:rPr>
        <w:outlineLvl w:val="1"/>
      </w:pPr>
      <w:r>
        <w:rPr>
          <w:rFonts w:hint="eastAsia" w:ascii="宋体" w:hAnsi="宋体"/>
          <w:b/>
          <w:sz w:val="24"/>
          <w:szCs w:val="24"/>
        </w:rPr>
        <w:br w:type="page" w:clear="all"/>
      </w:r>
      <w:bookmarkStart w:id="306" w:name="_Toc27009"/>
      <w:r/>
      <w:bookmarkStart w:id="307" w:name="_Toc13513"/>
      <w:r/>
      <w:bookmarkStart w:id="308" w:name="_Toc8272"/>
      <w:r/>
      <w:bookmarkStart w:id="309" w:name="_Toc10158"/>
      <w:r/>
      <w:bookmarkStart w:id="310" w:name="_Toc27378"/>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bookmarkEnd w:id="306"/>
      <w:r/>
      <w:bookmarkEnd w:id="307"/>
      <w:r/>
      <w:bookmarkEnd w:id="308"/>
      <w:r/>
      <w:bookmarkEnd w:id="309"/>
      <w:r/>
      <w:bookmarkEnd w:id="310"/>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jc w:val="center"/>
        <w:rPr>
          <w:rFonts w:hint="eastAsia" w:ascii="宋体" w:hAnsi="宋体"/>
          <w:b/>
          <w:sz w:val="24"/>
        </w:rPr>
      </w:pPr>
      <w:r>
        <w:rPr>
          <w:rFonts w:hint="eastAsia" w:ascii="宋体" w:hAnsi="宋体"/>
          <w:b/>
          <w:sz w:val="24"/>
        </w:rPr>
      </w:r>
      <w:r/>
    </w:p>
    <w:p>
      <w:pPr>
        <w:jc w:val="center"/>
        <w:spacing w:line="460" w:lineRule="exact"/>
        <w:rPr>
          <w:rFonts w:ascii="宋体" w:hAnsi="宋体"/>
          <w:bCs/>
          <w:sz w:val="24"/>
        </w:rPr>
        <w:outlineLvl w:val="1"/>
      </w:pPr>
      <w:r>
        <w:rPr>
          <w:rFonts w:hint="eastAsia" w:ascii="宋体" w:hAnsi="宋体"/>
          <w:b/>
          <w:sz w:val="24"/>
          <w:szCs w:val="24"/>
        </w:rPr>
        <w:br w:type="page" w:clear="all"/>
      </w:r>
      <w:bookmarkStart w:id="311" w:name="_Toc11681"/>
      <w:r/>
      <w:bookmarkStart w:id="312" w:name="_Toc6099"/>
      <w:r/>
      <w:bookmarkStart w:id="313" w:name="_Toc11801"/>
      <w:r/>
      <w:bookmarkStart w:id="314" w:name="_Toc14348"/>
      <w:r/>
      <w:bookmarkStart w:id="315" w:name="_Toc4810"/>
      <w:r>
        <w:rPr>
          <w:rFonts w:hint="eastAsia" w:ascii="宋体" w:hAnsi="宋体"/>
          <w:b/>
          <w:sz w:val="24"/>
        </w:rPr>
        <w:t xml:space="preserve">附件</w:t>
      </w:r>
      <w:r>
        <w:rPr>
          <w:rFonts w:ascii="宋体" w:hAnsi="宋体"/>
          <w:b/>
          <w:sz w:val="24"/>
        </w:rPr>
        <w:t xml:space="preserve">7 </w:t>
      </w:r>
      <w:r>
        <w:rPr>
          <w:rFonts w:hint="eastAsia" w:ascii="宋体" w:hAnsi="宋体"/>
          <w:b/>
          <w:sz w:val="24"/>
        </w:rPr>
        <w:t xml:space="preserve">法人授权书</w:t>
      </w:r>
      <w:bookmarkEnd w:id="311"/>
      <w:r/>
      <w:bookmarkEnd w:id="312"/>
      <w:r/>
      <w:bookmarkEnd w:id="313"/>
      <w:r/>
      <w:bookmarkEnd w:id="314"/>
      <w:r/>
      <w:bookmarkEnd w:id="315"/>
      <w:r/>
      <w:r/>
    </w:p>
    <w:p>
      <w:pPr>
        <w:ind w:firstLine="480"/>
        <w:spacing w:line="440" w:lineRule="exact"/>
        <w:tabs>
          <w:tab w:val="left" w:pos="360" w:leader="none"/>
        </w:tabs>
        <w:rPr>
          <w:sz w:val="24"/>
          <w:szCs w:val="24"/>
        </w:rPr>
      </w:pPr>
      <w:r>
        <w:rPr>
          <w:sz w:val="24"/>
          <w:szCs w:val="24"/>
        </w:rPr>
        <w:t xml:space="preserve">本授权书声明：____________（投标人名称）授权________________（被授权人的姓名）为我方就</w:t>
      </w:r>
      <w:r>
        <w:rPr>
          <w:rFonts w:hint="eastAsia"/>
          <w:color w:val="000000"/>
          <w:sz w:val="24"/>
          <w:szCs w:val="24"/>
          <w:lang w:eastAsia="zh-CN"/>
        </w:rPr>
        <w:t xml:space="preserve">JSZC-320581-CSXC-G2026-0002</w:t>
      </w:r>
      <w:r>
        <w:rPr>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sz w:val="24"/>
          <w:szCs w:val="24"/>
        </w:rPr>
        <w:t xml:space="preserve">本授权书于</w:t>
      </w:r>
      <w:r>
        <w:rPr>
          <w:rFonts w:hint="eastAsia"/>
          <w:sz w:val="24"/>
          <w:szCs w:val="24"/>
          <w:u w:val="single"/>
          <w:lang w:val="en-US" w:eastAsia="zh-CN"/>
        </w:rPr>
        <w:t xml:space="preserve">        </w:t>
      </w:r>
      <w:r>
        <w:rPr>
          <w:sz w:val="24"/>
          <w:szCs w:val="24"/>
        </w:rPr>
        <w:t xml:space="preserve">年</w:t>
      </w:r>
      <w:r>
        <w:rPr>
          <w:rFonts w:hint="eastAsia"/>
          <w:sz w:val="24"/>
          <w:szCs w:val="24"/>
          <w:u w:val="single"/>
          <w:lang w:val="en-US" w:eastAsia="zh-CN"/>
        </w:rPr>
        <w:t xml:space="preserve">       </w:t>
      </w:r>
      <w:r>
        <w:rPr>
          <w:sz w:val="24"/>
          <w:szCs w:val="24"/>
        </w:rPr>
        <w:t xml:space="preserve">月</w:t>
      </w:r>
      <w:r>
        <w:rPr>
          <w:rFonts w:hint="eastAsia"/>
          <w:sz w:val="24"/>
          <w:szCs w:val="24"/>
          <w:u w:val="single"/>
          <w:lang w:val="en-US" w:eastAsia="zh-CN"/>
        </w:rPr>
        <w:t xml:space="preserve">       </w:t>
      </w:r>
      <w:r>
        <w:rPr>
          <w:sz w:val="24"/>
          <w:szCs w:val="24"/>
        </w:rPr>
        <w:t xml:space="preserve">日起生效，特此声明。</w:t>
      </w:r>
      <w:r/>
    </w:p>
    <w:p>
      <w:pPr>
        <w:ind w:firstLine="480"/>
        <w:spacing w:line="440" w:lineRule="exact"/>
        <w:tabs>
          <w:tab w:val="left" w:pos="360" w:leader="none"/>
        </w:tabs>
        <w:rPr>
          <w:sz w:val="24"/>
          <w:szCs w:val="24"/>
        </w:rPr>
      </w:pPr>
      <w:r>
        <w:rPr>
          <w:sz w:val="24"/>
          <w:szCs w:val="24"/>
        </w:rPr>
      </w:r>
      <w:r/>
    </w:p>
    <w:p>
      <w:pPr>
        <w:ind w:firstLine="480"/>
        <w:spacing w:line="440" w:lineRule="exact"/>
        <w:tabs>
          <w:tab w:val="left" w:pos="360" w:leader="none"/>
        </w:tabs>
        <w:rPr>
          <w:rFonts w:hint="eastAsia"/>
          <w:sz w:val="24"/>
          <w:szCs w:val="24"/>
        </w:rPr>
      </w:pPr>
      <w:r>
        <w:rPr>
          <w:rFonts w:hint="eastAsia"/>
          <w:sz w:val="24"/>
          <w:szCs w:val="24"/>
        </w:rPr>
      </w:r>
      <w:r/>
    </w:p>
    <w:p>
      <w:pPr>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p>
    <w:p>
      <w:pPr>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p>
    <w:p>
      <w:pPr>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w:t>
      </w:r>
      <w:r>
        <w:rPr>
          <w:rFonts w:hint="eastAsia"/>
          <w:b/>
          <w:sz w:val="24"/>
          <w:szCs w:val="24"/>
          <w:lang w:val="en-US" w:eastAsia="zh-CN"/>
        </w:rPr>
        <w:t xml:space="preserve">7</w:t>
      </w:r>
      <w:r>
        <w:rPr>
          <w:b/>
          <w:sz w:val="24"/>
          <w:szCs w:val="24"/>
        </w:rPr>
        <w:t xml:space="preserve"> 法人授权书”可不提供。</w:t>
      </w:r>
      <w:r>
        <w:rPr>
          <w:rFonts w:hint="eastAsia"/>
          <w:b/>
          <w:sz w:val="24"/>
          <w:szCs w:val="24"/>
        </w:rPr>
        <w:t xml:space="preserve">但需提供法定代表人身份证正反面扫描件。</w:t>
      </w:r>
      <w:r/>
    </w:p>
    <w:p>
      <w:pPr>
        <w:jc w:val="center"/>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bookmarkStart w:id="316" w:name="_Toc9093"/>
      <w:r/>
      <w:bookmarkStart w:id="317" w:name="_Toc20243"/>
      <w:r/>
      <w:bookmarkStart w:id="318" w:name="_Toc155086474"/>
      <w:r/>
      <w:bookmarkStart w:id="319" w:name="_Toc32490"/>
      <w:r/>
      <w:bookmarkStart w:id="320" w:name="_Toc1444"/>
      <w:r/>
      <w:bookmarkStart w:id="321" w:name="_Toc22371"/>
      <w:r/>
      <w:bookmarkStart w:id="322" w:name="_Toc17235"/>
      <w:r/>
      <w:bookmarkStart w:id="323" w:name="_Toc155086574"/>
      <w:r>
        <w:rPr>
          <w:rFonts w:hint="eastAsia" w:ascii="宋体" w:hAnsi="宋体"/>
          <w:b/>
          <w:sz w:val="24"/>
        </w:rPr>
        <w:t xml:space="preserve">附件8</w:t>
      </w:r>
      <w:r>
        <w:rPr>
          <w:rFonts w:ascii="宋体" w:hAnsi="宋体"/>
          <w:b/>
          <w:sz w:val="24"/>
        </w:rPr>
        <w:t xml:space="preserve"> </w:t>
      </w:r>
      <w:r>
        <w:rPr>
          <w:rFonts w:hint="eastAsia" w:ascii="宋体" w:hAnsi="宋体"/>
          <w:b/>
          <w:sz w:val="24"/>
        </w:rPr>
        <w:t xml:space="preserve">投标函</w:t>
      </w:r>
      <w:bookmarkEnd w:id="316"/>
      <w:r/>
      <w:bookmarkEnd w:id="317"/>
      <w:r/>
      <w:bookmarkEnd w:id="318"/>
      <w:r/>
      <w:bookmarkEnd w:id="319"/>
      <w:r/>
      <w:bookmarkEnd w:id="320"/>
      <w:r/>
      <w:bookmarkEnd w:id="321"/>
      <w:r/>
      <w:bookmarkEnd w:id="322"/>
      <w:r/>
      <w:bookmarkEnd w:id="323"/>
      <w:r/>
      <w:r/>
    </w:p>
    <w:p>
      <w:pPr>
        <w:jc w:val="left"/>
        <w:spacing w:line="420" w:lineRule="exact"/>
        <w:rPr>
          <w:rFonts w:ascii="宋体" w:hAnsi="宋体"/>
          <w:color w:val="000000"/>
          <w:sz w:val="24"/>
          <w:szCs w:val="21"/>
        </w:rPr>
      </w:pPr>
      <w:r>
        <w:rPr>
          <w:rFonts w:ascii="宋体" w:hAnsi="宋体"/>
          <w:color w:val="000000"/>
          <w:sz w:val="24"/>
          <w:szCs w:val="21"/>
        </w:rPr>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江苏协诚工程咨询有限公司</w:t>
      </w:r>
      <w:r/>
    </w:p>
    <w:p>
      <w:pPr>
        <w:pStyle w:val="100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JSZC-320581-CSXC-G2026-0002</w:t>
      </w:r>
      <w:r>
        <w:rPr>
          <w:rFonts w:hint="eastAsia" w:ascii="宋体" w:hAnsi="宋体"/>
          <w:szCs w:val="21"/>
        </w:rPr>
        <w:t xml:space="preserve">号招标文件，正式授权下述签字人______(姓名)代表我方______________（投标人的名称），全权处理本次项目投标的有关事宜。</w:t>
      </w:r>
      <w:r/>
    </w:p>
    <w:p>
      <w:pPr>
        <w:pStyle w:val="100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0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0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0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5"/>
        <w:ind w:left="420"/>
        <w:spacing w:before="0" w:after="0" w:line="420" w:lineRule="exact"/>
        <w:rPr>
          <w:rFonts w:ascii="宋体" w:hAnsi="宋体"/>
          <w:szCs w:val="21"/>
        </w:rPr>
      </w:pPr>
      <w:r>
        <w:rPr>
          <w:rFonts w:hint="eastAsia" w:ascii="宋体" w:hAnsi="宋体"/>
          <w:szCs w:val="21"/>
        </w:rPr>
        <w:t xml:space="preserve">地          址：</w:t>
      </w:r>
      <w:r/>
    </w:p>
    <w:p>
      <w:pPr>
        <w:pStyle w:val="1005"/>
        <w:ind w:left="420"/>
        <w:spacing w:before="0" w:after="0" w:line="420" w:lineRule="exact"/>
        <w:rPr>
          <w:rFonts w:ascii="宋体" w:hAnsi="宋体"/>
          <w:szCs w:val="21"/>
        </w:rPr>
      </w:pPr>
      <w:r>
        <w:rPr>
          <w:rFonts w:hint="eastAsia" w:ascii="宋体" w:hAnsi="宋体"/>
          <w:szCs w:val="21"/>
        </w:rPr>
        <w:t xml:space="preserve">邮          编：</w:t>
      </w:r>
      <w:r/>
    </w:p>
    <w:p>
      <w:pPr>
        <w:pStyle w:val="1005"/>
        <w:ind w:left="420"/>
        <w:spacing w:before="0" w:after="0" w:line="420" w:lineRule="exact"/>
        <w:rPr>
          <w:rFonts w:ascii="宋体" w:hAnsi="宋体"/>
          <w:szCs w:val="21"/>
        </w:rPr>
      </w:pPr>
      <w:r>
        <w:rPr>
          <w:rFonts w:hint="eastAsia" w:ascii="宋体" w:hAnsi="宋体"/>
          <w:szCs w:val="21"/>
        </w:rPr>
        <w:t xml:space="preserve">电          话：</w:t>
      </w:r>
      <w:r/>
    </w:p>
    <w:p>
      <w:pPr>
        <w:pStyle w:val="1005"/>
        <w:ind w:left="420"/>
        <w:spacing w:before="0" w:after="0" w:line="420" w:lineRule="exact"/>
        <w:rPr>
          <w:rFonts w:ascii="宋体" w:hAnsi="宋体"/>
          <w:szCs w:val="21"/>
        </w:rPr>
      </w:pPr>
      <w:r>
        <w:rPr>
          <w:rFonts w:hint="eastAsia" w:ascii="宋体" w:hAnsi="宋体"/>
          <w:szCs w:val="21"/>
        </w:rPr>
        <w:t xml:space="preserve">传          真：</w:t>
      </w:r>
      <w:r/>
    </w:p>
    <w:p>
      <w:pPr>
        <w:pStyle w:val="1005"/>
        <w:ind w:left="420"/>
        <w:spacing w:before="0" w:after="0" w:line="420" w:lineRule="exact"/>
        <w:rPr>
          <w:rFonts w:ascii="宋体" w:hAnsi="宋体"/>
          <w:szCs w:val="21"/>
        </w:rPr>
      </w:pPr>
      <w:r>
        <w:rPr>
          <w:rFonts w:hint="eastAsia" w:ascii="宋体" w:hAnsi="宋体"/>
          <w:szCs w:val="21"/>
        </w:rPr>
        <w:t xml:space="preserve">投标人开户行：</w:t>
      </w:r>
      <w:r/>
    </w:p>
    <w:p>
      <w:pPr>
        <w:pStyle w:val="1005"/>
        <w:ind w:left="420"/>
        <w:spacing w:before="0" w:after="0" w:line="420" w:lineRule="exact"/>
        <w:rPr>
          <w:rFonts w:ascii="宋体" w:hAnsi="宋体"/>
          <w:szCs w:val="21"/>
        </w:rPr>
      </w:pPr>
      <w:r>
        <w:rPr>
          <w:rFonts w:hint="eastAsia" w:ascii="宋体" w:hAnsi="宋体"/>
          <w:szCs w:val="21"/>
        </w:rPr>
        <w:t xml:space="preserve">账          号： </w:t>
      </w:r>
      <w:r/>
    </w:p>
    <w:p>
      <w:pPr>
        <w:pStyle w:val="1005"/>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hint="eastAsia"/>
          <w:i/>
          <w:color w:val="000000"/>
          <w:sz w:val="24"/>
          <w:szCs w:val="24"/>
          <w:u w:val="single"/>
        </w:rPr>
      </w:pPr>
      <w:r>
        <w:rPr>
          <w:rFonts w:hint="eastAsia"/>
          <w:i/>
          <w:color w:val="000000"/>
          <w:sz w:val="24"/>
          <w:szCs w:val="24"/>
          <w:u w:val="single"/>
        </w:rPr>
      </w:r>
      <w:r/>
    </w:p>
    <w:p>
      <w:pPr>
        <w:ind w:firstLine="241"/>
        <w:jc w:val="center"/>
        <w:spacing w:line="560" w:lineRule="exact"/>
        <w:rPr>
          <w:rFonts w:ascii="宋体" w:hAnsi="宋体"/>
          <w:b/>
          <w:sz w:val="24"/>
          <w:szCs w:val="24"/>
        </w:rPr>
        <w:outlineLvl w:val="1"/>
      </w:pPr>
      <w:r/>
      <w:bookmarkStart w:id="324" w:name="_Toc104"/>
      <w:r/>
      <w:bookmarkStart w:id="325" w:name="_Toc18113"/>
      <w:r>
        <w:rPr>
          <w:rFonts w:ascii="宋体" w:hAnsi="宋体" w:eastAsia="幼圆" w:cs="Arial"/>
          <w:b/>
          <w:color w:val="000000"/>
          <w:sz w:val="24"/>
          <w:szCs w:val="44"/>
        </w:rPr>
        <w:br w:type="page" w:clear="all"/>
      </w:r>
      <w:bookmarkStart w:id="326" w:name="_Toc26942"/>
      <w:r/>
      <w:bookmarkStart w:id="327" w:name="_Toc7755"/>
      <w:r/>
      <w:bookmarkStart w:id="328" w:name="_Toc4660"/>
      <w:r/>
      <w:bookmarkStart w:id="329" w:name="_Toc24914"/>
      <w:r/>
      <w:bookmarkStart w:id="330" w:name="_Toc7195"/>
      <w:r>
        <w:rPr>
          <w:rFonts w:hint="eastAsia" w:ascii="宋体" w:hAnsi="宋体"/>
          <w:b/>
          <w:sz w:val="24"/>
          <w:szCs w:val="24"/>
        </w:rPr>
        <w:t xml:space="preserve">附件9 中小企业声明函</w:t>
      </w:r>
      <w:bookmarkEnd w:id="326"/>
      <w:r/>
      <w:bookmarkEnd w:id="327"/>
      <w:r/>
      <w:bookmarkEnd w:id="328"/>
      <w:r/>
      <w:bookmarkEnd w:id="329"/>
      <w:r/>
      <w:bookmarkEnd w:id="330"/>
      <w:r/>
      <w:r/>
    </w:p>
    <w:p>
      <w:pPr>
        <w:ind w:firstLine="360"/>
        <w:spacing w:line="440" w:lineRule="exact"/>
        <w:rPr>
          <w:rFonts w:ascii="宋体" w:hAnsi="宋体"/>
          <w:sz w:val="24"/>
          <w:szCs w:val="21"/>
        </w:rPr>
      </w:pPr>
      <w:r>
        <w:rPr>
          <w:rFonts w:hint="eastAsia" w:ascii="宋体" w:hAnsi="宋体"/>
          <w:sz w:val="24"/>
          <w:szCs w:val="21"/>
        </w:rPr>
        <w:t xml:space="preserve">本公司郑重声明，根据《政府采购促进中小企业发展管理办法》（财库[20</w:t>
      </w:r>
      <w:r>
        <w:rPr>
          <w:rFonts w:ascii="宋体" w:hAnsi="宋体"/>
          <w:sz w:val="24"/>
          <w:szCs w:val="21"/>
        </w:rPr>
        <w:t xml:space="preserve">20</w:t>
      </w:r>
      <w:r>
        <w:rPr>
          <w:rFonts w:hint="eastAsia" w:ascii="宋体" w:hAnsi="宋体"/>
          <w:sz w:val="24"/>
          <w:szCs w:val="21"/>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w:t>
      </w:r>
      <w:r>
        <w:rPr>
          <w:rFonts w:hint="eastAsia" w:ascii="宋体" w:hAnsi="宋体"/>
          <w:sz w:val="24"/>
          <w:szCs w:val="21"/>
          <w:u w:val="single"/>
          <w:lang w:eastAsia="zh-CN"/>
        </w:rPr>
        <w:t xml:space="preserve">常熟市人民政府莫城街道办事处</w:t>
      </w:r>
      <w:r>
        <w:rPr>
          <w:rFonts w:hint="eastAsia" w:cs="宋体"/>
          <w:sz w:val="24"/>
          <w:szCs w:val="24"/>
          <w:lang w:val="zh-CN"/>
        </w:rPr>
        <w:t xml:space="preserve">的</w:t>
      </w:r>
      <w:r>
        <w:rPr>
          <w:rFonts w:hint="eastAsia" w:cs="宋体"/>
          <w:sz w:val="24"/>
          <w:szCs w:val="24"/>
          <w:u w:val="single"/>
        </w:rPr>
        <w:t xml:space="preserve"> </w:t>
      </w:r>
      <w:r>
        <w:rPr>
          <w:rFonts w:hint="eastAsia" w:ascii="宋体" w:hAnsi="宋体"/>
          <w:sz w:val="24"/>
          <w:szCs w:val="21"/>
          <w:u w:val="single"/>
          <w:lang w:eastAsia="zh-CN"/>
        </w:rPr>
        <w:t xml:space="preserve">言里幼儿园（暂名）玩具采购</w:t>
      </w:r>
      <w:r>
        <w:rPr>
          <w:rFonts w:hint="eastAsia" w:cs="宋体"/>
          <w:sz w:val="24"/>
          <w:szCs w:val="24"/>
          <w:u w:val="single"/>
        </w:rPr>
        <w:t xml:space="preserve"> </w:t>
      </w:r>
      <w:r>
        <w:rPr>
          <w:rFonts w:hint="eastAsia" w:ascii="宋体" w:hAnsi="宋体"/>
          <w:sz w:val="24"/>
          <w:szCs w:val="21"/>
        </w:rPr>
        <w:t xml:space="preserve">采购活动，提供的货物全部由符合政策要求的中小企业制造。相关企业的具体情况如下：</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u w:val="single"/>
          <w:lang w:val="en-US" w:eastAsia="zh-CN"/>
        </w:rPr>
        <w:t xml:space="preserve"> 大型玩具1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rPr>
        <w:t xml:space="preserve"> 大型玩具</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单杠</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钻筒</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球类</w:t>
      </w:r>
      <w:r>
        <w:rPr>
          <w:rFonts w:hint="eastAsia" w:ascii="宋体" w:hAnsi="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球筐(球车)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篮球架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小型足球门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数字标志桶</w:t>
      </w:r>
      <w:r>
        <w:rPr>
          <w:rFonts w:hint="eastAsia" w:ascii="宋体" w:hAnsi="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拖拉玩具</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体操凳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脚转球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拱形门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呼啦圈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不倒翁跨栏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一体式敏捷梯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彩虹伞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羊角球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球网袋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跳跳袋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体操平衡木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跳床</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高跷</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体操垫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套圈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飞盘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吸盘球</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沙包</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小哑铃</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体操棒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拉力器</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威力车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TT大型手推车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交通标识</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气泵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皮尺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口哨</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轮胎架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轮胎</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收纳柜</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毽子</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滚铁环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短跳绳</w:t>
      </w:r>
      <w:r>
        <w:rPr>
          <w:rFonts w:hint="eastAsia" w:ascii="宋体" w:hAnsi="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赶小猪玩具</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不锈钢钻桶</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平衡组合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体能自由组合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树围</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攀爬墙</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户外运动跑酷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沙水探究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小铁锹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小铲子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小耙子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洒水壶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水舀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水桶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放大镜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捕虫器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昆虫器皿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户外区角门头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收纳廊架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娃娃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婴儿车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玩偶服饰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小厨房操作组合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厨师服饰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厨具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水果切切乐A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购物推车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收银机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购物篮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医用急救箱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理发工具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小交警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清水积木（ABC）</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户外洞洞叠叠积木组+动物组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万能工匠中号自主游戏套装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阿基米德积木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太空球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弯变滚珠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创想模块EVA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软体方块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创意拼图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大号美术拼盘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巧手工程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梅花拼盘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大号雪花片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梅花玩具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聪明棒积木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友好磁性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大号串珠玩具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组合穿线玩具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扭扭棒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千变万化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魔塔玩具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收纳盒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棋类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中班拼图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表演区ABC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音乐区（ABC）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小厨房操作组合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户外厨房组合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蔬菜铺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甜品铺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水果铺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靠背椅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户外带伞桌椅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篝火组合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书架B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公交站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障碍组合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透明板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黑板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写生桌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收纳屋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收纳架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生态材料箱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思维游戏小班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光影游戏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科学区小班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数学区小班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数学区中班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班级美术（ABC）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涂鸦套装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科学发现室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ind w:firstLine="480"/>
        <w:spacing w:line="440" w:lineRule="exact"/>
        <w:rPr>
          <w:rFonts w:ascii="宋体" w:hAnsi="宋体" w:cs="仿宋"/>
          <w:sz w:val="24"/>
          <w:szCs w:val="24"/>
        </w:rPr>
      </w:pPr>
      <w:r>
        <w:rPr>
          <w:rFonts w:hint="eastAsia" w:ascii="宋体" w:hAnsi="宋体" w:cs="仿宋"/>
          <w:sz w:val="24"/>
          <w:szCs w:val="24"/>
          <w:lang w:bidi="ar"/>
        </w:rPr>
        <w:t xml:space="preserve">以上企业，不属于大企业的分支机构，不存在控股股东。</w:t>
      </w:r>
      <w:r/>
    </w:p>
    <w:p>
      <w:pPr>
        <w:ind w:firstLine="480"/>
        <w:spacing w:line="440" w:lineRule="exact"/>
        <w:rPr>
          <w:rFonts w:ascii="宋体" w:hAnsi="宋体" w:cs="仿宋"/>
          <w:sz w:val="24"/>
          <w:szCs w:val="24"/>
        </w:rPr>
      </w:pPr>
      <w:r>
        <w:rPr>
          <w:rFonts w:hint="eastAsia" w:ascii="宋体" w:hAnsi="宋体" w:cs="仿宋"/>
          <w:sz w:val="24"/>
          <w:szCs w:val="24"/>
          <w:lang w:bidi="ar"/>
        </w:rPr>
        <w:t xml:space="preserve">为大企业的情形，也不存在与大企业的负责人为同一人的情形。</w:t>
      </w:r>
      <w:r/>
    </w:p>
    <w:p>
      <w:pPr>
        <w:ind w:firstLine="480"/>
        <w:spacing w:line="440" w:lineRule="exact"/>
        <w:rPr>
          <w:rFonts w:hint="eastAsia" w:ascii="宋体" w:hAnsi="宋体"/>
          <w:sz w:val="24"/>
          <w:szCs w:val="21"/>
        </w:rPr>
      </w:pPr>
      <w:r>
        <w:rPr>
          <w:rFonts w:hint="eastAsia" w:ascii="宋体" w:hAnsi="宋体" w:cs="仿宋"/>
          <w:sz w:val="24"/>
          <w:szCs w:val="24"/>
          <w:lang w:bidi="ar"/>
        </w:rPr>
        <w:t xml:space="preserve">本企业对上述声明内容的真实性负责。如有虚假，将依法承担相应责任。</w:t>
      </w:r>
      <w:r/>
    </w:p>
    <w:p>
      <w:pPr>
        <w:ind w:right="2640"/>
        <w:jc w:val="right"/>
        <w:spacing w:line="560" w:lineRule="exact"/>
        <w:rPr>
          <w:rFonts w:ascii="宋体" w:hAnsi="宋体"/>
          <w:sz w:val="24"/>
          <w:szCs w:val="21"/>
        </w:rPr>
      </w:pPr>
      <w:r>
        <w:rPr>
          <w:rFonts w:hint="eastAsia" w:ascii="宋体" w:hAnsi="宋体"/>
          <w:sz w:val="24"/>
          <w:szCs w:val="24"/>
        </w:rPr>
        <w:t xml:space="preserve">投标人全称（加盖CA电子签章）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ind w:firstLine="480"/>
        <w:spacing w:line="420" w:lineRule="exact"/>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793"/>
        <w:jc w:val="left"/>
        <w:spacing w:line="420" w:lineRule="exact"/>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）本项目所属行业为：工业。</w:t>
      </w:r>
      <w:r/>
    </w:p>
    <w:p>
      <w:pPr>
        <w:ind w:firstLine="793"/>
        <w:jc w:val="left"/>
        <w:spacing w:line="420" w:lineRule="exact"/>
        <w:rPr>
          <w:rFonts w:hint="eastAsia" w:ascii="Calibri" w:hAnsi="Calibri"/>
          <w:b/>
          <w:bCs/>
          <w:sz w:val="24"/>
          <w:szCs w:val="24"/>
        </w:rPr>
      </w:pPr>
      <w:r/>
      <w:bookmarkStart w:id="331" w:name="_Hlk100143292"/>
      <w:r>
        <w:rPr>
          <w:rFonts w:hint="eastAsia" w:ascii="Calibri" w:hAnsi="Calibri"/>
          <w:b/>
          <w:bCs/>
          <w:sz w:val="24"/>
          <w:szCs w:val="24"/>
        </w:rPr>
        <w:t xml:space="preserve">（3）上述“中小企业声明函”格式原则上不得改动，因擅自改动引起的评审风险由投标人自行承担。</w:t>
      </w:r>
      <w:r/>
    </w:p>
    <w:p>
      <w:pPr>
        <w:ind w:firstLine="793"/>
        <w:jc w:val="left"/>
        <w:spacing w:line="420" w:lineRule="exact"/>
        <w:rPr>
          <w:rFonts w:hint="eastAsia" w:ascii="Calibri" w:hAnsi="Calibri"/>
          <w:b/>
          <w:bCs/>
          <w:sz w:val="24"/>
          <w:szCs w:val="24"/>
        </w:rPr>
      </w:pPr>
      <w:r>
        <w:rPr>
          <w:rFonts w:hint="eastAsia" w:ascii="Calibri" w:hAnsi="Calibri"/>
          <w:b/>
          <w:bCs/>
          <w:sz w:val="24"/>
          <w:szCs w:val="24"/>
        </w:rPr>
        <w:t xml:space="preserve">（4）如未对上述声明函内（中型企业、小型企业、微型企业）进行勾选或明确，引起的评审风险由投标人自行承担。</w:t>
      </w:r>
      <w:bookmarkEnd w:id="331"/>
      <w:r/>
      <w:r/>
    </w:p>
    <w:p>
      <w:pPr>
        <w:rPr>
          <w:rFonts w:hint="eastAsia" w:ascii="宋体" w:hAnsi="宋体"/>
          <w:b/>
          <w:sz w:val="24"/>
          <w:szCs w:val="24"/>
        </w:rPr>
      </w:pPr>
      <w:r>
        <w:rPr>
          <w:rFonts w:ascii="黑体" w:hAnsi="黑体" w:eastAsia="黑体"/>
          <w:b/>
          <w:color w:val="000000"/>
          <w:sz w:val="32"/>
          <w:szCs w:val="32"/>
        </w:rPr>
        <w:br w:type="page" w:clear="all"/>
      </w:r>
      <w:bookmarkStart w:id="332" w:name="_Toc18858"/>
      <w:r/>
      <w:r/>
    </w:p>
    <w:p>
      <w:pPr>
        <w:jc w:val="center"/>
        <w:spacing w:line="460" w:lineRule="exact"/>
        <w:rPr>
          <w:rFonts w:hint="eastAsia" w:ascii="黑体" w:hAnsi="黑体" w:eastAsia="黑体"/>
          <w:b/>
          <w:color w:val="000000"/>
          <w:sz w:val="32"/>
          <w:szCs w:val="32"/>
        </w:rPr>
        <w:outlineLvl w:val="1"/>
      </w:pPr>
      <w:r/>
      <w:bookmarkStart w:id="333" w:name="_Toc31065"/>
      <w:r/>
      <w:bookmarkStart w:id="334" w:name="_Toc16675"/>
      <w:r>
        <w:rPr>
          <w:rFonts w:hint="eastAsia" w:ascii="宋体" w:hAnsi="宋体"/>
          <w:b/>
          <w:sz w:val="24"/>
          <w:szCs w:val="24"/>
        </w:rPr>
        <w:t xml:space="preserve">附件1</w:t>
      </w:r>
      <w:r>
        <w:rPr>
          <w:rFonts w:hint="eastAsia" w:ascii="宋体" w:hAnsi="宋体"/>
          <w:b/>
          <w:sz w:val="24"/>
          <w:szCs w:val="24"/>
          <w:lang w:val="en-US" w:eastAsia="zh-CN"/>
        </w:rPr>
        <w:t xml:space="preserve">0</w:t>
      </w:r>
      <w:r>
        <w:rPr>
          <w:rFonts w:hint="eastAsia" w:ascii="宋体" w:hAnsi="宋体"/>
          <w:b/>
          <w:sz w:val="24"/>
          <w:szCs w:val="24"/>
        </w:rPr>
        <w:t xml:space="preserve"> 残疾人福利性单位声明函</w:t>
      </w:r>
      <w:bookmarkEnd w:id="324"/>
      <w:r/>
      <w:bookmarkEnd w:id="325"/>
      <w:r/>
      <w:bookmarkEnd w:id="332"/>
      <w:r/>
      <w:bookmarkEnd w:id="333"/>
      <w:r/>
      <w:bookmarkEnd w:id="334"/>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投标人全称（加盖CA电子公章）：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ind w:firstLine="480"/>
        <w:spacing w:line="420" w:lineRule="exact"/>
        <w:rPr>
          <w:sz w:val="24"/>
          <w:szCs w:val="24"/>
        </w:rPr>
      </w:pPr>
      <w:r>
        <w:rPr>
          <w:sz w:val="24"/>
          <w:szCs w:val="24"/>
        </w:rPr>
      </w:r>
      <w:r/>
    </w:p>
    <w:p>
      <w:pPr>
        <w:jc w:val="center"/>
        <w:spacing w:line="560" w:lineRule="exact"/>
        <w:rPr>
          <w:rFonts w:hint="eastAsia" w:ascii="黑体" w:hAnsi="黑体" w:eastAsia="黑体"/>
          <w:b/>
          <w:color w:val="000000"/>
          <w:sz w:val="32"/>
          <w:szCs w:val="32"/>
        </w:rPr>
        <w:outlineLvl w:val="1"/>
      </w:pPr>
      <w:r>
        <w:rPr>
          <w:rFonts w:ascii="黑体" w:hAnsi="黑体" w:eastAsia="黑体"/>
          <w:b/>
          <w:color w:val="000000"/>
          <w:sz w:val="32"/>
          <w:szCs w:val="32"/>
        </w:rPr>
        <w:br w:type="page" w:clear="all"/>
      </w:r>
      <w:bookmarkStart w:id="335" w:name="_Toc15035"/>
      <w:r/>
      <w:bookmarkStart w:id="336" w:name="_Toc12075"/>
      <w:r/>
      <w:bookmarkStart w:id="337" w:name="_Toc20905"/>
      <w:r/>
      <w:bookmarkStart w:id="338" w:name="_Toc3801"/>
      <w:r/>
      <w:bookmarkStart w:id="339" w:name="_Toc3310"/>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 实质性要求响应及偏离表</w:t>
      </w:r>
      <w:bookmarkEnd w:id="335"/>
      <w:r/>
      <w:bookmarkEnd w:id="336"/>
      <w:r/>
      <w:bookmarkEnd w:id="337"/>
      <w:r/>
      <w:bookmarkEnd w:id="338"/>
      <w:r/>
      <w:bookmarkEnd w:id="339"/>
      <w:r/>
      <w:r/>
    </w:p>
    <w:tbl>
      <w:tblPr>
        <w:tblStyle w:val="712"/>
        <w:tblW w:w="100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7154"/>
        <w:gridCol w:w="1155"/>
        <w:gridCol w:w="1230"/>
      </w:tblGrid>
      <w:tr>
        <w:trPr>
          <w:cantSplit/>
          <w:trHeight w:val="4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71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15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23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572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154" w:type="dxa"/>
            <w:vAlign w:val="top"/>
            <w:textDirection w:val="lrTb"/>
            <w:noWrap w:val="false"/>
          </w:tcPr>
          <w:p>
            <w:pPr>
              <w:ind w:firstLine="240"/>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、付款方式：</w:t>
            </w:r>
            <w:r/>
          </w:p>
          <w:p>
            <w:pPr>
              <w:ind w:firstLine="600"/>
              <w:jc w:val="left"/>
              <w:spacing w:line="480" w:lineRule="exact"/>
              <w:rPr>
                <w:rFonts w:hint="eastAsia"/>
                <w:color w:val="000000"/>
                <w:sz w:val="24"/>
                <w:highlight w:val="none"/>
              </w:rPr>
            </w:pPr>
            <w:r>
              <w:rPr>
                <w:rFonts w:hint="eastAsia"/>
                <w:color w:val="000000"/>
                <w:sz w:val="24"/>
                <w:highlight w:val="none"/>
                <w:lang w:val="en-US" w:eastAsia="zh-CN"/>
              </w:rPr>
              <w:t xml:space="preserve">5.1</w:t>
            </w:r>
            <w:r>
              <w:rPr>
                <w:rFonts w:hint="eastAsia"/>
                <w:color w:val="000000"/>
                <w:sz w:val="24"/>
                <w:highlight w:val="none"/>
              </w:rPr>
              <w:t xml:space="preserve"> 合同签订后一个月内，采购人向中标人支付合同总价的30%作为预付款。</w:t>
            </w:r>
            <w:r/>
          </w:p>
          <w:p>
            <w:pPr>
              <w:ind w:firstLine="600"/>
              <w:jc w:val="left"/>
              <w:spacing w:line="480" w:lineRule="exact"/>
              <w:rPr>
                <w:rFonts w:hint="default" w:eastAsia="宋体"/>
                <w:color w:val="000000"/>
                <w:sz w:val="24"/>
                <w:highlight w:val="none"/>
                <w:lang w:val="en-US" w:eastAsia="zh-CN"/>
              </w:rPr>
            </w:pPr>
            <w:r>
              <w:rPr>
                <w:rFonts w:hint="eastAsia"/>
                <w:color w:val="000000"/>
                <w:sz w:val="24"/>
                <w:highlight w:val="none"/>
                <w:lang w:val="en-US" w:eastAsia="zh-CN"/>
              </w:rPr>
              <w:t xml:space="preserve">5.2</w:t>
            </w:r>
            <w:r>
              <w:rPr>
                <w:rFonts w:hint="eastAsia"/>
                <w:color w:val="000000"/>
                <w:sz w:val="24"/>
                <w:highlight w:val="none"/>
              </w:rPr>
              <w:t xml:space="preserve">所有货物运至指定地点并安装调试</w:t>
            </w:r>
            <w:r>
              <w:rPr>
                <w:rFonts w:hint="eastAsia"/>
                <w:color w:val="000000"/>
                <w:sz w:val="24"/>
                <w:highlight w:val="none"/>
                <w:lang w:val="en-US" w:eastAsia="zh-CN"/>
              </w:rPr>
              <w:t xml:space="preserve">完毕</w:t>
            </w:r>
            <w:r>
              <w:rPr>
                <w:rFonts w:hint="eastAsia"/>
                <w:color w:val="000000"/>
                <w:sz w:val="24"/>
                <w:highlight w:val="none"/>
              </w:rPr>
              <w:t xml:space="preserve">经采购人全部验收合格后的</w:t>
            </w:r>
            <w:r>
              <w:rPr>
                <w:rFonts w:hint="eastAsia"/>
                <w:color w:val="000000"/>
                <w:sz w:val="24"/>
                <w:highlight w:val="none"/>
                <w:lang w:val="en-US" w:eastAsia="zh-CN"/>
              </w:rPr>
              <w:t xml:space="preserve">60日</w:t>
            </w:r>
            <w:r>
              <w:rPr>
                <w:rFonts w:hint="eastAsia"/>
                <w:color w:val="000000"/>
                <w:sz w:val="24"/>
                <w:highlight w:val="none"/>
              </w:rPr>
              <w:t xml:space="preserve">内，采购人向中标人支付合同总价的</w:t>
            </w:r>
            <w:r>
              <w:rPr>
                <w:rFonts w:hint="eastAsia"/>
                <w:color w:val="000000"/>
                <w:sz w:val="24"/>
                <w:highlight w:val="none"/>
                <w:lang w:val="en-US" w:eastAsia="zh-CN"/>
              </w:rPr>
              <w:t xml:space="preserve">剩余款项</w:t>
            </w:r>
            <w:r>
              <w:rPr>
                <w:rFonts w:hint="eastAsia"/>
                <w:color w:val="000000"/>
                <w:sz w:val="24"/>
                <w:highlight w:val="none"/>
              </w:rPr>
              <w:t xml:space="preserve">。</w:t>
            </w:r>
            <w:r/>
          </w:p>
          <w:p>
            <w:pPr>
              <w:keepLines w:val="0"/>
              <w:keepNext w:val="0"/>
              <w:pageBreakBefore w:val="0"/>
              <w:spacing w:line="440" w:lineRule="exact"/>
              <w:widowControl w:val="off"/>
              <w:rPr>
                <w:b/>
                <w:bCs/>
                <w:color w:val="000000"/>
                <w:sz w:val="24"/>
                <w:highlight w:val="none"/>
              </w:rPr>
            </w:pPr>
            <w:r>
              <w:rPr>
                <w:rFonts w:hint="eastAsia"/>
                <w:b/>
                <w:bCs/>
                <w:color w:val="000000"/>
                <w:sz w:val="24"/>
                <w:highlight w:val="none"/>
              </w:rPr>
              <w:t xml:space="preserve">注：（1）</w:t>
            </w:r>
            <w:r>
              <w:rPr>
                <w:b/>
                <w:bCs/>
                <w:color w:val="000000"/>
                <w:sz w:val="24"/>
                <w:highlight w:val="none"/>
              </w:rPr>
              <w:t xml:space="preserve">以上每次付款前，中标人均应提供符合采购人要求的同等金额的合法有效增值税普通发票和请款单。否则，采购人有权顺延付款时间，且不承担任何违约或赔偿责任。</w:t>
            </w:r>
            <w:r/>
          </w:p>
          <w:p>
            <w:pPr>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highlight w:val="none"/>
              </w:rPr>
              <w:t xml:space="preserve">（2）在签订合同时如中标人明确表示无需预付款</w:t>
            </w:r>
            <w:r>
              <w:rPr>
                <w:rFonts w:hint="eastAsia" w:ascii="宋体" w:hAnsi="宋体" w:cs="宋体"/>
                <w:b/>
                <w:bCs/>
                <w:color w:val="000000"/>
                <w:sz w:val="24"/>
              </w:rPr>
              <w:t xml:space="preserve">或者主动要求降低预付款比例的，上述付款方式中预付款要求可不执行，但应当由中标人书面提出并作为采购档案保存。</w:t>
            </w:r>
            <w:r/>
          </w:p>
          <w:p>
            <w:pPr>
              <w:ind w:firstLine="482"/>
              <w:keepLines w:val="0"/>
              <w:keepNext w:val="0"/>
              <w:pageBreakBefore w:val="0"/>
              <w:spacing w:line="440" w:lineRule="exact"/>
              <w:widowControl w:val="off"/>
              <w:rPr>
                <w:rFonts w:hint="eastAsia" w:ascii="宋体" w:hAnsi="宋体" w:cs="宋体"/>
                <w:b/>
                <w:bCs/>
                <w:color w:val="000000"/>
                <w:sz w:val="24"/>
                <w:szCs w:val="24"/>
                <w:highlight w:val="none"/>
              </w:rPr>
            </w:pPr>
            <w:r>
              <w:rPr>
                <w:rFonts w:hint="eastAsia" w:ascii="宋体" w:hAnsi="宋体" w:cs="宋体"/>
                <w:b/>
                <w:bCs/>
                <w:sz w:val="24"/>
                <w:szCs w:val="24"/>
              </w:rPr>
              <w:t xml:space="preserve">（3）付款方式包括但不限于数字人民币、现金、支票、银行承兑汇票等。</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15"/>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户外运动跑酷</w:t>
            </w:r>
            <w:r/>
          </w:p>
          <w:p>
            <w:pPr>
              <w:ind w:firstLine="480"/>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val="0"/>
                <w:bCs w:val="0"/>
                <w:sz w:val="24"/>
                <w:szCs w:val="24"/>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1975"/>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bCs/>
                <w:sz w:val="24"/>
                <w:szCs w:val="24"/>
              </w:rPr>
              <w:t xml:space="preserve">户外沙水探趣</w:t>
            </w:r>
            <w:r/>
          </w:p>
          <w:p>
            <w:pPr>
              <w:ind w:firstLine="480"/>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val="0"/>
                <w:bCs w:val="0"/>
                <w:sz w:val="24"/>
                <w:szCs w:val="24"/>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思维游戏小班</w:t>
            </w:r>
            <w:r/>
          </w:p>
          <w:p>
            <w:pPr>
              <w:ind w:firstLine="480"/>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b w:val="0"/>
                <w:bCs w:val="0"/>
                <w:sz w:val="24"/>
                <w:szCs w:val="24"/>
              </w:rPr>
              <w:t xml:space="preserve">★</w:t>
            </w:r>
            <w:r>
              <w:rPr>
                <w:rFonts w:hint="eastAsia" w:ascii="宋体" w:hAnsi="宋体" w:cs="宋体"/>
                <w:b w:val="0"/>
                <w:bCs w:val="0"/>
                <w:sz w:val="24"/>
                <w:szCs w:val="24"/>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5</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光影游戏</w:t>
            </w:r>
            <w:r/>
          </w:p>
          <w:p>
            <w:pPr>
              <w:ind w:firstLine="480"/>
              <w:keepLines w:val="0"/>
              <w:keepNext w:val="0"/>
              <w:pageBreakBefore w:val="0"/>
              <w:spacing w:line="440" w:lineRule="exact"/>
              <w:widowControl w:val="off"/>
              <w:rPr>
                <w:rFonts w:hint="eastAsia" w:ascii="宋体" w:hAnsi="宋体" w:cs="宋体"/>
                <w:b w:val="0"/>
                <w:bCs w:val="0"/>
                <w:sz w:val="24"/>
                <w:szCs w:val="24"/>
              </w:rPr>
            </w:pPr>
            <w:r>
              <w:rPr>
                <w:rFonts w:hint="eastAsia" w:ascii="宋体" w:hAnsi="宋体" w:cs="宋体"/>
                <w:b w:val="0"/>
                <w:bCs w:val="0"/>
                <w:color w:val="000000"/>
                <w:sz w:val="24"/>
                <w:szCs w:val="22"/>
                <w:highlight w:val="none"/>
              </w:rPr>
              <w:t xml:space="preserve">★</w:t>
            </w:r>
            <w:r>
              <w:rPr>
                <w:rFonts w:hint="eastAsia" w:ascii="宋体" w:hAnsi="宋体" w:cs="宋体"/>
                <w:b w:val="0"/>
                <w:bCs w:val="0"/>
                <w:color w:val="000000"/>
                <w:sz w:val="24"/>
                <w:szCs w:val="22"/>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6</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从镜子看世界</w:t>
            </w:r>
            <w:r/>
          </w:p>
          <w:p>
            <w:pPr>
              <w:ind w:firstLine="480"/>
              <w:keepLines w:val="0"/>
              <w:keepNext w:val="0"/>
              <w:pageBreakBefore w:val="0"/>
              <w:spacing w:line="44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7</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敲敲乐</w:t>
            </w:r>
            <w:r/>
          </w:p>
          <w:p>
            <w:pPr>
              <w:ind w:firstLine="480"/>
              <w:keepLines w:val="0"/>
              <w:keepNext w:val="0"/>
              <w:pageBreakBefore w:val="0"/>
              <w:spacing w:line="44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8</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镜子迷宫</w:t>
            </w:r>
            <w:r/>
          </w:p>
          <w:p>
            <w:pPr>
              <w:ind w:firstLine="480"/>
              <w:keepLines w:val="0"/>
              <w:keepNext w:val="0"/>
              <w:pageBreakBefore w:val="0"/>
              <w:spacing w:line="44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2570"/>
        </w:trPr>
        <w:tc>
          <w:tcPr>
            <w:tcW w:w="545" w:type="dxa"/>
            <w:vAlign w:val="center"/>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9</w:t>
            </w:r>
            <w:r/>
          </w:p>
        </w:tc>
        <w:tc>
          <w:tcPr>
            <w:tcW w:w="7154" w:type="dxa"/>
            <w:vAlign w:val="top"/>
            <w:textDirection w:val="lrTb"/>
            <w:noWrap w:val="false"/>
          </w:tcPr>
          <w:p>
            <w:pPr>
              <w:ind w:firstLine="482"/>
              <w:keepLines w:val="0"/>
              <w:keepNext w:val="0"/>
              <w:pageBreakBefore w:val="0"/>
              <w:spacing w:line="440" w:lineRule="exact"/>
              <w:widowControl w:val="off"/>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爬爬乐</w:t>
            </w:r>
            <w:r/>
          </w:p>
          <w:p>
            <w:pPr>
              <w:ind w:firstLine="480"/>
              <w:keepLines w:val="0"/>
              <w:keepNext w:val="0"/>
              <w:pageBreakBefore w:val="0"/>
              <w:spacing w:line="440" w:lineRule="exact"/>
              <w:widowControl w:val="off"/>
              <w:rPr>
                <w:rFonts w:hint="eastAsia" w:ascii="宋体" w:hAnsi="宋体" w:cs="宋体"/>
                <w:b w:val="0"/>
                <w:bCs w:val="0"/>
                <w:color w:val="000000"/>
                <w:sz w:val="24"/>
                <w:szCs w:val="22"/>
                <w:highlight w:val="none"/>
              </w:rPr>
            </w:pPr>
            <w:r>
              <w:rPr>
                <w:rFonts w:hint="eastAsia" w:ascii="宋体" w:hAnsi="宋体" w:cs="宋体"/>
                <w:b w:val="0"/>
                <w:bCs w:val="0"/>
                <w:color w:val="000000"/>
                <w:sz w:val="24"/>
                <w:szCs w:val="22"/>
                <w:highlight w:val="none"/>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tcW w:w="115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23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highlight w:val="none"/>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3.投标人未对实质性要求逐条作出明确响应的，或未按招标文件要求提供证明材料的，作无效投标处理。</w:t>
      </w:r>
      <w:r/>
    </w:p>
    <w:p>
      <w:r/>
      <w:r/>
    </w:p>
    <w:p>
      <w:pPr>
        <w:spacing w:line="460" w:lineRule="exact"/>
        <w:rPr>
          <w:rFonts w:hint="eastAsia" w:ascii="宋体" w:hAnsi="宋体"/>
          <w:sz w:val="24"/>
          <w:szCs w:val="24"/>
        </w:rPr>
      </w:pPr>
      <w:r/>
      <w:bookmarkStart w:id="340" w:name="_Toc472326805"/>
      <w:r/>
      <w:bookmarkStart w:id="341" w:name="_Toc299960832"/>
      <w:r/>
      <w:bookmarkStart w:id="342" w:name="_Toc321922921"/>
      <w:r/>
      <w:bookmarkStart w:id="343" w:name="_Toc511680887"/>
      <w:r/>
      <w:bookmarkStart w:id="344" w:name="_Toc255645976"/>
      <w:r/>
      <w:r/>
    </w:p>
    <w:p>
      <w:pPr>
        <w:jc w:val="center"/>
        <w:rPr>
          <w:rFonts w:hint="eastAsia" w:ascii="宋体" w:hAnsi="宋体"/>
          <w:b/>
          <w:sz w:val="24"/>
          <w:szCs w:val="24"/>
        </w:rPr>
        <w:outlineLvl w:val="1"/>
      </w:pPr>
      <w:r>
        <w:rPr>
          <w:rFonts w:hint="eastAsia" w:ascii="宋体" w:hAnsi="宋体"/>
          <w:sz w:val="24"/>
          <w:szCs w:val="24"/>
        </w:rPr>
        <w:br w:type="page" w:clear="all"/>
      </w:r>
      <w:bookmarkEnd w:id="340"/>
      <w:r/>
      <w:bookmarkEnd w:id="341"/>
      <w:r/>
      <w:bookmarkEnd w:id="342"/>
      <w:r/>
      <w:bookmarkEnd w:id="343"/>
      <w:r/>
      <w:bookmarkEnd w:id="344"/>
      <w:r/>
      <w:bookmarkStart w:id="345" w:name="_Toc7915"/>
      <w:r/>
      <w:bookmarkStart w:id="346" w:name="_Toc17358"/>
      <w:r/>
      <w:bookmarkStart w:id="347" w:name="_Toc23639"/>
      <w:r/>
      <w:bookmarkStart w:id="348" w:name="_Toc10708"/>
      <w:r/>
      <w:bookmarkStart w:id="349" w:name="_Toc1267"/>
      <w:r>
        <w:rPr>
          <w:rFonts w:hint="eastAsia" w:ascii="宋体" w:hAnsi="宋体"/>
          <w:b/>
          <w:sz w:val="24"/>
          <w:szCs w:val="24"/>
        </w:rPr>
        <w:t xml:space="preserve">附件</w:t>
      </w:r>
      <w:r>
        <w:rPr>
          <w:rFonts w:hint="eastAsia" w:ascii="宋体" w:hAnsi="宋体"/>
          <w:b/>
          <w:sz w:val="24"/>
          <w:szCs w:val="24"/>
          <w:lang w:val="en-US" w:eastAsia="zh-CN"/>
        </w:rPr>
        <w:t xml:space="preserve">12 </w:t>
      </w:r>
      <w:r>
        <w:rPr>
          <w:rFonts w:hint="eastAsia" w:ascii="宋体" w:hAnsi="宋体"/>
          <w:b/>
          <w:sz w:val="24"/>
          <w:szCs w:val="24"/>
        </w:rPr>
        <w:t xml:space="preserve">项目实施方案</w:t>
      </w:r>
      <w:bookmarkEnd w:id="345"/>
      <w:r/>
      <w:bookmarkEnd w:id="346"/>
      <w:r/>
      <w:bookmarkEnd w:id="347"/>
      <w:r/>
      <w:bookmarkEnd w:id="348"/>
      <w:r/>
      <w:r/>
    </w:p>
    <w:p>
      <w:pPr>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主要内容应包括但不限于以下方面：</w:t>
      </w:r>
      <w:r/>
    </w:p>
    <w:p>
      <w:pPr>
        <w:ind w:firstLine="240"/>
        <w:spacing w:line="440" w:lineRule="exact"/>
        <w:rPr>
          <w:rFonts w:hint="eastAsia"/>
          <w:sz w:val="24"/>
        </w:rPr>
      </w:pPr>
      <w:r>
        <w:rPr>
          <w:rFonts w:hint="eastAsia" w:ascii="宋体" w:hAnsi="宋体"/>
          <w:sz w:val="24"/>
          <w:szCs w:val="24"/>
        </w:rPr>
        <w:t xml:space="preserve">按照</w:t>
      </w:r>
      <w:r>
        <w:rPr>
          <w:rFonts w:hint="eastAsia" w:ascii="宋体" w:hAnsi="宋体"/>
          <w:sz w:val="24"/>
          <w:szCs w:val="24"/>
          <w:lang w:eastAsia="zh-CN"/>
        </w:rPr>
        <w:t xml:space="preserve">“</w:t>
      </w:r>
      <w:r>
        <w:rPr>
          <w:rFonts w:hint="eastAsia" w:ascii="宋体" w:hAnsi="宋体"/>
          <w:sz w:val="24"/>
          <w:szCs w:val="24"/>
        </w:rPr>
        <w:t xml:space="preserve">第五章  评标方法与评标标准</w:t>
      </w:r>
      <w:r>
        <w:rPr>
          <w:rFonts w:hint="eastAsia" w:ascii="宋体" w:hAnsi="宋体"/>
          <w:sz w:val="24"/>
          <w:szCs w:val="24"/>
          <w:lang w:eastAsia="zh-CN"/>
        </w:rPr>
        <w:t xml:space="preserve">”</w:t>
      </w:r>
      <w:r>
        <w:rPr>
          <w:rFonts w:hint="eastAsia" w:ascii="宋体" w:hAnsi="宋体"/>
          <w:sz w:val="24"/>
          <w:szCs w:val="24"/>
        </w:rPr>
        <w:t xml:space="preserve">自行编写</w:t>
      </w:r>
      <w:r>
        <w:rPr>
          <w:sz w:val="24"/>
          <w:szCs w:val="24"/>
        </w:rPr>
        <w:t xml:space="preserve">。</w:t>
      </w:r>
      <w:r/>
    </w:p>
    <w:p>
      <w:pPr>
        <w:jc w:val="center"/>
        <w:rPr>
          <w:rFonts w:ascii="宋体" w:hAnsi="宋体"/>
          <w:b/>
          <w:sz w:val="24"/>
          <w:szCs w:val="24"/>
        </w:rPr>
        <w:outlineLvl w:val="1"/>
      </w:pPr>
      <w:r>
        <w:rPr>
          <w:rFonts w:hint="eastAsia" w:ascii="宋体" w:hAnsi="宋体"/>
          <w:sz w:val="24"/>
          <w:szCs w:val="24"/>
        </w:rPr>
        <w:br w:type="page" w:clear="all"/>
      </w:r>
      <w:bookmarkStart w:id="350" w:name="_Toc26605"/>
      <w:r/>
      <w:bookmarkStart w:id="351" w:name="_Toc22886"/>
      <w:r/>
      <w:bookmarkStart w:id="352" w:name="_Toc27503"/>
      <w:r/>
      <w:bookmarkStart w:id="353" w:name="_Toc24981"/>
      <w:r>
        <w:rPr>
          <w:rFonts w:hint="eastAsia" w:ascii="宋体" w:hAnsi="宋体"/>
          <w:b/>
          <w:sz w:val="24"/>
          <w:szCs w:val="24"/>
        </w:rPr>
        <w:t xml:space="preserve">附件</w:t>
      </w:r>
      <w:r>
        <w:rPr>
          <w:rFonts w:hint="eastAsia" w:ascii="宋体" w:hAnsi="宋体"/>
          <w:b/>
          <w:sz w:val="24"/>
          <w:szCs w:val="24"/>
          <w:lang w:val="en-US" w:eastAsia="zh-CN"/>
        </w:rPr>
        <w:t xml:space="preserve">13</w:t>
      </w:r>
      <w:r>
        <w:rPr>
          <w:rFonts w:ascii="宋体" w:hAnsi="宋体"/>
          <w:b/>
          <w:sz w:val="24"/>
          <w:szCs w:val="24"/>
        </w:rPr>
        <w:t xml:space="preserve"> </w:t>
      </w:r>
      <w:r>
        <w:rPr>
          <w:rFonts w:hint="eastAsia" w:ascii="宋体" w:hAnsi="宋体"/>
          <w:b/>
          <w:sz w:val="24"/>
          <w:szCs w:val="24"/>
        </w:rPr>
        <w:t xml:space="preserve">质量保证及售后服务承诺</w:t>
      </w:r>
      <w:bookmarkEnd w:id="349"/>
      <w:r/>
      <w:bookmarkEnd w:id="350"/>
      <w:r/>
      <w:bookmarkEnd w:id="351"/>
      <w:r/>
      <w:bookmarkEnd w:id="352"/>
      <w:r/>
      <w:bookmarkEnd w:id="353"/>
      <w:r/>
      <w:r/>
    </w:p>
    <w:p>
      <w:pPr>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主要内容应包括但不限于以下方面：</w:t>
      </w:r>
      <w:r/>
    </w:p>
    <w:p>
      <w:pPr>
        <w:ind w:firstLine="240"/>
        <w:spacing w:line="440" w:lineRule="exact"/>
        <w:rPr>
          <w:rFonts w:hint="eastAsia"/>
          <w:sz w:val="24"/>
        </w:rPr>
      </w:pPr>
      <w:r>
        <w:rPr>
          <w:rFonts w:hint="eastAsia" w:ascii="宋体" w:hAnsi="宋体"/>
          <w:sz w:val="24"/>
          <w:szCs w:val="24"/>
        </w:rPr>
        <w:t xml:space="preserve">按照</w:t>
      </w:r>
      <w:r>
        <w:rPr>
          <w:rFonts w:hint="eastAsia" w:ascii="宋体" w:hAnsi="宋体"/>
          <w:sz w:val="24"/>
          <w:szCs w:val="24"/>
          <w:lang w:eastAsia="zh-CN"/>
        </w:rPr>
        <w:t xml:space="preserve">“</w:t>
      </w:r>
      <w:r>
        <w:rPr>
          <w:rFonts w:hint="eastAsia" w:ascii="宋体" w:hAnsi="宋体"/>
          <w:sz w:val="24"/>
          <w:szCs w:val="24"/>
        </w:rPr>
        <w:t xml:space="preserve">第五章  评标方法与评标标准</w:t>
      </w:r>
      <w:r>
        <w:rPr>
          <w:rFonts w:hint="eastAsia" w:ascii="宋体" w:hAnsi="宋体"/>
          <w:sz w:val="24"/>
          <w:szCs w:val="24"/>
          <w:lang w:eastAsia="zh-CN"/>
        </w:rPr>
        <w:t xml:space="preserve">”</w:t>
      </w:r>
      <w:r>
        <w:rPr>
          <w:rFonts w:hint="eastAsia" w:ascii="宋体" w:hAnsi="宋体"/>
          <w:sz w:val="24"/>
          <w:szCs w:val="24"/>
        </w:rPr>
        <w:t xml:space="preserve">自行编写</w:t>
      </w:r>
      <w:r>
        <w:rPr>
          <w:sz w:val="24"/>
          <w:szCs w:val="24"/>
        </w:rPr>
        <w:t xml:space="preserve">。</w:t>
      </w:r>
      <w:r/>
    </w:p>
    <w:p>
      <w:pPr>
        <w:rPr>
          <w:rFonts w:hint="eastAsia" w:ascii="宋体" w:hAnsi="宋体"/>
          <w:b/>
          <w:sz w:val="24"/>
          <w:szCs w:val="24"/>
        </w:rPr>
      </w:pPr>
      <w:r/>
      <w:bookmarkStart w:id="354" w:name="_Toc522610225"/>
      <w:r/>
      <w:bookmarkStart w:id="355" w:name="_Toc32720"/>
      <w:r/>
      <w:bookmarkStart w:id="356" w:name="_Toc12382"/>
      <w:r/>
      <w:bookmarkStart w:id="357" w:name="_Toc43821328"/>
      <w:r/>
      <w:bookmarkStart w:id="358" w:name="_Toc354834784"/>
      <w:r/>
      <w:bookmarkStart w:id="359" w:name="_Toc146524609"/>
      <w:r/>
      <w:bookmarkStart w:id="360" w:name="_Toc387400419"/>
      <w:r>
        <w:rPr>
          <w:rFonts w:hint="eastAsia" w:ascii="宋体" w:hAnsi="宋体"/>
          <w:b/>
          <w:sz w:val="24"/>
          <w:szCs w:val="24"/>
        </w:rPr>
        <w:br w:type="page" w:clear="all"/>
      </w:r>
      <w:r/>
    </w:p>
    <w:p>
      <w:pPr>
        <w:jc w:val="center"/>
        <w:rPr>
          <w:rFonts w:ascii="宋体" w:hAnsi="宋体"/>
          <w:b/>
          <w:sz w:val="24"/>
          <w:szCs w:val="24"/>
        </w:rPr>
        <w:outlineLvl w:val="1"/>
      </w:pPr>
      <w:r/>
      <w:bookmarkStart w:id="361" w:name="_Toc23567"/>
      <w:r/>
      <w:bookmarkStart w:id="362" w:name="_Toc3395"/>
      <w:r/>
      <w:bookmarkStart w:id="363" w:name="_Toc17693"/>
      <w:r>
        <w:rPr>
          <w:rFonts w:hint="eastAsia" w:ascii="宋体" w:hAnsi="宋体"/>
          <w:b/>
          <w:sz w:val="24"/>
          <w:szCs w:val="24"/>
        </w:rPr>
        <w:t xml:space="preserve">附件</w:t>
      </w:r>
      <w:r>
        <w:rPr>
          <w:rFonts w:hint="eastAsia" w:ascii="宋体" w:hAnsi="宋体"/>
          <w:b/>
          <w:sz w:val="24"/>
          <w:szCs w:val="24"/>
          <w:lang w:val="en-US" w:eastAsia="zh-CN"/>
        </w:rPr>
        <w:t xml:space="preserve">14</w:t>
      </w:r>
      <w:r>
        <w:rPr>
          <w:rFonts w:ascii="宋体" w:hAnsi="宋体"/>
          <w:b/>
          <w:sz w:val="24"/>
          <w:szCs w:val="24"/>
        </w:rPr>
        <w:t xml:space="preserve"> </w:t>
      </w:r>
      <w:r>
        <w:rPr>
          <w:rFonts w:hint="eastAsia" w:ascii="宋体" w:hAnsi="宋体"/>
          <w:b/>
          <w:sz w:val="24"/>
          <w:szCs w:val="24"/>
        </w:rPr>
        <w:t xml:space="preserve">业绩一览表</w:t>
      </w:r>
      <w:bookmarkEnd w:id="354"/>
      <w:r/>
      <w:bookmarkEnd w:id="355"/>
      <w:r/>
      <w:bookmarkEnd w:id="356"/>
      <w:r/>
      <w:bookmarkEnd w:id="357"/>
      <w:r/>
      <w:bookmarkEnd w:id="358"/>
      <w:r/>
      <w:bookmarkEnd w:id="359"/>
      <w:r/>
      <w:bookmarkEnd w:id="360"/>
      <w:r/>
      <w:bookmarkEnd w:id="361"/>
      <w:r/>
      <w:bookmarkEnd w:id="362"/>
      <w:r/>
      <w:bookmarkEnd w:id="363"/>
      <w:r/>
      <w:r/>
    </w:p>
    <w:tbl>
      <w:tblPr>
        <w:tblStyle w:val="712"/>
        <w:tblW w:w="8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847"/>
        <w:gridCol w:w="1275"/>
        <w:gridCol w:w="1843"/>
        <w:gridCol w:w="1701"/>
      </w:tblGrid>
      <w:tr>
        <w:trPr>
          <w:jc w:val="center"/>
          <w:trHeight w:val="571"/>
        </w:trPr>
        <w:tc>
          <w:tcPr>
            <w:tcW w:w="1290" w:type="dxa"/>
            <w:vAlign w:val="center"/>
            <w:textDirection w:val="lrTb"/>
            <w:noWrap w:val="false"/>
          </w:tcPr>
          <w:p>
            <w:pPr>
              <w:pStyle w:val="922"/>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8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项目名称</w:t>
            </w:r>
            <w:r/>
          </w:p>
        </w:tc>
        <w:tc>
          <w:tcPr>
            <w:tcW w:w="127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合同金额</w:t>
            </w:r>
            <w:r/>
          </w:p>
        </w:tc>
        <w:tc>
          <w:tcPr>
            <w:tcW w:w="1843"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合同签订时间</w:t>
            </w:r>
            <w:r/>
          </w:p>
        </w:tc>
        <w:tc>
          <w:tcPr>
            <w:tcW w:w="1701"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备注</w:t>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847"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22"/>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sz w:val="24"/>
        </w:rPr>
      </w:pPr>
      <w:r>
        <w:rPr>
          <w:sz w:val="24"/>
        </w:rPr>
        <w:t xml:space="preserve">注：</w:t>
      </w:r>
      <w:r>
        <w:rPr>
          <w:rFonts w:hint="eastAsia"/>
          <w:sz w:val="24"/>
        </w:rPr>
        <w:t xml:space="preserve">1、</w:t>
      </w:r>
      <w:r>
        <w:rPr>
          <w:bCs/>
          <w:sz w:val="24"/>
          <w:szCs w:val="24"/>
        </w:rPr>
        <w:t xml:space="preserve">投标人</w:t>
      </w:r>
      <w:r>
        <w:rPr>
          <w:rFonts w:hint="eastAsia"/>
          <w:bCs/>
          <w:sz w:val="24"/>
          <w:szCs w:val="24"/>
        </w:rPr>
        <w:t xml:space="preserve">根据“第五章  </w:t>
      </w:r>
      <w:r>
        <w:rPr>
          <w:rFonts w:hint="eastAsia" w:ascii="宋体" w:hAnsi="宋体"/>
          <w:sz w:val="24"/>
          <w:szCs w:val="24"/>
        </w:rPr>
        <w:t xml:space="preserve">评标</w:t>
      </w:r>
      <w:r>
        <w:rPr>
          <w:rFonts w:hint="eastAsia" w:ascii="宋体" w:hAnsi="宋体"/>
          <w:sz w:val="24"/>
          <w:szCs w:val="24"/>
          <w:lang w:val="en-US" w:eastAsia="zh-CN"/>
        </w:rPr>
        <w:t xml:space="preserve">方</w:t>
      </w:r>
      <w:r>
        <w:rPr>
          <w:rFonts w:hint="eastAsia" w:ascii="宋体" w:hAnsi="宋体"/>
          <w:sz w:val="24"/>
          <w:szCs w:val="24"/>
        </w:rPr>
        <w:t xml:space="preserve">法与评标标准</w:t>
      </w:r>
      <w:r>
        <w:rPr>
          <w:rFonts w:hint="eastAsia"/>
          <w:bCs/>
          <w:sz w:val="24"/>
          <w:szCs w:val="24"/>
        </w:rPr>
        <w:t xml:space="preserve">”要求提供相关证明材料</w:t>
      </w:r>
      <w:r>
        <w:rPr>
          <w:rFonts w:hint="eastAsia"/>
          <w:sz w:val="24"/>
          <w:szCs w:val="24"/>
        </w:rPr>
        <w:t xml:space="preserve">。</w:t>
      </w:r>
      <w:r/>
    </w:p>
    <w:p>
      <w:pPr>
        <w:ind w:firstLine="720"/>
        <w:spacing w:line="440" w:lineRule="exact"/>
        <w:rPr>
          <w:sz w:val="24"/>
          <w:szCs w:val="24"/>
        </w:rPr>
      </w:pPr>
      <w:r>
        <w:rPr>
          <w:rFonts w:hint="eastAsia"/>
          <w:sz w:val="24"/>
          <w:szCs w:val="24"/>
        </w:rPr>
        <w:t xml:space="preserve">2</w:t>
      </w:r>
      <w:r>
        <w:rPr>
          <w:sz w:val="24"/>
          <w:szCs w:val="24"/>
        </w:rPr>
        <w:t xml:space="preserve">、如有需要说明的事项，请在备注中列明。</w:t>
      </w:r>
      <w:r/>
    </w:p>
    <w:p>
      <w:pPr>
        <w:ind w:firstLine="720"/>
        <w:spacing w:after="160" w:line="460" w:lineRule="exact"/>
        <w:widowControl/>
        <w:rPr>
          <w:rFonts w:hint="eastAsia"/>
          <w:b/>
          <w:sz w:val="24"/>
          <w:szCs w:val="24"/>
        </w:rPr>
      </w:pPr>
      <w:r>
        <w:rPr>
          <w:rFonts w:hint="eastAsia"/>
          <w:sz w:val="24"/>
          <w:szCs w:val="24"/>
        </w:rPr>
        <w:t xml:space="preserve">3</w:t>
      </w:r>
      <w:r>
        <w:rPr>
          <w:rFonts w:hint="eastAsia"/>
          <w:bCs/>
          <w:sz w:val="24"/>
          <w:szCs w:val="24"/>
        </w:rPr>
        <w:t xml:space="preserve">、</w:t>
      </w:r>
      <w:r>
        <w:rPr>
          <w:rFonts w:hint="eastAsia"/>
          <w:sz w:val="24"/>
          <w:szCs w:val="24"/>
        </w:rPr>
        <w:t xml:space="preserve">我方在此声明；我方保证上述信息的真实和准确，并愿意承担因我方就此弄虚作假所引起的一切法律后果。</w:t>
      </w:r>
      <w:r/>
    </w:p>
    <w:p>
      <w:pPr>
        <w:rPr>
          <w:sz w:val="24"/>
          <w:szCs w:val="24"/>
        </w:rPr>
      </w:pPr>
      <w:r>
        <w:rPr>
          <w:sz w:val="24"/>
          <w:szCs w:val="24"/>
        </w:rPr>
        <w:br w:type="page" w:clear="all"/>
      </w:r>
      <w:r/>
    </w:p>
    <w:p>
      <w:pPr>
        <w:spacing w:line="440" w:lineRule="exact"/>
        <w:rPr>
          <w:sz w:val="24"/>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sz w:val="24"/>
          <w:szCs w:val="24"/>
        </w:rPr>
      </w:r>
      <w:r/>
    </w:p>
    <w:p>
      <w:pPr>
        <w:jc w:val="center"/>
        <w:rPr>
          <w:rFonts w:hint="default" w:ascii="宋体" w:hAnsi="宋体"/>
          <w:b/>
          <w:sz w:val="24"/>
          <w:szCs w:val="24"/>
          <w:lang w:val="en-US" w:eastAsia="zh-CN"/>
        </w:rPr>
        <w:outlineLvl w:val="1"/>
      </w:pPr>
      <w:r/>
      <w:bookmarkStart w:id="364" w:name="_Toc2643"/>
      <w:r/>
      <w:bookmarkStart w:id="365" w:name="_Toc26206"/>
      <w:r/>
      <w:bookmarkStart w:id="366" w:name="_Toc15985"/>
      <w:r>
        <w:rPr>
          <w:rFonts w:hint="default" w:ascii="宋体" w:hAnsi="宋体"/>
          <w:b/>
          <w:sz w:val="24"/>
          <w:szCs w:val="24"/>
          <w:lang w:val="en-US" w:eastAsia="zh-CN"/>
        </w:rPr>
        <w:t xml:space="preserve">附件1</w:t>
      </w:r>
      <w:r>
        <w:rPr>
          <w:rFonts w:hint="eastAsia" w:ascii="宋体" w:hAnsi="宋体"/>
          <w:b/>
          <w:sz w:val="24"/>
          <w:szCs w:val="24"/>
          <w:lang w:val="en-US" w:eastAsia="zh-CN"/>
        </w:rPr>
        <w:t xml:space="preserve">5</w:t>
      </w:r>
      <w:r>
        <w:rPr>
          <w:rFonts w:hint="default" w:ascii="宋体" w:hAnsi="宋体"/>
          <w:b/>
          <w:sz w:val="24"/>
          <w:szCs w:val="24"/>
          <w:lang w:val="en-US" w:eastAsia="zh-CN"/>
        </w:rPr>
        <w:t xml:space="preserve"> 玩具清单</w:t>
      </w:r>
      <w:bookmarkEnd w:id="364"/>
      <w:r/>
      <w:bookmarkEnd w:id="365"/>
      <w:r/>
      <w:bookmarkEnd w:id="366"/>
      <w:r/>
      <w:r/>
    </w:p>
    <w:tbl>
      <w:tblPr>
        <w:tblStyle w:val="712"/>
        <w:tblW w:w="148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6"/>
        <w:gridCol w:w="810"/>
        <w:gridCol w:w="10253"/>
        <w:gridCol w:w="698"/>
        <w:gridCol w:w="698"/>
        <w:gridCol w:w="1926"/>
      </w:tblGrid>
      <w:tr>
        <w:trPr>
          <w:jc w:val="center"/>
          <w:trHeight w:val="465"/>
        </w:trPr>
        <w:tc>
          <w:tcPr>
            <w:gridSpan w:val="6"/>
            <w:shd w:val="clear" w:color="auto" w:fill="auto"/>
            <w:tcBorders>
              <w:top w:val="single" w:color="auto" w:sz="4" w:space="0"/>
              <w:left w:val="single" w:color="auto" w:sz="4" w:space="0"/>
              <w:bottom w:val="single" w:color="auto" w:sz="4" w:space="0"/>
              <w:right w:val="single" w:color="auto" w:sz="4" w:space="0"/>
            </w:tcBorders>
            <w:tcW w:w="148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36"/>
                <w:szCs w:val="36"/>
                <w:u w:val="none"/>
                <w:lang w:val="en-US" w:eastAsia="zh-CN" w:bidi="ar"/>
              </w:rPr>
              <w:t xml:space="preserve">一、户外大型玩具</w:t>
            </w:r>
            <w:r/>
          </w:p>
        </w:tc>
      </w:tr>
      <w:tr>
        <w:trPr>
          <w:jc w:val="center"/>
          <w:trHeight w:val="402"/>
        </w:trPr>
        <w:tc>
          <w:tcPr>
            <w:shd w:val="clear" w:color="auto" w:fill="auto"/>
            <w:tcBorders>
              <w:top w:val="single" w:color="auto"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auto"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大型玩具1</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Style w:val="1088"/>
                <w:sz w:val="20"/>
                <w:szCs w:val="20"/>
                <w:highlight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产品尺寸：16.7*6.1*5.45米，安全尺寸：20.36*9.76米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产品包含：立柱31根</w:t>
            </w:r>
            <w:r>
              <w:rPr>
                <w:rFonts w:hint="eastAsia" w:ascii="宋体" w:hAnsi="宋体" w:eastAsia="宋体" w:cs="宋体"/>
                <w:i w:val="0"/>
                <w:iCs w:val="0"/>
                <w:color w:val="000000"/>
                <w:sz w:val="20"/>
                <w:szCs w:val="20"/>
                <w:u w:val="none"/>
                <w:lang w:val="en-US" w:eastAsia="zh-CN" w:bidi="ar"/>
              </w:rPr>
              <w:t xml:space="preserve">、120cm步梯一套（含扶手）、150cm步梯一套（含扶手）、圆环平台一套（含金属围栏若干）、造型顶一套、顶部造型-阔树叶一套、漏斗式绳网爬架H1500一套、钻笼入口4套、s型网绳过桥钻笼2套、简约小屋一套（含墙板护栏以及平台）、金属框倾斜小屋一套（含墙板护栏以及平台）、单平台3套、护栏若干、时钟墙板一块、爬架入口2件（造型不同）、树叶铁管爬架一套、H120CM 树叶爬架一套、梅花桩绳直立悬垂一套、网绳过桥一套（含扶手）、滚筒滑梯入口墙板一套、滚筒滑梯（含支撑）一套、年轮挑战一套、绳梯悬垂H1800 两套。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立柱：采用直径89mm 壁厚2.2mm 镀锌管，整体加工后经特殊工艺除锈。表面处理：室外聚脂系（polyesr/TGIC system）树脂粉体涂装烤漆，高温固化，表面光滑，抗紫外线，色彩鲜艳，不易脱落。镀锌管力学性能符合国家标准规范要求。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平台：金属框架，实木踏板设计，承载力不低于每平方米400公斤。金属框架采用60*30镀锌方管，壁厚2.2mm，镀锌铁材质，整体加工后经特殊工艺除锈。表面处理：室外聚脂系（polyesr/TGIC system）树脂粉体涂装烤漆。面板采用21mm厚天然防腐刺槐实木，表面经多次打磨后并刷涂环保木蜡油处理，在保证木材含水率的基础上，近一步提升木材的防腐及抗菌性能。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金属围栏：采用直径32mm 壁厚2.2mm 镀锌管，整体加工后经特殊工艺除锈。表面处理：室外聚脂系（</w:t>
            </w:r>
            <w:r>
              <w:rPr>
                <w:rFonts w:hint="eastAsia" w:ascii="宋体" w:hAnsi="宋体" w:eastAsia="宋体" w:cs="宋体"/>
                <w:i w:val="0"/>
                <w:iCs w:val="0"/>
                <w:color w:val="000000"/>
                <w:sz w:val="20"/>
                <w:szCs w:val="20"/>
                <w:highlight w:val="none"/>
                <w:u w:val="none"/>
                <w:lang w:val="en-US" w:eastAsia="zh-CN" w:bidi="ar"/>
              </w:rPr>
              <w:t xml:space="preserve">polyesr/TGIC system）树脂粉体涂装烤漆，高温固化，表面光滑，抗紫外线，色彩鲜艳，不易脱落。镀锌管力学性能符合国家标准规范要求。采用18mm厚刺槐板材，自然风干后再加工成型，表面经多次打磨后并刷涂环保木蜡油防腐处理，近一步</w:t>
            </w:r>
            <w:r>
              <w:rPr>
                <w:rFonts w:hint="eastAsia" w:ascii="宋体" w:hAnsi="宋体" w:eastAsia="宋体" w:cs="宋体"/>
                <w:b w:val="0"/>
                <w:bCs w:val="0"/>
                <w:i w:val="0"/>
                <w:iCs w:val="0"/>
                <w:color w:val="000000"/>
                <w:sz w:val="20"/>
                <w:szCs w:val="20"/>
                <w:highlight w:val="none"/>
                <w:u w:val="none"/>
                <w:lang w:val="en-US" w:eastAsia="zh-CN" w:bidi="ar"/>
              </w:rPr>
              <w:t xml:space="preserve">提升木材的防腐及抗菌性能。刺槐木材抗菌性能（大肠杆菌抑菌率＞99%、金黄色葡萄球菌抑菌率＞99%），甲醛释放量≤0.025mg/m³。造型采用户外透明PC板制成，采用UV打印工艺。</w:t>
            </w:r>
            <w:r>
              <w:rPr>
                <w:rFonts w:hint="eastAsia" w:ascii="宋体" w:hAnsi="宋体" w:eastAsia="宋体" w:cs="宋体"/>
                <w:b w:val="0"/>
                <w:bCs w:val="0"/>
                <w:i w:val="0"/>
                <w:iCs w:val="0"/>
                <w:color w:val="000000"/>
                <w:sz w:val="20"/>
                <w:szCs w:val="20"/>
                <w:highlight w:val="none"/>
                <w:u w:val="none"/>
                <w:lang w:val="en-US" w:eastAsia="zh-CN" w:bidi="ar"/>
              </w:rPr>
              <w:br/>
            </w:r>
            <w:r>
              <w:rPr>
                <w:rStyle w:val="1084"/>
                <w:b w:val="0"/>
                <w:bCs w:val="0"/>
                <w:sz w:val="20"/>
                <w:szCs w:val="20"/>
                <w:highlight w:val="none"/>
                <w:lang w:val="en-US" w:eastAsia="zh-CN" w:bidi="ar"/>
              </w:rPr>
              <w:t xml:space="preserve">4、塑料件（</w:t>
            </w:r>
            <w:r>
              <w:rPr>
                <w:rStyle w:val="1084"/>
                <w:rFonts w:hint="eastAsia"/>
                <w:b w:val="0"/>
                <w:bCs w:val="0"/>
                <w:sz w:val="20"/>
                <w:szCs w:val="20"/>
                <w:highlight w:val="none"/>
                <w:lang w:val="en-US" w:eastAsia="zh-CN" w:bidi="ar"/>
              </w:rPr>
              <w:t xml:space="preserve">滑梯</w:t>
            </w:r>
            <w:r>
              <w:rPr>
                <w:rStyle w:val="1084"/>
                <w:b w:val="0"/>
                <w:bCs w:val="0"/>
                <w:sz w:val="20"/>
                <w:szCs w:val="20"/>
                <w:highlight w:val="none"/>
                <w:lang w:val="en-US" w:eastAsia="zh-CN" w:bidi="ar"/>
              </w:rPr>
              <w:t xml:space="preserve">）：采用LLDPE滚塑专用料经滚塑成形，色彩艳丽，抗紫外光（UV）能力达到6级，抗静电能力强，安全环保，耐候性好，增塑剂（DBP、BBP、DEHP）及8大重金属（钡、铅、镉、锑、硒、铬、汞、砷）含量符合国家标准规范要求。</w:t>
            </w:r>
            <w:r/>
          </w:p>
          <w:p>
            <w:pPr>
              <w:jc w:val="left"/>
              <w:keepLines w:val="0"/>
              <w:keepNext w:val="0"/>
              <w:widowControl/>
              <w:rPr>
                <w:rStyle w:val="1085"/>
                <w:sz w:val="20"/>
                <w:szCs w:val="20"/>
                <w:lang w:val="en-US" w:eastAsia="zh-CN" w:bidi="ar"/>
              </w:rPr>
              <w:suppressLineNumbers w:val="0"/>
            </w:pPr>
            <w:r>
              <w:rPr>
                <w:rStyle w:val="1085"/>
                <w:rFonts w:hint="eastAsia"/>
                <w:sz w:val="20"/>
                <w:szCs w:val="20"/>
                <w:highlight w:val="none"/>
                <w:lang w:val="en-US" w:eastAsia="zh-CN" w:bidi="ar"/>
              </w:rPr>
              <w:t xml:space="preserve">5</w:t>
            </w:r>
            <w:r>
              <w:rPr>
                <w:rStyle w:val="1085"/>
                <w:sz w:val="20"/>
                <w:szCs w:val="20"/>
                <w:highlight w:val="none"/>
                <w:lang w:val="en-US" w:eastAsia="zh-CN" w:bidi="ar"/>
              </w:rPr>
              <w:t xml:space="preserve">、钢丝绳：采用直径16mm高强度缆绳，中芯不少于6股热镀锌钢丝绳，外层再覆丙纶绳，强度大，抗磨损，耐腐蚀，安全性能好，网绳编织采用专用铝合金连接扣连接，间距符合国家安全标准，长期使用不变形。抗拉强度Rm（Mpa）≥1500，符合GB/T 228.1-2021标准要求。（S型钻笼采用12mm+6mm户外锦纶绳人工编制而成）</w:t>
            </w:r>
            <w:r>
              <w:rPr>
                <w:rStyle w:val="1085"/>
                <w:sz w:val="20"/>
                <w:szCs w:val="20"/>
                <w:highlight w:val="none"/>
                <w:lang w:val="en-US" w:eastAsia="zh-CN" w:bidi="ar"/>
              </w:rPr>
              <w:br/>
            </w:r>
            <w:r>
              <w:rPr>
                <w:rStyle w:val="1085"/>
                <w:rFonts w:hint="eastAsia"/>
                <w:sz w:val="20"/>
                <w:szCs w:val="20"/>
                <w:highlight w:val="none"/>
                <w:lang w:val="en-US" w:eastAsia="zh-CN" w:bidi="ar"/>
              </w:rPr>
              <w:t xml:space="preserve">6</w:t>
            </w:r>
            <w:r>
              <w:rPr>
                <w:rStyle w:val="1085"/>
                <w:sz w:val="20"/>
                <w:szCs w:val="20"/>
                <w:highlight w:val="none"/>
                <w:lang w:val="en-US" w:eastAsia="zh-CN" w:bidi="ar"/>
              </w:rPr>
              <w:t xml:space="preserve">、五金零件：螺丝均为</w:t>
            </w:r>
            <w:r>
              <w:rPr>
                <w:rStyle w:val="1085"/>
                <w:sz w:val="20"/>
                <w:szCs w:val="20"/>
                <w:lang w:val="en-US" w:eastAsia="zh-CN" w:bidi="ar"/>
              </w:rPr>
              <w:t xml:space="preserve">不锈钢304号材质，具有优异的耐腐蚀性和耐久性，确保在恶劣环境下仍能保持稳定的性能</w:t>
            </w:r>
            <w:r>
              <w:rPr>
                <w:rStyle w:val="1086"/>
                <w:rFonts w:eastAsia="宋体"/>
                <w:sz w:val="20"/>
                <w:szCs w:val="20"/>
                <w:lang w:val="en-US" w:eastAsia="zh-CN" w:bidi="ar"/>
              </w:rPr>
              <w:t xml:space="preserve">‌</w:t>
            </w:r>
            <w:r>
              <w:rPr>
                <w:rStyle w:val="1085"/>
                <w:sz w:val="20"/>
                <w:szCs w:val="20"/>
                <w:lang w:val="en-US" w:eastAsia="zh-CN" w:bidi="ar"/>
              </w:rPr>
              <w:t xml:space="preserve">。</w:t>
            </w:r>
            <w:r>
              <w:rPr>
                <w:rStyle w:val="1085"/>
                <w:sz w:val="20"/>
                <w:szCs w:val="20"/>
                <w:lang w:val="en-US" w:eastAsia="zh-CN" w:bidi="ar"/>
              </w:rPr>
              <w:br/>
            </w:r>
            <w:r>
              <w:rPr>
                <w:rStyle w:val="1085"/>
                <w:rFonts w:hint="eastAsia"/>
                <w:sz w:val="20"/>
                <w:szCs w:val="20"/>
                <w:lang w:val="en-US" w:eastAsia="zh-CN" w:bidi="ar"/>
              </w:rPr>
              <w:t xml:space="preserve">7</w:t>
            </w:r>
            <w:r>
              <w:rPr>
                <w:rStyle w:val="1085"/>
                <w:sz w:val="20"/>
                <w:szCs w:val="20"/>
                <w:lang w:val="en-US" w:eastAsia="zh-CN" w:bidi="ar"/>
              </w:rPr>
              <w:t xml:space="preserve">、其他：接触面之材料及结合角铁均经倒圆角处理，维护使用者的安全。</w:t>
            </w:r>
            <w:r/>
          </w:p>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Style w:val="1084"/>
                <w:rFonts w:hint="eastAsia"/>
                <w:sz w:val="20"/>
                <w:szCs w:val="20"/>
                <w:highlight w:val="none"/>
                <w:lang w:val="en-US" w:eastAsia="zh-CN" w:bidi="ar"/>
              </w:rPr>
              <w:t xml:space="preserve">▲8、</w:t>
            </w:r>
            <w:r>
              <w:rPr>
                <w:rStyle w:val="1084"/>
                <w:sz w:val="20"/>
                <w:szCs w:val="20"/>
                <w:highlight w:val="none"/>
                <w:lang w:val="en-US" w:eastAsia="zh-CN" w:bidi="ar"/>
              </w:rPr>
              <w:t xml:space="preserve">提供3D效果图，可更直观观察整套大型游乐设施的细节：安全是游乐设施的生命线，3D效果图可以提供最直观的方位。</w:t>
            </w:r>
            <w:r>
              <w:rPr>
                <w:rStyle w:val="1084"/>
                <w:rFonts w:hint="eastAsia"/>
                <w:sz w:val="20"/>
                <w:szCs w:val="20"/>
                <w:highlight w:val="none"/>
                <w:lang w:val="en-US" w:eastAsia="zh-CN" w:bidi="ar"/>
              </w:rPr>
              <w:t xml:space="preserve">需提供：1.数量：至少提供6张核心视角3D效果图或图片（正面、侧面、俯视图各2张）；2.视角：需清晰展示整套游乐设施的整体结构、关键连接部位、安全防护设计等核心细节；3.细节要求：需标注设施主要尺寸、材质说明及安全防护关键点说明。</w:t>
            </w:r>
            <w:r/>
          </w:p>
        </w:tc>
        <w:tc>
          <w:tcPr>
            <w:shd w:val="clear" w:color="auto" w:fill="auto"/>
            <w:tcBorders>
              <w:top w:val="non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328295</wp:posOffset>
                      </wp:positionH>
                      <wp:positionV relativeFrom="paragraph">
                        <wp:posOffset>1570990</wp:posOffset>
                      </wp:positionV>
                      <wp:extent cx="1589405" cy="948055"/>
                      <wp:effectExtent l="0" t="0" r="10795" b="4445"/>
                      <wp:wrapNone/>
                      <wp:docPr id="4" name="图片_57"/>
                      <wp:cNvGraphicFramePr/>
                      <a:graphic xmlns:a="http://schemas.openxmlformats.org/drawingml/2006/main">
                        <a:graphicData uri="http://schemas.openxmlformats.org/drawingml/2006/picture">
                          <pic:pic xmlns:pic="http://schemas.openxmlformats.org/drawingml/2006/picture">
                            <pic:nvPicPr>
                              <pic:cNvPr id="6" name="图片_57"/>
                              <pic:cNvPicPr/>
                              <pic:nvPr/>
                            </pic:nvPicPr>
                            <pic:blipFill>
                              <a:blip r:embed="rId15"/>
                              <a:stretch/>
                            </pic:blipFill>
                            <pic:spPr bwMode="auto">
                              <a:xfrm>
                                <a:off x="0" y="0"/>
                                <a:ext cx="158940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5.8pt;mso-position-horizontal:absolute;mso-position-vertical-relative:text;margin-top:123.7pt;mso-position-vertical:absolute;width:125.1pt;height:74.6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1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大型玩具2</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Style w:val="1088"/>
                <w:sz w:val="20"/>
                <w:szCs w:val="20"/>
                <w:highlight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产品尺寸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14.97*4.9*5.28米，安全尺寸:18.63*8.56米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产品包含：立柱18个,H120CM拱形爬架-咖啡色1个，H90 PE板垂直爬架（墙板环扣固定）-墨绿1个，方平台(浸塑）-黑棕色8个，150cm单直滑-银灰色1个，滚筒滑梯H180组合L型(左)-咖啡+深米1个，安全墙板-墨绿色3个，大圆镜墙板（墨绿色）5个，小圆镜墙板（墨绿色）5个，单滑出入口-墨绿色1</w:t>
            </w:r>
            <w:r>
              <w:rPr>
                <w:rFonts w:hint="eastAsia" w:ascii="宋体" w:hAnsi="宋体" w:eastAsia="宋体" w:cs="宋体"/>
                <w:i w:val="0"/>
                <w:iCs w:val="0"/>
                <w:color w:val="000000"/>
                <w:sz w:val="20"/>
                <w:szCs w:val="20"/>
                <w:u w:val="none"/>
                <w:lang w:val="en-US" w:eastAsia="zh-CN" w:bidi="ar"/>
              </w:rPr>
              <w:t xml:space="preserve">个，金属落地弧形护栏组-咖啡色2个，安全金属围栏组-咖啡色1个，齿轮墙板1个，量杯滚珠墙板2个，迷宫滚珠墙板2个，小熊拼图墙板1个，入口抓手（咖啡色）1个，波士顿-大方镜墙XO墙板-墨绿+深米1个，大圆镜-泡泡镜1个，滚筒钻笼组合180直线型（单窗口）-银灰色1个，120CM落地直楼梯-黑棕1个，PE树屋主题-瓦片屋顶（墨绿色）1个，PE树屋主题-烟囱屋顶（墨绿色）1个，波士顿-树屋四角屋顶（咖啡色）1个，120CM落地直楼梯扶手-咖啡1个，顶部造型-阔树叶-墨绿色1个，阔树叶顶部89立柱转接口-深米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立柱：采用直径89mm 壁厚2.2mm 镀锌管，整体加工后经特殊工艺除锈。表面处理：室外聚脂系（polyesr/TGIC system）树脂粉体涂装烤漆，高温固化，表面光滑，抗紫外线，色彩鲜艳，不易脱落。镀锌管力学性能、中性盐雾试验符合国家标准规范要求。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平台：冷轧钢板浸塑，尺寸：1042*1042*85mm；井字型承重加固设计，承载力不低于450公斤。冲孔机一次成型，平台孔径大小一致、无锐利毛边、无变型，浸塑表面有软接触功能对使用人员形成保护层。工艺过程加入抗紫外线、抗风化稳定剂，保证5年以上不褪色、不锈蚀、不剥离。</w:t>
            </w:r>
            <w:r>
              <w:rPr>
                <w:rFonts w:hint="eastAsia" w:ascii="宋体" w:hAnsi="宋体" w:eastAsia="宋体" w:cs="宋体"/>
                <w:i w:val="0"/>
                <w:iCs w:val="0"/>
                <w:color w:val="000000"/>
                <w:sz w:val="20"/>
                <w:szCs w:val="20"/>
                <w:highlight w:val="none"/>
                <w:u w:val="none"/>
                <w:lang w:val="en-US" w:eastAsia="zh-CN" w:bidi="ar"/>
              </w:rPr>
              <w:br/>
            </w:r>
            <w:r>
              <w:rPr>
                <w:rStyle w:val="1084"/>
                <w:b w:val="0"/>
                <w:bCs w:val="0"/>
                <w:sz w:val="20"/>
                <w:szCs w:val="20"/>
                <w:highlight w:val="none"/>
                <w:lang w:val="en-US" w:eastAsia="zh-CN" w:bidi="ar"/>
              </w:rPr>
              <w:t xml:space="preserve">4、塑料件（滑梯、墙板）：采用LLDPE滚塑专用料经滚塑成形，色彩艳丽，抗紫外光（UV）能力达到6级，抗静电能力强，安全环保，耐候性好，增塑剂（DBP、BBP、DEHP）及8大重金属（钡、铅、镉、锑、硒、铬、汞、砷）含量符合国家标准规范要求。拉伸强度、断裂伸长率、悬臂梁缺口冲击强度、邵氏硬度符合国家标准要求。</w:t>
            </w:r>
            <w:r/>
          </w:p>
          <w:p>
            <w:pPr>
              <w:jc w:val="left"/>
              <w:keepLines w:val="0"/>
              <w:keepNext w:val="0"/>
              <w:widowControl/>
              <w:rPr>
                <w:rStyle w:val="1085"/>
                <w:sz w:val="20"/>
                <w:szCs w:val="20"/>
                <w:highlight w:val="none"/>
                <w:lang w:val="en-US" w:eastAsia="zh-CN" w:bidi="ar"/>
              </w:rPr>
              <w:suppressLineNumbers w:val="0"/>
            </w:pPr>
            <w:r>
              <w:rPr>
                <w:rStyle w:val="1085"/>
                <w:sz w:val="20"/>
                <w:szCs w:val="20"/>
                <w:highlight w:val="none"/>
                <w:lang w:val="en-US" w:eastAsia="zh-CN" w:bidi="ar"/>
              </w:rPr>
              <w:t xml:space="preserve">5、配件：扣件采用高强度铝合金一次性铸造成形，边角圆滑，表面喷涂户外环保聚酯粉末，高温固化，表面光滑，抗紫外光能力强，色彩鲜艳，不易脱落，耐腐蚀；喷涂设备采用计算机控制的静电粉末喷涂装置，粉末回收采用优质滤心，高效率，无污染。所有螺丝均为不锈钢304号材质。五金件（U型扣件）力学性能、化学成分符合国家标准规范要求。</w:t>
            </w:r>
            <w:r>
              <w:rPr>
                <w:rStyle w:val="1085"/>
                <w:sz w:val="20"/>
                <w:szCs w:val="20"/>
                <w:highlight w:val="none"/>
                <w:lang w:val="en-US" w:eastAsia="zh-CN" w:bidi="ar"/>
              </w:rPr>
              <w:br/>
            </w:r>
            <w:r>
              <w:rPr>
                <w:rStyle w:val="1085"/>
                <w:sz w:val="20"/>
                <w:szCs w:val="20"/>
                <w:highlight w:val="none"/>
                <w:lang w:val="en-US" w:eastAsia="zh-CN" w:bidi="ar"/>
              </w:rPr>
              <w:t xml:space="preserve">6、其他：接触面之材料及结合角铁均经倒圆角处理，维护使用者的安全。</w:t>
            </w:r>
            <w:r/>
          </w:p>
          <w:p>
            <w:pPr>
              <w:jc w:val="left"/>
              <w:keepLines w:val="0"/>
              <w:keepNext w:val="0"/>
              <w:widowControl/>
              <w:rPr>
                <w:rStyle w:val="1084"/>
                <w:rFonts w:hint="eastAsia"/>
                <w:sz w:val="20"/>
                <w:szCs w:val="20"/>
                <w:highlight w:val="green"/>
                <w:lang w:val="en-US" w:eastAsia="zh-CN" w:bidi="ar"/>
              </w:rPr>
              <w:suppressLineNumbers w:val="0"/>
            </w:pPr>
            <w:r>
              <w:rPr>
                <w:rStyle w:val="1084"/>
                <w:rFonts w:hint="eastAsia"/>
                <w:b/>
                <w:bCs/>
                <w:sz w:val="20"/>
                <w:szCs w:val="20"/>
                <w:highlight w:val="none"/>
                <w:lang w:val="en-US" w:eastAsia="zh-CN" w:bidi="ar"/>
              </w:rPr>
              <w:t xml:space="preserve">▲7</w:t>
            </w:r>
            <w:r>
              <w:rPr>
                <w:rStyle w:val="1084"/>
                <w:b/>
                <w:bCs/>
                <w:sz w:val="20"/>
                <w:szCs w:val="20"/>
                <w:highlight w:val="none"/>
                <w:lang w:val="en-US" w:eastAsia="zh-CN" w:bidi="ar"/>
              </w:rPr>
              <w:t xml:space="preserve">、提供3D效果图，可更直观观察整套大型游乐设施的细节：安全是游乐设施的生命线，3D效果图可以提供最直观的方位。</w:t>
            </w:r>
            <w:r>
              <w:rPr>
                <w:rStyle w:val="1084"/>
                <w:rFonts w:hint="eastAsia"/>
                <w:b/>
                <w:bCs/>
                <w:sz w:val="20"/>
                <w:szCs w:val="20"/>
                <w:highlight w:val="none"/>
                <w:lang w:val="en-US" w:eastAsia="zh-CN" w:bidi="ar"/>
              </w:rPr>
              <w:t xml:space="preserve">需提供：1.数量：至少提供6张核心视角3D效果图或图片（正面、侧面、俯视图各2张）；2.视角：需清晰展示整套游乐设施的整体结构、关键连接部位、安全防护设计等核心细节；3.细节要求：需标注设施主要尺寸、材质说明及安全防护关键点说明。</w:t>
            </w:r>
            <w:r/>
          </w:p>
        </w:tc>
        <w:tc>
          <w:tcPr>
            <w:shd w:val="clear" w:color="auto" w:fill="auto"/>
            <w:tcBorders>
              <w:top w:val="non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wp:posOffset>
                      </wp:positionH>
                      <wp:positionV relativeFrom="paragraph">
                        <wp:posOffset>497840</wp:posOffset>
                      </wp:positionV>
                      <wp:extent cx="1643380" cy="964565"/>
                      <wp:effectExtent l="0" t="0" r="13970" b="6985"/>
                      <wp:wrapNone/>
                      <wp:docPr id="5" name="图片_58"/>
                      <wp:cNvGraphicFramePr/>
                      <a:graphic xmlns:a="http://schemas.openxmlformats.org/drawingml/2006/main">
                        <a:graphicData uri="http://schemas.openxmlformats.org/drawingml/2006/picture">
                          <pic:pic xmlns:pic="http://schemas.openxmlformats.org/drawingml/2006/picture">
                            <pic:nvPicPr>
                              <pic:cNvPr id="7" name="图片_58"/>
                              <pic:cNvPicPr/>
                              <pic:nvPr/>
                            </pic:nvPicPr>
                            <pic:blipFill>
                              <a:blip r:embed="rId16"/>
                              <a:stretch/>
                            </pic:blipFill>
                            <pic:spPr bwMode="auto">
                              <a:xfrm>
                                <a:off x="0" y="0"/>
                                <a:ext cx="1643379" cy="9645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3pt;mso-position-horizontal:absolute;mso-position-vertical-relative:text;margin-top:39.2pt;mso-position-vertical:absolute;width:129.4pt;height:76.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10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36"/>
                <w:szCs w:val="36"/>
                <w:u w:val="none"/>
                <w:lang w:val="en-US" w:eastAsia="zh-CN" w:bidi="ar"/>
              </w:rPr>
              <w:t xml:space="preserve">二、户外活动器材</w:t>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val="false"/>
          </w:tcPr>
          <w:p>
            <w:pPr>
              <w:jc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sz w:val="40"/>
                <w:szCs w:val="40"/>
                <w:u w:val="none"/>
              </w:rPr>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val="false"/>
          </w:tcPr>
          <w:p>
            <w:pPr>
              <w:jc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sz w:val="40"/>
                <w:szCs w:val="40"/>
                <w:u w:val="none"/>
              </w:rPr>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金属+橡胶二折垫材质：PVC+EPE97*148.5*115-154cm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141605</wp:posOffset>
                      </wp:positionH>
                      <wp:positionV relativeFrom="paragraph">
                        <wp:posOffset>12700</wp:posOffset>
                      </wp:positionV>
                      <wp:extent cx="783590" cy="628650"/>
                      <wp:effectExtent l="0" t="0" r="16510" b="0"/>
                      <wp:wrapNone/>
                      <wp:docPr id="6" name="Picture_26"/>
                      <wp:cNvGraphicFramePr/>
                      <a:graphic xmlns:a="http://schemas.openxmlformats.org/drawingml/2006/main">
                        <a:graphicData uri="http://schemas.openxmlformats.org/drawingml/2006/picture">
                          <pic:pic xmlns:pic="http://schemas.openxmlformats.org/drawingml/2006/picture">
                            <pic:nvPicPr>
                              <pic:cNvPr id="10" name="Picture_26"/>
                              <pic:cNvPicPr/>
                              <pic:nvPr/>
                            </pic:nvPicPr>
                            <pic:blipFill>
                              <a:blip r:embed="rId17"/>
                              <a:stretch/>
                            </pic:blipFill>
                            <pic:spPr bwMode="auto">
                              <a:xfrm>
                                <a:off x="0" y="0"/>
                                <a:ext cx="78359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1.1pt;mso-position-horizontal:absolute;mso-position-vertical-relative:text;margin-top:1.0pt;mso-position-vertical:absolute;width:61.7pt;height:49.5pt;mso-wrap-distance-left:9.0pt;mso-wrap-distance-top:0.0pt;mso-wrap-distance-right:9.0pt;mso-wrap-distance-bottom:0.0pt;" stroked="f">
                      <v:path textboxrect="0,0,0,0"/>
                      <v:imagedata r:id="rId17" o:title=""/>
                    </v:shape>
                  </w:pict>
                </mc:Fallback>
              </mc:AlternateConten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钻筒</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（1）规格：直径63*90cm，壁厚1.4cm；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（2）工艺：边缘和外表面、内表面以及儿童可触及的隐蔽部位进行倒角及抛光处理。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（3）材质：采用PVC-U塑料，不含增塑剂及其它有害物质，材质有极强抗压性及优质稳定性，可长期户外使用。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102235</wp:posOffset>
                      </wp:positionV>
                      <wp:extent cx="805180" cy="485140"/>
                      <wp:effectExtent l="0" t="0" r="13970" b="10160"/>
                      <wp:wrapNone/>
                      <wp:docPr id="7" name="图片_34"/>
                      <wp:cNvGraphicFramePr/>
                      <a:graphic xmlns:a="http://schemas.openxmlformats.org/drawingml/2006/main">
                        <a:graphicData uri="http://schemas.openxmlformats.org/drawingml/2006/picture">
                          <pic:pic xmlns:pic="http://schemas.openxmlformats.org/drawingml/2006/picture">
                            <pic:nvPicPr>
                              <pic:cNvPr id="8" name="图片_34"/>
                              <pic:cNvPicPr/>
                              <pic:nvPr/>
                            </pic:nvPicPr>
                            <pic:blipFill>
                              <a:blip r:embed="rId18"/>
                              <a:stretch/>
                            </pic:blipFill>
                            <pic:spPr bwMode="auto">
                              <a:xfrm>
                                <a:off x="0" y="0"/>
                                <a:ext cx="80518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3.5pt;mso-position-horizontal:absolute;mso-position-vertical-relative:text;margin-top:8.0pt;mso-position-vertical:absolute;width:63.4pt;height:38.2pt;mso-wrap-distance-left:9.0pt;mso-wrap-distance-top:0.0pt;mso-wrap-distance-right:9.0pt;mso-wrap-distance-bottom:0.0pt;" stroked="f">
                      <v:path textboxrect="0,0,0,0"/>
                      <v:imagedata r:id="rId18"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（1）规格：直径63*60cm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（2）工艺：边缘和外表面、内表面以及儿童可触及的隐蔽部位进行倒角及抛光处理。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（3）材质：采用PVC-U塑料，不含增塑剂及其它有害物质，材质有极强抗压性及优质稳定性，可长期户外使用。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183515</wp:posOffset>
                      </wp:positionH>
                      <wp:positionV relativeFrom="paragraph">
                        <wp:posOffset>57150</wp:posOffset>
                      </wp:positionV>
                      <wp:extent cx="805180" cy="419100"/>
                      <wp:effectExtent l="0" t="0" r="13970" b="0"/>
                      <wp:wrapNone/>
                      <wp:docPr id="8" name="图片_34_SpCnt_1"/>
                      <wp:cNvGraphicFramePr/>
                      <a:graphic xmlns:a="http://schemas.openxmlformats.org/drawingml/2006/main">
                        <a:graphicData uri="http://schemas.openxmlformats.org/drawingml/2006/picture">
                          <pic:pic xmlns:pic="http://schemas.openxmlformats.org/drawingml/2006/picture">
                            <pic:nvPicPr>
                              <pic:cNvPr id="9" name="图片_34_SpCnt_1"/>
                              <pic:cNvPicPr/>
                              <pic:nvPr/>
                            </pic:nvPicPr>
                            <pic:blipFill>
                              <a:blip r:embed="rId19"/>
                              <a:stretch/>
                            </pic:blipFill>
                            <pic:spPr bwMode="auto">
                              <a:xfrm>
                                <a:off x="0" y="0"/>
                                <a:ext cx="805180"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4.4pt;mso-position-horizontal:absolute;mso-position-vertical-relative:text;margin-top:4.5pt;mso-position-vertical:absolute;width:63.4pt;height:33.0pt;mso-wrap-distance-left:9.0pt;mso-wrap-distance-top:0.0pt;mso-wrap-distance-right:9.0pt;mso-wrap-distance-bottom:0.0pt;" stroked="f">
                      <v:path textboxrect="0,0,0,0"/>
                      <v:imagedata r:id="rId19" o:title=""/>
                    </v:shape>
                  </w:pict>
                </mc:Fallback>
              </mc:AlternateConten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球类</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规格：18cm，采用优质橡胶材质，耐磨，弹性十足经久耐用。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592455" cy="527685"/>
                      <wp:effectExtent l="0" t="0" r="17145" b="5715"/>
                      <wp:docPr id="9" name="ID_5BCA1B2BC07148FDB5C0EEC7BAF5EB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D_5BCA1B2BC07148FDB5C0EEC7BAF5EB36"/>
                              <pic:cNvPicPr>
                                <a:picLocks noChangeAspect="1"/>
                              </pic:cNvPicPr>
                              <pic:nvPr/>
                            </pic:nvPicPr>
                            <pic:blipFill>
                              <a:blip r:embed="rId20"/>
                              <a:stretch/>
                            </pic:blipFill>
                            <pic:spPr bwMode="auto">
                              <a:xfrm>
                                <a:off x="0" y="0"/>
                                <a:ext cx="592455" cy="527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6pt;height:41.5pt;mso-wrap-distance-left:0.0pt;mso-wrap-distance-top:0.0pt;mso-wrap-distance-right:0.0pt;mso-wrap-distance-bottom:0.0pt;" stroked="f" strokeweight="0.75pt">
                      <v:path textboxrect="0,0,0,0"/>
                      <v:imagedata r:id="rId20" o:title=""/>
                    </v:shape>
                  </w:pict>
                </mc:Fallback>
              </mc:AlternateConten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小篮球，橡胶制品，5号直径约22cm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287655</wp:posOffset>
                      </wp:positionH>
                      <wp:positionV relativeFrom="paragraph">
                        <wp:posOffset>78740</wp:posOffset>
                      </wp:positionV>
                      <wp:extent cx="646430" cy="464185"/>
                      <wp:effectExtent l="0" t="0" r="1270" b="12065"/>
                      <wp:wrapNone/>
                      <wp:docPr id="10" name="图片_6"/>
                      <wp:cNvGraphicFramePr/>
                      <a:graphic xmlns:a="http://schemas.openxmlformats.org/drawingml/2006/main">
                        <a:graphicData uri="http://schemas.openxmlformats.org/drawingml/2006/picture">
                          <pic:pic xmlns:pic="http://schemas.openxmlformats.org/drawingml/2006/picture">
                            <pic:nvPicPr>
                              <pic:cNvPr id="12" name="图片_6"/>
                              <pic:cNvPicPr/>
                              <pic:nvPr/>
                            </pic:nvPicPr>
                            <pic:blipFill>
                              <a:blip r:embed="rId21"/>
                              <a:stretch/>
                            </pic:blipFill>
                            <pic:spPr bwMode="auto">
                              <a:xfrm>
                                <a:off x="0" y="0"/>
                                <a:ext cx="646430" cy="464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2.6pt;mso-position-horizontal:absolute;mso-position-vertical-relative:text;margin-top:6.2pt;mso-position-vertical:absolute;width:50.9pt;height:36.5pt;mso-wrap-distance-left:9.0pt;mso-wrap-distance-top:0.0pt;mso-wrap-distance-right:9.0pt;mso-wrap-distance-bottom:0.0pt;" stroked="f">
                      <v:path textboxrect="0,0,0,0"/>
                      <v:imagedata r:id="rId21" o:title=""/>
                    </v:shape>
                  </w:pict>
                </mc:Fallback>
              </mc:AlternateConten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小足球，橡胶制品，4号直径约19cm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294640</wp:posOffset>
                      </wp:positionH>
                      <wp:positionV relativeFrom="paragraph">
                        <wp:posOffset>-36830</wp:posOffset>
                      </wp:positionV>
                      <wp:extent cx="655320" cy="437515"/>
                      <wp:effectExtent l="0" t="0" r="11430" b="635"/>
                      <wp:wrapNone/>
                      <wp:docPr id="11" name="图片_27"/>
                      <wp:cNvGraphicFramePr/>
                      <a:graphic xmlns:a="http://schemas.openxmlformats.org/drawingml/2006/main">
                        <a:graphicData uri="http://schemas.openxmlformats.org/drawingml/2006/picture">
                          <pic:pic xmlns:pic="http://schemas.openxmlformats.org/drawingml/2006/picture">
                            <pic:nvPicPr>
                              <pic:cNvPr id="4" name="图片_27"/>
                              <pic:cNvPicPr/>
                              <pic:nvPr/>
                            </pic:nvPicPr>
                            <pic:blipFill>
                              <a:blip r:embed="rId22"/>
                              <a:stretch/>
                            </pic:blipFill>
                            <pic:spPr bwMode="auto">
                              <a:xfrm>
                                <a:off x="0" y="0"/>
                                <a:ext cx="65532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3.2pt;mso-position-horizontal:absolute;mso-position-vertical-relative:text;margin-top:-2.9pt;mso-position-vertical:absolute;width:51.6pt;height:34.4pt;mso-wrap-distance-left:9.0pt;mso-wrap-distance-top:0.0pt;mso-wrap-distance-right:9.0pt;mso-wrap-distance-bottom:0.0pt;" stroked="f">
                      <v:path textboxrect="0,0,0,0"/>
                      <v:imagedata r:id="rId22"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铝合金105×30×90cm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54610</wp:posOffset>
                      </wp:positionV>
                      <wp:extent cx="613410" cy="554990"/>
                      <wp:effectExtent l="0" t="0" r="15240" b="16510"/>
                      <wp:wrapNone/>
                      <wp:docPr id="12" name="图片_25"/>
                      <wp:cNvGraphicFramePr/>
                      <a:graphic xmlns:a="http://schemas.openxmlformats.org/drawingml/2006/main">
                        <a:graphicData uri="http://schemas.openxmlformats.org/drawingml/2006/picture">
                          <pic:pic xmlns:pic="http://schemas.openxmlformats.org/drawingml/2006/picture">
                            <pic:nvPicPr>
                              <pic:cNvPr id="5" name="图片_25"/>
                              <pic:cNvPicPr/>
                              <pic:nvPr/>
                            </pic:nvPicPr>
                            <pic:blipFill>
                              <a:blip r:embed="rId23"/>
                              <a:stretch/>
                            </pic:blipFill>
                            <pic:spPr bwMode="auto">
                              <a:xfrm>
                                <a:off x="0" y="0"/>
                                <a:ext cx="613410" cy="554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3.1pt;mso-position-horizontal:absolute;mso-position-vertical-relative:text;margin-top:4.3pt;mso-position-vertical:absolute;width:48.3pt;height:43.7pt;mso-wrap-distance-left:9.0pt;mso-wrap-distance-top:0.0pt;mso-wrap-distance-right:9.0pt;mso-wrap-distance-bottom:0.0pt;" stroked="f">
                      <v:path textboxrect="0,0,0,0"/>
                      <v:imagedata r:id="rId23"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篮球架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金属+尼龙90*140cm（篮筐高度：87/110/120/140cm）筐径：45cm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74930</wp:posOffset>
                      </wp:positionV>
                      <wp:extent cx="981075" cy="623570"/>
                      <wp:effectExtent l="0" t="0" r="9525" b="5080"/>
                      <wp:wrapNone/>
                      <wp:docPr id="13" name="图片_24"/>
                      <wp:cNvGraphicFramePr/>
                      <a:graphic xmlns:a="http://schemas.openxmlformats.org/drawingml/2006/main">
                        <a:graphicData uri="http://schemas.openxmlformats.org/drawingml/2006/picture">
                          <pic:pic xmlns:pic="http://schemas.openxmlformats.org/drawingml/2006/picture">
                            <pic:nvPicPr>
                              <pic:cNvPr id="13" name="图片_24"/>
                              <pic:cNvPicPr/>
                              <pic:nvPr/>
                            </pic:nvPicPr>
                            <pic:blipFill>
                              <a:blip r:embed="rId24"/>
                              <a:stretch/>
                            </pic:blipFill>
                            <pic:spPr bwMode="auto">
                              <a:xfrm>
                                <a:off x="0" y="0"/>
                                <a:ext cx="981075"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6pt;mso-position-horizontal:absolute;mso-position-vertical-relative:text;margin-top:5.9pt;mso-position-vertical:absolute;width:77.2pt;height:49.1pt;mso-wrap-distance-left:9.0pt;mso-wrap-distance-top:0.0pt;mso-wrap-distance-right:9.0pt;mso-wrap-distance-bottom:0.0pt;" stroked="f">
                      <v:path textboxrect="0,0,0,0"/>
                      <v:imagedata r:id="rId24" o:title=""/>
                    </v:shape>
                  </w:pict>
                </mc:Fallback>
              </mc:AlternateConten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塑料制品，绳网，124×80×65cm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wp:posOffset>
                      </wp:positionH>
                      <wp:positionV relativeFrom="paragraph">
                        <wp:posOffset>64135</wp:posOffset>
                      </wp:positionV>
                      <wp:extent cx="835660" cy="533400"/>
                      <wp:effectExtent l="0" t="0" r="2540" b="0"/>
                      <wp:wrapNone/>
                      <wp:docPr id="14" name="图片_1"/>
                      <wp:cNvGraphicFramePr/>
                      <a:graphic xmlns:a="http://schemas.openxmlformats.org/drawingml/2006/main">
                        <a:graphicData uri="http://schemas.openxmlformats.org/drawingml/2006/picture">
                          <pic:pic xmlns:pic="http://schemas.openxmlformats.org/drawingml/2006/picture">
                            <pic:nvPicPr>
                              <pic:cNvPr id="36" name="图片_1"/>
                              <pic:cNvPicPr/>
                              <pic:nvPr/>
                            </pic:nvPicPr>
                            <pic:blipFill>
                              <a:blip r:embed="rId25"/>
                              <a:stretch/>
                            </pic:blipFill>
                            <pic:spPr bwMode="auto">
                              <a:xfrm>
                                <a:off x="0" y="0"/>
                                <a:ext cx="83566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3.6pt;mso-position-horizontal:absolute;mso-position-vertical-relative:text;margin-top:5.0pt;mso-position-vertical:absolute;width:65.8pt;height:42.0pt;mso-wrap-distance-left:9.0pt;mso-wrap-distance-top:0.0pt;mso-wrap-distance-right:9.0pt;mso-wrap-distance-bottom:0.0pt;" stroked="f">
                      <v:path textboxrect="0,0,0,0"/>
                      <v:imagedata r:id="rId25"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数字标志桶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PE(聚乙烯)8只/套高23cm，底边长13cm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91440</wp:posOffset>
                      </wp:positionH>
                      <wp:positionV relativeFrom="paragraph">
                        <wp:posOffset>87630</wp:posOffset>
                      </wp:positionV>
                      <wp:extent cx="897890" cy="466725"/>
                      <wp:effectExtent l="0" t="0" r="16510" b="9525"/>
                      <wp:wrapNone/>
                      <wp:docPr id="15" name="Picture_166"/>
                      <wp:cNvGraphicFramePr/>
                      <a:graphic xmlns:a="http://schemas.openxmlformats.org/drawingml/2006/main">
                        <a:graphicData uri="http://schemas.openxmlformats.org/drawingml/2006/picture">
                          <pic:pic xmlns:pic="http://schemas.openxmlformats.org/drawingml/2006/picture">
                            <pic:nvPicPr>
                              <pic:cNvPr id="44" name="Picture_166"/>
                              <pic:cNvPicPr/>
                              <pic:nvPr/>
                            </pic:nvPicPr>
                            <pic:blipFill>
                              <a:blip r:embed="rId26"/>
                              <a:stretch/>
                            </pic:blipFill>
                            <pic:spPr bwMode="auto">
                              <a:xfrm>
                                <a:off x="0" y="0"/>
                                <a:ext cx="89789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7.2pt;mso-position-horizontal:absolute;mso-position-vertical-relative:text;margin-top:6.9pt;mso-position-vertical:absolute;width:70.7pt;height:36.8pt;mso-wrap-distance-left:9.0pt;mso-wrap-distance-top:0.0pt;mso-wrap-distance-right:9.0pt;mso-wrap-distance-bottom:0.0pt;" stroked="f">
                      <v:path textboxrect="0,0,0,0"/>
                      <v:imagedata r:id="rId26" o:title=""/>
                    </v:shape>
                  </w:pict>
                </mc:Fallback>
              </mc:AlternateConten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拖拉玩具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旧轮胎处理  刷油漆，带轮子直经约60cm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383540</wp:posOffset>
                      </wp:positionH>
                      <wp:positionV relativeFrom="paragraph">
                        <wp:posOffset>118745</wp:posOffset>
                      </wp:positionV>
                      <wp:extent cx="739775" cy="401955"/>
                      <wp:effectExtent l="0" t="0" r="3175" b="17145"/>
                      <wp:wrapNone/>
                      <wp:docPr id="16" name="图片_2"/>
                      <wp:cNvGraphicFramePr/>
                      <a:graphic xmlns:a="http://schemas.openxmlformats.org/drawingml/2006/main">
                        <a:graphicData uri="http://schemas.openxmlformats.org/drawingml/2006/picture">
                          <pic:pic xmlns:pic="http://schemas.openxmlformats.org/drawingml/2006/picture">
                            <pic:nvPicPr>
                              <pic:cNvPr id="38" name="图片_2"/>
                              <pic:cNvPicPr/>
                              <pic:nvPr/>
                            </pic:nvPicPr>
                            <pic:blipFill>
                              <a:blip r:embed="rId27"/>
                              <a:stretch/>
                            </pic:blipFill>
                            <pic:spPr bwMode="auto">
                              <a:xfrm>
                                <a:off x="0" y="0"/>
                                <a:ext cx="739775" cy="401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30.2pt;mso-position-horizontal:absolute;mso-position-vertical-relative:text;margin-top:9.3pt;mso-position-vertical:absolute;width:58.2pt;height:31.6pt;mso-wrap-distance-left:9.0pt;mso-wrap-distance-top:0.0pt;mso-wrap-distance-right:9.0pt;mso-wrap-distance-bottom:0.0pt;" stroked="f">
                      <v:path textboxrect="0,0,0,0"/>
                      <v:imagedata r:id="rId27" o:title=""/>
                    </v:shape>
                  </w:pict>
                </mc:Fallback>
              </mc:AlternateConten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材质：防腐木；尺寸：130×24×20cm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307975</wp:posOffset>
                      </wp:positionV>
                      <wp:extent cx="1112520" cy="353695"/>
                      <wp:effectExtent l="0" t="0" r="11430" b="8255"/>
                      <wp:wrapNone/>
                      <wp:docPr id="17" name="图片_3"/>
                      <wp:cNvGraphicFramePr/>
                      <a:graphic xmlns:a="http://schemas.openxmlformats.org/drawingml/2006/main">
                        <a:graphicData uri="http://schemas.openxmlformats.org/drawingml/2006/picture">
                          <pic:pic xmlns:pic="http://schemas.openxmlformats.org/drawingml/2006/picture">
                            <pic:nvPicPr>
                              <pic:cNvPr id="27" name="图片_3"/>
                              <pic:cNvPicPr/>
                              <pic:nvPr/>
                            </pic:nvPicPr>
                            <pic:blipFill>
                              <a:blip r:embed="rId28"/>
                              <a:stretch/>
                            </pic:blipFill>
                            <pic:spPr bwMode="auto">
                              <a:xfrm>
                                <a:off x="0" y="0"/>
                                <a:ext cx="111252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0pt;mso-position-horizontal:absolute;mso-position-vertical-relative:text;margin-top:24.2pt;mso-position-vertical:absolute;width:87.6pt;height:27.8pt;mso-wrap-distance-left:9.0pt;mso-wrap-distance-top:0.0pt;mso-wrap-distance-right:9.0pt;mso-wrap-distance-bottom:0.0pt;" stroked="f">
                      <v:path textboxrect="0,0,0,0"/>
                      <v:imagedata r:id="rId28" o:title=""/>
                    </v:shape>
                  </w:pict>
                </mc:Fallback>
              </mc:AlternateContent>
            </w:r>
            <w:r/>
          </w:p>
        </w:tc>
      </w:tr>
      <w:tr>
        <w:trPr>
          <w:jc w:val="center"/>
          <w:trHeight w:val="47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材质：防腐木；尺寸：130×20×24cm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44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材质：防腐木；尺寸：130×20×28cm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材质PVC+PP6只/套圆环16cm绳长45cm球7cm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184785</wp:posOffset>
                      </wp:positionH>
                      <wp:positionV relativeFrom="paragraph">
                        <wp:posOffset>34925</wp:posOffset>
                      </wp:positionV>
                      <wp:extent cx="800100" cy="431800"/>
                      <wp:effectExtent l="0" t="0" r="0" b="6350"/>
                      <wp:wrapNone/>
                      <wp:docPr id="18" name="图片_7"/>
                      <wp:cNvGraphicFramePr/>
                      <a:graphic xmlns:a="http://schemas.openxmlformats.org/drawingml/2006/main">
                        <a:graphicData uri="http://schemas.openxmlformats.org/drawingml/2006/picture">
                          <pic:pic xmlns:pic="http://schemas.openxmlformats.org/drawingml/2006/picture">
                            <pic:nvPicPr>
                              <pic:cNvPr id="29" name="图片_7"/>
                              <pic:cNvPicPr/>
                              <pic:nvPr/>
                            </pic:nvPicPr>
                            <pic:blipFill>
                              <a:blip r:embed="rId29"/>
                              <a:stretch/>
                            </pic:blipFill>
                            <pic:spPr bwMode="auto">
                              <a:xfrm>
                                <a:off x="0" y="0"/>
                                <a:ext cx="800100"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4.5pt;mso-position-horizontal:absolute;mso-position-vertical-relative:text;margin-top:2.8pt;mso-position-vertical:absolute;width:63.0pt;height:34.0pt;mso-wrap-distance-left:9.0pt;mso-wrap-distance-top:0.0pt;mso-wrap-distance-right:9.0pt;mso-wrap-distance-bottom:0.0pt;" stroked="f">
                      <v:path textboxrect="0,0,0,0"/>
                      <v:imagedata r:id="rId29" o:title=""/>
                    </v:shape>
                  </w:pict>
                </mc:Fallback>
              </mc:AlternateConten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PP材质，67*60*31cm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271780</wp:posOffset>
                      </wp:positionH>
                      <wp:positionV relativeFrom="paragraph">
                        <wp:posOffset>69850</wp:posOffset>
                      </wp:positionV>
                      <wp:extent cx="600075" cy="368300"/>
                      <wp:effectExtent l="0" t="0" r="9525" b="12700"/>
                      <wp:wrapNone/>
                      <wp:docPr id="19" name="图片_4"/>
                      <wp:cNvGraphicFramePr/>
                      <a:graphic xmlns:a="http://schemas.openxmlformats.org/drawingml/2006/main">
                        <a:graphicData uri="http://schemas.openxmlformats.org/drawingml/2006/picture">
                          <pic:pic xmlns:pic="http://schemas.openxmlformats.org/drawingml/2006/picture">
                            <pic:nvPicPr>
                              <pic:cNvPr id="22" name="图片_4"/>
                              <pic:cNvPicPr/>
                              <pic:nvPr/>
                            </pic:nvPicPr>
                            <pic:blipFill>
                              <a:blip r:embed="rId30"/>
                              <a:stretch/>
                            </pic:blipFill>
                            <pic:spPr bwMode="auto">
                              <a:xfrm>
                                <a:off x="0" y="0"/>
                                <a:ext cx="600075"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1.4pt;mso-position-horizontal:absolute;mso-position-vertical-relative:text;margin-top:5.5pt;mso-position-vertical:absolute;width:47.2pt;height:29.0pt;mso-wrap-distance-left:9.0pt;mso-wrap-distance-top:0.0pt;mso-wrap-distance-right:9.0pt;mso-wrap-distance-bottom:0.0pt;" stroked="f">
                      <v:path textboxrect="0,0,0,0"/>
                      <v:imagedata r:id="rId30" o:title=""/>
                    </v:shape>
                  </w:pict>
                </mc:Fallback>
              </mc:AlternateConten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呼啦圈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塑料6只/套外Φ=48.5cm 内Φ=44.5cm无缝扁口</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111760</wp:posOffset>
                      </wp:positionV>
                      <wp:extent cx="781050" cy="294640"/>
                      <wp:effectExtent l="0" t="0" r="0" b="10160"/>
                      <wp:wrapNone/>
                      <wp:docPr id="20" name="图片_9"/>
                      <wp:cNvGraphicFramePr/>
                      <a:graphic xmlns:a="http://schemas.openxmlformats.org/drawingml/2006/main">
                        <a:graphicData uri="http://schemas.openxmlformats.org/drawingml/2006/picture">
                          <pic:pic xmlns:pic="http://schemas.openxmlformats.org/drawingml/2006/picture">
                            <pic:nvPicPr>
                              <pic:cNvPr id="21" name="图片_9"/>
                              <pic:cNvPicPr/>
                              <pic:nvPr/>
                            </pic:nvPicPr>
                            <pic:blipFill>
                              <a:blip r:embed="rId31"/>
                              <a:stretch/>
                            </pic:blipFill>
                            <pic:spPr bwMode="auto">
                              <a:xfrm>
                                <a:off x="0" y="0"/>
                                <a:ext cx="781050" cy="294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8.8pt;mso-position-horizontal:absolute;mso-position-vertical-relative:text;margin-top:8.8pt;mso-position-vertical:absolute;width:61.5pt;height:23.2pt;mso-wrap-distance-left:9.0pt;mso-wrap-distance-top:0.0pt;mso-wrap-distance-right:9.0pt;mso-wrap-distance-bottom:0.0pt;" stroked="f">
                      <v:path textboxrect="0,0,0,0"/>
                      <v:imagedata r:id="rId31"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不倒翁跨栏</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PVC+铁块4只/套绿色 68*26*20cm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黄色 68*26*25cm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蓝色 68*31*30cm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红色 68*31*35cm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328930</wp:posOffset>
                      </wp:positionH>
                      <wp:positionV relativeFrom="paragraph">
                        <wp:posOffset>75565</wp:posOffset>
                      </wp:positionV>
                      <wp:extent cx="564515" cy="435610"/>
                      <wp:effectExtent l="0" t="0" r="6985" b="2540"/>
                      <wp:wrapNone/>
                      <wp:docPr id="21" name="Picture_149"/>
                      <wp:cNvGraphicFramePr/>
                      <a:graphic xmlns:a="http://schemas.openxmlformats.org/drawingml/2006/main">
                        <a:graphicData uri="http://schemas.openxmlformats.org/drawingml/2006/picture">
                          <pic:pic xmlns:pic="http://schemas.openxmlformats.org/drawingml/2006/picture">
                            <pic:nvPicPr>
                              <pic:cNvPr id="43" name="Picture_149"/>
                              <pic:cNvPicPr/>
                              <pic:nvPr/>
                            </pic:nvPicPr>
                            <pic:blipFill>
                              <a:blip r:embed="rId32"/>
                              <a:stretch/>
                            </pic:blipFill>
                            <pic:spPr bwMode="auto">
                              <a:xfrm>
                                <a:off x="0" y="0"/>
                                <a:ext cx="56451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25.9pt;mso-position-horizontal:absolute;mso-position-vertical-relative:text;margin-top:5.9pt;mso-position-vertical:absolute;width:44.4pt;height:34.3pt;mso-wrap-distance-left:9.0pt;mso-wrap-distance-top:0.0pt;mso-wrap-distance-right:9.0pt;mso-wrap-distance-bottom:0.0pt;" stroked="f">
                      <v:path textboxrect="0,0,0,0"/>
                      <v:imagedata r:id="rId32" o:title=""/>
                    </v:shape>
                  </w:pict>
                </mc:Fallback>
              </mc:AlternateConten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一体式敏捷梯</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PP(聚丙烯)4.9米*53cm、间距45cm（10格）</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54610</wp:posOffset>
                      </wp:positionV>
                      <wp:extent cx="966470" cy="539750"/>
                      <wp:effectExtent l="0" t="0" r="5080" b="12700"/>
                      <wp:wrapNone/>
                      <wp:docPr id="22" name="图片_30"/>
                      <wp:cNvGraphicFramePr/>
                      <a:graphic xmlns:a="http://schemas.openxmlformats.org/drawingml/2006/main">
                        <a:graphicData uri="http://schemas.openxmlformats.org/drawingml/2006/picture">
                          <pic:pic xmlns:pic="http://schemas.openxmlformats.org/drawingml/2006/picture">
                            <pic:nvPicPr>
                              <pic:cNvPr id="28" name="图片_30"/>
                              <pic:cNvPicPr/>
                              <pic:nvPr/>
                            </pic:nvPicPr>
                            <pic:blipFill>
                              <a:blip r:embed="rId33"/>
                              <a:stretch/>
                            </pic:blipFill>
                            <pic:spPr bwMode="auto">
                              <a:xfrm>
                                <a:off x="0" y="0"/>
                                <a:ext cx="966470"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1.9pt;mso-position-horizontal:absolute;mso-position-vertical-relative:text;margin-top:4.3pt;mso-position-vertical:absolute;width:76.1pt;height:42.5pt;mso-wrap-distance-left:9.0pt;mso-wrap-distance-top:0.0pt;mso-wrap-distance-right:9.0pt;mso-wrap-distance-bottom:0.0pt;" stroked="f">
                      <v:path textboxrect="0,0,0,0"/>
                      <v:imagedata r:id="rId33"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彩虹伞</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规格：3m直径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材质：190T聚酯纤维+210D牛津布+高密度腈纶织带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273050</wp:posOffset>
                      </wp:positionH>
                      <wp:positionV relativeFrom="paragraph">
                        <wp:posOffset>42545</wp:posOffset>
                      </wp:positionV>
                      <wp:extent cx="657860" cy="519430"/>
                      <wp:effectExtent l="0" t="0" r="8890" b="13970"/>
                      <wp:wrapNone/>
                      <wp:docPr id="23" name="Picture_16"/>
                      <wp:cNvGraphicFramePr/>
                      <a:graphic xmlns:a="http://schemas.openxmlformats.org/drawingml/2006/main">
                        <a:graphicData uri="http://schemas.openxmlformats.org/drawingml/2006/picture">
                          <pic:pic xmlns:pic="http://schemas.openxmlformats.org/drawingml/2006/picture">
                            <pic:nvPicPr>
                              <pic:cNvPr id="31" name="Picture_16"/>
                              <pic:cNvPicPr/>
                              <pic:nvPr/>
                            </pic:nvPicPr>
                            <pic:blipFill>
                              <a:blip r:embed="rId34"/>
                              <a:stretch/>
                            </pic:blipFill>
                            <pic:spPr bwMode="auto">
                              <a:xfrm>
                                <a:off x="0" y="0"/>
                                <a:ext cx="65786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1.5pt;mso-position-horizontal:absolute;mso-position-vertical-relative:text;margin-top:3.3pt;mso-position-vertical:absolute;width:51.8pt;height:40.9pt;mso-wrap-distance-left:9.0pt;mso-wrap-distance-top:0.0pt;mso-wrap-distance-right:9.0pt;mso-wrap-distance-bottom:0.0pt;" stroked="f">
                      <v:path textboxrect="0,0,0,0"/>
                      <v:imagedata r:id="rId34"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规格：5m直径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材质：190T聚酯纤维+210D牛津布+高密度腈纶织带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170180</wp:posOffset>
                      </wp:positionH>
                      <wp:positionV relativeFrom="paragraph">
                        <wp:posOffset>51435</wp:posOffset>
                      </wp:positionV>
                      <wp:extent cx="628015" cy="586740"/>
                      <wp:effectExtent l="0" t="0" r="635" b="3810"/>
                      <wp:wrapNone/>
                      <wp:docPr id="24" name="Picture_17"/>
                      <wp:cNvGraphicFramePr/>
                      <a:graphic xmlns:a="http://schemas.openxmlformats.org/drawingml/2006/main">
                        <a:graphicData uri="http://schemas.openxmlformats.org/drawingml/2006/picture">
                          <pic:pic xmlns:pic="http://schemas.openxmlformats.org/drawingml/2006/picture">
                            <pic:nvPicPr>
                              <pic:cNvPr id="19" name="Picture_17"/>
                              <pic:cNvPicPr/>
                              <pic:nvPr/>
                            </pic:nvPicPr>
                            <pic:blipFill>
                              <a:blip r:embed="rId35"/>
                              <a:stretch/>
                            </pic:blipFill>
                            <pic:spPr bwMode="auto">
                              <a:xfrm>
                                <a:off x="0" y="0"/>
                                <a:ext cx="628015"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13.4pt;mso-position-horizontal:absolute;mso-position-vertical-relative:text;margin-top:4.0pt;mso-position-vertical:absolute;width:49.4pt;height:46.2pt;mso-wrap-distance-left:9.0pt;mso-wrap-distance-top:0.0pt;mso-wrap-distance-right:9.0pt;mso-wrap-distance-bottom:0.0pt;" stroked="f">
                      <v:path textboxrect="0,0,0,0"/>
                      <v:imagedata r:id="rId35" o:title=""/>
                    </v:shape>
                  </w:pict>
                </mc:Fallback>
              </mc:AlternateContent>
            </w:r>
            <w:r/>
          </w:p>
        </w:tc>
      </w:tr>
      <w:tr>
        <w:trPr>
          <w:jc w:val="center"/>
          <w:trHeight w:val="80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PVC材质，52cm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-17145</wp:posOffset>
                      </wp:positionV>
                      <wp:extent cx="877570" cy="553720"/>
                      <wp:effectExtent l="0" t="0" r="17780" b="17780"/>
                      <wp:wrapNone/>
                      <wp:docPr id="25" name="图片_33"/>
                      <wp:cNvGraphicFramePr/>
                      <a:graphic xmlns:a="http://schemas.openxmlformats.org/drawingml/2006/main">
                        <a:graphicData uri="http://schemas.openxmlformats.org/drawingml/2006/picture">
                          <pic:pic xmlns:pic="http://schemas.openxmlformats.org/drawingml/2006/picture">
                            <pic:nvPicPr>
                              <pic:cNvPr id="16" name="图片_33"/>
                              <pic:cNvPicPr/>
                              <pic:nvPr/>
                            </pic:nvPicPr>
                            <pic:blipFill>
                              <a:blip r:embed="rId36"/>
                              <a:stretch/>
                            </pic:blipFill>
                            <pic:spPr bwMode="auto">
                              <a:xfrm>
                                <a:off x="0" y="0"/>
                                <a:ext cx="877570"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6.2pt;mso-position-horizontal:absolute;mso-position-vertical-relative:text;margin-top:-1.3pt;mso-position-vertical:absolute;width:69.1pt;height:43.6pt;mso-wrap-distance-left:9.0pt;mso-wrap-distance-top:0.0pt;mso-wrap-distance-right:9.0pt;mso-wrap-distance-bottom:0.0pt;" stroked="f">
                      <v:path textboxrect="0,0,0,0"/>
                      <v:imagedata r:id="rId36"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球网袋</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200*230cm尼龙/涤纶</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137160</wp:posOffset>
                      </wp:positionH>
                      <wp:positionV relativeFrom="paragraph">
                        <wp:posOffset>82550</wp:posOffset>
                      </wp:positionV>
                      <wp:extent cx="816610" cy="466725"/>
                      <wp:effectExtent l="0" t="0" r="2540" b="9525"/>
                      <wp:wrapNone/>
                      <wp:docPr id="26" name="图片_40"/>
                      <wp:cNvGraphicFramePr/>
                      <a:graphic xmlns:a="http://schemas.openxmlformats.org/drawingml/2006/main">
                        <a:graphicData uri="http://schemas.openxmlformats.org/drawingml/2006/picture">
                          <pic:pic xmlns:pic="http://schemas.openxmlformats.org/drawingml/2006/picture">
                            <pic:nvPicPr>
                              <pic:cNvPr id="18" name="图片_40"/>
                              <pic:cNvPicPr/>
                              <pic:nvPr/>
                            </pic:nvPicPr>
                            <pic:blipFill>
                              <a:blip r:embed="rId37"/>
                              <a:stretch/>
                            </pic:blipFill>
                            <pic:spPr bwMode="auto">
                              <a:xfrm>
                                <a:off x="0" y="0"/>
                                <a:ext cx="81661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0.8pt;mso-position-horizontal:absolute;mso-position-vertical-relative:text;margin-top:6.5pt;mso-position-vertical:absolute;width:64.3pt;height:36.8pt;mso-wrap-distance-left:9.0pt;mso-wrap-distance-top:0.0pt;mso-wrap-distance-right:9.0pt;mso-wrap-distance-bottom:0.0pt;" stroked="f">
                      <v:path textboxrect="0,0,0,0"/>
                      <v:imagedata r:id="rId37"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跳跳袋</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规格：直径30cm 高60cm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材质：300D加厚牛津布6只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226060</wp:posOffset>
                      </wp:positionH>
                      <wp:positionV relativeFrom="paragraph">
                        <wp:posOffset>51435</wp:posOffset>
                      </wp:positionV>
                      <wp:extent cx="629285" cy="498475"/>
                      <wp:effectExtent l="0" t="0" r="18415" b="15875"/>
                      <wp:wrapNone/>
                      <wp:docPr id="27" name="图片_29"/>
                      <wp:cNvGraphicFramePr/>
                      <a:graphic xmlns:a="http://schemas.openxmlformats.org/drawingml/2006/main">
                        <a:graphicData uri="http://schemas.openxmlformats.org/drawingml/2006/picture">
                          <pic:pic xmlns:pic="http://schemas.openxmlformats.org/drawingml/2006/picture">
                            <pic:nvPicPr>
                              <pic:cNvPr id="45" name="图片_29"/>
                              <pic:cNvPicPr/>
                              <pic:nvPr/>
                            </pic:nvPicPr>
                            <pic:blipFill>
                              <a:blip r:embed="rId38"/>
                              <a:stretch/>
                            </pic:blipFill>
                            <pic:spPr bwMode="auto">
                              <a:xfrm>
                                <a:off x="0" y="0"/>
                                <a:ext cx="62928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17.8pt;mso-position-horizontal:absolute;mso-position-vertical-relative:text;margin-top:4.0pt;mso-position-vertical:absolute;width:49.5pt;height:39.2pt;mso-wrap-distance-left:9.0pt;mso-wrap-distance-top:0.0pt;mso-wrap-distance-right:9.0pt;mso-wrap-distance-bottom:0.0pt;" stroked="f">
                      <v:path textboxrect="0,0,0,0"/>
                      <v:imagedata r:id="rId38" o:title=""/>
                    </v:shape>
                  </w:pict>
                </mc:Fallback>
              </mc:AlternateContent>
            </w: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体操平衡木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钢材+皮革+木材；尺寸：180*13*25cm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269240</wp:posOffset>
                      </wp:positionH>
                      <wp:positionV relativeFrom="paragraph">
                        <wp:posOffset>19050</wp:posOffset>
                      </wp:positionV>
                      <wp:extent cx="419735" cy="456565"/>
                      <wp:effectExtent l="0" t="0" r="18415" b="635"/>
                      <wp:wrapNone/>
                      <wp:docPr id="28" name="ID_C4F0FBE1752A4E6AA724E98B041A27A3"/>
                      <wp:cNvGraphicFramePr/>
                      <a:graphic xmlns:a="http://schemas.openxmlformats.org/drawingml/2006/main">
                        <a:graphicData uri="http://schemas.openxmlformats.org/drawingml/2006/picture">
                          <pic:pic xmlns:pic="http://schemas.openxmlformats.org/drawingml/2006/picture">
                            <pic:nvPicPr>
                              <pic:cNvPr id="37" name="ID_C4F0FBE1752A4E6AA724E98B041A27A3"/>
                              <pic:cNvPicPr/>
                              <pic:nvPr/>
                            </pic:nvPicPr>
                            <pic:blipFill>
                              <a:blip r:embed="rId39"/>
                              <a:stretch/>
                            </pic:blipFill>
                            <pic:spPr bwMode="auto">
                              <a:xfrm>
                                <a:off x="0" y="0"/>
                                <a:ext cx="419735"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1.2pt;mso-position-horizontal:absolute;mso-position-vertical-relative:text;margin-top:1.5pt;mso-position-vertical:absolute;width:33.0pt;height:35.9pt;mso-wrap-distance-left:9.0pt;mso-wrap-distance-top:0.0pt;mso-wrap-distance-right:9.0pt;mso-wrap-distance-bottom:0.0pt;" stroked="f">
                      <v:path textboxrect="0,0,0,0"/>
                      <v:imagedata r:id="rId39"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钢材+皮革+木材；尺寸：240*13*35cm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127635</wp:posOffset>
                      </wp:positionH>
                      <wp:positionV relativeFrom="paragraph">
                        <wp:posOffset>73025</wp:posOffset>
                      </wp:positionV>
                      <wp:extent cx="677545" cy="421640"/>
                      <wp:effectExtent l="0" t="0" r="8255" b="16510"/>
                      <wp:wrapNone/>
                      <wp:docPr id="29" name="ID_F439957A8CCC46338D3EF3E7B93C15A6"/>
                      <wp:cNvGraphicFramePr/>
                      <a:graphic xmlns:a="http://schemas.openxmlformats.org/drawingml/2006/main">
                        <a:graphicData uri="http://schemas.openxmlformats.org/drawingml/2006/picture">
                          <pic:pic xmlns:pic="http://schemas.openxmlformats.org/drawingml/2006/picture">
                            <pic:nvPicPr>
                              <pic:cNvPr id="14" name="ID_F439957A8CCC46338D3EF3E7B93C15A6"/>
                              <pic:cNvPicPr/>
                              <pic:nvPr/>
                            </pic:nvPicPr>
                            <pic:blipFill>
                              <a:blip r:embed="rId40"/>
                              <a:stretch/>
                            </pic:blipFill>
                            <pic:spPr bwMode="auto">
                              <a:xfrm>
                                <a:off x="0" y="0"/>
                                <a:ext cx="677545" cy="421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0.0pt;mso-position-horizontal:absolute;mso-position-vertical-relative:text;margin-top:5.8pt;mso-position-vertical:absolute;width:53.3pt;height:33.2pt;mso-wrap-distance-left:9.0pt;mso-wrap-distance-top:0.0pt;mso-wrap-distance-right:9.0pt;mso-wrap-distance-bottom:0.0pt;" stroked="f">
                      <v:path textboxrect="0,0,0,0"/>
                      <v:imagedata r:id="rId40" o:title=""/>
                    </v:shape>
                  </w:pict>
                </mc:Fallback>
              </mc:AlternateContent>
            </w:r>
            <w:r/>
          </w:p>
        </w:tc>
      </w:tr>
      <w:tr>
        <w:trPr>
          <w:jc w:val="center"/>
          <w:trHeight w:val="10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金属+PVC102*22cm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172085</wp:posOffset>
                      </wp:positionH>
                      <wp:positionV relativeFrom="paragraph">
                        <wp:posOffset>121285</wp:posOffset>
                      </wp:positionV>
                      <wp:extent cx="657860" cy="475615"/>
                      <wp:effectExtent l="0" t="0" r="8890" b="635"/>
                      <wp:wrapNone/>
                      <wp:docPr id="30" name="图片_32"/>
                      <wp:cNvGraphicFramePr/>
                      <a:graphic xmlns:a="http://schemas.openxmlformats.org/drawingml/2006/main">
                        <a:graphicData uri="http://schemas.openxmlformats.org/drawingml/2006/picture">
                          <pic:pic xmlns:pic="http://schemas.openxmlformats.org/drawingml/2006/picture">
                            <pic:nvPicPr>
                              <pic:cNvPr id="15" name="图片_32"/>
                              <pic:cNvPicPr/>
                              <pic:nvPr/>
                            </pic:nvPicPr>
                            <pic:blipFill>
                              <a:blip r:embed="rId41"/>
                              <a:stretch/>
                            </pic:blipFill>
                            <pic:spPr bwMode="auto">
                              <a:xfrm>
                                <a:off x="0" y="0"/>
                                <a:ext cx="65786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3.5pt;mso-position-horizontal:absolute;mso-position-vertical-relative:text;margin-top:9.5pt;mso-position-vertical:absolute;width:51.8pt;height:37.4pt;mso-wrap-distance-left:9.0pt;mso-wrap-distance-top:0.0pt;mso-wrap-distance-right:9.0pt;mso-wrap-distance-bottom:0.0pt;" stroked="f">
                      <v:path textboxrect="0,0,0,0"/>
                      <v:imagedata r:id="rId41" o:title=""/>
                    </v:shape>
                  </w:pict>
                </mc:Fallback>
              </mc:AlternateContent>
            </w:r>
            <w:r/>
          </w:p>
        </w:tc>
      </w:tr>
      <w:tr>
        <w:trPr>
          <w:jc w:val="center"/>
          <w:trHeight w:val="117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塑料+尼龙6对/套上Φ=10.5cm 下Φ=14cm 高13cm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137795</wp:posOffset>
                      </wp:positionH>
                      <wp:positionV relativeFrom="paragraph">
                        <wp:posOffset>-75565</wp:posOffset>
                      </wp:positionV>
                      <wp:extent cx="648970" cy="549910"/>
                      <wp:effectExtent l="0" t="0" r="17780" b="2540"/>
                      <wp:wrapNone/>
                      <wp:docPr id="31" name="图片_28"/>
                      <wp:cNvGraphicFramePr/>
                      <a:graphic xmlns:a="http://schemas.openxmlformats.org/drawingml/2006/main">
                        <a:graphicData uri="http://schemas.openxmlformats.org/drawingml/2006/picture">
                          <pic:pic xmlns:pic="http://schemas.openxmlformats.org/drawingml/2006/picture">
                            <pic:nvPicPr>
                              <pic:cNvPr id="17" name="图片_28"/>
                              <pic:cNvPicPr/>
                              <pic:nvPr/>
                            </pic:nvPicPr>
                            <pic:blipFill>
                              <a:blip r:embed="rId42"/>
                              <a:stretch/>
                            </pic:blipFill>
                            <pic:spPr bwMode="auto">
                              <a:xfrm>
                                <a:off x="0" y="0"/>
                                <a:ext cx="648970" cy="549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0.8pt;mso-position-horizontal:absolute;mso-position-vertical-relative:text;margin-top:-5.9pt;mso-position-vertical:absolute;width:51.1pt;height:43.3pt;mso-wrap-distance-left:9.0pt;mso-wrap-distance-top:0.0pt;mso-wrap-distance-right:9.0pt;mso-wrap-distance-bottom:0.0pt;" stroked="f">
                      <v:path textboxrect="0,0,0,0"/>
                      <v:imagedata r:id="rId42" o:title=""/>
                    </v:shape>
                  </w:pict>
                </mc:Fallback>
              </mc:AlternateContent>
            </w:r>
            <w:r/>
          </w:p>
        </w:tc>
      </w:tr>
      <w:tr>
        <w:trPr>
          <w:jc w:val="center"/>
          <w:trHeight w:val="10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加厚牛津布+EPE60*120cm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3810</wp:posOffset>
                      </wp:positionV>
                      <wp:extent cx="560705" cy="529590"/>
                      <wp:effectExtent l="0" t="0" r="10795" b="3810"/>
                      <wp:wrapNone/>
                      <wp:docPr id="32" name="图片_17"/>
                      <wp:cNvGraphicFramePr/>
                      <a:graphic xmlns:a="http://schemas.openxmlformats.org/drawingml/2006/main">
                        <a:graphicData uri="http://schemas.openxmlformats.org/drawingml/2006/picture">
                          <pic:pic xmlns:pic="http://schemas.openxmlformats.org/drawingml/2006/picture">
                            <pic:nvPicPr>
                              <pic:cNvPr id="34" name="图片_17"/>
                              <pic:cNvPicPr/>
                              <pic:nvPr/>
                            </pic:nvPicPr>
                            <pic:blipFill>
                              <a:blip r:embed="rId43"/>
                              <a:stretch/>
                            </pic:blipFill>
                            <pic:spPr bwMode="auto">
                              <a:xfrm>
                                <a:off x="0" y="0"/>
                                <a:ext cx="560705" cy="529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5.4pt;mso-position-horizontal:absolute;mso-position-vertical-relative:text;margin-top:0.3pt;mso-position-vertical:absolute;width:44.1pt;height:41.7pt;mso-wrap-distance-left:9.0pt;mso-wrap-distance-top:0.0pt;mso-wrap-distance-right:9.0pt;mso-wrap-distance-bottom:0.0pt;" stroked="f">
                      <v:path textboxrect="0,0,0,0"/>
                      <v:imagedata r:id="rId43" o:title=""/>
                    </v:shape>
                  </w:pict>
                </mc:Fallback>
              </mc:AlternateContent>
            </w:r>
            <w:r/>
          </w:p>
        </w:tc>
      </w:tr>
      <w:tr>
        <w:trPr>
          <w:jc w:val="center"/>
          <w:trHeight w:val="101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EVA套（底盘一只，16根杆子2.5*25cm，16只圆圈-13cm）底座：60*60*7cm，杆子25cm圈13cm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19050</wp:posOffset>
                      </wp:positionV>
                      <wp:extent cx="855345" cy="625475"/>
                      <wp:effectExtent l="0" t="0" r="1905" b="3175"/>
                      <wp:wrapNone/>
                      <wp:docPr id="33" name="图片_50"/>
                      <wp:cNvGraphicFramePr/>
                      <a:graphic xmlns:a="http://schemas.openxmlformats.org/drawingml/2006/main">
                        <a:graphicData uri="http://schemas.openxmlformats.org/drawingml/2006/picture">
                          <pic:pic xmlns:pic="http://schemas.openxmlformats.org/drawingml/2006/picture">
                            <pic:nvPicPr>
                              <pic:cNvPr id="30" name="图片_50"/>
                              <pic:cNvPicPr/>
                              <pic:nvPr/>
                            </pic:nvPicPr>
                            <pic:blipFill>
                              <a:blip r:embed="rId44"/>
                              <a:stretch/>
                            </pic:blipFill>
                            <pic:spPr bwMode="auto">
                              <a:xfrm>
                                <a:off x="0" y="0"/>
                                <a:ext cx="855345"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5.5pt;mso-position-horizontal:absolute;mso-position-vertical-relative:text;margin-top:1.5pt;mso-position-vertical:absolute;width:67.3pt;height:49.2pt;mso-wrap-distance-left:9.0pt;mso-wrap-distance-top:0.0pt;mso-wrap-distance-right:9.0pt;mso-wrap-distance-bottom:0.0pt;" stroked="f">
                      <v:path textboxrect="0,0,0,0"/>
                      <v:imagedata r:id="rId44" o:title=""/>
                    </v:shape>
                  </w:pict>
                </mc:Fallback>
              </mc:AlternateContent>
            </w:r>
            <w:r/>
          </w:p>
        </w:tc>
      </w:tr>
      <w:tr>
        <w:trPr>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ABS材质直径20cm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269240</wp:posOffset>
                      </wp:positionH>
                      <wp:positionV relativeFrom="paragraph">
                        <wp:posOffset>46990</wp:posOffset>
                      </wp:positionV>
                      <wp:extent cx="537210" cy="359410"/>
                      <wp:effectExtent l="0" t="0" r="15240" b="2540"/>
                      <wp:wrapNone/>
                      <wp:docPr id="34" name="图片_51"/>
                      <wp:cNvGraphicFramePr/>
                      <a:graphic xmlns:a="http://schemas.openxmlformats.org/drawingml/2006/main">
                        <a:graphicData uri="http://schemas.openxmlformats.org/drawingml/2006/picture">
                          <pic:pic xmlns:pic="http://schemas.openxmlformats.org/drawingml/2006/picture">
                            <pic:nvPicPr>
                              <pic:cNvPr id="35" name="图片_51"/>
                              <pic:cNvPicPr/>
                              <pic:nvPr/>
                            </pic:nvPicPr>
                            <pic:blipFill>
                              <a:blip r:embed="rId45"/>
                              <a:stretch/>
                            </pic:blipFill>
                            <pic:spPr bwMode="auto">
                              <a:xfrm>
                                <a:off x="0" y="0"/>
                                <a:ext cx="537210" cy="359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1.2pt;mso-position-horizontal:absolute;mso-position-vertical-relative:text;margin-top:3.7pt;mso-position-vertical:absolute;width:42.3pt;height:28.3pt;mso-wrap-distance-left:9.0pt;mso-wrap-distance-top:0.0pt;mso-wrap-distance-right:9.0pt;mso-wrap-distance-bottom:0.0pt;" stroked="f">
                      <v:path textboxrect="0,0,0,0"/>
                      <v:imagedata r:id="rId45" o:title=""/>
                    </v:shape>
                  </w:pict>
                </mc:Fallback>
              </mc:AlternateConten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吸盘球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ABS材质，直径13cm，长度32cm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302895</wp:posOffset>
                      </wp:positionH>
                      <wp:positionV relativeFrom="paragraph">
                        <wp:posOffset>38735</wp:posOffset>
                      </wp:positionV>
                      <wp:extent cx="489585" cy="475615"/>
                      <wp:effectExtent l="0" t="0" r="5715" b="635"/>
                      <wp:wrapNone/>
                      <wp:docPr id="35" name="图片_56"/>
                      <wp:cNvGraphicFramePr/>
                      <a:graphic xmlns:a="http://schemas.openxmlformats.org/drawingml/2006/main">
                        <a:graphicData uri="http://schemas.openxmlformats.org/drawingml/2006/picture">
                          <pic:pic xmlns:pic="http://schemas.openxmlformats.org/drawingml/2006/picture">
                            <pic:nvPicPr>
                              <pic:cNvPr id="39" name="图片_56"/>
                              <pic:cNvPicPr/>
                              <pic:nvPr/>
                            </pic:nvPicPr>
                            <pic:blipFill>
                              <a:blip r:embed="rId46"/>
                              <a:stretch/>
                            </pic:blipFill>
                            <pic:spPr bwMode="auto">
                              <a:xfrm>
                                <a:off x="0" y="0"/>
                                <a:ext cx="48958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23.8pt;mso-position-horizontal:absolute;mso-position-vertical-relative:text;margin-top:3.0pt;mso-position-vertical:absolute;width:38.5pt;height:37.4pt;mso-wrap-distance-left:9.0pt;mso-wrap-distance-top:0.0pt;mso-wrap-distance-right:9.0pt;mso-wrap-distance-bottom:0.0pt;" stroked="f">
                      <v:path textboxrect="0,0,0,0"/>
                      <v:imagedata r:id="rId46" o:title=""/>
                    </v:shape>
                  </w:pict>
                </mc:Fallback>
              </mc:AlternateConten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100克，10只/套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116205</wp:posOffset>
                      </wp:positionV>
                      <wp:extent cx="1012825" cy="321945"/>
                      <wp:effectExtent l="0" t="0" r="15875" b="1905"/>
                      <wp:wrapNone/>
                      <wp:docPr id="36" name="图片_34_SpCnt_2"/>
                      <wp:cNvGraphicFramePr/>
                      <a:graphic xmlns:a="http://schemas.openxmlformats.org/drawingml/2006/main">
                        <a:graphicData uri="http://schemas.openxmlformats.org/drawingml/2006/picture">
                          <pic:pic xmlns:pic="http://schemas.openxmlformats.org/drawingml/2006/picture">
                            <pic:nvPicPr>
                              <pic:cNvPr id="41" name="图片_34_SpCnt_2"/>
                              <pic:cNvPicPr/>
                              <pic:nvPr/>
                            </pic:nvPicPr>
                            <pic:blipFill>
                              <a:blip r:embed="rId47"/>
                              <a:stretch/>
                            </pic:blipFill>
                            <pic:spPr bwMode="auto">
                              <a:xfrm>
                                <a:off x="0" y="0"/>
                                <a:ext cx="1012825" cy="321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5.9pt;mso-position-horizontal:absolute;mso-position-vertical-relative:text;margin-top:9.2pt;mso-position-vertical:absolute;width:79.8pt;height:25.3pt;mso-wrap-distance-left:9.0pt;mso-wrap-distance-top:0.0pt;mso-wrap-distance-right:9.0pt;mso-wrap-distance-bottom:0.0pt;" stroked="f">
                      <v:path textboxrect="0,0,0,0"/>
                      <v:imagedata r:id="rId47" o:title=""/>
                    </v:shape>
                  </w:pict>
                </mc:Fallback>
              </mc:AlternateConten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50克，10只/套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ABS材质制品</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241935</wp:posOffset>
                      </wp:positionH>
                      <wp:positionV relativeFrom="paragraph">
                        <wp:posOffset>91440</wp:posOffset>
                      </wp:positionV>
                      <wp:extent cx="643255" cy="340360"/>
                      <wp:effectExtent l="0" t="0" r="4445" b="2540"/>
                      <wp:wrapNone/>
                      <wp:docPr id="37" name="图片_38"/>
                      <wp:cNvGraphicFramePr/>
                      <a:graphic xmlns:a="http://schemas.openxmlformats.org/drawingml/2006/main">
                        <a:graphicData uri="http://schemas.openxmlformats.org/drawingml/2006/picture">
                          <pic:pic xmlns:pic="http://schemas.openxmlformats.org/drawingml/2006/picture">
                            <pic:nvPicPr>
                              <pic:cNvPr id="40" name="图片_38"/>
                              <pic:cNvPicPr/>
                              <pic:nvPr/>
                            </pic:nvPicPr>
                            <pic:blipFill>
                              <a:blip r:embed="rId48"/>
                              <a:stretch/>
                            </pic:blipFill>
                            <pic:spPr bwMode="auto">
                              <a:xfrm>
                                <a:off x="0" y="0"/>
                                <a:ext cx="643255"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9.1pt;mso-position-horizontal:absolute;mso-position-vertical-relative:text;margin-top:7.2pt;mso-position-vertical:absolute;width:50.6pt;height:26.8pt;mso-wrap-distance-left:9.0pt;mso-wrap-distance-top:0.0pt;mso-wrap-distance-right:9.0pt;mso-wrap-distance-bottom:0.0pt;" stroked="f">
                      <v:path textboxrect="0,0,0,0"/>
                      <v:imagedata r:id="rId48" o:title=""/>
                    </v:shape>
                  </w:pict>
                </mc:Fallback>
              </mc:AlternateConten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ABS材质70*3cm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341630</wp:posOffset>
                      </wp:positionH>
                      <wp:positionV relativeFrom="paragraph">
                        <wp:posOffset>69850</wp:posOffset>
                      </wp:positionV>
                      <wp:extent cx="401955" cy="365125"/>
                      <wp:effectExtent l="0" t="0" r="17145" b="15875"/>
                      <wp:wrapNone/>
                      <wp:docPr id="38" name="图片_49"/>
                      <wp:cNvGraphicFramePr/>
                      <a:graphic xmlns:a="http://schemas.openxmlformats.org/drawingml/2006/main">
                        <a:graphicData uri="http://schemas.openxmlformats.org/drawingml/2006/picture">
                          <pic:pic xmlns:pic="http://schemas.openxmlformats.org/drawingml/2006/picture">
                            <pic:nvPicPr>
                              <pic:cNvPr id="20" name="图片_49"/>
                              <pic:cNvPicPr/>
                              <pic:nvPr/>
                            </pic:nvPicPr>
                            <pic:blipFill>
                              <a:blip r:embed="rId49"/>
                              <a:stretch/>
                            </pic:blipFill>
                            <pic:spPr bwMode="auto">
                              <a:xfrm>
                                <a:off x="0" y="0"/>
                                <a:ext cx="401955" cy="365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26.9pt;mso-position-horizontal:absolute;mso-position-vertical-relative:text;margin-top:5.5pt;mso-position-vertical:absolute;width:31.6pt;height:28.8pt;mso-wrap-distance-left:9.0pt;mso-wrap-distance-top:0.0pt;mso-wrap-distance-right:9.0pt;mso-wrap-distance-bottom:0.0pt;" stroked="f">
                      <v:path textboxrect="0,0,0,0"/>
                      <v:imagedata r:id="rId49" o:title=""/>
                    </v:shape>
                  </w:pict>
                </mc:Fallback>
              </mc:AlternateConten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乳胶+泡棉 6根/套40*10cm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178435</wp:posOffset>
                      </wp:positionH>
                      <wp:positionV relativeFrom="paragraph">
                        <wp:posOffset>40640</wp:posOffset>
                      </wp:positionV>
                      <wp:extent cx="551815" cy="497205"/>
                      <wp:effectExtent l="0" t="0" r="635" b="17145"/>
                      <wp:wrapNone/>
                      <wp:docPr id="39" name="图片_25_SpCnt_1"/>
                      <wp:cNvGraphicFramePr/>
                      <a:graphic xmlns:a="http://schemas.openxmlformats.org/drawingml/2006/main">
                        <a:graphicData uri="http://schemas.openxmlformats.org/drawingml/2006/picture">
                          <pic:pic xmlns:pic="http://schemas.openxmlformats.org/drawingml/2006/picture">
                            <pic:nvPicPr>
                              <pic:cNvPr id="23" name="图片_25_SpCnt_1"/>
                              <pic:cNvPicPr/>
                              <pic:nvPr/>
                            </pic:nvPicPr>
                            <pic:blipFill>
                              <a:blip r:embed="rId50"/>
                              <a:stretch/>
                            </pic:blipFill>
                            <pic:spPr bwMode="auto">
                              <a:xfrm>
                                <a:off x="0" y="0"/>
                                <a:ext cx="55181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4.0pt;mso-position-horizontal:absolute;mso-position-vertical-relative:text;margin-top:3.2pt;mso-position-vertical:absolute;width:43.4pt;height:39.1pt;mso-wrap-distance-left:9.0pt;mso-wrap-distance-top:0.0pt;mso-wrap-distance-right:9.0pt;mso-wrap-distance-bottom:0.0pt;" stroked="f">
                      <v:path textboxrect="0,0,0,0"/>
                      <v:imagedata r:id="rId50" o:title=""/>
                    </v:shape>
                  </w:pict>
                </mc:Fallback>
              </mc:AlternateConten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名称：威力三轮车小号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尺寸：86.5×43×64cm （06）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特别缩短后轮双轮距，骑乘过程更好控制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方向，帮助幼儿进价学习威力脚踏平衡性。</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180340</wp:posOffset>
                      </wp:positionH>
                      <wp:positionV relativeFrom="paragraph">
                        <wp:posOffset>73025</wp:posOffset>
                      </wp:positionV>
                      <wp:extent cx="751840" cy="474345"/>
                      <wp:effectExtent l="0" t="0" r="10160" b="1905"/>
                      <wp:wrapNone/>
                      <wp:docPr id="40" name="Picture_4"/>
                      <wp:cNvGraphicFramePr/>
                      <a:graphic xmlns:a="http://schemas.openxmlformats.org/drawingml/2006/main">
                        <a:graphicData uri="http://schemas.openxmlformats.org/drawingml/2006/picture">
                          <pic:pic xmlns:pic="http://schemas.openxmlformats.org/drawingml/2006/picture">
                            <pic:nvPicPr>
                              <pic:cNvPr id="26" name="Picture_4"/>
                              <pic:cNvPicPr/>
                              <pic:nvPr/>
                            </pic:nvPicPr>
                            <pic:blipFill>
                              <a:blip r:embed="rId51"/>
                              <a:stretch/>
                            </pic:blipFill>
                            <pic:spPr bwMode="auto">
                              <a:xfrm>
                                <a:off x="0" y="0"/>
                                <a:ext cx="751840"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4.2pt;mso-position-horizontal:absolute;mso-position-vertical-relative:text;margin-top:5.8pt;mso-position-vertical:absolute;width:59.2pt;height:37.4pt;mso-wrap-distance-left:9.0pt;mso-wrap-distance-top:0.0pt;mso-wrap-distance-right:9.0pt;mso-wrap-distance-bottom:0.0pt;" stroked="f">
                      <v:path textboxrect="0,0,0,0"/>
                      <v:imagedata r:id="rId51" o:title=""/>
                    </v:shape>
                  </w:pict>
                </mc:Fallback>
              </mc:AlternateConten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名称：威力双人车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尺寸：114×52×64cm （06）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适合各种角色扮演游戏，可以2 人骑，可搭载一名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站立乘客，有站立防滑垫，能创造不同的角色扮演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游戏，坚固把手让小朋友更安全。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wp:posOffset>
                      </wp:positionH>
                      <wp:positionV relativeFrom="paragraph">
                        <wp:posOffset>-86995</wp:posOffset>
                      </wp:positionV>
                      <wp:extent cx="704215" cy="524510"/>
                      <wp:effectExtent l="0" t="0" r="635" b="8890"/>
                      <wp:wrapNone/>
                      <wp:docPr id="41" name="Picture_6"/>
                      <wp:cNvGraphicFramePr/>
                      <a:graphic xmlns:a="http://schemas.openxmlformats.org/drawingml/2006/main">
                        <a:graphicData uri="http://schemas.openxmlformats.org/drawingml/2006/picture">
                          <pic:pic xmlns:pic="http://schemas.openxmlformats.org/drawingml/2006/picture">
                            <pic:nvPicPr>
                              <pic:cNvPr id="24" name="Picture_6"/>
                              <pic:cNvPicPr/>
                              <pic:nvPr/>
                            </pic:nvPicPr>
                            <pic:blipFill>
                              <a:blip r:embed="rId52"/>
                              <a:stretch/>
                            </pic:blipFill>
                            <pic:spPr bwMode="auto">
                              <a:xfrm>
                                <a:off x="0" y="0"/>
                                <a:ext cx="704215"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6.1pt;mso-position-horizontal:absolute;mso-position-vertical-relative:text;margin-top:-6.8pt;mso-position-vertical:absolute;width:55.4pt;height:41.3pt;mso-wrap-distance-left:9.0pt;mso-wrap-distance-top:0.0pt;mso-wrap-distance-right:9.0pt;mso-wrap-distance-bottom:0.0pt;" stroked="f">
                      <v:path textboxrect="0,0,0,0"/>
                      <v:imagedata r:id="rId52" o:title=""/>
                    </v:shape>
                  </w:pict>
                </mc:Fallback>
              </mc:AlternateContent>
            </w:r>
            <w:r/>
          </w:p>
        </w:tc>
      </w:tr>
      <w:tr>
        <w:trPr>
          <w:jc w:val="center"/>
          <w:trHeight w:val="13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名称：威力出租车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尺寸：104×52×64cm （06）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计程车很好的促进幼儿的想象力和运动能力，幼儿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也得到了很好的放松。</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78105</wp:posOffset>
                      </wp:positionV>
                      <wp:extent cx="749935" cy="480060"/>
                      <wp:effectExtent l="0" t="0" r="12065" b="15240"/>
                      <wp:wrapNone/>
                      <wp:docPr id="42" name="图片_682"/>
                      <wp:cNvGraphicFramePr/>
                      <a:graphic xmlns:a="http://schemas.openxmlformats.org/drawingml/2006/main">
                        <a:graphicData uri="http://schemas.openxmlformats.org/drawingml/2006/picture">
                          <pic:pic xmlns:pic="http://schemas.openxmlformats.org/drawingml/2006/picture">
                            <pic:nvPicPr>
                              <pic:cNvPr id="25" name="图片_682"/>
                              <pic:cNvPicPr/>
                              <pic:nvPr/>
                            </pic:nvPicPr>
                            <pic:blipFill>
                              <a:blip r:embed="rId53"/>
                              <a:stretch/>
                            </pic:blipFill>
                            <pic:spPr bwMode="auto">
                              <a:xfrm>
                                <a:off x="0" y="0"/>
                                <a:ext cx="74993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5.0pt;mso-position-horizontal:absolute;mso-position-vertical-relative:text;margin-top:6.1pt;mso-position-vertical:absolute;width:59.0pt;height:37.8pt;mso-wrap-distance-left:9.0pt;mso-wrap-distance-top:0.0pt;mso-wrap-distance-right:9.0pt;mso-wrap-distance-bottom:0.0pt;" stroked="f">
                      <v:path textboxrect="0,0,0,0"/>
                      <v:imagedata r:id="rId53" o:title=""/>
                    </v:shape>
                  </w:pict>
                </mc:Fallback>
              </mc:AlternateContent>
            </w:r>
            <w:r/>
          </w:p>
        </w:tc>
      </w:tr>
      <w:tr>
        <w:trPr>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名称：威力消防车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尺寸：104×52×64cm （05）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消防车会给幼儿无限创意，使幼儿的运动技能和创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造能力得到了很大的提升。不包含扮演衣。</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136525</wp:posOffset>
                      </wp:positionV>
                      <wp:extent cx="818515" cy="561975"/>
                      <wp:effectExtent l="0" t="0" r="635" b="9525"/>
                      <wp:wrapNone/>
                      <wp:docPr id="43" name="图片_683"/>
                      <wp:cNvGraphicFramePr/>
                      <a:graphic xmlns:a="http://schemas.openxmlformats.org/drawingml/2006/main">
                        <a:graphicData uri="http://schemas.openxmlformats.org/drawingml/2006/picture">
                          <pic:pic xmlns:pic="http://schemas.openxmlformats.org/drawingml/2006/picture">
                            <pic:nvPicPr>
                              <pic:cNvPr id="42" name="图片_683"/>
                              <pic:cNvPicPr/>
                              <pic:nvPr/>
                            </pic:nvPicPr>
                            <pic:blipFill>
                              <a:blip r:embed="rId54"/>
                              <a:stretch/>
                            </pic:blipFill>
                            <pic:spPr bwMode="auto">
                              <a:xfrm>
                                <a:off x="0" y="0"/>
                                <a:ext cx="81851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1.3pt;mso-position-horizontal:absolute;mso-position-vertical-relative:text;margin-top:10.8pt;mso-position-vertical:absolute;width:64.5pt;height:44.2pt;mso-wrap-distance-left:9.0pt;mso-wrap-distance-top:0.0pt;mso-wrap-distance-right:9.0pt;mso-wrap-distance-bottom:0.0pt;" stroked="f">
                      <v:path textboxrect="0,0,0,0"/>
                      <v:imagedata r:id="rId54" o:title=""/>
                    </v:shape>
                  </w:pict>
                </mc:Fallback>
              </mc:AlternateConten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名称：威力救护车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尺寸：104×52×64cm （70）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后厢可搭载一位幼儿，开发幼儿运动和社会技能。不包含扮演衣。</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116840</wp:posOffset>
                      </wp:positionV>
                      <wp:extent cx="829310" cy="514985"/>
                      <wp:effectExtent l="0" t="0" r="8890" b="18415"/>
                      <wp:wrapNone/>
                      <wp:docPr id="44" name="Picture_7"/>
                      <wp:cNvGraphicFramePr/>
                      <a:graphic xmlns:a="http://schemas.openxmlformats.org/drawingml/2006/main">
                        <a:graphicData uri="http://schemas.openxmlformats.org/drawingml/2006/picture">
                          <pic:pic xmlns:pic="http://schemas.openxmlformats.org/drawingml/2006/picture">
                            <pic:nvPicPr>
                              <pic:cNvPr id="32" name="Picture_7"/>
                              <pic:cNvPicPr/>
                              <pic:nvPr/>
                            </pic:nvPicPr>
                            <pic:blipFill>
                              <a:blip r:embed="rId55"/>
                              <a:stretch/>
                            </pic:blipFill>
                            <pic:spPr bwMode="auto">
                              <a:xfrm>
                                <a:off x="0" y="0"/>
                                <a:ext cx="829310"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22.4pt;mso-position-horizontal:absolute;mso-position-vertical-relative:text;margin-top:9.2pt;mso-position-vertical:absolute;width:65.3pt;height:40.5pt;mso-wrap-distance-left:9.0pt;mso-wrap-distance-top:0.0pt;mso-wrap-distance-right:9.0pt;mso-wrap-distance-bottom:0.0pt;" stroked="f">
                      <v:path textboxrect="0,0,0,0"/>
                      <v:imagedata r:id="rId55" o:title=""/>
                    </v:shape>
                  </w:pict>
                </mc:Fallback>
              </mc:AlternateConten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TT大型手推车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塑料制品88*40*43cm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wp:posOffset>
                      </wp:positionH>
                      <wp:positionV relativeFrom="paragraph">
                        <wp:posOffset>13335</wp:posOffset>
                      </wp:positionV>
                      <wp:extent cx="652145" cy="494665"/>
                      <wp:effectExtent l="0" t="0" r="14604" b="635"/>
                      <wp:wrapNone/>
                      <wp:docPr id="45" name="Picture_317"/>
                      <wp:cNvGraphicFramePr/>
                      <a:graphic xmlns:a="http://schemas.openxmlformats.org/drawingml/2006/main">
                        <a:graphicData uri="http://schemas.openxmlformats.org/drawingml/2006/picture">
                          <pic:pic xmlns:pic="http://schemas.openxmlformats.org/drawingml/2006/picture">
                            <pic:nvPicPr>
                              <pic:cNvPr id="33" name="Picture_317"/>
                              <pic:cNvPicPr/>
                              <pic:nvPr/>
                            </pic:nvPicPr>
                            <pic:blipFill>
                              <a:blip r:embed="rId56"/>
                              <a:stretch/>
                            </pic:blipFill>
                            <pic:spPr bwMode="auto">
                              <a:xfrm>
                                <a:off x="0" y="0"/>
                                <a:ext cx="652145" cy="49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6.4pt;mso-position-horizontal:absolute;mso-position-vertical-relative:text;margin-top:1.1pt;mso-position-vertical:absolute;width:51.3pt;height:38.9pt;mso-wrap-distance-left:9.0pt;mso-wrap-distance-top:0.0pt;mso-wrap-distance-right:9.0pt;mso-wrap-distance-bottom:0.0pt;" stroked="f">
                      <v:path textboxrect="0,0,0,0"/>
                      <v:imagedata r:id="rId56"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交通标识</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pp材质，高度：140/150cm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56515</wp:posOffset>
                      </wp:positionV>
                      <wp:extent cx="761365" cy="486410"/>
                      <wp:effectExtent l="0" t="0" r="635" b="8890"/>
                      <wp:wrapNone/>
                      <wp:docPr id="46" name="图片_674"/>
                      <wp:cNvGraphicFramePr/>
                      <a:graphic xmlns:a="http://schemas.openxmlformats.org/drawingml/2006/main">
                        <a:graphicData uri="http://schemas.openxmlformats.org/drawingml/2006/picture">
                          <pic:pic xmlns:pic="http://schemas.openxmlformats.org/drawingml/2006/picture">
                            <pic:nvPicPr>
                              <pic:cNvPr id="74" name="图片_674"/>
                              <pic:cNvPicPr/>
                              <pic:nvPr/>
                            </pic:nvPicPr>
                            <pic:blipFill>
                              <a:blip r:embed="rId57"/>
                              <a:stretch/>
                            </pic:blipFill>
                            <pic:spPr bwMode="auto">
                              <a:xfrm>
                                <a:off x="0" y="0"/>
                                <a:ext cx="761365" cy="486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8.1pt;mso-position-horizontal:absolute;mso-position-vertical-relative:text;margin-top:4.5pt;mso-position-vertical:absolute;width:59.9pt;height:38.3pt;mso-wrap-distance-left:9.0pt;mso-wrap-distance-top:0.0pt;mso-wrap-distance-right:9.0pt;mso-wrap-distance-bottom:0.0pt;" stroked="f">
                      <v:path textboxrect="0,0,0,0"/>
                      <v:imagedata r:id="rId57" o:title=""/>
                    </v:shape>
                  </w:pict>
                </mc:Fallback>
              </mc:AlternateConten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小型电动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144145</wp:posOffset>
                      </wp:positionH>
                      <wp:positionV relativeFrom="paragraph">
                        <wp:posOffset>60960</wp:posOffset>
                      </wp:positionV>
                      <wp:extent cx="671830" cy="520065"/>
                      <wp:effectExtent l="0" t="0" r="13970" b="13335"/>
                      <wp:wrapNone/>
                      <wp:docPr id="47" name="图片_10"/>
                      <wp:cNvGraphicFramePr/>
                      <a:graphic xmlns:a="http://schemas.openxmlformats.org/drawingml/2006/main">
                        <a:graphicData uri="http://schemas.openxmlformats.org/drawingml/2006/picture">
                          <pic:pic xmlns:pic="http://schemas.openxmlformats.org/drawingml/2006/picture">
                            <pic:nvPicPr>
                              <pic:cNvPr id="63" name="图片_10"/>
                              <pic:cNvPicPr/>
                              <pic:nvPr/>
                            </pic:nvPicPr>
                            <pic:blipFill>
                              <a:blip r:embed="rId58"/>
                              <a:stretch/>
                            </pic:blipFill>
                            <pic:spPr bwMode="auto">
                              <a:xfrm>
                                <a:off x="0" y="0"/>
                                <a:ext cx="671830"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1.3pt;mso-position-horizontal:absolute;mso-position-vertical-relative:text;margin-top:4.8pt;mso-position-vertical:absolute;width:52.9pt;height:40.9pt;mso-wrap-distance-left:9.0pt;mso-wrap-distance-top:0.0pt;mso-wrap-distance-right:9.0pt;mso-wrap-distance-bottom:0.0pt;" stroked="f">
                      <v:path textboxrect="0,0,0,0"/>
                      <v:imagedata r:id="rId58" o:title=""/>
                    </v:shape>
                  </w:pict>
                </mc:Fallback>
              </mc:AlternateConten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30米</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163830</wp:posOffset>
                      </wp:positionH>
                      <wp:positionV relativeFrom="paragraph">
                        <wp:posOffset>59055</wp:posOffset>
                      </wp:positionV>
                      <wp:extent cx="628015" cy="461645"/>
                      <wp:effectExtent l="0" t="0" r="635" b="14604"/>
                      <wp:wrapNone/>
                      <wp:docPr id="48" name="图片_9_SpCnt_1"/>
                      <wp:cNvGraphicFramePr/>
                      <a:graphic xmlns:a="http://schemas.openxmlformats.org/drawingml/2006/main">
                        <a:graphicData uri="http://schemas.openxmlformats.org/drawingml/2006/picture">
                          <pic:pic xmlns:pic="http://schemas.openxmlformats.org/drawingml/2006/picture">
                            <pic:nvPicPr>
                              <pic:cNvPr id="73" name="图片_9_SpCnt_1"/>
                              <pic:cNvPicPr/>
                              <pic:nvPr/>
                            </pic:nvPicPr>
                            <pic:blipFill>
                              <a:blip r:embed="rId59"/>
                              <a:stretch/>
                            </pic:blipFill>
                            <pic:spPr bwMode="auto">
                              <a:xfrm>
                                <a:off x="0" y="0"/>
                                <a:ext cx="628015" cy="46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2.9pt;mso-position-horizontal:absolute;mso-position-vertical-relative:text;margin-top:4.6pt;mso-position-vertical:absolute;width:49.4pt;height:36.4pt;mso-wrap-distance-left:9.0pt;mso-wrap-distance-top:0.0pt;mso-wrap-distance-right:9.0pt;mso-wrap-distance-bottom:0.0pt;" stroked="f">
                      <v:path textboxrect="0,0,0,0"/>
                      <v:imagedata r:id="rId59" o:title=""/>
                    </v:shape>
                  </w:pict>
                </mc:Fallback>
              </mc:AlternateConten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177165</wp:posOffset>
                      </wp:positionH>
                      <wp:positionV relativeFrom="paragraph">
                        <wp:posOffset>48260</wp:posOffset>
                      </wp:positionV>
                      <wp:extent cx="635000" cy="526415"/>
                      <wp:effectExtent l="0" t="0" r="12700" b="6985"/>
                      <wp:wrapNone/>
                      <wp:docPr id="49" name="图片_8"/>
                      <wp:cNvGraphicFramePr/>
                      <a:graphic xmlns:a="http://schemas.openxmlformats.org/drawingml/2006/main">
                        <a:graphicData uri="http://schemas.openxmlformats.org/drawingml/2006/picture">
                          <pic:pic xmlns:pic="http://schemas.openxmlformats.org/drawingml/2006/picture">
                            <pic:nvPicPr>
                              <pic:cNvPr id="50" name="图片_8"/>
                              <pic:cNvPicPr/>
                              <pic:nvPr/>
                            </pic:nvPicPr>
                            <pic:blipFill>
                              <a:blip r:embed="rId60"/>
                              <a:stretch/>
                            </pic:blipFill>
                            <pic:spPr bwMode="auto">
                              <a:xfrm>
                                <a:off x="0" y="0"/>
                                <a:ext cx="635000"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13.9pt;mso-position-horizontal:absolute;mso-position-vertical-relative:text;margin-top:3.8pt;mso-position-vertical:absolute;width:50.0pt;height:41.4pt;mso-wrap-distance-left:9.0pt;mso-wrap-distance-top:0.0pt;mso-wrap-distance-right:9.0pt;mso-wrap-distance-bottom:0.0pt;" stroked="f">
                      <v:path textboxrect="0,0,0,0"/>
                      <v:imagedata r:id="rId60" o:title=""/>
                    </v:shape>
                  </w:pict>
                </mc:Fallback>
              </mc:AlternateContent>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轮胎架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PVC130*52*52cm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160655</wp:posOffset>
                      </wp:positionH>
                      <wp:positionV relativeFrom="paragraph">
                        <wp:posOffset>203835</wp:posOffset>
                      </wp:positionV>
                      <wp:extent cx="680720" cy="361315"/>
                      <wp:effectExtent l="0" t="0" r="5080" b="635"/>
                      <wp:wrapNone/>
                      <wp:docPr id="50" name="图片_23"/>
                      <wp:cNvGraphicFramePr/>
                      <a:graphic xmlns:a="http://schemas.openxmlformats.org/drawingml/2006/main">
                        <a:graphicData uri="http://schemas.openxmlformats.org/drawingml/2006/picture">
                          <pic:pic xmlns:pic="http://schemas.openxmlformats.org/drawingml/2006/picture">
                            <pic:nvPicPr>
                              <pic:cNvPr id="71" name="图片_23"/>
                              <pic:cNvPicPr/>
                              <pic:nvPr/>
                            </pic:nvPicPr>
                            <pic:blipFill>
                              <a:blip r:embed="rId61"/>
                              <a:stretch/>
                            </pic:blipFill>
                            <pic:spPr bwMode="auto">
                              <a:xfrm>
                                <a:off x="0" y="0"/>
                                <a:ext cx="680720" cy="361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12.6pt;mso-position-horizontal:absolute;mso-position-vertical-relative:text;margin-top:16.1pt;mso-position-vertical:absolute;width:53.6pt;height:28.4pt;mso-wrap-distance-left:9.0pt;mso-wrap-distance-top:0.0pt;mso-wrap-distance-right:9.0pt;mso-wrap-distance-bottom:0.0pt;" stroked="f">
                      <v:path textboxrect="0,0,0,0"/>
                      <v:imagedata r:id="rId61" o:title=""/>
                    </v:shape>
                  </w:pict>
                </mc:Fallback>
              </mc:AlternateConten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橡胶制品 直径约60cm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规格：尺寸160*65*135cm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镀锌板，板厚度0.8mm，隔板2层板，隔层高度可自由调节，隔板材质为镀锌板，顶部和四周采用人工草坪铺装，起到安全保护作用。表面油漆：涂鸦漆制作工艺：镀锌板采用静电喷涂技术，柜体表面可以当做涂鸦墙面带轮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23495</wp:posOffset>
                      </wp:positionV>
                      <wp:extent cx="1063625" cy="605790"/>
                      <wp:effectExtent l="0" t="0" r="3175" b="3810"/>
                      <wp:wrapNone/>
                      <wp:docPr id="51" name="图片_192"/>
                      <wp:cNvGraphicFramePr/>
                      <a:graphic xmlns:a="http://schemas.openxmlformats.org/drawingml/2006/main">
                        <a:graphicData uri="http://schemas.openxmlformats.org/drawingml/2006/picture">
                          <pic:pic xmlns:pic="http://schemas.openxmlformats.org/drawingml/2006/picture">
                            <pic:nvPicPr>
                              <pic:cNvPr id="72" name="图片_192"/>
                              <pic:cNvPicPr/>
                              <pic:nvPr/>
                            </pic:nvPicPr>
                            <pic:blipFill>
                              <a:blip r:embed="rId62"/>
                              <a:stretch/>
                            </pic:blipFill>
                            <pic:spPr bwMode="auto">
                              <a:xfrm>
                                <a:off x="0" y="0"/>
                                <a:ext cx="106362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0.9pt;mso-position-horizontal:absolute;mso-position-vertical-relative:text;margin-top:1.8pt;mso-position-vertical:absolute;width:83.8pt;height:47.7pt;mso-wrap-distance-left:9.0pt;mso-wrap-distance-top:0.0pt;mso-wrap-distance-right:9.0pt;mso-wrap-distance-bottom:0.0pt;" stroked="f">
                      <v:path textboxrect="0,0,0,0"/>
                      <v:imagedata r:id="rId62" o:title=""/>
                    </v:shape>
                  </w:pict>
                </mc:Fallback>
              </mc:AlternateContent>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毽子</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金属、羽毛、橡胶20cm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154940</wp:posOffset>
                      </wp:positionH>
                      <wp:positionV relativeFrom="paragraph">
                        <wp:posOffset>57785</wp:posOffset>
                      </wp:positionV>
                      <wp:extent cx="608965" cy="342265"/>
                      <wp:effectExtent l="0" t="0" r="635" b="635"/>
                      <wp:wrapNone/>
                      <wp:docPr id="52" name="图片_52"/>
                      <wp:cNvGraphicFramePr/>
                      <a:graphic xmlns:a="http://schemas.openxmlformats.org/drawingml/2006/main">
                        <a:graphicData uri="http://schemas.openxmlformats.org/drawingml/2006/picture">
                          <pic:pic xmlns:pic="http://schemas.openxmlformats.org/drawingml/2006/picture">
                            <pic:nvPicPr>
                              <pic:cNvPr id="48" name="图片_52"/>
                              <pic:cNvPicPr/>
                              <pic:nvPr/>
                            </pic:nvPicPr>
                            <pic:blipFill>
                              <a:blip r:embed="rId63"/>
                              <a:stretch/>
                            </pic:blipFill>
                            <pic:spPr bwMode="auto">
                              <a:xfrm>
                                <a:off x="0" y="0"/>
                                <a:ext cx="608965"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2.2pt;mso-position-horizontal:absolute;mso-position-vertical-relative:text;margin-top:4.5pt;mso-position-vertical:absolute;width:47.9pt;height:26.9pt;mso-wrap-distance-left:9.0pt;mso-wrap-distance-top:0.0pt;mso-wrap-distance-right:9.0pt;mso-wrap-distance-bottom:0.0pt;" stroked="f">
                      <v:path textboxrect="0,0,0,0"/>
                      <v:imagedata r:id="rId63" o:title=""/>
                    </v:shape>
                  </w:pict>
                </mc:Fallback>
              </mc:AlternateContent>
            </w:r>
            <w:r/>
          </w:p>
        </w:tc>
      </w:tr>
      <w:tr>
        <w:trPr>
          <w:jc w:val="center"/>
          <w:trHeight w:val="91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滚铁环</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塑料+金属副（含：1只铁环+1根伸缩杆）圆圈：36.5cm,杆长：27-73cm，手柄：9.7*2cm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288290</wp:posOffset>
                      </wp:positionH>
                      <wp:positionV relativeFrom="paragraph">
                        <wp:posOffset>79375</wp:posOffset>
                      </wp:positionV>
                      <wp:extent cx="586740" cy="490855"/>
                      <wp:effectExtent l="0" t="0" r="3810" b="4445"/>
                      <wp:wrapNone/>
                      <wp:docPr id="53" name="图片_53"/>
                      <wp:cNvGraphicFramePr/>
                      <a:graphic xmlns:a="http://schemas.openxmlformats.org/drawingml/2006/main">
                        <a:graphicData uri="http://schemas.openxmlformats.org/drawingml/2006/picture">
                          <pic:pic xmlns:pic="http://schemas.openxmlformats.org/drawingml/2006/picture">
                            <pic:nvPicPr>
                              <pic:cNvPr id="67" name="图片_53"/>
                              <pic:cNvPicPr/>
                              <pic:nvPr/>
                            </pic:nvPicPr>
                            <pic:blipFill>
                              <a:blip r:embed="rId64"/>
                              <a:stretch/>
                            </pic:blipFill>
                            <pic:spPr bwMode="auto">
                              <a:xfrm>
                                <a:off x="0" y="0"/>
                                <a:ext cx="58674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22.7pt;mso-position-horizontal:absolute;mso-position-vertical-relative:text;margin-top:6.2pt;mso-position-vertical:absolute;width:46.2pt;height:38.6pt;mso-wrap-distance-left:9.0pt;mso-wrap-distance-top:0.0pt;mso-wrap-distance-right:9.0pt;mso-wrap-distance-bottom:0.0pt;" stroked="f">
                      <v:path textboxrect="0,0,0,0"/>
                      <v:imagedata r:id="rId64" o:title=""/>
                    </v:shape>
                  </w:pict>
                </mc:Fallback>
              </mc:AlternateConten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橡胶+棉绳2.6m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104775</wp:posOffset>
                      </wp:positionV>
                      <wp:extent cx="951865" cy="357505"/>
                      <wp:effectExtent l="0" t="0" r="635" b="4445"/>
                      <wp:wrapNone/>
                      <wp:docPr id="54" name="图片_54"/>
                      <wp:cNvGraphicFramePr/>
                      <a:graphic xmlns:a="http://schemas.openxmlformats.org/drawingml/2006/main">
                        <a:graphicData uri="http://schemas.openxmlformats.org/drawingml/2006/picture">
                          <pic:pic xmlns:pic="http://schemas.openxmlformats.org/drawingml/2006/picture">
                            <pic:nvPicPr>
                              <pic:cNvPr id="61" name="图片_54"/>
                              <pic:cNvPicPr/>
                              <pic:nvPr/>
                            </pic:nvPicPr>
                            <pic:blipFill>
                              <a:blip r:embed="rId65"/>
                              <a:stretch/>
                            </pic:blipFill>
                            <pic:spPr bwMode="auto">
                              <a:xfrm>
                                <a:off x="0" y="0"/>
                                <a:ext cx="951864" cy="357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3.9pt;mso-position-horizontal:absolute;mso-position-vertical-relative:text;margin-top:8.2pt;mso-position-vertical:absolute;width:75.0pt;height:28.1pt;mso-wrap-distance-left:9.0pt;mso-wrap-distance-top:0.0pt;mso-wrap-distance-right:9.0pt;mso-wrap-distance-bottom:0.0pt;" stroked="f">
                      <v:path textboxrect="0,0,0,0"/>
                      <v:imagedata r:id="rId65" o:title=""/>
                    </v:shape>
                  </w:pict>
                </mc:Fallback>
              </mc:AlternateContent>
            </w:r>
            <w:r/>
          </w:p>
        </w:tc>
      </w:tr>
      <w:tr>
        <w:trPr>
          <w:jc w:val="center"/>
          <w:trHeight w:val="8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赶小猪玩具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EVA套(一套包含12支球杆（6红6黄）和2只孔球。)手柄规格：85cm  球Φ7cm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135890</wp:posOffset>
                      </wp:positionH>
                      <wp:positionV relativeFrom="paragraph">
                        <wp:posOffset>114300</wp:posOffset>
                      </wp:positionV>
                      <wp:extent cx="574040" cy="419100"/>
                      <wp:effectExtent l="0" t="0" r="16510" b="0"/>
                      <wp:wrapNone/>
                      <wp:docPr id="55" name="Picture_130"/>
                      <wp:cNvGraphicFramePr/>
                      <a:graphic xmlns:a="http://schemas.openxmlformats.org/drawingml/2006/main">
                        <a:graphicData uri="http://schemas.openxmlformats.org/drawingml/2006/picture">
                          <pic:pic xmlns:pic="http://schemas.openxmlformats.org/drawingml/2006/picture">
                            <pic:nvPicPr>
                              <pic:cNvPr id="70" name="Picture_130"/>
                              <pic:cNvPicPr/>
                              <pic:nvPr/>
                            </pic:nvPicPr>
                            <pic:blipFill>
                              <a:blip r:embed="rId66"/>
                              <a:stretch/>
                            </pic:blipFill>
                            <pic:spPr bwMode="auto">
                              <a:xfrm>
                                <a:off x="0" y="0"/>
                                <a:ext cx="574040"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10.7pt;mso-position-horizontal:absolute;mso-position-vertical-relative:text;margin-top:9.0pt;mso-position-vertical:absolute;width:45.2pt;height:33.0pt;mso-wrap-distance-left:9.0pt;mso-wrap-distance-top:0.0pt;mso-wrap-distance-right:9.0pt;mso-wrap-distance-bottom:0.0pt;" stroked="f">
                      <v:path textboxrect="0,0,0,0"/>
                      <v:imagedata r:id="rId66" o:title=""/>
                    </v:shape>
                  </w:pict>
                </mc:Fallback>
              </mc:AlternateContent>
            </w:r>
            <w:r/>
          </w:p>
        </w:tc>
      </w:tr>
      <w:tr>
        <w:trPr>
          <w:jc w:val="center"/>
          <w:trHeight w:val="13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不锈钢钻桶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(1)规格:500cm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(2)材质为304不锈钢板，厚度3mm，直径800MM，厚度3mm，弧焊透度均匀，表面光滑，整齐，整体安全可靠。双面拉丝工艺。凡是有接口和焊缝处全部采用氩弧焊焊接，焊缝经二次打磨处理无毛刺无尖角。</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130175</wp:posOffset>
                      </wp:positionH>
                      <wp:positionV relativeFrom="paragraph">
                        <wp:posOffset>116205</wp:posOffset>
                      </wp:positionV>
                      <wp:extent cx="728345" cy="674370"/>
                      <wp:effectExtent l="0" t="0" r="14604" b="11430"/>
                      <wp:wrapNone/>
                      <wp:docPr id="56" name="图片_3_SpCnt_1"/>
                      <wp:cNvGraphicFramePr/>
                      <a:graphic xmlns:a="http://schemas.openxmlformats.org/drawingml/2006/main">
                        <a:graphicData uri="http://schemas.openxmlformats.org/drawingml/2006/picture">
                          <pic:pic xmlns:pic="http://schemas.openxmlformats.org/drawingml/2006/picture">
                            <pic:nvPicPr>
                              <pic:cNvPr id="76" name="图片_3_SpCnt_1"/>
                              <pic:cNvPicPr/>
                              <pic:nvPr/>
                            </pic:nvPicPr>
                            <pic:blipFill>
                              <a:blip r:embed="rId67"/>
                              <a:stretch/>
                            </pic:blipFill>
                            <pic:spPr bwMode="auto">
                              <a:xfrm>
                                <a:off x="0" y="0"/>
                                <a:ext cx="728345" cy="674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0.2pt;mso-position-horizontal:absolute;mso-position-vertical-relative:text;margin-top:9.2pt;mso-position-vertical:absolute;width:57.3pt;height:53.1pt;mso-wrap-distance-left:9.0pt;mso-wrap-distance-top:0.0pt;mso-wrap-distance-right:9.0pt;mso-wrap-distance-bottom:0.0pt;" stroked="f">
                      <v:path textboxrect="0,0,0,0"/>
                      <v:imagedata r:id="rId67" o:title=""/>
                    </v:shape>
                  </w:pict>
                </mc:Fallback>
              </mc:AlternateContent>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规格：580*180*30cm（含6个木墩）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，直径12cm，表面处理：进行压、刨、铣、冲等处理后，表面进行防腐、防蛀处理，后采用原子灰进行三次刮灰抹平，并打磨光滑，表面喷涂三次聚氨脂清漆；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2、五金螺丝：采用不锈钢304#子母螺丝，燕尾自攻螺丝采用410#，牢固，不易松动脱落及变形和损坏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-80010</wp:posOffset>
                      </wp:positionV>
                      <wp:extent cx="1331595" cy="492125"/>
                      <wp:effectExtent l="0" t="0" r="1905" b="3175"/>
                      <wp:wrapNone/>
                      <wp:docPr id="57" name="图片_23_SpCnt_1"/>
                      <wp:cNvGraphicFramePr/>
                      <a:graphic xmlns:a="http://schemas.openxmlformats.org/drawingml/2006/main">
                        <a:graphicData uri="http://schemas.openxmlformats.org/drawingml/2006/picture">
                          <pic:pic xmlns:pic="http://schemas.openxmlformats.org/drawingml/2006/picture">
                            <pic:nvPicPr>
                              <pic:cNvPr id="68" name="图片_23_SpCnt_1"/>
                              <pic:cNvPicPr/>
                              <pic:nvPr/>
                            </pic:nvPicPr>
                            <pic:blipFill>
                              <a:blip r:embed="rId68"/>
                              <a:stretch/>
                            </pic:blipFill>
                            <pic:spPr bwMode="auto">
                              <a:xfrm>
                                <a:off x="0" y="0"/>
                                <a:ext cx="1331595" cy="492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7pt;mso-position-horizontal:absolute;mso-position-vertical-relative:text;margin-top:-6.3pt;mso-position-vertical:absolute;width:104.8pt;height:38.8pt;mso-wrap-distance-left:9.0pt;mso-wrap-distance-top:0.0pt;mso-wrap-distance-right:9.0pt;mso-wrap-distance-bottom:0.0pt;" stroked="f">
                      <v:path textboxrect="0,0,0,0"/>
                      <v:imagedata r:id="rId68" o:title=""/>
                    </v:shape>
                  </w:pict>
                </mc:Fallback>
              </mc:AlternateContent>
            </w:r>
            <w:r/>
          </w:p>
        </w:tc>
      </w:tr>
      <w:tr>
        <w:trPr>
          <w:jc w:val="center"/>
          <w:trHeight w:val="16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体能自由组合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规格：690*570*115cm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人字梯立柱采用4.5*5.5cm，主木板厚度采用：2.7cm，方块立柱4.5*4.5cm，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2、五金螺丝：采用不锈钢304#子母螺丝，燕尾自攻螺丝采用410#，牢固，不易松动脱落及变形和损坏。。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3、产品外表和内表以及儿童手指可触及处无毛刺及尖锐的棱角，油漆采用户外哑光漆 。</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wp:posOffset>
                      </wp:positionH>
                      <wp:positionV relativeFrom="paragraph">
                        <wp:posOffset>247650</wp:posOffset>
                      </wp:positionV>
                      <wp:extent cx="1399540" cy="506730"/>
                      <wp:effectExtent l="0" t="0" r="10160" b="7620"/>
                      <wp:wrapNone/>
                      <wp:docPr id="58" name="ID_B9CCFE5B38914CC9BA481FADDF04A973"/>
                      <wp:cNvGraphicFramePr/>
                      <a:graphic xmlns:a="http://schemas.openxmlformats.org/drawingml/2006/main">
                        <a:graphicData uri="http://schemas.openxmlformats.org/drawingml/2006/picture">
                          <pic:pic xmlns:pic="http://schemas.openxmlformats.org/drawingml/2006/picture">
                            <pic:nvPicPr>
                              <pic:cNvPr id="75" name="ID_B9CCFE5B38914CC9BA481FADDF04A973"/>
                              <pic:cNvPicPr/>
                              <pic:nvPr/>
                            </pic:nvPicPr>
                            <pic:blipFill>
                              <a:blip r:embed="rId69"/>
                              <a:stretch/>
                            </pic:blipFill>
                            <pic:spPr bwMode="auto">
                              <a:xfrm>
                                <a:off x="0" y="0"/>
                                <a:ext cx="1399539" cy="506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3.5pt;mso-position-horizontal:absolute;mso-position-vertical-relative:text;margin-top:19.5pt;mso-position-vertical:absolute;width:110.2pt;height:39.9pt;mso-wrap-distance-left:9.0pt;mso-wrap-distance-top:0.0pt;mso-wrap-distance-right:9.0pt;mso-wrap-distance-bottom:0.0pt;" stroked="f">
                      <v:path textboxrect="0,0,0,0"/>
                      <v:imagedata r:id="rId69" o:title=""/>
                    </v:shape>
                  </w:pict>
                </mc:Fallback>
              </mc:AlternateConten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auto"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树围</w:t>
            </w:r>
            <w:r/>
          </w:p>
        </w:tc>
        <w:tc>
          <w:tcPr>
            <w:shd w:val="clear" w:color="auto" w:fill="auto"/>
            <w:tcBorders>
              <w:top w:val="single" w:color="000000" w:sz="4" w:space="0"/>
              <w:left w:val="single" w:color="000000" w:sz="4" w:space="0"/>
              <w:bottom w:val="single" w:color="auto"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木墩直径15cm 24个，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，表面处理:进行压、刨、铣、冲等处理后，表面进行防腐、防蛀处理，后采用原子灰进行三次刮灰抹平，并打居光滑，表面喷涂三次聚氨脂清漆。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(3)产品外表和内表以及儿童于指可触及处无毛刺及尖锐的棱角，油漆采用户外哑光漆。</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79375</wp:posOffset>
                      </wp:positionV>
                      <wp:extent cx="996950" cy="723900"/>
                      <wp:effectExtent l="0" t="0" r="12700" b="0"/>
                      <wp:wrapNone/>
                      <wp:docPr id="59" name="图片_15"/>
                      <wp:cNvGraphicFramePr/>
                      <a:graphic xmlns:a="http://schemas.openxmlformats.org/drawingml/2006/main">
                        <a:graphicData uri="http://schemas.openxmlformats.org/drawingml/2006/picture">
                          <pic:pic xmlns:pic="http://schemas.openxmlformats.org/drawingml/2006/picture">
                            <pic:nvPicPr>
                              <pic:cNvPr id="58" name="图片_15"/>
                              <pic:cNvPicPr/>
                              <pic:nvPr/>
                            </pic:nvPicPr>
                            <pic:blipFill>
                              <a:blip r:embed="rId70"/>
                              <a:stretch/>
                            </pic:blipFill>
                            <pic:spPr bwMode="auto">
                              <a:xfrm>
                                <a:off x="0" y="0"/>
                                <a:ext cx="99695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8.0pt;mso-position-horizontal:absolute;mso-position-vertical-relative:text;margin-top:6.2pt;mso-position-vertical:absolute;width:78.5pt;height:57.0pt;mso-wrap-distance-left:9.0pt;mso-wrap-distance-top:0.0pt;mso-wrap-distance-right:9.0pt;mso-wrap-distance-bottom:0.0pt;" stroked="f">
                      <v:path textboxrect="0,0,0,0"/>
                      <v:imagedata r:id="rId70" o:title=""/>
                    </v:shape>
                  </w:pict>
                </mc:Fallback>
              </mc:AlternateContent>
            </w:r>
            <w:r/>
          </w:p>
        </w:tc>
      </w:tr>
      <w:tr>
        <w:trPr>
          <w:jc w:val="center"/>
          <w:trHeight w:val="260"/>
        </w:trPr>
        <w:tc>
          <w:tcPr>
            <w:shd w:val="clear" w:color="auto" w:fill="auto"/>
            <w:tcBorders>
              <w:top w:val="single" w:color="auto" w:sz="4" w:space="0"/>
              <w:left w:val="single" w:color="auto" w:sz="4" w:space="0"/>
              <w:bottom w:val="single" w:color="auto" w:sz="4" w:space="0"/>
              <w:right w:val="single" w:color="auto"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攀爬墙</w:t>
            </w:r>
            <w:r/>
          </w:p>
        </w:tc>
        <w:tc>
          <w:tcPr>
            <w:shd w:val="clear" w:color="auto" w:fill="auto"/>
            <w:tcBorders>
              <w:top w:val="single" w:color="auto" w:sz="4" w:space="0"/>
              <w:left w:val="single" w:color="auto" w:sz="4" w:space="0"/>
              <w:bottom w:val="single" w:color="auto" w:sz="4" w:space="0"/>
              <w:right w:val="single" w:color="auto"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1、规格：11.7*3米(背板的尺寸2.4米 加铁件总高3米）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2、材质：主体采用桦木多层免漆板，厚度1.8cm,木质稳定，抗菌、防霉，不易变形、含水率和甲醛释放量符合GB/T3324-2017和GB 18584-2001的要求。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3、产品：产品外观要求、结构安全、有害物质限量（可迁移元素）等符合国家相关标准要求；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采用环保水性漆，三底二面油漆工艺，耐黄变性、耐水性、耐划伤性、硬度、耐磨性、抗黏连性满足GB/T23999-2009要求，其中VOC含量、总铅(Pb)含量、可溶性重金属含量、乙二醇醚及醚酯总和含量、苯系物总和含量符合GB18581-2020《木器涂料中有害物质限量》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5、PE板材质：高密度聚乙烯，厚度1.6cm，产品无臭，无毒，手感似蜡，吸水性小，电绝缘性能优良。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6、螺丝：采用优质环保五金，稳固不松动，五金表面经防锈处理，耐磨损，抗腐蚀符合国家相关标准要求；</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46990</wp:posOffset>
                      </wp:positionH>
                      <wp:positionV relativeFrom="paragraph">
                        <wp:posOffset>806450</wp:posOffset>
                      </wp:positionV>
                      <wp:extent cx="2131060" cy="497840"/>
                      <wp:effectExtent l="0" t="0" r="2540" b="16510"/>
                      <wp:wrapNone/>
                      <wp:docPr id="60" name="图片_48"/>
                      <wp:cNvGraphicFramePr/>
                      <a:graphic xmlns:a="http://schemas.openxmlformats.org/drawingml/2006/main">
                        <a:graphicData uri="http://schemas.openxmlformats.org/drawingml/2006/picture">
                          <pic:pic xmlns:pic="http://schemas.openxmlformats.org/drawingml/2006/picture">
                            <pic:nvPicPr>
                              <pic:cNvPr id="62" name="图片_48"/>
                              <pic:cNvPicPr/>
                              <pic:nvPr/>
                            </pic:nvPicPr>
                            <pic:blipFill>
                              <a:blip r:embed="rId71"/>
                              <a:stretch/>
                            </pic:blipFill>
                            <pic:spPr bwMode="auto">
                              <a:xfrm>
                                <a:off x="0" y="0"/>
                                <a:ext cx="2131060"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3.7pt;mso-position-horizontal:absolute;mso-position-vertical-relative:text;margin-top:63.5pt;mso-position-vertical:absolute;width:167.8pt;height:39.2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1920"/>
        </w:trPr>
        <w:tc>
          <w:tcPr>
            <w:shd w:val="clear" w:color="auto" w:fill="auto"/>
            <w:tcBorders>
              <w:top w:val="single" w:color="auto"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ffffff"/>
            <w:tcBorders>
              <w:top w:val="single" w:color="auto"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户外运动跑酷</w:t>
            </w:r>
            <w:r/>
          </w:p>
        </w:tc>
        <w:tc>
          <w:tcPr>
            <w:shd w:val="clear" w:color="auto" w:fill="ffffff"/>
            <w:tcBorders>
              <w:top w:val="single" w:color="auto"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Style w:val="1087"/>
                <w:sz w:val="20"/>
                <w:szCs w:val="20"/>
                <w:highlight w:val="none"/>
                <w:lang w:val="en-US" w:eastAsia="zh-CN" w:bidi="ar"/>
              </w:rPr>
              <w:suppressLineNumbers w:val="0"/>
            </w:pPr>
            <w:r>
              <w:rPr>
                <w:rStyle w:val="1087"/>
                <w:rFonts w:hint="eastAsia"/>
                <w:sz w:val="20"/>
                <w:szCs w:val="20"/>
                <w:highlight w:val="none"/>
                <w:lang w:val="en-US" w:eastAsia="zh-CN" w:bidi="ar"/>
              </w:rPr>
              <w:t xml:space="preserve">跑酷运动组套装</w:t>
            </w:r>
            <w:r>
              <w:rPr>
                <w:rStyle w:val="1087"/>
                <w:sz w:val="20"/>
                <w:szCs w:val="20"/>
                <w:highlight w:val="none"/>
                <w:lang w:val="en-US" w:eastAsia="zh-CN" w:bidi="ar"/>
              </w:rPr>
              <w:t xml:space="preserve">配置：三角蹬（咖啡色）5件、三角蹬（绿色）5件、三角蹬防滑地垫6件、半圆柱-H15（咖啡色）3件、半圆柱-H15（绿色）3件、平衡木-H30（咖啡色）4件、平衡木-H45（绿色）2件、防护地垫（绿色）5件、跳箱-H10（深米色）2件、跳箱-H20（咖啡色）2件、跳箱-H30（绿色）2件、跳箱-H40（咖啡色）2件、跳马-第4级（绿色）1件、跳马-第3级（深米色）1件、跳马</w:t>
            </w:r>
            <w:r>
              <w:rPr>
                <w:rStyle w:val="1087"/>
                <w:rFonts w:hint="eastAsia"/>
                <w:sz w:val="20"/>
                <w:szCs w:val="20"/>
                <w:highlight w:val="none"/>
                <w:lang w:val="en-US" w:eastAsia="zh-CN" w:bidi="ar"/>
              </w:rPr>
              <w:t xml:space="preserve">-</w:t>
            </w:r>
            <w:r>
              <w:rPr>
                <w:rStyle w:val="1087"/>
                <w:sz w:val="20"/>
                <w:szCs w:val="20"/>
                <w:highlight w:val="none"/>
                <w:lang w:val="en-US" w:eastAsia="zh-CN" w:bidi="ar"/>
              </w:rPr>
              <w:t xml:space="preserve">第2级（咖啡色）1件、跳马-第1级（绿色）1件、升降单杠支架2件、障碍横杆2件、乌龟壳盖板2件、龟背6件、体能圈18件、障碍棍18件、体能圈固定夹20件、体能棒固定夹12件、三角锥底座18件、户外运动跑酷系列-活动方案（大、中、小班）电子版1份、</w:t>
            </w:r>
            <w:r>
              <w:rPr>
                <w:rStyle w:val="1087"/>
                <w:sz w:val="20"/>
                <w:szCs w:val="20"/>
                <w:highlight w:val="none"/>
                <w:lang w:val="en-US" w:eastAsia="zh-CN" w:bidi="ar"/>
              </w:rPr>
              <w:br/>
            </w:r>
            <w:r>
              <w:rPr>
                <w:rStyle w:val="1087"/>
                <w:sz w:val="20"/>
                <w:szCs w:val="20"/>
                <w:highlight w:val="none"/>
                <w:lang w:val="en-US" w:eastAsia="zh-CN" w:bidi="ar"/>
              </w:rPr>
              <w:t xml:space="preserve">材质：表面为皮革，里面为可回弹，缓冲功能，低吸水性的填充物，适合户外运动使用。</w:t>
            </w:r>
            <w:r/>
          </w:p>
          <w:p>
            <w:pPr>
              <w:jc w:val="left"/>
              <w:keepLines w:val="0"/>
              <w:keepNext w:val="0"/>
              <w:widowControl/>
              <w:rPr>
                <w:rStyle w:val="1087"/>
                <w:rFonts w:hint="eastAsia"/>
                <w:sz w:val="20"/>
                <w:szCs w:val="20"/>
                <w:highlight w:val="none"/>
                <w:lang w:val="en-US" w:eastAsia="zh-CN" w:bidi="ar"/>
              </w:rPr>
              <w:suppressLineNumbers w:val="0"/>
            </w:pPr>
            <w:r>
              <w:rPr>
                <w:rFonts w:hint="eastAsia" w:ascii="宋体" w:hAnsi="宋体" w:cs="宋体"/>
                <w:b/>
                <w:bCs/>
                <w:color w:val="000000"/>
                <w:sz w:val="22"/>
                <w:szCs w:val="21"/>
                <w:highlight w:val="none"/>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c>
          <w:tcPr>
            <w:shd w:val="clear" w:color="auto" w:fill="ffffff"/>
            <w:tcBorders>
              <w:top w:val="single" w:color="auto"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auto"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auto"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123190</wp:posOffset>
                      </wp:positionV>
                      <wp:extent cx="1168400" cy="408305"/>
                      <wp:effectExtent l="0" t="0" r="12700" b="10795"/>
                      <wp:wrapNone/>
                      <wp:docPr id="61" name="图片_382"/>
                      <wp:cNvGraphicFramePr/>
                      <a:graphic xmlns:a="http://schemas.openxmlformats.org/drawingml/2006/main">
                        <a:graphicData uri="http://schemas.openxmlformats.org/drawingml/2006/picture">
                          <pic:pic xmlns:pic="http://schemas.openxmlformats.org/drawingml/2006/picture">
                            <pic:nvPicPr>
                              <pic:cNvPr id="51" name="图片_382"/>
                              <pic:cNvPicPr/>
                              <pic:nvPr/>
                            </pic:nvPicPr>
                            <pic:blipFill>
                              <a:blip r:embed="rId72"/>
                              <a:stretch/>
                            </pic:blipFill>
                            <pic:spPr bwMode="auto">
                              <a:xfrm>
                                <a:off x="0" y="0"/>
                                <a:ext cx="1168400" cy="408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0.3pt;mso-position-horizontal:absolute;mso-position-vertical-relative:text;margin-top:9.7pt;mso-position-vertical:absolute;width:92.0pt;height:32.1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91440</wp:posOffset>
                      </wp:positionH>
                      <wp:positionV relativeFrom="paragraph">
                        <wp:posOffset>713105</wp:posOffset>
                      </wp:positionV>
                      <wp:extent cx="907415" cy="445770"/>
                      <wp:effectExtent l="0" t="0" r="6985" b="11430"/>
                      <wp:wrapNone/>
                      <wp:docPr id="62" name="图片_60"/>
                      <wp:cNvGraphicFramePr/>
                      <a:graphic xmlns:a="http://schemas.openxmlformats.org/drawingml/2006/main">
                        <a:graphicData uri="http://schemas.openxmlformats.org/drawingml/2006/picture">
                          <pic:pic xmlns:pic="http://schemas.openxmlformats.org/drawingml/2006/picture">
                            <pic:nvPicPr>
                              <pic:cNvPr id="47" name="图片_60"/>
                              <pic:cNvPicPr/>
                              <pic:nvPr/>
                            </pic:nvPicPr>
                            <pic:blipFill>
                              <a:blip r:embed="rId73"/>
                              <a:stretch/>
                            </pic:blipFill>
                            <pic:spPr bwMode="auto">
                              <a:xfrm>
                                <a:off x="0" y="0"/>
                                <a:ext cx="907415" cy="445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7.2pt;mso-position-horizontal:absolute;mso-position-vertical-relative:text;margin-top:56.1pt;mso-position-vertical:absolute;width:71.5pt;height:35.1pt;mso-wrap-distance-left:9.0pt;mso-wrap-distance-top:0.0pt;mso-wrap-distance-right:9.0pt;mso-wrap-distance-bottom:0.0pt;" stroked="f">
                      <v:path textboxrect="0,0,0,0"/>
                      <v:imagedata r:id="rId73" o:title=""/>
                    </v:shape>
                  </w:pict>
                </mc:Fallback>
              </mc:AlternateContent>
            </w:r>
            <w:r/>
          </w:p>
        </w:tc>
      </w:tr>
      <w:tr>
        <w:trPr>
          <w:jc w:val="center"/>
          <w:trHeight w:val="525"/>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ffffff"/>
            <w:tcBorders>
              <w:top w:val="none" w:color="000000" w:sz="4" w:space="0"/>
              <w:left w:val="none" w:color="000000" w:sz="4" w:space="0"/>
              <w:bottom w:val="none" w:color="000000" w:sz="4" w:space="0"/>
              <w:right w:val="none" w:color="000000" w:sz="4" w:space="0"/>
            </w:tcBorders>
            <w:tcW w:w="12459" w:type="dxa"/>
            <w:vAlign w:val="center"/>
            <w:textDirection w:val="lrTb"/>
            <w:noWrap/>
          </w:tcPr>
          <w:p>
            <w:pPr>
              <w:jc w:val="center"/>
              <w:keepLines w:val="0"/>
              <w:keepNext w:val="0"/>
              <w:widowControl/>
              <w:rPr>
                <w:rFonts w:hint="eastAsia" w:ascii="宋体" w:hAnsi="宋体" w:eastAsia="宋体" w:cs="宋体"/>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三、沙水探究区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4575"/>
        </w:trPr>
        <w:tc>
          <w:tcPr>
            <w:shd w:val="clear" w:color="auto" w:fill="auto"/>
            <w:tcBorders>
              <w:top w:val="single" w:color="000000" w:sz="4" w:space="0"/>
              <w:left w:val="single" w:color="000000" w:sz="4" w:space="0"/>
              <w:bottom w:val="single" w:color="auto" w:sz="4" w:space="0"/>
              <w:right w:val="single" w:color="auto"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户外沙水探趣</w:t>
            </w:r>
            <w:r/>
          </w:p>
        </w:tc>
        <w:tc>
          <w:tcPr>
            <w:shd w:val="clear" w:color="auto" w:fill="ffffff"/>
            <w:tcBorders>
              <w:top w:val="single" w:color="auto" w:sz="4" w:space="0"/>
              <w:left w:val="single" w:color="000000" w:sz="4" w:space="0"/>
              <w:bottom w:val="single" w:color="auto"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rPr>
              <w:suppressLineNumbers w:val="0"/>
            </w:pPr>
            <w:r>
              <w:rPr>
                <w:rStyle w:val="1089"/>
                <w:rFonts w:hint="eastAsia"/>
                <w:sz w:val="16"/>
                <w:szCs w:val="16"/>
                <w:lang w:val="en-US" w:eastAsia="zh-CN" w:bidi="ar"/>
              </w:rPr>
              <w:t xml:space="preserve">户外沙水探趣组</w:t>
            </w:r>
            <w:bookmarkStart w:id="367" w:name="_GoBack"/>
            <w:r/>
            <w:bookmarkEnd w:id="367"/>
            <w:r>
              <w:rPr>
                <w:rStyle w:val="1089"/>
                <w:sz w:val="16"/>
                <w:szCs w:val="16"/>
                <w:lang w:val="en-US" w:eastAsia="zh-CN" w:bidi="ar"/>
              </w:rPr>
              <w:t xml:space="preserve">材质采用优质防腐木，安全塑料，PE板等</w:t>
            </w:r>
            <w:r>
              <w:rPr>
                <w:rStyle w:val="1089"/>
                <w:sz w:val="16"/>
                <w:szCs w:val="16"/>
                <w:lang w:val="en-US" w:eastAsia="zh-CN" w:bidi="ar"/>
              </w:rPr>
              <w:br/>
            </w:r>
            <w:r>
              <w:rPr>
                <w:rStyle w:val="1089"/>
                <w:sz w:val="16"/>
                <w:szCs w:val="16"/>
                <w:lang w:val="en-US" w:eastAsia="zh-CN" w:bidi="ar"/>
              </w:rPr>
              <w:t xml:space="preserve">包含：</w:t>
            </w:r>
            <w:r>
              <w:rPr>
                <w:rStyle w:val="1089"/>
                <w:sz w:val="16"/>
                <w:szCs w:val="16"/>
                <w:lang w:val="en-US" w:eastAsia="zh-CN" w:bidi="ar"/>
              </w:rPr>
              <w:br/>
            </w:r>
            <w:r>
              <w:rPr>
                <w:rStyle w:val="1089"/>
                <w:sz w:val="16"/>
                <w:szCs w:val="16"/>
                <w:lang w:val="en-US" w:eastAsia="zh-CN" w:bidi="ar"/>
              </w:rPr>
              <w:t xml:space="preserve">1.沙耙套装：材质：RPP，尺寸：沙滩尖铲：63*17.2*12cm；沙滩靶：60*17*12cm，配置数量：沙滩尖铲*1、沙滩靶*1。2套，总件数为4把。</w:t>
            </w:r>
            <w:r>
              <w:rPr>
                <w:rStyle w:val="1089"/>
                <w:sz w:val="16"/>
                <w:szCs w:val="16"/>
                <w:lang w:val="en-US" w:eastAsia="zh-CN" w:bidi="ar"/>
              </w:rPr>
              <w:br/>
            </w:r>
            <w:r>
              <w:rPr>
                <w:rStyle w:val="1089"/>
                <w:sz w:val="16"/>
                <w:szCs w:val="16"/>
                <w:lang w:val="en-US" w:eastAsia="zh-CN" w:bidi="ar"/>
              </w:rPr>
              <w:t xml:space="preserve">2.沙滩中号铲套装：材质：RPP，尺寸：约42*10*8cm，配置数量：红色*1、蓝色*1。10套，总件数为20把。</w:t>
            </w:r>
            <w:r>
              <w:rPr>
                <w:rStyle w:val="1089"/>
                <w:sz w:val="16"/>
                <w:szCs w:val="16"/>
                <w:lang w:val="en-US" w:eastAsia="zh-CN" w:bidi="ar"/>
              </w:rPr>
              <w:br/>
            </w:r>
            <w:r>
              <w:rPr>
                <w:rStyle w:val="1089"/>
                <w:sz w:val="16"/>
                <w:szCs w:val="16"/>
                <w:lang w:val="en-US" w:eastAsia="zh-CN" w:bidi="ar"/>
              </w:rPr>
              <w:t xml:space="preserve">3.水舀器：材质：安全塑料。尺寸：19.5×9.5×11cm。总件数为12把。</w:t>
            </w:r>
            <w:r>
              <w:rPr>
                <w:rStyle w:val="1089"/>
                <w:sz w:val="16"/>
                <w:szCs w:val="16"/>
                <w:lang w:val="en-US" w:eastAsia="zh-CN" w:bidi="ar"/>
              </w:rPr>
              <w:br/>
            </w:r>
            <w:r>
              <w:rPr>
                <w:rStyle w:val="1089"/>
                <w:sz w:val="16"/>
                <w:szCs w:val="16"/>
                <w:lang w:val="en-US" w:eastAsia="zh-CN" w:bidi="ar"/>
              </w:rPr>
              <w:t xml:space="preserve">4.水桶：材质：PP，尺寸：约16*12cm，配置数量：绿、紫、红、蓝、橙、黄，六款颜色各一个，1套，总件数为6件。</w:t>
            </w:r>
            <w:r>
              <w:rPr>
                <w:rStyle w:val="1089"/>
                <w:sz w:val="16"/>
                <w:szCs w:val="16"/>
                <w:lang w:val="en-US" w:eastAsia="zh-CN" w:bidi="ar"/>
              </w:rPr>
              <w:br/>
            </w:r>
            <w:r>
              <w:rPr>
                <w:rStyle w:val="1089"/>
                <w:sz w:val="16"/>
                <w:szCs w:val="16"/>
                <w:lang w:val="en-US" w:eastAsia="zh-CN" w:bidi="ar"/>
              </w:rPr>
              <w:t xml:space="preserve">5.接水盒-低：材质：安全塑料。尺寸：38×31×7.8cm。配置数量：8个。</w:t>
            </w:r>
            <w:r>
              <w:rPr>
                <w:rStyle w:val="1089"/>
                <w:sz w:val="16"/>
                <w:szCs w:val="16"/>
                <w:lang w:val="en-US" w:eastAsia="zh-CN" w:bidi="ar"/>
              </w:rPr>
              <w:br/>
            </w:r>
            <w:r>
              <w:rPr>
                <w:rStyle w:val="1089"/>
                <w:sz w:val="16"/>
                <w:szCs w:val="16"/>
                <w:lang w:val="en-US" w:eastAsia="zh-CN" w:bidi="ar"/>
              </w:rPr>
              <w:t xml:space="preserve">6.沙筛6件套：材质：RPP。尺寸：直径约17.6cm。配置数量：6个/套。2套，总件数为12件。</w:t>
            </w:r>
            <w:r>
              <w:rPr>
                <w:rStyle w:val="1089"/>
                <w:sz w:val="16"/>
                <w:szCs w:val="16"/>
                <w:lang w:val="en-US" w:eastAsia="zh-CN" w:bidi="ar"/>
              </w:rPr>
              <w:br/>
            </w:r>
            <w:r>
              <w:rPr>
                <w:rStyle w:val="1089"/>
                <w:sz w:val="16"/>
                <w:szCs w:val="16"/>
                <w:lang w:val="en-US" w:eastAsia="zh-CN" w:bidi="ar"/>
              </w:rPr>
              <w:t xml:space="preserve">7.沙漏：材质：PP，尺寸：约12.5*13.5cm，配置数量：绿、紫、红、蓝、橙、黄，六款颜色各一个。3套，总件数为18件。</w:t>
            </w:r>
            <w:r>
              <w:rPr>
                <w:rStyle w:val="1089"/>
                <w:sz w:val="16"/>
                <w:szCs w:val="16"/>
                <w:lang w:val="en-US" w:eastAsia="zh-CN" w:bidi="ar"/>
              </w:rPr>
              <w:br/>
            </w:r>
            <w:r>
              <w:rPr>
                <w:rStyle w:val="1089"/>
                <w:sz w:val="16"/>
                <w:szCs w:val="16"/>
                <w:lang w:val="en-US" w:eastAsia="zh-CN" w:bidi="ar"/>
              </w:rPr>
              <w:t xml:space="preserve">8.透明细圆直管50*98：材质：安全塑料，尺寸：直径5×7cm，配置数量：30根。</w:t>
            </w:r>
            <w:r>
              <w:rPr>
                <w:rStyle w:val="1089"/>
                <w:sz w:val="16"/>
                <w:szCs w:val="16"/>
                <w:lang w:val="en-US" w:eastAsia="zh-CN" w:bidi="ar"/>
              </w:rPr>
              <w:br/>
            </w:r>
            <w:r>
              <w:rPr>
                <w:rStyle w:val="1089"/>
                <w:sz w:val="16"/>
                <w:szCs w:val="16"/>
                <w:lang w:val="en-US" w:eastAsia="zh-CN" w:bidi="ar"/>
              </w:rPr>
              <w:t xml:space="preserve">9.透明细圆直管50*980：材质：安全塑料，尺寸：直径5×98cm，2根。</w:t>
            </w:r>
            <w:r>
              <w:rPr>
                <w:rStyle w:val="1089"/>
                <w:sz w:val="16"/>
                <w:szCs w:val="16"/>
                <w:lang w:val="en-US" w:eastAsia="zh-CN" w:bidi="ar"/>
              </w:rPr>
              <w:br/>
            </w:r>
            <w:r>
              <w:rPr>
                <w:rStyle w:val="1089"/>
                <w:sz w:val="16"/>
                <w:szCs w:val="16"/>
                <w:lang w:val="en-US" w:eastAsia="zh-CN" w:bidi="ar"/>
              </w:rPr>
              <w:t xml:space="preserve">10.透明细圆直管50*198：材质：安全塑料，尺寸：直径5×19.8cm，30根。</w:t>
            </w:r>
            <w:r>
              <w:rPr>
                <w:rStyle w:val="1089"/>
                <w:sz w:val="16"/>
                <w:szCs w:val="16"/>
                <w:lang w:val="en-US" w:eastAsia="zh-CN" w:bidi="ar"/>
              </w:rPr>
              <w:br/>
            </w:r>
            <w:r>
              <w:rPr>
                <w:rStyle w:val="1089"/>
                <w:sz w:val="16"/>
                <w:szCs w:val="16"/>
                <w:lang w:val="en-US" w:eastAsia="zh-CN" w:bidi="ar"/>
              </w:rPr>
              <w:t xml:space="preserve">11.透明细圆直管50*298：材质：安全塑料，尺寸：直径5×29.8cm，20根。</w:t>
            </w:r>
            <w:r>
              <w:rPr>
                <w:rStyle w:val="1089"/>
                <w:sz w:val="16"/>
                <w:szCs w:val="16"/>
                <w:lang w:val="en-US" w:eastAsia="zh-CN" w:bidi="ar"/>
              </w:rPr>
              <w:br/>
            </w:r>
            <w:r>
              <w:rPr>
                <w:rStyle w:val="1089"/>
                <w:sz w:val="16"/>
                <w:szCs w:val="16"/>
                <w:lang w:val="en-US" w:eastAsia="zh-CN" w:bidi="ar"/>
              </w:rPr>
              <w:t xml:space="preserve">12.多孔透明细圆直管50*298：材质：安全塑料，尺寸：直径5×29.8cm，10根。</w:t>
            </w:r>
            <w:r>
              <w:rPr>
                <w:rStyle w:val="1089"/>
                <w:sz w:val="16"/>
                <w:szCs w:val="16"/>
                <w:lang w:val="en-US" w:eastAsia="zh-CN" w:bidi="ar"/>
              </w:rPr>
              <w:br/>
            </w:r>
            <w:r>
              <w:rPr>
                <w:rStyle w:val="1089"/>
                <w:sz w:val="16"/>
                <w:szCs w:val="16"/>
                <w:lang w:val="en-US" w:eastAsia="zh-CN" w:bidi="ar"/>
              </w:rPr>
              <w:t xml:space="preserve">13.透明粗圆直管75*980：材质：安全塑料，尺寸：直径7.5×98cm，12根。</w:t>
            </w:r>
            <w:r>
              <w:rPr>
                <w:rStyle w:val="1089"/>
                <w:sz w:val="16"/>
                <w:szCs w:val="16"/>
                <w:lang w:val="en-US" w:eastAsia="zh-CN" w:bidi="ar"/>
              </w:rPr>
              <w:br/>
            </w:r>
            <w:r>
              <w:rPr>
                <w:rStyle w:val="1089"/>
                <w:sz w:val="16"/>
                <w:szCs w:val="16"/>
                <w:lang w:val="en-US" w:eastAsia="zh-CN" w:bidi="ar"/>
              </w:rPr>
              <w:t xml:space="preserve">14.软管50*980：材质：安全塑料，尺寸：直径5×98cm，20根。</w:t>
            </w:r>
            <w:r>
              <w:rPr>
                <w:rStyle w:val="1089"/>
                <w:sz w:val="16"/>
                <w:szCs w:val="16"/>
                <w:lang w:val="en-US" w:eastAsia="zh-CN" w:bidi="ar"/>
              </w:rPr>
              <w:br/>
            </w:r>
            <w:r>
              <w:rPr>
                <w:rStyle w:val="1089"/>
                <w:sz w:val="16"/>
                <w:szCs w:val="16"/>
                <w:lang w:val="en-US" w:eastAsia="zh-CN" w:bidi="ar"/>
              </w:rPr>
              <w:t xml:space="preserve">15.剖面直管107*980mm：材质：安全塑料，尺寸：10.7×5.3×98cm，6根。</w:t>
            </w:r>
            <w:r>
              <w:rPr>
                <w:rStyle w:val="1089"/>
                <w:sz w:val="16"/>
                <w:szCs w:val="16"/>
                <w:lang w:val="en-US" w:eastAsia="zh-CN" w:bidi="ar"/>
              </w:rPr>
              <w:br/>
            </w:r>
            <w:r>
              <w:rPr>
                <w:rStyle w:val="1089"/>
                <w:sz w:val="16"/>
                <w:szCs w:val="16"/>
                <w:lang w:val="en-US" w:eastAsia="zh-CN" w:bidi="ar"/>
              </w:rPr>
              <w:t xml:space="preserve">16.剖面直管75*980mm：材质：安全塑料，尺寸：98×7.5×3.6cm，18根。</w:t>
            </w:r>
            <w:r>
              <w:rPr>
                <w:rStyle w:val="1089"/>
                <w:sz w:val="16"/>
                <w:szCs w:val="16"/>
                <w:lang w:val="en-US" w:eastAsia="zh-CN" w:bidi="ar"/>
              </w:rPr>
              <w:br/>
            </w:r>
            <w:r>
              <w:rPr>
                <w:rStyle w:val="1089"/>
                <w:sz w:val="16"/>
                <w:szCs w:val="16"/>
                <w:lang w:val="en-US" w:eastAsia="zh-CN" w:bidi="ar"/>
              </w:rPr>
              <w:t xml:space="preserve">17.组合墙单元：材质：防腐松木，尺寸：132×72.7×137.8cm，2个。</w:t>
            </w:r>
            <w:r>
              <w:rPr>
                <w:rStyle w:val="1089"/>
                <w:sz w:val="16"/>
                <w:szCs w:val="16"/>
                <w:lang w:val="en-US" w:eastAsia="zh-CN" w:bidi="ar"/>
              </w:rPr>
              <w:br/>
            </w:r>
            <w:r>
              <w:rPr>
                <w:rStyle w:val="1089"/>
                <w:sz w:val="16"/>
                <w:szCs w:val="16"/>
                <w:lang w:val="en-US" w:eastAsia="zh-CN" w:bidi="ar"/>
              </w:rPr>
              <w:t xml:space="preserve">18.经典水架-单片底座：材质：安全塑料，尺寸：24.5×16.5×7.8cm，30个。</w:t>
            </w:r>
            <w:r>
              <w:rPr>
                <w:rStyle w:val="1089"/>
                <w:sz w:val="16"/>
                <w:szCs w:val="16"/>
                <w:lang w:val="en-US" w:eastAsia="zh-CN" w:bidi="ar"/>
              </w:rPr>
              <w:br/>
            </w:r>
            <w:r>
              <w:rPr>
                <w:rStyle w:val="1089"/>
                <w:sz w:val="16"/>
                <w:szCs w:val="16"/>
                <w:lang w:val="en-US" w:eastAsia="zh-CN" w:bidi="ar"/>
              </w:rPr>
              <w:t xml:space="preserve">19.经典水架-单片连接件：材质：安全塑料，尺寸：18.8×15.5×3.3cm，110个。</w:t>
            </w:r>
            <w:r>
              <w:rPr>
                <w:rStyle w:val="1089"/>
                <w:sz w:val="16"/>
                <w:szCs w:val="16"/>
                <w:lang w:val="en-US" w:eastAsia="zh-CN" w:bidi="ar"/>
              </w:rPr>
              <w:br/>
            </w:r>
            <w:r>
              <w:rPr>
                <w:rStyle w:val="1089"/>
                <w:sz w:val="16"/>
                <w:szCs w:val="16"/>
                <w:lang w:val="en-US" w:eastAsia="zh-CN" w:bidi="ar"/>
              </w:rPr>
              <w:t xml:space="preserve">20.城堡水架-四方底座：材质：安全塑料，尺寸：32×32×8.4cm，2个。</w:t>
            </w:r>
            <w:r>
              <w:rPr>
                <w:rStyle w:val="1089"/>
                <w:sz w:val="16"/>
                <w:szCs w:val="16"/>
                <w:lang w:val="en-US" w:eastAsia="zh-CN" w:bidi="ar"/>
              </w:rPr>
              <w:br/>
            </w:r>
            <w:r>
              <w:rPr>
                <w:rStyle w:val="1089"/>
                <w:sz w:val="16"/>
                <w:szCs w:val="16"/>
                <w:lang w:val="en-US" w:eastAsia="zh-CN" w:bidi="ar"/>
              </w:rPr>
              <w:t xml:space="preserve">21.城堡水架-四方连接件：材质：安全塑料，尺寸：19.1×19.1×15，6个。</w:t>
            </w:r>
            <w:r>
              <w:rPr>
                <w:rStyle w:val="1089"/>
                <w:sz w:val="16"/>
                <w:szCs w:val="16"/>
                <w:lang w:val="en-US" w:eastAsia="zh-CN" w:bidi="ar"/>
              </w:rPr>
              <w:br/>
            </w:r>
            <w:r>
              <w:rPr>
                <w:rStyle w:val="1089"/>
                <w:sz w:val="16"/>
                <w:szCs w:val="16"/>
                <w:lang w:val="en-US" w:eastAsia="zh-CN" w:bidi="ar"/>
              </w:rPr>
              <w:t xml:space="preserve">22.90度转角：材质：安全塑料，尺寸：18.5×18.5×7cm，1个。</w:t>
            </w:r>
            <w:r>
              <w:rPr>
                <w:rStyle w:val="1089"/>
                <w:sz w:val="16"/>
                <w:szCs w:val="16"/>
                <w:lang w:val="en-US" w:eastAsia="zh-CN" w:bidi="ar"/>
              </w:rPr>
              <w:br/>
            </w:r>
            <w:r>
              <w:rPr>
                <w:rStyle w:val="1089"/>
                <w:sz w:val="16"/>
                <w:szCs w:val="16"/>
                <w:lang w:val="en-US" w:eastAsia="zh-CN" w:bidi="ar"/>
              </w:rPr>
              <w:t xml:space="preserve">23.T字型转弯道：材质：安全塑料，尺寸：25×18.5×6.7cm，1个。</w:t>
            </w:r>
            <w:r>
              <w:rPr>
                <w:rStyle w:val="1089"/>
                <w:sz w:val="16"/>
                <w:szCs w:val="16"/>
                <w:lang w:val="en-US" w:eastAsia="zh-CN" w:bidi="ar"/>
              </w:rPr>
              <w:br/>
            </w:r>
            <w:r>
              <w:rPr>
                <w:rStyle w:val="1089"/>
                <w:sz w:val="16"/>
                <w:szCs w:val="16"/>
                <w:lang w:val="en-US" w:eastAsia="zh-CN" w:bidi="ar"/>
              </w:rPr>
              <w:t xml:space="preserve">24.城堡水架-四方顶盖：材质：安全塑料，尺寸：25.4×25.4×8.8cm，2个。</w:t>
            </w:r>
            <w:r>
              <w:rPr>
                <w:rStyle w:val="1089"/>
                <w:sz w:val="16"/>
                <w:szCs w:val="16"/>
                <w:lang w:val="en-US" w:eastAsia="zh-CN" w:bidi="ar"/>
              </w:rPr>
              <w:br/>
            </w:r>
            <w:r>
              <w:rPr>
                <w:rStyle w:val="1089"/>
                <w:sz w:val="16"/>
                <w:szCs w:val="16"/>
                <w:lang w:val="en-US" w:eastAsia="zh-CN" w:bidi="ar"/>
              </w:rPr>
              <w:t xml:space="preserve">25.管卡-土黄色：材质：安全塑料，尺寸：4×7×6.3cm，50个。</w:t>
            </w:r>
            <w:r>
              <w:rPr>
                <w:rStyle w:val="1089"/>
                <w:sz w:val="16"/>
                <w:szCs w:val="16"/>
                <w:lang w:val="en-US" w:eastAsia="zh-CN" w:bidi="ar"/>
              </w:rPr>
              <w:br/>
            </w:r>
            <w:r>
              <w:rPr>
                <w:rStyle w:val="1089"/>
                <w:sz w:val="16"/>
                <w:szCs w:val="16"/>
                <w:lang w:val="en-US" w:eastAsia="zh-CN" w:bidi="ar"/>
              </w:rPr>
              <w:t xml:space="preserve">26.90°弯头（50）：材质：安全塑料，尺寸：9×9×5.5cm，20个。</w:t>
            </w:r>
            <w:r>
              <w:rPr>
                <w:rStyle w:val="1089"/>
                <w:sz w:val="16"/>
                <w:szCs w:val="16"/>
                <w:lang w:val="en-US" w:eastAsia="zh-CN" w:bidi="ar"/>
              </w:rPr>
              <w:br/>
            </w:r>
            <w:r>
              <w:rPr>
                <w:rStyle w:val="1089"/>
                <w:sz w:val="16"/>
                <w:szCs w:val="16"/>
                <w:lang w:val="en-US" w:eastAsia="zh-CN" w:bidi="ar"/>
              </w:rPr>
              <w:t xml:space="preserve">27.90°弯头（75）：材质：安全塑料，尺寸：12.5×12.5×8cm，3个。</w:t>
            </w:r>
            <w:r>
              <w:rPr>
                <w:rStyle w:val="1089"/>
                <w:sz w:val="16"/>
                <w:szCs w:val="16"/>
                <w:lang w:val="en-US" w:eastAsia="zh-CN" w:bidi="ar"/>
              </w:rPr>
              <w:br/>
            </w:r>
            <w:r>
              <w:rPr>
                <w:rStyle w:val="1089"/>
                <w:sz w:val="16"/>
                <w:szCs w:val="16"/>
                <w:lang w:val="en-US" w:eastAsia="zh-CN" w:bidi="ar"/>
              </w:rPr>
              <w:t xml:space="preserve">28.变径直通（95/50）-土黄色：材质：安全塑料，尺寸：10×10×8cm，10个。</w:t>
            </w:r>
            <w:r>
              <w:rPr>
                <w:rStyle w:val="1089"/>
                <w:sz w:val="16"/>
                <w:szCs w:val="16"/>
                <w:lang w:val="en-US" w:eastAsia="zh-CN" w:bidi="ar"/>
              </w:rPr>
              <w:br/>
            </w:r>
            <w:r>
              <w:rPr>
                <w:rStyle w:val="1089"/>
                <w:sz w:val="16"/>
                <w:szCs w:val="16"/>
                <w:lang w:val="en-US" w:eastAsia="zh-CN" w:bidi="ar"/>
              </w:rPr>
              <w:t xml:space="preserve">29.变径接头-木色：材质：安全塑料，尺寸：5.5×5.5×5cm，6个。</w:t>
            </w:r>
            <w:r>
              <w:rPr>
                <w:rStyle w:val="1089"/>
                <w:sz w:val="16"/>
                <w:szCs w:val="16"/>
                <w:lang w:val="en-US" w:eastAsia="zh-CN" w:bidi="ar"/>
              </w:rPr>
              <w:br/>
            </w:r>
            <w:r>
              <w:rPr>
                <w:rStyle w:val="1089"/>
                <w:sz w:val="16"/>
                <w:szCs w:val="16"/>
                <w:lang w:val="en-US" w:eastAsia="zh-CN" w:bidi="ar"/>
              </w:rPr>
              <w:t xml:space="preserve">30.直通接头（75）：材质：安全塑料，尺寸：直径9cm，高7cm，2个。</w:t>
            </w:r>
            <w:r>
              <w:rPr>
                <w:rStyle w:val="1089"/>
                <w:sz w:val="16"/>
                <w:szCs w:val="16"/>
                <w:lang w:val="en-US" w:eastAsia="zh-CN" w:bidi="ar"/>
              </w:rPr>
              <w:br/>
            </w:r>
            <w:r>
              <w:rPr>
                <w:rStyle w:val="1089"/>
                <w:sz w:val="16"/>
                <w:szCs w:val="16"/>
                <w:lang w:val="en-US" w:eastAsia="zh-CN" w:bidi="ar"/>
              </w:rPr>
              <w:t xml:space="preserve">31.45°弯头（50）：材质：安全塑料，尺寸：12×9×5.5cm，25个。</w:t>
            </w:r>
            <w:r>
              <w:rPr>
                <w:rStyle w:val="1089"/>
                <w:sz w:val="16"/>
                <w:szCs w:val="16"/>
                <w:lang w:val="en-US" w:eastAsia="zh-CN" w:bidi="ar"/>
              </w:rPr>
              <w:br/>
            </w:r>
            <w:r>
              <w:rPr>
                <w:rStyle w:val="1089"/>
                <w:sz w:val="16"/>
                <w:szCs w:val="16"/>
                <w:lang w:val="en-US" w:eastAsia="zh-CN" w:bidi="ar"/>
              </w:rPr>
              <w:t xml:space="preserve">32.45°弯头（75）：材质：安全塑料，尺寸：14×11.5×8cm，3个。</w:t>
            </w:r>
            <w:r>
              <w:rPr>
                <w:rStyle w:val="1089"/>
                <w:sz w:val="16"/>
                <w:szCs w:val="16"/>
                <w:lang w:val="en-US" w:eastAsia="zh-CN" w:bidi="ar"/>
              </w:rPr>
              <w:br/>
            </w:r>
            <w:r>
              <w:rPr>
                <w:rStyle w:val="1089"/>
                <w:sz w:val="16"/>
                <w:szCs w:val="16"/>
                <w:lang w:val="en-US" w:eastAsia="zh-CN" w:bidi="ar"/>
              </w:rPr>
              <w:t xml:space="preserve">33.等径三通(50)：材质：安全塑料，尺寸：12×9×5.5cm，15个。</w:t>
            </w:r>
            <w:r>
              <w:rPr>
                <w:rStyle w:val="1089"/>
                <w:sz w:val="16"/>
                <w:szCs w:val="16"/>
                <w:lang w:val="en-US" w:eastAsia="zh-CN" w:bidi="ar"/>
              </w:rPr>
              <w:br/>
            </w:r>
            <w:r>
              <w:rPr>
                <w:rStyle w:val="1089"/>
                <w:sz w:val="16"/>
                <w:szCs w:val="16"/>
                <w:lang w:val="en-US" w:eastAsia="zh-CN" w:bidi="ar"/>
              </w:rPr>
              <w:t xml:space="preserve">34.等径三通(75)：材质：安全塑料，尺寸：16.5×12.5×8cm，3个。</w:t>
            </w:r>
            <w:r>
              <w:rPr>
                <w:rStyle w:val="1089"/>
                <w:sz w:val="16"/>
                <w:szCs w:val="16"/>
                <w:lang w:val="en-US" w:eastAsia="zh-CN" w:bidi="ar"/>
              </w:rPr>
              <w:br/>
            </w:r>
            <w:r>
              <w:rPr>
                <w:rStyle w:val="1089"/>
                <w:sz w:val="16"/>
                <w:szCs w:val="16"/>
                <w:lang w:val="en-US" w:eastAsia="zh-CN" w:bidi="ar"/>
              </w:rPr>
              <w:t xml:space="preserve">35.阀门：材质：安全塑料，尺寸：9×8.5×6.5cm，10个。</w:t>
            </w:r>
            <w:r>
              <w:rPr>
                <w:rStyle w:val="1089"/>
                <w:sz w:val="16"/>
                <w:szCs w:val="16"/>
                <w:lang w:val="en-US" w:eastAsia="zh-CN" w:bidi="ar"/>
              </w:rPr>
              <w:br/>
            </w:r>
            <w:r>
              <w:rPr>
                <w:rStyle w:val="1089"/>
                <w:sz w:val="16"/>
                <w:szCs w:val="16"/>
                <w:lang w:val="en-US" w:eastAsia="zh-CN" w:bidi="ar"/>
              </w:rPr>
              <w:t xml:space="preserve">36.(50)堵头-土黄色：材质：安全塑料，尺寸：直径6.5cm，高3.9cm，10个。</w:t>
            </w:r>
            <w:r>
              <w:rPr>
                <w:rStyle w:val="1089"/>
                <w:sz w:val="16"/>
                <w:szCs w:val="16"/>
                <w:lang w:val="en-US" w:eastAsia="zh-CN" w:bidi="ar"/>
              </w:rPr>
              <w:br/>
            </w:r>
            <w:r>
              <w:rPr>
                <w:rStyle w:val="1089"/>
                <w:sz w:val="16"/>
                <w:szCs w:val="16"/>
                <w:lang w:val="en-US" w:eastAsia="zh-CN" w:bidi="ar"/>
              </w:rPr>
              <w:t xml:space="preserve">37.阻流片：材质：安全塑料，尺寸：75阻流片8.5×5×1.5cm，108阻流片11.8×6.8×1.7cm，8个。</w:t>
            </w:r>
            <w:r>
              <w:rPr>
                <w:rStyle w:val="1089"/>
                <w:sz w:val="16"/>
                <w:szCs w:val="16"/>
                <w:lang w:val="en-US" w:eastAsia="zh-CN" w:bidi="ar"/>
              </w:rPr>
              <w:br/>
            </w:r>
            <w:r>
              <w:rPr>
                <w:rStyle w:val="1089"/>
                <w:sz w:val="16"/>
                <w:szCs w:val="16"/>
                <w:lang w:val="en-US" w:eastAsia="zh-CN" w:bidi="ar"/>
              </w:rPr>
              <w:t xml:space="preserve">38.水车：材质：安全塑料，尺寸：11×11×5cm，10个。</w:t>
            </w:r>
            <w:r>
              <w:rPr>
                <w:rStyle w:val="1089"/>
                <w:sz w:val="16"/>
                <w:szCs w:val="16"/>
                <w:lang w:val="en-US" w:eastAsia="zh-CN" w:bidi="ar"/>
              </w:rPr>
              <w:br/>
            </w:r>
            <w:r>
              <w:rPr>
                <w:rStyle w:val="1089"/>
                <w:sz w:val="16"/>
                <w:szCs w:val="16"/>
                <w:lang w:val="en-US" w:eastAsia="zh-CN" w:bidi="ar"/>
              </w:rPr>
              <w:t xml:space="preserve">39.水涡轮：材质：安全塑料，尺寸：7×7×5cm，3个；</w:t>
            </w:r>
            <w:r>
              <w:rPr>
                <w:rStyle w:val="1089"/>
                <w:sz w:val="16"/>
                <w:szCs w:val="16"/>
                <w:lang w:val="en-US" w:eastAsia="zh-CN" w:bidi="ar"/>
              </w:rPr>
              <w:br/>
            </w:r>
            <w:r>
              <w:rPr>
                <w:rStyle w:val="1089"/>
                <w:sz w:val="16"/>
                <w:szCs w:val="16"/>
                <w:lang w:val="en-US" w:eastAsia="zh-CN" w:bidi="ar"/>
              </w:rPr>
              <w:t xml:space="preserve">40.小船-绿色：材质：安全塑料，尺寸：8×5×3cm，12艘；</w:t>
            </w:r>
            <w:r>
              <w:rPr>
                <w:rStyle w:val="1089"/>
                <w:sz w:val="16"/>
                <w:szCs w:val="16"/>
                <w:lang w:val="en-US" w:eastAsia="zh-CN" w:bidi="ar"/>
              </w:rPr>
              <w:br/>
            </w:r>
            <w:r>
              <w:rPr>
                <w:rStyle w:val="1089"/>
                <w:sz w:val="16"/>
                <w:szCs w:val="16"/>
                <w:lang w:val="en-US" w:eastAsia="zh-CN" w:bidi="ar"/>
              </w:rPr>
              <w:t xml:space="preserve">41.实心小球：材质：安全塑料，尺寸：直径4cm*4个，直径3cm*16个，颜色随机，1包.</w:t>
            </w:r>
            <w:r>
              <w:rPr>
                <w:rStyle w:val="1089"/>
                <w:sz w:val="16"/>
                <w:szCs w:val="16"/>
                <w:lang w:val="en-US" w:eastAsia="zh-CN" w:bidi="ar"/>
              </w:rPr>
              <w:br/>
            </w:r>
            <w:r>
              <w:rPr>
                <w:rStyle w:val="1089"/>
                <w:sz w:val="16"/>
                <w:szCs w:val="16"/>
                <w:lang w:val="en-US" w:eastAsia="zh-CN" w:bidi="ar"/>
              </w:rPr>
              <w:t xml:space="preserve">42.空心小球：材质：安全塑料，尺寸：3种直径，4cm*10个、5.5cm*5个、6.5cm*5个，1包。</w:t>
            </w:r>
            <w:r>
              <w:rPr>
                <w:rStyle w:val="1089"/>
                <w:sz w:val="16"/>
                <w:szCs w:val="16"/>
                <w:lang w:val="en-US" w:eastAsia="zh-CN" w:bidi="ar"/>
              </w:rPr>
              <w:br/>
            </w:r>
            <w:r>
              <w:rPr>
                <w:rStyle w:val="1089"/>
                <w:sz w:val="16"/>
                <w:szCs w:val="16"/>
                <w:lang w:val="en-US" w:eastAsia="zh-CN" w:bidi="ar"/>
              </w:rPr>
              <w:t xml:space="preserve">43.挖掘机：材质：RPP，尺寸：挖掘机底座约：22*21*18.5cm，配置数量：1辆。</w:t>
            </w:r>
            <w:r>
              <w:rPr>
                <w:rStyle w:val="1089"/>
                <w:sz w:val="16"/>
                <w:szCs w:val="16"/>
                <w:lang w:val="en-US" w:eastAsia="zh-CN" w:bidi="ar"/>
              </w:rPr>
              <w:br/>
            </w:r>
            <w:r>
              <w:rPr>
                <w:rStyle w:val="1089"/>
                <w:sz w:val="16"/>
                <w:szCs w:val="16"/>
                <w:lang w:val="en-US" w:eastAsia="zh-CN" w:bidi="ar"/>
              </w:rPr>
              <w:t xml:space="preserve">44.推土机：材质：RPP，尺寸：推土机约：38*21*23.5cm。配置数量：1辆。</w:t>
            </w:r>
            <w:r>
              <w:rPr>
                <w:rStyle w:val="1089"/>
                <w:sz w:val="16"/>
                <w:szCs w:val="16"/>
                <w:lang w:val="en-US" w:eastAsia="zh-CN" w:bidi="ar"/>
              </w:rPr>
              <w:br/>
            </w:r>
            <w:r>
              <w:rPr>
                <w:rStyle w:val="1089"/>
                <w:sz w:val="16"/>
                <w:szCs w:val="16"/>
                <w:lang w:val="en-US" w:eastAsia="zh-CN" w:bidi="ar"/>
              </w:rPr>
              <w:t xml:space="preserve">45.翻斗车：材质：RPP，尺寸：翻斗车约:38*21*22cm，配置数量：1辆。</w:t>
            </w:r>
            <w:r>
              <w:rPr>
                <w:rStyle w:val="1089"/>
                <w:sz w:val="16"/>
                <w:szCs w:val="16"/>
                <w:lang w:val="en-US" w:eastAsia="zh-CN" w:bidi="ar"/>
              </w:rPr>
              <w:br/>
            </w:r>
            <w:r>
              <w:rPr>
                <w:rStyle w:val="1089"/>
                <w:sz w:val="16"/>
                <w:szCs w:val="16"/>
                <w:lang w:val="en-US" w:eastAsia="zh-CN" w:bidi="ar"/>
              </w:rPr>
              <w:t xml:space="preserve">46.量杯：材质：PP，尺寸：约12*7*12cm，配置数量：绿、紫、红、蓝、橙、黄。六款颜色各一个。配置数量：1套；总件数为6件。</w:t>
            </w:r>
            <w:r>
              <w:rPr>
                <w:rStyle w:val="1089"/>
                <w:sz w:val="16"/>
                <w:szCs w:val="16"/>
                <w:lang w:val="en-US" w:eastAsia="zh-CN" w:bidi="ar"/>
              </w:rPr>
              <w:br/>
            </w:r>
            <w:r>
              <w:rPr>
                <w:rStyle w:val="1089"/>
                <w:sz w:val="16"/>
                <w:szCs w:val="16"/>
                <w:lang w:val="en-US" w:eastAsia="zh-CN" w:bidi="ar"/>
              </w:rPr>
              <w:t xml:space="preserve">47.动物沙模：材质：PP，尺寸约：兔子12*15cm、贝壳10.5*10cm、青蛙12*11.5cm、海星11.5*11.5cm、螃蟹12*8.5cm，每套五款共计10个，颜色随机。配置数量：3套；总件数为30件。</w:t>
            </w:r>
            <w:r>
              <w:rPr>
                <w:rStyle w:val="1089"/>
                <w:sz w:val="16"/>
                <w:szCs w:val="16"/>
                <w:lang w:val="en-US" w:eastAsia="zh-CN" w:bidi="ar"/>
              </w:rPr>
              <w:br/>
            </w:r>
            <w:r>
              <w:rPr>
                <w:rStyle w:val="1089"/>
                <w:sz w:val="16"/>
                <w:szCs w:val="16"/>
                <w:lang w:val="en-US" w:eastAsia="zh-CN" w:bidi="ar"/>
              </w:rPr>
              <w:t xml:space="preserve">48.城堡沙模套装：材质：RPP。尺寸：沙滩桶约:20*18.4cm，黄色城堡约:12*6.8*6cm。配置数量：沙滩桶*1、沙模城堡*4，3套，总件数为15件。</w:t>
            </w:r>
            <w:r>
              <w:rPr>
                <w:rStyle w:val="1089"/>
                <w:sz w:val="16"/>
                <w:szCs w:val="16"/>
                <w:lang w:val="en-US" w:eastAsia="zh-CN" w:bidi="ar"/>
              </w:rPr>
              <w:br/>
            </w:r>
            <w:r>
              <w:rPr>
                <w:rStyle w:val="1089"/>
                <w:sz w:val="16"/>
                <w:szCs w:val="16"/>
                <w:lang w:val="en-US" w:eastAsia="zh-CN" w:bidi="ar"/>
              </w:rPr>
              <w:t xml:space="preserve">49.收纳筐：材质：塑料。尺寸：54.5×36.5×37.5cm，10个。</w:t>
            </w:r>
            <w:r>
              <w:rPr>
                <w:rStyle w:val="1089"/>
                <w:sz w:val="16"/>
                <w:szCs w:val="16"/>
                <w:lang w:val="en-US" w:eastAsia="zh-CN" w:bidi="ar"/>
              </w:rPr>
              <w:br/>
            </w:r>
            <w:r>
              <w:rPr>
                <w:rStyle w:val="1089"/>
                <w:sz w:val="16"/>
                <w:szCs w:val="16"/>
                <w:lang w:val="en-US" w:eastAsia="zh-CN" w:bidi="ar"/>
              </w:rPr>
              <w:t xml:space="preserve">50.幼儿园沙水活动玩法手册：电子版，大班、中班、小班各1册。材质采用优质防腐木，安全塑料，PE板等</w:t>
            </w:r>
            <w:r>
              <w:rPr>
                <w:rStyle w:val="1089"/>
                <w:sz w:val="16"/>
                <w:szCs w:val="16"/>
                <w:lang w:val="en-US" w:eastAsia="zh-CN" w:bidi="ar"/>
              </w:rPr>
              <w:br/>
            </w:r>
            <w:r>
              <w:rPr>
                <w:rStyle w:val="1089"/>
                <w:sz w:val="16"/>
                <w:szCs w:val="16"/>
                <w:lang w:val="en-US" w:eastAsia="zh-CN" w:bidi="ar"/>
              </w:rPr>
              <w:t xml:space="preserve">包含：</w:t>
            </w:r>
            <w:r>
              <w:rPr>
                <w:rStyle w:val="1089"/>
                <w:sz w:val="16"/>
                <w:szCs w:val="16"/>
                <w:lang w:val="en-US" w:eastAsia="zh-CN" w:bidi="ar"/>
              </w:rPr>
              <w:br/>
            </w:r>
            <w:r>
              <w:rPr>
                <w:rStyle w:val="1089"/>
                <w:sz w:val="16"/>
                <w:szCs w:val="16"/>
                <w:lang w:val="en-US" w:eastAsia="zh-CN" w:bidi="ar"/>
              </w:rPr>
              <w:t xml:space="preserve">1.沙耙套装：材质：RPP，尺寸：沙滩尖铲：63*17.2*12cm；沙滩靶：60*17*12cm，配置数量：沙滩尖铲*1、沙滩靶*1。2套，总件数为4把。</w:t>
            </w:r>
            <w:r>
              <w:rPr>
                <w:rStyle w:val="1089"/>
                <w:sz w:val="16"/>
                <w:szCs w:val="16"/>
                <w:lang w:val="en-US" w:eastAsia="zh-CN" w:bidi="ar"/>
              </w:rPr>
              <w:br/>
            </w:r>
            <w:r>
              <w:rPr>
                <w:rStyle w:val="1089"/>
                <w:sz w:val="16"/>
                <w:szCs w:val="16"/>
                <w:lang w:val="en-US" w:eastAsia="zh-CN" w:bidi="ar"/>
              </w:rPr>
              <w:t xml:space="preserve">2.沙滩中号铲套装：材质：RPP，尺寸：约42*10*8cm，配置数量：红色*1、蓝色*1。10套，总件数为20把。</w:t>
            </w:r>
            <w:r>
              <w:rPr>
                <w:rStyle w:val="1089"/>
                <w:sz w:val="16"/>
                <w:szCs w:val="16"/>
                <w:lang w:val="en-US" w:eastAsia="zh-CN" w:bidi="ar"/>
              </w:rPr>
              <w:br/>
            </w:r>
            <w:r>
              <w:rPr>
                <w:rStyle w:val="1089"/>
                <w:sz w:val="16"/>
                <w:szCs w:val="16"/>
                <w:lang w:val="en-US" w:eastAsia="zh-CN" w:bidi="ar"/>
              </w:rPr>
              <w:t xml:space="preserve">3.水舀器：材质：安全塑料。尺寸：19.5×9.5×11cm。总件数为12把。</w:t>
            </w:r>
            <w:r>
              <w:rPr>
                <w:rStyle w:val="1089"/>
                <w:sz w:val="16"/>
                <w:szCs w:val="16"/>
                <w:lang w:val="en-US" w:eastAsia="zh-CN" w:bidi="ar"/>
              </w:rPr>
              <w:br/>
            </w:r>
            <w:r>
              <w:rPr>
                <w:rStyle w:val="1089"/>
                <w:sz w:val="16"/>
                <w:szCs w:val="16"/>
                <w:lang w:val="en-US" w:eastAsia="zh-CN" w:bidi="ar"/>
              </w:rPr>
              <w:t xml:space="preserve">4.水桶：材质：PP，尺寸：约16*12cm，配置数量：绿、紫、红、蓝、橙、黄，六款颜色各一个，1套，总件数为6件。</w:t>
            </w:r>
            <w:r>
              <w:rPr>
                <w:rStyle w:val="1089"/>
                <w:sz w:val="16"/>
                <w:szCs w:val="16"/>
                <w:lang w:val="en-US" w:eastAsia="zh-CN" w:bidi="ar"/>
              </w:rPr>
              <w:br/>
            </w:r>
            <w:r>
              <w:rPr>
                <w:rStyle w:val="1089"/>
                <w:sz w:val="16"/>
                <w:szCs w:val="16"/>
                <w:lang w:val="en-US" w:eastAsia="zh-CN" w:bidi="ar"/>
              </w:rPr>
              <w:t xml:space="preserve">5.接水盒-低：材质：安全塑料。尺寸：38×31×7.8cm。配置数量：8个。</w:t>
            </w:r>
            <w:r>
              <w:rPr>
                <w:rStyle w:val="1089"/>
                <w:sz w:val="16"/>
                <w:szCs w:val="16"/>
                <w:lang w:val="en-US" w:eastAsia="zh-CN" w:bidi="ar"/>
              </w:rPr>
              <w:br/>
            </w:r>
            <w:r>
              <w:rPr>
                <w:rStyle w:val="1089"/>
                <w:sz w:val="16"/>
                <w:szCs w:val="16"/>
                <w:lang w:val="en-US" w:eastAsia="zh-CN" w:bidi="ar"/>
              </w:rPr>
              <w:t xml:space="preserve">6.沙筛6件套：材质：RPP。尺寸：直径约17.6cm。配置数量：6个/套。2套，总件数为12件。</w:t>
            </w:r>
            <w:r>
              <w:rPr>
                <w:rStyle w:val="1089"/>
                <w:sz w:val="16"/>
                <w:szCs w:val="16"/>
                <w:lang w:val="en-US" w:eastAsia="zh-CN" w:bidi="ar"/>
              </w:rPr>
              <w:br/>
            </w:r>
            <w:r>
              <w:rPr>
                <w:rStyle w:val="1089"/>
                <w:sz w:val="16"/>
                <w:szCs w:val="16"/>
                <w:lang w:val="en-US" w:eastAsia="zh-CN" w:bidi="ar"/>
              </w:rPr>
              <w:t xml:space="preserve">7.沙漏：材质：PP，尺寸：约12.5*13.5cm，配置数量：绿、紫、红、蓝、橙、黄，六款颜色各一个。3套，总件数为18件。</w:t>
            </w:r>
            <w:r>
              <w:rPr>
                <w:rStyle w:val="1089"/>
                <w:sz w:val="16"/>
                <w:szCs w:val="16"/>
                <w:lang w:val="en-US" w:eastAsia="zh-CN" w:bidi="ar"/>
              </w:rPr>
              <w:br/>
            </w:r>
            <w:r>
              <w:rPr>
                <w:rStyle w:val="1089"/>
                <w:sz w:val="16"/>
                <w:szCs w:val="16"/>
                <w:lang w:val="en-US" w:eastAsia="zh-CN" w:bidi="ar"/>
              </w:rPr>
              <w:t xml:space="preserve">8.透明细圆直管50*98：材质：安全塑料，尺寸：直径5×7cm，配置数量：30根。</w:t>
            </w:r>
            <w:r>
              <w:rPr>
                <w:rStyle w:val="1089"/>
                <w:sz w:val="16"/>
                <w:szCs w:val="16"/>
                <w:lang w:val="en-US" w:eastAsia="zh-CN" w:bidi="ar"/>
              </w:rPr>
              <w:br/>
            </w:r>
            <w:r>
              <w:rPr>
                <w:rStyle w:val="1089"/>
                <w:sz w:val="16"/>
                <w:szCs w:val="16"/>
                <w:lang w:val="en-US" w:eastAsia="zh-CN" w:bidi="ar"/>
              </w:rPr>
              <w:t xml:space="preserve">9.透明细圆直管50*980：材质：安全塑料，尺寸：直径5×98cm，2根。</w:t>
            </w:r>
            <w:r>
              <w:rPr>
                <w:rStyle w:val="1089"/>
                <w:sz w:val="16"/>
                <w:szCs w:val="16"/>
                <w:lang w:val="en-US" w:eastAsia="zh-CN" w:bidi="ar"/>
              </w:rPr>
              <w:br/>
            </w:r>
            <w:r>
              <w:rPr>
                <w:rStyle w:val="1089"/>
                <w:sz w:val="16"/>
                <w:szCs w:val="16"/>
                <w:lang w:val="en-US" w:eastAsia="zh-CN" w:bidi="ar"/>
              </w:rPr>
              <w:t xml:space="preserve">10.透明细圆直管50*198：材质：安全塑料，尺寸：直径5×19.8cm，30根。</w:t>
            </w:r>
            <w:r>
              <w:rPr>
                <w:rStyle w:val="1089"/>
                <w:sz w:val="16"/>
                <w:szCs w:val="16"/>
                <w:lang w:val="en-US" w:eastAsia="zh-CN" w:bidi="ar"/>
              </w:rPr>
              <w:br/>
            </w:r>
            <w:r>
              <w:rPr>
                <w:rStyle w:val="1089"/>
                <w:sz w:val="16"/>
                <w:szCs w:val="16"/>
                <w:lang w:val="en-US" w:eastAsia="zh-CN" w:bidi="ar"/>
              </w:rPr>
              <w:t xml:space="preserve">11.透明细圆直管50*298：材质：安全塑料，尺寸：直径5×29.8cm，20根。</w:t>
            </w:r>
            <w:r>
              <w:rPr>
                <w:rStyle w:val="1089"/>
                <w:sz w:val="16"/>
                <w:szCs w:val="16"/>
                <w:lang w:val="en-US" w:eastAsia="zh-CN" w:bidi="ar"/>
              </w:rPr>
              <w:br/>
            </w:r>
            <w:r>
              <w:rPr>
                <w:rStyle w:val="1089"/>
                <w:sz w:val="16"/>
                <w:szCs w:val="16"/>
                <w:lang w:val="en-US" w:eastAsia="zh-CN" w:bidi="ar"/>
              </w:rPr>
              <w:t xml:space="preserve">12.多孔透明细圆直管50*298：材质：安全塑料，尺寸：直径5×29.8cm，10根。</w:t>
            </w:r>
            <w:r>
              <w:rPr>
                <w:rStyle w:val="1089"/>
                <w:sz w:val="16"/>
                <w:szCs w:val="16"/>
                <w:lang w:val="en-US" w:eastAsia="zh-CN" w:bidi="ar"/>
              </w:rPr>
              <w:br/>
            </w:r>
            <w:r>
              <w:rPr>
                <w:rStyle w:val="1089"/>
                <w:sz w:val="16"/>
                <w:szCs w:val="16"/>
                <w:lang w:val="en-US" w:eastAsia="zh-CN" w:bidi="ar"/>
              </w:rPr>
              <w:t xml:space="preserve">13.透明粗圆直管75*980：材质：安全塑料，尺寸：直径7.5×98cm，12根。</w:t>
            </w:r>
            <w:r>
              <w:rPr>
                <w:rStyle w:val="1089"/>
                <w:sz w:val="16"/>
                <w:szCs w:val="16"/>
                <w:lang w:val="en-US" w:eastAsia="zh-CN" w:bidi="ar"/>
              </w:rPr>
              <w:br/>
            </w:r>
            <w:r>
              <w:rPr>
                <w:rStyle w:val="1089"/>
                <w:sz w:val="16"/>
                <w:szCs w:val="16"/>
                <w:lang w:val="en-US" w:eastAsia="zh-CN" w:bidi="ar"/>
              </w:rPr>
              <w:t xml:space="preserve">14.软管50*980：材质：安全塑料，尺寸：直径5×98cm，20根。</w:t>
            </w:r>
            <w:r>
              <w:rPr>
                <w:rStyle w:val="1089"/>
                <w:sz w:val="16"/>
                <w:szCs w:val="16"/>
                <w:lang w:val="en-US" w:eastAsia="zh-CN" w:bidi="ar"/>
              </w:rPr>
              <w:br/>
            </w:r>
            <w:r>
              <w:rPr>
                <w:rStyle w:val="1089"/>
                <w:sz w:val="16"/>
                <w:szCs w:val="16"/>
                <w:lang w:val="en-US" w:eastAsia="zh-CN" w:bidi="ar"/>
              </w:rPr>
              <w:t xml:space="preserve">15.剖面直管107*980mm：材质：安全塑料，尺寸：10.7×5.3×98cm，6根。</w:t>
            </w:r>
            <w:r>
              <w:rPr>
                <w:rStyle w:val="1089"/>
                <w:sz w:val="16"/>
                <w:szCs w:val="16"/>
                <w:lang w:val="en-US" w:eastAsia="zh-CN" w:bidi="ar"/>
              </w:rPr>
              <w:br/>
            </w:r>
            <w:r>
              <w:rPr>
                <w:rStyle w:val="1089"/>
                <w:sz w:val="16"/>
                <w:szCs w:val="16"/>
                <w:lang w:val="en-US" w:eastAsia="zh-CN" w:bidi="ar"/>
              </w:rPr>
              <w:t xml:space="preserve">16.剖面直管75*980mm：材质：安全塑料，尺寸：98×7.5×3.6cm，18根。</w:t>
            </w:r>
            <w:r>
              <w:rPr>
                <w:rStyle w:val="1089"/>
                <w:sz w:val="16"/>
                <w:szCs w:val="16"/>
                <w:lang w:val="en-US" w:eastAsia="zh-CN" w:bidi="ar"/>
              </w:rPr>
              <w:br/>
            </w:r>
            <w:r>
              <w:rPr>
                <w:rStyle w:val="1089"/>
                <w:sz w:val="16"/>
                <w:szCs w:val="16"/>
                <w:lang w:val="en-US" w:eastAsia="zh-CN" w:bidi="ar"/>
              </w:rPr>
              <w:t xml:space="preserve">17.组合墙单元：材质：防腐松木，尺寸：132×72.7×137.8cm，2个。</w:t>
            </w:r>
            <w:r>
              <w:rPr>
                <w:rStyle w:val="1089"/>
                <w:sz w:val="16"/>
                <w:szCs w:val="16"/>
                <w:lang w:val="en-US" w:eastAsia="zh-CN" w:bidi="ar"/>
              </w:rPr>
              <w:br/>
            </w:r>
            <w:r>
              <w:rPr>
                <w:rStyle w:val="1089"/>
                <w:sz w:val="16"/>
                <w:szCs w:val="16"/>
                <w:lang w:val="en-US" w:eastAsia="zh-CN" w:bidi="ar"/>
              </w:rPr>
              <w:t xml:space="preserve">18.经典水架-单片底座：材质：安全塑料，尺寸：24.5×16.5×7.8cm，30个。</w:t>
            </w:r>
            <w:r>
              <w:rPr>
                <w:rStyle w:val="1089"/>
                <w:sz w:val="16"/>
                <w:szCs w:val="16"/>
                <w:lang w:val="en-US" w:eastAsia="zh-CN" w:bidi="ar"/>
              </w:rPr>
              <w:br/>
            </w:r>
            <w:r>
              <w:rPr>
                <w:rStyle w:val="1089"/>
                <w:sz w:val="16"/>
                <w:szCs w:val="16"/>
                <w:lang w:val="en-US" w:eastAsia="zh-CN" w:bidi="ar"/>
              </w:rPr>
              <w:t xml:space="preserve">19.经典水架-单片连接件：材质：安全塑料，尺寸：18.8×15.5×3.3cm，110个。</w:t>
            </w:r>
            <w:r>
              <w:rPr>
                <w:rStyle w:val="1089"/>
                <w:sz w:val="16"/>
                <w:szCs w:val="16"/>
                <w:lang w:val="en-US" w:eastAsia="zh-CN" w:bidi="ar"/>
              </w:rPr>
              <w:br/>
            </w:r>
            <w:r>
              <w:rPr>
                <w:rStyle w:val="1089"/>
                <w:sz w:val="16"/>
                <w:szCs w:val="16"/>
                <w:lang w:val="en-US" w:eastAsia="zh-CN" w:bidi="ar"/>
              </w:rPr>
              <w:t xml:space="preserve">20.城堡水架-四方底座：材质：安全塑料，尺寸：32×32×8.4cm，2个。</w:t>
            </w:r>
            <w:r>
              <w:rPr>
                <w:rStyle w:val="1089"/>
                <w:sz w:val="16"/>
                <w:szCs w:val="16"/>
                <w:lang w:val="en-US" w:eastAsia="zh-CN" w:bidi="ar"/>
              </w:rPr>
              <w:br/>
            </w:r>
            <w:r>
              <w:rPr>
                <w:rStyle w:val="1089"/>
                <w:sz w:val="16"/>
                <w:szCs w:val="16"/>
                <w:lang w:val="en-US" w:eastAsia="zh-CN" w:bidi="ar"/>
              </w:rPr>
              <w:t xml:space="preserve">21.城堡水架-四方连接件：材质：安全塑料，尺寸：19.1×19.1×15，6个。</w:t>
            </w:r>
            <w:r>
              <w:rPr>
                <w:rStyle w:val="1089"/>
                <w:sz w:val="16"/>
                <w:szCs w:val="16"/>
                <w:lang w:val="en-US" w:eastAsia="zh-CN" w:bidi="ar"/>
              </w:rPr>
              <w:br/>
            </w:r>
            <w:r>
              <w:rPr>
                <w:rStyle w:val="1089"/>
                <w:sz w:val="16"/>
                <w:szCs w:val="16"/>
                <w:lang w:val="en-US" w:eastAsia="zh-CN" w:bidi="ar"/>
              </w:rPr>
              <w:t xml:space="preserve">22.90度转角：材质：安全塑料，尺寸：18.5×18.5×7cm，1个。</w:t>
            </w:r>
            <w:r>
              <w:rPr>
                <w:rStyle w:val="1089"/>
                <w:sz w:val="16"/>
                <w:szCs w:val="16"/>
                <w:lang w:val="en-US" w:eastAsia="zh-CN" w:bidi="ar"/>
              </w:rPr>
              <w:br/>
            </w:r>
            <w:r>
              <w:rPr>
                <w:rStyle w:val="1089"/>
                <w:sz w:val="16"/>
                <w:szCs w:val="16"/>
                <w:lang w:val="en-US" w:eastAsia="zh-CN" w:bidi="ar"/>
              </w:rPr>
              <w:t xml:space="preserve">23.T字型转弯道：材质：安全塑料，尺寸：25×18.5×6.7cm，1个。</w:t>
            </w:r>
            <w:r>
              <w:rPr>
                <w:rStyle w:val="1089"/>
                <w:sz w:val="16"/>
                <w:szCs w:val="16"/>
                <w:lang w:val="en-US" w:eastAsia="zh-CN" w:bidi="ar"/>
              </w:rPr>
              <w:br/>
            </w:r>
            <w:r>
              <w:rPr>
                <w:rStyle w:val="1089"/>
                <w:sz w:val="16"/>
                <w:szCs w:val="16"/>
                <w:lang w:val="en-US" w:eastAsia="zh-CN" w:bidi="ar"/>
              </w:rPr>
              <w:t xml:space="preserve">24.城堡水架-四方顶盖：材质：安全塑料，尺寸：25.4×25.4×8.8cm，2个。</w:t>
            </w:r>
            <w:r>
              <w:rPr>
                <w:rStyle w:val="1089"/>
                <w:sz w:val="16"/>
                <w:szCs w:val="16"/>
                <w:lang w:val="en-US" w:eastAsia="zh-CN" w:bidi="ar"/>
              </w:rPr>
              <w:br/>
            </w:r>
            <w:r>
              <w:rPr>
                <w:rStyle w:val="1089"/>
                <w:sz w:val="16"/>
                <w:szCs w:val="16"/>
                <w:lang w:val="en-US" w:eastAsia="zh-CN" w:bidi="ar"/>
              </w:rPr>
              <w:t xml:space="preserve">25.管卡-土黄色：材质：安全塑料，尺寸：4×7×6.3cm，50个。</w:t>
            </w:r>
            <w:r>
              <w:rPr>
                <w:rStyle w:val="1089"/>
                <w:sz w:val="16"/>
                <w:szCs w:val="16"/>
                <w:lang w:val="en-US" w:eastAsia="zh-CN" w:bidi="ar"/>
              </w:rPr>
              <w:br/>
            </w:r>
            <w:r>
              <w:rPr>
                <w:rStyle w:val="1089"/>
                <w:sz w:val="16"/>
                <w:szCs w:val="16"/>
                <w:lang w:val="en-US" w:eastAsia="zh-CN" w:bidi="ar"/>
              </w:rPr>
              <w:t xml:space="preserve">26.90°弯头（50）：材质：安全塑料，尺寸：9×9×5.5cm，20个。</w:t>
            </w:r>
            <w:r>
              <w:rPr>
                <w:rStyle w:val="1089"/>
                <w:sz w:val="16"/>
                <w:szCs w:val="16"/>
                <w:lang w:val="en-US" w:eastAsia="zh-CN" w:bidi="ar"/>
              </w:rPr>
              <w:br/>
            </w:r>
            <w:r>
              <w:rPr>
                <w:rStyle w:val="1089"/>
                <w:sz w:val="16"/>
                <w:szCs w:val="16"/>
                <w:lang w:val="en-US" w:eastAsia="zh-CN" w:bidi="ar"/>
              </w:rPr>
              <w:t xml:space="preserve">27.90°弯头（75）：材质：安全塑料，尺寸：12.5×12.5×8cm，3个。</w:t>
            </w:r>
            <w:r>
              <w:rPr>
                <w:rStyle w:val="1089"/>
                <w:sz w:val="16"/>
                <w:szCs w:val="16"/>
                <w:lang w:val="en-US" w:eastAsia="zh-CN" w:bidi="ar"/>
              </w:rPr>
              <w:br/>
            </w:r>
            <w:r>
              <w:rPr>
                <w:rStyle w:val="1089"/>
                <w:sz w:val="16"/>
                <w:szCs w:val="16"/>
                <w:lang w:val="en-US" w:eastAsia="zh-CN" w:bidi="ar"/>
              </w:rPr>
              <w:t xml:space="preserve">28.变径直通（95/50）-土黄色：材质：安全塑料，尺寸：10×10×8cm，10个。</w:t>
            </w:r>
            <w:r>
              <w:rPr>
                <w:rStyle w:val="1089"/>
                <w:sz w:val="16"/>
                <w:szCs w:val="16"/>
                <w:lang w:val="en-US" w:eastAsia="zh-CN" w:bidi="ar"/>
              </w:rPr>
              <w:br/>
            </w:r>
            <w:r>
              <w:rPr>
                <w:rStyle w:val="1089"/>
                <w:sz w:val="16"/>
                <w:szCs w:val="16"/>
                <w:lang w:val="en-US" w:eastAsia="zh-CN" w:bidi="ar"/>
              </w:rPr>
              <w:t xml:space="preserve">29.变径接头-木色：材质：安全塑料，尺寸：5.5×5.5×5cm，6个。</w:t>
            </w:r>
            <w:r>
              <w:rPr>
                <w:rStyle w:val="1089"/>
                <w:sz w:val="16"/>
                <w:szCs w:val="16"/>
                <w:lang w:val="en-US" w:eastAsia="zh-CN" w:bidi="ar"/>
              </w:rPr>
              <w:br/>
            </w:r>
            <w:r>
              <w:rPr>
                <w:rStyle w:val="1089"/>
                <w:sz w:val="16"/>
                <w:szCs w:val="16"/>
                <w:lang w:val="en-US" w:eastAsia="zh-CN" w:bidi="ar"/>
              </w:rPr>
              <w:t xml:space="preserve">30.直通接头（75）：材质：安全塑料，尺寸：直径9cm，高7cm，2个。</w:t>
            </w:r>
            <w:r>
              <w:rPr>
                <w:rStyle w:val="1089"/>
                <w:sz w:val="16"/>
                <w:szCs w:val="16"/>
                <w:lang w:val="en-US" w:eastAsia="zh-CN" w:bidi="ar"/>
              </w:rPr>
              <w:br/>
            </w:r>
            <w:r>
              <w:rPr>
                <w:rStyle w:val="1089"/>
                <w:sz w:val="16"/>
                <w:szCs w:val="16"/>
                <w:lang w:val="en-US" w:eastAsia="zh-CN" w:bidi="ar"/>
              </w:rPr>
              <w:t xml:space="preserve">31.45°弯头（50）：材质：安全塑料，尺寸：12×9×5.5cm，25个。</w:t>
            </w:r>
            <w:r>
              <w:rPr>
                <w:rStyle w:val="1089"/>
                <w:sz w:val="16"/>
                <w:szCs w:val="16"/>
                <w:lang w:val="en-US" w:eastAsia="zh-CN" w:bidi="ar"/>
              </w:rPr>
              <w:br/>
            </w:r>
            <w:r>
              <w:rPr>
                <w:rStyle w:val="1089"/>
                <w:sz w:val="16"/>
                <w:szCs w:val="16"/>
                <w:lang w:val="en-US" w:eastAsia="zh-CN" w:bidi="ar"/>
              </w:rPr>
              <w:t xml:space="preserve">32.45°弯头（75）：材质：安全塑料，尺寸：14×11.5×8cm，3个。</w:t>
            </w:r>
            <w:r>
              <w:rPr>
                <w:rStyle w:val="1089"/>
                <w:sz w:val="16"/>
                <w:szCs w:val="16"/>
                <w:lang w:val="en-US" w:eastAsia="zh-CN" w:bidi="ar"/>
              </w:rPr>
              <w:br/>
            </w:r>
            <w:r>
              <w:rPr>
                <w:rStyle w:val="1089"/>
                <w:sz w:val="16"/>
                <w:szCs w:val="16"/>
                <w:lang w:val="en-US" w:eastAsia="zh-CN" w:bidi="ar"/>
              </w:rPr>
              <w:t xml:space="preserve">33.等径三通(50)：材质：安全塑料，尺寸：12×9×5.5cm，15个。</w:t>
            </w:r>
            <w:r>
              <w:rPr>
                <w:rStyle w:val="1089"/>
                <w:sz w:val="16"/>
                <w:szCs w:val="16"/>
                <w:lang w:val="en-US" w:eastAsia="zh-CN" w:bidi="ar"/>
              </w:rPr>
              <w:br/>
            </w:r>
            <w:r>
              <w:rPr>
                <w:rStyle w:val="1089"/>
                <w:sz w:val="16"/>
                <w:szCs w:val="16"/>
                <w:lang w:val="en-US" w:eastAsia="zh-CN" w:bidi="ar"/>
              </w:rPr>
              <w:t xml:space="preserve">34.等径三通(75)：材质：安全塑料，尺寸：16.5×12.5×8cm，3个。</w:t>
            </w:r>
            <w:r>
              <w:rPr>
                <w:rStyle w:val="1089"/>
                <w:sz w:val="16"/>
                <w:szCs w:val="16"/>
                <w:lang w:val="en-US" w:eastAsia="zh-CN" w:bidi="ar"/>
              </w:rPr>
              <w:br/>
            </w:r>
            <w:r>
              <w:rPr>
                <w:rStyle w:val="1089"/>
                <w:sz w:val="16"/>
                <w:szCs w:val="16"/>
                <w:lang w:val="en-US" w:eastAsia="zh-CN" w:bidi="ar"/>
              </w:rPr>
              <w:t xml:space="preserve">35.阀门：材质：安全塑料，尺寸：9×8.5×6.5cm，10个。</w:t>
            </w:r>
            <w:r>
              <w:rPr>
                <w:rStyle w:val="1089"/>
                <w:sz w:val="16"/>
                <w:szCs w:val="16"/>
                <w:lang w:val="en-US" w:eastAsia="zh-CN" w:bidi="ar"/>
              </w:rPr>
              <w:br/>
            </w:r>
            <w:r>
              <w:rPr>
                <w:rStyle w:val="1089"/>
                <w:sz w:val="16"/>
                <w:szCs w:val="16"/>
                <w:lang w:val="en-US" w:eastAsia="zh-CN" w:bidi="ar"/>
              </w:rPr>
              <w:t xml:space="preserve">36.(50)堵头-土黄色：材质：安全塑料，尺寸：直径6.5cm，高3.9cm，10个。</w:t>
            </w:r>
            <w:r>
              <w:rPr>
                <w:rStyle w:val="1089"/>
                <w:sz w:val="16"/>
                <w:szCs w:val="16"/>
                <w:lang w:val="en-US" w:eastAsia="zh-CN" w:bidi="ar"/>
              </w:rPr>
              <w:br/>
            </w:r>
            <w:r>
              <w:rPr>
                <w:rStyle w:val="1089"/>
                <w:sz w:val="16"/>
                <w:szCs w:val="16"/>
                <w:lang w:val="en-US" w:eastAsia="zh-CN" w:bidi="ar"/>
              </w:rPr>
              <w:t xml:space="preserve">37.阻流片：材质：安全塑料，尺寸：75阻流片8.5×5×1.5cm，108阻流片11.8×6.8×1.7cm，8个。</w:t>
            </w:r>
            <w:r>
              <w:rPr>
                <w:rStyle w:val="1089"/>
                <w:sz w:val="16"/>
                <w:szCs w:val="16"/>
                <w:lang w:val="en-US" w:eastAsia="zh-CN" w:bidi="ar"/>
              </w:rPr>
              <w:br/>
            </w:r>
            <w:r>
              <w:rPr>
                <w:rStyle w:val="1089"/>
                <w:sz w:val="16"/>
                <w:szCs w:val="16"/>
                <w:lang w:val="en-US" w:eastAsia="zh-CN" w:bidi="ar"/>
              </w:rPr>
              <w:t xml:space="preserve">38.水车：材质：安全塑料，尺寸：11×11×5cm，10个。</w:t>
            </w:r>
            <w:r>
              <w:rPr>
                <w:rStyle w:val="1089"/>
                <w:sz w:val="16"/>
                <w:szCs w:val="16"/>
                <w:lang w:val="en-US" w:eastAsia="zh-CN" w:bidi="ar"/>
              </w:rPr>
              <w:br/>
            </w:r>
            <w:r>
              <w:rPr>
                <w:rStyle w:val="1089"/>
                <w:sz w:val="16"/>
                <w:szCs w:val="16"/>
                <w:lang w:val="en-US" w:eastAsia="zh-CN" w:bidi="ar"/>
              </w:rPr>
              <w:t xml:space="preserve">39.水涡轮：材质：安全塑料，尺寸：7×7×5cm，3个；</w:t>
            </w:r>
            <w:r>
              <w:rPr>
                <w:rStyle w:val="1089"/>
                <w:sz w:val="16"/>
                <w:szCs w:val="16"/>
                <w:lang w:val="en-US" w:eastAsia="zh-CN" w:bidi="ar"/>
              </w:rPr>
              <w:br/>
            </w:r>
            <w:r>
              <w:rPr>
                <w:rStyle w:val="1089"/>
                <w:sz w:val="16"/>
                <w:szCs w:val="16"/>
                <w:lang w:val="en-US" w:eastAsia="zh-CN" w:bidi="ar"/>
              </w:rPr>
              <w:t xml:space="preserve">40.小船-绿色：材质：安全塑料，尺寸：8×5×3cm，12艘；</w:t>
            </w:r>
            <w:r>
              <w:rPr>
                <w:rStyle w:val="1089"/>
                <w:sz w:val="16"/>
                <w:szCs w:val="16"/>
                <w:lang w:val="en-US" w:eastAsia="zh-CN" w:bidi="ar"/>
              </w:rPr>
              <w:br/>
            </w:r>
            <w:r>
              <w:rPr>
                <w:rStyle w:val="1089"/>
                <w:sz w:val="16"/>
                <w:szCs w:val="16"/>
                <w:lang w:val="en-US" w:eastAsia="zh-CN" w:bidi="ar"/>
              </w:rPr>
              <w:t xml:space="preserve">41.实心小球：材质：安全塑料，尺寸：直径4cm*4个，直径3cm*16个，颜色随机，1包.</w:t>
            </w:r>
            <w:r>
              <w:rPr>
                <w:rStyle w:val="1089"/>
                <w:sz w:val="16"/>
                <w:szCs w:val="16"/>
                <w:lang w:val="en-US" w:eastAsia="zh-CN" w:bidi="ar"/>
              </w:rPr>
              <w:br/>
            </w:r>
            <w:r>
              <w:rPr>
                <w:rStyle w:val="1089"/>
                <w:sz w:val="16"/>
                <w:szCs w:val="16"/>
                <w:lang w:val="en-US" w:eastAsia="zh-CN" w:bidi="ar"/>
              </w:rPr>
              <w:t xml:space="preserve">42.空心小球：材质：安全塑料，尺寸：3种直径，4cm*10个、5.5cm*5个、6.5cm*5个，1包。</w:t>
            </w:r>
            <w:r>
              <w:rPr>
                <w:rStyle w:val="1089"/>
                <w:sz w:val="16"/>
                <w:szCs w:val="16"/>
                <w:lang w:val="en-US" w:eastAsia="zh-CN" w:bidi="ar"/>
              </w:rPr>
              <w:br/>
            </w:r>
            <w:r>
              <w:rPr>
                <w:rStyle w:val="1089"/>
                <w:sz w:val="16"/>
                <w:szCs w:val="16"/>
                <w:lang w:val="en-US" w:eastAsia="zh-CN" w:bidi="ar"/>
              </w:rPr>
              <w:t xml:space="preserve">43.挖掘机：材质：RPP，尺寸：挖掘机底座约：22*21*18.5cm，配置数量：1辆。</w:t>
            </w:r>
            <w:r>
              <w:rPr>
                <w:rStyle w:val="1089"/>
                <w:sz w:val="16"/>
                <w:szCs w:val="16"/>
                <w:lang w:val="en-US" w:eastAsia="zh-CN" w:bidi="ar"/>
              </w:rPr>
              <w:br/>
            </w:r>
            <w:r>
              <w:rPr>
                <w:rStyle w:val="1089"/>
                <w:sz w:val="16"/>
                <w:szCs w:val="16"/>
                <w:lang w:val="en-US" w:eastAsia="zh-CN" w:bidi="ar"/>
              </w:rPr>
              <w:t xml:space="preserve">44.推土机：材质：RPP，尺寸：推土机约：38*21*23.5cm。配置数量：1辆。</w:t>
            </w:r>
            <w:r>
              <w:rPr>
                <w:rStyle w:val="1089"/>
                <w:sz w:val="16"/>
                <w:szCs w:val="16"/>
                <w:lang w:val="en-US" w:eastAsia="zh-CN" w:bidi="ar"/>
              </w:rPr>
              <w:br/>
            </w:r>
            <w:r>
              <w:rPr>
                <w:rStyle w:val="1089"/>
                <w:sz w:val="16"/>
                <w:szCs w:val="16"/>
                <w:lang w:val="en-US" w:eastAsia="zh-CN" w:bidi="ar"/>
              </w:rPr>
              <w:t xml:space="preserve">45.翻斗车：材质：RPP，尺寸：翻斗车约:38*21*22cm，配置数量：1辆。</w:t>
            </w:r>
            <w:r>
              <w:rPr>
                <w:rStyle w:val="1089"/>
                <w:sz w:val="16"/>
                <w:szCs w:val="16"/>
                <w:lang w:val="en-US" w:eastAsia="zh-CN" w:bidi="ar"/>
              </w:rPr>
              <w:br/>
            </w:r>
            <w:r>
              <w:rPr>
                <w:rStyle w:val="1089"/>
                <w:sz w:val="16"/>
                <w:szCs w:val="16"/>
                <w:lang w:val="en-US" w:eastAsia="zh-CN" w:bidi="ar"/>
              </w:rPr>
              <w:t xml:space="preserve">46.量杯：材质：PP，尺寸：约12*7*12cm，配置数量：绿、紫、红、蓝、橙、黄。六款颜色各一个。配置数量：1套；总件数为6件。</w:t>
            </w:r>
            <w:r>
              <w:rPr>
                <w:rStyle w:val="1089"/>
                <w:sz w:val="16"/>
                <w:szCs w:val="16"/>
                <w:lang w:val="en-US" w:eastAsia="zh-CN" w:bidi="ar"/>
              </w:rPr>
              <w:br/>
            </w:r>
            <w:r>
              <w:rPr>
                <w:rStyle w:val="1089"/>
                <w:sz w:val="16"/>
                <w:szCs w:val="16"/>
                <w:lang w:val="en-US" w:eastAsia="zh-CN" w:bidi="ar"/>
              </w:rPr>
              <w:t xml:space="preserve">47.动物沙模：材质：PP，尺寸约：兔子12*15cm、贝壳10.5*10cm、青蛙12*11.5cm、海星11.5*11.5cm、螃蟹12*8.5cm，每套五款共计10个，颜色随机。配置数量：3套；总件数为30件。</w:t>
            </w:r>
            <w:r>
              <w:rPr>
                <w:rStyle w:val="1089"/>
                <w:sz w:val="16"/>
                <w:szCs w:val="16"/>
                <w:lang w:val="en-US" w:eastAsia="zh-CN" w:bidi="ar"/>
              </w:rPr>
              <w:br/>
            </w:r>
            <w:r>
              <w:rPr>
                <w:rStyle w:val="1089"/>
                <w:sz w:val="16"/>
                <w:szCs w:val="16"/>
                <w:lang w:val="en-US" w:eastAsia="zh-CN" w:bidi="ar"/>
              </w:rPr>
              <w:t xml:space="preserve">48.城堡沙模套装：材质：RPP。尺寸：沙滩桶约:20*18.4cm，黄色城堡约:12*6.8*6cm。配置数量：沙滩桶*1、沙模城堡*4，3套，总件数为15件。</w:t>
            </w:r>
            <w:r>
              <w:rPr>
                <w:rStyle w:val="1089"/>
                <w:sz w:val="16"/>
                <w:szCs w:val="16"/>
                <w:lang w:val="en-US" w:eastAsia="zh-CN" w:bidi="ar"/>
              </w:rPr>
              <w:br/>
            </w:r>
            <w:r>
              <w:rPr>
                <w:rStyle w:val="1089"/>
                <w:sz w:val="16"/>
                <w:szCs w:val="16"/>
                <w:lang w:val="en-US" w:eastAsia="zh-CN" w:bidi="ar"/>
              </w:rPr>
              <w:t xml:space="preserve">49.收纳筐：材质：塑料。尺寸：54.5×36.5×37.5cm，10个。</w:t>
            </w:r>
            <w:r>
              <w:rPr>
                <w:rStyle w:val="1089"/>
                <w:sz w:val="16"/>
                <w:szCs w:val="16"/>
                <w:lang w:val="en-US" w:eastAsia="zh-CN" w:bidi="ar"/>
              </w:rPr>
              <w:br/>
            </w:r>
            <w:r>
              <w:rPr>
                <w:rStyle w:val="1089"/>
                <w:sz w:val="16"/>
                <w:szCs w:val="16"/>
                <w:lang w:val="en-US" w:eastAsia="zh-CN" w:bidi="ar"/>
              </w:rPr>
              <w:t xml:space="preserve">50.幼儿园沙水活动玩法手册：电子版，大班、中班、小班各1册。</w:t>
            </w:r>
            <w:r/>
          </w:p>
        </w:tc>
        <w:tc>
          <w:tcPr>
            <w:shd w:val="clear" w:color="auto" w:fill="ffffff"/>
            <w:tcBorders>
              <w:top w:val="single" w:color="auto"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ffffff"/>
            <w:tcBorders>
              <w:top w:val="single" w:color="auto" w:sz="4" w:space="0"/>
              <w:left w:val="single" w:color="000000" w:sz="4" w:space="0"/>
              <w:bottom w:val="single" w:color="auto"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365125</wp:posOffset>
                      </wp:positionH>
                      <wp:positionV relativeFrom="page">
                        <wp:posOffset>1558290</wp:posOffset>
                      </wp:positionV>
                      <wp:extent cx="1329055" cy="1207135"/>
                      <wp:effectExtent l="0" t="0" r="4445" b="12065"/>
                      <wp:wrapNone/>
                      <wp:docPr id="63" name="图片_4_SpCnt_1"/>
                      <wp:cNvGraphicFramePr/>
                      <a:graphic xmlns:a="http://schemas.openxmlformats.org/drawingml/2006/main">
                        <a:graphicData uri="http://schemas.openxmlformats.org/drawingml/2006/picture">
                          <pic:pic xmlns:pic="http://schemas.openxmlformats.org/drawingml/2006/picture">
                            <pic:nvPicPr>
                              <pic:cNvPr id="52" name="图片_4_SpCnt_1"/>
                              <pic:cNvPicPr/>
                              <pic:nvPr/>
                            </pic:nvPicPr>
                            <pic:blipFill>
                              <a:blip r:embed="rId74"/>
                              <a:stretch/>
                            </pic:blipFill>
                            <pic:spPr bwMode="auto">
                              <a:xfrm>
                                <a:off x="0" y="0"/>
                                <a:ext cx="1329055"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28.8pt;mso-position-horizontal:absolute;mso-position-vertical-relative:page;margin-top:122.7pt;mso-position-vertical:absolute;width:104.6pt;height:95.0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auto" w:sz="4" w:space="0"/>
              <w:left w:val="single" w:color="000000" w:sz="4" w:space="0"/>
              <w:bottom w:val="single" w:color="auto" w:sz="4" w:space="0"/>
              <w:right w:val="single" w:color="auto"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ge">
                        <wp:posOffset>-1390015</wp:posOffset>
                      </wp:positionV>
                      <wp:extent cx="1254125" cy="1383030"/>
                      <wp:effectExtent l="0" t="0" r="3175" b="7620"/>
                      <wp:wrapNone/>
                      <wp:docPr id="64" name="图片_59"/>
                      <wp:cNvGraphicFramePr/>
                      <a:graphic xmlns:a="http://schemas.openxmlformats.org/drawingml/2006/main">
                        <a:graphicData uri="http://schemas.openxmlformats.org/drawingml/2006/picture">
                          <pic:pic xmlns:pic="http://schemas.openxmlformats.org/drawingml/2006/picture">
                            <pic:nvPicPr>
                              <pic:cNvPr id="59" name="图片_59"/>
                              <pic:cNvPicPr/>
                              <pic:nvPr/>
                            </pic:nvPicPr>
                            <pic:blipFill>
                              <a:blip r:embed="rId75"/>
                              <a:stretch/>
                            </pic:blipFill>
                            <pic:spPr bwMode="auto">
                              <a:xfrm>
                                <a:off x="0" y="0"/>
                                <a:ext cx="125412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2.1pt;mso-position-horizontal:absolute;mso-position-vertical-relative:page;margin-top:-109.4pt;mso-position-vertical:absolute;width:98.8pt;height:108.9pt;mso-wrap-distance-left:9.0pt;mso-wrap-distance-top:0.0pt;mso-wrap-distance-right:9.0pt;mso-wrap-distance-bottom:0.0pt;" stroked="f">
                      <v:path textboxrect="0,0,0,0"/>
                      <v:imagedata r:id="rId75" o:title=""/>
                    </v:shape>
                  </w:pict>
                </mc:Fallback>
              </mc:AlternateConten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48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auto" w:sz="4" w:space="0"/>
              <w:left w:val="single" w:color="auto" w:sz="4" w:space="0"/>
              <w:bottom w:val="single" w:color="auto" w:sz="4" w:space="0"/>
              <w:right w:val="single" w:color="auto" w:sz="4" w:space="0"/>
            </w:tcBorders>
            <w:tcW w:w="14385"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cs="宋体"/>
                <w:b/>
                <w:bCs/>
                <w:color w:val="000000"/>
                <w:sz w:val="22"/>
                <w:szCs w:val="21"/>
                <w:highlight w:val="none"/>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r>
      <w:tr>
        <w:trPr>
          <w:jc w:val="center"/>
          <w:trHeight w:val="90"/>
        </w:trPr>
        <w:tc>
          <w:tcPr>
            <w:gridSpan w:val="6"/>
            <w:shd w:val="clear" w:color="auto" w:fill="auto"/>
            <w:tcBorders>
              <w:top w:val="single" w:color="auto" w:sz="4" w:space="0"/>
              <w:left w:val="single" w:color="auto" w:sz="4" w:space="0"/>
              <w:bottom w:val="single" w:color="auto" w:sz="4" w:space="0"/>
              <w:right w:val="single" w:color="auto" w:sz="4" w:space="0"/>
            </w:tcBorders>
            <w:tcW w:w="148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36"/>
                <w:szCs w:val="36"/>
                <w:highlight w:val="none"/>
                <w:u w:val="none"/>
                <w:lang w:val="en-US" w:eastAsia="zh-CN" w:bidi="ar"/>
              </w:rPr>
              <w:t xml:space="preserve">四、种植区</w:t>
            </w:r>
            <w:r/>
          </w:p>
        </w:tc>
      </w:tr>
      <w:tr>
        <w:trPr>
          <w:jc w:val="center"/>
          <w:trHeight w:val="520"/>
        </w:trPr>
        <w:tc>
          <w:tcPr>
            <w:shd w:val="clear" w:color="auto" w:fill="auto"/>
            <w:tcBorders>
              <w:top w:val="single" w:color="auto"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auto"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小铁锹</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铁制品</w:t>
            </w:r>
            <w:r>
              <w:rPr>
                <w:rFonts w:hint="eastAsia" w:ascii="宋体" w:hAnsi="宋体" w:cs="宋体"/>
                <w:i w:val="0"/>
                <w:iCs w:val="0"/>
                <w:color w:val="000000"/>
                <w:sz w:val="20"/>
                <w:szCs w:val="20"/>
                <w:u w:val="none"/>
                <w:lang w:val="en-US" w:eastAsia="zh-CN" w:bidi="ar"/>
              </w:rPr>
              <w:t xml:space="preserve">，规格：70cm*15cm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wp:posOffset>
                      </wp:positionH>
                      <wp:positionV relativeFrom="paragraph">
                        <wp:posOffset>46990</wp:posOffset>
                      </wp:positionV>
                      <wp:extent cx="603250" cy="451485"/>
                      <wp:effectExtent l="0" t="0" r="6350" b="5715"/>
                      <wp:wrapNone/>
                      <wp:docPr id="65" name="图片_168"/>
                      <wp:cNvGraphicFramePr/>
                      <a:graphic xmlns:a="http://schemas.openxmlformats.org/drawingml/2006/main">
                        <a:graphicData uri="http://schemas.openxmlformats.org/drawingml/2006/picture">
                          <pic:pic xmlns:pic="http://schemas.openxmlformats.org/drawingml/2006/picture">
                            <pic:nvPicPr>
                              <pic:cNvPr id="55" name="图片_168"/>
                              <pic:cNvPicPr/>
                              <pic:nvPr/>
                            </pic:nvPicPr>
                            <pic:blipFill>
                              <a:blip r:embed="rId76"/>
                              <a:stretch/>
                            </pic:blipFill>
                            <pic:spPr bwMode="auto">
                              <a:xfrm>
                                <a:off x="0" y="0"/>
                                <a:ext cx="60325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17.0pt;mso-position-horizontal:absolute;mso-position-vertical-relative:text;margin-top:3.7pt;mso-position-vertical:absolute;width:47.5pt;height:35.5pt;mso-wrap-distance-left:9.0pt;mso-wrap-distance-top:0.0pt;mso-wrap-distance-right:9.0pt;mso-wrap-distance-bottom:0.0pt;" stroked="f">
                      <v:path textboxrect="0,0,0,0"/>
                      <v:imagedata r:id="rId76" o:title=""/>
                    </v:shape>
                  </w:pict>
                </mc:Fallback>
              </mc:AlternateConten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塑料制品，木柄</w:t>
            </w:r>
            <w:r>
              <w:rPr>
                <w:rFonts w:hint="eastAsia" w:ascii="宋体" w:hAnsi="宋体" w:cs="宋体"/>
                <w:i w:val="0"/>
                <w:iCs w:val="0"/>
                <w:color w:val="000000"/>
                <w:sz w:val="20"/>
                <w:szCs w:val="20"/>
                <w:u w:val="none"/>
                <w:lang w:val="en-US" w:eastAsia="zh-CN" w:bidi="ar"/>
              </w:rPr>
              <w:t xml:space="preserve">，规格：70cm*15cm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234315</wp:posOffset>
                      </wp:positionH>
                      <wp:positionV relativeFrom="paragraph">
                        <wp:posOffset>27940</wp:posOffset>
                      </wp:positionV>
                      <wp:extent cx="467360" cy="499110"/>
                      <wp:effectExtent l="0" t="0" r="8890" b="15240"/>
                      <wp:wrapNone/>
                      <wp:docPr id="66" name="图片_167"/>
                      <wp:cNvGraphicFramePr/>
                      <a:graphic xmlns:a="http://schemas.openxmlformats.org/drawingml/2006/main">
                        <a:graphicData uri="http://schemas.openxmlformats.org/drawingml/2006/picture">
                          <pic:pic xmlns:pic="http://schemas.openxmlformats.org/drawingml/2006/picture">
                            <pic:nvPicPr>
                              <pic:cNvPr id="53" name="图片_167"/>
                              <pic:cNvPicPr/>
                              <pic:nvPr/>
                            </pic:nvPicPr>
                            <pic:blipFill>
                              <a:blip r:embed="rId77"/>
                              <a:stretch/>
                            </pic:blipFill>
                            <pic:spPr bwMode="auto">
                              <a:xfrm>
                                <a:off x="0" y="0"/>
                                <a:ext cx="467360" cy="499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18.4pt;mso-position-horizontal:absolute;mso-position-vertical-relative:text;margin-top:2.2pt;mso-position-vertical:absolute;width:36.8pt;height:39.3pt;mso-wrap-distance-left:9.0pt;mso-wrap-distance-top:0.0pt;mso-wrap-distance-right:9.0pt;mso-wrap-distance-bottom:0.0pt;" stroked="f">
                      <v:path textboxrect="0,0,0,0"/>
                      <v:imagedata r:id="rId77" o:title=""/>
                    </v:shape>
                  </w:pict>
                </mc:Fallback>
              </mc:AlternateContent>
            </w:r>
            <w:r/>
          </w:p>
        </w:tc>
      </w:tr>
      <w:tr>
        <w:trPr>
          <w:jc w:val="center"/>
          <w:trHeight w:val="9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小耙子</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 铁制筢子</w:t>
            </w:r>
            <w:r>
              <w:rPr>
                <w:rFonts w:hint="eastAsia" w:ascii="宋体" w:hAnsi="宋体" w:cs="宋体"/>
                <w:i w:val="0"/>
                <w:iCs w:val="0"/>
                <w:color w:val="000000"/>
                <w:sz w:val="20"/>
                <w:szCs w:val="20"/>
                <w:u w:val="none"/>
                <w:lang w:val="en-US" w:eastAsia="zh-CN" w:bidi="ar"/>
              </w:rPr>
              <w:t xml:space="preserve">,规格：72cm*16cm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44450</wp:posOffset>
                      </wp:positionV>
                      <wp:extent cx="611505" cy="521335"/>
                      <wp:effectExtent l="0" t="0" r="17145" b="12065"/>
                      <wp:wrapNone/>
                      <wp:docPr id="67" name="图片_169"/>
                      <wp:cNvGraphicFramePr/>
                      <a:graphic xmlns:a="http://schemas.openxmlformats.org/drawingml/2006/main">
                        <a:graphicData uri="http://schemas.openxmlformats.org/drawingml/2006/picture">
                          <pic:pic xmlns:pic="http://schemas.openxmlformats.org/drawingml/2006/picture">
                            <pic:nvPicPr>
                              <pic:cNvPr id="57" name="图片_169"/>
                              <pic:cNvPicPr/>
                              <pic:nvPr/>
                            </pic:nvPicPr>
                            <pic:blipFill>
                              <a:blip r:embed="rId78"/>
                              <a:stretch/>
                            </pic:blipFill>
                            <pic:spPr bwMode="auto">
                              <a:xfrm>
                                <a:off x="0" y="0"/>
                                <a:ext cx="611504" cy="521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13.4pt;mso-position-horizontal:absolute;mso-position-vertical-relative:text;margin-top:3.5pt;mso-position-vertical:absolute;width:48.1pt;height:41.0pt;mso-wrap-distance-left:9.0pt;mso-wrap-distance-top:0.0pt;mso-wrap-distance-right:9.0pt;mso-wrap-distance-bottom:0.0pt;" stroked="f">
                      <v:path textboxrect="0,0,0,0"/>
                      <v:imagedata r:id="rId78" o:title=""/>
                    </v:shape>
                  </w:pict>
                </mc:Fallback>
              </mc:AlternateContent>
            </w:r>
            <w:r/>
          </w:p>
        </w:tc>
      </w:tr>
      <w:tr>
        <w:trPr>
          <w:jc w:val="center"/>
          <w:trHeight w:val="89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洒水壶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铁制品</w:t>
            </w:r>
            <w:r>
              <w:rPr>
                <w:rFonts w:hint="eastAsia" w:ascii="宋体" w:hAnsi="宋体" w:cs="宋体"/>
                <w:i w:val="0"/>
                <w:iCs w:val="0"/>
                <w:color w:val="000000"/>
                <w:sz w:val="20"/>
                <w:szCs w:val="20"/>
                <w:u w:val="none"/>
                <w:lang w:val="en-US" w:eastAsia="zh-CN" w:bidi="ar"/>
              </w:rPr>
              <w:t xml:space="preserve">,规格：1.5L</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wp:posOffset>
                      </wp:positionH>
                      <wp:positionV relativeFrom="paragraph">
                        <wp:posOffset>1905</wp:posOffset>
                      </wp:positionV>
                      <wp:extent cx="743585" cy="471170"/>
                      <wp:effectExtent l="0" t="0" r="18415" b="5080"/>
                      <wp:wrapNone/>
                      <wp:docPr id="68" name="图片_170"/>
                      <wp:cNvGraphicFramePr/>
                      <a:graphic xmlns:a="http://schemas.openxmlformats.org/drawingml/2006/main">
                        <a:graphicData uri="http://schemas.openxmlformats.org/drawingml/2006/picture">
                          <pic:pic xmlns:pic="http://schemas.openxmlformats.org/drawingml/2006/picture">
                            <pic:nvPicPr>
                              <pic:cNvPr id="77" name="图片_170"/>
                              <pic:cNvPicPr/>
                              <pic:nvPr/>
                            </pic:nvPicPr>
                            <pic:blipFill>
                              <a:blip r:embed="rId79"/>
                              <a:stretch/>
                            </pic:blipFill>
                            <pic:spPr bwMode="auto">
                              <a:xfrm>
                                <a:off x="0" y="0"/>
                                <a:ext cx="74358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5.4pt;mso-position-horizontal:absolute;mso-position-vertical-relative:text;margin-top:0.1pt;mso-position-vertical:absolute;width:58.5pt;height:37.1pt;mso-wrap-distance-left:9.0pt;mso-wrap-distance-top:0.0pt;mso-wrap-distance-right:9.0pt;mso-wrap-distance-bottom:0.0pt;" stroked="f">
                      <v:path textboxrect="0,0,0,0"/>
                      <v:imagedata r:id="rId79" o:title=""/>
                    </v:shape>
                  </w:pict>
                </mc:Fallback>
              </mc:AlternateContent>
            </w:r>
            <w:r/>
          </w:p>
        </w:tc>
      </w:tr>
      <w:tr>
        <w:trPr>
          <w:jc w:val="center"/>
          <w:trHeight w:val="77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水舀</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w:t>
            </w:r>
            <w:r>
              <w:rPr>
                <w:rFonts w:hint="eastAsia" w:ascii="宋体" w:hAnsi="宋体" w:cs="宋体"/>
                <w:i w:val="0"/>
                <w:iCs w:val="0"/>
                <w:color w:val="000000"/>
                <w:sz w:val="20"/>
                <w:szCs w:val="20"/>
                <w:u w:val="none"/>
                <w:lang w:val="en-US" w:eastAsia="zh-CN" w:bidi="ar"/>
              </w:rPr>
              <w:t xml:space="preserve">,规格：25cm*12cm*10cm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46990</wp:posOffset>
                      </wp:positionV>
                      <wp:extent cx="771525" cy="454660"/>
                      <wp:effectExtent l="0" t="0" r="9525" b="2540"/>
                      <wp:wrapNone/>
                      <wp:docPr id="69" name="图片_171"/>
                      <wp:cNvGraphicFramePr/>
                      <a:graphic xmlns:a="http://schemas.openxmlformats.org/drawingml/2006/main">
                        <a:graphicData uri="http://schemas.openxmlformats.org/drawingml/2006/picture">
                          <pic:pic xmlns:pic="http://schemas.openxmlformats.org/drawingml/2006/picture">
                            <pic:nvPicPr>
                              <pic:cNvPr id="54" name="图片_171"/>
                              <pic:cNvPicPr/>
                              <pic:nvPr/>
                            </pic:nvPicPr>
                            <pic:blipFill>
                              <a:blip r:embed="rId80"/>
                              <a:stretch/>
                            </pic:blipFill>
                            <pic:spPr bwMode="auto">
                              <a:xfrm>
                                <a:off x="0" y="0"/>
                                <a:ext cx="77152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9.2pt;mso-position-horizontal:absolute;mso-position-vertical-relative:text;margin-top:3.7pt;mso-position-vertical:absolute;width:60.8pt;height:35.8pt;mso-wrap-distance-left:9.0pt;mso-wrap-distance-top:0.0pt;mso-wrap-distance-right:9.0pt;mso-wrap-distance-bottom:0.0pt;" stroked="f">
                      <v:path textboxrect="0,0,0,0"/>
                      <v:imagedata r:id="rId80" o:title=""/>
                    </v:shape>
                  </w:pict>
                </mc:Fallback>
              </mc:AlternateContent>
            </w:r>
            <w:r/>
          </w:p>
        </w:tc>
      </w:tr>
      <w:tr>
        <w:trPr>
          <w:jc w:val="center"/>
          <w:trHeight w:val="9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w:t>
            </w:r>
            <w:r>
              <w:rPr>
                <w:rFonts w:hint="eastAsia" w:ascii="宋体" w:hAnsi="宋体" w:cs="宋体"/>
                <w:i w:val="0"/>
                <w:iCs w:val="0"/>
                <w:color w:val="000000"/>
                <w:sz w:val="20"/>
                <w:szCs w:val="20"/>
                <w:u w:val="none"/>
                <w:lang w:val="en-US" w:eastAsia="zh-CN" w:bidi="ar"/>
              </w:rPr>
              <w:t xml:space="preserve">,规格：17cm*15cm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264160</wp:posOffset>
                      </wp:positionH>
                      <wp:positionV relativeFrom="paragraph">
                        <wp:posOffset>-33020</wp:posOffset>
                      </wp:positionV>
                      <wp:extent cx="426085" cy="448310"/>
                      <wp:effectExtent l="0" t="0" r="12065" b="8890"/>
                      <wp:wrapNone/>
                      <wp:docPr id="70" name="图片_172"/>
                      <wp:cNvGraphicFramePr/>
                      <a:graphic xmlns:a="http://schemas.openxmlformats.org/drawingml/2006/main">
                        <a:graphicData uri="http://schemas.openxmlformats.org/drawingml/2006/picture">
                          <pic:pic xmlns:pic="http://schemas.openxmlformats.org/drawingml/2006/picture">
                            <pic:nvPicPr>
                              <pic:cNvPr id="49" name="图片_172"/>
                              <pic:cNvPicPr/>
                              <pic:nvPr/>
                            </pic:nvPicPr>
                            <pic:blipFill>
                              <a:blip r:embed="rId81"/>
                              <a:stretch/>
                            </pic:blipFill>
                            <pic:spPr bwMode="auto">
                              <a:xfrm>
                                <a:off x="0" y="0"/>
                                <a:ext cx="42608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20.8pt;mso-position-horizontal:absolute;mso-position-vertical-relative:text;margin-top:-2.6pt;mso-position-vertical:absolute;width:33.5pt;height:35.3pt;mso-wrap-distance-left:9.0pt;mso-wrap-distance-top:0.0pt;mso-wrap-distance-right:9.0pt;mso-wrap-distance-bottom:0.0pt;" stroked="f">
                      <v:path textboxrect="0,0,0,0"/>
                      <v:imagedata r:id="rId81" o:title=""/>
                    </v:shape>
                  </w:pict>
                </mc:Fallback>
              </mc:AlternateContent>
            </w:r>
            <w:r/>
          </w:p>
        </w:tc>
      </w:tr>
      <w:tr>
        <w:trPr>
          <w:jc w:val="center"/>
          <w:trHeight w:val="83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 玻璃</w:t>
            </w:r>
            <w:r>
              <w:rPr>
                <w:rFonts w:hint="eastAsia" w:ascii="宋体" w:hAnsi="宋体" w:cs="宋体"/>
                <w:i w:val="0"/>
                <w:iCs w:val="0"/>
                <w:color w:val="000000"/>
                <w:sz w:val="20"/>
                <w:szCs w:val="20"/>
                <w:u w:val="none"/>
                <w:lang w:val="en-US" w:eastAsia="zh-CN" w:bidi="ar"/>
              </w:rPr>
              <w:t xml:space="preserve">,规格：15cm*10cm*8cm/每套6个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-20955</wp:posOffset>
                      </wp:positionV>
                      <wp:extent cx="474980" cy="382905"/>
                      <wp:effectExtent l="0" t="0" r="1270" b="17145"/>
                      <wp:wrapNone/>
                      <wp:docPr id="71" name="图片_173"/>
                      <wp:cNvGraphicFramePr/>
                      <a:graphic xmlns:a="http://schemas.openxmlformats.org/drawingml/2006/main">
                        <a:graphicData uri="http://schemas.openxmlformats.org/drawingml/2006/picture">
                          <pic:pic xmlns:pic="http://schemas.openxmlformats.org/drawingml/2006/picture">
                            <pic:nvPicPr>
                              <pic:cNvPr id="56" name="图片_173"/>
                              <pic:cNvPicPr/>
                              <pic:nvPr/>
                            </pic:nvPicPr>
                            <pic:blipFill>
                              <a:blip r:embed="rId82"/>
                              <a:stretch/>
                            </pic:blipFill>
                            <pic:spPr bwMode="auto">
                              <a:xfrm>
                                <a:off x="0" y="0"/>
                                <a:ext cx="474980" cy="382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19.8pt;mso-position-horizontal:absolute;mso-position-vertical-relative:text;margin-top:-1.6pt;mso-position-vertical:absolute;width:37.4pt;height:30.1pt;mso-wrap-distance-left:9.0pt;mso-wrap-distance-top:0.0pt;mso-wrap-distance-right:9.0pt;mso-wrap-distance-bottom:0.0pt;" stroked="f">
                      <v:path textboxrect="0,0,0,0"/>
                      <v:imagedata r:id="rId82" o:title=""/>
                    </v:shape>
                  </w:pict>
                </mc:Fallback>
              </mc:AlternateContent>
            </w:r>
            <w:r/>
          </w:p>
        </w:tc>
      </w:tr>
      <w:tr>
        <w:trPr>
          <w:jc w:val="center"/>
          <w:trHeight w:val="74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捕虫器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w:t>
            </w:r>
            <w:r>
              <w:rPr>
                <w:rFonts w:hint="eastAsia" w:ascii="宋体" w:hAnsi="宋体" w:cs="宋体"/>
                <w:i w:val="0"/>
                <w:iCs w:val="0"/>
                <w:color w:val="000000"/>
                <w:sz w:val="20"/>
                <w:szCs w:val="20"/>
                <w:u w:val="none"/>
                <w:lang w:val="en-US" w:eastAsia="zh-CN" w:bidi="ar"/>
              </w:rPr>
              <w:t xml:space="preserve">,规格：65cm*15cm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240665</wp:posOffset>
                      </wp:positionH>
                      <wp:positionV relativeFrom="paragraph">
                        <wp:posOffset>3175</wp:posOffset>
                      </wp:positionV>
                      <wp:extent cx="616585" cy="349250"/>
                      <wp:effectExtent l="0" t="0" r="12065" b="12700"/>
                      <wp:wrapNone/>
                      <wp:docPr id="72" name="图片_175"/>
                      <wp:cNvGraphicFramePr/>
                      <a:graphic xmlns:a="http://schemas.openxmlformats.org/drawingml/2006/main">
                        <a:graphicData uri="http://schemas.openxmlformats.org/drawingml/2006/picture">
                          <pic:pic xmlns:pic="http://schemas.openxmlformats.org/drawingml/2006/picture">
                            <pic:nvPicPr>
                              <pic:cNvPr id="69" name="图片_175"/>
                              <pic:cNvPicPr/>
                              <pic:nvPr/>
                            </pic:nvPicPr>
                            <pic:blipFill>
                              <a:blip r:embed="rId83"/>
                              <a:stretch/>
                            </pic:blipFill>
                            <pic:spPr bwMode="auto">
                              <a:xfrm>
                                <a:off x="0" y="0"/>
                                <a:ext cx="616585"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18.9pt;mso-position-horizontal:absolute;mso-position-vertical-relative:text;margin-top:0.2pt;mso-position-vertical:absolute;width:48.5pt;height:27.5pt;mso-wrap-distance-left:9.0pt;mso-wrap-distance-top:0.0pt;mso-wrap-distance-right:9.0pt;mso-wrap-distance-bottom:0.0pt;" stroked="f">
                      <v:path textboxrect="0,0,0,0"/>
                      <v:imagedata r:id="rId83" o:title=""/>
                    </v:shape>
                  </w:pict>
                </mc:Fallback>
              </mc:AlternateConten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昆虫器皿</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塑料制品</w:t>
            </w:r>
            <w:r>
              <w:rPr>
                <w:rFonts w:hint="eastAsia" w:ascii="宋体" w:hAnsi="宋体" w:cs="宋体"/>
                <w:i w:val="0"/>
                <w:iCs w:val="0"/>
                <w:color w:val="000000"/>
                <w:sz w:val="20"/>
                <w:szCs w:val="20"/>
                <w:u w:val="none"/>
                <w:lang w:val="en-US" w:eastAsia="zh-CN" w:bidi="ar"/>
              </w:rPr>
              <w:t xml:space="preserve">,规格：8cm*12cm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21590</wp:posOffset>
                      </wp:positionV>
                      <wp:extent cx="630555" cy="521335"/>
                      <wp:effectExtent l="0" t="0" r="17145" b="12065"/>
                      <wp:wrapNone/>
                      <wp:docPr id="73" name="图片_174"/>
                      <wp:cNvGraphicFramePr/>
                      <a:graphic xmlns:a="http://schemas.openxmlformats.org/drawingml/2006/main">
                        <a:graphicData uri="http://schemas.openxmlformats.org/drawingml/2006/picture">
                          <pic:pic xmlns:pic="http://schemas.openxmlformats.org/drawingml/2006/picture">
                            <pic:nvPicPr>
                              <pic:cNvPr id="60" name="图片_174"/>
                              <pic:cNvPicPr/>
                              <pic:nvPr/>
                            </pic:nvPicPr>
                            <pic:blipFill>
                              <a:blip r:embed="rId84"/>
                              <a:stretch/>
                            </pic:blipFill>
                            <pic:spPr bwMode="auto">
                              <a:xfrm>
                                <a:off x="0" y="0"/>
                                <a:ext cx="630555" cy="521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8.1pt;mso-position-horizontal:absolute;mso-position-vertical-relative:text;margin-top:1.7pt;mso-position-vertical:absolute;width:49.6pt;height:41.0pt;mso-wrap-distance-left:9.0pt;mso-wrap-distance-top:0.0pt;mso-wrap-distance-right:9.0pt;mso-wrap-distance-bottom:0.0pt;" stroked="f">
                      <v:path textboxrect="0,0,0,0"/>
                      <v:imagedata r:id="rId84" o:title=""/>
                    </v:shape>
                  </w:pict>
                </mc:Fallback>
              </mc:AlternateContent>
            </w:r>
            <w:r/>
          </w:p>
        </w:tc>
      </w:tr>
      <w:tr>
        <w:trPr>
          <w:jc w:val="center"/>
          <w:trHeight w:val="58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1245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36"/>
                <w:szCs w:val="36"/>
                <w:u w:val="none"/>
                <w:lang w:val="en-US" w:eastAsia="zh-CN" w:bidi="ar"/>
              </w:rPr>
              <w:t xml:space="preserve">五、饲养区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16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户外区角门头</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1、规格：门头290*20*280cm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2、主体材质防腐木（深度防腐）造型采用雕刻工艺，表面处理：进行压、刨、铣、冲等处理后，表面进行防腐、防蛀处理，后采用原子灰进行三次刮灰抹平，并打磨光滑，表面喷涂三次聚氨脂清漆；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3、螺丝均采用不锈钢304#材质防盗螺丝，牢固可靠，不易松动脱落及变形和损坏，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139700</wp:posOffset>
                      </wp:positionH>
                      <wp:positionV relativeFrom="paragraph">
                        <wp:posOffset>41910</wp:posOffset>
                      </wp:positionV>
                      <wp:extent cx="839470" cy="986155"/>
                      <wp:effectExtent l="0" t="0" r="17780" b="4445"/>
                      <wp:wrapNone/>
                      <wp:docPr id="74" name="图片_73"/>
                      <wp:cNvGraphicFramePr/>
                      <a:graphic xmlns:a="http://schemas.openxmlformats.org/drawingml/2006/main">
                        <a:graphicData uri="http://schemas.openxmlformats.org/drawingml/2006/picture">
                          <pic:pic xmlns:pic="http://schemas.openxmlformats.org/drawingml/2006/picture">
                            <pic:nvPicPr>
                              <pic:cNvPr id="64" name="图片_73"/>
                              <pic:cNvPicPr/>
                              <pic:nvPr/>
                            </pic:nvPicPr>
                            <pic:blipFill>
                              <a:blip r:embed="rId85"/>
                              <a:stretch/>
                            </pic:blipFill>
                            <pic:spPr bwMode="auto">
                              <a:xfrm>
                                <a:off x="0" y="0"/>
                                <a:ext cx="83947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1.0pt;mso-position-horizontal:absolute;mso-position-vertical-relative:text;margin-top:3.3pt;mso-position-vertical:absolute;width:66.1pt;height:77.6pt;mso-wrap-distance-left:9.0pt;mso-wrap-distance-top:0.0pt;mso-wrap-distance-right:9.0pt;mso-wrap-distance-bottom:0.0pt;" stroked="f">
                      <v:path textboxrect="0,0,0,0"/>
                      <v:imagedata r:id="rId85" o:title=""/>
                    </v:shape>
                  </w:pict>
                </mc:Fallback>
              </mc:AlternateContent>
            </w:r>
            <w:r/>
          </w:p>
        </w:tc>
      </w:tr>
      <w:tr>
        <w:trPr>
          <w:jc w:val="center"/>
          <w:trHeight w:val="16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收纳廊架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1.规格:320x70x220cm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3、螺丝均采用不锈钢304#材质防盗螺丝，并采用螺栓连接，牢固可靠，不易松动脱落及变形和损坏。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4、产品外表和内表以及儿童手指可触及处无毛刺及尖锐的棱角，油漆采用户外哑光漆 。</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-23495</wp:posOffset>
                      </wp:positionV>
                      <wp:extent cx="1163320" cy="971550"/>
                      <wp:effectExtent l="0" t="0" r="17780" b="0"/>
                      <wp:wrapNone/>
                      <wp:docPr id="75" name="图片_54_SpCnt_1"/>
                      <wp:cNvGraphicFramePr/>
                      <a:graphic xmlns:a="http://schemas.openxmlformats.org/drawingml/2006/main">
                        <a:graphicData uri="http://schemas.openxmlformats.org/drawingml/2006/picture">
                          <pic:pic xmlns:pic="http://schemas.openxmlformats.org/drawingml/2006/picture">
                            <pic:nvPicPr>
                              <pic:cNvPr id="65" name="图片_54_SpCnt_1"/>
                              <pic:cNvPicPr/>
                              <pic:nvPr/>
                            </pic:nvPicPr>
                            <pic:blipFill>
                              <a:blip r:embed="rId86"/>
                              <a:stretch/>
                            </pic:blipFill>
                            <pic:spPr bwMode="auto">
                              <a:xfrm>
                                <a:off x="0" y="0"/>
                                <a:ext cx="116332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3.2pt;mso-position-horizontal:absolute;mso-position-vertical-relative:text;margin-top:-1.8pt;mso-position-vertical:absolute;width:91.6pt;height:76.5pt;mso-wrap-distance-left:9.0pt;mso-wrap-distance-top:0.0pt;mso-wrap-distance-right:9.0pt;mso-wrap-distance-bottom:0.0pt;" stroked="f">
                      <v:path textboxrect="0,0,0,0"/>
                      <v:imagedata r:id="rId86" o:title=""/>
                    </v:shape>
                  </w:pict>
                </mc:Fallback>
              </mc:AlternateContent>
            </w:r>
            <w:r/>
          </w:p>
        </w:tc>
      </w:tr>
      <w:tr>
        <w:trPr>
          <w:jc w:val="center"/>
          <w:trHeight w:val="475"/>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12459" w:type="dxa"/>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六、角色区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87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娃娃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身长：约28cm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材质：软质塑胶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软体娃娃，黄色皮肤，男女孩装扮</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161925</wp:posOffset>
                      </wp:positionH>
                      <wp:positionV relativeFrom="paragraph">
                        <wp:posOffset>33655</wp:posOffset>
                      </wp:positionV>
                      <wp:extent cx="532130" cy="497840"/>
                      <wp:effectExtent l="0" t="0" r="1270" b="16510"/>
                      <wp:wrapNone/>
                      <wp:docPr id="76" name="图片_160"/>
                      <wp:cNvGraphicFramePr/>
                      <a:graphic xmlns:a="http://schemas.openxmlformats.org/drawingml/2006/main">
                        <a:graphicData uri="http://schemas.openxmlformats.org/drawingml/2006/picture">
                          <pic:pic xmlns:pic="http://schemas.openxmlformats.org/drawingml/2006/picture">
                            <pic:nvPicPr>
                              <pic:cNvPr id="46" name="图片_160"/>
                              <pic:cNvPicPr/>
                              <pic:nvPr/>
                            </pic:nvPicPr>
                            <pic:blipFill>
                              <a:blip r:embed="rId87"/>
                              <a:stretch/>
                            </pic:blipFill>
                            <pic:spPr bwMode="auto">
                              <a:xfrm>
                                <a:off x="0" y="0"/>
                                <a:ext cx="532130"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2.8pt;mso-position-horizontal:absolute;mso-position-vertical-relative:text;margin-top:2.6pt;mso-position-vertical:absolute;width:41.9pt;height:39.2pt;mso-wrap-distance-left:9.0pt;mso-wrap-distance-top:0.0pt;mso-wrap-distance-right:9.0pt;mso-wrap-distance-bottom:0.0pt;" stroked="f">
                      <v:path textboxrect="0,0,0,0"/>
                      <v:imagedata r:id="rId87" o:title=""/>
                    </v:shape>
                  </w:pict>
                </mc:Fallback>
              </mc:AlternateContent>
            </w:r>
            <w:r/>
          </w:p>
        </w:tc>
      </w:tr>
      <w:tr>
        <w:trPr>
          <w:jc w:val="center"/>
          <w:trHeight w:val="95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婴儿车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材质：PP塑料+布艺+铁管。产品尺寸：展开约：47*20.5*13cm、47.5*31.5*52cm。包装尺寸：约：33.5*18.5*48.5cm。规格：2。产品组成配置：娃娃手提篮（布艺）*1、手推婴儿车*1。纸箱。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wp:posOffset>
                      </wp:positionH>
                      <wp:positionV relativeFrom="paragraph">
                        <wp:posOffset>27940</wp:posOffset>
                      </wp:positionV>
                      <wp:extent cx="523240" cy="394335"/>
                      <wp:effectExtent l="0" t="0" r="10160" b="5715"/>
                      <wp:wrapNone/>
                      <wp:docPr id="77" name="图片_161"/>
                      <wp:cNvGraphicFramePr/>
                      <a:graphic xmlns:a="http://schemas.openxmlformats.org/drawingml/2006/main">
                        <a:graphicData uri="http://schemas.openxmlformats.org/drawingml/2006/picture">
                          <pic:pic xmlns:pic="http://schemas.openxmlformats.org/drawingml/2006/picture">
                            <pic:nvPicPr>
                              <pic:cNvPr id="66" name="图片_161"/>
                              <pic:cNvPicPr/>
                              <pic:nvPr/>
                            </pic:nvPicPr>
                            <pic:blipFill>
                              <a:blip r:embed="rId88"/>
                              <a:stretch/>
                            </pic:blipFill>
                            <pic:spPr bwMode="auto">
                              <a:xfrm>
                                <a:off x="0" y="0"/>
                                <a:ext cx="523240"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10.0pt;mso-position-horizontal:absolute;mso-position-vertical-relative:text;margin-top:2.2pt;mso-position-vertical:absolute;width:41.2pt;height:31.0pt;mso-wrap-distance-left:9.0pt;mso-wrap-distance-top:0.0pt;mso-wrap-distance-right:9.0pt;mso-wrap-distance-bottom:0.0pt;" stroked="f">
                      <v:path textboxrect="0,0,0,0"/>
                      <v:imagedata r:id="rId88" o:title=""/>
                    </v:shape>
                  </w:pict>
                </mc:Fallback>
              </mc:AlternateContent>
            </w:r>
            <w:r/>
          </w:p>
        </w:tc>
      </w:tr>
      <w:tr>
        <w:trPr>
          <w:jc w:val="center"/>
          <w:trHeight w:val="97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玩偶服饰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可打扮玩偶的服饰34cm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177165</wp:posOffset>
                      </wp:positionH>
                      <wp:positionV relativeFrom="paragraph">
                        <wp:posOffset>-6985</wp:posOffset>
                      </wp:positionV>
                      <wp:extent cx="382270" cy="483235"/>
                      <wp:effectExtent l="0" t="0" r="17780" b="12065"/>
                      <wp:wrapNone/>
                      <wp:docPr id="78" name="图片_154"/>
                      <wp:cNvGraphicFramePr/>
                      <a:graphic xmlns:a="http://schemas.openxmlformats.org/drawingml/2006/main">
                        <a:graphicData uri="http://schemas.openxmlformats.org/drawingml/2006/picture">
                          <pic:pic xmlns:pic="http://schemas.openxmlformats.org/drawingml/2006/picture">
                            <pic:nvPicPr>
                              <pic:cNvPr id="91" name="图片_154"/>
                              <pic:cNvPicPr/>
                              <pic:nvPr/>
                            </pic:nvPicPr>
                            <pic:blipFill>
                              <a:blip r:embed="rId89"/>
                              <a:stretch/>
                            </pic:blipFill>
                            <pic:spPr bwMode="auto">
                              <a:xfrm>
                                <a:off x="0" y="0"/>
                                <a:ext cx="38227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13.9pt;mso-position-horizontal:absolute;mso-position-vertical-relative:text;margin-top:-0.5pt;mso-position-vertical:absolute;width:30.1pt;height:38.0pt;mso-wrap-distance-left:9.0pt;mso-wrap-distance-top:0.0pt;mso-wrap-distance-right:9.0pt;mso-wrap-distance-bottom:0.0pt;" stroked="f">
                      <v:path textboxrect="0,0,0,0"/>
                      <v:imagedata r:id="rId89"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小厨房操作组合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锅碗瓢盆35件</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38735</wp:posOffset>
                      </wp:positionV>
                      <wp:extent cx="690245" cy="547370"/>
                      <wp:effectExtent l="0" t="0" r="14604" b="5080"/>
                      <wp:wrapNone/>
                      <wp:docPr id="79" name="图片_156"/>
                      <wp:cNvGraphicFramePr/>
                      <a:graphic xmlns:a="http://schemas.openxmlformats.org/drawingml/2006/main">
                        <a:graphicData uri="http://schemas.openxmlformats.org/drawingml/2006/picture">
                          <pic:pic xmlns:pic="http://schemas.openxmlformats.org/drawingml/2006/picture">
                            <pic:nvPicPr>
                              <pic:cNvPr id="85" name="图片_156"/>
                              <pic:cNvPicPr/>
                              <pic:nvPr/>
                            </pic:nvPicPr>
                            <pic:blipFill>
                              <a:blip r:embed="rId90"/>
                              <a:stretch/>
                            </pic:blipFill>
                            <pic:spPr bwMode="auto">
                              <a:xfrm>
                                <a:off x="0" y="0"/>
                                <a:ext cx="69024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7.4pt;mso-position-horizontal:absolute;mso-position-vertical-relative:text;margin-top:3.0pt;mso-position-vertical:absolute;width:54.3pt;height:43.1pt;mso-wrap-distance-left:9.0pt;mso-wrap-distance-top:0.0pt;mso-wrap-distance-right:9.0pt;mso-wrap-distance-bottom:0.0pt;" stroked="f">
                      <v:path textboxrect="0,0,0,0"/>
                      <v:imagedata r:id="rId90"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围裙、厨师帽90-100cm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19050</wp:posOffset>
                      </wp:positionV>
                      <wp:extent cx="685800" cy="685800"/>
                      <wp:effectExtent l="0" t="0" r="0" b="0"/>
                      <wp:wrapNone/>
                      <wp:docPr id="80" name="图片_155"/>
                      <wp:cNvGraphicFramePr/>
                      <a:graphic xmlns:a="http://schemas.openxmlformats.org/drawingml/2006/main">
                        <a:graphicData uri="http://schemas.openxmlformats.org/drawingml/2006/picture">
                          <pic:pic xmlns:pic="http://schemas.openxmlformats.org/drawingml/2006/picture">
                            <pic:nvPicPr>
                              <pic:cNvPr id="99" name="图片_155"/>
                              <pic:cNvPicPr/>
                              <pic:nvPr/>
                            </pic:nvPicPr>
                            <pic:blipFill>
                              <a:blip r:embed="rId91"/>
                              <a:stretch/>
                            </pic:blipFill>
                            <pic:spPr bwMode="auto">
                              <a:xfrm>
                                <a:off x="0" y="0"/>
                                <a:ext cx="68580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15.5pt;mso-position-horizontal:absolute;mso-position-vertical-relative:text;margin-top:1.5pt;mso-position-vertical:absolute;width:54.0pt;height:54.0pt;mso-wrap-distance-left:9.0pt;mso-wrap-distance-top:0.0pt;mso-wrap-distance-right:9.0pt;mso-wrap-distance-bottom:0.0pt;" stroked="f">
                      <v:path textboxrect="0,0,0,0"/>
                      <v:imagedata r:id="rId91"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木质仿真22件套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180975</wp:posOffset>
                      </wp:positionV>
                      <wp:extent cx="1000760" cy="470535"/>
                      <wp:effectExtent l="0" t="0" r="8890" b="5715"/>
                      <wp:wrapNone/>
                      <wp:docPr id="81" name="图片_158"/>
                      <wp:cNvGraphicFramePr/>
                      <a:graphic xmlns:a="http://schemas.openxmlformats.org/drawingml/2006/main">
                        <a:graphicData uri="http://schemas.openxmlformats.org/drawingml/2006/picture">
                          <pic:pic xmlns:pic="http://schemas.openxmlformats.org/drawingml/2006/picture">
                            <pic:nvPicPr>
                              <pic:cNvPr id="101" name="图片_158"/>
                              <pic:cNvPicPr/>
                              <pic:nvPr/>
                            </pic:nvPicPr>
                            <pic:blipFill>
                              <a:blip r:embed="rId92"/>
                              <a:stretch/>
                            </pic:blipFill>
                            <pic:spPr bwMode="auto">
                              <a:xfrm>
                                <a:off x="0" y="0"/>
                                <a:ext cx="1000760"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1.5pt;mso-position-horizontal:absolute;mso-position-vertical-relative:text;margin-top:14.2pt;mso-position-vertical:absolute;width:78.8pt;height:37.0pt;mso-wrap-distance-left:9.0pt;mso-wrap-distance-top:0.0pt;mso-wrap-distance-right:9.0pt;mso-wrap-distance-bottom:0.0pt;" stroked="f">
                      <v:path textboxrect="0,0,0,0"/>
                      <v:imagedata r:id="rId92"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水果切切乐A</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水果*12，水果刀*1，砧板*1，果碟*4，收纳篮*1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120650</wp:posOffset>
                      </wp:positionV>
                      <wp:extent cx="1019810" cy="452755"/>
                      <wp:effectExtent l="0" t="0" r="8890" b="4445"/>
                      <wp:wrapNone/>
                      <wp:docPr id="82" name="图片_159"/>
                      <wp:cNvGraphicFramePr/>
                      <a:graphic xmlns:a="http://schemas.openxmlformats.org/drawingml/2006/main">
                        <a:graphicData uri="http://schemas.openxmlformats.org/drawingml/2006/picture">
                          <pic:pic xmlns:pic="http://schemas.openxmlformats.org/drawingml/2006/picture">
                            <pic:nvPicPr>
                              <pic:cNvPr id="93" name="图片_159"/>
                              <pic:cNvPicPr/>
                              <pic:nvPr/>
                            </pic:nvPicPr>
                            <pic:blipFill>
                              <a:blip r:embed="rId93"/>
                              <a:stretch/>
                            </pic:blipFill>
                            <pic:spPr bwMode="auto">
                              <a:xfrm>
                                <a:off x="0" y="0"/>
                                <a:ext cx="1019810"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0.2pt;mso-position-horizontal:absolute;mso-position-vertical-relative:text;margin-top:9.5pt;mso-position-vertical:absolute;width:80.3pt;height:35.6pt;mso-wrap-distance-left:9.0pt;mso-wrap-distance-top:0.0pt;mso-wrap-distance-right:9.0pt;mso-wrap-distance-bottom:0.0pt;" stroked="f">
                      <v:path textboxrect="0,0,0,0"/>
                      <v:imagedata r:id="rId93" o:title=""/>
                    </v:shape>
                  </w:pict>
                </mc:Fallback>
              </mc:AlternateContent>
            </w:r>
            <w:r/>
          </w:p>
        </w:tc>
      </w:tr>
      <w:tr>
        <w:trPr>
          <w:jc w:val="center"/>
          <w:trHeight w:val="11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购物推车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材质：塑料ABS。包装尺寸：46.5x33.5x27cm内含：2辆/产品组成配置：蓝色购物车x1、粉色购物车x1配件尺寸：组装后尺寸42*31*53cm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226695</wp:posOffset>
                      </wp:positionH>
                      <wp:positionV relativeFrom="paragraph">
                        <wp:posOffset>-55245</wp:posOffset>
                      </wp:positionV>
                      <wp:extent cx="507365" cy="657225"/>
                      <wp:effectExtent l="0" t="0" r="6985" b="9525"/>
                      <wp:wrapNone/>
                      <wp:docPr id="83" name="图片_162"/>
                      <wp:cNvGraphicFramePr/>
                      <a:graphic xmlns:a="http://schemas.openxmlformats.org/drawingml/2006/main">
                        <a:graphicData uri="http://schemas.openxmlformats.org/drawingml/2006/picture">
                          <pic:pic xmlns:pic="http://schemas.openxmlformats.org/drawingml/2006/picture">
                            <pic:nvPicPr>
                              <pic:cNvPr id="100" name="图片_162"/>
                              <pic:cNvPicPr/>
                              <pic:nvPr/>
                            </pic:nvPicPr>
                            <pic:blipFill>
                              <a:blip r:embed="rId94"/>
                              <a:stretch/>
                            </pic:blipFill>
                            <pic:spPr bwMode="auto">
                              <a:xfrm>
                                <a:off x="0" y="0"/>
                                <a:ext cx="507365" cy="657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17.8pt;mso-position-horizontal:absolute;mso-position-vertical-relative:text;margin-top:-4.3pt;mso-position-vertical:absolute;width:39.9pt;height:51.8pt;mso-wrap-distance-left:9.0pt;mso-wrap-distance-top:0.0pt;mso-wrap-distance-right:9.0pt;mso-wrap-distance-bottom:0.0pt;" stroked="f">
                      <v:path textboxrect="0,0,0,0"/>
                      <v:imagedata r:id="rId94"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收银机</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材质：塑料尺寸：约28×19×14cm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内含精准的计算器、各种物品、钱币等配件。可以玩在商店购买物品进行结账的扮演游戏。话筒具有扩音功能，可以实现场景语音互动，增加游戏乐趣，提高同伴间的互动交流。</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273050</wp:posOffset>
                      </wp:positionH>
                      <wp:positionV relativeFrom="paragraph">
                        <wp:posOffset>63500</wp:posOffset>
                      </wp:positionV>
                      <wp:extent cx="666750" cy="622300"/>
                      <wp:effectExtent l="0" t="0" r="0" b="6350"/>
                      <wp:wrapNone/>
                      <wp:docPr id="84" name="图片_163"/>
                      <wp:cNvGraphicFramePr/>
                      <a:graphic xmlns:a="http://schemas.openxmlformats.org/drawingml/2006/main">
                        <a:graphicData uri="http://schemas.openxmlformats.org/drawingml/2006/picture">
                          <pic:pic xmlns:pic="http://schemas.openxmlformats.org/drawingml/2006/picture">
                            <pic:nvPicPr>
                              <pic:cNvPr id="106" name="图片_163"/>
                              <pic:cNvPicPr/>
                              <pic:nvPr/>
                            </pic:nvPicPr>
                            <pic:blipFill>
                              <a:blip r:embed="rId95"/>
                              <a:stretch/>
                            </pic:blipFill>
                            <pic:spPr bwMode="auto">
                              <a:xfrm>
                                <a:off x="0" y="0"/>
                                <a:ext cx="666750"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21.5pt;mso-position-horizontal:absolute;mso-position-vertical-relative:text;margin-top:5.0pt;mso-position-vertical:absolute;width:52.5pt;height:49.0pt;mso-wrap-distance-left:9.0pt;mso-wrap-distance-top:0.0pt;mso-wrap-distance-right:9.0pt;mso-wrap-distance-bottom:0.0pt;" stroked="f">
                      <v:path textboxrect="0,0,0,0"/>
                      <v:imagedata r:id="rId95" o:title=""/>
                    </v:shape>
                  </w:pict>
                </mc:Fallback>
              </mc:AlternateContent>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购物篮</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材质：ABS，32*23*19cm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64770</wp:posOffset>
                      </wp:positionV>
                      <wp:extent cx="504825" cy="503555"/>
                      <wp:effectExtent l="0" t="0" r="9525" b="10795"/>
                      <wp:wrapNone/>
                      <wp:docPr id="85" name="图片_157"/>
                      <wp:cNvGraphicFramePr/>
                      <a:graphic xmlns:a="http://schemas.openxmlformats.org/drawingml/2006/main">
                        <a:graphicData uri="http://schemas.openxmlformats.org/drawingml/2006/picture">
                          <pic:pic xmlns:pic="http://schemas.openxmlformats.org/drawingml/2006/picture">
                            <pic:nvPicPr>
                              <pic:cNvPr id="94" name="图片_157"/>
                              <pic:cNvPicPr/>
                              <pic:nvPr/>
                            </pic:nvPicPr>
                            <pic:blipFill>
                              <a:blip r:embed="rId96"/>
                              <a:stretch/>
                            </pic:blipFill>
                            <pic:spPr bwMode="auto">
                              <a:xfrm>
                                <a:off x="0" y="0"/>
                                <a:ext cx="50482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22.2pt;mso-position-horizontal:absolute;mso-position-vertical-relative:text;margin-top:5.1pt;mso-position-vertical:absolute;width:39.8pt;height:39.6pt;mso-wrap-distance-left:9.0pt;mso-wrap-distance-top:0.0pt;mso-wrap-distance-right:9.0pt;mso-wrap-distance-bottom:0.0pt;" stroked="f">
                      <v:path textboxrect="0,0,0,0"/>
                      <v:imagedata r:id="rId96" o:title=""/>
                    </v:shape>
                  </w:pict>
                </mc:Fallback>
              </mc:AlternateContent>
            </w:r>
            <w:r/>
          </w:p>
        </w:tc>
      </w:tr>
      <w:tr>
        <w:trPr>
          <w:jc w:val="center"/>
          <w:trHeight w:val="13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医生服及听诊器、注射器等52件套装</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24765</wp:posOffset>
                      </wp:positionV>
                      <wp:extent cx="743585" cy="743585"/>
                      <wp:effectExtent l="0" t="0" r="18415" b="18415"/>
                      <wp:wrapNone/>
                      <wp:docPr id="86" name="图片_153"/>
                      <wp:cNvGraphicFramePr/>
                      <a:graphic xmlns:a="http://schemas.openxmlformats.org/drawingml/2006/main">
                        <a:graphicData uri="http://schemas.openxmlformats.org/drawingml/2006/picture">
                          <pic:pic xmlns:pic="http://schemas.openxmlformats.org/drawingml/2006/picture">
                            <pic:nvPicPr>
                              <pic:cNvPr id="95" name="图片_153"/>
                              <pic:cNvPicPr/>
                              <pic:nvPr/>
                            </pic:nvPicPr>
                            <pic:blipFill>
                              <a:blip r:embed="rId97"/>
                              <a:stretch/>
                            </pic:blipFill>
                            <pic:spPr bwMode="auto">
                              <a:xfrm>
                                <a:off x="0" y="0"/>
                                <a:ext cx="743585" cy="743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20.9pt;mso-position-horizontal:absolute;mso-position-vertical-relative:text;margin-top:1.9pt;mso-position-vertical:absolute;width:58.5pt;height:58.5pt;mso-wrap-distance-left:9.0pt;mso-wrap-distance-top:0.0pt;mso-wrap-distance-right:9.0pt;mso-wrap-distance-bottom:0.0pt;" stroked="f">
                      <v:path textboxrect="0,0,0,0"/>
                      <v:imagedata r:id="rId97"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理发工具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材质：ABS+电子元件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件数：47件装（含收纳盒一个）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rPr>
                <w:rFonts w:hint="eastAsia" w:ascii="宋体" w:hAnsi="宋体" w:eastAsia="宋体" w:cs="宋体"/>
                <w:i w:val="0"/>
                <w:iCs w:val="0"/>
                <w:color w:val="ff0000"/>
                <w:sz w:val="24"/>
                <w:szCs w:val="24"/>
                <w:u w:val="none"/>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362585</wp:posOffset>
                      </wp:positionH>
                      <wp:positionV relativeFrom="paragraph">
                        <wp:posOffset>6985</wp:posOffset>
                      </wp:positionV>
                      <wp:extent cx="514985" cy="688340"/>
                      <wp:effectExtent l="0" t="0" r="18415" b="16510"/>
                      <wp:wrapNone/>
                      <wp:docPr id="87" name="图片_164"/>
                      <wp:cNvGraphicFramePr/>
                      <a:graphic xmlns:a="http://schemas.openxmlformats.org/drawingml/2006/main">
                        <a:graphicData uri="http://schemas.openxmlformats.org/drawingml/2006/picture">
                          <pic:pic xmlns:pic="http://schemas.openxmlformats.org/drawingml/2006/picture">
                            <pic:nvPicPr>
                              <pic:cNvPr id="105" name="图片_164"/>
                              <pic:cNvPicPr/>
                              <pic:nvPr/>
                            </pic:nvPicPr>
                            <pic:blipFill>
                              <a:blip r:embed="rId98"/>
                              <a:stretch/>
                            </pic:blipFill>
                            <pic:spPr bwMode="auto">
                              <a:xfrm>
                                <a:off x="0" y="0"/>
                                <a:ext cx="514985" cy="688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28.5pt;mso-position-horizontal:absolute;mso-position-vertical-relative:text;margin-top:0.5pt;mso-position-vertical:absolute;width:40.5pt;height:54.2pt;mso-wrap-distance-left:9.0pt;mso-wrap-distance-top:0.0pt;mso-wrap-distance-right:9.0pt;mso-wrap-distance-bottom:0.0pt;" stroked="f">
                      <v:path textboxrect="0,0,0,0"/>
                      <v:imagedata r:id="rId98"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小交警</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材质：聚酯纤维+ABS</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含帽子、马甲、指挥棒及20个交通标志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165735</wp:posOffset>
                      </wp:positionV>
                      <wp:extent cx="661670" cy="462915"/>
                      <wp:effectExtent l="0" t="0" r="5080" b="13335"/>
                      <wp:wrapNone/>
                      <wp:docPr id="88" name="图片_165"/>
                      <wp:cNvGraphicFramePr/>
                      <a:graphic xmlns:a="http://schemas.openxmlformats.org/drawingml/2006/main">
                        <a:graphicData uri="http://schemas.openxmlformats.org/drawingml/2006/picture">
                          <pic:pic xmlns:pic="http://schemas.openxmlformats.org/drawingml/2006/picture">
                            <pic:nvPicPr>
                              <pic:cNvPr id="79" name="图片_165"/>
                              <pic:cNvPicPr/>
                              <pic:nvPr/>
                            </pic:nvPicPr>
                            <pic:blipFill>
                              <a:blip r:embed="rId99"/>
                              <a:stretch/>
                            </pic:blipFill>
                            <pic:spPr bwMode="auto">
                              <a:xfrm>
                                <a:off x="0" y="0"/>
                                <a:ext cx="661670"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5.2pt;mso-position-horizontal:absolute;mso-position-vertical-relative:text;margin-top:13.0pt;mso-position-vertical:absolute;width:52.1pt;height:36.4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ff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737235</wp:posOffset>
                      </wp:positionH>
                      <wp:positionV relativeFrom="paragraph">
                        <wp:posOffset>208915</wp:posOffset>
                      </wp:positionV>
                      <wp:extent cx="599440" cy="365760"/>
                      <wp:effectExtent l="0" t="0" r="10160" b="15240"/>
                      <wp:wrapNone/>
                      <wp:docPr id="89" name="图片_166"/>
                      <wp:cNvGraphicFramePr/>
                      <a:graphic xmlns:a="http://schemas.openxmlformats.org/drawingml/2006/main">
                        <a:graphicData uri="http://schemas.openxmlformats.org/drawingml/2006/picture">
                          <pic:pic xmlns:pic="http://schemas.openxmlformats.org/drawingml/2006/picture">
                            <pic:nvPicPr>
                              <pic:cNvPr id="96" name="图片_166"/>
                              <pic:cNvPicPr/>
                              <pic:nvPr/>
                            </pic:nvPicPr>
                            <pic:blipFill>
                              <a:blip r:embed="rId100"/>
                              <a:stretch/>
                            </pic:blipFill>
                            <pic:spPr bwMode="auto">
                              <a:xfrm>
                                <a:off x="0" y="0"/>
                                <a:ext cx="599440" cy="365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58.0pt;mso-position-horizontal:absolute;mso-position-vertical-relative:text;margin-top:16.4pt;mso-position-vertical:absolute;width:47.2pt;height:28.8pt;mso-wrap-distance-left:9.0pt;mso-wrap-distance-top:0.0pt;mso-wrap-distance-right:9.0pt;mso-wrap-distance-bottom:0.0pt;" stroked="f">
                      <v:path textboxrect="0,0,0,0"/>
                      <v:imagedata r:id="rId100" o:title=""/>
                    </v:shape>
                  </w:pict>
                </mc:Fallback>
              </mc:AlternateContent>
            </w:r>
            <w:r/>
          </w:p>
        </w:tc>
      </w:tr>
      <w:tr>
        <w:trPr>
          <w:jc w:val="center"/>
          <w:trHeight w:val="37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124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36"/>
                <w:szCs w:val="36"/>
                <w:u w:val="none"/>
                <w:lang w:val="en-US" w:eastAsia="zh-CN" w:bidi="ar"/>
              </w:rPr>
              <w:t xml:space="preserve">七、建构区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清水积木（ABC）</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规格：586件，其中 小方块积木：6*6*3cm 60个，长方块积木：6*6*1.5cm  60个，单元块积木：12*6*3cm  90个，长方块积木：24*6*3cm  24个，长方柱积木：48*6*3cm  12个，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小长方体积木：12*3*3cm  36个，长方体积木 24*3*3cm 24个，长方柱积木：24*6*1.5cm 36个，大长方体积木：48*6*1.5cm  20个，长方块积木：6*3*3cm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36个，等腰三角形积木：6*6*3cm  36个，直角三角形积木：12*6*3cm  20个，大直角斜坡式三角形积木：12*6*3cm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20个，小圆柱积木：3*6cm 36个，大圆柱积木：6*12cm  20个，大曲面积木：24*12*3cm  6个，半圆形积木：12*6*3cm  6个，小曲面积木：12*3cm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8个，弧形积木：6*3cm  8个，桥形积木：6*12*3  10个，半圆形积木：6*3cm  10个，小岔路（“Y”形弯道积木）：24*16*3  2个，半椭圆形积木：11*4*3cm  2个，大岔路（“X”形弯道积木）：18*18*3cm  2个，十字形积木：18*18*3cm  2个，主体材料新西兰松，油漆采用环保漆，表面打磨光滑，无毛刺。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130175</wp:posOffset>
                      </wp:positionH>
                      <wp:positionV relativeFrom="paragraph">
                        <wp:posOffset>165100</wp:posOffset>
                      </wp:positionV>
                      <wp:extent cx="917575" cy="532130"/>
                      <wp:effectExtent l="0" t="0" r="15875" b="1270"/>
                      <wp:wrapNone/>
                      <wp:docPr id="90" name="Picture_3"/>
                      <wp:cNvGraphicFramePr/>
                      <a:graphic xmlns:a="http://schemas.openxmlformats.org/drawingml/2006/main">
                        <a:graphicData uri="http://schemas.openxmlformats.org/drawingml/2006/picture">
                          <pic:pic xmlns:pic="http://schemas.openxmlformats.org/drawingml/2006/picture">
                            <pic:nvPicPr>
                              <pic:cNvPr id="84" name="Picture_3"/>
                              <pic:cNvPicPr/>
                              <pic:nvPr/>
                            </pic:nvPicPr>
                            <pic:blipFill>
                              <a:blip r:embed="rId101"/>
                              <a:stretch/>
                            </pic:blipFill>
                            <pic:spPr bwMode="auto">
                              <a:xfrm>
                                <a:off x="0" y="0"/>
                                <a:ext cx="91757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10.2pt;mso-position-horizontal:absolute;mso-position-vertical-relative:text;margin-top:13.0pt;mso-position-vertical:absolute;width:72.2pt;height:41.9pt;mso-wrap-distance-left:9.0pt;mso-wrap-distance-top:0.0pt;mso-wrap-distance-right:9.0pt;mso-wrap-distance-bottom:0.0pt;" stroked="f">
                      <v:path textboxrect="0,0,0,0"/>
                      <v:imagedata r:id="rId101"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规格：748件，其中 小方块积木：6*6*3cm 88个，长方块积木：6*6*1.5cm  78个，单元块积木：12*6*3cm  104个，长方块积木：24*6*3cm  32个，长方柱积木：48*6*3cm  16个，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小长方体积木：12*3*3cm  42个，长方体积木 24*3*3cm 28个，长方柱积木：24*6*1.5cm 48个，大长方体积木：48*6*1.5cm  28个，长方块积木：6*3*3cm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42个，等腰三角形积木：6*6*3cm  44个，直角三角形积木：12*6*3cm  28个，大直角斜坡式三角形积木：12*6*3cm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28个，小圆柱积木：3*6cm 46个，大圆柱积木：6*12cm  24个，大曲面积木：24*12*3cm  6个，半圆形积木：12*6*3cm  6个，小曲面积木：12*3cm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10个，弧形积木：6*3cm  10个，桥形积木：6*12*3  12个，半圆形积木：6*3cm  12个，小岔路（“Y”形弯道积木）：24*16*3  4个，半椭圆形积木：11*4*3cm  4个，大岔路（“X”形弯道积木）：18*18*3cm  4个，十字形积木：18*18*3cm  4个，主体材料新西兰松，油漆采用环保漆，表面打磨光滑，无毛刺。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147320</wp:posOffset>
                      </wp:positionV>
                      <wp:extent cx="917575" cy="532130"/>
                      <wp:effectExtent l="0" t="0" r="15875" b="1270"/>
                      <wp:wrapNone/>
                      <wp:docPr id="91" name="Picture_3_SpCnt_1"/>
                      <wp:cNvGraphicFramePr/>
                      <a:graphic xmlns:a="http://schemas.openxmlformats.org/drawingml/2006/main">
                        <a:graphicData uri="http://schemas.openxmlformats.org/drawingml/2006/picture">
                          <pic:pic xmlns:pic="http://schemas.openxmlformats.org/drawingml/2006/picture">
                            <pic:nvPicPr>
                              <pic:cNvPr id="81" name="Picture_3_SpCnt_1"/>
                              <pic:cNvPicPr/>
                              <pic:nvPr/>
                            </pic:nvPicPr>
                            <pic:blipFill>
                              <a:blip r:embed="rId102"/>
                              <a:stretch/>
                            </pic:blipFill>
                            <pic:spPr bwMode="auto">
                              <a:xfrm>
                                <a:off x="0" y="0"/>
                                <a:ext cx="91757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6.2pt;mso-position-horizontal:absolute;mso-position-vertical-relative:text;margin-top:11.6pt;mso-position-vertical:absolute;width:72.2pt;height:41.9pt;mso-wrap-distance-left:9.0pt;mso-wrap-distance-top:0.0pt;mso-wrap-distance-right:9.0pt;mso-wrap-distance-bottom:0.0pt;" stroked="f">
                      <v:path textboxrect="0,0,0,0"/>
                      <v:imagedata r:id="rId102" o:title=""/>
                    </v:shape>
                  </w:pict>
                </mc:Fallback>
              </mc:AlternateContent>
            </w:r>
            <w:r/>
          </w:p>
        </w:tc>
      </w:tr>
      <w:tr>
        <w:trPr>
          <w:jc w:val="center"/>
          <w:trHeight w:val="1080"/>
        </w:trPr>
        <w:tc>
          <w:tcPr>
            <w:shd w:val="clear" w:color="auto" w:fill="auto"/>
            <w:tcBorders>
              <w:top w:val="single" w:color="000000" w:sz="4" w:space="0"/>
              <w:left w:val="single" w:color="000000" w:sz="4" w:space="0"/>
              <w:bottom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auto"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规格：980件，其中 小方块积木：6*6*3cm 128个，长方块积木：6*6*1.5cm  102个，单元块积木：12*6*3cm  138个，长方块积木：24*6*3cm  42个，长方柱积木：48*6*3cm  20个，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小长方体积木：12*3*3cm  48个，长方体积木 24*3*3cm 36个，长方柱积木：24*6*1.5cm 56个，大长方体积木：48*6*1.5cm  32个，长方块积木：6*3*3cm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58个，等腰三角形积木：6*6*3cm  58个，直角三角形积木：12*6*3cm  40个，大直角斜坡式三角形积木：12*6*3cm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40个，小圆柱积木：3*6cm 58个，大圆柱积木：6*12cm  28个，大曲面积木：24*12*3cm  8个，半圆形积木：12*6*3cm  8个，小曲面积木：12*3cm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12个，弧形积木：6*3cm  12个，桥形积木：6*12*3  16个，半圆形积木：6*3cm  16个，小岔路（“Y”形弯道积木）：24*16*3  6个，半椭圆形积木：11*4*3cm  6个，大岔路（“X”形弯道积木）：18*18*3cm  6个，十字形积木：18*18*3cm  6个，主体材料新西兰松，油漆采用环保漆，表面打磨光滑，无毛刺。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90805</wp:posOffset>
                      </wp:positionH>
                      <wp:positionV relativeFrom="paragraph">
                        <wp:posOffset>314960</wp:posOffset>
                      </wp:positionV>
                      <wp:extent cx="917575" cy="532130"/>
                      <wp:effectExtent l="0" t="0" r="15875" b="1270"/>
                      <wp:wrapNone/>
                      <wp:docPr id="92" name="Picture_3_SpCnt_2"/>
                      <wp:cNvGraphicFramePr/>
                      <a:graphic xmlns:a="http://schemas.openxmlformats.org/drawingml/2006/main">
                        <a:graphicData uri="http://schemas.openxmlformats.org/drawingml/2006/picture">
                          <pic:pic xmlns:pic="http://schemas.openxmlformats.org/drawingml/2006/picture">
                            <pic:nvPicPr>
                              <pic:cNvPr id="109" name="Picture_3_SpCnt_2"/>
                              <pic:cNvPicPr/>
                              <pic:nvPr/>
                            </pic:nvPicPr>
                            <pic:blipFill>
                              <a:blip r:embed="rId102"/>
                              <a:stretch/>
                            </pic:blipFill>
                            <pic:spPr bwMode="auto">
                              <a:xfrm>
                                <a:off x="0" y="0"/>
                                <a:ext cx="91757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7.1pt;mso-position-horizontal:absolute;mso-position-vertical-relative:text;margin-top:24.8pt;mso-position-vertical:absolute;width:72.2pt;height:41.9pt;mso-wrap-distance-left:9.0pt;mso-wrap-distance-top:0.0pt;mso-wrap-distance-right:9.0pt;mso-wrap-distance-bottom:0.0pt;" stroked="f">
                      <v:path textboxrect="0,0,0,0"/>
                      <v:imagedata r:id="rId102" o:title=""/>
                    </v:shape>
                  </w:pict>
                </mc:Fallback>
              </mc:AlternateContent>
            </w:r>
            <w:r/>
          </w:p>
        </w:tc>
      </w:tr>
      <w:tr>
        <w:trPr>
          <w:jc w:val="center"/>
          <w:trHeight w:val="7855"/>
        </w:trPr>
        <w:tc>
          <w:tcPr>
            <w:shd w:val="clear" w:color="auto" w:fill="auto"/>
            <w:tcBorders>
              <w:top w:val="single" w:color="auto" w:sz="4" w:space="0"/>
              <w:left w:val="single" w:color="auto" w:sz="4" w:space="0"/>
              <w:bottom w:val="single" w:color="auto" w:sz="4" w:space="0"/>
              <w:right w:val="single" w:color="auto"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户外洞洞叠叠积木组+动物组</w:t>
            </w:r>
            <w:r/>
          </w:p>
        </w:tc>
        <w:tc>
          <w:tcPr>
            <w:shd w:val="clear" w:color="auto" w:fill="ffffff"/>
            <w:tcBorders>
              <w:top w:val="single" w:color="auto" w:sz="4" w:space="0"/>
              <w:left w:val="single" w:color="auto" w:sz="4" w:space="0"/>
              <w:bottom w:val="single" w:color="auto" w:sz="4" w:space="0"/>
              <w:right w:val="single" w:color="auto"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90"/>
                <w:highlight w:val="none"/>
                <w:lang w:val="en-US" w:eastAsia="zh-CN" w:bidi="ar"/>
              </w:rPr>
              <w:t xml:space="preserve">户外洞洞叠叠积木组-加强版 </w:t>
            </w:r>
            <w:r>
              <w:rPr>
                <w:rStyle w:val="1090"/>
                <w:highlight w:val="none"/>
                <w:lang w:val="en-US" w:eastAsia="zh-CN" w:bidi="ar"/>
              </w:rPr>
              <w:br/>
            </w:r>
            <w:r>
              <w:rPr>
                <w:rStyle w:val="1090"/>
                <w:highlight w:val="none"/>
                <w:lang w:val="en-US" w:eastAsia="zh-CN" w:bidi="ar"/>
              </w:rPr>
              <w:t xml:space="preserve">包含：1.洞洞拼拼积木-活动手册：1册。</w:t>
            </w:r>
            <w:r>
              <w:rPr>
                <w:rStyle w:val="1090"/>
                <w:highlight w:val="none"/>
                <w:lang w:val="en-US" w:eastAsia="zh-CN" w:bidi="ar"/>
              </w:rPr>
              <w:br/>
            </w:r>
            <w:r>
              <w:rPr>
                <w:rStyle w:val="1090"/>
                <w:highlight w:val="none"/>
                <w:lang w:val="en-US" w:eastAsia="zh-CN" w:bidi="ar"/>
              </w:rPr>
              <w:t xml:space="preserve">2.户外洞洞积木组-砖块积木（ 深灰色）：尺寸：21.33×10.66×5.33 cm；材质：ABS，数量：60个。</w:t>
            </w:r>
            <w:r>
              <w:rPr>
                <w:rStyle w:val="1090"/>
                <w:highlight w:val="none"/>
                <w:lang w:val="en-US" w:eastAsia="zh-CN" w:bidi="ar"/>
              </w:rPr>
              <w:br/>
            </w:r>
            <w:r>
              <w:rPr>
                <w:rStyle w:val="1090"/>
                <w:highlight w:val="none"/>
                <w:lang w:val="en-US" w:eastAsia="zh-CN" w:bidi="ar"/>
              </w:rPr>
              <w:t xml:space="preserve">3.户外洞洞积木组-砖块积木（土黄色）：尺寸：21.33×10.66×5.33 cm；材质：ABS，数量：60个。</w:t>
            </w:r>
            <w:r>
              <w:rPr>
                <w:rStyle w:val="1090"/>
                <w:highlight w:val="none"/>
                <w:lang w:val="en-US" w:eastAsia="zh-CN" w:bidi="ar"/>
              </w:rPr>
              <w:br/>
            </w:r>
            <w:r>
              <w:rPr>
                <w:rStyle w:val="1090"/>
                <w:highlight w:val="none"/>
                <w:lang w:val="en-US" w:eastAsia="zh-CN" w:bidi="ar"/>
              </w:rPr>
              <w:t xml:space="preserve">4.户外洞洞积木组-方形积木-土黄色（半单元）：尺寸：16×16×8 cm；材质：HDPE，数量：10个。</w:t>
            </w:r>
            <w:r>
              <w:rPr>
                <w:rStyle w:val="1090"/>
                <w:highlight w:val="none"/>
                <w:lang w:val="en-US" w:eastAsia="zh-CN" w:bidi="ar"/>
              </w:rPr>
              <w:br/>
            </w:r>
            <w:r>
              <w:rPr>
                <w:rStyle w:val="1090"/>
                <w:highlight w:val="none"/>
                <w:lang w:val="en-US" w:eastAsia="zh-CN" w:bidi="ar"/>
              </w:rPr>
              <w:t xml:space="preserve">5.户外洞洞积木组-方形积木-土黄色（一单元）：尺寸：16×16×16 cm；材质：HDPE，数量：18个。</w:t>
            </w:r>
            <w:r>
              <w:rPr>
                <w:rStyle w:val="1090"/>
                <w:highlight w:val="none"/>
                <w:lang w:val="en-US" w:eastAsia="zh-CN" w:bidi="ar"/>
              </w:rPr>
              <w:br/>
            </w:r>
            <w:r>
              <w:rPr>
                <w:rStyle w:val="1090"/>
                <w:highlight w:val="none"/>
                <w:lang w:val="en-US" w:eastAsia="zh-CN" w:bidi="ar"/>
              </w:rPr>
              <w:t xml:space="preserve">6.户外洞洞积木组-方形积木-土黄色（双单元）：尺寸：32×16×16 cm；材质：HDPE，数量：16个。</w:t>
            </w:r>
            <w:r>
              <w:rPr>
                <w:rStyle w:val="1090"/>
                <w:highlight w:val="none"/>
                <w:lang w:val="en-US" w:eastAsia="zh-CN" w:bidi="ar"/>
              </w:rPr>
              <w:br/>
            </w:r>
            <w:r>
              <w:rPr>
                <w:rStyle w:val="1090"/>
                <w:highlight w:val="none"/>
                <w:lang w:val="en-US" w:eastAsia="zh-CN" w:bidi="ar"/>
              </w:rPr>
              <w:t xml:space="preserve">7.户外洞洞积木组-方形积木-土黄色（四单元）：尺寸：32×32×16 cm；材质：HDPE，数量：10个。</w:t>
            </w:r>
            <w:r>
              <w:rPr>
                <w:rStyle w:val="1090"/>
                <w:highlight w:val="none"/>
                <w:lang w:val="en-US" w:eastAsia="zh-CN" w:bidi="ar"/>
              </w:rPr>
              <w:br/>
            </w:r>
            <w:r>
              <w:rPr>
                <w:rStyle w:val="1090"/>
                <w:highlight w:val="none"/>
                <w:lang w:val="en-US" w:eastAsia="zh-CN" w:bidi="ar"/>
              </w:rPr>
              <w:t xml:space="preserve">8.户外洞洞积木组-三角积木-土黄色（直角）：尺寸：32×16×16 cm；材质：HDPE，数量：8个。</w:t>
            </w:r>
            <w:r>
              <w:rPr>
                <w:rStyle w:val="1090"/>
                <w:highlight w:val="none"/>
                <w:lang w:val="en-US" w:eastAsia="zh-CN" w:bidi="ar"/>
              </w:rPr>
              <w:br/>
            </w:r>
            <w:r>
              <w:rPr>
                <w:rStyle w:val="1090"/>
                <w:highlight w:val="none"/>
                <w:lang w:val="en-US" w:eastAsia="zh-CN" w:bidi="ar"/>
              </w:rPr>
              <w:t xml:space="preserve">9.户外洞洞积木组-三角积木-土黄色（等腰）：尺寸：32×16×32 cm；材质：HDPE，数量：8个。</w:t>
            </w:r>
            <w:r>
              <w:rPr>
                <w:rStyle w:val="1090"/>
                <w:highlight w:val="none"/>
                <w:lang w:val="en-US" w:eastAsia="zh-CN" w:bidi="ar"/>
              </w:rPr>
              <w:br/>
            </w:r>
            <w:r>
              <w:rPr>
                <w:rStyle w:val="1090"/>
                <w:highlight w:val="none"/>
                <w:lang w:val="en-US" w:eastAsia="zh-CN" w:bidi="ar"/>
              </w:rPr>
              <w:t xml:space="preserve">10.户外洞洞积木组-拱形积木-土黄色（扇形）：尺寸：24×16×24 cm；材质：HDPE，数量：12个。</w:t>
            </w:r>
            <w:r>
              <w:rPr>
                <w:rStyle w:val="1090"/>
                <w:highlight w:val="none"/>
                <w:lang w:val="en-US" w:eastAsia="zh-CN" w:bidi="ar"/>
              </w:rPr>
              <w:br/>
            </w:r>
            <w:r>
              <w:rPr>
                <w:rStyle w:val="1090"/>
                <w:highlight w:val="none"/>
                <w:lang w:val="en-US" w:eastAsia="zh-CN" w:bidi="ar"/>
              </w:rPr>
              <w:t xml:space="preserve">11.户外洞洞积木组-拱形积木-土黄色（拱门）：尺寸：32×16×16 cm；材质：HDPE，数量：12个。</w:t>
            </w:r>
            <w:r>
              <w:rPr>
                <w:rStyle w:val="1090"/>
                <w:highlight w:val="none"/>
                <w:lang w:val="en-US" w:eastAsia="zh-CN" w:bidi="ar"/>
              </w:rPr>
              <w:br/>
            </w:r>
            <w:r>
              <w:rPr>
                <w:rStyle w:val="1090"/>
                <w:highlight w:val="none"/>
                <w:lang w:val="en-US" w:eastAsia="zh-CN" w:bidi="ar"/>
              </w:rPr>
              <w:t xml:space="preserve">12.户外洞洞积木组-长板积木-土黄色（四单元）：尺寸：64×16×3.5 cm；材质：HDPE，数量：10个。</w:t>
            </w:r>
            <w:r>
              <w:rPr>
                <w:rStyle w:val="1090"/>
                <w:highlight w:val="none"/>
                <w:lang w:val="en-US" w:eastAsia="zh-CN" w:bidi="ar"/>
              </w:rPr>
              <w:br/>
            </w:r>
            <w:r>
              <w:rPr>
                <w:rStyle w:val="1090"/>
                <w:highlight w:val="none"/>
                <w:lang w:val="en-US" w:eastAsia="zh-CN" w:bidi="ar"/>
              </w:rPr>
              <w:t xml:space="preserve">13.户外洞洞积木组-长板积木-土黄色（八单元）：尺寸：64×32×3.5 cm；材质：HDPE，数量：10个。</w:t>
            </w:r>
            <w:r>
              <w:rPr>
                <w:rStyle w:val="1090"/>
                <w:highlight w:val="none"/>
                <w:lang w:val="en-US" w:eastAsia="zh-CN" w:bidi="ar"/>
              </w:rPr>
              <w:br/>
            </w:r>
            <w:r>
              <w:rPr>
                <w:rStyle w:val="1090"/>
                <w:highlight w:val="none"/>
                <w:lang w:val="en-US" w:eastAsia="zh-CN" w:bidi="ar"/>
              </w:rPr>
              <w:t xml:space="preserve">14.户外洞洞积木组-长方形积木-土黄色（双单元）：尺寸：32×16×16 cm；材质：HDPE，数量：8个。</w:t>
            </w:r>
            <w:r>
              <w:rPr>
                <w:rStyle w:val="1090"/>
                <w:highlight w:val="none"/>
                <w:lang w:val="en-US" w:eastAsia="zh-CN" w:bidi="ar"/>
              </w:rPr>
              <w:br/>
            </w:r>
            <w:r>
              <w:rPr>
                <w:rStyle w:val="1090"/>
                <w:highlight w:val="none"/>
                <w:lang w:val="en-US" w:eastAsia="zh-CN" w:bidi="ar"/>
              </w:rPr>
              <w:t xml:space="preserve">15.户外洞洞积木组-长方形积木-土黄色（四单元）：尺寸：64×16×16 cm；材质：HDPE，数量：8个。</w:t>
            </w:r>
            <w:r>
              <w:rPr>
                <w:rStyle w:val="1090"/>
                <w:highlight w:val="none"/>
                <w:lang w:val="en-US" w:eastAsia="zh-CN" w:bidi="ar"/>
              </w:rPr>
              <w:br/>
            </w:r>
            <w:r>
              <w:rPr>
                <w:rStyle w:val="1090"/>
                <w:highlight w:val="none"/>
                <w:lang w:val="en-US" w:eastAsia="zh-CN" w:bidi="ar"/>
              </w:rPr>
              <w:t xml:space="preserve">16.户外洞洞积木组-圆柱-土黄色（双单元）：尺寸：16×16×32 cm；材质：HDPE，数量：6个。</w:t>
            </w:r>
            <w:r>
              <w:rPr>
                <w:rStyle w:val="1090"/>
                <w:highlight w:val="none"/>
                <w:lang w:val="en-US" w:eastAsia="zh-CN" w:bidi="ar"/>
              </w:rPr>
              <w:br/>
            </w:r>
            <w:r>
              <w:rPr>
                <w:rStyle w:val="1090"/>
                <w:highlight w:val="none"/>
                <w:lang w:val="en-US" w:eastAsia="zh-CN" w:bidi="ar"/>
              </w:rPr>
              <w:t xml:space="preserve">17.户外洞洞积木组-圆椎-土黄色（一单元）：尺寸：16×16×16 cm；材质：HDPE，数量：4个。</w:t>
            </w:r>
            <w:r>
              <w:rPr>
                <w:rStyle w:val="1090"/>
                <w:highlight w:val="none"/>
                <w:lang w:val="en-US" w:eastAsia="zh-CN" w:bidi="ar"/>
              </w:rPr>
              <w:br/>
            </w:r>
            <w:r>
              <w:rPr>
                <w:rStyle w:val="1090"/>
                <w:highlight w:val="none"/>
                <w:lang w:val="en-US" w:eastAsia="zh-CN" w:bidi="ar"/>
              </w:rPr>
              <w:t xml:space="preserve">18.户外洞洞积木组-八角多孔积木（ 深灰色）：尺寸：32×32×12 cm；材质：ABS，数量：8个。</w:t>
            </w:r>
            <w:r>
              <w:rPr>
                <w:rStyle w:val="1090"/>
                <w:highlight w:val="none"/>
                <w:lang w:val="en-US" w:eastAsia="zh-CN" w:bidi="ar"/>
              </w:rPr>
              <w:br/>
            </w:r>
            <w:r>
              <w:rPr>
                <w:rStyle w:val="1090"/>
                <w:highlight w:val="none"/>
                <w:lang w:val="en-US" w:eastAsia="zh-CN" w:bidi="ar"/>
              </w:rPr>
              <w:t xml:space="preserve">19.户外洞洞积木组-圆形多孔积木（ 深灰色）：尺寸：32×32×12 cm；材质：HDPE，数量：24个。</w:t>
            </w:r>
            <w:r>
              <w:rPr>
                <w:rStyle w:val="1090"/>
                <w:highlight w:val="none"/>
                <w:lang w:val="en-US" w:eastAsia="zh-CN" w:bidi="ar"/>
              </w:rPr>
              <w:br/>
            </w:r>
            <w:r>
              <w:rPr>
                <w:rStyle w:val="1090"/>
                <w:highlight w:val="none"/>
                <w:lang w:val="en-US" w:eastAsia="zh-CN" w:bidi="ar"/>
              </w:rPr>
              <w:t xml:space="preserve">20.户外洞洞积木组-圆管积木（长）：尺寸：φ59.8*630*3mm 材质：UPVC,数量：20个。</w:t>
            </w:r>
            <w:r>
              <w:rPr>
                <w:rStyle w:val="1090"/>
                <w:highlight w:val="none"/>
                <w:lang w:val="en-US" w:eastAsia="zh-CN" w:bidi="ar"/>
              </w:rPr>
              <w:br/>
            </w:r>
            <w:r>
              <w:rPr>
                <w:rStyle w:val="1090"/>
                <w:highlight w:val="none"/>
                <w:lang w:val="en-US" w:eastAsia="zh-CN" w:bidi="ar"/>
              </w:rPr>
              <w:t xml:space="preserve">21.户外洞洞积木组-圆管积木（中）：尺寸：φ59.8*310*3mm 材质：UPVC,数量：20个。</w:t>
            </w:r>
            <w:r>
              <w:rPr>
                <w:rStyle w:val="1090"/>
                <w:highlight w:val="none"/>
                <w:lang w:val="en-US" w:eastAsia="zh-CN" w:bidi="ar"/>
              </w:rPr>
              <w:br/>
            </w:r>
            <w:r>
              <w:rPr>
                <w:rStyle w:val="1090"/>
                <w:highlight w:val="none"/>
                <w:lang w:val="en-US" w:eastAsia="zh-CN" w:bidi="ar"/>
              </w:rPr>
              <w:t xml:space="preserve">22.户外洞洞积木组-圆管积木（短）：尺寸：φ59.8*150*3mm 材质：UPVC，数量：16个。</w:t>
            </w:r>
            <w:r>
              <w:rPr>
                <w:rStyle w:val="1090"/>
                <w:highlight w:val="none"/>
                <w:lang w:val="en-US" w:eastAsia="zh-CN" w:bidi="ar"/>
              </w:rPr>
              <w:br/>
            </w:r>
            <w:r>
              <w:rPr>
                <w:rStyle w:val="1090"/>
                <w:highlight w:val="none"/>
                <w:lang w:val="en-US" w:eastAsia="zh-CN" w:bidi="ar"/>
              </w:rPr>
              <w:t xml:space="preserve">23.插管积木 (六单元)：尺寸:39.8*960*3mm ;材质: PVC。数量：12件。</w:t>
            </w:r>
            <w:r>
              <w:rPr>
                <w:rStyle w:val="1090"/>
                <w:highlight w:val="none"/>
                <w:lang w:val="en-US" w:eastAsia="zh-CN" w:bidi="ar"/>
              </w:rPr>
              <w:br/>
            </w:r>
            <w:r>
              <w:rPr>
                <w:rStyle w:val="1090"/>
                <w:highlight w:val="none"/>
                <w:lang w:val="en-US" w:eastAsia="zh-CN" w:bidi="ar"/>
              </w:rPr>
              <w:t xml:space="preserve">24.插管积木(五单元)：尺寸 : 39.8*800*3mm，材质 : PVC。数量：12件。</w:t>
            </w:r>
            <w:r>
              <w:rPr>
                <w:rStyle w:val="1090"/>
                <w:highlight w:val="none"/>
                <w:lang w:val="en-US" w:eastAsia="zh-CN" w:bidi="ar"/>
              </w:rPr>
              <w:br/>
            </w:r>
            <w:r>
              <w:rPr>
                <w:rStyle w:val="1090"/>
                <w:highlight w:val="none"/>
                <w:lang w:val="en-US" w:eastAsia="zh-CN" w:bidi="ar"/>
              </w:rPr>
              <w:t xml:space="preserve">25.插管积木(四单元)尺寸: 39.8*640*3mm，材质:PVC。数量：8件。</w:t>
            </w:r>
            <w:r>
              <w:rPr>
                <w:rStyle w:val="1090"/>
                <w:highlight w:val="none"/>
                <w:lang w:val="en-US" w:eastAsia="zh-CN" w:bidi="ar"/>
              </w:rPr>
              <w:br/>
            </w:r>
            <w:r>
              <w:rPr>
                <w:rStyle w:val="1090"/>
                <w:highlight w:val="none"/>
                <w:lang w:val="en-US" w:eastAsia="zh-CN" w:bidi="ar"/>
              </w:rPr>
              <w:t xml:space="preserve">26.洞洞拼拼积木-孔洞直角连接件：尺寸：14.5*14.5*5.6 cm；材质：PP。数量：18件。</w:t>
            </w:r>
            <w:r>
              <w:rPr>
                <w:rStyle w:val="1090"/>
                <w:highlight w:val="none"/>
                <w:lang w:val="en-US" w:eastAsia="zh-CN" w:bidi="ar"/>
              </w:rPr>
              <w:br/>
            </w:r>
            <w:r>
              <w:rPr>
                <w:rStyle w:val="1090"/>
                <w:highlight w:val="none"/>
                <w:lang w:val="en-US" w:eastAsia="zh-CN" w:bidi="ar"/>
              </w:rPr>
              <w:t xml:space="preserve">27.洞洞拼拼积木-孔洞平面连接件：尺寸：21.6*3.9*5.6 cm；材质：PP。数量：36件。</w:t>
            </w:r>
            <w:r>
              <w:rPr>
                <w:rStyle w:val="1090"/>
                <w:highlight w:val="none"/>
                <w:lang w:val="en-US" w:eastAsia="zh-CN" w:bidi="ar"/>
              </w:rPr>
              <w:br/>
            </w:r>
            <w:r>
              <w:rPr>
                <w:rStyle w:val="1090"/>
                <w:highlight w:val="none"/>
                <w:lang w:val="en-US" w:eastAsia="zh-CN" w:bidi="ar"/>
              </w:rPr>
              <w:t xml:space="preserve">28.户外洞洞积木组-管道和管道对接件(炭灰)：尺寸：10.3×6×6 cm；材质：PVC，数量：30个。</w:t>
            </w:r>
            <w:r>
              <w:rPr>
                <w:rStyle w:val="1090"/>
                <w:highlight w:val="none"/>
                <w:lang w:val="en-US" w:eastAsia="zh-CN" w:bidi="ar"/>
              </w:rPr>
              <w:br/>
            </w:r>
            <w:r>
              <w:rPr>
                <w:rStyle w:val="1090"/>
                <w:highlight w:val="none"/>
                <w:lang w:val="en-US" w:eastAsia="zh-CN" w:bidi="ar"/>
              </w:rPr>
              <w:t xml:space="preserve">29.户外洞洞积木组-管道和积木对接件 (深灰)：尺寸：11.3×6×6 cm；材质：PVC，数量：50个。</w:t>
            </w:r>
            <w:r>
              <w:rPr>
                <w:rStyle w:val="1090"/>
                <w:highlight w:val="none"/>
                <w:lang w:val="en-US" w:eastAsia="zh-CN" w:bidi="ar"/>
              </w:rPr>
              <w:br/>
            </w:r>
            <w:r>
              <w:rPr>
                <w:rStyle w:val="1090"/>
                <w:highlight w:val="none"/>
                <w:lang w:val="en-US" w:eastAsia="zh-CN" w:bidi="ar"/>
              </w:rPr>
              <w:t xml:space="preserve">30.户外洞洞积木组-连接件：尺寸：6.9×5.9×5.9 cm；材质：PA；数量：180个。</w:t>
            </w:r>
            <w:r>
              <w:rPr>
                <w:rStyle w:val="1090"/>
                <w:highlight w:val="none"/>
                <w:lang w:val="en-US" w:eastAsia="zh-CN" w:bidi="ar"/>
              </w:rPr>
              <w:br/>
            </w:r>
            <w:r>
              <w:rPr>
                <w:rStyle w:val="1090"/>
                <w:highlight w:val="none"/>
                <w:lang w:val="en-US" w:eastAsia="zh-CN" w:bidi="ar"/>
              </w:rPr>
              <w:t xml:space="preserve">31.户外洞洞积木组-螺丝：尺寸：4.6×5.8×5.8 cm；材质：PVC，数量：120个。</w:t>
            </w:r>
            <w:r>
              <w:rPr>
                <w:rStyle w:val="1090"/>
                <w:highlight w:val="none"/>
                <w:lang w:val="en-US" w:eastAsia="zh-CN" w:bidi="ar"/>
              </w:rPr>
              <w:br/>
            </w:r>
            <w:r>
              <w:rPr>
                <w:rStyle w:val="1090"/>
                <w:highlight w:val="none"/>
                <w:lang w:val="en-US" w:eastAsia="zh-CN" w:bidi="ar"/>
              </w:rPr>
              <w:t xml:space="preserve">32.维多利亚教具盒( 大）-透明：尺寸：38×31×15 cm；材质：PP，数量：8个。</w:t>
            </w:r>
            <w:r/>
          </w:p>
        </w:tc>
        <w:tc>
          <w:tcPr>
            <w:shd w:val="clear" w:color="auto" w:fill="ffffff"/>
            <w:tcBorders>
              <w:top w:val="single" w:color="000000" w:sz="4" w:space="0"/>
              <w:left w:val="single" w:color="auto"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1807845</wp:posOffset>
                      </wp:positionV>
                      <wp:extent cx="2143125" cy="1208405"/>
                      <wp:effectExtent l="0" t="0" r="9525" b="10795"/>
                      <wp:wrapNone/>
                      <wp:docPr id="93" name="图片_115"/>
                      <wp:cNvGraphicFramePr/>
                      <a:graphic xmlns:a="http://schemas.openxmlformats.org/drawingml/2006/main">
                        <a:graphicData uri="http://schemas.openxmlformats.org/drawingml/2006/picture">
                          <pic:pic xmlns:pic="http://schemas.openxmlformats.org/drawingml/2006/picture">
                            <pic:nvPicPr>
                              <pic:cNvPr id="89" name="图片_115"/>
                              <pic:cNvPicPr/>
                              <pic:nvPr/>
                            </pic:nvPicPr>
                            <pic:blipFill>
                              <a:blip r:embed="rId103"/>
                              <a:stretch/>
                            </pic:blipFill>
                            <pic:spPr bwMode="auto">
                              <a:xfrm>
                                <a:off x="0" y="0"/>
                                <a:ext cx="2143125"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5.0pt;mso-position-horizontal:absolute;mso-position-vertical-relative:text;margin-top:142.3pt;mso-position-vertical:absolute;width:168.8pt;height:95.1pt;mso-wrap-distance-left:9.0pt;mso-wrap-distance-top:0.0pt;mso-wrap-distance-right:9.0pt;mso-wrap-distance-bottom:0.0pt;" stroked="f">
                      <v:path textboxrect="0,0,0,0"/>
                      <v:imagedata r:id="rId103" o:title=""/>
                    </v:shape>
                  </w:pict>
                </mc:Fallback>
              </mc:AlternateContent>
            </w: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6700"/>
        </w:trPr>
        <w:tc>
          <w:tcPr>
            <w:shd w:val="clear" w:color="auto" w:fill="auto"/>
            <w:tcBorders>
              <w:top w:val="single" w:color="auto"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ffffff"/>
            <w:tcBorders>
              <w:top w:val="single" w:color="auto"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万能工匠中号自主游戏套装</w:t>
            </w:r>
            <w:r/>
          </w:p>
        </w:tc>
        <w:tc>
          <w:tcPr>
            <w:shd w:val="clear" w:color="auto" w:fill="auto"/>
            <w:tcBorders>
              <w:top w:val="single" w:color="auto"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090"/>
                <w:sz w:val="20"/>
                <w:szCs w:val="20"/>
                <w:lang w:val="en-US" w:eastAsia="zh-CN" w:bidi="ar"/>
              </w:rPr>
              <w:t xml:space="preserve">配件及教辅数量：配置数量1417件，教辅数量88件，总数量1505件</w:t>
            </w:r>
            <w:r>
              <w:rPr>
                <w:rStyle w:val="1090"/>
                <w:sz w:val="20"/>
                <w:szCs w:val="20"/>
                <w:lang w:val="en-US" w:eastAsia="zh-CN" w:bidi="ar"/>
              </w:rPr>
              <w:br/>
            </w:r>
            <w:r>
              <w:rPr>
                <w:rStyle w:val="1090"/>
                <w:sz w:val="20"/>
                <w:szCs w:val="20"/>
                <w:lang w:val="en-US" w:eastAsia="zh-CN" w:bidi="ar"/>
              </w:rPr>
              <w:t xml:space="preserve">装箱数:35箱</w:t>
            </w:r>
            <w:r>
              <w:rPr>
                <w:rStyle w:val="1090"/>
                <w:sz w:val="20"/>
                <w:szCs w:val="20"/>
                <w:lang w:val="en-US" w:eastAsia="zh-CN" w:bidi="ar"/>
              </w:rPr>
              <w:br/>
            </w:r>
            <w:r>
              <w:rPr>
                <w:rStyle w:val="1090"/>
                <w:sz w:val="20"/>
                <w:szCs w:val="20"/>
                <w:lang w:val="en-US" w:eastAsia="zh-CN" w:bidi="ar"/>
              </w:rPr>
              <w:t xml:space="preserve">主体材质：PP、ABS、PVC材质</w:t>
            </w:r>
            <w:r>
              <w:rPr>
                <w:rStyle w:val="1090"/>
                <w:sz w:val="20"/>
                <w:szCs w:val="20"/>
                <w:lang w:val="en-US" w:eastAsia="zh-CN" w:bidi="ar"/>
              </w:rPr>
              <w:br/>
            </w:r>
            <w:r>
              <w:rPr>
                <w:rStyle w:val="1090"/>
                <w:sz w:val="20"/>
                <w:szCs w:val="20"/>
                <w:lang w:val="en-US" w:eastAsia="zh-CN" w:bidi="ar"/>
              </w:rPr>
              <w:t xml:space="preserve">主要配件：</w:t>
            </w:r>
            <w:r>
              <w:rPr>
                <w:rStyle w:val="1090"/>
                <w:sz w:val="20"/>
                <w:szCs w:val="20"/>
                <w:lang w:val="en-US" w:eastAsia="zh-CN" w:bidi="ar"/>
              </w:rPr>
              <w:br/>
            </w:r>
            <w:r>
              <w:rPr>
                <w:rStyle w:val="1090"/>
                <w:sz w:val="20"/>
                <w:szCs w:val="20"/>
                <w:lang w:val="en-US" w:eastAsia="zh-CN" w:bidi="ar"/>
              </w:rPr>
              <w:t xml:space="preserve">（1）连接器：外观为直径200mm高度80mm的圆柱形，圆柱侧面均匀分布8个圆形孔，临孔之间相互呈45°，上下底中心位置存在独立不相通的孔，可使用统一规格圆柱配件进行配合使用；圆柱上下表面覆盖不同触感及颜色的软胶片，起到防滑功能；产品无可触及金属配件，通过内部螺纹结构稳定配合。</w:t>
            </w:r>
            <w:r>
              <w:rPr>
                <w:rStyle w:val="1090"/>
                <w:sz w:val="20"/>
                <w:szCs w:val="20"/>
                <w:lang w:val="en-US" w:eastAsia="zh-CN" w:bidi="ar"/>
              </w:rPr>
              <w:br/>
            </w:r>
            <w:r>
              <w:rPr>
                <w:rStyle w:val="1090"/>
                <w:sz w:val="20"/>
                <w:szCs w:val="20"/>
                <w:lang w:val="en-US" w:eastAsia="zh-CN" w:bidi="ar"/>
              </w:rPr>
              <w:t xml:space="preserve">（2）D38组合管：外观为直径38mm的圆柱形，两头分别安装固定接头；组合管内部中空，有效减小产品配重；固定接头与连接管之间采用专用胶水进行配合，有效防止配合组装后的脱落。</w:t>
            </w:r>
            <w:r>
              <w:rPr>
                <w:rStyle w:val="1090"/>
                <w:sz w:val="20"/>
                <w:szCs w:val="20"/>
                <w:lang w:val="en-US" w:eastAsia="zh-CN" w:bidi="ar"/>
              </w:rPr>
              <w:br/>
            </w:r>
            <w:r>
              <w:rPr>
                <w:rStyle w:val="1090"/>
                <w:sz w:val="20"/>
                <w:szCs w:val="20"/>
                <w:lang w:val="en-US" w:eastAsia="zh-CN" w:bidi="ar"/>
              </w:rPr>
              <w:t xml:space="preserve">（3）滑轮球：外观尺寸为直径210mm高度80mm的近似圆柱体，圆柱侧边均匀分布4个圆形孔，相互呈90°，圆柱中心有一个通孔，上下面在通孔周围均匀分布四个圆柱形孔；产品以三个独立配件通过内部卡扣结构稳定配合，中间部件的直径略小于上下底；上下底的周边采用软性包胶材质，可在滚动时起到缓冲作用，并有效防止配件跌落造成的产品及人身伤害；通孔相较于其他孔略大，可使组合管在通孔内达到一定的旋转作用，实现造型的动态的变化。</w:t>
            </w:r>
            <w:r>
              <w:rPr>
                <w:rStyle w:val="1090"/>
                <w:sz w:val="20"/>
                <w:szCs w:val="20"/>
                <w:lang w:val="en-US" w:eastAsia="zh-CN" w:bidi="ar"/>
              </w:rPr>
              <w:br/>
            </w:r>
            <w:r>
              <w:rPr>
                <w:rStyle w:val="1090"/>
                <w:sz w:val="20"/>
                <w:szCs w:val="20"/>
                <w:lang w:val="en-US" w:eastAsia="zh-CN" w:bidi="ar"/>
              </w:rPr>
              <w:t xml:space="preserve">（4）中号双头带孔接头：尺寸140*48*5mm，两边为连接头，中心处为通孔，可与球体、连接管配合，拼装成各种游戏场景。</w:t>
            </w:r>
            <w:r>
              <w:rPr>
                <w:rStyle w:val="1090"/>
                <w:sz w:val="20"/>
                <w:szCs w:val="20"/>
                <w:lang w:val="en-US" w:eastAsia="zh-CN" w:bidi="ar"/>
              </w:rPr>
              <w:br/>
            </w:r>
            <w:r>
              <w:rPr>
                <w:rStyle w:val="1090"/>
                <w:sz w:val="20"/>
                <w:szCs w:val="20"/>
                <w:lang w:val="en-US" w:eastAsia="zh-CN" w:bidi="ar"/>
              </w:rPr>
              <w:t xml:space="preserve">应用场景：户外运动区、自主游戏区</w:t>
            </w:r>
            <w:r>
              <w:rPr>
                <w:rStyle w:val="1090"/>
                <w:sz w:val="20"/>
                <w:szCs w:val="20"/>
                <w:lang w:val="en-US" w:eastAsia="zh-CN" w:bidi="ar"/>
              </w:rPr>
              <w:br/>
            </w:r>
            <w:r>
              <w:rPr>
                <w:rStyle w:val="1090"/>
                <w:sz w:val="20"/>
                <w:szCs w:val="20"/>
                <w:lang w:val="en-US" w:eastAsia="zh-CN" w:bidi="ar"/>
              </w:rPr>
              <w:t xml:space="preserve">产品特点：</w:t>
            </w:r>
            <w:r>
              <w:rPr>
                <w:rStyle w:val="1090"/>
                <w:sz w:val="20"/>
                <w:szCs w:val="20"/>
                <w:lang w:val="en-US" w:eastAsia="zh-CN" w:bidi="ar"/>
              </w:rPr>
              <w:br/>
            </w:r>
            <w:r>
              <w:rPr>
                <w:rStyle w:val="1090"/>
                <w:sz w:val="20"/>
                <w:szCs w:val="20"/>
                <w:lang w:val="en-US" w:eastAsia="zh-CN" w:bidi="ar"/>
              </w:rPr>
              <w:t xml:space="preserve">（1）安全美观，品质保障：球体形状为圆形，不仅部件简洁、美观、安全、耐用，还收取方便，耐寒暑、日晒雨淋。</w:t>
            </w:r>
            <w:r>
              <w:rPr>
                <w:rStyle w:val="1090"/>
                <w:sz w:val="20"/>
                <w:szCs w:val="20"/>
                <w:lang w:val="en-US" w:eastAsia="zh-CN" w:bidi="ar"/>
              </w:rPr>
              <w:br/>
            </w:r>
            <w:r>
              <w:rPr>
                <w:rStyle w:val="1090"/>
                <w:sz w:val="20"/>
                <w:szCs w:val="20"/>
                <w:lang w:val="en-US" w:eastAsia="zh-CN" w:bidi="ar"/>
              </w:rPr>
              <w:t xml:space="preserve">（2）符合幼儿发展需求：构建方法简单，只需“插”、“拔”、“拧”三个动作。教师可单独构建，也可与幼儿共同构建；有固定功能的器械可活动前构建，有变化功能的器械可活动过程中构建。</w:t>
            </w:r>
            <w:r>
              <w:rPr>
                <w:rStyle w:val="1090"/>
                <w:sz w:val="20"/>
                <w:szCs w:val="20"/>
                <w:lang w:val="en-US" w:eastAsia="zh-CN" w:bidi="ar"/>
              </w:rPr>
              <w:br/>
            </w:r>
            <w:r>
              <w:rPr>
                <w:rStyle w:val="1090"/>
                <w:sz w:val="20"/>
                <w:szCs w:val="20"/>
                <w:lang w:val="en-US" w:eastAsia="zh-CN" w:bidi="ar"/>
              </w:rPr>
              <w:t xml:space="preserve">（3）低结构材料，锻炼基本动作，培养想象力和创造力：规格统一、低结构易组合，一物多玩</w:t>
            </w:r>
            <w:r>
              <w:rPr>
                <w:rStyle w:val="1090"/>
                <w:sz w:val="20"/>
                <w:szCs w:val="20"/>
                <w:lang w:val="en-US" w:eastAsia="zh-CN" w:bidi="ar"/>
              </w:rPr>
              <w:t xml:space="preserve">、一物多用、一物多练，变化多样的运动器械激发儿童运动兴趣,运用形象化、生活化、趣味化的方法调动儿童主动性；让孩子真正体验到大小肌肉运动情趣；发展基本动作、增强体能体质，形成良好的品质。球体形状为圆形，造型简洁美观，质地优良，安全耐用，表面光滑，双面包胶，有触点，色彩鲜艳。拉管自动卡位，符合幼儿重量练习需要，游戏材料在幼儿活动中当承重达到8磅时，将会自动脱落，保护孩子安全。运用中、大套件游戏材料，就可以构建出千变万化的固定、变化、流动的运动器械，让孩子脑智能、心智能、体智能得到全面发展，培养孩子未来的竞争力。</w:t>
            </w:r>
            <w:r>
              <w:rPr>
                <w:rStyle w:val="1090"/>
                <w:sz w:val="20"/>
                <w:szCs w:val="20"/>
                <w:lang w:val="en-US" w:eastAsia="zh-CN" w:bidi="ar"/>
              </w:rPr>
              <w:br/>
            </w:r>
            <w:r>
              <w:rPr>
                <w:rStyle w:val="1090"/>
                <w:sz w:val="20"/>
                <w:szCs w:val="20"/>
                <w:lang w:val="en-US" w:eastAsia="zh-CN" w:bidi="ar"/>
              </w:rPr>
              <w:t xml:space="preserve">教辅资料：《户外自主游戏教师指导手册》《户外自主建构游戏图卡》《户外自主循环游戏图卡》</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4"/>
                <w:szCs w:val="24"/>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471170</wp:posOffset>
                      </wp:positionV>
                      <wp:extent cx="1665605" cy="1047115"/>
                      <wp:effectExtent l="0" t="0" r="10795" b="635"/>
                      <wp:wrapNone/>
                      <wp:docPr id="94" name="图片_116"/>
                      <wp:cNvGraphicFramePr/>
                      <a:graphic xmlns:a="http://schemas.openxmlformats.org/drawingml/2006/main">
                        <a:graphicData uri="http://schemas.openxmlformats.org/drawingml/2006/picture">
                          <pic:pic xmlns:pic="http://schemas.openxmlformats.org/drawingml/2006/picture">
                            <pic:nvPicPr>
                              <pic:cNvPr id="92" name="图片_116"/>
                              <pic:cNvPicPr/>
                              <pic:nvPr/>
                            </pic:nvPicPr>
                            <pic:blipFill>
                              <a:blip r:embed="rId104"/>
                              <a:stretch/>
                            </pic:blipFill>
                            <pic:spPr bwMode="auto">
                              <a:xfrm>
                                <a:off x="0" y="0"/>
                                <a:ext cx="166560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3.2pt;mso-position-horizontal:absolute;mso-position-vertical-relative:text;margin-top:37.1pt;mso-position-vertical:absolute;width:131.2pt;height:82.5pt;mso-wrap-distance-left:9.0pt;mso-wrap-distance-top:0.0pt;mso-wrap-distance-right:9.0pt;mso-wrap-distance-bottom:0.0pt;" stroked="f">
                      <v:path textboxrect="0,0,0,0"/>
                      <v:imagedata r:id="rId104" o:title=""/>
                    </v:shape>
                  </w:pict>
                </mc:Fallback>
              </mc:AlternateContent>
            </w:r>
            <w:r>
              <w:rPr>
                <w:rFonts w:hint="eastAsia" w:ascii="宋体" w:hAnsi="宋体" w:eastAsia="宋体" w:cs="宋体"/>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阿基米德积木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木质2000pic</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98425</wp:posOffset>
                      </wp:positionH>
                      <wp:positionV relativeFrom="paragraph">
                        <wp:posOffset>34925</wp:posOffset>
                      </wp:positionV>
                      <wp:extent cx="788035" cy="564515"/>
                      <wp:effectExtent l="0" t="0" r="12065" b="6985"/>
                      <wp:wrapNone/>
                      <wp:docPr id="95" name="图片_107"/>
                      <wp:cNvGraphicFramePr/>
                      <a:graphic xmlns:a="http://schemas.openxmlformats.org/drawingml/2006/main">
                        <a:graphicData uri="http://schemas.openxmlformats.org/drawingml/2006/picture">
                          <pic:pic xmlns:pic="http://schemas.openxmlformats.org/drawingml/2006/picture">
                            <pic:nvPicPr>
                              <pic:cNvPr id="83" name="图片_107"/>
                              <pic:cNvPicPr/>
                              <pic:nvPr/>
                            </pic:nvPicPr>
                            <pic:blipFill>
                              <a:blip r:embed="rId105"/>
                              <a:stretch/>
                            </pic:blipFill>
                            <pic:spPr bwMode="auto">
                              <a:xfrm>
                                <a:off x="0" y="0"/>
                                <a:ext cx="788034"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7.8pt;mso-position-horizontal:absolute;mso-position-vertical-relative:text;margin-top:2.8pt;mso-position-vertical:absolute;width:62.0pt;height:44.4pt;mso-wrap-distance-left:9.0pt;mso-wrap-distance-top:0.0pt;mso-wrap-distance-right:9.0pt;mso-wrap-distance-bottom:0.0pt;" stroked="f">
                      <v:path textboxrect="0,0,0,0"/>
                      <v:imagedata r:id="rId105"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太空球</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 ：PE 环保塑料，100%安全无毒，颜色艳丽，耐光照不褪色，抗压耐磨，光滑不伤手。</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2、规格：产品配件共11种，外形尺寸分别为：⑴26×18×15mm    ⑵39×15×7 mm         ⑶63×15×12mm   ⑷98×15×12mm  ⑸ 146×15×112mm   ⑹33×33×33mm           ⑺43×20mm   ⑻77×49×8    ⑼96×70×8mm   ⑽77×49×8mm    ⑾95×95×8mm. 圆球上有棱角，起到防滑防滚的作用。</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3</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件数：380件/箱。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744855" cy="730250"/>
                      <wp:effectExtent l="0" t="0" r="1905" b="1270"/>
                      <wp:docPr id="9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33"/>
                              <pic:cNvPicPr>
                                <a:picLocks noChangeAspect="1"/>
                              </pic:cNvPicPr>
                              <pic:nvPr/>
                            </pic:nvPicPr>
                            <pic:blipFill>
                              <a:blip r:embed="rId106"/>
                              <a:stretch/>
                            </pic:blipFill>
                            <pic:spPr bwMode="auto">
                              <a:xfrm>
                                <a:off x="0" y="0"/>
                                <a:ext cx="744855" cy="730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8.6pt;height:57.5pt;mso-wrap-distance-left:0.0pt;mso-wrap-distance-top:0.0pt;mso-wrap-distance-right:0.0pt;mso-wrap-distance-bottom:0.0pt;" stroked="f" strokeweight="0.75pt">
                      <v:path textboxrect="0,0,0,0"/>
                      <v:imagedata r:id="rId106"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弯变滚珠</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158件 ABS材质</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231775</wp:posOffset>
                      </wp:positionH>
                      <wp:positionV relativeFrom="paragraph">
                        <wp:posOffset>39370</wp:posOffset>
                      </wp:positionV>
                      <wp:extent cx="666750" cy="568960"/>
                      <wp:effectExtent l="0" t="0" r="0" b="2540"/>
                      <wp:wrapNone/>
                      <wp:docPr id="97" name="图片_7_SpCnt_1"/>
                      <wp:cNvGraphicFramePr/>
                      <a:graphic xmlns:a="http://schemas.openxmlformats.org/drawingml/2006/main">
                        <a:graphicData uri="http://schemas.openxmlformats.org/drawingml/2006/picture">
                          <pic:pic xmlns:pic="http://schemas.openxmlformats.org/drawingml/2006/picture">
                            <pic:nvPicPr>
                              <pic:cNvPr id="102" name="图片_7_SpCnt_1"/>
                              <pic:cNvPicPr/>
                              <pic:nvPr/>
                            </pic:nvPicPr>
                            <pic:blipFill>
                              <a:blip r:embed="rId107"/>
                              <a:stretch/>
                            </pic:blipFill>
                            <pic:spPr bwMode="auto">
                              <a:xfrm>
                                <a:off x="0" y="0"/>
                                <a:ext cx="66675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18.2pt;mso-position-horizontal:absolute;mso-position-vertical-relative:text;margin-top:3.1pt;mso-position-vertical:absolute;width:52.5pt;height:44.8pt;mso-wrap-distance-left:9.0pt;mso-wrap-distance-top:0.0pt;mso-wrap-distance-right:9.0pt;mso-wrap-distance-bottom:0.0pt;" stroked="f">
                      <v:path textboxrect="0,0,0,0"/>
                      <v:imagedata r:id="rId107"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创想模块EVA</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rPr>
              <w:t xml:space="preserve">一套58件，EVA材质，大拱门：40*20*10cm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小拱门20*20*10cm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大三角14*10*28cm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小三角6.5*10*14cm 8个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半圆10*10*20cm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小圆柱10*10*10cm 3个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正方形块10*10*10cm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长方形短10*10*20cm 2个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长方形长10*10*40cm 2个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正方形10*20*20cm 2个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小半圆10*10*5cm 8个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直角三角形大40*20*10cm 2个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直角三角形小20*20*10cm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带洞三角体9*10*28cm 4个</w:t>
            </w:r>
            <w:r>
              <w:rPr>
                <w:rFonts w:hint="eastAsia" w:ascii="宋体" w:hAnsi="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带洞正方形20*20*10cm 3个</w:t>
            </w:r>
            <w:r>
              <w:rPr>
                <w:rFonts w:hint="eastAsia" w:ascii="宋体" w:hAnsi="宋体" w:cs="宋体"/>
                <w:i w:val="0"/>
                <w:iCs w:val="0"/>
                <w:color w:val="000000"/>
                <w:sz w:val="20"/>
                <w:szCs w:val="20"/>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1016635" cy="724535"/>
                      <wp:effectExtent l="0" t="0" r="12065" b="18415"/>
                      <wp:docPr id="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 name="Picture 18"/>
                              <pic:cNvPicPr>
                                <a:picLocks noChangeAspect="1"/>
                              </pic:cNvPicPr>
                              <pic:nvPr/>
                            </pic:nvPicPr>
                            <pic:blipFill>
                              <a:blip r:embed="rId108"/>
                              <a:stretch/>
                            </pic:blipFill>
                            <pic:spPr bwMode="auto">
                              <a:xfrm>
                                <a:off x="0" y="0"/>
                                <a:ext cx="1016635" cy="724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0.0pt;height:57.0pt;mso-wrap-distance-left:0.0pt;mso-wrap-distance-top:0.0pt;mso-wrap-distance-right:0.0pt;mso-wrap-distance-bottom:0.0pt;" stroked="f">
                      <v:path textboxrect="0,0,0,0"/>
                      <v:imagedata r:id="rId108"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软体方块</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1、材质：PE 环保塑料，100%安全无毒，颜色艳丽，耐光照不褪色，一次性亚膜成型，抗压耐磨，光滑不伤手 。</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规格：产品主体为正方体形，共有红、草绿、橙、紫、兰、黄、黑、绿8种颜色，边长19mm，其中一个面有一Φ19×2mm的圆柱形插接头，另五个面分别有一Φ19×2.5mm插接口，每个插接口底部各有一不同的几何形状，分别为三角形，正方形，正五边形，正六边形，圆形，各孔相通。</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3、件数：400件/套。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576580" cy="678180"/>
                      <wp:effectExtent l="0" t="0" r="13970" b="7620"/>
                      <wp:docPr id="9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 name="图片 59"/>
                              <pic:cNvPicPr>
                                <a:picLocks noChangeAspect="1"/>
                              </pic:cNvPicPr>
                              <pic:nvPr/>
                            </pic:nvPicPr>
                            <pic:blipFill>
                              <a:blip r:embed="rId109"/>
                              <a:stretch/>
                            </pic:blipFill>
                            <pic:spPr bwMode="auto">
                              <a:xfrm>
                                <a:off x="0" y="0"/>
                                <a:ext cx="576580" cy="678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5.4pt;height:53.4pt;mso-wrap-distance-left:0.0pt;mso-wrap-distance-top:0.0pt;mso-wrap-distance-right:0.0pt;mso-wrap-distance-bottom:0.0pt;" stroked="f">
                      <v:path textboxrect="0,0,0,0"/>
                      <v:imagedata r:id="rId109"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创意拼图</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1、材质：ABS+TPE，环保、安全、无毒，颜色稳定、抗老化、耐用。</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2.规格尺寸：红色篮子尺寸：34*26*2.5cm  白色盖子尺寸：28*18.6*2.1cm。</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3、件数：红色篮子1个，白色盖子1个，大蘑菇钉48个，中蘑菇钉48个，小蘑菇钉140个，4盒/箱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45720</wp:posOffset>
                      </wp:positionV>
                      <wp:extent cx="677545" cy="599440"/>
                      <wp:effectExtent l="0" t="0" r="8255" b="10160"/>
                      <wp:wrapNone/>
                      <wp:docPr id="100" name="图片_47"/>
                      <wp:cNvGraphicFramePr/>
                      <a:graphic xmlns:a="http://schemas.openxmlformats.org/drawingml/2006/main">
                        <a:graphicData uri="http://schemas.openxmlformats.org/drawingml/2006/picture">
                          <pic:pic xmlns:pic="http://schemas.openxmlformats.org/drawingml/2006/picture">
                            <pic:nvPicPr>
                              <pic:cNvPr id="103" name="图片_47"/>
                              <pic:cNvPicPr/>
                              <pic:nvPr/>
                            </pic:nvPicPr>
                            <pic:blipFill>
                              <a:blip r:embed="rId110"/>
                              <a:stretch/>
                            </pic:blipFill>
                            <pic:spPr bwMode="auto">
                              <a:xfrm>
                                <a:off x="0" y="0"/>
                                <a:ext cx="677545" cy="59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4.8pt;mso-position-horizontal:absolute;mso-position-vertical-relative:text;margin-top:3.6pt;mso-position-vertical:absolute;width:53.3pt;height:47.2pt;mso-wrap-distance-left:9.0pt;mso-wrap-distance-top:0.0pt;mso-wrap-distance-right:9.0pt;mso-wrap-distance-bottom:0.0pt;" stroked="f">
                      <v:path textboxrect="0,0,0,0"/>
                      <v:imagedata r:id="rId110"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大号美术拼盘</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ABS材质5盒</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158750</wp:posOffset>
                      </wp:positionH>
                      <wp:positionV relativeFrom="paragraph">
                        <wp:posOffset>31115</wp:posOffset>
                      </wp:positionV>
                      <wp:extent cx="732790" cy="610235"/>
                      <wp:effectExtent l="0" t="0" r="10160" b="18415"/>
                      <wp:wrapNone/>
                      <wp:docPr id="101" name="图片_203"/>
                      <wp:cNvGraphicFramePr/>
                      <a:graphic xmlns:a="http://schemas.openxmlformats.org/drawingml/2006/main">
                        <a:graphicData uri="http://schemas.openxmlformats.org/drawingml/2006/picture">
                          <pic:pic xmlns:pic="http://schemas.openxmlformats.org/drawingml/2006/picture">
                            <pic:nvPicPr>
                              <pic:cNvPr id="104" name="图片_203"/>
                              <pic:cNvPicPr/>
                              <pic:nvPr/>
                            </pic:nvPicPr>
                            <pic:blipFill>
                              <a:blip r:embed="rId111"/>
                              <a:stretch/>
                            </pic:blipFill>
                            <pic:spPr bwMode="auto">
                              <a:xfrm>
                                <a:off x="0" y="0"/>
                                <a:ext cx="73279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12.5pt;mso-position-horizontal:absolute;mso-position-vertical-relative:text;margin-top:2.4pt;mso-position-vertical:absolute;width:57.7pt;height:48.0pt;mso-wrap-distance-left:9.0pt;mso-wrap-distance-top:0.0pt;mso-wrap-distance-right:9.0pt;mso-wrap-distance-bottom:0.0pt;" stroked="f">
                      <v:path textboxrect="0,0,0,0"/>
                      <v:imagedata r:id="rId111"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巧手工程</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1、材质：ABS环保塑料、100%安全无毒，颜色艳丽，耐光照不褪色，抗压耐磨，光滑不伤手。                                                                                                                    2、规格：篮子尺寸295×213×38(mm)，插件板272×197×5(mm),配有各种图形板，紧固件，螺丝刀等配件。 </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3、件数：5盒/箱。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278765</wp:posOffset>
                      </wp:positionH>
                      <wp:positionV relativeFrom="paragraph">
                        <wp:posOffset>12065</wp:posOffset>
                      </wp:positionV>
                      <wp:extent cx="593090" cy="556895"/>
                      <wp:effectExtent l="0" t="0" r="16510" b="14604"/>
                      <wp:wrapNone/>
                      <wp:docPr id="102" name="图片_51_SpCnt_1"/>
                      <wp:cNvGraphicFramePr/>
                      <a:graphic xmlns:a="http://schemas.openxmlformats.org/drawingml/2006/main">
                        <a:graphicData uri="http://schemas.openxmlformats.org/drawingml/2006/picture">
                          <pic:pic xmlns:pic="http://schemas.openxmlformats.org/drawingml/2006/picture">
                            <pic:nvPicPr>
                              <pic:cNvPr id="87" name="图片_51_SpCnt_1"/>
                              <pic:cNvPicPr/>
                              <pic:nvPr/>
                            </pic:nvPicPr>
                            <pic:blipFill>
                              <a:blip r:embed="rId112"/>
                              <a:stretch/>
                            </pic:blipFill>
                            <pic:spPr bwMode="auto">
                              <a:xfrm>
                                <a:off x="0" y="0"/>
                                <a:ext cx="59309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21.9pt;mso-position-horizontal:absolute;mso-position-vertical-relative:text;margin-top:0.9pt;mso-position-vertical:absolute;width:46.7pt;height:43.9pt;mso-wrap-distance-left:9.0pt;mso-wrap-distance-top:0.0pt;mso-wrap-distance-right:9.0pt;mso-wrap-distance-bottom:0.0pt;" stroked="f">
                      <v:path textboxrect="0,0,0,0"/>
                      <v:imagedata r:id="rId112"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梅花拼盘</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ABS材质4盒</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214630</wp:posOffset>
                      </wp:positionH>
                      <wp:positionV relativeFrom="paragraph">
                        <wp:posOffset>63500</wp:posOffset>
                      </wp:positionV>
                      <wp:extent cx="565150" cy="575310"/>
                      <wp:effectExtent l="0" t="0" r="6350" b="15240"/>
                      <wp:wrapNone/>
                      <wp:docPr id="103" name="图片_52_SpCnt_1"/>
                      <wp:cNvGraphicFramePr/>
                      <a:graphic xmlns:a="http://schemas.openxmlformats.org/drawingml/2006/main">
                        <a:graphicData uri="http://schemas.openxmlformats.org/drawingml/2006/picture">
                          <pic:pic xmlns:pic="http://schemas.openxmlformats.org/drawingml/2006/picture">
                            <pic:nvPicPr>
                              <pic:cNvPr id="88" name="图片_52_SpCnt_1"/>
                              <pic:cNvPicPr/>
                              <pic:nvPr/>
                            </pic:nvPicPr>
                            <pic:blipFill>
                              <a:blip r:embed="rId113"/>
                              <a:stretch/>
                            </pic:blipFill>
                            <pic:spPr bwMode="auto">
                              <a:xfrm>
                                <a:off x="0" y="0"/>
                                <a:ext cx="565150"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6.9pt;mso-position-horizontal:absolute;mso-position-vertical-relative:text;margin-top:5.0pt;mso-position-vertical:absolute;width:44.5pt;height:45.3pt;mso-wrap-distance-left:9.0pt;mso-wrap-distance-top:0.0pt;mso-wrap-distance-right:9.0pt;mso-wrap-distance-bottom:0.0pt;" stroked="f">
                      <v:path textboxrect="0,0,0,0"/>
                      <v:imagedata r:id="rId113" o:title=""/>
                    </v:shape>
                  </w:pict>
                </mc:Fallback>
              </mc:AlternateContent>
            </w:r>
            <w:r/>
          </w:p>
        </w:tc>
      </w:tr>
      <w:tr>
        <w:trPr>
          <w:jc w:val="center"/>
          <w:trHeight w:val="83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大号雪花片</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1、材质：PE环保塑料，100%安全无毒，颜色艳丽，耐光照不褪色，抗压耐磨，光滑不伤手。</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2、规格：花片直径43mm，厚2.5mm,8片花瓣，中央有一圆孔，孔径为Φ11mm。共有红、草绿、橙、紫、兰、黄、黑、绿、白、浅兰10种颜色。</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3、件数：1000片/箱。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-20320</wp:posOffset>
                      </wp:positionV>
                      <wp:extent cx="563245" cy="459105"/>
                      <wp:effectExtent l="0" t="0" r="8255" b="17145"/>
                      <wp:wrapNone/>
                      <wp:docPr id="104" name="图片_39"/>
                      <wp:cNvGraphicFramePr/>
                      <a:graphic xmlns:a="http://schemas.openxmlformats.org/drawingml/2006/main">
                        <a:graphicData uri="http://schemas.openxmlformats.org/drawingml/2006/picture">
                          <pic:pic xmlns:pic="http://schemas.openxmlformats.org/drawingml/2006/picture">
                            <pic:nvPicPr>
                              <pic:cNvPr id="107" name="图片_39"/>
                              <pic:cNvPicPr/>
                              <pic:nvPr/>
                            </pic:nvPicPr>
                            <pic:blipFill>
                              <a:blip r:embed="rId114"/>
                              <a:stretch/>
                            </pic:blipFill>
                            <pic:spPr bwMode="auto">
                              <a:xfrm>
                                <a:off x="0" y="0"/>
                                <a:ext cx="563245"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18.2pt;mso-position-horizontal:absolute;mso-position-vertical-relative:text;margin-top:-1.6pt;mso-position-vertical:absolute;width:44.3pt;height:36.1pt;mso-wrap-distance-left:9.0pt;mso-wrap-distance-top:0.0pt;mso-wrap-distance-right:9.0pt;mso-wrap-distance-bottom:0.0pt;" stroked="f">
                      <v:path textboxrect="0,0,0,0"/>
                      <v:imagedata r:id="rId114" o:title=""/>
                    </v:shape>
                  </w:pict>
                </mc:Fallback>
              </mc:AlternateContent>
            </w:r>
            <w:r/>
          </w:p>
        </w:tc>
      </w:tr>
      <w:tr>
        <w:trPr>
          <w:jc w:val="center"/>
          <w:trHeight w:val="9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1、材质：PE环保塑料，100%安全无毒，颜色艳丽，耐光照不褪色，抗压耐磨，光滑不伤手。</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2、规格：产品外形尺寸为39×13(mm)，共有红、草绿、橙、紫、兰、黄、黑、绿8种颜色。</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3、件数：480件/箱。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229870</wp:posOffset>
                      </wp:positionH>
                      <wp:positionV relativeFrom="paragraph">
                        <wp:posOffset>-50800</wp:posOffset>
                      </wp:positionV>
                      <wp:extent cx="552450" cy="518160"/>
                      <wp:effectExtent l="0" t="0" r="0" b="15240"/>
                      <wp:wrapNone/>
                      <wp:docPr id="105" name="图片_45"/>
                      <wp:cNvGraphicFramePr/>
                      <a:graphic xmlns:a="http://schemas.openxmlformats.org/drawingml/2006/main">
                        <a:graphicData uri="http://schemas.openxmlformats.org/drawingml/2006/picture">
                          <pic:pic xmlns:pic="http://schemas.openxmlformats.org/drawingml/2006/picture">
                            <pic:nvPicPr>
                              <pic:cNvPr id="108" name="图片_45"/>
                              <pic:cNvPicPr/>
                              <pic:nvPr/>
                            </pic:nvPicPr>
                            <pic:blipFill>
                              <a:blip r:embed="rId115"/>
                              <a:stretch/>
                            </pic:blipFill>
                            <pic:spPr bwMode="auto">
                              <a:xfrm>
                                <a:off x="0" y="0"/>
                                <a:ext cx="552450" cy="518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18.1pt;mso-position-horizontal:absolute;mso-position-vertical-relative:text;margin-top:-4.0pt;mso-position-vertical:absolute;width:43.5pt;height:40.8pt;mso-wrap-distance-left:9.0pt;mso-wrap-distance-top:0.0pt;mso-wrap-distance-right:9.0pt;mso-wrap-distance-bottom:0.0pt;" stroked="f">
                      <v:path textboxrect="0,0,0,0"/>
                      <v:imagedata r:id="rId115" o:title=""/>
                    </v:shape>
                  </w:pict>
                </mc:Fallback>
              </mc:AlternateConten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聪明棒积木</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规格：1000件，产品规格：大圆直径5.3cm,小圆直径3.7cm,长棒7cm，短棒4cm；颜色：红黄蓝绿；材质：PE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619125" cy="612140"/>
                      <wp:effectExtent l="0" t="0" r="9525" b="16510"/>
                      <wp:docPr id="10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3"/>
                              <pic:cNvPicPr>
                                <a:picLocks noChangeAspect="1"/>
                              </pic:cNvPicPr>
                              <pic:nvPr/>
                            </pic:nvPicPr>
                            <pic:blipFill>
                              <a:blip r:embed="rId116"/>
                              <a:stretch/>
                            </pic:blipFill>
                            <pic:spPr bwMode="auto">
                              <a:xfrm>
                                <a:off x="0" y="0"/>
                                <a:ext cx="619125" cy="612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8pt;height:48.2pt;mso-wrap-distance-left:0.0pt;mso-wrap-distance-top:0.0pt;mso-wrap-distance-right:0.0pt;mso-wrap-distance-bottom:0.0pt;" stroked="f" strokeweight="0.75pt">
                      <v:path textboxrect="0,0,0,0"/>
                      <v:imagedata r:id="rId116" o:title=""/>
                    </v:shape>
                  </w:pict>
                </mc:Fallback>
              </mc:AlternateContent>
            </w:r>
            <w:r/>
          </w:p>
        </w:tc>
      </w:tr>
      <w:tr>
        <w:trPr>
          <w:jc w:val="center"/>
          <w:trHeight w:val="9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友好磁性</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ABS材质150PCS</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281940</wp:posOffset>
                      </wp:positionH>
                      <wp:positionV relativeFrom="paragraph">
                        <wp:posOffset>49530</wp:posOffset>
                      </wp:positionV>
                      <wp:extent cx="568325" cy="412750"/>
                      <wp:effectExtent l="0" t="0" r="3175" b="6350"/>
                      <wp:wrapNone/>
                      <wp:docPr id="107" name="图片_100"/>
                      <wp:cNvGraphicFramePr/>
                      <a:graphic xmlns:a="http://schemas.openxmlformats.org/drawingml/2006/main">
                        <a:graphicData uri="http://schemas.openxmlformats.org/drawingml/2006/picture">
                          <pic:pic xmlns:pic="http://schemas.openxmlformats.org/drawingml/2006/picture">
                            <pic:nvPicPr>
                              <pic:cNvPr id="80" name="图片_100"/>
                              <pic:cNvPicPr/>
                              <pic:nvPr/>
                            </pic:nvPicPr>
                            <pic:blipFill>
                              <a:blip r:embed="rId117"/>
                              <a:stretch/>
                            </pic:blipFill>
                            <pic:spPr bwMode="auto">
                              <a:xfrm>
                                <a:off x="0" y="0"/>
                                <a:ext cx="56832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2.2pt;mso-position-horizontal:absolute;mso-position-vertical-relative:text;margin-top:3.9pt;mso-position-vertical:absolute;width:44.8pt;height:32.5pt;mso-wrap-distance-left:9.0pt;mso-wrap-distance-top:0.0pt;mso-wrap-distance-right:9.0pt;mso-wrap-distance-bottom:0.0pt;" stroked="f">
                      <v:path textboxrect="0,0,0,0"/>
                      <v:imagedata r:id="rId117" o:title=""/>
                    </v:shape>
                  </w:pict>
                </mc:Fallback>
              </mc:AlternateContent>
            </w:r>
            <w:r/>
          </w:p>
        </w:tc>
      </w:tr>
      <w:tr>
        <w:trPr>
          <w:jc w:val="center"/>
          <w:trHeight w:val="89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大号串珠玩具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规格：175件，材质：ABS环保塑料，100%安全无毒，颜色艳丽，耐光照不褪色，抗压耐磨，光滑不伤手。</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245110</wp:posOffset>
                      </wp:positionH>
                      <wp:positionV relativeFrom="paragraph">
                        <wp:posOffset>-10160</wp:posOffset>
                      </wp:positionV>
                      <wp:extent cx="528320" cy="461010"/>
                      <wp:effectExtent l="0" t="0" r="5080" b="15240"/>
                      <wp:wrapNone/>
                      <wp:docPr id="108" name="图片_12"/>
                      <wp:cNvGraphicFramePr/>
                      <a:graphic xmlns:a="http://schemas.openxmlformats.org/drawingml/2006/main">
                        <a:graphicData uri="http://schemas.openxmlformats.org/drawingml/2006/picture">
                          <pic:pic xmlns:pic="http://schemas.openxmlformats.org/drawingml/2006/picture">
                            <pic:nvPicPr>
                              <pic:cNvPr id="82" name="图片_12"/>
                              <pic:cNvPicPr/>
                              <pic:nvPr/>
                            </pic:nvPicPr>
                            <pic:blipFill>
                              <a:blip r:embed="rId118"/>
                              <a:stretch/>
                            </pic:blipFill>
                            <pic:spPr bwMode="auto">
                              <a:xfrm>
                                <a:off x="0" y="0"/>
                                <a:ext cx="528320" cy="461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19.3pt;mso-position-horizontal:absolute;mso-position-vertical-relative:text;margin-top:-0.8pt;mso-position-vertical:absolute;width:41.6pt;height:36.3pt;mso-wrap-distance-left:9.0pt;mso-wrap-distance-top:0.0pt;mso-wrap-distance-right:9.0pt;mso-wrap-distance-bottom:0.0pt;" stroked="f">
                      <v:path textboxrect="0,0,0,0"/>
                      <v:imagedata r:id="rId118" o:title=""/>
                    </v:shape>
                  </w:pict>
                </mc:Fallback>
              </mc:AlternateContent>
            </w:r>
            <w:r/>
          </w:p>
        </w:tc>
      </w:tr>
      <w:tr>
        <w:trPr>
          <w:jc w:val="center"/>
          <w:trHeight w:val="86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组合穿线玩具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ABS材质240PCS</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189865</wp:posOffset>
                      </wp:positionH>
                      <wp:positionV relativeFrom="paragraph">
                        <wp:posOffset>-36830</wp:posOffset>
                      </wp:positionV>
                      <wp:extent cx="634365" cy="396240"/>
                      <wp:effectExtent l="0" t="0" r="13335" b="3810"/>
                      <wp:wrapNone/>
                      <wp:docPr id="109" name="图片_15_SpCnt_1"/>
                      <wp:cNvGraphicFramePr/>
                      <a:graphic xmlns:a="http://schemas.openxmlformats.org/drawingml/2006/main">
                        <a:graphicData uri="http://schemas.openxmlformats.org/drawingml/2006/picture">
                          <pic:pic xmlns:pic="http://schemas.openxmlformats.org/drawingml/2006/picture">
                            <pic:nvPicPr>
                              <pic:cNvPr id="119" name="图片_15_SpCnt_1"/>
                              <pic:cNvPicPr/>
                              <pic:nvPr/>
                            </pic:nvPicPr>
                            <pic:blipFill>
                              <a:blip r:embed="rId119"/>
                              <a:stretch/>
                            </pic:blipFill>
                            <pic:spPr bwMode="auto">
                              <a:xfrm>
                                <a:off x="0" y="0"/>
                                <a:ext cx="634365" cy="396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14.9pt;mso-position-horizontal:absolute;mso-position-vertical-relative:text;margin-top:-2.9pt;mso-position-vertical:absolute;width:49.9pt;height:31.2pt;mso-wrap-distance-left:9.0pt;mso-wrap-distance-top:0.0pt;mso-wrap-distance-right:9.0pt;mso-wrap-distance-bottom:0.0pt;" stroked="f">
                      <v:path textboxrect="0,0,0,0"/>
                      <v:imagedata r:id="rId119"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扭扭棒</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1、材质：环保橡胶，100%安全无毒，颜色艳丽，耐光照不褪色，抗压耐磨，光滑不伤手。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2、规格：产品有红,橙,兰,黄,绿5种颜色，由7种形状构成，外形尺寸分别为：⑴Φ10×28mm    ⑵Φ10×70mm            ⑶Φ10×145mm    ⑷Φ10×195mm    ⑸ Φ10×500mm         ⑹Φ63×15mm    ⑺15×15×10mm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3、件数：218件/箱。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640080" cy="688975"/>
                      <wp:effectExtent l="0" t="0" r="7620" b="15875"/>
                      <wp:docPr id="110"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4"/>
                              <pic:cNvPicPr>
                                <a:picLocks noChangeAspect="1"/>
                              </pic:cNvPicPr>
                              <pic:nvPr/>
                            </pic:nvPicPr>
                            <pic:blipFill>
                              <a:blip r:embed="rId120"/>
                              <a:stretch/>
                            </pic:blipFill>
                            <pic:spPr bwMode="auto">
                              <a:xfrm>
                                <a:off x="0" y="0"/>
                                <a:ext cx="640080" cy="688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0.4pt;height:54.2pt;mso-wrap-distance-left:0.0pt;mso-wrap-distance-top:0.0pt;mso-wrap-distance-right:0.0pt;mso-wrap-distance-bottom:0.0pt;" stroked="f" strokeweight="0.75pt">
                      <v:path textboxrect="0,0,0,0"/>
                      <v:imagedata r:id="rId120" o:title=""/>
                    </v:shape>
                  </w:pict>
                </mc:Fallback>
              </mc:AlternateContent>
            </w:r>
            <w:r/>
          </w:p>
        </w:tc>
      </w:tr>
      <w:tr>
        <w:trPr>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千变万化</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1、材质：ABS环保塑料，100%安全无毒，颜色艳丽，耐光照不褪色，抗压耐磨，光滑不伤手。</w: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2、规格：产品由4种不同配件组成，共有红、草绿、橙、紫、兰、黄、黑、绿8种颜色。外形尺寸分别为：⑴.58×19×28mm、⑵.46×28mm、⑶.34×19×28mm、⑷.18×16mm。</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3、件数：288件/箱。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45085</wp:posOffset>
                      </wp:positionV>
                      <wp:extent cx="736600" cy="558165"/>
                      <wp:effectExtent l="0" t="0" r="6350" b="13335"/>
                      <wp:wrapNone/>
                      <wp:docPr id="111" name="图片_3_SpCnt_3"/>
                      <wp:cNvGraphicFramePr/>
                      <a:graphic xmlns:a="http://schemas.openxmlformats.org/drawingml/2006/main">
                        <a:graphicData uri="http://schemas.openxmlformats.org/drawingml/2006/picture">
                          <pic:pic xmlns:pic="http://schemas.openxmlformats.org/drawingml/2006/picture">
                            <pic:nvPicPr>
                              <pic:cNvPr id="116" name="图片_3_SpCnt_3"/>
                              <pic:cNvPicPr/>
                              <pic:nvPr/>
                            </pic:nvPicPr>
                            <pic:blipFill>
                              <a:blip r:embed="rId121"/>
                              <a:stretch/>
                            </pic:blipFill>
                            <pic:spPr bwMode="auto">
                              <a:xfrm>
                                <a:off x="0" y="0"/>
                                <a:ext cx="736600"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12.0pt;mso-position-horizontal:absolute;mso-position-vertical-relative:text;margin-top:3.5pt;mso-position-vertical:absolute;width:58.0pt;height:43.9pt;mso-wrap-distance-left:9.0pt;mso-wrap-distance-top:0.0pt;mso-wrap-distance-right:9.0pt;mso-wrap-distance-bottom:0.0pt;" stroked="f">
                      <v:path textboxrect="0,0,0,0"/>
                      <v:imagedata r:id="rId121" o:title=""/>
                    </v:shape>
                  </w:pict>
                </mc:Fallback>
              </mc:AlternateContent>
            </w:r>
            <w:r/>
          </w:p>
        </w:tc>
      </w:tr>
      <w:tr>
        <w:trPr>
          <w:jc w:val="center"/>
          <w:trHeight w:val="71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魔塔玩具</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1、材质 ：ABS环保塑料、100%安全无毒，颜色艳丽，耐光照不褪色，抗压耐磨，光滑不伤手。</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2、规格：产品有白,红,黄,绿，兰五种颜色。</w:t>
            </w:r>
            <w:r>
              <w:rPr>
                <w:rFonts w:hint="eastAsia" w:ascii="宋体" w:hAnsi="宋体" w:eastAsia="宋体" w:cs="宋体"/>
                <w:i w:val="0"/>
                <w:iCs w:val="0"/>
                <w:color w:val="000000"/>
                <w:sz w:val="20"/>
                <w:szCs w:val="20"/>
                <w:u w:val="none"/>
              </w:rPr>
              <w:br/>
            </w:r>
            <w:r>
              <w:rPr>
                <w:rFonts w:hint="eastAsia" w:ascii="宋体" w:hAnsi="宋体" w:eastAsia="宋体" w:cs="宋体"/>
                <w:i w:val="0"/>
                <w:iCs w:val="0"/>
                <w:color w:val="000000"/>
                <w:sz w:val="20"/>
                <w:szCs w:val="20"/>
                <w:u w:val="none"/>
              </w:rPr>
              <w:t xml:space="preserve">3:件数：75件/箱。</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mc:AlternateContent>
                <mc:Choice Requires="wpg">
                  <w:drawing>
                    <wp:inline xmlns:wp="http://schemas.openxmlformats.org/drawingml/2006/wordprocessingDrawing" distT="0" distB="0" distL="0" distR="0">
                      <wp:extent cx="645795" cy="675005"/>
                      <wp:effectExtent l="0" t="0" r="1905" b="10795"/>
                      <wp:docPr id="1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
                              <pic:cNvPicPr>
                                <a:picLocks noChangeAspect="1"/>
                              </pic:cNvPicPr>
                              <pic:nvPr/>
                            </pic:nvPicPr>
                            <pic:blipFill>
                              <a:blip r:embed="rId122"/>
                              <a:stretch/>
                            </pic:blipFill>
                            <pic:spPr bwMode="auto">
                              <a:xfrm>
                                <a:off x="0" y="0"/>
                                <a:ext cx="645795" cy="675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0.8pt;height:53.1pt;mso-wrap-distance-left:0.0pt;mso-wrap-distance-top:0.0pt;mso-wrap-distance-right:0.0pt;mso-wrap-distance-bottom:0.0pt;" stroked="f" strokeweight="0.75pt">
                      <v:path textboxrect="0,0,0,0"/>
                      <v:imagedata r:id="rId122" o:title=""/>
                    </v:shape>
                  </w:pict>
                </mc:Fallback>
              </mc:AlternateConten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ABS材质66PCS</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-117475</wp:posOffset>
                      </wp:positionV>
                      <wp:extent cx="616585" cy="397510"/>
                      <wp:effectExtent l="0" t="0" r="12065" b="2540"/>
                      <wp:wrapNone/>
                      <wp:docPr id="113" name="Picture_170"/>
                      <wp:cNvGraphicFramePr/>
                      <a:graphic xmlns:a="http://schemas.openxmlformats.org/drawingml/2006/main">
                        <a:graphicData uri="http://schemas.openxmlformats.org/drawingml/2006/picture">
                          <pic:pic xmlns:pic="http://schemas.openxmlformats.org/drawingml/2006/picture">
                            <pic:nvPicPr>
                              <pic:cNvPr id="134" name="Picture_170"/>
                              <pic:cNvPicPr/>
                              <pic:nvPr/>
                            </pic:nvPicPr>
                            <pic:blipFill>
                              <a:blip r:embed="rId123"/>
                              <a:stretch/>
                            </pic:blipFill>
                            <pic:spPr bwMode="auto">
                              <a:xfrm>
                                <a:off x="0" y="0"/>
                                <a:ext cx="616585" cy="397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8.2pt;mso-position-horizontal:absolute;mso-position-vertical-relative:text;margin-top:-9.2pt;mso-position-vertical:absolute;width:48.5pt;height:31.3pt;mso-wrap-distance-left:9.0pt;mso-wrap-distance-top:0.0pt;mso-wrap-distance-right:9.0pt;mso-wrap-distance-bottom:0.0pt;" stroked="f">
                      <v:path textboxrect="0,0,0,0"/>
                      <v:imagedata r:id="rId123" o:title=""/>
                    </v:shape>
                  </w:pict>
                </mc:Fallback>
              </mc:AlternateConten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亚克力29*20,5*15.5cm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148590</wp:posOffset>
                      </wp:positionH>
                      <wp:positionV relativeFrom="paragraph">
                        <wp:posOffset>35560</wp:posOffset>
                      </wp:positionV>
                      <wp:extent cx="606425" cy="365760"/>
                      <wp:effectExtent l="0" t="0" r="3175" b="15240"/>
                      <wp:wrapNone/>
                      <wp:docPr id="114" name="图片_108"/>
                      <wp:cNvGraphicFramePr/>
                      <a:graphic xmlns:a="http://schemas.openxmlformats.org/drawingml/2006/main">
                        <a:graphicData uri="http://schemas.openxmlformats.org/drawingml/2006/picture">
                          <pic:pic xmlns:pic="http://schemas.openxmlformats.org/drawingml/2006/picture">
                            <pic:nvPicPr>
                              <pic:cNvPr id="139" name="图片_108"/>
                              <pic:cNvPicPr/>
                              <pic:nvPr/>
                            </pic:nvPicPr>
                            <pic:blipFill>
                              <a:blip r:embed="rId124"/>
                              <a:stretch/>
                            </pic:blipFill>
                            <pic:spPr bwMode="auto">
                              <a:xfrm>
                                <a:off x="0" y="0"/>
                                <a:ext cx="606425" cy="365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11.7pt;mso-position-horizontal:absolute;mso-position-vertical-relative:text;margin-top:2.8pt;mso-position-vertical:absolute;width:47.8pt;height:28.8pt;mso-wrap-distance-left:9.0pt;mso-wrap-distance-top:0.0pt;mso-wrap-distance-right:9.0pt;mso-wrap-distance-bottom:0.0pt;" stroked="f">
                      <v:path textboxrect="0,0,0,0"/>
                      <v:imagedata r:id="rId124" o:title=""/>
                    </v:shape>
                  </w:pict>
                </mc:Fallback>
              </mc:AlternateContent>
            </w:r>
            <w:r/>
          </w:p>
        </w:tc>
      </w:tr>
      <w:tr>
        <w:trPr>
          <w:jc w:val="center"/>
          <w:trHeight w:val="109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棋类</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材质：木制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棋盘30*30cm跳棋，五子棋，象棋飞行棋，国际象棋，冒险棋，斗兽棋，蛇棋，军旗任选</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113665</wp:posOffset>
                      </wp:positionV>
                      <wp:extent cx="628015" cy="464820"/>
                      <wp:effectExtent l="0" t="0" r="635" b="11430"/>
                      <wp:wrapNone/>
                      <wp:docPr id="115" name="图片_111"/>
                      <wp:cNvGraphicFramePr/>
                      <a:graphic xmlns:a="http://schemas.openxmlformats.org/drawingml/2006/main">
                        <a:graphicData uri="http://schemas.openxmlformats.org/drawingml/2006/picture">
                          <pic:pic xmlns:pic="http://schemas.openxmlformats.org/drawingml/2006/picture">
                            <pic:nvPicPr>
                              <pic:cNvPr id="126" name="图片_111"/>
                              <pic:cNvPicPr/>
                              <pic:nvPr/>
                            </pic:nvPicPr>
                            <pic:blipFill>
                              <a:blip r:embed="rId125"/>
                              <a:stretch/>
                            </pic:blipFill>
                            <pic:spPr bwMode="auto">
                              <a:xfrm>
                                <a:off x="0" y="0"/>
                                <a:ext cx="62801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30.6pt;mso-position-horizontal:absolute;mso-position-vertical-relative:text;margin-top:8.9pt;mso-position-vertical:absolute;width:49.4pt;height:36.6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000000"/>
                <w:sz w:val="24"/>
                <w:szCs w:val="24"/>
                <w:u w:val="none"/>
                <w:lang w:val="en-US" w:eastAsia="zh-CN" w:bidi="ar"/>
              </w:rPr>
              <w:t xml:space="preserve">中班</w:t>
            </w:r>
            <w:r/>
          </w:p>
        </w:tc>
      </w:tr>
      <w:tr>
        <w:trPr>
          <w:jc w:val="center"/>
          <w:trHeight w:val="108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材质：木制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棋盘30*30cm跳棋，五子棋，象棋飞行棋，国际象棋，冒险棋，斗兽棋，蛇棋，军旗任选</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380365</wp:posOffset>
                      </wp:positionH>
                      <wp:positionV relativeFrom="paragraph">
                        <wp:posOffset>121920</wp:posOffset>
                      </wp:positionV>
                      <wp:extent cx="628015" cy="464820"/>
                      <wp:effectExtent l="0" t="0" r="635" b="11430"/>
                      <wp:wrapNone/>
                      <wp:docPr id="116" name="图片_112"/>
                      <wp:cNvGraphicFramePr/>
                      <a:graphic xmlns:a="http://schemas.openxmlformats.org/drawingml/2006/main">
                        <a:graphicData uri="http://schemas.openxmlformats.org/drawingml/2006/picture">
                          <pic:pic xmlns:pic="http://schemas.openxmlformats.org/drawingml/2006/picture">
                            <pic:nvPicPr>
                              <pic:cNvPr id="128" name="图片_112"/>
                              <pic:cNvPicPr/>
                              <pic:nvPr/>
                            </pic:nvPicPr>
                            <pic:blipFill>
                              <a:blip r:embed="rId125"/>
                              <a:stretch/>
                            </pic:blipFill>
                            <pic:spPr bwMode="auto">
                              <a:xfrm>
                                <a:off x="0" y="0"/>
                                <a:ext cx="62801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29.9pt;mso-position-horizontal:absolute;mso-position-vertical-relative:text;margin-top:9.6pt;mso-position-vertical:absolute;width:49.4pt;height:36.6pt;mso-wrap-distance-left:9.0pt;mso-wrap-distance-top:0.0pt;mso-wrap-distance-right:9.0pt;mso-wrap-distance-bottom:0.0pt;" stroked="f">
                      <v:path textboxrect="0,0,0,0"/>
                      <v:imagedata r:id="rId125" o:title=""/>
                    </v:shape>
                  </w:pict>
                </mc:Fallback>
              </mc:AlternateContent>
            </w:r>
            <w:r>
              <w:rPr>
                <w:rFonts w:hint="eastAsia" w:ascii="宋体" w:hAnsi="宋体" w:eastAsia="宋体" w:cs="宋体"/>
                <w:i w:val="0"/>
                <w:iCs w:val="0"/>
                <w:color w:val="000000"/>
                <w:sz w:val="24"/>
                <w:szCs w:val="24"/>
                <w:u w:val="none"/>
                <w:lang w:val="en-US" w:eastAsia="zh-CN" w:bidi="ar"/>
              </w:rPr>
              <w:t xml:space="preserve">大班</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中班拼图</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375*248mm恐龙认知，交通工具，童话小镇，宝宝的一天，四个主题任选，每套含三副拼图</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100965</wp:posOffset>
                      </wp:positionH>
                      <wp:positionV relativeFrom="paragraph">
                        <wp:posOffset>66040</wp:posOffset>
                      </wp:positionV>
                      <wp:extent cx="809625" cy="737235"/>
                      <wp:effectExtent l="0" t="0" r="9525" b="5715"/>
                      <wp:wrapNone/>
                      <wp:docPr id="117" name="图片_114"/>
                      <wp:cNvGraphicFramePr/>
                      <a:graphic xmlns:a="http://schemas.openxmlformats.org/drawingml/2006/main">
                        <a:graphicData uri="http://schemas.openxmlformats.org/drawingml/2006/picture">
                          <pic:pic xmlns:pic="http://schemas.openxmlformats.org/drawingml/2006/picture">
                            <pic:nvPicPr>
                              <pic:cNvPr id="125" name="图片_114"/>
                              <pic:cNvPicPr/>
                              <pic:nvPr/>
                            </pic:nvPicPr>
                            <pic:blipFill>
                              <a:blip r:embed="rId126"/>
                              <a:stretch/>
                            </pic:blipFill>
                            <pic:spPr bwMode="auto">
                              <a:xfrm>
                                <a:off x="0" y="0"/>
                                <a:ext cx="809625" cy="737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7.9pt;mso-position-horizontal:absolute;mso-position-vertical-relative:text;margin-top:5.2pt;mso-position-vertical:absolute;width:63.8pt;height:58.0pt;mso-wrap-distance-left:9.0pt;mso-wrap-distance-top:0.0pt;mso-wrap-distance-right:9.0pt;mso-wrap-distance-bottom:0.0pt;" stroked="f">
                      <v:path textboxrect="0,0,0,0"/>
                      <v:imagedata r:id="rId126"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1755775</wp:posOffset>
                      </wp:positionH>
                      <wp:positionV relativeFrom="paragraph">
                        <wp:posOffset>410210</wp:posOffset>
                      </wp:positionV>
                      <wp:extent cx="478790" cy="483235"/>
                      <wp:effectExtent l="0" t="0" r="16510" b="12065"/>
                      <wp:wrapNone/>
                      <wp:docPr id="118" name="图片_113"/>
                      <wp:cNvGraphicFramePr/>
                      <a:graphic xmlns:a="http://schemas.openxmlformats.org/drawingml/2006/main">
                        <a:graphicData uri="http://schemas.openxmlformats.org/drawingml/2006/picture">
                          <pic:pic xmlns:pic="http://schemas.openxmlformats.org/drawingml/2006/picture">
                            <pic:nvPicPr>
                              <pic:cNvPr id="135" name="图片_113"/>
                              <pic:cNvPicPr/>
                              <pic:nvPr/>
                            </pic:nvPicPr>
                            <pic:blipFill>
                              <a:blip r:embed="rId127"/>
                              <a:stretch/>
                            </pic:blipFill>
                            <pic:spPr bwMode="auto">
                              <a:xfrm>
                                <a:off x="0" y="0"/>
                                <a:ext cx="47879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138.2pt;mso-position-horizontal:absolute;mso-position-vertical-relative:text;margin-top:32.3pt;mso-position-vertical:absolute;width:37.7pt;height:38.0pt;mso-wrap-distance-left:9.0pt;mso-wrap-distance-top:0.0pt;mso-wrap-distance-right:9.0pt;mso-wrap-distance-bottom:0.0pt;" stroked="f">
                      <v:path textboxrect="0,0,0,0"/>
                      <v:imagedata r:id="rId127" o:title=""/>
                    </v:shape>
                  </w:pict>
                </mc:Fallback>
              </mc:AlternateConten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375*282mm梦幻世界，探险奇遇，童话世界，热闹市集，四个主题任选，每套含三副拼图</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39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124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44"/>
                <w:szCs w:val="44"/>
                <w:u w:val="none"/>
              </w:rPr>
              <w:suppressLineNumbers w:val="0"/>
            </w:pPr>
            <w:r>
              <w:rPr>
                <w:rFonts w:hint="eastAsia" w:ascii="宋体" w:hAnsi="宋体" w:eastAsia="宋体" w:cs="宋体"/>
                <w:b/>
                <w:bCs/>
                <w:i w:val="0"/>
                <w:iCs w:val="0"/>
                <w:color w:val="000000"/>
                <w:sz w:val="36"/>
                <w:szCs w:val="36"/>
                <w:u w:val="none"/>
                <w:lang w:val="en-US" w:eastAsia="zh-CN" w:bidi="ar"/>
              </w:rPr>
              <w:t xml:space="preserve">八、表演区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42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表演区ABC</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72类/套：1.产品主要参数大类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小班主题活动设置2各部分，一个是故事表演，一个是音乐表演。故事表演包含主题活动为：谁在洗澡、棉花姑娘、小山羊的圣诞节、小公鸡和小鸭子、七彩象、聪明的乌龟；音乐表演包含：我爱我的幼儿园、粉刷匠、新年好、春天、小老鼠上灯台、哇哈哈、乐器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2.参数明细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晾衣架1个，夹子1个，EVA花朵2个，动物指偶1个，幕布1个，点读笔（含充电器及USB连接线）1个，点读录音贴纸1个，点读说明手册1个，包装袋1个，外盒1个，小狗头饰1个，小鸟翅膀1个，小鸡头饰1个，大象头饰1个，棉花头饰1个，瓢虫头饰1个，啄木鸟头饰1个，青蛙头</w:t>
            </w:r>
            <w:r>
              <w:rPr>
                <w:rFonts w:hint="eastAsia" w:ascii="宋体" w:hAnsi="宋体" w:eastAsia="宋体" w:cs="宋体"/>
                <w:i w:val="0"/>
                <w:iCs w:val="0"/>
                <w:color w:val="000000"/>
                <w:sz w:val="18"/>
                <w:szCs w:val="18"/>
                <w:u w:val="none"/>
                <w:lang w:val="en-US" w:eastAsia="zh-CN" w:bidi="ar"/>
              </w:rPr>
              <w:t xml:space="preserve">饰1个，小虫指偶1个，自封袋1个，山羊帽子1个，小猫头饰1，小狗头饰1个，小牛头饰1个，小公鸡帽子1个，大象帽子1个，小猫头饰1个，小兔子头饰1，披风1个，彩色布1个，自封袋 1个，乌龟壳 1个，青蛙套装1，狐狸套装1个，故事表演套装外盒1个，手腕花1个，手腕花1个，丝巾1个，滚筒刷1个，头巾1个，儿童袖套2个，自封袋1个，红灯笼，手腕花1个 ，花朵手偶1个，蜜蜂发箍1个，自封袋1个，老鼠爪子手套1个，猫咪爪子手套1，新疆帽子1个，新疆帽子1，圆舞板2个，串铃1个，沙锤2个，铃鼓2个，碰铃2，音乐曲谱1 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音乐表演套装外盒1个，游戏实施方案（含DVD）1个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3.产品资质：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（1）产品获得GB6675-2014产品检验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（3）拥有专业的讲师团队，提供三年六学期产品使用培训服务。培训讲师需具备学前教育资格。</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335915</wp:posOffset>
                      </wp:positionV>
                      <wp:extent cx="1412875" cy="1046480"/>
                      <wp:effectExtent l="0" t="0" r="15875" b="1270"/>
                      <wp:wrapNone/>
                      <wp:docPr id="119" name="图片_117"/>
                      <wp:cNvGraphicFramePr/>
                      <a:graphic xmlns:a="http://schemas.openxmlformats.org/drawingml/2006/main">
                        <a:graphicData uri="http://schemas.openxmlformats.org/drawingml/2006/picture">
                          <pic:pic xmlns:pic="http://schemas.openxmlformats.org/drawingml/2006/picture">
                            <pic:nvPicPr>
                              <pic:cNvPr id="117" name="图片_117"/>
                              <pic:cNvPicPr/>
                              <pic:nvPr/>
                            </pic:nvPicPr>
                            <pic:blipFill>
                              <a:blip r:embed="rId128"/>
                              <a:stretch/>
                            </pic:blipFill>
                            <pic:spPr bwMode="auto">
                              <a:xfrm>
                                <a:off x="0" y="0"/>
                                <a:ext cx="141287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2.8pt;mso-position-horizontal:absolute;mso-position-vertical-relative:text;margin-top:26.4pt;mso-position-vertical:absolute;width:111.2pt;height:82.4pt;mso-wrap-distance-left:9.0pt;mso-wrap-distance-top:0.0pt;mso-wrap-distance-right:9.0pt;mso-wrap-distance-bottom:0.0pt;" stroked="f">
                      <v:path textboxrect="0,0,0,0"/>
                      <v:imagedata r:id="rId128" o:title=""/>
                    </v:shape>
                  </w:pict>
                </mc:Fallback>
              </mc:AlternateContent>
            </w:r>
            <w:r/>
          </w:p>
        </w:tc>
      </w:tr>
      <w:tr>
        <w:trPr>
          <w:jc w:val="center"/>
          <w:trHeight w:val="44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81类/套:1.产品主要参数：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班主题活动设置2个部分，一个是故事表演，一个是音乐表演。故事表演包含主题活动为：三只小鸡、小猴卖圈、百鸟朝凤、三个好朋友、谁怕谁、爱比美的大公鸡；音乐表演包含：猪小弟、拉拉钩、世界真美好、洋娃娃和小熊跳舞、大中国、咏柳、音乐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2.参数明细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EVA花朵3，棒偶图卡1个，晾衣架1个，夹子1个，幕布1个，点读笔（含充电器及USB连接线）1个，点读录音贴纸1个，点读说明手册1个，小黑鸡套装1套，白鸡套装1套，花鸡套装1套，牛套装1套，小猴头饰1个，小鸭头饰1个，小猫头饰1个，小狗头饰1个，小老虎头饰1个，小兔头饰1个，泳圈1个，安全镜1个，滚铁环套装1套，充气足球1个，保利龙板1个，自封袋 1个，五彩翅膀1个，鹦鹉翅膀1个，乌鸦翅膀1个，一次性桌布1套，孔雀羽毛1</w:t>
            </w:r>
            <w:r>
              <w:rPr>
                <w:rFonts w:hint="eastAsia" w:ascii="宋体" w:hAnsi="宋体" w:eastAsia="宋体" w:cs="宋体"/>
                <w:i w:val="0"/>
                <w:iCs w:val="0"/>
                <w:color w:val="000000"/>
                <w:sz w:val="18"/>
                <w:szCs w:val="18"/>
                <w:u w:val="none"/>
                <w:lang w:val="en-US" w:eastAsia="zh-CN" w:bidi="ar"/>
              </w:rPr>
              <w:t xml:space="preserve">套，蝴蝶翅膀3套，手腕花 1套，太阳公公头饰1个，老鼠帽1个，小猫头饰1个，小狗头饰1个，大灰狼头饰1个，大象头饰1个，老虎头饰1个，大公鸡头饰1个，彩色羽毛裙边1个，啄木鸟头饰1个，，蜜蜂头饰1个，青蛙头饰1个，马头饰1个，大树头饰1个，小猪头饰2个，手腕花1个，青蛙帽子1个，小猫帽子1个，小猴帽子1个，大公鸡帽子1个，自封袋 1个，皇冠头纱1个，小熊头饰1个，秧歌手帕6个，红绸腰带6个，水袖1个，圆舞板1个，铃鼓1个，碰铃2个，串铃1个，沙蛋1个，双响桶1个，三角铁2个，音乐曲谱1套，游戏实施方案1本。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3.产品资质：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（1）产品获得GB6675-2014产品检验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（3）提供三年六学期产品使用培训服务。培训讲师需具备学前教育资格。</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-131445</wp:posOffset>
                      </wp:positionH>
                      <wp:positionV relativeFrom="paragraph">
                        <wp:posOffset>51435</wp:posOffset>
                      </wp:positionV>
                      <wp:extent cx="1639570" cy="958850"/>
                      <wp:effectExtent l="0" t="0" r="17780" b="12700"/>
                      <wp:wrapNone/>
                      <wp:docPr id="120" name="图片_118"/>
                      <wp:cNvGraphicFramePr/>
                      <a:graphic xmlns:a="http://schemas.openxmlformats.org/drawingml/2006/main">
                        <a:graphicData uri="http://schemas.openxmlformats.org/drawingml/2006/picture">
                          <pic:pic xmlns:pic="http://schemas.openxmlformats.org/drawingml/2006/picture">
                            <pic:nvPicPr>
                              <pic:cNvPr id="123" name="图片_118"/>
                              <pic:cNvPicPr/>
                              <pic:nvPr/>
                            </pic:nvPicPr>
                            <pic:blipFill>
                              <a:blip r:embed="rId129"/>
                              <a:stretch/>
                            </pic:blipFill>
                            <pic:spPr bwMode="auto">
                              <a:xfrm>
                                <a:off x="0" y="0"/>
                                <a:ext cx="1639570"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10.3pt;mso-position-horizontal:absolute;mso-position-vertical-relative:text;margin-top:4.0pt;mso-position-vertical:absolute;width:129.1pt;height:75.5pt;mso-wrap-distance-left:9.0pt;mso-wrap-distance-top:0.0pt;mso-wrap-distance-right:9.0pt;mso-wrap-distance-bottom:0.0pt;" stroked="f">
                      <v:path textboxrect="0,0,0,0"/>
                      <v:imagedata r:id="rId129" o:title=""/>
                    </v:shape>
                  </w:pict>
                </mc:Fallback>
              </mc:AlternateConten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70件/套:1.产品主要参数大类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大班主题活动设置2个部分，一个是故事表演，一个是音乐表演。故事表演包含主题活动为：聪明的小鸭子、狼来了、熊妈妈请客、老鼠嫁女、七色花、国王的新衣；音乐表演包含：小螺号、柳树姑娘、郊游、小小羊儿要回家、龟兔赛跑、国旗国旗多美丽、乐器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2.参数明细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晾衣架1套，夹子1套，幕布1套，棒偶图卡4，点读笔（含充电器及USB连接线）1套，点读录音贴纸1套，点读说明手册1本，包装袋1个，小鸭子帽子1个，狐狸套装1套，小狗头饰1个，牧童服饰1套，大灰狼头饰1个，</w:t>
            </w:r>
            <w:r>
              <w:rPr>
                <w:rFonts w:hint="eastAsia" w:ascii="宋体" w:hAnsi="宋体" w:eastAsia="宋体" w:cs="宋体"/>
                <w:i w:val="0"/>
                <w:iCs w:val="0"/>
                <w:color w:val="000000"/>
                <w:sz w:val="18"/>
                <w:szCs w:val="18"/>
                <w:u w:val="none"/>
                <w:lang w:val="en-US" w:eastAsia="zh-CN" w:bidi="ar"/>
              </w:rPr>
              <w:t xml:space="preserve">塑料铲子2个，塑料钉耙2个，熊妈妈头饰1个，小熊头饰1个，山羊发箍1个，公鸡发箍1个，小猫发箍1个，小狗发箍1个，白鹅头饰1个，围裙1个，自封1个，老鼠帽1个，老鼠发箍1个，太阳公公头饰1个，乌云头饰1个，大风头饰1个，墙头饰1个，丝巾1套，小狗头饰1个，头巾1个，皇冠1个，不织布胡子1个，眼镜框1个，皮尺1套，勋章1套，海螺4个，柳树条1套，手腕花1套，腰带1套，长布1套，乌龟壳1套，兔子套装1套，红领巾1套，碰铃2对，响板2套，铃鼓2个，三角铁2套，双响筒2套，音乐曲谱1套，游戏实施方案（含DVD）1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3.产品资质：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（1）产品获得GB6675-2014产品检验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（3）拥有专业的讲师团队，提供三年六学期产品使用培训服务。培训讲师需具备学前教育资格。</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-498475</wp:posOffset>
                      </wp:positionH>
                      <wp:positionV relativeFrom="paragraph">
                        <wp:posOffset>99695</wp:posOffset>
                      </wp:positionV>
                      <wp:extent cx="1631315" cy="1400175"/>
                      <wp:effectExtent l="0" t="0" r="6985" b="9525"/>
                      <wp:wrapNone/>
                      <wp:docPr id="121" name="图片_119"/>
                      <wp:cNvGraphicFramePr/>
                      <a:graphic xmlns:a="http://schemas.openxmlformats.org/drawingml/2006/main">
                        <a:graphicData uri="http://schemas.openxmlformats.org/drawingml/2006/picture">
                          <pic:pic xmlns:pic="http://schemas.openxmlformats.org/drawingml/2006/picture">
                            <pic:nvPicPr>
                              <pic:cNvPr id="90" name="图片_119"/>
                              <pic:cNvPicPr/>
                              <pic:nvPr/>
                            </pic:nvPicPr>
                            <pic:blipFill>
                              <a:blip r:embed="rId130"/>
                              <a:stretch/>
                            </pic:blipFill>
                            <pic:spPr bwMode="auto">
                              <a:xfrm>
                                <a:off x="0" y="0"/>
                                <a:ext cx="1631315" cy="1400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39.2pt;mso-position-horizontal:absolute;mso-position-vertical-relative:text;margin-top:7.8pt;mso-position-vertical:absolute;width:128.4pt;height:110.2pt;mso-wrap-distance-left:9.0pt;mso-wrap-distance-top:0.0pt;mso-wrap-distance-right:9.0pt;mso-wrap-distance-bottom:0.0pt;" stroked="f">
                      <v:path textboxrect="0,0,0,0"/>
                      <v:imagedata r:id="rId130" o:title=""/>
                    </v:shape>
                  </w:pict>
                </mc:Fallback>
              </mc:AlternateContent>
            </w:r>
            <w:r/>
          </w:p>
        </w:tc>
      </w:tr>
      <w:tr>
        <w:trPr>
          <w:jc w:val="center"/>
          <w:trHeight w:val="50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ffffff"/>
            <w:tcBorders>
              <w:top w:val="none" w:color="000000" w:sz="4" w:space="0"/>
              <w:left w:val="none" w:color="000000" w:sz="4" w:space="0"/>
              <w:bottom w:val="none" w:color="000000" w:sz="4" w:space="0"/>
              <w:right w:val="none" w:color="000000" w:sz="4" w:space="0"/>
            </w:tcBorders>
            <w:tcW w:w="12459"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6"/>
                <w:szCs w:val="36"/>
                <w:u w:val="none"/>
                <w:lang w:val="en-US" w:eastAsia="zh-CN" w:bidi="ar"/>
              </w:rPr>
              <w:t xml:space="preserve">九、音乐区</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音乐区（ABC）</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091"/>
                <w:sz w:val="18"/>
                <w:szCs w:val="18"/>
                <w:lang w:val="en-US" w:eastAsia="zh-CN" w:bidi="ar"/>
              </w:rPr>
              <w:t xml:space="preserve">材料分为六大类：</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一、皮革类</w:t>
            </w:r>
            <w:r>
              <w:rPr>
                <w:rStyle w:val="1091"/>
                <w:sz w:val="18"/>
                <w:szCs w:val="18"/>
                <w:lang w:val="en-US" w:eastAsia="zh-CN" w:bidi="ar"/>
              </w:rPr>
              <w:br/>
            </w:r>
            <w:r>
              <w:rPr>
                <w:rStyle w:val="1091"/>
                <w:sz w:val="18"/>
                <w:szCs w:val="18"/>
                <w:lang w:val="en-US" w:eastAsia="zh-CN" w:bidi="ar"/>
              </w:rPr>
              <w:t xml:space="preserve">1.4寸铃鼓，材质：木质+铜+皮，规格：10*4.5cm，数量单位：5个；</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二、木质类</w:t>
            </w:r>
            <w:r>
              <w:rPr>
                <w:rStyle w:val="1091"/>
                <w:sz w:val="18"/>
                <w:szCs w:val="18"/>
                <w:lang w:val="en-US" w:eastAsia="zh-CN" w:bidi="ar"/>
              </w:rPr>
              <w:br/>
            </w:r>
            <w:r>
              <w:rPr>
                <w:rStyle w:val="1091"/>
                <w:sz w:val="18"/>
                <w:szCs w:val="18"/>
                <w:lang w:val="en-US" w:eastAsia="zh-CN" w:bidi="ar"/>
              </w:rPr>
              <w:t xml:space="preserve">1.高低梆子，材质：木质，规格：18*8*3cm，数量单位：5付；</w:t>
            </w:r>
            <w:r>
              <w:rPr>
                <w:rStyle w:val="1091"/>
                <w:sz w:val="18"/>
                <w:szCs w:val="18"/>
                <w:lang w:val="en-US" w:eastAsia="zh-CN" w:bidi="ar"/>
              </w:rPr>
              <w:br/>
            </w:r>
            <w:r>
              <w:rPr>
                <w:rStyle w:val="1091"/>
                <w:sz w:val="18"/>
                <w:szCs w:val="18"/>
                <w:lang w:val="en-US" w:eastAsia="zh-CN" w:bidi="ar"/>
              </w:rPr>
              <w:t xml:space="preserve">2.打棒，材质：木质，规格：18*2cm；数量单位：5付；</w:t>
            </w:r>
            <w:r>
              <w:rPr>
                <w:rStyle w:val="1091"/>
                <w:sz w:val="18"/>
                <w:szCs w:val="18"/>
                <w:lang w:val="en-US" w:eastAsia="zh-CN" w:bidi="ar"/>
              </w:rPr>
              <w:br/>
            </w:r>
            <w:r>
              <w:rPr>
                <w:rStyle w:val="1091"/>
                <w:sz w:val="18"/>
                <w:szCs w:val="18"/>
                <w:lang w:val="en-US" w:eastAsia="zh-CN" w:bidi="ar"/>
              </w:rPr>
              <w:t xml:space="preserve">3.榉木响板，材质：木质，规格：5.5cm，数量单位：5对；</w:t>
            </w:r>
            <w:r>
              <w:rPr>
                <w:rStyle w:val="1091"/>
                <w:sz w:val="18"/>
                <w:szCs w:val="18"/>
                <w:lang w:val="en-US" w:eastAsia="zh-CN" w:bidi="ar"/>
              </w:rPr>
              <w:br/>
            </w:r>
            <w:r>
              <w:rPr>
                <w:rStyle w:val="1091"/>
                <w:sz w:val="18"/>
                <w:szCs w:val="18"/>
                <w:lang w:val="en-US" w:eastAsia="zh-CN" w:bidi="ar"/>
              </w:rPr>
              <w:t xml:space="preserve">4.响板红色，材质：木质，规格：21.5*3.9cm，数量单位：5付；</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三、散响类</w:t>
            </w:r>
            <w:r>
              <w:rPr>
                <w:rStyle w:val="1091"/>
                <w:sz w:val="18"/>
                <w:szCs w:val="18"/>
                <w:lang w:val="en-US" w:eastAsia="zh-CN" w:bidi="ar"/>
              </w:rPr>
              <w:br/>
            </w:r>
            <w:r>
              <w:rPr>
                <w:rStyle w:val="1091"/>
                <w:sz w:val="18"/>
                <w:szCs w:val="18"/>
                <w:lang w:val="en-US" w:eastAsia="zh-CN" w:bidi="ar"/>
              </w:rPr>
              <w:t xml:space="preserve">1.沙蛋，材质：木质，规格：6*4cm，数量单位：5对</w:t>
            </w:r>
            <w:r>
              <w:rPr>
                <w:rStyle w:val="1091"/>
                <w:sz w:val="18"/>
                <w:szCs w:val="18"/>
                <w:lang w:val="en-US" w:eastAsia="zh-CN" w:bidi="ar"/>
              </w:rPr>
              <w:br/>
            </w:r>
            <w:r>
              <w:rPr>
                <w:rStyle w:val="1091"/>
                <w:sz w:val="18"/>
                <w:szCs w:val="18"/>
                <w:lang w:val="en-US" w:eastAsia="zh-CN" w:bidi="ar"/>
              </w:rPr>
              <w:t xml:space="preserve">2.节雨声筒，材质：塑料，规格：20*5cm，数量单位：3个。</w:t>
            </w:r>
            <w:r>
              <w:rPr>
                <w:rStyle w:val="1091"/>
                <w:sz w:val="18"/>
                <w:szCs w:val="18"/>
                <w:lang w:val="en-US" w:eastAsia="zh-CN" w:bidi="ar"/>
              </w:rPr>
              <w:br/>
            </w:r>
            <w:r>
              <w:rPr>
                <w:rStyle w:val="1091"/>
                <w:sz w:val="18"/>
                <w:szCs w:val="18"/>
                <w:lang w:val="en-US" w:eastAsia="zh-CN" w:bidi="ar"/>
              </w:rPr>
              <w:t xml:space="preserve">3.腕铃（颜色随机），材质：布料+金属，规格：22cm，数量单位：5对</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四、金属类</w:t>
            </w:r>
            <w:r>
              <w:rPr>
                <w:rStyle w:val="1091"/>
                <w:sz w:val="18"/>
                <w:szCs w:val="18"/>
                <w:lang w:val="en-US" w:eastAsia="zh-CN" w:bidi="ar"/>
              </w:rPr>
              <w:br/>
            </w:r>
            <w:r>
              <w:rPr>
                <w:rStyle w:val="1091"/>
                <w:sz w:val="18"/>
                <w:szCs w:val="18"/>
                <w:lang w:val="en-US" w:eastAsia="zh-CN" w:bidi="ar"/>
              </w:rPr>
              <w:t xml:space="preserve">1.4寸三角铁，材质：金属，规格：4〃，数量单位：5个；</w:t>
            </w:r>
            <w:r>
              <w:rPr>
                <w:rStyle w:val="1091"/>
                <w:sz w:val="18"/>
                <w:szCs w:val="18"/>
                <w:lang w:val="en-US" w:eastAsia="zh-CN" w:bidi="ar"/>
              </w:rPr>
              <w:br/>
            </w:r>
            <w:r>
              <w:rPr>
                <w:rStyle w:val="1091"/>
                <w:sz w:val="18"/>
                <w:szCs w:val="18"/>
                <w:lang w:val="en-US" w:eastAsia="zh-CN" w:bidi="ar"/>
              </w:rPr>
              <w:t xml:space="preserve">2.木柄响铜碰钟,材质：木质+铜，规格：dia.3.7cm，数量单位：5对。</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五、收纳类</w:t>
            </w:r>
            <w:r>
              <w:rPr>
                <w:rStyle w:val="1091"/>
                <w:sz w:val="18"/>
                <w:szCs w:val="18"/>
                <w:lang w:val="en-US" w:eastAsia="zh-CN" w:bidi="ar"/>
              </w:rPr>
              <w:br/>
            </w:r>
            <w:r>
              <w:rPr>
                <w:rStyle w:val="1091"/>
                <w:sz w:val="18"/>
                <w:szCs w:val="18"/>
                <w:lang w:val="en-US" w:eastAsia="zh-CN" w:bidi="ar"/>
              </w:rPr>
              <w:t xml:space="preserve">1.抽屉收纳盒，材质：纸质，规格：34.5*23.5*13.5cm，数量单位：4个。</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六、方案类</w:t>
            </w:r>
            <w:r>
              <w:rPr>
                <w:rStyle w:val="1091"/>
                <w:sz w:val="18"/>
                <w:szCs w:val="18"/>
                <w:lang w:val="en-US" w:eastAsia="zh-CN" w:bidi="ar"/>
              </w:rPr>
              <w:br/>
            </w:r>
            <w:r>
              <w:rPr>
                <w:rStyle w:val="1091"/>
                <w:sz w:val="18"/>
                <w:szCs w:val="18"/>
                <w:lang w:val="en-US" w:eastAsia="zh-CN" w:bidi="ar"/>
              </w:rPr>
              <w:t xml:space="preserve">1.活动方案手册，材质：纸质，数量单位：每箱配套1本；</w:t>
            </w:r>
            <w:r>
              <w:rPr>
                <w:rStyle w:val="1091"/>
                <w:sz w:val="18"/>
                <w:szCs w:val="18"/>
                <w:lang w:val="en-US" w:eastAsia="zh-CN" w:bidi="ar"/>
              </w:rPr>
              <w:br/>
            </w:r>
            <w:r>
              <w:rPr>
                <w:rStyle w:val="1091"/>
                <w:sz w:val="18"/>
                <w:szCs w:val="18"/>
                <w:lang w:val="en-US" w:eastAsia="zh-CN" w:bidi="ar"/>
              </w:rPr>
              <w:t xml:space="preserve">2.活动图卡，材质：纸质，数量单位：每箱配套16张；</w:t>
            </w:r>
            <w:r>
              <w:rPr>
                <w:rStyle w:val="1091"/>
                <w:sz w:val="18"/>
                <w:szCs w:val="18"/>
                <w:lang w:val="en-US" w:eastAsia="zh-CN" w:bidi="ar"/>
              </w:rPr>
              <w:br/>
            </w:r>
            <w:r>
              <w:rPr>
                <w:rStyle w:val="1091"/>
                <w:sz w:val="18"/>
                <w:szCs w:val="18"/>
                <w:lang w:val="en-US" w:eastAsia="zh-CN" w:bidi="ar"/>
              </w:rPr>
              <w:t xml:space="preserve">3.演奏视频，材质：线上，数量单位：16个；</w:t>
            </w:r>
            <w:r>
              <w:rPr>
                <w:rStyle w:val="1091"/>
                <w:sz w:val="18"/>
                <w:szCs w:val="18"/>
                <w:lang w:val="en-US" w:eastAsia="zh-CN" w:bidi="ar"/>
              </w:rPr>
              <w:br/>
            </w:r>
            <w:r>
              <w:rPr>
                <w:rStyle w:val="1091"/>
                <w:sz w:val="18"/>
                <w:szCs w:val="18"/>
                <w:lang w:val="en-US" w:eastAsia="zh-CN" w:bidi="ar"/>
              </w:rPr>
              <w:t xml:space="preserve">4.活动音频，材质：线上，数量单位：16首。</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restart"/>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15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Style w:val="1091"/>
                <w:sz w:val="18"/>
                <w:szCs w:val="18"/>
                <w:lang w:val="en-US" w:eastAsia="zh-CN" w:bidi="ar"/>
              </w:rPr>
              <w:t xml:space="preserve">材料分为六大类：</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1一.皮革类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1.6寸手鼓，材质：木质+铜+皮，规格：15*4.5cm，数量单位：3个；</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二.木质类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1.塑料直筒蛙，材质：塑料，规格：14.5*4.2cm，数量单位：5付；</w:t>
            </w:r>
            <w:r>
              <w:rPr>
                <w:rStyle w:val="1091"/>
                <w:sz w:val="18"/>
                <w:szCs w:val="18"/>
                <w:lang w:val="en-US" w:eastAsia="zh-CN" w:bidi="ar"/>
              </w:rPr>
              <w:br/>
            </w:r>
            <w:r>
              <w:rPr>
                <w:rStyle w:val="1091"/>
                <w:sz w:val="18"/>
                <w:szCs w:val="18"/>
                <w:lang w:val="en-US" w:eastAsia="zh-CN" w:bidi="ar"/>
              </w:rPr>
              <w:t xml:space="preserve">2.双响加沟，材质：木质，规格：18.5*19cm，数量单位：5付；</w:t>
            </w:r>
            <w:r>
              <w:rPr>
                <w:rStyle w:val="1091"/>
                <w:sz w:val="18"/>
                <w:szCs w:val="18"/>
                <w:lang w:val="en-US" w:eastAsia="zh-CN" w:bidi="ar"/>
              </w:rPr>
              <w:br/>
            </w:r>
            <w:r>
              <w:rPr>
                <w:rStyle w:val="1091"/>
                <w:sz w:val="18"/>
                <w:szCs w:val="18"/>
                <w:lang w:val="en-US" w:eastAsia="zh-CN" w:bidi="ar"/>
              </w:rPr>
              <w:t xml:space="preserve">3.打棒，材质：木质，规格：20*2.2cm，数量单位：5对。</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三.散响类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1.榉木砂球，材质：木质+砂粒，规格：15.5*5.5cm，数量单位：5对；</w:t>
            </w:r>
            <w:r>
              <w:rPr>
                <w:rStyle w:val="1091"/>
                <w:sz w:val="18"/>
                <w:szCs w:val="18"/>
                <w:lang w:val="en-US" w:eastAsia="zh-CN" w:bidi="ar"/>
              </w:rPr>
              <w:br/>
            </w:r>
            <w:r>
              <w:rPr>
                <w:rStyle w:val="1091"/>
                <w:sz w:val="18"/>
                <w:szCs w:val="18"/>
                <w:lang w:val="en-US" w:eastAsia="zh-CN" w:bidi="ar"/>
              </w:rPr>
              <w:t xml:space="preserve">2.榉木砂蛋，材质：木质+砂粒，规格：6.5*4cm，数量单位：5对；</w:t>
            </w:r>
            <w:r>
              <w:rPr>
                <w:rStyle w:val="1091"/>
                <w:sz w:val="18"/>
                <w:szCs w:val="18"/>
                <w:lang w:val="en-US" w:eastAsia="zh-CN" w:bidi="ar"/>
              </w:rPr>
              <w:br/>
            </w:r>
            <w:r>
              <w:rPr>
                <w:rStyle w:val="1091"/>
                <w:sz w:val="18"/>
                <w:szCs w:val="18"/>
                <w:lang w:val="en-US" w:eastAsia="zh-CN" w:bidi="ar"/>
              </w:rPr>
              <w:t xml:space="preserve">3.6寸铃鼓圈清漆，材质：木质+不锈钢，规格：10*4.5cm，数量单位：5个；</w:t>
            </w:r>
            <w:r>
              <w:rPr>
                <w:rStyle w:val="1091"/>
                <w:sz w:val="18"/>
                <w:szCs w:val="18"/>
                <w:lang w:val="en-US" w:eastAsia="zh-CN" w:bidi="ar"/>
              </w:rPr>
              <w:br/>
            </w:r>
            <w:r>
              <w:rPr>
                <w:rStyle w:val="1091"/>
                <w:sz w:val="18"/>
                <w:szCs w:val="18"/>
                <w:lang w:val="en-US" w:eastAsia="zh-CN" w:bidi="ar"/>
              </w:rPr>
              <w:t xml:space="preserve">4.5铃摇铃（蓝色），材质：ABS塑料+不锈钢，规格：15.5*7.5cm，数量单位：5个。</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四.金属类</w:t>
            </w:r>
            <w:r>
              <w:rPr>
                <w:rStyle w:val="1091"/>
                <w:sz w:val="18"/>
                <w:szCs w:val="18"/>
                <w:lang w:val="en-US" w:eastAsia="zh-CN" w:bidi="ar"/>
              </w:rPr>
              <w:br/>
            </w:r>
            <w:r>
              <w:rPr>
                <w:rStyle w:val="1091"/>
                <w:sz w:val="18"/>
                <w:szCs w:val="18"/>
                <w:lang w:val="en-US" w:eastAsia="zh-CN" w:bidi="ar"/>
              </w:rPr>
              <w:t xml:space="preserve">1.5寸三角铁，材质：金属，规格：6〃，数量单位：5个；</w:t>
            </w:r>
            <w:r>
              <w:rPr>
                <w:rStyle w:val="1091"/>
                <w:sz w:val="18"/>
                <w:szCs w:val="18"/>
                <w:lang w:val="en-US" w:eastAsia="zh-CN" w:bidi="ar"/>
              </w:rPr>
              <w:br/>
            </w:r>
            <w:r>
              <w:rPr>
                <w:rStyle w:val="1091"/>
                <w:sz w:val="18"/>
                <w:szCs w:val="18"/>
                <w:lang w:val="en-US" w:eastAsia="zh-CN" w:bidi="ar"/>
              </w:rPr>
              <w:t xml:space="preserve">2.木柄黄铜碰钟，材质：木质+铜，规格：6.5*3.5cm，数量单位：5对。</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五、收纳类</w:t>
            </w:r>
            <w:r>
              <w:rPr>
                <w:rStyle w:val="1091"/>
                <w:sz w:val="18"/>
                <w:szCs w:val="18"/>
                <w:lang w:val="en-US" w:eastAsia="zh-CN" w:bidi="ar"/>
              </w:rPr>
              <w:br/>
            </w:r>
            <w:r>
              <w:rPr>
                <w:rStyle w:val="1091"/>
                <w:sz w:val="18"/>
                <w:szCs w:val="18"/>
                <w:lang w:val="en-US" w:eastAsia="zh-CN" w:bidi="ar"/>
              </w:rPr>
              <w:t xml:space="preserve">1.抽屉收纳盒，材质：纸质，规格：34.5*23.5*13.5cm，数量单位：4个。</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六、方案类</w:t>
            </w:r>
            <w:r>
              <w:rPr>
                <w:rStyle w:val="1091"/>
                <w:sz w:val="18"/>
                <w:szCs w:val="18"/>
                <w:lang w:val="en-US" w:eastAsia="zh-CN" w:bidi="ar"/>
              </w:rPr>
              <w:br/>
            </w:r>
            <w:r>
              <w:rPr>
                <w:rStyle w:val="1091"/>
                <w:sz w:val="18"/>
                <w:szCs w:val="18"/>
                <w:lang w:val="en-US" w:eastAsia="zh-CN" w:bidi="ar"/>
              </w:rPr>
              <w:t xml:space="preserve">1.活动方案手册，材质：纸质，数量单位：每箱配套1本；</w:t>
            </w:r>
            <w:r>
              <w:rPr>
                <w:rStyle w:val="1091"/>
                <w:sz w:val="18"/>
                <w:szCs w:val="18"/>
                <w:lang w:val="en-US" w:eastAsia="zh-CN" w:bidi="ar"/>
              </w:rPr>
              <w:br/>
            </w:r>
            <w:r>
              <w:rPr>
                <w:rStyle w:val="1091"/>
                <w:sz w:val="18"/>
                <w:szCs w:val="18"/>
                <w:lang w:val="en-US" w:eastAsia="zh-CN" w:bidi="ar"/>
              </w:rPr>
              <w:t xml:space="preserve">2.活动图卡，材质：纸质，数量单位：每箱配套16张；</w:t>
            </w:r>
            <w:r>
              <w:rPr>
                <w:rStyle w:val="1091"/>
                <w:sz w:val="18"/>
                <w:szCs w:val="18"/>
                <w:lang w:val="en-US" w:eastAsia="zh-CN" w:bidi="ar"/>
              </w:rPr>
              <w:br/>
            </w:r>
            <w:r>
              <w:rPr>
                <w:rStyle w:val="1091"/>
                <w:sz w:val="18"/>
                <w:szCs w:val="18"/>
                <w:lang w:val="en-US" w:eastAsia="zh-CN" w:bidi="ar"/>
              </w:rPr>
              <w:t xml:space="preserve">3.演奏视频，材质：线上，数量单位：16个；</w:t>
            </w:r>
            <w:r>
              <w:rPr>
                <w:rStyle w:val="1091"/>
                <w:sz w:val="18"/>
                <w:szCs w:val="18"/>
                <w:lang w:val="en-US" w:eastAsia="zh-CN" w:bidi="ar"/>
              </w:rPr>
              <w:br/>
            </w:r>
            <w:r>
              <w:rPr>
                <w:rStyle w:val="1091"/>
                <w:sz w:val="18"/>
                <w:szCs w:val="18"/>
                <w:lang w:val="en-US" w:eastAsia="zh-CN" w:bidi="ar"/>
              </w:rPr>
              <w:t xml:space="preserve">4.活动音频，材质：线上，数量单位：16首。</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12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材料分为六大类：</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一、皮革类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1.6寸铃鼓，材质：木质+铜+皮，规格：15*4.5cm，数量单位：5个；</w:t>
            </w:r>
            <w:r>
              <w:rPr>
                <w:rStyle w:val="1091"/>
                <w:sz w:val="18"/>
                <w:szCs w:val="18"/>
                <w:lang w:val="en-US" w:eastAsia="zh-CN" w:bidi="ar"/>
              </w:rPr>
              <w:br/>
            </w:r>
            <w:r>
              <w:rPr>
                <w:rStyle w:val="1091"/>
                <w:sz w:val="18"/>
                <w:szCs w:val="18"/>
                <w:lang w:val="en-US" w:eastAsia="zh-CN" w:bidi="ar"/>
              </w:rPr>
              <w:t xml:space="preserve">2.6寸棒棒糖鼓，材质：木质+聚酯皮，规格：dia.15cm，数量单位：5个。</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二、木质类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1.小号木质鱼蛙，材质：木质，规格：18*5.3cm，数量单位：3个；</w:t>
            </w:r>
            <w:r>
              <w:rPr>
                <w:rStyle w:val="1091"/>
                <w:sz w:val="18"/>
                <w:szCs w:val="18"/>
                <w:lang w:val="en-US" w:eastAsia="zh-CN" w:bidi="ar"/>
              </w:rPr>
              <w:br/>
            </w:r>
            <w:r>
              <w:rPr>
                <w:rStyle w:val="1091"/>
                <w:sz w:val="18"/>
                <w:szCs w:val="18"/>
                <w:lang w:val="en-US" w:eastAsia="zh-CN" w:bidi="ar"/>
              </w:rPr>
              <w:t xml:space="preserve">2.双响加沟，材质：木质，规格：18.5*19cm，数量单位：5付；</w:t>
            </w:r>
            <w:r>
              <w:rPr>
                <w:rStyle w:val="1091"/>
                <w:sz w:val="18"/>
                <w:szCs w:val="18"/>
                <w:lang w:val="en-US" w:eastAsia="zh-CN" w:bidi="ar"/>
              </w:rPr>
              <w:br/>
            </w:r>
            <w:r>
              <w:rPr>
                <w:rStyle w:val="1091"/>
                <w:sz w:val="18"/>
                <w:szCs w:val="18"/>
                <w:lang w:val="en-US" w:eastAsia="zh-CN" w:bidi="ar"/>
              </w:rPr>
              <w:t xml:space="preserve">3.打棒，材质：木质，规格：18*2cm，数量单位：5对。</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三、散响类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1.木质砂球，材质：木质+砂粒，规格：20.5*5.5cm，数量单位：5对；</w:t>
            </w:r>
            <w:r>
              <w:rPr>
                <w:rStyle w:val="1091"/>
                <w:sz w:val="18"/>
                <w:szCs w:val="18"/>
                <w:lang w:val="en-US" w:eastAsia="zh-CN" w:bidi="ar"/>
              </w:rPr>
              <w:br/>
            </w:r>
            <w:r>
              <w:rPr>
                <w:rStyle w:val="1091"/>
                <w:sz w:val="18"/>
                <w:szCs w:val="18"/>
                <w:lang w:val="en-US" w:eastAsia="zh-CN" w:bidi="ar"/>
              </w:rPr>
              <w:t xml:space="preserve">2.5铃握铃，材质：木质+皮+不锈钢，规格：15.10cm，数量单位：5个；</w:t>
            </w:r>
            <w:r>
              <w:rPr>
                <w:rStyle w:val="1091"/>
                <w:sz w:val="18"/>
                <w:szCs w:val="18"/>
                <w:lang w:val="en-US" w:eastAsia="zh-CN" w:bidi="ar"/>
              </w:rPr>
              <w:br/>
            </w:r>
            <w:r>
              <w:rPr>
                <w:rStyle w:val="1091"/>
                <w:sz w:val="18"/>
                <w:szCs w:val="18"/>
                <w:lang w:val="en-US" w:eastAsia="zh-CN" w:bidi="ar"/>
              </w:rPr>
              <w:t xml:space="preserve">3.13铃棒铃清漆，材质：木质+金属，规格：21.5cm，数量单位：5个。</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四、金属类</w:t>
            </w:r>
            <w:r>
              <w:rPr>
                <w:rFonts w:hint="eastAsia" w:ascii="宋体" w:hAnsi="宋体" w:eastAsia="宋体" w:cs="宋体"/>
                <w:b/>
                <w:bCs/>
                <w:i w:val="0"/>
                <w:iCs w:val="0"/>
                <w:color w:val="000000"/>
                <w:sz w:val="18"/>
                <w:szCs w:val="18"/>
                <w:u w:val="none"/>
                <w:lang w:val="en-US" w:eastAsia="zh-CN" w:bidi="ar"/>
              </w:rPr>
              <w:br/>
            </w:r>
            <w:r>
              <w:rPr>
                <w:rStyle w:val="1091"/>
                <w:sz w:val="18"/>
                <w:szCs w:val="18"/>
                <w:lang w:val="en-US" w:eastAsia="zh-CN" w:bidi="ar"/>
              </w:rPr>
              <w:t xml:space="preserve">1.6寸三角铁，材质：金属，规格：7〃，数量单位：5付；</w:t>
            </w:r>
            <w:r>
              <w:rPr>
                <w:rStyle w:val="1091"/>
                <w:sz w:val="18"/>
                <w:szCs w:val="18"/>
                <w:lang w:val="en-US" w:eastAsia="zh-CN" w:bidi="ar"/>
              </w:rPr>
              <w:br/>
            </w:r>
            <w:r>
              <w:rPr>
                <w:rStyle w:val="1091"/>
                <w:sz w:val="18"/>
                <w:szCs w:val="18"/>
                <w:lang w:val="en-US" w:eastAsia="zh-CN" w:bidi="ar"/>
              </w:rPr>
              <w:t xml:space="preserve">2.木柄黄铜碰钟（大号），材质：木质+铜，规格：dia.4.7cm，数量单位：5对。</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五、收纳类</w:t>
            </w:r>
            <w:r>
              <w:rPr>
                <w:rStyle w:val="1091"/>
                <w:sz w:val="18"/>
                <w:szCs w:val="18"/>
                <w:lang w:val="en-US" w:eastAsia="zh-CN" w:bidi="ar"/>
              </w:rPr>
              <w:br/>
            </w:r>
            <w:r>
              <w:rPr>
                <w:rStyle w:val="1091"/>
                <w:sz w:val="18"/>
                <w:szCs w:val="18"/>
                <w:lang w:val="en-US" w:eastAsia="zh-CN" w:bidi="ar"/>
              </w:rPr>
              <w:t xml:space="preserve">1.抽屉收纳盒，材质：纸质，规格：34.5*23.5*13.5cm，数量单位：4个。</w:t>
            </w:r>
            <w:r>
              <w:rPr>
                <w:rStyle w:val="1091"/>
                <w:sz w:val="18"/>
                <w:szCs w:val="18"/>
                <w:lang w:val="en-US" w:eastAsia="zh-CN" w:bidi="ar"/>
              </w:rPr>
              <w:br/>
            </w:r>
            <w:r>
              <w:rPr>
                <w:rFonts w:hint="eastAsia" w:ascii="宋体" w:hAnsi="宋体" w:eastAsia="宋体" w:cs="宋体"/>
                <w:b/>
                <w:bCs/>
                <w:i w:val="0"/>
                <w:iCs w:val="0"/>
                <w:color w:val="000000"/>
                <w:sz w:val="18"/>
                <w:szCs w:val="18"/>
                <w:u w:val="none"/>
                <w:lang w:val="en-US" w:eastAsia="zh-CN" w:bidi="ar"/>
              </w:rPr>
              <w:t xml:space="preserve">六、方案类</w:t>
            </w:r>
            <w:r>
              <w:rPr>
                <w:rStyle w:val="1091"/>
                <w:sz w:val="18"/>
                <w:szCs w:val="18"/>
                <w:lang w:val="en-US" w:eastAsia="zh-CN" w:bidi="ar"/>
              </w:rPr>
              <w:br/>
            </w:r>
            <w:r>
              <w:rPr>
                <w:rStyle w:val="1091"/>
                <w:sz w:val="18"/>
                <w:szCs w:val="18"/>
                <w:lang w:val="en-US" w:eastAsia="zh-CN" w:bidi="ar"/>
              </w:rPr>
              <w:t xml:space="preserve">1.活动方案手册，材质：纸质，数量单位：每箱配套1本；</w:t>
            </w:r>
            <w:r>
              <w:rPr>
                <w:rStyle w:val="1091"/>
                <w:sz w:val="18"/>
                <w:szCs w:val="18"/>
                <w:lang w:val="en-US" w:eastAsia="zh-CN" w:bidi="ar"/>
              </w:rPr>
              <w:br/>
            </w:r>
            <w:r>
              <w:rPr>
                <w:rStyle w:val="1091"/>
                <w:sz w:val="18"/>
                <w:szCs w:val="18"/>
                <w:lang w:val="en-US" w:eastAsia="zh-CN" w:bidi="ar"/>
              </w:rPr>
              <w:t xml:space="preserve">2.活动图卡，材质：纸质，数量单位：每箱配套16张；</w:t>
            </w:r>
            <w:r>
              <w:rPr>
                <w:rStyle w:val="1091"/>
                <w:sz w:val="18"/>
                <w:szCs w:val="18"/>
                <w:lang w:val="en-US" w:eastAsia="zh-CN" w:bidi="ar"/>
              </w:rPr>
              <w:br/>
            </w:r>
            <w:r>
              <w:rPr>
                <w:rStyle w:val="1091"/>
                <w:sz w:val="18"/>
                <w:szCs w:val="18"/>
                <w:lang w:val="en-US" w:eastAsia="zh-CN" w:bidi="ar"/>
              </w:rPr>
              <w:t xml:space="preserve">3.演奏视频，材质：线上，数量单位：16个；</w:t>
            </w:r>
            <w:r>
              <w:rPr>
                <w:rStyle w:val="1091"/>
                <w:sz w:val="18"/>
                <w:szCs w:val="18"/>
                <w:lang w:val="en-US" w:eastAsia="zh-CN" w:bidi="ar"/>
              </w:rPr>
              <w:br/>
            </w:r>
            <w:r>
              <w:rPr>
                <w:rStyle w:val="1091"/>
                <w:sz w:val="18"/>
                <w:szCs w:val="18"/>
                <w:lang w:val="en-US" w:eastAsia="zh-CN" w:bidi="ar"/>
              </w:rPr>
              <w:t xml:space="preserve">4.活动音频，材质：线上，数量单位：16首；</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05"/>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1063"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6"/>
                <w:szCs w:val="36"/>
                <w:u w:val="none"/>
                <w:lang w:val="en-US" w:eastAsia="zh-CN" w:bidi="ar"/>
              </w:rPr>
              <w:t xml:space="preserve">十、户外综合区</w:t>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小厨房操作组合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规格4件套：总尺寸180*44*83cm，其中烧烤架45*42*54cm，灶台45*44*56cm，洗手池45*42*46cm，小冰箱+烤箱组合45*42*81cm；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2、螺丝均采用不锈钢304#材质防盗螺丝，并采用防松螺母固定，牢固可靠，不易松动脱落及变形和损坏。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3、产品外表和内表以及儿童手指可触及处无毛刺及尖锐的棱角，油漆采用户外哑光漆 。</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-97155</wp:posOffset>
                      </wp:positionV>
                      <wp:extent cx="1381125" cy="582930"/>
                      <wp:effectExtent l="0" t="0" r="9525" b="7620"/>
                      <wp:wrapNone/>
                      <wp:docPr id="122" name="图片_5"/>
                      <wp:cNvGraphicFramePr/>
                      <a:graphic xmlns:a="http://schemas.openxmlformats.org/drawingml/2006/main">
                        <a:graphicData uri="http://schemas.openxmlformats.org/drawingml/2006/picture">
                          <pic:pic xmlns:pic="http://schemas.openxmlformats.org/drawingml/2006/picture">
                            <pic:nvPicPr>
                              <pic:cNvPr id="136" name="图片_5"/>
                              <pic:cNvPicPr/>
                              <pic:nvPr/>
                            </pic:nvPicPr>
                            <pic:blipFill>
                              <a:blip r:embed="rId131"/>
                              <a:stretch/>
                            </pic:blipFill>
                            <pic:spPr bwMode="auto">
                              <a:xfrm>
                                <a:off x="0" y="0"/>
                                <a:ext cx="138112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1.5pt;mso-position-horizontal:absolute;mso-position-vertical-relative:text;margin-top:-7.6pt;mso-position-vertical:absolute;width:108.8pt;height:45.9pt;mso-wrap-distance-left:9.0pt;mso-wrap-distance-top:0.0pt;mso-wrap-distance-right:9.0pt;mso-wrap-distance-bottom:0.0pt;" stroked="f">
                      <v:path textboxrect="0,0,0,0"/>
                      <v:imagedata r:id="rId131" o:title=""/>
                    </v:shape>
                  </w:pict>
                </mc:Fallback>
              </mc:AlternateContent>
            </w:r>
            <w:r/>
          </w:p>
        </w:tc>
      </w:tr>
      <w:tr>
        <w:trPr>
          <w:jc w:val="center"/>
          <w:trHeight w:val="16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户外厨房组合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160*150*100cm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，立柱：7*7cm，主板厚度2.8cm，辅助木板厚度2cm，表面处理：进行压、刨、铣、冲等处理后，表面进行防腐、防蛀处理，后采用原子灰进行三次刮灰抹平，并打磨光滑，表面喷涂三次聚氨脂清漆。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2、涂鸦板：采用厚度不少于0.4cm的抗倍特板，可用于涂鸦，黑板上方窗口尺寸52*35cm；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-33655</wp:posOffset>
                      </wp:positionH>
                      <wp:positionV relativeFrom="paragraph">
                        <wp:posOffset>213360</wp:posOffset>
                      </wp:positionV>
                      <wp:extent cx="1395730" cy="569595"/>
                      <wp:effectExtent l="0" t="0" r="13970" b="1905"/>
                      <wp:wrapNone/>
                      <wp:docPr id="123" name="图片_2_SpCnt_1"/>
                      <wp:cNvGraphicFramePr/>
                      <a:graphic xmlns:a="http://schemas.openxmlformats.org/drawingml/2006/main">
                        <a:graphicData uri="http://schemas.openxmlformats.org/drawingml/2006/picture">
                          <pic:pic xmlns:pic="http://schemas.openxmlformats.org/drawingml/2006/picture">
                            <pic:nvPicPr>
                              <pic:cNvPr id="120" name="图片_2_SpCnt_1"/>
                              <pic:cNvPicPr/>
                              <pic:nvPr/>
                            </pic:nvPicPr>
                            <pic:blipFill>
                              <a:blip r:embed="rId132"/>
                              <a:stretch/>
                            </pic:blipFill>
                            <pic:spPr bwMode="auto">
                              <a:xfrm>
                                <a:off x="0" y="0"/>
                                <a:ext cx="1395730"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2.6pt;mso-position-horizontal:absolute;mso-position-vertical-relative:text;margin-top:16.8pt;mso-position-vertical:absolute;width:109.9pt;height:44.8pt;mso-wrap-distance-left:9.0pt;mso-wrap-distance-top:0.0pt;mso-wrap-distance-right:9.0pt;mso-wrap-distance-bottom:0.0pt;" stroked="f">
                      <v:path textboxrect="0,0,0,0"/>
                      <v:imagedata r:id="rId132" o:title=""/>
                    </v:shape>
                  </w:pict>
                </mc:Fallback>
              </mc:AlternateContent>
            </w:r>
            <w:r/>
          </w:p>
        </w:tc>
      </w:tr>
      <w:tr>
        <w:trPr>
          <w:jc w:val="center"/>
          <w:trHeight w:val="113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蔬菜铺</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100*40*135cm；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，立柱：4*6cm，主板厚度：2.8cm，辅助木板厚度：2cm，表面处理：进行压、刨、铣、冲等处理后，表面进行防腐、防蛀处理，后采用原子灰进行三次刮灰抹平，并打磨光滑，表面喷涂三次聚氨脂清漆。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2、顶部采用涤纶防雨布。</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3、耐力板：采用厚度不少于0.4cm；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88265</wp:posOffset>
                      </wp:positionH>
                      <wp:positionV relativeFrom="paragraph">
                        <wp:posOffset>33655</wp:posOffset>
                      </wp:positionV>
                      <wp:extent cx="801370" cy="680720"/>
                      <wp:effectExtent l="0" t="0" r="17780" b="5080"/>
                      <wp:wrapNone/>
                      <wp:docPr id="124" name="图片_17_SpCnt_1"/>
                      <wp:cNvGraphicFramePr/>
                      <a:graphic xmlns:a="http://schemas.openxmlformats.org/drawingml/2006/main">
                        <a:graphicData uri="http://schemas.openxmlformats.org/drawingml/2006/picture">
                          <pic:pic xmlns:pic="http://schemas.openxmlformats.org/drawingml/2006/picture">
                            <pic:nvPicPr>
                              <pic:cNvPr id="129" name="图片_17_SpCnt_1"/>
                              <pic:cNvPicPr/>
                              <pic:nvPr/>
                            </pic:nvPicPr>
                            <pic:blipFill>
                              <a:blip r:embed="rId133"/>
                              <a:stretch/>
                            </pic:blipFill>
                            <pic:spPr bwMode="auto">
                              <a:xfrm>
                                <a:off x="0" y="0"/>
                                <a:ext cx="801370"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6.9pt;mso-position-horizontal:absolute;mso-position-vertical-relative:text;margin-top:2.6pt;mso-position-vertical:absolute;width:63.1pt;height:53.6pt;mso-wrap-distance-left:9.0pt;mso-wrap-distance-top:0.0pt;mso-wrap-distance-right:9.0pt;mso-wrap-distance-bottom:0.0pt;" stroked="f">
                      <v:path textboxrect="0,0,0,0"/>
                      <v:imagedata r:id="rId133" o:title=""/>
                    </v:shape>
                  </w:pict>
                </mc:Fallback>
              </mc:AlternateContent>
            </w:r>
            <w:r/>
          </w:p>
        </w:tc>
      </w:tr>
      <w:tr>
        <w:trPr>
          <w:jc w:val="center"/>
          <w:trHeight w:val="11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甜品铺</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100*40*135cm；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，立柱：4*6cm，主板厚度：2.8cm，辅助木板厚度：2cm，表面处理：进行压、刨、铣、冲等处理后，表面进行防腐、防蛀处理，后采用原子灰进行三次刮灰抹平，并打磨光滑，表面喷涂三次聚氨脂清漆。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2、耐力板：采用厚度不少于0.4cm；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126365</wp:posOffset>
                      </wp:positionH>
                      <wp:positionV relativeFrom="paragraph">
                        <wp:posOffset>57785</wp:posOffset>
                      </wp:positionV>
                      <wp:extent cx="756285" cy="628015"/>
                      <wp:effectExtent l="0" t="0" r="5715" b="635"/>
                      <wp:wrapNone/>
                      <wp:docPr id="125" name="图片_18"/>
                      <wp:cNvGraphicFramePr/>
                      <a:graphic xmlns:a="http://schemas.openxmlformats.org/drawingml/2006/main">
                        <a:graphicData uri="http://schemas.openxmlformats.org/drawingml/2006/picture">
                          <pic:pic xmlns:pic="http://schemas.openxmlformats.org/drawingml/2006/picture">
                            <pic:nvPicPr>
                              <pic:cNvPr id="130" name="图片_18"/>
                              <pic:cNvPicPr/>
                              <pic:nvPr/>
                            </pic:nvPicPr>
                            <pic:blipFill>
                              <a:blip r:embed="rId134"/>
                              <a:stretch/>
                            </pic:blipFill>
                            <pic:spPr bwMode="auto">
                              <a:xfrm>
                                <a:off x="0" y="0"/>
                                <a:ext cx="75628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9.9pt;mso-position-horizontal:absolute;mso-position-vertical-relative:text;margin-top:4.5pt;mso-position-vertical:absolute;width:59.5pt;height:49.4pt;mso-wrap-distance-left:9.0pt;mso-wrap-distance-top:0.0pt;mso-wrap-distance-right:9.0pt;mso-wrap-distance-bottom:0.0pt;" stroked="f">
                      <v:path textboxrect="0,0,0,0"/>
                      <v:imagedata r:id="rId134" o:title=""/>
                    </v:shape>
                  </w:pict>
                </mc:Fallback>
              </mc:AlternateContent>
            </w:r>
            <w:r/>
          </w:p>
        </w:tc>
      </w:tr>
      <w:tr>
        <w:trPr>
          <w:jc w:val="center"/>
          <w:trHeight w:val="111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水果铺</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100*40*135cm；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，立柱：4*6cm，主板厚度：2.8cm，辅助木板厚度：2cm，表面处理：进行压、刨、铣、冲等处理后，表面进行防腐、防蛀处理，后采用原子灰进行三次刮灰抹平，并打磨光滑，表面喷涂三次聚氨脂清漆。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2、耐力板：采用厚度不少于0.4cm；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183515</wp:posOffset>
                      </wp:positionH>
                      <wp:positionV relativeFrom="paragraph">
                        <wp:posOffset>46355</wp:posOffset>
                      </wp:positionV>
                      <wp:extent cx="678815" cy="591820"/>
                      <wp:effectExtent l="0" t="0" r="6985" b="17780"/>
                      <wp:wrapNone/>
                      <wp:docPr id="126" name="图片_19"/>
                      <wp:cNvGraphicFramePr/>
                      <a:graphic xmlns:a="http://schemas.openxmlformats.org/drawingml/2006/main">
                        <a:graphicData uri="http://schemas.openxmlformats.org/drawingml/2006/picture">
                          <pic:pic xmlns:pic="http://schemas.openxmlformats.org/drawingml/2006/picture">
                            <pic:nvPicPr>
                              <pic:cNvPr id="133" name="图片_19"/>
                              <pic:cNvPicPr/>
                              <pic:nvPr/>
                            </pic:nvPicPr>
                            <pic:blipFill>
                              <a:blip r:embed="rId135"/>
                              <a:stretch/>
                            </pic:blipFill>
                            <pic:spPr bwMode="auto">
                              <a:xfrm>
                                <a:off x="0" y="0"/>
                                <a:ext cx="678814"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14.4pt;mso-position-horizontal:absolute;mso-position-vertical-relative:text;margin-top:3.6pt;mso-position-vertical:absolute;width:53.4pt;height:46.6pt;mso-wrap-distance-left:9.0pt;mso-wrap-distance-top:0.0pt;mso-wrap-distance-right:9.0pt;mso-wrap-distance-bottom:0.0pt;" stroked="f">
                      <v:path textboxrect="0,0,0,0"/>
                      <v:imagedata r:id="rId135" o:title=""/>
                    </v:shape>
                  </w:pict>
                </mc:Fallback>
              </mc:AlternateContent>
            </w:r>
            <w:r/>
          </w:p>
        </w:tc>
      </w:tr>
      <w:tr>
        <w:trPr>
          <w:jc w:val="center"/>
          <w:trHeight w:val="138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靠背椅</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规格：120*40*75cm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，立柱：4*6cm，主板厚度：2.8cm，树叶采用PE板雕刻工艺厚度1.5cm，表面处理：进行压、刨、铣、冲等处理后，表面进行防腐、防蛀处理，后采用原子灰进行三次刮灰抹平，并打磨光滑，表面喷涂三次聚氨脂清漆；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101600</wp:posOffset>
                      </wp:positionV>
                      <wp:extent cx="926465" cy="676910"/>
                      <wp:effectExtent l="0" t="0" r="6985" b="8890"/>
                      <wp:wrapNone/>
                      <wp:docPr id="127" name="图片_27_SpCnt_1"/>
                      <wp:cNvGraphicFramePr/>
                      <a:graphic xmlns:a="http://schemas.openxmlformats.org/drawingml/2006/main">
                        <a:graphicData uri="http://schemas.openxmlformats.org/drawingml/2006/picture">
                          <pic:pic xmlns:pic="http://schemas.openxmlformats.org/drawingml/2006/picture">
                            <pic:nvPicPr>
                              <pic:cNvPr id="121" name="图片_27_SpCnt_1"/>
                              <pic:cNvPicPr/>
                              <pic:nvPr/>
                            </pic:nvPicPr>
                            <pic:blipFill>
                              <a:blip r:embed="rId136"/>
                              <a:stretch/>
                            </pic:blipFill>
                            <pic:spPr bwMode="auto">
                              <a:xfrm>
                                <a:off x="0" y="0"/>
                                <a:ext cx="926465" cy="676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5.8pt;mso-position-horizontal:absolute;mso-position-vertical-relative:text;margin-top:8.0pt;mso-position-vertical:absolute;width:73.0pt;height:53.3pt;mso-wrap-distance-left:9.0pt;mso-wrap-distance-top:0.0pt;mso-wrap-distance-right:9.0pt;mso-wrap-distance-bottom:0.0pt;" stroked="f">
                      <v:path textboxrect="0,0,0,0"/>
                      <v:imagedata r:id="rId136" o:title=""/>
                    </v:shape>
                  </w:pict>
                </mc:Fallback>
              </mc:AlternateContent>
            </w:r>
            <w:r/>
          </w:p>
        </w:tc>
      </w:tr>
      <w:tr>
        <w:trPr>
          <w:jc w:val="center"/>
          <w:trHeight w:val="188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户外带伞桌椅</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桌子规格：110*150*54cm（不含伞）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防腐木（深度防腐），主立柱：5*9.7cm，主木板：9.7*2.8cm，辅助木板：5*10cm，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2、螺丝均采用不锈钢304#材质防盗螺丝，并采用防松螺母连接，牢固可靠，不易松动脱落及变形和损坏。产品外表和内表以及儿童手指可触及处无毛刺及尖锐的棱角，油漆采用户外哑光漆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3、遮阳伞：伞布直径1.8m，高度2m仿草装饰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52070</wp:posOffset>
                      </wp:positionV>
                      <wp:extent cx="1116965" cy="1088390"/>
                      <wp:effectExtent l="0" t="0" r="6985" b="16510"/>
                      <wp:wrapNone/>
                      <wp:docPr id="128" name="图片_152"/>
                      <wp:cNvGraphicFramePr/>
                      <a:graphic xmlns:a="http://schemas.openxmlformats.org/drawingml/2006/main">
                        <a:graphicData uri="http://schemas.openxmlformats.org/drawingml/2006/picture">
                          <pic:pic xmlns:pic="http://schemas.openxmlformats.org/drawingml/2006/picture">
                            <pic:nvPicPr>
                              <pic:cNvPr id="124" name="图片_152"/>
                              <pic:cNvPicPr/>
                              <pic:nvPr/>
                            </pic:nvPicPr>
                            <pic:blipFill>
                              <a:blip r:embed="rId137"/>
                              <a:stretch/>
                            </pic:blipFill>
                            <pic:spPr bwMode="auto">
                              <a:xfrm>
                                <a:off x="0" y="0"/>
                                <a:ext cx="1116965" cy="1088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5.8pt;mso-position-horizontal:absolute;mso-position-vertical-relative:text;margin-top:4.1pt;mso-position-vertical:absolute;width:88.0pt;height:85.7pt;mso-wrap-distance-left:9.0pt;mso-wrap-distance-top:0.0pt;mso-wrap-distance-right:9.0pt;mso-wrap-distance-bottom:0.0pt;" stroked="f">
                      <v:path textboxrect="0,0,0,0"/>
                      <v:imagedata r:id="rId137" o:title=""/>
                    </v:shape>
                  </w:pict>
                </mc:Fallback>
              </mc:AlternateContent>
            </w:r>
            <w:r/>
          </w:p>
        </w:tc>
      </w:tr>
      <w:tr>
        <w:trPr>
          <w:jc w:val="center"/>
          <w:trHeight w:val="11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篝火组合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规格210*200*90cm，主体材质</w:t>
            </w:r>
            <w:r>
              <w:rPr>
                <w:rFonts w:hint="eastAsia" w:ascii="宋体" w:hAnsi="宋体" w:cs="宋体"/>
                <w:i w:val="0"/>
                <w:iCs w:val="0"/>
                <w:color w:val="000000"/>
                <w:sz w:val="20"/>
                <w:szCs w:val="20"/>
                <w:u w:val="none"/>
                <w:lang w:val="en-US" w:eastAsia="zh-CN" w:bidi="ar"/>
              </w:rPr>
              <w:t xml:space="preserve">防腐木</w:t>
            </w:r>
            <w:r>
              <w:rPr>
                <w:rFonts w:hint="eastAsia" w:ascii="宋体" w:hAnsi="宋体" w:eastAsia="宋体" w:cs="宋体"/>
                <w:i w:val="0"/>
                <w:iCs w:val="0"/>
                <w:color w:val="000000"/>
                <w:sz w:val="20"/>
                <w:szCs w:val="20"/>
                <w:u w:val="none"/>
                <w:lang w:val="en-US" w:eastAsia="zh-CN" w:bidi="ar"/>
              </w:rPr>
              <w:t xml:space="preserve">，表面处理：进行压、刨、铣、冲等处理后，表面进行防腐、防蛀处理，后采用原子灰进行三次刮灰抹平，并打磨光滑，表面喷涂三次聚氨脂清漆，螺丝均采用不锈钢304#材质防盗螺丝，并采用螺栓连接，牢固可靠，不易松动脱落及变形和损坏。产品外表和内表以及儿童手指可触及处无毛刺及尖锐的棱角，油漆采用户外哑光漆 。</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3810</wp:posOffset>
                      </wp:positionV>
                      <wp:extent cx="1042035" cy="692150"/>
                      <wp:effectExtent l="0" t="0" r="5715" b="12700"/>
                      <wp:wrapNone/>
                      <wp:docPr id="129" name="图片_24_SpCnt_1"/>
                      <wp:cNvGraphicFramePr/>
                      <a:graphic xmlns:a="http://schemas.openxmlformats.org/drawingml/2006/main">
                        <a:graphicData uri="http://schemas.openxmlformats.org/drawingml/2006/picture">
                          <pic:pic xmlns:pic="http://schemas.openxmlformats.org/drawingml/2006/picture">
                            <pic:nvPicPr>
                              <pic:cNvPr id="137" name="图片_24_SpCnt_1"/>
                              <pic:cNvPicPr/>
                              <pic:nvPr/>
                            </pic:nvPicPr>
                            <pic:blipFill>
                              <a:blip r:embed="rId138"/>
                              <a:stretch/>
                            </pic:blipFill>
                            <pic:spPr bwMode="auto">
                              <a:xfrm>
                                <a:off x="0" y="0"/>
                                <a:ext cx="1042035"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0.5pt;mso-position-horizontal:absolute;mso-position-vertical-relative:text;margin-top:0.3pt;mso-position-vertical:absolute;width:82.0pt;height:54.5pt;mso-wrap-distance-left:9.0pt;mso-wrap-distance-top:0.0pt;mso-wrap-distance-right:9.0pt;mso-wrap-distance-bottom:0.0pt;" stroked="f">
                      <v:path textboxrect="0,0,0,0"/>
                      <v:imagedata r:id="rId138" o:title=""/>
                    </v:shape>
                  </w:pict>
                </mc:Fallback>
              </mc:AlternateContent>
            </w:r>
            <w:r/>
          </w:p>
        </w:tc>
      </w:tr>
      <w:tr>
        <w:trPr>
          <w:jc w:val="center"/>
          <w:trHeight w:val="34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书架B</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规格：50*45*130cm，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材质防腐木（深度防腐），立柱：9.5*9.5cm，主木板：9.7*2cm，辅助木板5*10cm，表面处理：进行压、刨、铣、冲等处理后，表面进行防腐、防蛀处理，后采用原子灰进行三次刮灰抹平，并打磨光滑，表面喷涂三次聚氨脂清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2、书架由1个屋顶，一层柜板，2个拉门，1个logo牌组成；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3、屋顶采用沥青瓦片，面积0.23㎡，厚度0.3cm；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4、柜板规格50*45cm；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5、拉门规格40*20cm，造型部分采用耐力板，又称PC板，是以高性能的工程塑料聚碳酸酯或聚碳-酸脂加工而成。特性:耐撞击、压克力板数百倍，坚韧安全、防盗、防弹效果最佳。 可圆拱、可弯曲: 加工性佳、可塑性强、能依工地现场实际需要，弯曲成拱形、半圆形等式样；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6、装饰规格7.8*2cm，采用PE板雕刻工艺，PE板材质：高密度聚乙烯，厚度1.8cm，产品无臭，无毒，手感似蜡，吸水性小，电绝缘性能优良；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7、螺丝均采用不锈钢304#材质防盗螺丝，并采用防松螺母连接，牢固可靠，不易松动脱落及变形和损坏；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8、产品外表和内表以及儿童手指可触及处无毛刺及尖锐的棱角，油漆采用户外哑光漆 。</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173990</wp:posOffset>
                      </wp:positionH>
                      <wp:positionV relativeFrom="paragraph">
                        <wp:posOffset>492760</wp:posOffset>
                      </wp:positionV>
                      <wp:extent cx="692785" cy="1046480"/>
                      <wp:effectExtent l="0" t="0" r="12065" b="1270"/>
                      <wp:wrapNone/>
                      <wp:docPr id="130" name="图片_53_SpCnt_1"/>
                      <wp:cNvGraphicFramePr/>
                      <a:graphic xmlns:a="http://schemas.openxmlformats.org/drawingml/2006/main">
                        <a:graphicData uri="http://schemas.openxmlformats.org/drawingml/2006/picture">
                          <pic:pic xmlns:pic="http://schemas.openxmlformats.org/drawingml/2006/picture">
                            <pic:nvPicPr>
                              <pic:cNvPr id="112" name="图片_53_SpCnt_1"/>
                              <pic:cNvPicPr/>
                              <pic:nvPr/>
                            </pic:nvPicPr>
                            <pic:blipFill>
                              <a:blip r:embed="rId139"/>
                              <a:stretch/>
                            </pic:blipFill>
                            <pic:spPr bwMode="auto">
                              <a:xfrm>
                                <a:off x="0" y="0"/>
                                <a:ext cx="69278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13.7pt;mso-position-horizontal:absolute;mso-position-vertical-relative:text;margin-top:38.8pt;mso-position-vertical:absolute;width:54.5pt;height:82.4pt;mso-wrap-distance-left:9.0pt;mso-wrap-distance-top:0.0pt;mso-wrap-distance-right:9.0pt;mso-wrap-distance-bottom:0.0pt;" stroked="f">
                      <v:path textboxrect="0,0,0,0"/>
                      <v:imagedata r:id="rId139" o:title=""/>
                    </v:shape>
                  </w:pict>
                </mc:Fallback>
              </mc:AlternateContent>
            </w:r>
            <w:r/>
          </w:p>
        </w:tc>
      </w:tr>
      <w:tr>
        <w:trPr>
          <w:jc w:val="center"/>
          <w:trHeight w:val="25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公交站</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规格：120*60*140cm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防腐木（深度防腐），木板宽度10cm,厚度5cm，立柱5*5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2、公交站由1个座椅，1个蓬雨布，logo牌组成；</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3、座椅规格110*40*52cm；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4、公交站顶部采用蓬雨布；</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5、logo牌采用型采用PE板雕刻工艺，高密度聚乙烯，厚度1.8cm，产品无臭，无毒。</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6、螺丝均采用不锈钢304#材质防盗螺丝，牢固可靠，不易松动脱落及变形和损坏。</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wp:posOffset>
                      </wp:positionH>
                      <wp:positionV relativeFrom="paragraph">
                        <wp:posOffset>111760</wp:posOffset>
                      </wp:positionV>
                      <wp:extent cx="842010" cy="1129665"/>
                      <wp:effectExtent l="0" t="0" r="15240" b="13335"/>
                      <wp:wrapNone/>
                      <wp:docPr id="131" name="图片_26"/>
                      <wp:cNvGraphicFramePr/>
                      <a:graphic xmlns:a="http://schemas.openxmlformats.org/drawingml/2006/main">
                        <a:graphicData uri="http://schemas.openxmlformats.org/drawingml/2006/picture">
                          <pic:pic xmlns:pic="http://schemas.openxmlformats.org/drawingml/2006/picture">
                            <pic:nvPicPr>
                              <pic:cNvPr id="131" name="图片_26"/>
                              <pic:cNvPicPr/>
                              <pic:nvPr/>
                            </pic:nvPicPr>
                            <pic:blipFill>
                              <a:blip r:embed="rId140"/>
                              <a:stretch/>
                            </pic:blipFill>
                            <pic:spPr bwMode="auto">
                              <a:xfrm>
                                <a:off x="0" y="0"/>
                                <a:ext cx="842010" cy="1129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6.1pt;mso-position-horizontal:absolute;mso-position-vertical-relative:text;margin-top:8.8pt;mso-position-vertical:absolute;width:66.3pt;height:88.9pt;mso-wrap-distance-left:9.0pt;mso-wrap-distance-top:0.0pt;mso-wrap-distance-right:9.0pt;mso-wrap-distance-bottom:0.0pt;" stroked="f">
                      <v:path textboxrect="0,0,0,0"/>
                      <v:imagedata r:id="rId140" o:title=""/>
                    </v:shape>
                  </w:pict>
                </mc:Fallback>
              </mc:AlternateContent>
            </w:r>
            <w:r/>
          </w:p>
        </w:tc>
      </w:tr>
      <w:tr>
        <w:trPr>
          <w:jc w:val="center"/>
          <w:trHeight w:val="300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障碍组合</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规格：600*100*150cm，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，主木板：厚度2.8cm，篷布1个，表面处理：进行压、刨、铣、冲等处理后，表面进行防腐、防蛀处理，后采用原子灰进行三次刮灰抹平，并打磨光滑，表面喷涂三次聚氨脂清漆。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2、障碍组合由1个高低障碍，1个小坡障碍，1个减速带，1个不平障碍，1个洗车棚,2个上坡障碍组成；</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3、高低障碍规格：120*100*10cm，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4、小坡障碍规格：120*100*45cm，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5、减速带规格：120*100*10cm，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6、不平障碍规格：120*100*10cm，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7、洗车棚规格：120*100*150cm，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8、上坡障碍规格：100*50*10cm，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wp:posOffset>
                      </wp:positionH>
                      <wp:positionV relativeFrom="paragraph">
                        <wp:posOffset>565150</wp:posOffset>
                      </wp:positionV>
                      <wp:extent cx="1483995" cy="621030"/>
                      <wp:effectExtent l="0" t="0" r="1905" b="7620"/>
                      <wp:wrapNone/>
                      <wp:docPr id="132" name="图片_17_SpCnt_2"/>
                      <wp:cNvGraphicFramePr/>
                      <a:graphic xmlns:a="http://schemas.openxmlformats.org/drawingml/2006/main">
                        <a:graphicData uri="http://schemas.openxmlformats.org/drawingml/2006/picture">
                          <pic:pic xmlns:pic="http://schemas.openxmlformats.org/drawingml/2006/picture">
                            <pic:nvPicPr>
                              <pic:cNvPr id="114" name="图片_17_SpCnt_2"/>
                              <pic:cNvPicPr/>
                              <pic:nvPr/>
                            </pic:nvPicPr>
                            <pic:blipFill>
                              <a:blip r:embed="rId141"/>
                              <a:stretch/>
                            </pic:blipFill>
                            <pic:spPr bwMode="auto">
                              <a:xfrm>
                                <a:off x="0" y="0"/>
                                <a:ext cx="148399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12.1pt;mso-position-horizontal:absolute;mso-position-vertical-relative:text;margin-top:44.5pt;mso-position-vertical:absolute;width:116.8pt;height:48.9pt;mso-wrap-distance-left:9.0pt;mso-wrap-distance-top:0.0pt;mso-wrap-distance-right:9.0pt;mso-wrap-distance-bottom:0.0pt;" stroked="f">
                      <v:path textboxrect="0,0,0,0"/>
                      <v:imagedata r:id="rId141" o:title=""/>
                    </v:shape>
                  </w:pict>
                </mc:Fallback>
              </mc:AlternateContent>
            </w: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jc w:val="center"/>
          <w:trHeight w:val="170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透明板</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1、规格：透明板尺寸120*50*110cm；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2、木头框架主体材质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，立柱采用：7*7cm，表面处理：进行压、刨、铣、冲等处理后，表面进行防腐、防蛀处理，后采用原子灰进行三次刮灰抹平，并打磨光滑，表面喷涂三次聚氨脂清漆。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3、透明板采用耐力板：4mm，特性:耐撞击、坚韧安全；</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164465</wp:posOffset>
                      </wp:positionV>
                      <wp:extent cx="966470" cy="832485"/>
                      <wp:effectExtent l="0" t="0" r="5080" b="5715"/>
                      <wp:wrapNone/>
                      <wp:docPr id="133" name="图片_13"/>
                      <wp:cNvGraphicFramePr/>
                      <a:graphic xmlns:a="http://schemas.openxmlformats.org/drawingml/2006/main">
                        <a:graphicData uri="http://schemas.openxmlformats.org/drawingml/2006/picture">
                          <pic:pic xmlns:pic="http://schemas.openxmlformats.org/drawingml/2006/picture">
                            <pic:nvPicPr>
                              <pic:cNvPr id="138" name="图片_13"/>
                              <pic:cNvPicPr/>
                              <pic:nvPr/>
                            </pic:nvPicPr>
                            <pic:blipFill>
                              <a:blip r:embed="rId142"/>
                              <a:stretch/>
                            </pic:blipFill>
                            <pic:spPr bwMode="auto">
                              <a:xfrm>
                                <a:off x="0" y="0"/>
                                <a:ext cx="966470"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6.7pt;mso-position-horizontal:absolute;mso-position-vertical-relative:text;margin-top:12.9pt;mso-position-vertical:absolute;width:76.1pt;height:65.5pt;mso-wrap-distance-left:9.0pt;mso-wrap-distance-top:0.0pt;mso-wrap-distance-right:9.0pt;mso-wrap-distance-bottom:0.0pt;" stroked="f">
                      <v:path textboxrect="0,0,0,0"/>
                      <v:imagedata r:id="rId142" o:title=""/>
                    </v:shape>
                  </w:pict>
                </mc:Fallback>
              </mc:AlternateContent>
            </w:r>
            <w:r/>
          </w:p>
        </w:tc>
      </w:tr>
      <w:tr>
        <w:trPr>
          <w:jc w:val="center"/>
          <w:trHeight w:val="158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黑板</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1、规格：黑板尺寸120*50*110cm，正面采用抗倍特可用于涂鸦；</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2、木头框架主体材质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，立柱采用：7*7cm，表面处理：进行压、刨、铣、冲等处理后，表面进行防腐、防蛀处理，后采用原子灰进行三次刮灰抹平，并打磨光滑，表面喷涂三次聚氨脂清漆。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wp:posOffset>
                      </wp:positionH>
                      <wp:positionV relativeFrom="paragraph">
                        <wp:posOffset>49530</wp:posOffset>
                      </wp:positionV>
                      <wp:extent cx="1010285" cy="937895"/>
                      <wp:effectExtent l="0" t="0" r="18415" b="14604"/>
                      <wp:wrapNone/>
                      <wp:docPr id="134" name="图片_14"/>
                      <wp:cNvGraphicFramePr/>
                      <a:graphic xmlns:a="http://schemas.openxmlformats.org/drawingml/2006/main">
                        <a:graphicData uri="http://schemas.openxmlformats.org/drawingml/2006/picture">
                          <pic:pic xmlns:pic="http://schemas.openxmlformats.org/drawingml/2006/picture">
                            <pic:nvPicPr>
                              <pic:cNvPr id="140" name="图片_14"/>
                              <pic:cNvPicPr/>
                              <pic:nvPr/>
                            </pic:nvPicPr>
                            <pic:blipFill>
                              <a:blip r:embed="rId143"/>
                              <a:stretch/>
                            </pic:blipFill>
                            <pic:spPr bwMode="auto">
                              <a:xfrm>
                                <a:off x="0" y="0"/>
                                <a:ext cx="1010285"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2.4pt;mso-position-horizontal:absolute;mso-position-vertical-relative:text;margin-top:3.9pt;mso-position-vertical:absolute;width:79.5pt;height:73.8pt;mso-wrap-distance-left:9.0pt;mso-wrap-distance-top:0.0pt;mso-wrap-distance-right:9.0pt;mso-wrap-distance-bottom:0.0pt;" stroked="f">
                      <v:path textboxrect="0,0,0,0"/>
                      <v:imagedata r:id="rId143" o:title=""/>
                    </v:shape>
                  </w:pict>
                </mc:Fallback>
              </mc:AlternateContent>
            </w:r>
            <w:r/>
          </w:p>
        </w:tc>
      </w:tr>
      <w:tr>
        <w:trPr>
          <w:jc w:val="center"/>
          <w:trHeight w:val="1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写生桌</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1、规格:150*110*105cm </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，立柱采用：2.8cm，涂鸦板：2.8cm，表面处理：进行压、刨、铣、冲等处理后，表面进行防腐、防蛀处理，后采用原子灰进行三次刮灰抹平，并打磨光滑，表面喷涂三次聚氨脂清漆。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3、黑板采用抗倍特板。</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4、五金螺丝：采用不锈钢304#子母螺丝，燕尾自攻螺丝采用410#，牢固，不易松动脱落及变形和损坏</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wp:posOffset>
                      </wp:positionH>
                      <wp:positionV relativeFrom="paragraph">
                        <wp:posOffset>147955</wp:posOffset>
                      </wp:positionV>
                      <wp:extent cx="1157605" cy="928370"/>
                      <wp:effectExtent l="0" t="0" r="4445" b="5080"/>
                      <wp:wrapNone/>
                      <wp:docPr id="135" name="图片_2_SpCnt_2"/>
                      <wp:cNvGraphicFramePr/>
                      <a:graphic xmlns:a="http://schemas.openxmlformats.org/drawingml/2006/main">
                        <a:graphicData uri="http://schemas.openxmlformats.org/drawingml/2006/picture">
                          <pic:pic xmlns:pic="http://schemas.openxmlformats.org/drawingml/2006/picture">
                            <pic:nvPicPr>
                              <pic:cNvPr id="141" name="图片_2_SpCnt_2"/>
                              <pic:cNvPicPr/>
                              <pic:nvPr/>
                            </pic:nvPicPr>
                            <pic:blipFill>
                              <a:blip r:embed="rId144"/>
                              <a:stretch/>
                            </pic:blipFill>
                            <pic:spPr bwMode="auto">
                              <a:xfrm>
                                <a:off x="0" y="0"/>
                                <a:ext cx="1157605"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1.3pt;mso-position-horizontal:absolute;mso-position-vertical-relative:text;margin-top:11.6pt;mso-position-vertical:absolute;width:91.1pt;height:73.1pt;mso-wrap-distance-left:9.0pt;mso-wrap-distance-top:0.0pt;mso-wrap-distance-right:9.0pt;mso-wrap-distance-bottom:0.0pt;" stroked="f">
                      <v:path textboxrect="0,0,0,0"/>
                      <v:imagedata r:id="rId144" o:title=""/>
                    </v:shape>
                  </w:pict>
                </mc:Fallback>
              </mc:AlternateContent>
            </w:r>
            <w:r/>
          </w:p>
        </w:tc>
      </w:tr>
      <w:tr>
        <w:trPr>
          <w:jc w:val="center"/>
          <w:trHeight w:val="2579"/>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收纳屋</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规格：200*200*200cm，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1、屋顶：贴防水材料沥青瓦片4个平方；</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2、收纳屋主体材质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，立柱：9.5*9.5cm，横梁6*15cm，顶板2cm，置物支撑φ2.5cm，表面处理：进行压、刨、铣、冲等处理后，表面进行防腐、防蛀处理，后采用原子灰进行三次刮灰抹平，并打磨光滑，表面喷涂三次聚氨脂清漆。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3、储物柜规格：180*33*33cm；材质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4、挂钩采用五金配件；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5、五金螺丝：采用不锈钢304#子母螺丝，自攻螺丝采用410#，牢固，不易松动脱落及变形和损坏。产品外表和内表以及儿童手指可触及处无毛刺及尖锐的棱角，油漆采用户外哑光漆。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-100330</wp:posOffset>
                      </wp:positionV>
                      <wp:extent cx="1147445" cy="671830"/>
                      <wp:effectExtent l="0" t="0" r="14604" b="13970"/>
                      <wp:wrapNone/>
                      <wp:docPr id="136" name="图片_34_SpCnt_3"/>
                      <wp:cNvGraphicFramePr/>
                      <a:graphic xmlns:a="http://schemas.openxmlformats.org/drawingml/2006/main">
                        <a:graphicData uri="http://schemas.openxmlformats.org/drawingml/2006/picture">
                          <pic:pic xmlns:pic="http://schemas.openxmlformats.org/drawingml/2006/picture">
                            <pic:nvPicPr>
                              <pic:cNvPr id="113" name="图片_34_SpCnt_3"/>
                              <pic:cNvPicPr/>
                              <pic:nvPr/>
                            </pic:nvPicPr>
                            <pic:blipFill>
                              <a:blip r:embed="rId145"/>
                              <a:stretch/>
                            </pic:blipFill>
                            <pic:spPr bwMode="auto">
                              <a:xfrm>
                                <a:off x="0" y="0"/>
                                <a:ext cx="114744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4.5pt;mso-position-horizontal:absolute;mso-position-vertical-relative:text;margin-top:-7.9pt;mso-position-vertical:absolute;width:90.3pt;height:52.9pt;mso-wrap-distance-left:9.0pt;mso-wrap-distance-top:0.0pt;mso-wrap-distance-right:9.0pt;mso-wrap-distance-bottom:0.0pt;" stroked="f">
                      <v:path textboxrect="0,0,0,0"/>
                      <v:imagedata r:id="rId145" o:title=""/>
                    </v:shape>
                  </w:pict>
                </mc:Fallback>
              </mc:AlternateContent>
            </w:r>
            <w:r/>
          </w:p>
        </w:tc>
      </w:tr>
      <w:tr>
        <w:trPr>
          <w:jc w:val="center"/>
          <w:trHeight w:val="263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收纳架</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规格：180*70*160cm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1、木头主体材质</w:t>
            </w:r>
            <w:r>
              <w:rPr>
                <w:rFonts w:hint="eastAsia" w:ascii="宋体" w:hAnsi="宋体" w:cs="宋体"/>
                <w:i w:val="0"/>
                <w:iCs w:val="0"/>
                <w:color w:val="000000"/>
                <w:sz w:val="20"/>
                <w:szCs w:val="20"/>
                <w:highlight w:val="none"/>
                <w:u w:val="none"/>
                <w:lang w:val="en-US" w:eastAsia="zh-CN" w:bidi="ar"/>
              </w:rPr>
              <w:t xml:space="preserve">防腐木</w:t>
            </w:r>
            <w:r>
              <w:rPr>
                <w:rFonts w:hint="eastAsia" w:ascii="宋体" w:hAnsi="宋体" w:eastAsia="宋体" w:cs="宋体"/>
                <w:i w:val="0"/>
                <w:iCs w:val="0"/>
                <w:color w:val="000000"/>
                <w:sz w:val="20"/>
                <w:szCs w:val="20"/>
                <w:highlight w:val="none"/>
                <w:u w:val="none"/>
                <w:lang w:val="en-US" w:eastAsia="zh-CN" w:bidi="ar"/>
              </w:rPr>
              <w:t xml:space="preserve">，底板：厚度2.8cm，边板及顶部板：厚度2cm，表面处理：进行压、刨、铣、冲等处理后，表面进行防腐、防蛀处理，后采用原子灰进行三次刮灰抹平，并打磨光滑，表面喷涂三次聚氨脂清漆。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2、铁件立柱：5*5cm，厚度为2mm，辅助材料：2*4cm、3*5cm、2*2cm，厚度1.7mm，镀锌钢管，表面光滑，抗紫外光线能力强，色彩鲜艳，不易脱落，耐腐蚀；</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3、涂鸦板厚度4mm，顶部采用双层防水沥青瓦片。</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4、产品外表和内表以及儿童手指可触及处无毛刺及尖锐的棱角，油漆采用户外哑光漆。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5、五金螺丝：采用不锈钢304#子母螺丝，自攻螺丝采用410#，牢固，不易松动脱落及变形和损坏。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120650</wp:posOffset>
                      </wp:positionV>
                      <wp:extent cx="1022350" cy="1038225"/>
                      <wp:effectExtent l="0" t="0" r="6350" b="9525"/>
                      <wp:wrapNone/>
                      <wp:docPr id="137" name="图片_30_SpCnt_1"/>
                      <wp:cNvGraphicFramePr/>
                      <a:graphic xmlns:a="http://schemas.openxmlformats.org/drawingml/2006/main">
                        <a:graphicData uri="http://schemas.openxmlformats.org/drawingml/2006/picture">
                          <pic:pic xmlns:pic="http://schemas.openxmlformats.org/drawingml/2006/picture">
                            <pic:nvPicPr>
                              <pic:cNvPr id="110" name="图片_30_SpCnt_1"/>
                              <pic:cNvPicPr/>
                              <pic:nvPr/>
                            </pic:nvPicPr>
                            <pic:blipFill>
                              <a:blip r:embed="rId146"/>
                              <a:stretch/>
                            </pic:blipFill>
                            <pic:spPr bwMode="auto">
                              <a:xfrm>
                                <a:off x="0" y="0"/>
                                <a:ext cx="1022350"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3.9pt;mso-position-horizontal:absolute;mso-position-vertical-relative:text;margin-top:9.5pt;mso-position-vertical:absolute;width:80.5pt;height:81.8pt;mso-wrap-distance-left:9.0pt;mso-wrap-distance-top:0.0pt;mso-wrap-distance-right:9.0pt;mso-wrap-distance-bottom:0.0pt;" stroked="f">
                      <v:path textboxrect="0,0,0,0"/>
                      <v:imagedata r:id="rId146" o:title=""/>
                    </v:shape>
                  </w:pict>
                </mc:Fallback>
              </mc:AlternateContent>
            </w:r>
            <w:r/>
          </w:p>
        </w:tc>
      </w:tr>
      <w:tr>
        <w:trPr>
          <w:jc w:val="cente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487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36"/>
                <w:szCs w:val="36"/>
                <w:u w:val="none"/>
                <w:lang w:val="en-US" w:eastAsia="zh-CN" w:bidi="ar"/>
              </w:rPr>
              <w:t xml:space="preserve">十一、生态材料</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备注</w:t>
            </w:r>
            <w:r/>
          </w:p>
        </w:tc>
      </w:tr>
      <w:tr>
        <w:trPr>
          <w:jc w:val="center"/>
          <w:trHeight w:val="12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生态材料箱</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Style w:val="1091"/>
                <w:rFonts w:hint="default"/>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材料分为四大类：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一、自然材料类</w:t>
            </w:r>
            <w:r>
              <w:rPr>
                <w:rFonts w:hint="eastAsia" w:ascii="宋体" w:hAnsi="宋体" w:eastAsia="宋体" w:cs="宋体"/>
                <w:b/>
                <w:bCs/>
                <w:i w:val="0"/>
                <w:iCs w:val="0"/>
                <w:color w:val="000000"/>
                <w:sz w:val="20"/>
                <w:szCs w:val="20"/>
                <w:u w:val="none"/>
                <w:lang w:val="en-US" w:eastAsia="zh-CN" w:bidi="ar"/>
              </w:rPr>
              <w:br/>
            </w:r>
            <w:r>
              <w:rPr>
                <w:rStyle w:val="1091"/>
                <w:lang w:val="en-US" w:eastAsia="zh-CN" w:bidi="ar"/>
              </w:rPr>
              <w:t xml:space="preserve">1.白色树枝，材质：原木，规格：10cm，数量单位：50根一捆；</w:t>
            </w:r>
            <w:r>
              <w:rPr>
                <w:rStyle w:val="1091"/>
                <w:lang w:val="en-US" w:eastAsia="zh-CN" w:bidi="ar"/>
              </w:rPr>
              <w:br/>
            </w:r>
            <w:r>
              <w:rPr>
                <w:rStyle w:val="1091"/>
                <w:lang w:val="en-US" w:eastAsia="zh-CN" w:bidi="ar"/>
              </w:rPr>
              <w:t xml:space="preserve">2.棕色原木树枝，材质：原木，规格：20cm，数量单位：50根一捆；</w:t>
            </w:r>
            <w:r>
              <w:rPr>
                <w:rStyle w:val="1091"/>
                <w:lang w:val="en-US" w:eastAsia="zh-CN" w:bidi="ar"/>
              </w:rPr>
              <w:br/>
            </w:r>
            <w:r>
              <w:rPr>
                <w:rStyle w:val="1091"/>
                <w:lang w:val="en-US" w:eastAsia="zh-CN" w:bidi="ar"/>
              </w:rPr>
              <w:t xml:space="preserve">3.原木色树枝，材质：原木，规格：30cm，数量单位：50根一捆；</w:t>
            </w:r>
            <w:r>
              <w:rPr>
                <w:rStyle w:val="1091"/>
                <w:lang w:val="en-US" w:eastAsia="zh-CN" w:bidi="ar"/>
              </w:rPr>
              <w:br/>
            </w:r>
            <w:r>
              <w:rPr>
                <w:rStyle w:val="1091"/>
                <w:lang w:val="en-US" w:eastAsia="zh-CN" w:bidi="ar"/>
              </w:rPr>
              <w:t xml:space="preserve">4.大号年轮片，材质：原木，规格：9-10cm，数量单位：30个 一份；</w:t>
            </w:r>
            <w:r>
              <w:rPr>
                <w:rStyle w:val="1091"/>
                <w:lang w:val="en-US" w:eastAsia="zh-CN" w:bidi="ar"/>
              </w:rPr>
              <w:br/>
            </w:r>
            <w:r>
              <w:rPr>
                <w:rStyle w:val="1091"/>
                <w:lang w:val="en-US" w:eastAsia="zh-CN" w:bidi="ar"/>
              </w:rPr>
              <w:t xml:space="preserve">5.小号年轮片，材质：原木，规格：5-6cm，数量单位：30个 一份；</w:t>
            </w:r>
            <w:r>
              <w:rPr>
                <w:rStyle w:val="1091"/>
                <w:lang w:val="en-US" w:eastAsia="zh-CN" w:bidi="ar"/>
              </w:rPr>
              <w:br/>
            </w:r>
            <w:r>
              <w:rPr>
                <w:rStyle w:val="1091"/>
                <w:lang w:val="en-US" w:eastAsia="zh-CN" w:bidi="ar"/>
              </w:rPr>
              <w:t xml:space="preserve">6.带皮木头，材质：原木，规格：3cm左右，数量单位：600根 一包；</w:t>
            </w:r>
            <w:r>
              <w:rPr>
                <w:rStyle w:val="1091"/>
                <w:lang w:val="en-US" w:eastAsia="zh-CN" w:bidi="ar"/>
              </w:rPr>
              <w:br/>
            </w:r>
            <w:r>
              <w:rPr>
                <w:rStyle w:val="1091"/>
                <w:lang w:val="en-US" w:eastAsia="zh-CN" w:bidi="ar"/>
              </w:rPr>
              <w:t xml:space="preserve">7.Y形树枝，材质：原木，规格：14cm左右，数量单位：20根 一包；</w:t>
            </w:r>
            <w:r>
              <w:rPr>
                <w:rStyle w:val="1091"/>
                <w:lang w:val="en-US" w:eastAsia="zh-CN" w:bidi="ar"/>
              </w:rPr>
              <w:br/>
            </w:r>
            <w:r>
              <w:rPr>
                <w:rStyle w:val="1091"/>
                <w:lang w:val="en-US" w:eastAsia="zh-CN" w:bidi="ar"/>
              </w:rPr>
              <w:t xml:space="preserve">8.半斜木片，材质：原木，规格：0.5-1cm，数量单位：350根 一包；</w:t>
            </w:r>
            <w:r>
              <w:rPr>
                <w:rStyle w:val="1091"/>
                <w:lang w:val="en-US" w:eastAsia="zh-CN" w:bidi="ar"/>
              </w:rPr>
              <w:br/>
            </w:r>
            <w:r>
              <w:rPr>
                <w:rStyle w:val="1091"/>
                <w:lang w:val="en-US" w:eastAsia="zh-CN" w:bidi="ar"/>
              </w:rPr>
              <w:t xml:space="preserve">9.带皮斜木片，材质：原木，规格：3-5cm混装，数量单位：35片 一包；</w:t>
            </w:r>
            <w:r>
              <w:rPr>
                <w:rStyle w:val="1091"/>
                <w:lang w:val="en-US" w:eastAsia="zh-CN" w:bidi="ar"/>
              </w:rPr>
              <w:br/>
            </w:r>
            <w:r>
              <w:rPr>
                <w:rStyle w:val="1091"/>
                <w:lang w:val="en-US" w:eastAsia="zh-CN" w:bidi="ar"/>
              </w:rPr>
              <w:t xml:space="preserve">10.圆木片，材质：原木，规格：2-3cm，数量单位：100片 一包；</w:t>
            </w:r>
            <w:r>
              <w:rPr>
                <w:rStyle w:val="1091"/>
                <w:lang w:val="en-US" w:eastAsia="zh-CN" w:bidi="ar"/>
              </w:rPr>
              <w:br/>
            </w:r>
            <w:r>
              <w:rPr>
                <w:rStyle w:val="1091"/>
                <w:lang w:val="en-US" w:eastAsia="zh-CN" w:bidi="ar"/>
              </w:rPr>
              <w:t xml:space="preserve">11.半圆木片，材质：原木，规格：1-2cm，数量单位：300片 一包；</w:t>
            </w:r>
            <w:r>
              <w:rPr>
                <w:rStyle w:val="1091"/>
                <w:lang w:val="en-US" w:eastAsia="zh-CN" w:bidi="ar"/>
              </w:rPr>
              <w:br/>
            </w:r>
            <w:r>
              <w:rPr>
                <w:rStyle w:val="1091"/>
                <w:lang w:val="en-US" w:eastAsia="zh-CN" w:bidi="ar"/>
              </w:rPr>
              <w:t xml:space="preserve">12.木段，材质：原木，规格：3cm，数量单位：25个 一包；</w:t>
            </w:r>
            <w:r>
              <w:rPr>
                <w:rStyle w:val="1091"/>
                <w:lang w:val="en-US" w:eastAsia="zh-CN" w:bidi="ar"/>
              </w:rPr>
              <w:br/>
            </w:r>
            <w:r>
              <w:rPr>
                <w:rStyle w:val="1091"/>
                <w:lang w:val="en-US" w:eastAsia="zh-CN" w:bidi="ar"/>
              </w:rPr>
              <w:t xml:space="preserve">13.松果混装一箱，材质：原木，规格：1-12cm不等，数量单位：共224个 一箱；</w:t>
            </w:r>
            <w:r>
              <w:rPr>
                <w:rStyle w:val="1091"/>
                <w:lang w:val="en-US" w:eastAsia="zh-CN" w:bidi="ar"/>
              </w:rPr>
              <w:br/>
            </w:r>
            <w:r>
              <w:rPr>
                <w:rStyle w:val="1091"/>
                <w:lang w:val="en-US" w:eastAsia="zh-CN" w:bidi="ar"/>
              </w:rPr>
              <w:t xml:space="preserve">14.永生干花，材质：自然鲜花，规格：混装一盒，数量单位：4盒；</w:t>
            </w:r>
            <w:r>
              <w:rPr>
                <w:rStyle w:val="1091"/>
                <w:lang w:val="en-US" w:eastAsia="zh-CN" w:bidi="ar"/>
              </w:rPr>
              <w:br/>
            </w:r>
            <w:r>
              <w:rPr>
                <w:rStyle w:val="1091"/>
                <w:lang w:val="en-US" w:eastAsia="zh-CN" w:bidi="ar"/>
              </w:rPr>
              <w:t xml:space="preserve">15.绿叶麻绳，材质：麻，规格：10m，数量单位：1卷；</w:t>
            </w:r>
            <w:r>
              <w:rPr>
                <w:rStyle w:val="1091"/>
                <w:lang w:val="en-US" w:eastAsia="zh-CN" w:bidi="ar"/>
              </w:rPr>
              <w:br/>
            </w:r>
            <w:r>
              <w:rPr>
                <w:rStyle w:val="1091"/>
                <w:lang w:val="en-US" w:eastAsia="zh-CN" w:bidi="ar"/>
              </w:rPr>
              <w:t xml:space="preserve">16.小花边麻布，材质：棉麻，规格：宽5cm 长2m，数量单位：1卷；</w:t>
            </w:r>
            <w:r>
              <w:rPr>
                <w:rStyle w:val="1091"/>
                <w:lang w:val="en-US" w:eastAsia="zh-CN" w:bidi="ar"/>
              </w:rPr>
              <w:br/>
            </w:r>
            <w:r>
              <w:rPr>
                <w:rStyle w:val="1091"/>
                <w:lang w:val="en-US" w:eastAsia="zh-CN" w:bidi="ar"/>
              </w:rPr>
              <w:t xml:space="preserve">17.麻绳，材质：麻，规格：1mm 100米 3mm 100，数量单位：各1卷；</w:t>
            </w:r>
            <w:r>
              <w:rPr>
                <w:rStyle w:val="1091"/>
                <w:lang w:val="en-US" w:eastAsia="zh-CN" w:bidi="ar"/>
              </w:rPr>
              <w:br/>
            </w:r>
            <w:r>
              <w:rPr>
                <w:rStyle w:val="1091"/>
                <w:lang w:val="en-US" w:eastAsia="zh-CN" w:bidi="ar"/>
              </w:rPr>
              <w:t xml:space="preserve">18.粗漂流木，材质：原木，规格：20cm，数量单位：10根 一捆；</w:t>
            </w:r>
            <w:r>
              <w:rPr>
                <w:rStyle w:val="1091"/>
                <w:lang w:val="en-US" w:eastAsia="zh-CN" w:bidi="ar"/>
              </w:rPr>
              <w:br/>
            </w:r>
            <w:r>
              <w:rPr>
                <w:rStyle w:val="1091"/>
                <w:lang w:val="en-US" w:eastAsia="zh-CN" w:bidi="ar"/>
              </w:rPr>
              <w:t xml:space="preserve">19.小木花，材质：原木，规格：直接3-5cm，数量单位：20个 一包；</w:t>
            </w:r>
            <w:r>
              <w:rPr>
                <w:rStyle w:val="1091"/>
                <w:lang w:val="en-US" w:eastAsia="zh-CN" w:bidi="ar"/>
              </w:rPr>
              <w:br/>
            </w:r>
            <w:r>
              <w:rPr>
                <w:rStyle w:val="1091"/>
                <w:lang w:val="en-US" w:eastAsia="zh-CN" w:bidi="ar"/>
              </w:rPr>
              <w:t xml:space="preserve">20.苔藓，材质：自然鲜花，规格：散装 50克，数量单位：50克 一袋；</w:t>
            </w:r>
            <w:r>
              <w:rPr>
                <w:rStyle w:val="1091"/>
                <w:lang w:val="en-US" w:eastAsia="zh-CN" w:bidi="ar"/>
              </w:rPr>
              <w:br/>
            </w:r>
            <w:r>
              <w:rPr>
                <w:rStyle w:val="1091"/>
                <w:lang w:val="en-US" w:eastAsia="zh-CN" w:bidi="ar"/>
              </w:rPr>
              <w:t xml:space="preserve">21.葫芦，材质：自然材料，规格：6-7cm，数量单位：10个 一包；</w:t>
            </w:r>
            <w:r>
              <w:rPr>
                <w:rStyle w:val="1091"/>
                <w:lang w:val="en-US" w:eastAsia="zh-CN" w:bidi="ar"/>
              </w:rPr>
              <w:br/>
            </w:r>
            <w:r>
              <w:rPr>
                <w:rStyle w:val="1091"/>
                <w:lang w:val="en-US" w:eastAsia="zh-CN" w:bidi="ar"/>
              </w:rPr>
              <w:t xml:space="preserve">22.小原石，材质：石头，规格：1-3cm，数量单位：500克 一份；</w:t>
            </w:r>
            <w:r>
              <w:rPr>
                <w:rStyle w:val="1091"/>
                <w:lang w:val="en-US" w:eastAsia="zh-CN" w:bidi="ar"/>
              </w:rPr>
              <w:br/>
            </w:r>
            <w:r>
              <w:rPr>
                <w:rStyle w:val="1091"/>
                <w:lang w:val="en-US" w:eastAsia="zh-CN" w:bidi="ar"/>
              </w:rPr>
              <w:t xml:space="preserve">23.鹅卵石，材质：石头，规格：3-5cm混装，数量单位：25片 一包；</w:t>
            </w:r>
            <w:r>
              <w:rPr>
                <w:rStyle w:val="1091"/>
                <w:lang w:val="en-US" w:eastAsia="zh-CN" w:bidi="ar"/>
              </w:rPr>
              <w:br/>
            </w:r>
            <w:r>
              <w:rPr>
                <w:rStyle w:val="1091"/>
                <w:lang w:val="en-US" w:eastAsia="zh-CN" w:bidi="ar"/>
              </w:rPr>
              <w:t xml:space="preserve">24.大麻布卷，材质：麻，规格：长4.5m 宽48cm，数量单位：1卷；</w:t>
            </w:r>
            <w:r>
              <w:rPr>
                <w:rStyle w:val="1091"/>
                <w:lang w:val="en-US" w:eastAsia="zh-CN" w:bidi="ar"/>
              </w:rPr>
              <w:br/>
            </w:r>
            <w:r>
              <w:rPr>
                <w:rStyle w:val="1091"/>
                <w:lang w:val="en-US" w:eastAsia="zh-CN" w:bidi="ar"/>
              </w:rPr>
              <w:t xml:space="preserve">25.海贝壳，材质：生态材料，规格：混装一盒，数量单位：400克 一盒。</w:t>
            </w:r>
            <w:r>
              <w:rPr>
                <w:rStyle w:val="1091"/>
                <w:lang w:val="en-US" w:eastAsia="zh-CN" w:bidi="ar"/>
              </w:rPr>
              <w:br/>
            </w:r>
            <w:r>
              <w:rPr>
                <w:rFonts w:hint="eastAsia" w:ascii="宋体" w:hAnsi="宋体" w:eastAsia="宋体" w:cs="宋体"/>
                <w:b/>
                <w:bCs/>
                <w:i w:val="0"/>
                <w:iCs w:val="0"/>
                <w:color w:val="000000"/>
                <w:sz w:val="20"/>
                <w:szCs w:val="20"/>
                <w:u w:val="none"/>
                <w:lang w:val="en-US" w:eastAsia="zh-CN" w:bidi="ar"/>
              </w:rPr>
              <w:t xml:space="preserve">二、包装类</w:t>
            </w:r>
            <w:r>
              <w:rPr>
                <w:rStyle w:val="1091"/>
                <w:lang w:val="en-US" w:eastAsia="zh-CN" w:bidi="ar"/>
              </w:rPr>
              <w:br/>
            </w:r>
            <w:r>
              <w:rPr>
                <w:rStyle w:val="1091"/>
                <w:lang w:val="en-US" w:eastAsia="zh-CN" w:bidi="ar"/>
              </w:rPr>
              <w:t xml:space="preserve">1.棉麻袋，材质：棉麻，数量单位：2个；</w:t>
            </w:r>
            <w:r>
              <w:rPr>
                <w:rStyle w:val="1091"/>
                <w:lang w:val="en-US" w:eastAsia="zh-CN" w:bidi="ar"/>
              </w:rPr>
              <w:br/>
            </w:r>
            <w:r>
              <w:rPr>
                <w:rStyle w:val="1091"/>
                <w:lang w:val="en-US" w:eastAsia="zh-CN" w:bidi="ar"/>
              </w:rPr>
              <w:t xml:space="preserve">2.4格纸质收纳盒，材质：纸质，规格：25.5*17*18.5cm，数量单位：2个；</w:t>
            </w:r>
            <w:r>
              <w:rPr>
                <w:rStyle w:val="1091"/>
                <w:lang w:val="en-US" w:eastAsia="zh-CN" w:bidi="ar"/>
              </w:rPr>
              <w:br/>
            </w:r>
            <w:r>
              <w:rPr>
                <w:rStyle w:val="1091"/>
                <w:lang w:val="en-US" w:eastAsia="zh-CN" w:bidi="ar"/>
              </w:rPr>
              <w:t xml:space="preserve">3.抽屉收纳盒，材质：纸质，规格：34.5*23.5*13.5cm，数量单位：1个。</w:t>
            </w:r>
            <w:r>
              <w:rPr>
                <w:rStyle w:val="1091"/>
                <w:lang w:val="en-US" w:eastAsia="zh-CN" w:bidi="ar"/>
              </w:rPr>
              <w:br/>
            </w:r>
            <w:r>
              <w:rPr>
                <w:rFonts w:hint="eastAsia" w:ascii="宋体" w:hAnsi="宋体" w:cs="宋体"/>
                <w:b/>
                <w:bCs/>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、方案指导类</w:t>
            </w:r>
            <w:r>
              <w:rPr>
                <w:rStyle w:val="1091"/>
                <w:lang w:val="en-US" w:eastAsia="zh-CN" w:bidi="ar"/>
              </w:rPr>
              <w:br/>
            </w:r>
            <w:r>
              <w:rPr>
                <w:rStyle w:val="1091"/>
                <w:lang w:val="en-US" w:eastAsia="zh-CN" w:bidi="ar"/>
              </w:rPr>
              <w:t xml:space="preserve">1.自然探索图卡，材质：纸质，数量单位：20张；</w:t>
            </w:r>
            <w:r>
              <w:rPr>
                <w:rStyle w:val="1091"/>
                <w:lang w:val="en-US" w:eastAsia="zh-CN" w:bidi="ar"/>
              </w:rPr>
              <w:br/>
            </w:r>
            <w:r>
              <w:rPr>
                <w:rStyle w:val="1091"/>
                <w:lang w:val="en-US" w:eastAsia="zh-CN" w:bidi="ar"/>
              </w:rPr>
              <w:t xml:space="preserve">2.活动操作指导，材质：纸质，数量单位：4张；</w:t>
            </w:r>
            <w:r>
              <w:rPr>
                <w:rStyle w:val="1091"/>
                <w:lang w:val="en-US" w:eastAsia="zh-CN" w:bidi="ar"/>
              </w:rPr>
              <w:br/>
            </w:r>
            <w:r>
              <w:rPr>
                <w:rStyle w:val="1091"/>
                <w:lang w:val="en-US" w:eastAsia="zh-CN" w:bidi="ar"/>
              </w:rPr>
              <w:t xml:space="preserve">3.科普海报，规格：纸质，数量单位：10张。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6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12459" w:type="dxa"/>
            <w:vAlign w:val="center"/>
            <w:textDirection w:val="lrTb"/>
            <w:noWrap w:val="false"/>
          </w:tcPr>
          <w:p>
            <w:pPr>
              <w:jc w:val="center"/>
              <w:keepLines w:val="0"/>
              <w:keepNext w:val="0"/>
              <w:widowControl/>
              <w:rPr>
                <w:rFonts w:hint="eastAsia" w:ascii="宋体" w:hAnsi="宋体" w:eastAsia="宋体" w:cs="宋体"/>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十二、思维游戏玩学具</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ind w:firstLine="48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570"/>
        </w:trPr>
        <w:tc>
          <w:tcPr>
            <w:shd w:val="clear" w:color="auto" w:fill="auto"/>
            <w:tcBorders>
              <w:top w:val="single" w:color="000000" w:sz="4" w:space="0"/>
              <w:left w:val="single" w:color="auto"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思维游戏小班</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第一盒：1、产品明细</w:t>
            </w:r>
            <w:r>
              <w:rPr>
                <w:rFonts w:hint="eastAsia" w:ascii="宋体" w:hAnsi="宋体" w:eastAsia="宋体" w:cs="宋体"/>
                <w:i w:val="0"/>
                <w:iCs w:val="0"/>
                <w:color w:val="000000"/>
                <w:sz w:val="20"/>
                <w:szCs w:val="20"/>
                <w:u w:val="none"/>
                <w:lang w:val="en-US" w:eastAsia="zh-CN" w:bidi="ar"/>
              </w:rPr>
              <w:t xml:space="preserve">：小鱼磁贴42个/套，桃子磁贴42个/套，骨头磁贴42个/套，胡萝卜磁贴42个/套，点子磁贴14套，合格证1个，外箱说明贴纸1张；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：夹板+软磁、塑料；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54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第二盒：1、产品明细</w:t>
            </w:r>
            <w:r>
              <w:rPr>
                <w:rFonts w:hint="eastAsia" w:ascii="宋体" w:hAnsi="宋体" w:eastAsia="宋体" w:cs="宋体"/>
                <w:i w:val="0"/>
                <w:iCs w:val="0"/>
                <w:color w:val="000000"/>
                <w:sz w:val="20"/>
                <w:szCs w:val="20"/>
                <w:u w:val="none"/>
                <w:lang w:val="en-US" w:eastAsia="zh-CN" w:bidi="ar"/>
              </w:rPr>
              <w:t xml:space="preserve">：找关联磁贴14套，分类磁贴14套，太阳、月亮磁贴14套，水果、蔬菜磁贴14套，外箱说明贴纸1张；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：软磁、纸质、塑料；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4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第三盒：1、产品明细</w:t>
            </w:r>
            <w:r>
              <w:rPr>
                <w:rFonts w:hint="eastAsia" w:ascii="宋体" w:hAnsi="宋体" w:eastAsia="宋体" w:cs="宋体"/>
                <w:i w:val="0"/>
                <w:iCs w:val="0"/>
                <w:color w:val="000000"/>
                <w:sz w:val="20"/>
                <w:szCs w:val="20"/>
                <w:u w:val="none"/>
                <w:lang w:val="en-US" w:eastAsia="zh-CN" w:bidi="ar"/>
              </w:rPr>
              <w:t xml:space="preserve">：圆形图形片3张/套，正方形图形片3张/套，三角形图形片3张/套，外箱说明贴纸1张；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第四盒：1、产品明细</w:t>
            </w:r>
            <w:r>
              <w:rPr>
                <w:rFonts w:hint="eastAsia" w:ascii="宋体" w:hAnsi="宋体" w:eastAsia="宋体" w:cs="宋体"/>
                <w:i w:val="0"/>
                <w:iCs w:val="0"/>
                <w:color w:val="000000"/>
                <w:sz w:val="20"/>
                <w:szCs w:val="20"/>
                <w:u w:val="none"/>
                <w:lang w:val="en-US" w:eastAsia="zh-CN" w:bidi="ar"/>
              </w:rPr>
              <w:t xml:space="preserve">：小树插钉5种 颜色，14个/套，外箱说明贴纸1张；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：荷木、塑料；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7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第五盒：1、产品明细</w:t>
            </w:r>
            <w:r>
              <w:rPr>
                <w:rFonts w:hint="eastAsia" w:ascii="宋体" w:hAnsi="宋体" w:eastAsia="宋体" w:cs="宋体"/>
                <w:i w:val="0"/>
                <w:iCs w:val="0"/>
                <w:color w:val="000000"/>
                <w:sz w:val="20"/>
                <w:szCs w:val="20"/>
                <w:u w:val="none"/>
                <w:lang w:val="en-US" w:eastAsia="zh-CN" w:bidi="ar"/>
              </w:rPr>
              <w:t xml:space="preserve">：蘑菇插钉3种颜色，42个/套，外箱说明贴纸1张；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：荷木、塑料；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5"/>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6865620</wp:posOffset>
                      </wp:positionH>
                      <wp:positionV relativeFrom="paragraph">
                        <wp:posOffset>26670</wp:posOffset>
                      </wp:positionV>
                      <wp:extent cx="1847215" cy="1372870"/>
                      <wp:effectExtent l="0" t="0" r="635" b="17780"/>
                      <wp:wrapNone/>
                      <wp:docPr id="138" name="图片_5_SpCnt_1"/>
                      <wp:cNvGraphicFramePr/>
                      <a:graphic xmlns:a="http://schemas.openxmlformats.org/drawingml/2006/main">
                        <a:graphicData uri="http://schemas.openxmlformats.org/drawingml/2006/picture">
                          <pic:pic xmlns:pic="http://schemas.openxmlformats.org/drawingml/2006/picture">
                            <pic:nvPicPr>
                              <pic:cNvPr id="111" name="图片_5_SpCnt_1"/>
                              <pic:cNvPicPr/>
                              <pic:nvPr/>
                            </pic:nvPicPr>
                            <pic:blipFill>
                              <a:blip r:embed="rId147"/>
                              <a:stretch/>
                            </pic:blipFill>
                            <pic:spPr bwMode="auto">
                              <a:xfrm>
                                <a:off x="0" y="0"/>
                                <a:ext cx="1847215" cy="1372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540.6pt;mso-position-horizontal:absolute;mso-position-vertical-relative:text;margin-top:2.1pt;mso-position-vertical:absolute;width:145.4pt;height:108.1pt;mso-wrap-distance-left:9.0pt;mso-wrap-distance-top:0.0pt;mso-wrap-distance-right:9.0pt;mso-wrap-distance-bottom:0.0pt;" stroked="f">
                      <v:path textboxrect="0,0,0,0"/>
                      <v:imagedata r:id="rId147" o:title=""/>
                    </v:shape>
                  </w:pict>
                </mc:Fallback>
              </mc:AlternateContent>
            </w:r>
            <w:r>
              <w:rPr>
                <w:rFonts w:hint="eastAsia" w:ascii="宋体" w:hAnsi="宋体" w:eastAsia="宋体" w:cs="宋体"/>
                <w:b/>
                <w:bCs/>
                <w:i w:val="0"/>
                <w:iCs w:val="0"/>
                <w:color w:val="000000"/>
                <w:sz w:val="20"/>
                <w:szCs w:val="20"/>
                <w:u w:val="none"/>
                <w:lang w:val="en-US" w:eastAsia="zh-CN" w:bidi="ar"/>
              </w:rPr>
              <w:t xml:space="preserve">第六盒：1、产品明细</w:t>
            </w:r>
            <w:r>
              <w:rPr>
                <w:rFonts w:hint="eastAsia" w:ascii="宋体" w:hAnsi="宋体" w:eastAsia="宋体" w:cs="宋体"/>
                <w:i w:val="0"/>
                <w:iCs w:val="0"/>
                <w:color w:val="000000"/>
                <w:sz w:val="20"/>
                <w:szCs w:val="20"/>
                <w:u w:val="none"/>
                <w:lang w:val="en-US" w:eastAsia="zh-CN" w:bidi="ar"/>
              </w:rPr>
              <w:t xml:space="preserve">：蘑菇插钉2种颜色，42个/套，外箱说明贴纸1张；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：荷木、塑料；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4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第七盒：1、产品明细</w:t>
            </w:r>
            <w:r>
              <w:rPr>
                <w:rFonts w:hint="eastAsia" w:ascii="宋体" w:hAnsi="宋体" w:eastAsia="宋体" w:cs="宋体"/>
                <w:i w:val="0"/>
                <w:iCs w:val="0"/>
                <w:color w:val="000000"/>
                <w:sz w:val="20"/>
                <w:szCs w:val="20"/>
                <w:u w:val="none"/>
                <w:lang w:val="en-US" w:eastAsia="zh-CN" w:bidi="ar"/>
              </w:rPr>
              <w:t xml:space="preserve">：红色花朵串珠70个/套，黄色花朵串珠70个/套，蓝色花朵串珠70个/套，绿色花朵串珠70个/套，外箱说明贴纸1张；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：荷木、纸质、塑料；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05"/>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第八盒：1、产品明细</w:t>
            </w:r>
            <w:r>
              <w:rPr>
                <w:rFonts w:hint="eastAsia" w:ascii="宋体" w:hAnsi="宋体" w:eastAsia="宋体" w:cs="宋体"/>
                <w:i w:val="0"/>
                <w:iCs w:val="0"/>
                <w:color w:val="000000"/>
                <w:sz w:val="20"/>
                <w:szCs w:val="20"/>
                <w:u w:val="none"/>
                <w:lang w:val="en-US" w:eastAsia="zh-CN" w:bidi="ar"/>
              </w:rPr>
              <w:t xml:space="preserve">：动物木偶5个/套，共14套，外箱说明贴纸1张；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：榉木、纸质、塑料；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7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第九盒：1、产品明细</w:t>
            </w:r>
            <w:r>
              <w:rPr>
                <w:rFonts w:hint="eastAsia" w:ascii="宋体" w:hAnsi="宋体" w:eastAsia="宋体" w:cs="宋体"/>
                <w:i w:val="0"/>
                <w:iCs w:val="0"/>
                <w:color w:val="000000"/>
                <w:sz w:val="20"/>
                <w:szCs w:val="20"/>
                <w:u w:val="none"/>
                <w:lang w:val="en-US" w:eastAsia="zh-CN" w:bidi="ar"/>
              </w:rPr>
              <w:t xml:space="preserve">：棋子56个/套，圆环9个/套，共14套，外箱说明贴纸1张；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：荷木、纸质、塑料；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第十盒：1、产品明细</w:t>
            </w:r>
            <w:r>
              <w:rPr>
                <w:rFonts w:hint="eastAsia" w:ascii="宋体" w:hAnsi="宋体" w:eastAsia="宋体" w:cs="宋体"/>
                <w:i w:val="0"/>
                <w:iCs w:val="0"/>
                <w:color w:val="000000"/>
                <w:sz w:val="20"/>
                <w:szCs w:val="20"/>
                <w:u w:val="none"/>
                <w:lang w:val="en-US" w:eastAsia="zh-CN" w:bidi="ar"/>
              </w:rPr>
              <w:t xml:space="preserve">：圆棒1，70个/套，圆棒2，70个/套，圆棒3，70个/套，外箱说明贴纸1张；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：36cm*27cm*10cm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公共材料1：1、产品明细</w:t>
            </w:r>
            <w:r>
              <w:rPr>
                <w:rFonts w:hint="eastAsia" w:ascii="宋体" w:hAnsi="宋体" w:eastAsia="宋体" w:cs="宋体"/>
                <w:i w:val="0"/>
                <w:iCs w:val="0"/>
                <w:color w:val="000000"/>
                <w:sz w:val="20"/>
                <w:szCs w:val="20"/>
                <w:u w:val="none"/>
                <w:lang w:val="en-US" w:eastAsia="zh-CN" w:bidi="ar"/>
              </w:rPr>
              <w:t xml:space="preserve">：操作盒14块/套，飞机盒1个，产品明细表1张</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：纸质、塑料；</w:t>
            </w:r>
            <w:r>
              <w:rPr>
                <w:rFonts w:hint="eastAsia" w:ascii="宋体" w:hAnsi="宋体" w:eastAsia="宋体" w:cs="宋体"/>
                <w:b/>
                <w:bCs/>
                <w:i w:val="0"/>
                <w:iCs w:val="0"/>
                <w:color w:val="000000"/>
                <w:sz w:val="20"/>
                <w:szCs w:val="20"/>
                <w:u w:val="none"/>
                <w:lang w:val="en-US" w:eastAsia="zh-CN" w:bidi="ar"/>
              </w:rPr>
              <w:t xml:space="preserve">3、外盒尺寸</w:t>
            </w:r>
            <w:r>
              <w:rPr>
                <w:rFonts w:hint="eastAsia" w:ascii="宋体" w:hAnsi="宋体" w:eastAsia="宋体" w:cs="宋体"/>
                <w:i w:val="0"/>
                <w:iCs w:val="0"/>
                <w:color w:val="000000"/>
                <w:sz w:val="20"/>
                <w:szCs w:val="20"/>
                <w:u w:val="none"/>
                <w:lang w:val="en-US" w:eastAsia="zh-CN" w:bidi="ar"/>
              </w:rPr>
              <w:t xml:space="preserve">：23.5*23.5cm*3.5cm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好玩的西瓜地：1、产品明细</w:t>
            </w:r>
            <w:r>
              <w:rPr>
                <w:rFonts w:hint="eastAsia" w:ascii="宋体" w:hAnsi="宋体" w:eastAsia="宋体" w:cs="宋体"/>
                <w:i w:val="0"/>
                <w:iCs w:val="0"/>
                <w:color w:val="000000"/>
                <w:sz w:val="20"/>
                <w:szCs w:val="20"/>
                <w:u w:val="none"/>
                <w:lang w:val="en-US" w:eastAsia="zh-CN" w:bidi="ar"/>
              </w:rPr>
              <w:t xml:space="preserve">：游戏底板1个，分类板6张/套，浣熊纸卡套装2张/套，排序板2张/套，游戏说明书6张/套，自封袋1个；</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：纸质、塑料；</w:t>
            </w:r>
            <w:r>
              <w:rPr>
                <w:rFonts w:hint="eastAsia" w:ascii="宋体" w:hAnsi="宋体" w:eastAsia="宋体" w:cs="宋体"/>
                <w:b/>
                <w:bCs/>
                <w:i w:val="0"/>
                <w:iCs w:val="0"/>
                <w:color w:val="000000"/>
                <w:sz w:val="20"/>
                <w:szCs w:val="20"/>
                <w:u w:val="none"/>
                <w:lang w:val="en-US" w:eastAsia="zh-CN" w:bidi="ar"/>
              </w:rPr>
              <w:t xml:space="preserve">3、包装尺寸</w:t>
            </w:r>
            <w:r>
              <w:rPr>
                <w:rFonts w:hint="eastAsia" w:ascii="宋体" w:hAnsi="宋体" w:eastAsia="宋体" w:cs="宋体"/>
                <w:i w:val="0"/>
                <w:iCs w:val="0"/>
                <w:color w:val="000000"/>
                <w:sz w:val="20"/>
                <w:szCs w:val="20"/>
                <w:u w:val="none"/>
                <w:lang w:val="en-US" w:eastAsia="zh-CN" w:bidi="ar"/>
              </w:rPr>
              <w:t xml:space="preserve">：33cm*28cm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5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动物美食传送：1、产品明细</w:t>
            </w:r>
            <w:r>
              <w:rPr>
                <w:rFonts w:hint="eastAsia" w:ascii="宋体" w:hAnsi="宋体" w:eastAsia="宋体" w:cs="宋体"/>
                <w:i w:val="0"/>
                <w:iCs w:val="0"/>
                <w:color w:val="000000"/>
                <w:sz w:val="20"/>
                <w:szCs w:val="20"/>
                <w:u w:val="none"/>
                <w:lang w:val="en-US" w:eastAsia="zh-CN" w:bidi="ar"/>
              </w:rPr>
              <w:t xml:space="preserve">：游戏底板1个，竹蜻蜓纸卡1张/套，上下骰子2个/套，游戏说明书3张/套，自封袋1个；</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：纸质、塑料；</w:t>
            </w:r>
            <w:r>
              <w:rPr>
                <w:rFonts w:hint="eastAsia" w:ascii="宋体" w:hAnsi="宋体" w:eastAsia="宋体" w:cs="宋体"/>
                <w:b/>
                <w:bCs/>
                <w:i w:val="0"/>
                <w:iCs w:val="0"/>
                <w:color w:val="000000"/>
                <w:sz w:val="20"/>
                <w:szCs w:val="20"/>
                <w:u w:val="none"/>
                <w:lang w:val="en-US" w:eastAsia="zh-CN" w:bidi="ar"/>
              </w:rPr>
              <w:t xml:space="preserve">3、包装尺寸</w:t>
            </w:r>
            <w:r>
              <w:rPr>
                <w:rFonts w:hint="eastAsia" w:ascii="宋体" w:hAnsi="宋体" w:eastAsia="宋体" w:cs="宋体"/>
                <w:i w:val="0"/>
                <w:iCs w:val="0"/>
                <w:color w:val="000000"/>
                <w:sz w:val="20"/>
                <w:szCs w:val="20"/>
                <w:u w:val="none"/>
                <w:lang w:val="en-US" w:eastAsia="zh-CN" w:bidi="ar"/>
              </w:rPr>
              <w:t xml:space="preserve">：33cm*28cm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4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auto"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勤劳的小花匠：1、产品明细</w:t>
            </w:r>
            <w:r>
              <w:rPr>
                <w:rFonts w:hint="eastAsia" w:ascii="宋体" w:hAnsi="宋体" w:eastAsia="宋体" w:cs="宋体"/>
                <w:i w:val="0"/>
                <w:iCs w:val="0"/>
                <w:color w:val="000000"/>
                <w:sz w:val="20"/>
                <w:szCs w:val="20"/>
                <w:u w:val="none"/>
                <w:lang w:val="en-US" w:eastAsia="zh-CN" w:bidi="ar"/>
              </w:rPr>
              <w:t xml:space="preserve">：游戏底板1个，对应卡20张/套，模式卡20张/套，点子骰子1个/套，点数骰子1个/套，游戏说明书3张/套，自封袋1个；</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：纸质、木质、塑料；</w:t>
            </w:r>
            <w:r>
              <w:rPr>
                <w:rFonts w:hint="eastAsia" w:ascii="宋体" w:hAnsi="宋体" w:eastAsia="宋体" w:cs="宋体"/>
                <w:b/>
                <w:bCs/>
                <w:i w:val="0"/>
                <w:iCs w:val="0"/>
                <w:color w:val="000000"/>
                <w:sz w:val="20"/>
                <w:szCs w:val="20"/>
                <w:u w:val="none"/>
                <w:lang w:val="en-US" w:eastAsia="zh-CN" w:bidi="ar"/>
              </w:rPr>
              <w:t xml:space="preserve">3、包装尺寸</w:t>
            </w:r>
            <w:r>
              <w:rPr>
                <w:rFonts w:hint="eastAsia" w:ascii="宋体" w:hAnsi="宋体" w:eastAsia="宋体" w:cs="宋体"/>
                <w:i w:val="0"/>
                <w:iCs w:val="0"/>
                <w:color w:val="000000"/>
                <w:sz w:val="20"/>
                <w:szCs w:val="20"/>
                <w:u w:val="none"/>
                <w:lang w:val="en-US" w:eastAsia="zh-CN" w:bidi="ar"/>
              </w:rPr>
              <w:t xml:space="preserve">：33cm*28cm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auto"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50"/>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蔬菜大丰收：1、产品明细</w:t>
            </w:r>
            <w:r>
              <w:rPr>
                <w:rFonts w:hint="eastAsia" w:ascii="宋体" w:hAnsi="宋体" w:eastAsia="宋体" w:cs="宋体"/>
                <w:i w:val="0"/>
                <w:iCs w:val="0"/>
                <w:color w:val="000000"/>
                <w:sz w:val="20"/>
                <w:szCs w:val="20"/>
                <w:u w:val="none"/>
                <w:lang w:val="en-US" w:eastAsia="zh-CN" w:bidi="ar"/>
              </w:rPr>
              <w:t xml:space="preserve">：游戏底板1个，点子骰子1个/套，点数骰子1个/套，游戏说明书2张/套，自封袋1个；</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：纸质、木质、塑料；</w:t>
            </w:r>
            <w:r>
              <w:rPr>
                <w:rFonts w:hint="eastAsia" w:ascii="宋体" w:hAnsi="宋体" w:eastAsia="宋体" w:cs="宋体"/>
                <w:b/>
                <w:bCs/>
                <w:i w:val="0"/>
                <w:iCs w:val="0"/>
                <w:color w:val="000000"/>
                <w:sz w:val="20"/>
                <w:szCs w:val="20"/>
                <w:u w:val="none"/>
                <w:lang w:val="en-US" w:eastAsia="zh-CN" w:bidi="ar"/>
              </w:rPr>
              <w:t xml:space="preserve">3、包装尺寸</w:t>
            </w:r>
            <w:r>
              <w:rPr>
                <w:rFonts w:hint="eastAsia" w:ascii="宋体" w:hAnsi="宋体" w:eastAsia="宋体" w:cs="宋体"/>
                <w:i w:val="0"/>
                <w:iCs w:val="0"/>
                <w:color w:val="000000"/>
                <w:sz w:val="20"/>
                <w:szCs w:val="20"/>
                <w:u w:val="none"/>
                <w:lang w:val="en-US" w:eastAsia="zh-CN" w:bidi="ar"/>
              </w:rPr>
              <w:t xml:space="preserve">：33cm*28cm</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45"/>
        </w:trPr>
        <w:tc>
          <w:tcPr>
            <w:shd w:val="clear" w:color="auto" w:fill="auto"/>
            <w:tcBorders>
              <w:left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81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公共材料2：1、产品明细</w:t>
            </w:r>
            <w:r>
              <w:rPr>
                <w:rFonts w:hint="eastAsia" w:ascii="宋体" w:hAnsi="宋体" w:eastAsia="宋体" w:cs="宋体"/>
                <w:i w:val="0"/>
                <w:iCs w:val="0"/>
                <w:color w:val="000000"/>
                <w:sz w:val="20"/>
                <w:szCs w:val="20"/>
                <w:u w:val="none"/>
                <w:lang w:val="en-US" w:eastAsia="zh-CN" w:bidi="ar"/>
              </w:rPr>
              <w:t xml:space="preserve">：小蚂蚁与大露珠 儿童数学启蒙分级阅读1套，游戏册14本/套，活动实施方案1本</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2、产品材质</w:t>
            </w:r>
            <w:r>
              <w:rPr>
                <w:rFonts w:hint="eastAsia" w:ascii="宋体" w:hAnsi="宋体" w:eastAsia="宋体" w:cs="宋体"/>
                <w:i w:val="0"/>
                <w:iCs w:val="0"/>
                <w:color w:val="000000"/>
                <w:sz w:val="20"/>
                <w:szCs w:val="20"/>
                <w:u w:val="none"/>
                <w:lang w:val="en-US" w:eastAsia="zh-CN" w:bidi="ar"/>
              </w:rPr>
              <w:t xml:space="preserve">：纸质</w:t>
            </w:r>
            <w:r>
              <w:rPr>
                <w:rFonts w:hint="eastAsia" w:ascii="宋体" w:hAnsi="宋体" w:cs="宋体"/>
                <w:i w:val="0"/>
                <w:iCs w:val="0"/>
                <w:color w:val="000000"/>
                <w:sz w:val="20"/>
                <w:szCs w:val="20"/>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99"/>
        </w:trPr>
        <w:tc>
          <w:tcPr>
            <w:shd w:val="clear" w:color="auto" w:fill="auto"/>
            <w:tcBorders>
              <w:left w:val="single" w:color="auto" w:sz="4" w:space="0"/>
              <w:bottom w:val="single" w:color="auto"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r>
            <w:r/>
          </w:p>
        </w:tc>
        <w:tc>
          <w:tcPr>
            <w:gridSpan w:val="5"/>
            <w:shd w:val="clear" w:color="auto" w:fill="auto"/>
            <w:tcBorders>
              <w:top w:val="single" w:color="auto" w:sz="4" w:space="0"/>
              <w:left w:val="single" w:color="auto" w:sz="4" w:space="0"/>
              <w:bottom w:val="single" w:color="auto" w:sz="4" w:space="0"/>
              <w:right w:val="single" w:color="auto" w:sz="4" w:space="0"/>
            </w:tcBorders>
            <w:tcW w:w="14385" w:type="dxa"/>
            <w:vAlign w:val="center"/>
            <w:textDirection w:val="lrTb"/>
            <w:noWrap/>
          </w:tcPr>
          <w:p>
            <w:pP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b/>
                <w:bCs/>
                <w:color w:val="000000"/>
                <w:sz w:val="22"/>
                <w:szCs w:val="21"/>
                <w:highlight w:val="none"/>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r>
      <w:tr>
        <w:trPr>
          <w:jc w:val="center"/>
          <w:trHeight w:val="90"/>
        </w:trPr>
        <w:tc>
          <w:tcPr>
            <w:gridSpan w:val="6"/>
            <w:shd w:val="clear" w:color="auto" w:fill="auto"/>
            <w:tcBorders>
              <w:top w:val="single" w:color="auto" w:sz="4" w:space="0"/>
              <w:left w:val="none" w:color="000000" w:sz="4" w:space="0"/>
              <w:bottom w:val="none" w:color="000000" w:sz="4" w:space="0"/>
              <w:right w:val="single" w:color="000000" w:sz="4" w:space="0"/>
            </w:tcBorders>
            <w:tcW w:w="14871" w:type="dxa"/>
            <w:vAlign w:val="center"/>
            <w:textDirection w:val="lrTb"/>
            <w:noWrap/>
          </w:tcPr>
          <w:p>
            <w:pPr>
              <w:jc w:val="center"/>
              <w:rPr>
                <w:rFonts w:hint="eastAsia" w:ascii="宋体" w:hAnsi="宋体" w:eastAsia="宋体" w:cs="宋体"/>
                <w:b/>
                <w:bCs/>
                <w:i w:val="0"/>
                <w:iCs w:val="0"/>
                <w:color w:val="000000"/>
                <w:sz w:val="32"/>
                <w:szCs w:val="32"/>
                <w:u w:val="none"/>
                <w:lang w:val="en-US" w:eastAsia="zh-CN" w:bidi="ar"/>
              </w:rPr>
            </w:pPr>
            <w:r>
              <w:rPr>
                <w:rFonts w:hint="eastAsia" w:ascii="宋体" w:hAnsi="宋体" w:eastAsia="宋体" w:cs="宋体"/>
                <w:b/>
                <w:bCs/>
                <w:i w:val="0"/>
                <w:iCs w:val="0"/>
                <w:color w:val="000000"/>
                <w:sz w:val="32"/>
                <w:szCs w:val="32"/>
                <w:u w:val="none"/>
                <w:lang w:val="en-US" w:eastAsia="zh-CN" w:bidi="ar"/>
              </w:rPr>
              <w:t xml:space="preserve">十三、光影游戏</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753"/>
        </w:trPr>
        <w:tc>
          <w:tcPr>
            <w:shd w:val="clear" w:color="auto" w:fill="auto"/>
            <w:tcBorders>
              <w:top w:val="single" w:color="auto" w:sz="4" w:space="0"/>
              <w:left w:val="single" w:color="auto"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8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光影游戏</w:t>
            </w:r>
            <w:r/>
          </w:p>
        </w:tc>
        <w:tc>
          <w:tcPr>
            <w:shd w:val="clear" w:color="auto" w:fill="auto"/>
            <w:tcBorders>
              <w:top w:val="single" w:color="auto"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1、产品明细：光影魔方块80块。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3、外箱尺寸：53cm*42.5cm*44cm。</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332740</wp:posOffset>
                      </wp:positionH>
                      <wp:positionV relativeFrom="paragraph">
                        <wp:posOffset>93980</wp:posOffset>
                      </wp:positionV>
                      <wp:extent cx="1301750" cy="1040130"/>
                      <wp:effectExtent l="0" t="0" r="12700" b="7620"/>
                      <wp:wrapNone/>
                      <wp:docPr id="139" name="图片_62"/>
                      <wp:cNvGraphicFramePr/>
                      <a:graphic xmlns:a="http://schemas.openxmlformats.org/drawingml/2006/main">
                        <a:graphicData uri="http://schemas.openxmlformats.org/drawingml/2006/picture">
                          <pic:pic xmlns:pic="http://schemas.openxmlformats.org/drawingml/2006/picture">
                            <pic:nvPicPr>
                              <pic:cNvPr id="122" name="图片_62"/>
                              <pic:cNvPicPr/>
                              <pic:nvPr/>
                            </pic:nvPicPr>
                            <pic:blipFill>
                              <a:blip r:embed="rId148"/>
                              <a:stretch/>
                            </pic:blipFill>
                            <pic:spPr bwMode="auto">
                              <a:xfrm>
                                <a:off x="0" y="0"/>
                                <a:ext cx="1301750"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26.2pt;mso-position-horizontal:absolute;mso-position-vertical-relative:text;margin-top:7.4pt;mso-position-vertical:absolute;width:102.5pt;height:81.9pt;mso-wrap-distance-left:9.0pt;mso-wrap-distance-top:0.0pt;mso-wrap-distance-right:9.0pt;mso-wrap-distance-bottom:0.0pt;" stroked="f">
                      <v:path textboxrect="0,0,0,0"/>
                      <v:imagedata r:id="rId148"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244475</wp:posOffset>
                      </wp:positionH>
                      <wp:positionV relativeFrom="paragraph">
                        <wp:posOffset>1259840</wp:posOffset>
                      </wp:positionV>
                      <wp:extent cx="1491615" cy="980440"/>
                      <wp:effectExtent l="0" t="0" r="13335" b="10160"/>
                      <wp:wrapNone/>
                      <wp:docPr id="140" name="图片_63"/>
                      <wp:cNvGraphicFramePr/>
                      <a:graphic xmlns:a="http://schemas.openxmlformats.org/drawingml/2006/main">
                        <a:graphicData uri="http://schemas.openxmlformats.org/drawingml/2006/picture">
                          <pic:pic xmlns:pic="http://schemas.openxmlformats.org/drawingml/2006/picture">
                            <pic:nvPicPr>
                              <pic:cNvPr id="115" name="图片_63"/>
                              <pic:cNvPicPr/>
                              <pic:nvPr/>
                            </pic:nvPicPr>
                            <pic:blipFill>
                              <a:blip r:embed="rId149"/>
                              <a:stretch/>
                            </pic:blipFill>
                            <pic:spPr bwMode="auto">
                              <a:xfrm>
                                <a:off x="0" y="0"/>
                                <a:ext cx="1491615" cy="980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19.2pt;mso-position-horizontal:absolute;mso-position-vertical-relative:text;margin-top:99.2pt;mso-position-vertical:absolute;width:117.4pt;height:77.2pt;mso-wrap-distance-left:9.0pt;mso-wrap-distance-top:0.0pt;mso-wrap-distance-right:9.0pt;mso-wrap-distance-bottom:0.0pt;" stroked="f">
                      <v:path textboxrect="0,0,0,0"/>
                      <v:imagedata r:id="rId149" o:title=""/>
                    </v:shape>
                  </w:pict>
                </mc:Fallback>
              </mc:AlternateContent>
            </w: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auto" w:sz="4" w:space="0"/>
            </w:tcBorders>
            <w:tcW w:w="19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1440"/>
        </w:trPr>
        <w:tc>
          <w:tcPr>
            <w:shd w:val="clear" w:color="auto" w:fill="auto"/>
            <w:tcBorders>
              <w:top w:val="single" w:color="000000" w:sz="4" w:space="0"/>
              <w:left w:val="single" w:color="auto"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明细：亚克力片80片，灰色亚克力片10片，外挡板片30片，镜子40片，木球4个，手电筒1个，四光源手电筒1个，支架1套，分隔收纳盒1个，半透明塑料盒1个，扣环10个，可擦白板笔6支，光影魔方建构游戏图卡10张，光影魔方镜子迷宫图卡15张，光影魔方轨道游戏图卡7张，光影魔方记录单6张，光影魔方玩法说明书10张，光影魔方② 材料清单1张。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2、产品材质：亚克力，松木等。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3、外箱尺寸：52cm*39cm*12cm。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78"/>
        </w:trPr>
        <w:tc>
          <w:tcPr>
            <w:shd w:val="clear" w:color="auto" w:fill="auto"/>
            <w:tcBorders>
              <w:top w:val="single" w:color="000000" w:sz="4" w:space="0"/>
              <w:left w:val="single" w:color="auto"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1、产品明细：光影游戏桌1个。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2、产品材质：木头。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3、外箱尺寸：130cm*67cm*8.5cm。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200"/>
        </w:trPr>
        <w:tc>
          <w:tcPr>
            <w:shd w:val="clear" w:color="auto" w:fill="auto"/>
            <w:tcBorders>
              <w:top w:val="single" w:color="000000" w:sz="4" w:space="0"/>
              <w:left w:val="single" w:color="auto"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1、产品明细：分隔收纳盒2个，半透明塑料盒1个，手电筒1个，四光源手电筒1个，支架1套，沙画刷2把，沙画专用沙1套，沙画瓶3个，刮沙板5个，交通工具漏沙卡6张，十二生肖漏沙卡12张，木头笔3支，光影游戏桌 沙画</w:t>
            </w:r>
            <w:r>
              <w:rPr>
                <w:rFonts w:hint="eastAsia" w:ascii="宋体" w:hAnsi="宋体" w:eastAsia="宋体" w:cs="宋体"/>
                <w:i w:val="0"/>
                <w:iCs w:val="0"/>
                <w:color w:val="000000"/>
                <w:sz w:val="20"/>
                <w:szCs w:val="20"/>
                <w:u w:val="none"/>
                <w:lang w:val="en-US" w:eastAsia="zh-CN" w:bidi="ar"/>
              </w:rPr>
              <w:t xml:space="preserve">技能图卡11张，光影游戏桌 创意沙画图卡1张，六形六色片操作卡10张，光影游戏桌六形六色片造型图卡6张，光影拼搭乐操作卡7张，光影游戏桌光影拼搭乐排序图卡1张，扁珠1套，六形六色片套装1套，光影游戏桌六形六色片镜面造型图卡12张，亚克力片5片，透明明胶片4张，彩色长条明胶片7张，光影游戏桌我和影子做游戏记录单3张，双面镜套装1套，光影游戏桌镜面万花筒图卡20张，光影游戏桌镜面万花筒成品图卡3张，光影游戏桌镜面万花筒记录单3张，可擦白板笔6支，扣环10个，光影游戏桌玩法说明书20张，光影游戏桌②材料清单1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2、产品材质：塑料，木头，250g白卡等。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3、外箱尺寸：53cm*39cm*12cm。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820"/>
        </w:trPr>
        <w:tc>
          <w:tcPr>
            <w:shd w:val="clear" w:color="auto" w:fill="auto"/>
            <w:tcBorders>
              <w:top w:val="single" w:color="000000" w:sz="4" w:space="0"/>
              <w:left w:val="single" w:color="auto"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明细：光影游戏屋塑料棒15根，光影游戏屋连接件10个，光影游戏屋遮光罩1个，光影游戏屋幕布1块，四光源手电筒3个，支架1套，伸缩架1套，圆柱形泡棉30个，木棒25根，小松鼠的生日会泡棉板棒偶1张，猴子捞月不织布棒偶8个，凿壁借光皮影棒偶6个，光影游戏</w:t>
            </w:r>
            <w:r>
              <w:rPr>
                <w:rFonts w:hint="eastAsia" w:ascii="宋体" w:hAnsi="宋体" w:cs="宋体"/>
                <w:i w:val="0"/>
                <w:iCs w:val="0"/>
                <w:color w:val="000000"/>
                <w:sz w:val="20"/>
                <w:szCs w:val="20"/>
                <w:u w:val="none"/>
                <w:lang w:val="en-US" w:eastAsia="zh-CN" w:bidi="ar"/>
              </w:rPr>
              <w:t xml:space="preserve">说明</w:t>
            </w:r>
            <w:r>
              <w:rPr>
                <w:rFonts w:hint="eastAsia" w:ascii="宋体" w:hAnsi="宋体" w:eastAsia="宋体" w:cs="宋体"/>
                <w:i w:val="0"/>
                <w:iCs w:val="0"/>
                <w:color w:val="000000"/>
                <w:sz w:val="20"/>
                <w:szCs w:val="20"/>
                <w:u w:val="none"/>
                <w:lang w:val="en-US" w:eastAsia="zh-CN" w:bidi="ar"/>
              </w:rPr>
              <w:t xml:space="preserve">书小松鼠的生日会1本，光影游戏</w:t>
            </w:r>
            <w:r>
              <w:rPr>
                <w:rFonts w:hint="eastAsia" w:ascii="宋体" w:hAnsi="宋体" w:cs="宋体"/>
                <w:i w:val="0"/>
                <w:iCs w:val="0"/>
                <w:color w:val="000000"/>
                <w:sz w:val="20"/>
                <w:szCs w:val="20"/>
                <w:u w:val="none"/>
                <w:lang w:val="en-US" w:eastAsia="zh-CN" w:bidi="ar"/>
              </w:rPr>
              <w:t xml:space="preserve">说明</w:t>
            </w:r>
            <w:r>
              <w:rPr>
                <w:rFonts w:hint="eastAsia" w:ascii="宋体" w:hAnsi="宋体" w:eastAsia="宋体" w:cs="宋体"/>
                <w:i w:val="0"/>
                <w:iCs w:val="0"/>
                <w:color w:val="000000"/>
                <w:sz w:val="20"/>
                <w:szCs w:val="20"/>
                <w:u w:val="none"/>
                <w:lang w:val="en-US" w:eastAsia="zh-CN" w:bidi="ar"/>
              </w:rPr>
              <w:t xml:space="preserve">书猴子捞月1本，光影游戏</w:t>
            </w:r>
            <w:r>
              <w:rPr>
                <w:rFonts w:hint="eastAsia" w:ascii="宋体" w:hAnsi="宋体" w:cs="宋体"/>
                <w:i w:val="0"/>
                <w:iCs w:val="0"/>
                <w:color w:val="000000"/>
                <w:sz w:val="20"/>
                <w:szCs w:val="20"/>
                <w:u w:val="none"/>
                <w:lang w:val="en-US" w:eastAsia="zh-CN" w:bidi="ar"/>
              </w:rPr>
              <w:t xml:space="preserve">说明</w:t>
            </w:r>
            <w:r>
              <w:rPr>
                <w:rFonts w:hint="eastAsia" w:ascii="宋体" w:hAnsi="宋体" w:eastAsia="宋体" w:cs="宋体"/>
                <w:i w:val="0"/>
                <w:iCs w:val="0"/>
                <w:color w:val="000000"/>
                <w:sz w:val="20"/>
                <w:szCs w:val="20"/>
                <w:u w:val="none"/>
                <w:lang w:val="en-US" w:eastAsia="zh-CN" w:bidi="ar"/>
              </w:rPr>
              <w:t xml:space="preserve">书凿壁借光1本，光影游戏屋手影图卡15张，十二生肖不织布手环12个，魔术贴扎带1卷，不织布动物轧型6个，扣环10个，分隔收纳盒1个，半透明塑料盒1个，光影游戏屋玩法说明书6张，光影游戏屋材料清单1张，教师用</w:t>
            </w:r>
            <w:r>
              <w:rPr>
                <w:rFonts w:hint="eastAsia" w:ascii="宋体" w:hAnsi="宋体" w:cs="宋体"/>
                <w:i w:val="0"/>
                <w:iCs w:val="0"/>
                <w:color w:val="000000"/>
                <w:sz w:val="20"/>
                <w:szCs w:val="20"/>
                <w:u w:val="none"/>
                <w:lang w:val="en-US" w:eastAsia="zh-CN" w:bidi="ar"/>
              </w:rPr>
              <w:t xml:space="preserve">说明书</w:t>
            </w:r>
            <w:r>
              <w:rPr>
                <w:rFonts w:hint="eastAsia" w:ascii="宋体" w:hAnsi="宋体" w:eastAsia="宋体" w:cs="宋体"/>
                <w:i w:val="0"/>
                <w:iCs w:val="0"/>
                <w:color w:val="000000"/>
                <w:sz w:val="20"/>
                <w:szCs w:val="20"/>
                <w:u w:val="none"/>
                <w:lang w:val="en-US" w:eastAsia="zh-CN" w:bidi="ar"/>
              </w:rPr>
              <w:t xml:space="preserve">1本，合格证1张。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2、产品材质：PVC塑料，混纺细麻布，300g白卡，不织布等。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3、外箱尺寸：122cm*40cm*12cm。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auto" w:sz="4" w:space="0"/>
            </w:tcBorders>
            <w:tcW w:w="19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95"/>
        </w:trPr>
        <w:tc>
          <w:tcPr>
            <w:shd w:val="clear" w:color="auto" w:fill="auto"/>
            <w:tcBorders>
              <w:top w:val="none" w:color="000000" w:sz="4" w:space="0"/>
              <w:left w:val="single" w:color="auto" w:sz="4" w:space="0"/>
              <w:bottom w:val="single" w:color="auto"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shd w:val="clear" w:color="auto" w:fill="auto"/>
            <w:tcBorders>
              <w:top w:val="none" w:color="000000" w:sz="4" w:space="0"/>
              <w:left w:val="none" w:color="000000" w:sz="4" w:space="0"/>
              <w:bottom w:val="single" w:color="auto" w:sz="4" w:space="0"/>
              <w:right w:val="single" w:color="auto" w:sz="4" w:space="0"/>
            </w:tcBorders>
            <w:tcW w:w="14385"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cs="宋体"/>
                <w:b/>
                <w:bCs/>
                <w:color w:val="000000"/>
                <w:sz w:val="22"/>
                <w:szCs w:val="21"/>
                <w:highlight w:val="none"/>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tc>
      </w:tr>
      <w:tr>
        <w:trPr>
          <w:jc w:val="center"/>
          <w:trHeight w:val="90"/>
        </w:trPr>
        <w:tc>
          <w:tcPr>
            <w:shd w:val="clear" w:color="auto" w:fill="auto"/>
            <w:tcBorders>
              <w:top w:val="single" w:color="auto"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auto"/>
            <w:tcBorders>
              <w:top w:val="single" w:color="auto" w:sz="4" w:space="0"/>
              <w:left w:val="none" w:color="000000" w:sz="4" w:space="0"/>
              <w:bottom w:val="none" w:color="000000" w:sz="4" w:space="0"/>
              <w:right w:val="none" w:color="000000" w:sz="4" w:space="0"/>
            </w:tcBorders>
            <w:tcW w:w="12459" w:type="dxa"/>
            <w:vAlign w:val="center"/>
            <w:textDirection w:val="lrTb"/>
            <w:noWrap/>
          </w:tcPr>
          <w:p>
            <w:pPr>
              <w:jc w:val="center"/>
              <w:keepLines w:val="0"/>
              <w:keepNext w:val="0"/>
              <w:widowControl/>
              <w:rPr>
                <w:rFonts w:hint="eastAsia" w:ascii="宋体" w:hAnsi="宋体" w:eastAsia="宋体" w:cs="宋体"/>
                <w:b/>
                <w:bCs/>
                <w:i w:val="0"/>
                <w:iCs w:val="0"/>
                <w:color w:val="000000"/>
                <w:sz w:val="36"/>
                <w:szCs w:val="36"/>
                <w:u w:val="none"/>
                <w:lang w:val="en-US" w:eastAsia="zh-CN" w:bidi="ar"/>
              </w:rPr>
              <w:suppressLineNumbers w:val="0"/>
            </w:pPr>
            <w:r>
              <w:rPr>
                <w:rFonts w:hint="eastAsia" w:ascii="宋体" w:hAnsi="宋体" w:eastAsia="宋体" w:cs="宋体"/>
                <w:b/>
                <w:bCs/>
                <w:i w:val="0"/>
                <w:iCs w:val="0"/>
                <w:color w:val="000000"/>
                <w:sz w:val="36"/>
                <w:szCs w:val="36"/>
                <w:u w:val="none"/>
                <w:lang w:val="en-US" w:eastAsia="zh-CN" w:bidi="ar"/>
              </w:rPr>
              <w:t xml:space="preserve">十四、科学区</w:t>
            </w:r>
            <w:r/>
          </w:p>
        </w:tc>
        <w:tc>
          <w:tcPr>
            <w:shd w:val="clear" w:color="auto" w:fill="auto"/>
            <w:tcBorders>
              <w:top w:val="single" w:color="auto"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16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科学区小班</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15盒/套：一.产品主要参数：15组活动材料，分别是我的身体、听觉大发现、触觉大探究、视觉大考验、动物在哪里、食物变便便、花儿分分类、叶子大不</w:t>
            </w:r>
            <w:r>
              <w:rPr>
                <w:rFonts w:hint="eastAsia" w:ascii="宋体" w:hAnsi="宋体" w:eastAsia="宋体" w:cs="宋体"/>
                <w:i w:val="0"/>
                <w:iCs w:val="0"/>
                <w:color w:val="000000"/>
                <w:sz w:val="20"/>
                <w:szCs w:val="20"/>
                <w:highlight w:val="none"/>
                <w:u w:val="none"/>
                <w:lang w:val="en-US" w:eastAsia="zh-CN" w:bidi="ar"/>
              </w:rPr>
              <w:t xml:space="preserve">同、从镜子看世界、声音从哪儿来、小车快跑、磁铁吸吸乐、小球向前冲、影子话剧、比比谁更重。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二.参数明细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1.我的身体：身体磁性板挂图1套，身体磁性片2套，鞋带(30cm，2个/套)1套。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2、听觉大发现：木鱼套装1，响板(2个/套)1个，鸣蛙桶套装1个。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3、触觉大探究：三角铁套装1个，触觉球(2个，高尔夫球(2个，弹球(2个，毛绒球(2个，海洋球(2个，触觉造型积木1个，游戏卡1个，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4、视觉大考验</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视觉游戏翻板1个，辨识卡1个，答案卡1个，动物磁性片1个，生活环境磁性板1个，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5、动物在哪里：动物园1个，底板1个，动物插卡1个，动物透明卡1个，动物底卡1个，答案卡1个，动物洞洞</w:t>
            </w:r>
            <w:r>
              <w:rPr>
                <w:rFonts w:hint="eastAsia" w:ascii="宋体" w:hAnsi="宋体" w:cs="宋体"/>
                <w:i w:val="0"/>
                <w:iCs w:val="0"/>
                <w:color w:val="000000"/>
                <w:sz w:val="20"/>
                <w:szCs w:val="20"/>
                <w:u w:val="none"/>
                <w:lang w:val="en-US" w:eastAsia="zh-CN" w:bidi="ar"/>
              </w:rPr>
              <w:t xml:space="preserve">卡</w:t>
            </w:r>
            <w:r>
              <w:rPr>
                <w:rFonts w:hint="eastAsia" w:ascii="宋体" w:hAnsi="宋体" w:eastAsia="宋体" w:cs="宋体"/>
                <w:i w:val="0"/>
                <w:iCs w:val="0"/>
                <w:color w:val="000000"/>
                <w:sz w:val="20"/>
                <w:szCs w:val="20"/>
                <w:u w:val="none"/>
                <w:lang w:val="en-US" w:eastAsia="zh-CN" w:bidi="ar"/>
              </w:rPr>
              <w:t xml:space="preserve">1个，</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6、食物变便便：游戏底板1个，配对卡1个，答案卡1个，</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7、花儿分分类：花朵磁性板1个，花朵磁性片1个，花儿翻翻册1个</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叶子大不同</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花儿插片1个，答案卡1，标本夹1个，植物标本相册1个，</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b/>
                <w:bCs/>
                <w:color w:val="000000"/>
                <w:sz w:val="22"/>
                <w:szCs w:val="21"/>
                <w:highlight w:val="none"/>
              </w:rPr>
              <w:t xml:space="preserve">★</w:t>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lang w:val="en-US" w:eastAsia="zh-CN" w:bidi="ar"/>
              </w:rPr>
              <w:t xml:space="preserve">从镜子看世界</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安全镜(8cm*12cm)1，凹透镜(焦距30cm)1，凸透镜(焦距-30cm)1，台式凹透镜1，台式凸透镜1，彩色塑料软片</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(8.2cm*8.2cm)，平面镜游戏</w:t>
            </w:r>
            <w:r>
              <w:rPr>
                <w:rFonts w:hint="eastAsia" w:ascii="宋体" w:hAnsi="宋体" w:cs="宋体"/>
                <w:i w:val="0"/>
                <w:iCs w:val="0"/>
                <w:color w:val="000000"/>
                <w:sz w:val="20"/>
                <w:szCs w:val="20"/>
                <w:highlight w:val="none"/>
                <w:u w:val="none"/>
                <w:lang w:val="en-US" w:eastAsia="zh-CN" w:bidi="ar"/>
              </w:rPr>
              <w:t xml:space="preserve">说明</w:t>
            </w:r>
            <w:r>
              <w:rPr>
                <w:rFonts w:hint="eastAsia" w:ascii="宋体" w:hAnsi="宋体" w:eastAsia="宋体" w:cs="宋体"/>
                <w:i w:val="0"/>
                <w:iCs w:val="0"/>
                <w:color w:val="000000"/>
                <w:sz w:val="20"/>
                <w:szCs w:val="20"/>
                <w:highlight w:val="none"/>
                <w:u w:val="none"/>
                <w:lang w:val="en-US" w:eastAsia="zh-CN" w:bidi="ar"/>
              </w:rPr>
              <w:t xml:space="preserve">书1个</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平面镜游戏卡1个，昆虫游戏个1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声音从哪儿来</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音叉(2cm*12.5cm)1个，手鼓套装(直径15cm）1个，听诊器2个，说明书1个，</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t xml:space="preserve">小车快跑</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汽车积木(红、黄、蓝)1个，不织布(28cm*12cm，厚0.2cm，蓝)1个，坡度板3个，坡度跑道3个，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磁铁吸吸乐</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吸吸乐游戏板1个，8格收纳盒1个，钓鱼套装1个，钓鱼底板拼图1个，水晶管道套装1个，</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lang w:val="en-US" w:eastAsia="zh-CN" w:bidi="ar"/>
              </w:rPr>
              <w:t xml:space="preserve">小球向前冲</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塑料小球(直径12mm)1个</w:t>
            </w:r>
            <w:r/>
          </w:p>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lang w:val="en-US" w:eastAsia="zh-CN" w:bidi="ar"/>
              </w:rPr>
              <w:t xml:space="preserve">影子话剧</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手电筒(散光)1，光的透射组合1，动物卡1，</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比比谁更重</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天平组合1个，质量比例熊1个，立方体(2cm^³，铝铜铁木)1，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3.产品资质：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（1）产品获得GB6675-2014产品检验（2）拥有详细的活动实施方案，能够帮助教师对幼儿操作进行指导和观察。（3）提供三年六学期产品使用培训服务。培训讲师需具备学前教育资格。</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142240</wp:posOffset>
                      </wp:positionH>
                      <wp:positionV relativeFrom="paragraph">
                        <wp:posOffset>326390</wp:posOffset>
                      </wp:positionV>
                      <wp:extent cx="1525905" cy="1085215"/>
                      <wp:effectExtent l="0" t="0" r="17145" b="635"/>
                      <wp:wrapNone/>
                      <wp:docPr id="141" name="图片_177"/>
                      <wp:cNvGraphicFramePr/>
                      <a:graphic xmlns:a="http://schemas.openxmlformats.org/drawingml/2006/main">
                        <a:graphicData uri="http://schemas.openxmlformats.org/drawingml/2006/picture">
                          <pic:pic xmlns:pic="http://schemas.openxmlformats.org/drawingml/2006/picture">
                            <pic:nvPicPr>
                              <pic:cNvPr id="132" name="图片_177"/>
                              <pic:cNvPicPr/>
                              <pic:nvPr/>
                            </pic:nvPicPr>
                            <pic:blipFill>
                              <a:blip r:embed="rId150"/>
                              <a:stretch/>
                            </pic:blipFill>
                            <pic:spPr bwMode="auto">
                              <a:xfrm>
                                <a:off x="0" y="0"/>
                                <a:ext cx="1525905" cy="1085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11.2pt;mso-position-horizontal:absolute;mso-position-vertical-relative:text;margin-top:25.7pt;mso-position-vertical:absolute;width:120.1pt;height:85.5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465"/>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8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36"/>
                <w:szCs w:val="36"/>
                <w:u w:val="none"/>
                <w:lang w:val="en-US" w:eastAsia="zh-CN" w:bidi="ar"/>
              </w:rPr>
              <w:t xml:space="preserve">十五、数学区</w:t>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数学区小班</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盒/套：一、活动区材料设计符合《3-6岁儿童学习与发展指南》中游戏领域的目标要求。各区游戏材料、玩法指导说明卡、游戏目标卡、每套12个带盖收纳盒。配备教师用游戏实施方案，并提供三年六阶的培训服务方案。                                                                                                                       主要参数：12组活动材料，分别是打地鼠、灭虫大战、北极熊钓</w:t>
            </w:r>
            <w:r>
              <w:rPr>
                <w:rFonts w:hint="eastAsia" w:ascii="宋体" w:hAnsi="宋体" w:eastAsia="宋体" w:cs="宋体"/>
                <w:i w:val="0"/>
                <w:iCs w:val="0"/>
                <w:color w:val="000000"/>
                <w:sz w:val="20"/>
                <w:szCs w:val="20"/>
                <w:u w:val="none"/>
                <w:lang w:val="en-US" w:eastAsia="zh-CN" w:bidi="ar"/>
              </w:rPr>
              <w:t xml:space="preserve">鱼、小兔拔萝卜、敲敲乐、捕鱼游戏、去旅行、小熊夹夹乐、大鱼吃小鱼、情境配对拼图、形状触摸游戏、百变骰子。                                                                                                                                                                                                     二、产品资质：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（1）产品获得GB6675-2014产品检验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（3）提供三年六学期产品使用培训服务。培训讲师需具备学前教育资格。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三、详细参数：                                   </w:t>
            </w:r>
            <w:r>
              <w:rPr>
                <w:rFonts w:hint="eastAsia" w:ascii="宋体" w:hAnsi="宋体" w:eastAsia="宋体" w:cs="宋体"/>
                <w:i w:val="0"/>
                <w:iCs w:val="0"/>
                <w:color w:val="000000"/>
                <w:sz w:val="20"/>
                <w:szCs w:val="20"/>
                <w:u w:val="none"/>
                <w:lang w:val="en-US" w:eastAsia="zh-CN" w:bidi="ar"/>
              </w:rPr>
              <w:t xml:space="preserve">                                                                                                                                                                                                                                                        游戏实施方案1本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打地鼠2套：颜色接龙卡30张，抢答器1个，彩色宝石30个/套，束口袋1个，说明书2张，外箱说明贴纸1张，塑料盖1个，塑料箱1个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灭虫大战：灭虫拍每种颜色各1个，魔术贴6个，虫子卡片套组10张，蚊子卡片10张，灭虫大战骰子套组2个，虫子骰子1个，说明书3张，外箱说明贴纸1张，塑料盖1个，塑料箱1个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北极熊钓鱼：北极熊钓鱼套组1套，北极熊钓鱼盒底贴纸1张，点子骰子1个，说明书3张，外箱说明贴纸1张，塑料盖1个，塑料箱1个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小兔拔萝卜：小兔拔萝卜套组1套，小兔拔萝卜骰子套组1个，点子骰子1个，说明书2张，外箱说明贴纸1张，</w:t>
            </w:r>
            <w:r>
              <w:rPr>
                <w:rFonts w:hint="eastAsia" w:ascii="宋体" w:hAnsi="宋体" w:eastAsia="宋体" w:cs="宋体"/>
                <w:i w:val="0"/>
                <w:iCs w:val="0"/>
                <w:color w:val="000000"/>
                <w:sz w:val="20"/>
                <w:szCs w:val="20"/>
                <w:highlight w:val="none"/>
                <w:u w:val="none"/>
                <w:lang w:val="en-US" w:eastAsia="zh-CN" w:bidi="ar"/>
              </w:rPr>
              <w:t xml:space="preserve">塑料盖1个，塑料箱1个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b/>
                <w:bCs/>
                <w:color w:val="000000"/>
                <w:sz w:val="22"/>
                <w:szCs w:val="21"/>
                <w:highlight w:val="none"/>
              </w:rPr>
              <w:t xml:space="preserve">★</w:t>
            </w:r>
            <w:r>
              <w:rPr>
                <w:rFonts w:hint="eastAsia" w:ascii="宋体" w:hAnsi="宋体" w:eastAsia="宋体" w:cs="宋体"/>
                <w:b/>
                <w:bCs/>
                <w:i w:val="0"/>
                <w:iCs w:val="0"/>
                <w:color w:val="000000"/>
                <w:sz w:val="20"/>
                <w:szCs w:val="20"/>
                <w:highlight w:val="none"/>
                <w:u w:val="none"/>
                <w:lang w:val="en-US" w:eastAsia="zh-CN" w:bidi="ar"/>
              </w:rPr>
              <w:t xml:space="preserve">敲敲乐</w:t>
            </w:r>
            <w:r>
              <w:rPr>
                <w:rFonts w:hint="eastAsia" w:ascii="宋体" w:hAnsi="宋体" w:eastAsia="宋体" w:cs="宋体"/>
                <w:i w:val="0"/>
                <w:iCs w:val="0"/>
                <w:color w:val="000000"/>
                <w:sz w:val="20"/>
                <w:szCs w:val="20"/>
                <w:highlight w:val="none"/>
                <w:u w:val="none"/>
                <w:lang w:val="en-US" w:eastAsia="zh-CN" w:bidi="ar"/>
              </w:rPr>
              <w:t xml:space="preserve">：敲敲乐套组1套，点数卡22张，说明书3张，外箱说明贴纸1张，塑料盖1个，塑料箱1个</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b/>
                <w:bCs/>
                <w:color w:val="000000"/>
                <w:sz w:val="22"/>
                <w:szCs w:val="21"/>
                <w:highlight w:val="none"/>
                <w:lang w:val="en-US" w:eastAsia="zh-CN"/>
              </w:rPr>
              <w:t xml:space="preserve">须提供</w:t>
            </w:r>
            <w:r>
              <w:rPr>
                <w:rFonts w:hint="eastAsia" w:ascii="宋体" w:hAnsi="宋体" w:eastAsia="宋体" w:cs="宋体"/>
                <w:b/>
                <w:bCs/>
                <w:i w:val="0"/>
                <w:iCs w:val="0"/>
                <w:color w:val="000000"/>
                <w:sz w:val="20"/>
                <w:szCs w:val="20"/>
                <w:highlight w:val="none"/>
                <w:u w:val="none"/>
                <w:lang w:val="en-US" w:eastAsia="zh-CN" w:bidi="ar"/>
              </w:rPr>
              <w:t xml:space="preserve">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捕鱼游戏：</w:t>
            </w:r>
            <w:r>
              <w:rPr>
                <w:rFonts w:hint="eastAsia" w:ascii="宋体" w:hAnsi="宋体" w:eastAsia="宋体" w:cs="宋体"/>
                <w:i w:val="0"/>
                <w:iCs w:val="0"/>
                <w:color w:val="000000"/>
                <w:sz w:val="20"/>
                <w:szCs w:val="20"/>
                <w:u w:val="none"/>
                <w:lang w:val="en-US" w:eastAsia="zh-CN" w:bidi="ar"/>
              </w:rPr>
              <w:t xml:space="preserve">小鱼卡片20张，鲨鱼卡片5张，点子卡片5张，海星转盘1个，小鱼盒子1个，说明书3张，外箱说明贴纸1张，塑料盖1个，塑料箱1个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去旅行：游戏卡20张，颜色转盘1个，火车车厢6个，点子骰子1个，正方体积木24颗，说明书2张，外箱说明贴纸1张，塑料盖1个，塑料箱1个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小熊夹夹乐：分格盘1个，小熊套组60个，夹子1个，骰子套组1个，点子骰子1个，束口袋1个，说明书3张，外箱说明贴纸1张，塑料盖1个，塑料箱1个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大鱼吃小鱼：游戏底板1个，小鱼圆片16个，说明书2张，外箱说明贴纸1张，塑料盖1个，塑料箱1个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情境配对拼图：情境配对拼图套组1套，说明书1张，外箱说明贴纸1张，塑料盖1个，塑料箱1个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形状触摸游戏：形状触摸盒1个，形状骰子1个，木质形状片套组圆形木质形状片2个，三角形木质形状片2个，正方形木质形状片2个，EVA形状片套组圆形EVA形状片2个，三角形EVA形状片2个，正方形EVA形状片2个，毛毡布形状片套组圆形毛毡布形状片2个，三角形毛毡布形状片2个，正方形毛毡布形状片2个，拼图题卡8张，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百变骰子：百变骰子套组骰子底座1个，形状骰子9个，动物骰子9个，星星骰子9个，模式题卡48张，束口袋1个，说明书2张，外箱说明贴纸1张，塑料盖1个，塑料箱1个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90170</wp:posOffset>
                      </wp:positionH>
                      <wp:positionV relativeFrom="paragraph">
                        <wp:posOffset>1243965</wp:posOffset>
                      </wp:positionV>
                      <wp:extent cx="1891665" cy="794385"/>
                      <wp:effectExtent l="0" t="0" r="13335" b="5715"/>
                      <wp:wrapNone/>
                      <wp:docPr id="142" name="Picture_1"/>
                      <wp:cNvGraphicFramePr/>
                      <a:graphic xmlns:a="http://schemas.openxmlformats.org/drawingml/2006/main">
                        <a:graphicData uri="http://schemas.openxmlformats.org/drawingml/2006/picture">
                          <pic:pic xmlns:pic="http://schemas.openxmlformats.org/drawingml/2006/picture">
                            <pic:nvPicPr>
                              <pic:cNvPr id="142" name="Picture_1"/>
                              <pic:cNvPicPr/>
                              <pic:nvPr/>
                            </pic:nvPicPr>
                            <pic:blipFill>
                              <a:blip r:embed="rId151"/>
                              <a:stretch/>
                            </pic:blipFill>
                            <pic:spPr bwMode="auto">
                              <a:xfrm>
                                <a:off x="0" y="0"/>
                                <a:ext cx="1891665" cy="794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7.1pt;mso-position-horizontal:absolute;mso-position-vertical-relative:text;margin-top:97.9pt;mso-position-vertical:absolute;width:148.9pt;height:62.5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74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数学区中班</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盒/套：一、活动区材料设计符合《3-6岁儿童学习与发展指南》中游戏领域的目标要求。各区游戏材料、玩法指导说明卡、游戏目标卡、每套12个带盖收纳盒。配备教师用游戏实施方案，并提供三年六阶的培训服务方案。                                          </w:t>
            </w:r>
            <w:r>
              <w:rPr>
                <w:rFonts w:hint="eastAsia" w:ascii="宋体" w:hAnsi="宋体" w:eastAsia="宋体" w:cs="宋体"/>
                <w:i w:val="0"/>
                <w:iCs w:val="0"/>
                <w:color w:val="000000"/>
                <w:sz w:val="20"/>
                <w:szCs w:val="20"/>
                <w:u w:val="none"/>
                <w:lang w:val="en-US" w:eastAsia="zh-CN" w:bidi="ar"/>
              </w:rPr>
              <w:t xml:space="preserve">                                                                             幼儿操作材料：                                                                                                                         幼儿游戏主题：12组活动材料，分别是海洋生物对对碰、高矮大作战、鳄鱼餐厅、分分乐、数字连图、小狐狸野餐</w:t>
            </w:r>
            <w:r>
              <w:rPr>
                <w:rFonts w:hint="eastAsia" w:ascii="宋体" w:hAnsi="宋体" w:eastAsia="宋体" w:cs="宋体"/>
                <w:i w:val="0"/>
                <w:iCs w:val="0"/>
                <w:color w:val="000000"/>
                <w:sz w:val="20"/>
                <w:szCs w:val="20"/>
                <w:u w:val="none"/>
                <w:lang w:val="en-US" w:eastAsia="zh-CN" w:bidi="ar"/>
              </w:rPr>
              <w:t xml:space="preserve">、玩转积木、弗兰克鱼铺、有趣的相邻数、眼疾手快、海上救援计划、动物游戏。                                                                                                                                                                                                                     二、产品资质：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（1）产品获得GB6675-2014产品检验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（3）提供三年六学期产品使用培训服务。培训讲师需具备学前教育资格。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三、详细参数                                                                                                                                                                                                游戏实施方案1本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海洋生物对对碰：磁性白板2套，磁贴片套组2套，游戏卡2套，说明书3张/套，外箱说明贴纸1张，塑料盖1个，塑料箱1个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高矮大作战：高矮大作战套组1套，颜色卡3张，形状卡4张，格子量片2张，人物卡：24张，高矮条件卡4张，说明书5张/套，外箱说明贴纸1张，塑料盖1个，塑料箱1个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鳄鱼餐厅：食材卡90张，菜品卡9张，动物啪啪圈套组3个，锅具套组1个/套（锅1个，锅铲1把），盘子1个，说明书3张，外箱说明贴纸1张，塑料盖1个，塑料箱1个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分分乐：分分乐套组1套，游戏卡20张/套，束口袋1个，说明书2张/套，外箱说明贴纸1张，塑料盖1个，塑料箱1个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数字连图：棋盘套组1套，数字骰子1枚，彩珠1套，马口铁盒1个，夹子1个，数字题卡5张，彩珠题卡5张，说明书3张，外箱说明贴纸1张，塑料盖1个，塑料箱1个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小狐狸野餐：游戏底板1个，狐狸卡20个，小狐狸野餐骰子套组2个，说明书3张，外箱说明贴纸1张，塑料盖1个，塑料箱1个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玩转积木：几何形状积木套组1套，直角积木套组1套，直角趣味积木拼图图卡15张，几何形状积木参照卡12张，几何形状积木创意拼图卡50张，说明书3张，外箱说明贴纸1张，塑料盖1个，塑料箱1个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弗兰克鱼铺：弗兰克鱼铺套组1套，说明书3张，外箱说明贴纸1张，塑料盖1个，塑料箱1个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有趣的相邻数：数字游戏卡套组点子游戏卡8张，点子答案卡8张，点子游戏卡套组水果游戏卡8张，水果答案卡8张，水果游戏卡套组1套，水果答案卡8张，说明书3张，外箱说明贴纸1张，塑料盖1个，塑料箱1个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眼疾手快：物品卡44张，数字块套组1套，说明书3张，外箱说明贴纸1张，塑料盖1个，塑料箱1个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海上救援计划：海上救援计划套组1个，答案卡24张，说明书2张，外箱说明贴纸1张，塑料盖1个，塑料箱1个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动物游戏：动物游戏操作板3个，动物木块套组:1套，十面数字骰子1个，方位骰子1个，说明书3张，外箱说明贴纸1张，塑料盖1个，塑料箱1个</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1098550</wp:posOffset>
                      </wp:positionV>
                      <wp:extent cx="2117725" cy="842645"/>
                      <wp:effectExtent l="0" t="0" r="15875" b="14604"/>
                      <wp:wrapNone/>
                      <wp:docPr id="143" name="Picture_1_SpCnt_1"/>
                      <wp:cNvGraphicFramePr/>
                      <a:graphic xmlns:a="http://schemas.openxmlformats.org/drawingml/2006/main">
                        <a:graphicData uri="http://schemas.openxmlformats.org/drawingml/2006/picture">
                          <pic:pic xmlns:pic="http://schemas.openxmlformats.org/drawingml/2006/picture">
                            <pic:nvPicPr>
                              <pic:cNvPr id="146" name="Picture_1_SpCnt_1"/>
                              <pic:cNvPicPr/>
                              <pic:nvPr/>
                            </pic:nvPicPr>
                            <pic:blipFill>
                              <a:blip r:embed="rId152"/>
                              <a:stretch/>
                            </pic:blipFill>
                            <pic:spPr bwMode="auto">
                              <a:xfrm>
                                <a:off x="0" y="0"/>
                                <a:ext cx="2117725" cy="8426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0.2pt;mso-position-horizontal:absolute;mso-position-vertical-relative:text;margin-top:86.5pt;mso-position-vertical:absolute;width:166.8pt;height:66.3pt;mso-wrap-distance-left:9.0pt;mso-wrap-distance-top:0.0pt;mso-wrap-distance-right:9.0pt;mso-wrap-distance-bottom:0.0pt;" stroked="f">
                      <v:path textboxrect="0,0,0,0"/>
                      <v:imagedata r:id="rId152" o:title=""/>
                    </v:shape>
                  </w:pict>
                </mc:Fallback>
              </mc:AlternateContent>
            </w: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shd w:val="clear" w:color="auto" w:fill="ffffff"/>
            <w:tcBorders>
              <w:top w:val="none" w:color="000000" w:sz="4" w:space="0"/>
              <w:left w:val="none" w:color="000000" w:sz="4" w:space="0"/>
              <w:bottom w:val="none" w:color="000000" w:sz="4" w:space="0"/>
              <w:right w:val="none" w:color="000000" w:sz="4" w:space="0"/>
            </w:tcBorders>
            <w:tcW w:w="12459" w:type="dxa"/>
            <w:vAlign w:val="center"/>
            <w:textDirection w:val="lrTb"/>
            <w:noWrap w:val="false"/>
          </w:tcPr>
          <w:p>
            <w:pPr>
              <w:jc w:val="center"/>
              <w:keepLines w:val="0"/>
              <w:keepNext w:val="0"/>
              <w:widowControl/>
              <w:rPr>
                <w:rFonts w:hint="eastAsia" w:ascii="宋体" w:hAnsi="宋体" w:eastAsia="宋体" w:cs="宋体"/>
                <w:i w:val="0"/>
                <w:iCs w:val="0"/>
                <w:color w:val="000000"/>
                <w:sz w:val="40"/>
                <w:szCs w:val="40"/>
                <w:u w:val="none"/>
              </w:rPr>
              <w:suppressLineNumbers w:val="0"/>
            </w:pPr>
            <w:r>
              <w:rPr>
                <w:rFonts w:hint="eastAsia" w:ascii="宋体" w:hAnsi="宋体" w:eastAsia="宋体" w:cs="宋体"/>
                <w:b/>
                <w:bCs/>
                <w:i w:val="0"/>
                <w:iCs w:val="0"/>
                <w:color w:val="000000"/>
                <w:sz w:val="36"/>
                <w:szCs w:val="36"/>
                <w:u w:val="none"/>
                <w:lang w:val="en-US" w:eastAsia="zh-CN" w:bidi="ar"/>
              </w:rPr>
              <w:t xml:space="preserve">十六、班级美术</w:t>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1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non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non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ind w:firstLine="48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31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班级美术（ABC）</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材料分为六大类：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一、工具类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1.压花机，材质：环保塑料，规格：9种图形，数量单位：1套；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2.涂鸦套装，材质：木质/海绵，规格：30种，数量单位：1套；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二、自然生态类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1.自然生态A，材质：木质，规格：混装，数量单位：1盒；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2.自然生态B，材质：木质，规格：混装，数量单位：1盒；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3.贝壳，材质：贝壳，规格：混装，数量单位：1盒。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三、辅材类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1.感官材料，材质：涤纶，规格混色，数量单位：1盒；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2.彩色火柴棒，材质：木质，规格：混色4.2cm,约500支，数量单位：1盒；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3.活动眼睛，材质：环保塑料，规格：18mm，约200颗、15mm，约200颗、12mm，约200颗；数量单位：1盒；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3.蝴蝶结组合，材质：涤纶，规格：小号200个、大号20个，数量单位：1盒；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4.彩色塑料造型串珠，材质：环保塑料，规格：混装，数量单位：1盒；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5.综合造型亮片，材质：环保塑料，规格：混装，数量单位：1盒；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6.彩色木夹，材质：木质，规格：45mm,约100个，数量单位：1盒；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7.彩色铃铛组合，材质：环保金属，规格：约100个，数量单位：1盒；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8.冰棒棍组，材质：木质，规格：114mm原木色，约150支；114mm彩色，约150支；数量单位：1袋；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9.闪亮图案胶带，材质：纸质，规格：约90小卷，数量单位：1桶；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10.20彩色绒毛球，材质：涤纶，规格：混色20mm、约600个，数量单位：1袋；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11.15彩色毛球，材质：涤纶，规格：15mm、彩色混色，500个，数量单位：1袋；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12.10亮丝毛球，材质：涤纶，规格：10mm、亮丝混色，约500个，数量单位：1袋；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13.彩色纸绳，材质：纸质，规格：12色，数量单位：1袋；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14.彩色橡皮筋，材质：橡胶，规格：彩色混装，数量单位：1袋；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15.圆锥保丽龙，材质：保丽龙，规格：35个数量单位：1袋；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16.圆形保丽龙，材质：保丽龙，规格：35个，数量单位：1袋；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17.花盆形保丽龙，材质：保丽龙，规格：35个，数量单位：1袋；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18.半球形保丽龙，材质：保丽龙，规格：35个，数量单位：1袋；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19.彩带，材质：环保塑料，规格：七彩亮丝彩带10米混色丝带12色；扎带 宽2.5cm长22m，金色银色各1卷，数量单位：1袋；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20.彩色扭扭棒，材质：环保铁丝+亮丝、规格：6mm×30cm、约100支/捆，3捆，数量单位：1袋；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21.闪亮金丝扭扭棒，材质：环保铁丝+亮丝、规格：6mm×30cm、约100支/捆，2捆，数量单位：1袋；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22.马拉龙色扭扭棒，材质：环保铁丝+亮丝、规格：6mm×30cm、约100支/捆，3捆，数量单位：1袋；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四、纸质类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1.大号彩色硬卡纸，材质：纸质，规格：A3/10色50张/包，数量单位：1袋；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2.创意手揉纸，材质：纸质，规格：29cm×19cm、约200张，数量单位：1袋；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3.A4彩色色纸，材质：纸质，规格：A4,混色约250张/包，数量单位：1袋。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4.彩色纸丝，材质：纸质，规格：共6种颜色，数量单位：2袋；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5.纸盘组，材质：纸浆、纸质，规格：白色5寸纸浆60个、彩色7寸纸盘60个，数量单位：1袋；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五、收纳类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1.塑料收纳盒，材质：塑料，规格：9个，数量单位：1盒；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2.纸质收纳盒，材质：纸质，规格：2个，数量单位：1盒；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六、方案类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1.操作图卡，材质：纸质，数量单位：每箱配备16张；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2.材料操作指导视频，规格：线上，数量单位：16个；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3.方案指导手册，材质：纸质，数量单位：每箱配套1本；</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309880</wp:posOffset>
                      </wp:positionH>
                      <wp:positionV relativeFrom="paragraph">
                        <wp:posOffset>2548255</wp:posOffset>
                      </wp:positionV>
                      <wp:extent cx="1503680" cy="1509395"/>
                      <wp:effectExtent l="0" t="0" r="1270" b="0"/>
                      <wp:wrapNone/>
                      <wp:docPr id="144" name="图片_372"/>
                      <wp:cNvGraphicFramePr/>
                      <a:graphic xmlns:a="http://schemas.openxmlformats.org/drawingml/2006/main">
                        <a:graphicData uri="http://schemas.openxmlformats.org/drawingml/2006/picture">
                          <pic:pic xmlns:pic="http://schemas.openxmlformats.org/drawingml/2006/picture">
                            <pic:nvPicPr>
                              <pic:cNvPr id="143" name="图片_372"/>
                              <pic:cNvPicPr/>
                              <pic:nvPr/>
                            </pic:nvPicPr>
                            <pic:blipFill>
                              <a:blip r:embed="rId153"/>
                              <a:stretch/>
                            </pic:blipFill>
                            <pic:spPr bwMode="auto">
                              <a:xfrm>
                                <a:off x="0" y="0"/>
                                <a:ext cx="1503680" cy="1509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24.4pt;mso-position-horizontal:absolute;mso-position-vertical-relative:text;margin-top:200.6pt;mso-position-vertical:absolute;width:118.4pt;height:118.8pt;mso-wrap-distance-left:9.0pt;mso-wrap-distance-top:0.0pt;mso-wrap-distance-right:9.0pt;mso-wrap-distance-bottom:0.0pt;" stroked="f">
                      <v:path textboxrect="0,0,0,0"/>
                      <v:imagedata r:id="rId153" o:title=""/>
                    </v:shape>
                  </w:pict>
                </mc:Fallback>
              </mc:AlternateContent>
            </w: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2635"/>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材料分为六大类：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一、工具类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1.压花机，材质：环保塑料，规格：11种图形，数量单位：1套；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2.涂鸦套装，材质：木质/海绵，规格：30种，数量单位：1套；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二、自然生态类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1.自然生态A，材质：木质，规格：混装，数量单位：1盒；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2.自然生态B，材质：木质，规格：混装，数量单位：1盒；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3.贝壳，材质：贝壳，规格：混装，数量单位：1盒。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三、辅材类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1.感官材料，材质：涤纶，规格混色，数量单位：1盒；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2.彩色火柴棒，材质：木质，规格：混色4.2cm,约500支，数量单位：1盒；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3.活动眼睛，材质：环保塑料，规格：18mm，约200颗、15mm，约200颗、12mm，约200颗；数量单位：1盒；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3.蝴蝶结组合，材质：蝴蝶结小号、蝴蝶结大号，规格：小号200个、大号20个，数量单位：1盒；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4.彩色塑料造型串珠，材质：环保塑料，规格：混装，数量单位：1盒；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5.综合造型亮片，材质：环保塑料，规格：混装，数量单位：1盒；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6.彩色木夹，材质：木质，规格：45mm,约100个，数量单位：1盒；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7.彩色铃铛组合，材质：环保金属，规格：约100个，数量单位：1盒；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8.冰棒棍组，材质：木质，规格：114mm原木色，约150支；114mm彩色，约150支；数量单位：1袋；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9.闪亮图案胶带，材质：纸质，规格：约90小卷，数量单位：1桶；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10.20彩色绒毛球，材质：涤纶，规格：混色20mm、约600个，数量单位：1袋；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11.15彩色毛球，材质：涤纶，规格：15mm、彩色混色，500个，数量单位：1袋；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12.10亮丝毛球，材质：涤纶，规格：10mm、亮丝混色，约500个，数量单位：1袋；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13.彩色纸绳，材质：纸质，规格：12色，数量单位：1袋；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14.保丽龙混装：材质：泡沫，蛋形约35个，圆形约35个 数量单位：2袋；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15.半球保丽龙，材质：保丽龙，规格：35个，数量单位：1袋；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16.彩带，材质：环保塑料，规格：七彩亮丝彩带10米混色丝带12色；扎带 宽2.5cm长22m，金色银色各1卷，数量单位：1袋；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17.彩色扭扭棒，材质：环保铁丝+亮丝、规格：6mm×30cm、约100支/捆，3捆，数量单位：1袋；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18.闪亮金丝扭扭棒，材质：环保铁丝+亮丝、规格：6mm×30cm、约100支/捆，2捆，数量单位：1袋；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19.马拉龙色扭扭棒，材质：环保铁丝+亮丝、规格：6mm×30cm、约100支/捆，3捆，数量单位：1袋；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四、纸质类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1.大号彩色硬卡纸，材质：纸质，规格：A3/10色50张/包，数量单位：1袋；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2.创意手揉纸，材质：纸质，规格：29cm×19cm、约200张，数量单位：1袋；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3.A4彩色色纸，材质：纸质，规格：A4,混色约250张/包，数量单位：1袋。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4.彩色纸丝，材质：纸质，规格：共6种颜色，数量单位：2袋；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5.纸盘组，材质：纸浆、纸质，规格：白色5寸纸浆60个、彩色7寸纸盘60个，数量单位：1袋；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6.纸杯，材质：纸，规格：白色 40个，数量单位：1袋；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五、收纳类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1.塑料收纳盒，材质：塑料，规格：9个，数量单位：1盒；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2.纸质收纳盒，材质：纸质，规格：2个，数量单位：1盒；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六、方案类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1.操作图卡，材质：纸质，数量单位：每箱配备16张；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2.材料操作指导视频，规格：线上，数量单位：16个；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3.方案指导手册，材质：纸质，数量单位：每箱配套1本；</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713740</wp:posOffset>
                      </wp:positionV>
                      <wp:extent cx="1597660" cy="1584960"/>
                      <wp:effectExtent l="0" t="0" r="2540" b="0"/>
                      <wp:wrapNone/>
                      <wp:docPr id="145" name="图片_373"/>
                      <wp:cNvGraphicFramePr/>
                      <a:graphic xmlns:a="http://schemas.openxmlformats.org/drawingml/2006/main">
                        <a:graphicData uri="http://schemas.openxmlformats.org/drawingml/2006/picture">
                          <pic:pic xmlns:pic="http://schemas.openxmlformats.org/drawingml/2006/picture">
                            <pic:nvPicPr>
                              <pic:cNvPr id="145" name="图片_373"/>
                              <pic:cNvPicPr/>
                              <pic:nvPr/>
                            </pic:nvPicPr>
                            <pic:blipFill>
                              <a:blip r:embed="rId154"/>
                              <a:stretch/>
                            </pic:blipFill>
                            <pic:spPr bwMode="auto">
                              <a:xfrm>
                                <a:off x="0" y="0"/>
                                <a:ext cx="1597660" cy="158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18.0pt;mso-position-horizontal:absolute;mso-position-vertical-relative:text;margin-top:56.2pt;mso-position-vertical:absolute;width:125.8pt;height:124.8pt;mso-wrap-distance-left:9.0pt;mso-wrap-distance-top:0.0pt;mso-wrap-distance-right:9.0pt;mso-wrap-distance-bottom:0.0pt;" stroked="f">
                      <v:path textboxrect="0,0,0,0"/>
                      <v:imagedata r:id="rId154" o:title=""/>
                    </v:shape>
                  </w:pict>
                </mc:Fallback>
              </mc:AlternateContent>
            </w:r>
            <w:r/>
          </w:p>
        </w:tc>
      </w:tr>
      <w:tr>
        <w:trPr>
          <w:jc w:val="center"/>
          <w:trHeight w:val="283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材料分为六大类：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一、工具类</w:t>
            </w:r>
            <w:r>
              <w:rPr>
                <w:rStyle w:val="1091"/>
                <w:lang w:val="en-US" w:eastAsia="zh-CN" w:bidi="ar"/>
              </w:rPr>
              <w:br/>
            </w:r>
            <w:r>
              <w:rPr>
                <w:rStyle w:val="1091"/>
                <w:lang w:val="en-US" w:eastAsia="zh-CN" w:bidi="ar"/>
              </w:rPr>
              <w:t xml:space="preserve">1.压花机，材质：环保塑料，规格：12种图形，数量单位：1套；</w:t>
            </w:r>
            <w:r>
              <w:rPr>
                <w:rStyle w:val="1091"/>
                <w:lang w:val="en-US" w:eastAsia="zh-CN" w:bidi="ar"/>
              </w:rPr>
              <w:br/>
            </w:r>
            <w:r>
              <w:rPr>
                <w:rStyle w:val="1091"/>
                <w:lang w:val="en-US" w:eastAsia="zh-CN" w:bidi="ar"/>
              </w:rPr>
              <w:t xml:space="preserve">2.涂鸦套装，材质：木质/海绵，规格：30种，数量单位：1套；</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二、自然生态类</w:t>
            </w:r>
            <w:r>
              <w:rPr>
                <w:rStyle w:val="1091"/>
                <w:lang w:val="en-US" w:eastAsia="zh-CN" w:bidi="ar"/>
              </w:rPr>
              <w:br/>
            </w:r>
            <w:r>
              <w:rPr>
                <w:rStyle w:val="1091"/>
                <w:lang w:val="en-US" w:eastAsia="zh-CN" w:bidi="ar"/>
              </w:rPr>
              <w:t xml:space="preserve">1.自然生态A，材质：木质，规格：混装，数量单位：1盒；</w:t>
            </w:r>
            <w:r>
              <w:rPr>
                <w:rStyle w:val="1091"/>
                <w:lang w:val="en-US" w:eastAsia="zh-CN" w:bidi="ar"/>
              </w:rPr>
              <w:br/>
            </w:r>
            <w:r>
              <w:rPr>
                <w:rStyle w:val="1091"/>
                <w:lang w:val="en-US" w:eastAsia="zh-CN" w:bidi="ar"/>
              </w:rPr>
              <w:t xml:space="preserve">2.自然生态B，材质：木质，规格：混装，数量单位：1盒；</w:t>
            </w:r>
            <w:r>
              <w:rPr>
                <w:rStyle w:val="1091"/>
                <w:lang w:val="en-US" w:eastAsia="zh-CN" w:bidi="ar"/>
              </w:rPr>
              <w:br/>
            </w:r>
            <w:r>
              <w:rPr>
                <w:rStyle w:val="1091"/>
                <w:lang w:val="en-US" w:eastAsia="zh-CN" w:bidi="ar"/>
              </w:rPr>
              <w:t xml:space="preserve">3.贝壳，材质：贝壳，规格：混装，数量单位：1盒。</w:t>
            </w:r>
            <w:r>
              <w:rPr>
                <w:rStyle w:val="1091"/>
                <w:lang w:val="en-US" w:eastAsia="zh-CN" w:bidi="ar"/>
              </w:rPr>
              <w:br/>
            </w:r>
            <w:r>
              <w:rPr>
                <w:rStyle w:val="1091"/>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、辅材类</w:t>
            </w:r>
            <w:r>
              <w:rPr>
                <w:rStyle w:val="1091"/>
                <w:lang w:val="en-US" w:eastAsia="zh-CN" w:bidi="ar"/>
              </w:rPr>
              <w:br/>
            </w:r>
            <w:r>
              <w:rPr>
                <w:rStyle w:val="1091"/>
                <w:lang w:val="en-US" w:eastAsia="zh-CN" w:bidi="ar"/>
              </w:rPr>
              <w:t xml:space="preserve">1.感官材料，材质：涤纶，规格混色，数量单位：1盒；</w:t>
            </w:r>
            <w:r>
              <w:rPr>
                <w:rStyle w:val="1091"/>
                <w:lang w:val="en-US" w:eastAsia="zh-CN" w:bidi="ar"/>
              </w:rPr>
              <w:br/>
            </w:r>
            <w:r>
              <w:rPr>
                <w:rStyle w:val="1091"/>
                <w:lang w:val="en-US" w:eastAsia="zh-CN" w:bidi="ar"/>
              </w:rPr>
              <w:t xml:space="preserve">2.彩色火柴棒，材质：木质，规格：混色4.2cm,约500支，数量单位：1盒；</w:t>
            </w:r>
            <w:r>
              <w:rPr>
                <w:rStyle w:val="1091"/>
                <w:lang w:val="en-US" w:eastAsia="zh-CN" w:bidi="ar"/>
              </w:rPr>
              <w:br/>
            </w:r>
            <w:r>
              <w:rPr>
                <w:rStyle w:val="1091"/>
                <w:lang w:val="en-US" w:eastAsia="zh-CN" w:bidi="ar"/>
              </w:rPr>
              <w:t xml:space="preserve">3.活动眼睛，材质：环保塑料，规格：18mm，约200颗、15mm，约200颗、12mm，约200颗；数量单位：1盒；</w:t>
            </w:r>
            <w:r>
              <w:rPr>
                <w:rStyle w:val="1091"/>
                <w:lang w:val="en-US" w:eastAsia="zh-CN" w:bidi="ar"/>
              </w:rPr>
              <w:br/>
            </w:r>
            <w:r>
              <w:rPr>
                <w:rStyle w:val="1091"/>
                <w:lang w:val="en-US" w:eastAsia="zh-CN" w:bidi="ar"/>
              </w:rPr>
              <w:t xml:space="preserve">3.蝴蝶结组合，材质：蝴蝶结小号、蝴蝶结大号，规格：小号200个、大号20个，数量单位：1盒；</w:t>
            </w:r>
            <w:r>
              <w:rPr>
                <w:rStyle w:val="1091"/>
                <w:lang w:val="en-US" w:eastAsia="zh-CN" w:bidi="ar"/>
              </w:rPr>
              <w:br/>
            </w:r>
            <w:r>
              <w:rPr>
                <w:rStyle w:val="1091"/>
                <w:lang w:val="en-US" w:eastAsia="zh-CN" w:bidi="ar"/>
              </w:rPr>
              <w:t xml:space="preserve">4.彩色塑料造型串珠，材质：环保塑料，规格：混装，数量单位：1盒；</w:t>
            </w:r>
            <w:r>
              <w:rPr>
                <w:rStyle w:val="1091"/>
                <w:lang w:val="en-US" w:eastAsia="zh-CN" w:bidi="ar"/>
              </w:rPr>
              <w:br/>
            </w:r>
            <w:r>
              <w:rPr>
                <w:rStyle w:val="1091"/>
                <w:lang w:val="en-US" w:eastAsia="zh-CN" w:bidi="ar"/>
              </w:rPr>
              <w:t xml:space="preserve">5.综合造型亮片，材质：环保塑料，规格：混装，数量单位：1盒；</w:t>
            </w:r>
            <w:r>
              <w:rPr>
                <w:rStyle w:val="1091"/>
                <w:lang w:val="en-US" w:eastAsia="zh-CN" w:bidi="ar"/>
              </w:rPr>
              <w:br/>
            </w:r>
            <w:r>
              <w:rPr>
                <w:rStyle w:val="1091"/>
                <w:lang w:val="en-US" w:eastAsia="zh-CN" w:bidi="ar"/>
              </w:rPr>
              <w:t xml:space="preserve">6.彩色木夹，材质：木质，规格：45mm,约100个，数量单位：1盒；</w:t>
            </w:r>
            <w:r>
              <w:rPr>
                <w:rStyle w:val="1091"/>
                <w:lang w:val="en-US" w:eastAsia="zh-CN" w:bidi="ar"/>
              </w:rPr>
              <w:br/>
            </w:r>
            <w:r>
              <w:rPr>
                <w:rStyle w:val="1091"/>
                <w:lang w:val="en-US" w:eastAsia="zh-CN" w:bidi="ar"/>
              </w:rPr>
              <w:t xml:space="preserve">7.彩色铃铛组合，材质：环保金属，规格：约100个，数量单位：1盒；</w:t>
            </w:r>
            <w:r>
              <w:rPr>
                <w:rStyle w:val="1091"/>
                <w:lang w:val="en-US" w:eastAsia="zh-CN" w:bidi="ar"/>
              </w:rPr>
              <w:br/>
            </w:r>
            <w:r>
              <w:rPr>
                <w:rStyle w:val="1091"/>
                <w:lang w:val="en-US" w:eastAsia="zh-CN" w:bidi="ar"/>
              </w:rPr>
              <w:t xml:space="preserve">8.彩色纽扣，材质：环保塑料，规格：彩色混装，90-100个，数量单位：1袋；</w:t>
            </w:r>
            <w:r>
              <w:rPr>
                <w:rStyle w:val="1091"/>
                <w:lang w:val="en-US" w:eastAsia="zh-CN" w:bidi="ar"/>
              </w:rPr>
              <w:br/>
            </w:r>
            <w:r>
              <w:rPr>
                <w:rStyle w:val="1091"/>
                <w:lang w:val="en-US" w:eastAsia="zh-CN" w:bidi="ar"/>
              </w:rPr>
              <w:t xml:space="preserve">9.冰棒棍组，材质：木质，规格：114mm原木色，约150支；114mm彩色，约150支；数量单位：1袋；</w:t>
            </w:r>
            <w:r>
              <w:rPr>
                <w:rStyle w:val="1091"/>
                <w:lang w:val="en-US" w:eastAsia="zh-CN" w:bidi="ar"/>
              </w:rPr>
              <w:br/>
            </w:r>
            <w:r>
              <w:rPr>
                <w:rStyle w:val="1091"/>
                <w:lang w:val="en-US" w:eastAsia="zh-CN" w:bidi="ar"/>
              </w:rPr>
              <w:t xml:space="preserve">10.闪亮图案胶带，材质：纸质，规格：约90小卷，数量单位：1桶；</w:t>
            </w:r>
            <w:r>
              <w:rPr>
                <w:rStyle w:val="1091"/>
                <w:lang w:val="en-US" w:eastAsia="zh-CN" w:bidi="ar"/>
              </w:rPr>
              <w:br/>
            </w:r>
            <w:r>
              <w:rPr>
                <w:rStyle w:val="1091"/>
                <w:lang w:val="en-US" w:eastAsia="zh-CN" w:bidi="ar"/>
              </w:rPr>
              <w:t xml:space="preserve">11.20彩色绒毛球，材质：涤纶，规格：混色20mm、约600个，数量单位：1袋；</w:t>
            </w:r>
            <w:r>
              <w:rPr>
                <w:rStyle w:val="1091"/>
                <w:lang w:val="en-US" w:eastAsia="zh-CN" w:bidi="ar"/>
              </w:rPr>
              <w:br/>
            </w:r>
            <w:r>
              <w:rPr>
                <w:rStyle w:val="1091"/>
                <w:lang w:val="en-US" w:eastAsia="zh-CN" w:bidi="ar"/>
              </w:rPr>
              <w:t xml:space="preserve">12.15彩色毛球，材质：涤纶，规格：15mm、彩色混色，500个，数量单位：1袋；</w:t>
            </w:r>
            <w:r>
              <w:rPr>
                <w:rStyle w:val="1091"/>
                <w:lang w:val="en-US" w:eastAsia="zh-CN" w:bidi="ar"/>
              </w:rPr>
              <w:br/>
            </w:r>
            <w:r>
              <w:rPr>
                <w:rStyle w:val="1091"/>
                <w:lang w:val="en-US" w:eastAsia="zh-CN" w:bidi="ar"/>
              </w:rPr>
              <w:t xml:space="preserve">13.10亮丝毛球，材质：涤纶，规格：10mm、亮丝混色，约500个，数量单位：1袋；</w:t>
            </w:r>
            <w:r>
              <w:rPr>
                <w:rStyle w:val="1091"/>
                <w:lang w:val="en-US" w:eastAsia="zh-CN" w:bidi="ar"/>
              </w:rPr>
              <w:br/>
            </w:r>
            <w:r>
              <w:rPr>
                <w:rStyle w:val="1091"/>
                <w:lang w:val="en-US" w:eastAsia="zh-CN" w:bidi="ar"/>
              </w:rPr>
              <w:t xml:space="preserve">14.彩色纸绳，材质：纸质，规格：12色，数量单位：1袋；</w:t>
            </w:r>
            <w:r>
              <w:rPr>
                <w:rStyle w:val="1091"/>
                <w:lang w:val="en-US" w:eastAsia="zh-CN" w:bidi="ar"/>
              </w:rPr>
              <w:br/>
            </w:r>
            <w:r>
              <w:rPr>
                <w:rStyle w:val="1091"/>
                <w:lang w:val="en-US" w:eastAsia="zh-CN" w:bidi="ar"/>
              </w:rPr>
              <w:t xml:space="preserve">15.保丽龙混装：材质：泡沫，蛋形约35个，圆形约35个 数量单位：1袋；</w:t>
            </w:r>
            <w:r>
              <w:rPr>
                <w:rStyle w:val="1091"/>
                <w:lang w:val="en-US" w:eastAsia="zh-CN" w:bidi="ar"/>
              </w:rPr>
              <w:br/>
            </w:r>
            <w:r>
              <w:rPr>
                <w:rStyle w:val="1091"/>
                <w:lang w:val="en-US" w:eastAsia="zh-CN" w:bidi="ar"/>
              </w:rPr>
              <w:t xml:space="preserve">16.蛋糕形保丽龙，材质：泡沫，规格：35个，数量单位：1袋；</w:t>
            </w:r>
            <w:r>
              <w:rPr>
                <w:rStyle w:val="1091"/>
                <w:lang w:val="en-US" w:eastAsia="zh-CN" w:bidi="ar"/>
              </w:rPr>
              <w:br/>
            </w:r>
            <w:r>
              <w:rPr>
                <w:rStyle w:val="1091"/>
                <w:lang w:val="en-US" w:eastAsia="zh-CN" w:bidi="ar"/>
              </w:rPr>
              <w:t xml:space="preserve">17.彩带，材质：环保塑料，规格：七彩亮丝彩带10米混色丝带12色；扎带 宽2.5cm长22m，金色银色各1卷，数量单位：1袋；</w:t>
            </w:r>
            <w:r>
              <w:rPr>
                <w:rStyle w:val="1091"/>
                <w:lang w:val="en-US" w:eastAsia="zh-CN" w:bidi="ar"/>
              </w:rPr>
              <w:br/>
            </w:r>
            <w:r>
              <w:rPr>
                <w:rStyle w:val="1091"/>
                <w:lang w:val="en-US" w:eastAsia="zh-CN" w:bidi="ar"/>
              </w:rPr>
              <w:t xml:space="preserve">18.彩色扭扭棒，材质：环保铁丝+亮丝、规格：6mm×30cm、约100支/捆，3捆，数量单位：1袋；</w:t>
            </w:r>
            <w:r>
              <w:rPr>
                <w:rStyle w:val="1091"/>
                <w:lang w:val="en-US" w:eastAsia="zh-CN" w:bidi="ar"/>
              </w:rPr>
              <w:br/>
            </w:r>
            <w:r>
              <w:rPr>
                <w:rStyle w:val="1091"/>
                <w:lang w:val="en-US" w:eastAsia="zh-CN" w:bidi="ar"/>
              </w:rPr>
              <w:t xml:space="preserve">19.闪亮金丝扭扭棒，材质：环保铁丝+亮丝、规格：6mm×30cm、约100支/捆，2捆，数量单位：1袋；</w:t>
            </w:r>
            <w:r>
              <w:rPr>
                <w:rStyle w:val="1091"/>
                <w:lang w:val="en-US" w:eastAsia="zh-CN" w:bidi="ar"/>
              </w:rPr>
              <w:br/>
            </w:r>
            <w:r>
              <w:rPr>
                <w:rStyle w:val="1091"/>
                <w:lang w:val="en-US" w:eastAsia="zh-CN" w:bidi="ar"/>
              </w:rPr>
              <w:t xml:space="preserve">20.马拉龙色扭扭棒，材质：环保铁丝+亮丝、规格：6mm×30cm、约100支/捆，3捆，数量单位：1袋；</w:t>
            </w:r>
            <w:r>
              <w:rPr>
                <w:rStyle w:val="1091"/>
                <w:lang w:val="en-US" w:eastAsia="zh-CN" w:bidi="ar"/>
              </w:rPr>
              <w:br/>
            </w:r>
            <w:r>
              <w:rPr>
                <w:rStyle w:val="1091"/>
                <w:lang w:val="en-US" w:eastAsia="zh-CN" w:bidi="ar"/>
              </w:rPr>
              <w:t xml:space="preserve">21.不织布材料片，材质：不织布，规格：30×20cm20色共20张，数量单位：1袋；</w:t>
            </w:r>
            <w:r>
              <w:rPr>
                <w:rStyle w:val="1091"/>
                <w:lang w:val="en-US" w:eastAsia="zh-CN" w:bidi="ar"/>
              </w:rPr>
              <w:br/>
            </w:r>
            <w:r>
              <w:rPr>
                <w:rStyle w:val="1091"/>
                <w:lang w:val="en-US" w:eastAsia="zh-CN" w:bidi="ar"/>
              </w:rPr>
              <w:t xml:space="preserve">四</w:t>
            </w:r>
            <w:r>
              <w:rPr>
                <w:rFonts w:hint="eastAsia" w:ascii="宋体" w:hAnsi="宋体" w:eastAsia="宋体" w:cs="宋体"/>
                <w:b/>
                <w:bCs/>
                <w:i w:val="0"/>
                <w:iCs w:val="0"/>
                <w:color w:val="000000"/>
                <w:sz w:val="20"/>
                <w:szCs w:val="20"/>
                <w:u w:val="none"/>
                <w:lang w:val="en-US" w:eastAsia="zh-CN" w:bidi="ar"/>
              </w:rPr>
              <w:t xml:space="preserve">、纸质类</w:t>
            </w:r>
            <w:r>
              <w:rPr>
                <w:rStyle w:val="1091"/>
                <w:lang w:val="en-US" w:eastAsia="zh-CN" w:bidi="ar"/>
              </w:rPr>
              <w:br/>
            </w:r>
            <w:r>
              <w:rPr>
                <w:rStyle w:val="1091"/>
                <w:lang w:val="en-US" w:eastAsia="zh-CN" w:bidi="ar"/>
              </w:rPr>
              <w:t xml:space="preserve">1.大号彩色硬卡纸，材质：纸质，规格：A3/10色50张/包，数量单位：1袋；</w:t>
            </w:r>
            <w:r>
              <w:rPr>
                <w:rStyle w:val="1091"/>
                <w:lang w:val="en-US" w:eastAsia="zh-CN" w:bidi="ar"/>
              </w:rPr>
              <w:br/>
            </w:r>
            <w:r>
              <w:rPr>
                <w:rStyle w:val="1091"/>
                <w:lang w:val="en-US" w:eastAsia="zh-CN" w:bidi="ar"/>
              </w:rPr>
              <w:t xml:space="preserve">2.创意手揉纸，材质：纸质，规格：29cm×19cm、约200张，数量单位：1袋；</w:t>
            </w:r>
            <w:r>
              <w:rPr>
                <w:rStyle w:val="1091"/>
                <w:lang w:val="en-US" w:eastAsia="zh-CN" w:bidi="ar"/>
              </w:rPr>
              <w:br/>
            </w:r>
            <w:r>
              <w:rPr>
                <w:rStyle w:val="1091"/>
                <w:lang w:val="en-US" w:eastAsia="zh-CN" w:bidi="ar"/>
              </w:rPr>
              <w:t xml:space="preserve">3.A4彩色色纸，材质：纸质，规格：A4,混色约250张/包，数量单位：1袋。</w:t>
            </w:r>
            <w:r>
              <w:rPr>
                <w:rStyle w:val="1091"/>
                <w:lang w:val="en-US" w:eastAsia="zh-CN" w:bidi="ar"/>
              </w:rPr>
              <w:br/>
            </w:r>
            <w:r>
              <w:rPr>
                <w:rStyle w:val="1091"/>
                <w:lang w:val="en-US" w:eastAsia="zh-CN" w:bidi="ar"/>
              </w:rPr>
              <w:t xml:space="preserve">4.彩色纸丝，材质：纸质，规格：共6种颜色，数量单位：2袋；</w:t>
            </w:r>
            <w:r>
              <w:rPr>
                <w:rStyle w:val="1091"/>
                <w:lang w:val="en-US" w:eastAsia="zh-CN" w:bidi="ar"/>
              </w:rPr>
              <w:br/>
            </w:r>
            <w:r>
              <w:rPr>
                <w:rStyle w:val="1091"/>
                <w:lang w:val="en-US" w:eastAsia="zh-CN" w:bidi="ar"/>
              </w:rPr>
              <w:t xml:space="preserve">5.纸盘组，材质：纸浆、纸质，规格：白色5寸纸浆60个、彩色7寸纸盘60个，数量单位：1袋；</w:t>
            </w:r>
            <w:r>
              <w:rPr>
                <w:rStyle w:val="1091"/>
                <w:lang w:val="en-US" w:eastAsia="zh-CN" w:bidi="ar"/>
              </w:rPr>
              <w:br/>
            </w:r>
            <w:r>
              <w:rPr>
                <w:rStyle w:val="1091"/>
                <w:lang w:val="en-US" w:eastAsia="zh-CN" w:bidi="ar"/>
              </w:rPr>
              <w:t xml:space="preserve">五</w:t>
            </w:r>
            <w:r>
              <w:rPr>
                <w:rFonts w:hint="eastAsia" w:ascii="宋体" w:hAnsi="宋体" w:eastAsia="宋体" w:cs="宋体"/>
                <w:b/>
                <w:bCs/>
                <w:i w:val="0"/>
                <w:iCs w:val="0"/>
                <w:color w:val="000000"/>
                <w:sz w:val="20"/>
                <w:szCs w:val="20"/>
                <w:u w:val="none"/>
                <w:lang w:val="en-US" w:eastAsia="zh-CN" w:bidi="ar"/>
              </w:rPr>
              <w:t xml:space="preserve">、收纳类</w:t>
            </w:r>
            <w:r>
              <w:rPr>
                <w:rStyle w:val="1091"/>
                <w:lang w:val="en-US" w:eastAsia="zh-CN" w:bidi="ar"/>
              </w:rPr>
              <w:br/>
            </w:r>
            <w:r>
              <w:rPr>
                <w:rStyle w:val="1091"/>
                <w:lang w:val="en-US" w:eastAsia="zh-CN" w:bidi="ar"/>
              </w:rPr>
              <w:t xml:space="preserve">1.塑料收纳盒，材质：塑料，规格：9个，数量单位：1盒；</w:t>
            </w:r>
            <w:r>
              <w:rPr>
                <w:rStyle w:val="1091"/>
                <w:lang w:val="en-US" w:eastAsia="zh-CN" w:bidi="ar"/>
              </w:rPr>
              <w:br/>
            </w:r>
            <w:r>
              <w:rPr>
                <w:rStyle w:val="1091"/>
                <w:lang w:val="en-US" w:eastAsia="zh-CN" w:bidi="ar"/>
              </w:rPr>
              <w:t xml:space="preserve">2.纸质收纳盒，材质：纸质，规格：2个，数量单位：1盒；</w:t>
            </w:r>
            <w:r>
              <w:rPr>
                <w:rStyle w:val="1091"/>
                <w:lang w:val="en-US" w:eastAsia="zh-CN" w:bidi="ar"/>
              </w:rPr>
              <w:br/>
            </w:r>
            <w:r>
              <w:rPr>
                <w:rStyle w:val="1091"/>
                <w:lang w:val="en-US" w:eastAsia="zh-CN" w:bidi="ar"/>
              </w:rPr>
              <w:t xml:space="preserve">六</w:t>
            </w:r>
            <w:r>
              <w:rPr>
                <w:rFonts w:hint="eastAsia" w:ascii="宋体" w:hAnsi="宋体" w:eastAsia="宋体" w:cs="宋体"/>
                <w:b/>
                <w:bCs/>
                <w:i w:val="0"/>
                <w:iCs w:val="0"/>
                <w:color w:val="000000"/>
                <w:sz w:val="20"/>
                <w:szCs w:val="20"/>
                <w:u w:val="none"/>
                <w:lang w:val="en-US" w:eastAsia="zh-CN" w:bidi="ar"/>
              </w:rPr>
              <w:t xml:space="preserve">、方案类</w:t>
            </w:r>
            <w:r>
              <w:rPr>
                <w:rStyle w:val="1091"/>
                <w:lang w:val="en-US" w:eastAsia="zh-CN" w:bidi="ar"/>
              </w:rPr>
              <w:br/>
            </w:r>
            <w:r>
              <w:rPr>
                <w:rStyle w:val="1091"/>
                <w:lang w:val="en-US" w:eastAsia="zh-CN" w:bidi="ar"/>
              </w:rPr>
              <w:t xml:space="preserve">1.操作图卡，材质：纸质，数量单位：每箱配备16张；</w:t>
            </w:r>
            <w:r>
              <w:rPr>
                <w:rStyle w:val="1091"/>
                <w:lang w:val="en-US" w:eastAsia="zh-CN" w:bidi="ar"/>
              </w:rPr>
              <w:br/>
            </w:r>
            <w:r>
              <w:rPr>
                <w:rStyle w:val="1091"/>
                <w:lang w:val="en-US" w:eastAsia="zh-CN" w:bidi="ar"/>
              </w:rPr>
              <w:t xml:space="preserve">2.材料操作指导视频，规格：线上，数量单位：16个；</w:t>
            </w:r>
            <w:r>
              <w:rPr>
                <w:rStyle w:val="1091"/>
                <w:lang w:val="en-US" w:eastAsia="zh-CN" w:bidi="ar"/>
              </w:rPr>
              <w:br/>
            </w:r>
            <w:r>
              <w:rPr>
                <w:rStyle w:val="1091"/>
                <w:lang w:val="en-US" w:eastAsia="zh-CN" w:bidi="ar"/>
              </w:rPr>
              <w:t xml:space="preserve">3.方案指导手册，材质：纸质，数量单位：每箱配套1本；</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-327660</wp:posOffset>
                      </wp:positionH>
                      <wp:positionV relativeFrom="paragraph">
                        <wp:posOffset>1530985</wp:posOffset>
                      </wp:positionV>
                      <wp:extent cx="1520825" cy="1508760"/>
                      <wp:effectExtent l="0" t="0" r="3175" b="0"/>
                      <wp:wrapNone/>
                      <wp:docPr id="146" name="图片_374"/>
                      <wp:cNvGraphicFramePr/>
                      <a:graphic xmlns:a="http://schemas.openxmlformats.org/drawingml/2006/main">
                        <a:graphicData uri="http://schemas.openxmlformats.org/drawingml/2006/picture">
                          <pic:pic xmlns:pic="http://schemas.openxmlformats.org/drawingml/2006/picture">
                            <pic:nvPicPr>
                              <pic:cNvPr id="147" name="图片_374"/>
                              <pic:cNvPicPr/>
                              <pic:nvPr/>
                            </pic:nvPicPr>
                            <pic:blipFill>
                              <a:blip r:embed="rId155"/>
                              <a:stretch/>
                            </pic:blipFill>
                            <pic:spPr bwMode="auto">
                              <a:xfrm>
                                <a:off x="0" y="0"/>
                                <a:ext cx="1520825" cy="1508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25.8pt;mso-position-horizontal:absolute;mso-position-vertical-relative:text;margin-top:120.5pt;mso-position-vertical:absolute;width:119.8pt;height:118.8pt;mso-wrap-distance-left:9.0pt;mso-wrap-distance-top:0.0pt;mso-wrap-distance-right:9.0pt;mso-wrap-distance-bottom:0.0pt;" stroked="f">
                      <v:path textboxrect="0,0,0,0"/>
                      <v:imagedata r:id="rId155" o:title=""/>
                    </v:shape>
                  </w:pict>
                </mc:Fallback>
              </mc:AlternateContent>
            </w:r>
            <w:r/>
          </w:p>
        </w:tc>
      </w:tr>
      <w:tr>
        <w:trPr>
          <w:jc w:val="center"/>
          <w:trHeight w:val="62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ffffff"/>
            <w:tcBorders>
              <w:top w:val="none" w:color="000000" w:sz="4" w:space="0"/>
              <w:left w:val="none" w:color="000000" w:sz="4" w:space="0"/>
              <w:bottom w:val="none" w:color="000000" w:sz="4" w:space="0"/>
              <w:right w:val="none" w:color="000000" w:sz="4" w:space="0"/>
            </w:tcBorders>
            <w:tcW w:w="11761" w:type="dxa"/>
            <w:vAlign w:val="center"/>
            <w:textDirection w:val="lrTb"/>
            <w:noWrap w:val="false"/>
          </w:tcPr>
          <w:p>
            <w:pPr>
              <w:jc w:val="center"/>
              <w:keepLines w:val="0"/>
              <w:keepNext w:val="0"/>
              <w:widowControl/>
              <w:rPr>
                <w:rFonts w:hint="eastAsia" w:ascii="宋体" w:hAnsi="宋体" w:eastAsia="宋体" w:cs="宋体"/>
                <w:i w:val="0"/>
                <w:iCs w:val="0"/>
                <w:color w:val="000000"/>
                <w:sz w:val="48"/>
                <w:szCs w:val="48"/>
                <w:u w:val="none"/>
              </w:rPr>
              <w:suppressLineNumbers w:val="0"/>
            </w:pPr>
            <w:r>
              <w:rPr>
                <w:rFonts w:hint="eastAsia" w:ascii="宋体" w:hAnsi="宋体" w:eastAsia="宋体" w:cs="宋体"/>
                <w:b/>
                <w:bCs/>
                <w:i w:val="0"/>
                <w:iCs w:val="0"/>
                <w:color w:val="000000"/>
                <w:sz w:val="36"/>
                <w:szCs w:val="36"/>
                <w:u w:val="none"/>
                <w:lang w:val="en-US" w:eastAsia="zh-CN" w:bidi="ar"/>
              </w:rPr>
              <w:t xml:space="preserve">十七、美工</w:t>
            </w:r>
            <w:r>
              <w:rPr>
                <w:rFonts w:hint="eastAsia" w:ascii="宋体" w:hAnsi="宋体" w:cs="宋体"/>
                <w:b/>
                <w:bCs/>
                <w:i w:val="0"/>
                <w:iCs w:val="0"/>
                <w:color w:val="000000"/>
                <w:sz w:val="36"/>
                <w:szCs w:val="36"/>
                <w:u w:val="none"/>
                <w:lang w:val="en-US" w:eastAsia="zh-CN" w:bidi="ar"/>
              </w:rPr>
              <w:t xml:space="preserve">区</w:t>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624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涂鸦套装</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工具类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涂鸦套装 木质/海绵，混装3包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压花器 塑料6种图形1盒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自然生态类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自然生态A（大号） 木质混装、1箱/盒，3盒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自然生态B 木质混装、1箱/盒2盒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自然生态C 莲蓬干货混装、1箱/盒、3盒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自然生态D 干货混装1盒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贝壳 贝壳500g/包，1包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展示类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展示板 多层板+白色油漆10*10*1.5cm，30块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手工作品A 毛绒作品A24个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手工作品B 毛绒B作品12个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手工作品C 毛绒作品C12个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手工作品D 毛绒作品D12个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 手工作品E 毛绒作品E12个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辅材类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 冰棒棍组 木质114mm原色约400支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冰棒棍组 木质114mm彩色，约200支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 冰棒棍组 木质150mm原色，约100支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 冰棒棍组 木质150mm彩色，约100支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 18mm活动眼睛 环保塑料18mm，900颗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 15mm活动眼睛 环保塑料15mm，600颗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 12mm活动眼睛 环保塑料12mm，300颗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 蝴蝶结组合 缎带蝴蝶结约150个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  布格子蝴蝶结150个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 彩色塑料造型串珠 环保塑料2盒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 彩色塑料吊珠 环保塑料2盒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 DIY造型亮片 环保塑料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 创意手揉纸 纸10cmx10cm混色600张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 闪亮图案胶带 纸质小卷混色200个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 45彩色木夹 木质45mm混色200个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 彩色火柴棒 木质5cm混色，1包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 闪亮图案胶带-大 纸质小卷混色10个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 彩色木夹-大 木质混色50个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 纸盘组 纸浆白色9寸纸浆120个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  纸质彩色7寸纸盘80个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 彩色纸丝 纸质10g混色，18包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 50彩色绒毛球 涤纶50mm混色50个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36 20彩色绒毛球 涤纶20mm混色900个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37 20闪亮金丝毛球 涤纶20mm混色300个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38 彩色纸绳 纸质混色24根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39 编织麻绳 麻质5m，12根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  麻质5m12根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41 星形保利龙 保丽龙，30个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42 南瓜保丽龙 保丽龙，30个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43 圆形保利龙 保丽龙，60个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44 圆锥保丽龙 保丽龙，30个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45 爱心保丽龙 保丽龙，30个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 大号彩色硬卡纸 纸A3,50张/包，3包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47 A4不织布材料片 不织布A4，120张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48 彩色绒毛条 环保铁丝+涤纶、6mmx30cm混色300支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49 闪亮金丝条 环保铁丝+亮丝6mmx30cm混色400支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50 3040发泡纸 EVA30cmx40cm混色70张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51 A4彩色色纸 纸A4混色750张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52 丝带 pvc5mm*10m，6色一包7包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53 中号铃铛 铁艺25个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收纳类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54 瓦楞收纳盒 瓦楞22.5*30*8cm9个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55 塑料收纳盒 塑料14*10*9cm15个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画材颜料类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彩笔全家桶-二合一 1、选用高品质配方2、每套包含不同颜色的水彩笔和炫彩棒各24色，共48支3桶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彩笔全家桶-三合一 1、选用高品质配方2、每套包含不同颜色的水彩笔48支，炫彩棒24支，共72支3桶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48色灵感双头马克笔 1、包装规格：12.2x12.2x17.7cm2、选用可水洗墨水。3、每套包含不同颜色的双头48色马克笔。3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60色宝宝可水洗马克笔 1、选用高品质墨水，可水洗2、每套包含不同颜色的双头60色马克笔。3桶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彩色铅笔筒装（24色） 1、产品规格：5x5x22cm2、材质选用</w:t>
            </w:r>
            <w:r>
              <w:rPr>
                <w:rFonts w:hint="eastAsia" w:ascii="宋体" w:hAnsi="宋体" w:cs="宋体"/>
                <w:i w:val="0"/>
                <w:iCs w:val="0"/>
                <w:color w:val="000000"/>
                <w:sz w:val="20"/>
                <w:szCs w:val="20"/>
                <w:u w:val="none"/>
                <w:lang w:val="en-US" w:eastAsia="zh-CN" w:bidi="ar"/>
              </w:rPr>
              <w:t xml:space="preserve">优质</w:t>
            </w:r>
            <w:r>
              <w:rPr>
                <w:rFonts w:hint="eastAsia" w:ascii="宋体" w:hAnsi="宋体" w:eastAsia="宋体" w:cs="宋体"/>
                <w:i w:val="0"/>
                <w:iCs w:val="0"/>
                <w:color w:val="000000"/>
                <w:sz w:val="20"/>
                <w:szCs w:val="20"/>
                <w:u w:val="none"/>
                <w:lang w:val="en-US" w:eastAsia="zh-CN" w:bidi="ar"/>
              </w:rPr>
              <w:t xml:space="preserve">再生林木材，选用颜色鲜艳的染料。3、每套包含不同颜色的铅笔各36支。6盒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灵感超浓油画棒36色 1、产品规格：直径1cm，长7cm。2、每套包含不同颜色的油画棒36支。6盒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儿童绘画卷纸 1、产品规格：50cm×20m（纸张厚度120g）。2、材质选用环保纸浆。3、每套包含绘画卷纸1卷。6卷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凤凰纯棉画框 1、产品规格：20cmx20cm2、材质选用新疆纯棉15张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8K涂鸦绘画</w:t>
            </w:r>
            <w:r>
              <w:rPr>
                <w:rFonts w:hint="eastAsia" w:ascii="宋体" w:hAnsi="宋体" w:cs="宋体"/>
                <w:i w:val="0"/>
                <w:iCs w:val="0"/>
                <w:color w:val="000000"/>
                <w:sz w:val="20"/>
                <w:szCs w:val="20"/>
                <w:u w:val="none"/>
                <w:lang w:val="en-US" w:eastAsia="zh-CN" w:bidi="ar"/>
              </w:rPr>
              <w:t xml:space="preserve">册</w:t>
            </w:r>
            <w:r>
              <w:rPr>
                <w:rFonts w:hint="eastAsia" w:ascii="宋体" w:hAnsi="宋体" w:eastAsia="宋体" w:cs="宋体"/>
                <w:i w:val="0"/>
                <w:iCs w:val="0"/>
                <w:color w:val="000000"/>
                <w:sz w:val="20"/>
                <w:szCs w:val="20"/>
                <w:u w:val="none"/>
                <w:lang w:val="en-US" w:eastAsia="zh-CN" w:bidi="ar"/>
              </w:rPr>
              <w:t xml:space="preserve"> 1、产品规格：8k/160克/36页2、材质选用手指画专业用纸。3、每套包含手指画专业用纸1套。6本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24色超轻变形黏土 1、产品规格：28*20*16.5cm2、24色18g3、塑料收纳盒包装3盒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11 500ml儿童速干水粉 1、产品规格：7×7×18cm。2、色彩艳丽、挤压口更适合儿童使用。3、500ml大容量，适合集体教学使用4、安全净味，且增加口味剂，防止儿童吞食5、12种颜色36瓶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12 100ml儿童速干水粉 1、产品规格：4x4x15cm2、色彩艳丽、挤压口更适合儿童使用；3、单瓶100ml，适合儿童自主绘画创作；4、安全净味，且增加口味剂，防止儿童吞食5、24种颜色72瓶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 儿童涂鸦净味丙烯500ml 1、产品规格：7×7×18cm。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2、材质选用</w:t>
            </w:r>
            <w:r>
              <w:rPr>
                <w:rFonts w:hint="eastAsia" w:ascii="宋体" w:hAnsi="宋体" w:cs="宋体"/>
                <w:i w:val="0"/>
                <w:iCs w:val="0"/>
                <w:color w:val="000000"/>
                <w:sz w:val="20"/>
                <w:szCs w:val="20"/>
                <w:u w:val="none"/>
                <w:lang w:val="en-US" w:eastAsia="zh-CN" w:bidi="ar"/>
              </w:rPr>
              <w:t xml:space="preserve">优质</w:t>
            </w:r>
            <w:r>
              <w:rPr>
                <w:rFonts w:hint="eastAsia" w:ascii="宋体" w:hAnsi="宋体" w:eastAsia="宋体" w:cs="宋体"/>
                <w:i w:val="0"/>
                <w:iCs w:val="0"/>
                <w:color w:val="000000"/>
                <w:sz w:val="20"/>
                <w:szCs w:val="20"/>
                <w:u w:val="none"/>
                <w:lang w:val="en-US" w:eastAsia="zh-CN" w:bidi="ar"/>
              </w:rPr>
              <w:t xml:space="preserve">原料，适用墙绘、涂鸦和DIY等教学场景3、色彩艳丽、遮盖力强，不干裂，干后防水性高，泵压式适合儿童使用；4、安全净味，且增加口味剂，防止儿童吞食5、12种颜色36瓶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 单层海绵印章6只装 1、产品规格：37×26×3.5cm。2、材质选用海绵。3、每套包含不同图案的单层海绵印章。6袋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带手柄海绵印章5只装 1、产品规格：37×26.6×3.5cm。2、材质选用塑料、海绵。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3、每套包含不同图案的海绵印章12个。6袋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 滚轮海绵刷4件套 1、材质选用塑料、海绵。2、旋转扫把头4件套。6袋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 绘画专用围兜＆袖套 1、优质布料2、23x1x17cm15套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 6色彩虹水晶笔 1、产品规格：28×5×1cm。2、材质选用ABS、尼龙。3、每套包含大号笔刷5支。6套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 儿童洗笔杯（单个装） "1、产品规格：9x9x9cm。2、材质选用ABS。3、每套包含不同颜色盖子的洗笔杯1个。15套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 14色梅花调色盘 "1、材质选用优质ABS 2、可用14个色块15套。</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246380</wp:posOffset>
                      </wp:positionH>
                      <wp:positionV relativeFrom="paragraph">
                        <wp:posOffset>185420</wp:posOffset>
                      </wp:positionV>
                      <wp:extent cx="1341755" cy="1303655"/>
                      <wp:effectExtent l="0" t="0" r="10795" b="10795"/>
                      <wp:wrapNone/>
                      <wp:docPr id="147" name="图片_218"/>
                      <wp:cNvGraphicFramePr/>
                      <a:graphic xmlns:a="http://schemas.openxmlformats.org/drawingml/2006/main">
                        <a:graphicData uri="http://schemas.openxmlformats.org/drawingml/2006/picture">
                          <pic:pic xmlns:pic="http://schemas.openxmlformats.org/drawingml/2006/picture">
                            <pic:nvPicPr>
                              <pic:cNvPr id="148" name="图片_218"/>
                              <pic:cNvPicPr/>
                              <pic:nvPr/>
                            </pic:nvPicPr>
                            <pic:blipFill>
                              <a:blip r:embed="rId156"/>
                              <a:stretch/>
                            </pic:blipFill>
                            <pic:spPr bwMode="auto">
                              <a:xfrm>
                                <a:off x="0" y="0"/>
                                <a:ext cx="1341755" cy="1303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19.4pt;mso-position-horizontal:absolute;mso-position-vertical-relative:text;margin-top:14.6pt;mso-position-vertical:absolute;width:105.6pt;height:102.6pt;mso-wrap-distance-left:9.0pt;mso-wrap-distance-top:0.0pt;mso-wrap-distance-right:9.0pt;mso-wrap-distance-bottom:0.0pt;" stroked="f">
                      <v:path textboxrect="0,0,0,0"/>
                      <v:imagedata r:id="rId156" o:title=""/>
                    </v:shape>
                  </w:pict>
                </mc:Fallback>
              </mc:AlternateContent>
            </w: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ffffff"/>
            <w:tcBorders>
              <w:top w:val="none" w:color="000000" w:sz="4" w:space="0"/>
              <w:left w:val="none" w:color="000000" w:sz="4" w:space="0"/>
              <w:bottom w:val="none" w:color="000000" w:sz="4" w:space="0"/>
              <w:right w:val="single" w:color="000000" w:sz="4" w:space="0"/>
            </w:tcBorders>
            <w:tcW w:w="11063" w:type="dxa"/>
            <w:vAlign w:val="center"/>
            <w:textDirection w:val="lrTb"/>
            <w:noWrap w:val="false"/>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b/>
                <w:bCs/>
                <w:i w:val="0"/>
                <w:iCs w:val="0"/>
                <w:color w:val="000000"/>
                <w:sz w:val="36"/>
                <w:szCs w:val="36"/>
                <w:u w:val="none"/>
                <w:lang w:val="en-US" w:eastAsia="zh-CN" w:bidi="ar"/>
              </w:rPr>
              <w:t xml:space="preserve">十八、科学发现室</w:t>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698"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2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ind w:firstLine="48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图片</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（仅供参考）</w:t>
            </w:r>
            <w:r/>
          </w:p>
        </w:tc>
      </w:tr>
      <w:tr>
        <w:trPr>
          <w:jc w:val="center"/>
          <w:trHeight w:val="4209"/>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科学发现室</w:t>
            </w:r>
            <w:r/>
          </w:p>
        </w:tc>
        <w:tc>
          <w:tcPr>
            <w:shd w:val="clear" w:color="auto" w:fill="auto"/>
            <w:tcBorders>
              <w:top w:val="single" w:color="000000" w:sz="4" w:space="0"/>
              <w:left w:val="single" w:color="000000" w:sz="4" w:space="0"/>
              <w:bottom w:val="single" w:color="000000" w:sz="4" w:space="0"/>
              <w:right w:val="single" w:color="000000" w:sz="4" w:space="0"/>
            </w:tcBorders>
            <w:tcW w:w="10253" w:type="dxa"/>
            <w:vAlign w:val="center"/>
            <w:textDirection w:val="lrTb"/>
            <w:noWrap w:val="false"/>
          </w:tcPr>
          <w:p>
            <w:pPr>
              <w:jc w:val="left"/>
              <w:keepLines w:val="0"/>
              <w:keepNext w:val="0"/>
              <w:spacing w:after="200" w:afterAutospacing="0"/>
              <w:widowControl/>
              <w:rPr>
                <w:rFonts w:hint="eastAsia" w:ascii="宋体" w:hAnsi="宋体" w:cs="宋体"/>
                <w:b/>
                <w:bCs/>
                <w:color w:val="000000"/>
                <w:sz w:val="22"/>
                <w:szCs w:val="21"/>
                <w:highlight w:val="none"/>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产品资质及服务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（1）产品获得GB6675-2014产品检验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（2）拥有详细的活动实施方案，能够帮助教师对幼儿操作进行指导和观察。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（3）提供三年六学期活动开展培训服务。                                                                                                                                                                                             一、奇妙的水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化学实验套装规格：外盒尺寸335*265*130mm材质：塑料数量：1套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每套含纸杯6个、防护镜1副、锥形瓶1个、组合试管架1个、大试管3支、6格培养皿1套、Vc片1包、量勺5个/套、滴管1支、滤纸2张、漏斗1个、碘伏1瓶、小苏打粉2包、一次性桌布1个、一次性手套1双、100ml量杯1个、色素3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手动榨汁机 手动榨汁机规格：外盒尺寸265*140*185mm材质：金属+塑料数量：1套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渗水仪架规格：整体尺寸420*182*408mm,木板厚15mm，孔直径68mm材质：木质数量：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百变喷泉 材质：塑料数量：1套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每套含小桶、把手、螺帽（1大5小）、鲸鱼塑料模型、水枪、软管（长1250mm，内径6mm）、编织绳 6套说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二、光影世界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投影故事机 规格：外盒尺寸270*200*85mm材质：塑料+纸质数量： 2套 说明书 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潜望镜 规格：外盒尺寸345*260*185mm每套包含：伸缩镜筒1个、潜望镜镜头2个、镜片2个材质：塑料数量： 6套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光学组件套装 1.规格：外盒尺寸460*310*65mm材质：塑料数量： 2套说明书3张/套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镜子迷宫 规格：外盒尺寸555*556*200mm材质：木质数量：1套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双面安全镜 规格：长234*宽139mm，手柄长75mm*宽29mm材质：木质数量：3个/套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单面安全镜 规格：长234*宽139mm，手柄长75mm*宽29mm材质：木质数量：3个/套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挡板 规格：长234*宽139mm，手柄长75mm*宽29mm材质：木质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3.数量：2个/套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多功能镜 多功能镜游戏 1.规格：外盒尺寸515*515*45mm材质：木质数量：1套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三、声音探秘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投影故事机 规格：外盒尺寸270*200*85mm材质：塑料+纸质数量：1套 2套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潜望镜 规格：外盒尺寸345*260*185mm每套包含：伸缩镜筒1个、潜望镜镜头2个、镜片2个材质：塑料数量：1套 6套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光学组件套装 规格：外盒尺寸460*310*65mm材质：塑料数量：1套 2套 说明书 3张/套 </w:t>
            </w:r>
            <w:r>
              <w:rPr>
                <w:rFonts w:hint="eastAsia" w:ascii="宋体" w:hAnsi="宋体" w:eastAsia="宋体" w:cs="宋体"/>
                <w:i w:val="0"/>
                <w:iCs w:val="0"/>
                <w:color w:val="000000"/>
                <w:sz w:val="20"/>
                <w:szCs w:val="20"/>
                <w:u w:val="none"/>
                <w:lang w:val="en-US" w:eastAsia="zh-CN" w:bidi="ar"/>
              </w:rPr>
              <w:br/>
            </w:r>
            <w:r>
              <w:rPr>
                <w:rFonts w:hint="eastAsia" w:ascii="宋体" w:hAnsi="宋体" w:cs="宋体"/>
                <w:b/>
                <w:bCs/>
                <w:color w:val="000000"/>
                <w:sz w:val="22"/>
                <w:szCs w:val="21"/>
                <w:highlight w:val="none"/>
              </w:rPr>
              <w:t xml:space="preserve">★</w:t>
            </w:r>
            <w:r>
              <w:rPr>
                <w:rFonts w:hint="eastAsia" w:ascii="宋体" w:hAnsi="宋体" w:eastAsia="宋体" w:cs="宋体"/>
                <w:b/>
                <w:bCs/>
                <w:i w:val="0"/>
                <w:iCs w:val="0"/>
                <w:color w:val="000000"/>
                <w:sz w:val="20"/>
                <w:szCs w:val="20"/>
                <w:highlight w:val="none"/>
                <w:u w:val="none"/>
                <w:lang w:val="en-US" w:eastAsia="zh-CN" w:bidi="ar"/>
              </w:rPr>
              <w:t xml:space="preserve">镜子迷宫</w:t>
            </w:r>
            <w:r>
              <w:rPr>
                <w:rFonts w:hint="eastAsia" w:ascii="宋体" w:hAnsi="宋体" w:eastAsia="宋体" w:cs="宋体"/>
                <w:i w:val="0"/>
                <w:iCs w:val="0"/>
                <w:color w:val="000000"/>
                <w:sz w:val="20"/>
                <w:szCs w:val="20"/>
                <w:highlight w:val="none"/>
                <w:u w:val="none"/>
                <w:lang w:val="en-US" w:eastAsia="zh-CN" w:bidi="ar"/>
              </w:rPr>
              <w:t xml:space="preserve"> 规格：外盒尺寸555*556*200mm材质：木质数量：1套 1套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双面安全镜  规格：长234*宽139mm，手柄长75mm*宽29mm材质：木质数量：3个/套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单面安全镜  规格：长234*宽139mm，手柄长75mm*宽29mm材质：木质数量：3个/套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挡板 规格：长234*宽139mm，手柄长75mm*宽29mm材质：木质数量：2个/套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多功能镜游戏 规格：外盒尺寸515*515*45mm材质：木质数量：1套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p>
            <w:pPr>
              <w:jc w:val="left"/>
              <w:keepLines w:val="0"/>
              <w:keepNext w:val="0"/>
              <w:spacing w:after="200" w:afterAutospacing="0"/>
              <w:widowControl/>
              <w:rPr>
                <w:rFonts w:hint="eastAsia" w:ascii="宋体" w:hAnsi="宋体" w:cs="宋体"/>
                <w:b/>
                <w:bCs/>
                <w:color w:val="000000"/>
                <w:sz w:val="22"/>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四、生命科学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显微镜 规格：外盒320*325*170mm（明细：含10倍、16倍变倍目镜，4倍、10倍、40倍物镜组合，放大倍数最小为40倍，最大为640倍，LED灯下光源。除显微镜外的配套子件有：标本盒（内含3个标本、8个载玻片）、切片器、量筒、放大镜、3格孵卵盒、吸液管、取样针、取样刀、镊子、手机拍照夹各1个，培养皿1套，盖玻片1盒、试剂瓶5个）材质：塑料+光学玻璃  数量：1套 1套  说明书 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细胞展示KT板  规格：长400*宽400*厚10mm材质：PVC塑料覆膜数量：1个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人体器官模型 规格：外盒318*124*416mm材质：环保塑料数量：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标本 水稻标本  规格：176*91*38mm材质：真实植物+亚克力数量：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花冠标本  规格：176*91*38mm材质：真实植物+亚克力数量：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青蛙成长标本 规格：176*91*38mm材质：真实动物+亚克力数量：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节肢动物标本 规格：176*91*38mm材质：真实动物+亚克力数量：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蜜蜂生活史标本 规格：176*91*38mm材质：真实动物+亚克力数量：1个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桑蚕生活史标本 规格：176*91*38mm材质：真实动物+亚克力数量：1个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标本夹 标本夹规格：外盒尺寸205*215*75mm材质：木质数量：1个 2套  说明书1张/套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昆虫观察盒规格：外盒尺寸170*156*136mm材质：塑料数量：1套 4套昆虫饲养笼  规格：外盒尺寸210*170*190mm材质：塑料数量：1套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昆虫放大镜盒 昆虫放大镜盒 1.规格：外盒尺寸160*123*90mm材质：塑料数量：1套（每套1个笼、1个镊子、1条背带）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标本实验模具套装 吉利丁粉 1.规格：60克装材质：明胶、葡萄糖数量：1袋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模具（粉色） 规格：模具尺寸245*208*15mm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单格尺寸：40*30*15mm材质：硅胶数量：1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标本实验套装说明书 规格：210mm*190mm材质：300g/m²铜版纸数量：1张/套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五、力与机械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弹力发射台 规格：1套包含小底盘、大底盘、弹弓、弹簧发射器、塑料弹片、橡皮筋6根材质：塑料+纸质数量：1套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小球 规格：直径约14mm材质：亚克力数量：5个/套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透明塑料片 规格：长307mm，高85mm材质：透明PVC数量：1张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动物塑料卡 规格：115*90mm，2只小鸟，3只青蛙材质：PVC数量：1张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池塘操作底布 规格：445*615mm材质：布数量：1张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宝石贴纸 规格：130*90mm材质：贴纸数量：1张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弹珠溜滑梯 规格：包含3种连接管、2个底座、1个弹珠盘、5个接管、10颗弹珠、20个骨牌、1个转轮、1个半圆形轨道等43个配件等。材质：塑料数量： 6套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纸质轨道 规格：260x41mm材质：300g铜版纸，正4反4数量：1张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大熊平衡特技 规格：包含大熊身体、弧形底盘、托盘（2个含绳子）、弧形钓竿、圆形底盘、支架、平衡杆、自封袋、小熊砝码（6个）、大熊拳头（2个）、泡泡鱼（2个）、大螺帽、小螺母材质：塑料+尼龙数量： 6套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齿轮传动力组 齿轮传动力组 1.规格：外盒尺寸490*340*276mm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包含组件：底板6个，大齿轮1个，中齿轮3个，小齿轮3个，手把1个，齿轮轴7个，链条25节材质：塑料数量：1套 18套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数字天平 数字天平 1.规格：外盒尺寸345*270*65mm材质：塑料数量：1套 2套  说明书 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木质轨道赛车 木质轨道赛车 规格：外盒尺寸565*500*175mm材质：木质+塑料数量：1套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木质轨道赛车辅材---瓦楞纸 规格：340*35mm，淡蓝色材质：瓦楞纸数量：5条/套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木质轨道赛车辅材---不织布 规格：340*35mm材质：不织布数量：5条/套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木质轨道赛车辅材---人造毛皮 规格：340*35mm材质：人造皮毛数量：5条/套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说明书 1.规格：210mm*190mm材质：300g/m²铜版纸数量：3张/套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记录单 1.规格：210mm*190mm材质：300g/m²铜版纸数量：1张/套 </w:t>
            </w:r>
            <w:r>
              <w:rPr>
                <w:rFonts w:hint="eastAsia" w:ascii="宋体" w:hAnsi="宋体" w:eastAsia="宋体" w:cs="宋体"/>
                <w:i w:val="0"/>
                <w:iCs w:val="0"/>
                <w:color w:val="000000"/>
                <w:sz w:val="20"/>
                <w:szCs w:val="20"/>
                <w:u w:val="none"/>
                <w:lang w:val="en-US" w:eastAsia="zh-CN" w:bidi="ar"/>
              </w:rPr>
              <w:br/>
            </w:r>
            <w:r>
              <w:rPr>
                <w:rFonts w:hint="eastAsia" w:ascii="宋体" w:hAnsi="宋体" w:cs="宋体"/>
                <w:b/>
                <w:bCs/>
                <w:color w:val="000000"/>
                <w:sz w:val="22"/>
                <w:szCs w:val="21"/>
                <w:highlight w:val="none"/>
              </w:rPr>
              <w:t xml:space="preserve">★</w:t>
            </w:r>
            <w:r>
              <w:rPr>
                <w:rFonts w:hint="eastAsia" w:ascii="宋体" w:hAnsi="宋体" w:eastAsia="宋体" w:cs="宋体"/>
                <w:b/>
                <w:bCs/>
                <w:i w:val="0"/>
                <w:iCs w:val="0"/>
                <w:color w:val="000000"/>
                <w:sz w:val="20"/>
                <w:szCs w:val="20"/>
                <w:highlight w:val="none"/>
                <w:u w:val="none"/>
                <w:lang w:val="en-US" w:eastAsia="zh-CN" w:bidi="ar"/>
              </w:rPr>
              <w:t xml:space="preserve">爬爬乐</w:t>
            </w:r>
            <w:r>
              <w:rPr>
                <w:rFonts w:hint="eastAsia" w:ascii="宋体" w:hAnsi="宋体" w:eastAsia="宋体" w:cs="宋体"/>
                <w:i w:val="0"/>
                <w:iCs w:val="0"/>
                <w:color w:val="000000"/>
                <w:sz w:val="20"/>
                <w:szCs w:val="20"/>
                <w:highlight w:val="none"/>
                <w:u w:val="none"/>
                <w:lang w:val="en-US" w:eastAsia="zh-CN" w:bidi="ar"/>
              </w:rPr>
              <w:t xml:space="preserve"> 规格：外盒尺寸600mm*490mm*135mm材质：木质+塑料数量：1套（明细：游戏板2个，球托2个，白色棉绳，长190mm,直径2mm，底框575*402*45mm，1个。小球直径25mm，4个，滑轮38mm*11mm，4个） 1套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平衡帆船 平衡帆船  规格：外盒尺寸320*260*95mm材质:木质数量：1套 2套  说明书1张/套 </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b/>
                <w:bCs/>
                <w:color w:val="000000"/>
                <w:sz w:val="22"/>
                <w:szCs w:val="21"/>
                <w:highlight w:val="none"/>
                <w:lang w:val="en-US" w:eastAsia="zh-CN"/>
              </w:rPr>
              <w:t xml:space="preserve">须提供所投产品符合国家GB6675.1-2014《玩具安全第1部分:基本规范》GB6675.2-2014《玩具安全第2部分:机械与物理性能》GB6675.3-2014《玩具安全第3部分:易燃性能》GB6675.4-2014《玩具安全第4部分:特定元素的迁移》标准质量的检测报告。此为实质性要求，必须满足，否则将按无效投标处理。</w:t>
            </w:r>
            <w:r/>
          </w:p>
          <w:p>
            <w:pPr>
              <w:jc w:val="left"/>
              <w:keepLines w:val="0"/>
              <w:keepNext w:val="0"/>
              <w:spacing w:after="20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六、磁世界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磁铁游戏 规格：包含环形磁铁三个、管子、连接管、小超人磁铁、底盘材质：塑料+磁铁 数量： 6套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连接线 规</w:t>
            </w:r>
            <w:r>
              <w:rPr>
                <w:rFonts w:hint="eastAsia" w:ascii="宋体" w:hAnsi="宋体" w:eastAsia="宋体" w:cs="宋体"/>
                <w:i w:val="0"/>
                <w:iCs w:val="0"/>
                <w:color w:val="000000"/>
                <w:sz w:val="20"/>
                <w:szCs w:val="20"/>
                <w:u w:val="none"/>
                <w:lang w:val="en-US" w:eastAsia="zh-CN" w:bidi="ar"/>
              </w:rPr>
              <w:t xml:space="preserve">格：龙虾扣带绳，总长90mm数量：1根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鳄鱼纸卡 规格：250g铜版纸,200*200mm外贴嘴2片：200*100mm数量：1张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舞台纸卡 规格：250g铜版,200*200mm，单面覆膜数量：1张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木质铁钉小鱼 规格：小鱼尺寸45*28*8mm材质：木质+金属数量：1套（20个，4种颜色，每种颜色5个）说明书3张/套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磁力实验套件 磁力实验套件 规格：外盒尺寸410*285*70mm材质：塑料+磁铁数量：1套 4套 说明书 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记录单 规格：210mm*190mm材质：300g/m²铜版纸数量：1张/套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磁性飞镖  规格：外盒尺寸：圆筒高490mm，直径89mm，飞镖底布尺寸410*480mm，飞镖长80mm材质：塑料+磁铁数量：4套（内含：1个飞镖布，6个飞镖，2个骰子）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形状骰子  规格：尺寸30*30*30mm，形状骰子材质：木质数量：1个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动物骰子 规格：尺寸30*30*30mm，动物骰子材质：木质数量：1个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磁力盒 规格：外盒尺寸645*455*290mm材质：木质数量：1套（木盒子1个，板子2个，木棒1个）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七、电世界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电路迷宫 规格：外盒尺寸260*285*75mm材质: ABS塑料+电子元件数量：1套 1套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风力发电机 规格：外盒尺寸420*260*85mm材质: ABS塑料+电子元件数量：1套（每套明细：底座16个，电线20根，灯泡3个，灯座2个，开关3个 1套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电子积木 规格：外盒尺寸305*205*45mm材质: ABS塑料+电子元件数量：1套 4套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记录单 规格：210mm*190mm材质：300g/m²铜版纸数量：1张/套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电力探测组 电力探测组 1.规格：外盒尺寸350*260*175mm明细：支架2个，铁片迷宫1个尺寸：120*120mm，电夹和探测棒2个，测电器1个材质: ABS塑料+电子元件数量：1套 6套说明书3张/套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八、地球科学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地球仪 地球仪 规格：外盒尺寸310*315*335mm，球直径310mm材质：塑料+金属+木质数量：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地震模型 1.规格：外盒尺寸350*195*505mm材质：塑料数量：1套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八大行星模型 八大行星模型 1.规格：外盒尺寸470*250*140mm材质：塑料数量：1套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小型气象站 规格：外盒尺寸340*120*405mm材质：塑料数量：1套 1套 说明书1张/套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天气播报板 规格：长300*宽400*厚10mm材质：PVC塑料覆膜数量：1个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九、现代科技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牛顿反射式天文望远镜 牛顿反射式天文望远镜 1.规格：外盒尺寸735*255*230mm，每套明细：望远镜高1.32米，含寻星镜（带支架）、附近盘、3倍增倍镜、1.5倍增倍镜、目镜组（H20mm、H12.5mm、SR4mm)、目镜收纳盒、U形基座、连接杆、三脚架连接螺栓/螺母（3组）、主镜筒固定螺丝（3个）、支架高度锁紧钮（3个）、俯仰调节杆、月光滤镜、螺丝刀、主镜筒、三脚架腿（3个）材质：铝合金+ABS塑料+橡胶+光学玻璃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3D打印笔 3D打印笔 1.规格：单支装，外盒尺寸235*215*65mm，1000毫安材质: ABS塑料+电子元件数量：2套（每套明细：打印笔1支，说明书1本，塑料管耗材1套15色，操作纸卡1套，充电线1根） 1套  说明书3张/套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遥控起重机 规格：外盒尺寸770*250*200mm材质：塑料 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智能机器人 规格：外盒尺寸400*445*155mm材质：塑料数量：1套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可拼搭机器人 规格：外盒尺寸360*250*95mm材质：塑料数量：1套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十、探究工具包：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放大镜 规格：直径115mm,长200mm材质：塑料数量：1个 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木质试管套装 规格：试管架250*65*88mm，试管100*18mm材质：木头+塑料数量：1套（1个试管架+4个试管） 4套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塑料滴管 规格：长150mm材质：塑料数量：1套（20个）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幼儿实验量杯 规格：50ml直形量杯2个50ml锥形量筒2个 100ml直形量杯2个， 100ml锥形量筒2个， 250ml量杯（带耳形手把）2个， 500ml量杯（带耳形手把）1个， 1000ml量杯（带耳形手把）1个材质：塑料数量：1套（12个）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叠色片 规格：长152mm，宽68mm材质：塑料数量： 4套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水槽 规格：360*270*200mm材质：塑料数量：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培养皿 规格：盖子直径90mm，底直径80mm，深15mm材质：塑料数量：4个 1套彩色乒乓球 规格：直径40mm材质：PP塑料数量：6个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EVA海绵球 规格：直径40mm材质：EVA数量：6个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触觉球 规格：直径30mm材质：橡胶数量：6个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高尔夫球 规格：直径45mm材质：橡胶数量：6个 2套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镊子 规格：长115mm材质：塑料数量：1套（10个）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手电筒 规格：长100mm*30mm材质：外壳塑料，内含电子元件数量：1个 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筛子 规格：柄长110mm，勺宽70mm，材质：金属数量：1个 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塑料外盒（大） 塑料外盒（大） 规格：长360*宽270*高200mm材质：塑料数量： 18个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塑料外盒（小） 塑料外盒（小） 规格：长360*宽270*高100mm材质：塑料数量72个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主题展示牌 KT板 规格：长200*宽600*厚10mm材质：KT板数量：1套（10个）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立牌金属支架 立牌金属支架 产品尺寸：上端横杆长260mm；高度可调节，最低高度335mm，最高高度500mm；底座尺寸135*135mm材质：金属+ABS塑料数量1套12个（每套含1个底座+1个支架）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支架底座套 支架底座套  规格：135*135mmmm，厚约2mm，中间开开孔，孔直径34mm材质：EVA数量：1套（12个）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说明书木质立牌 说明书立牌支架 规格：PVC尺寸210mm*190mm，矮木柱直径20mm*高106mm，高木柱直径20mm*高151mm，桩240*60*20mm材质：榉木数量：1套（16个/套） 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活动实施方案1本  器材管理与维护手册1本</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1948815</wp:posOffset>
                      </wp:positionV>
                      <wp:extent cx="2068195" cy="1381760"/>
                      <wp:effectExtent l="0" t="0" r="8255" b="8890"/>
                      <wp:wrapNone/>
                      <wp:docPr id="148" name="Picture_1_SpCnt_2"/>
                      <wp:cNvGraphicFramePr/>
                      <a:graphic xmlns:a="http://schemas.openxmlformats.org/drawingml/2006/main">
                        <a:graphicData uri="http://schemas.openxmlformats.org/drawingml/2006/picture">
                          <pic:pic xmlns:pic="http://schemas.openxmlformats.org/drawingml/2006/picture">
                            <pic:nvPicPr>
                              <pic:cNvPr id="144" name="Picture_1_SpCnt_2"/>
                              <pic:cNvPicPr/>
                              <pic:nvPr/>
                            </pic:nvPicPr>
                            <pic:blipFill>
                              <a:blip r:embed="rId157"/>
                              <a:stretch/>
                            </pic:blipFill>
                            <pic:spPr bwMode="auto">
                              <a:xfrm>
                                <a:off x="0" y="0"/>
                                <a:ext cx="2068195" cy="1381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8.0pt;mso-position-horizontal:absolute;mso-position-vertical-relative:text;margin-top:153.4pt;mso-position-vertical:absolute;width:162.8pt;height:108.8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2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jc w:val="left"/>
        <w:keepLines w:val="0"/>
        <w:keepNext w:val="0"/>
        <w:pageBreakBefore w:val="0"/>
        <w:spacing w:line="440" w:lineRule="exact"/>
        <w:widowControl/>
        <w:rPr>
          <w:rFonts w:hint="default" w:ascii="宋体" w:hAnsi="宋体"/>
          <w:b/>
          <w:bCs/>
          <w:sz w:val="28"/>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w:t>
      </w:r>
      <w:r>
        <w:rPr>
          <w:rFonts w:hint="eastAsia" w:ascii="宋体" w:hAnsi="宋体" w:cs="宋体"/>
          <w:b/>
          <w:bCs/>
          <w:i w:val="0"/>
          <w:iCs w:val="0"/>
          <w:color w:val="000000"/>
          <w:sz w:val="24"/>
          <w:szCs w:val="24"/>
          <w:highlight w:val="none"/>
          <w:u w:val="none"/>
          <w:lang w:val="en-US" w:eastAsia="zh-CN" w:bidi="ar"/>
        </w:rPr>
        <w:t xml:space="preserve">（1）“附件15  玩具清单”中</w:t>
      </w:r>
      <w:r>
        <w:rPr>
          <w:rFonts w:hint="eastAsia" w:ascii="Times New Roman" w:hAnsi="Times New Roman" w:cs="宋体"/>
          <w:b/>
          <w:bCs/>
          <w:sz w:val="24"/>
          <w:szCs w:val="24"/>
          <w:highlight w:val="none"/>
        </w:rPr>
        <w:t xml:space="preserve">标“</w:t>
      </w:r>
      <w:r>
        <w:rPr>
          <w:rFonts w:hint="eastAsia" w:cs="宋体"/>
          <w:bCs w:val="0"/>
          <w:color w:val="000000"/>
          <w:highlight w:val="none"/>
          <w:lang w:val="zh-CN" w:eastAsia="zh-CN"/>
        </w:rPr>
        <w:t xml:space="preserve">▲</w:t>
      </w:r>
      <w:r>
        <w:rPr>
          <w:rFonts w:hint="eastAsia" w:ascii="Times New Roman" w:hAnsi="Times New Roman" w:cs="宋体"/>
          <w:b/>
          <w:bCs/>
          <w:sz w:val="24"/>
          <w:szCs w:val="24"/>
          <w:highlight w:val="none"/>
        </w:rPr>
        <w:t xml:space="preserve">”的参数需按招标文件要求在投标文件中提供相关证明材料作为佐证，未提供相关证明材料或提供的证明材料无法佐证的，相关技术性能参数视为负偏离。</w:t>
      </w:r>
      <w:r>
        <w:rPr>
          <w:rFonts w:hint="eastAsia" w:ascii="宋体" w:hAnsi="宋体" w:cs="宋体"/>
          <w:b/>
          <w:bCs/>
          <w:i w:val="0"/>
          <w:iCs w:val="0"/>
          <w:color w:val="000000"/>
          <w:sz w:val="24"/>
          <w:szCs w:val="24"/>
          <w:highlight w:val="none"/>
          <w:u w:val="none"/>
          <w:lang w:val="en-US" w:eastAsia="zh-CN" w:bidi="ar"/>
        </w:rPr>
        <w:t xml:space="preserve">标“★”的相关要求，为本招标文件实质性要求，必须满足，否则将按无效投标处理。（2）</w:t>
      </w:r>
      <w:r>
        <w:rPr>
          <w:rFonts w:hint="eastAsia" w:ascii="宋体" w:hAnsi="宋体" w:eastAsia="宋体" w:cs="宋体"/>
          <w:b/>
          <w:bCs/>
          <w:i w:val="0"/>
          <w:iCs w:val="0"/>
          <w:color w:val="000000"/>
          <w:sz w:val="24"/>
          <w:szCs w:val="24"/>
          <w:highlight w:val="none"/>
          <w:u w:val="none"/>
          <w:lang w:val="en-US" w:eastAsia="zh-CN" w:bidi="ar"/>
        </w:rPr>
        <w:t xml:space="preserve">本项目核心产品为“大型玩具1”。（核心产品须满足至少3种不同品牌参与投标。）</w:t>
      </w:r>
      <w:r>
        <w:rPr>
          <w:rFonts w:hint="eastAsia" w:ascii="宋体" w:hAnsi="宋体" w:cs="宋体"/>
          <w:b/>
          <w:bCs/>
          <w:i w:val="0"/>
          <w:iCs w:val="0"/>
          <w:color w:val="000000"/>
          <w:sz w:val="24"/>
          <w:szCs w:val="24"/>
          <w:highlight w:val="none"/>
          <w:u w:val="none"/>
          <w:lang w:val="en-US" w:eastAsia="zh-CN" w:bidi="ar"/>
        </w:rPr>
        <w:t xml:space="preserve">（3）标准失效或者废止以适用的最新的更新的标准为准。</w:t>
      </w:r>
      <w:r/>
    </w:p>
    <w:sectPr>
      <w:footnotePr/>
      <w:endnotePr/>
      <w:type w:val="nextPage"/>
      <w:pgSz w:w="16838" w:h="11906" w:orient="landscape"/>
      <w:pgMar w:top="1365" w:right="1418" w:bottom="158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109</w:t>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109</w:t>
                    </w:r>
                    <w:r>
                      <w:t xml:space="preserve"> 页</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both"/>
      <w:rPr>
        <w:sz w:val="21"/>
        <w:szCs w:val="22"/>
      </w:rPr>
    </w:pPr>
    <w:r>
      <w:rPr>
        <w:rFonts w:hint="eastAsia"/>
        <w:b/>
        <w:bCs/>
        <w:spacing w:val="6"/>
        <w:sz w:val="21"/>
      </w:rPr>
      <w:t xml:space="preserve">江苏协诚工程咨询有限公司 招标文件</w:t>
    </w:r>
    <w:r/>
  </w:p>
  <w:p>
    <w:pPr>
      <w:pStyle w:val="9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5"/>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5"/>
      <w:isLgl w:val="false"/>
      <w:suff w:val="nothing"/>
      <w:lvlText w:val=""/>
      <w:lvlJc w:val="left"/>
      <w:pPr>
        <w:ind w:left="0" w:firstLine="0"/>
      </w:pPr>
      <w:rPr>
        <w:rFonts w:hint="eastAsia"/>
      </w:rPr>
    </w:lvl>
    <w:lvl w:ilvl="6">
      <w:start w:val="1"/>
      <w:numFmt w:val="decimal"/>
      <w:pStyle w:val="896"/>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3">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Indent"/>
    <w:basedOn w:val="701"/>
    <w:next w:val="716"/>
    <w:uiPriority w:val="0"/>
    <w:qFormat/>
    <w:pPr>
      <w:ind w:left="420" w:firstLine="1188"/>
      <w:spacing w:line="360" w:lineRule="exact"/>
    </w:pPr>
    <w:rPr>
      <w:rFonts w:ascii="Times New Roman" w:hAnsi="Times New Roman" w:cs="Times New Roman"/>
    </w:rPr>
  </w:style>
  <w:style w:type="paragraph" w:styleId="716">
    <w:name w:val="envelope return"/>
    <w:basedOn w:val="701"/>
    <w:uiPriority w:val="0"/>
    <w:qFormat/>
    <w:rPr>
      <w:rFonts w:ascii="Arial" w:hAnsi="Arial"/>
    </w:rPr>
  </w:style>
  <w:style w:type="paragraph" w:styleId="717">
    <w:name w:val="index 4"/>
    <w:basedOn w:val="701"/>
    <w:next w:val="701"/>
    <w:uiPriority w:val="0"/>
    <w:semiHidden/>
    <w:qFormat/>
    <w:pPr>
      <w:ind w:left="600"/>
    </w:pPr>
  </w:style>
  <w:style w:type="paragraph" w:styleId="718">
    <w:name w:val="toc 5"/>
    <w:basedOn w:val="701"/>
    <w:next w:val="701"/>
    <w:uiPriority w:val="39"/>
    <w:unhideWhenUsed/>
    <w:qFormat/>
    <w:pPr>
      <w:ind w:left="1134" w:right="0" w:firstLine="0"/>
      <w:spacing w:after="57"/>
    </w:pPr>
  </w:style>
  <w:style w:type="paragraph" w:styleId="719">
    <w:name w:val="toc 3"/>
    <w:basedOn w:val="701"/>
    <w:next w:val="701"/>
    <w:uiPriority w:val="39"/>
    <w:unhideWhenUsed/>
    <w:qFormat/>
    <w:pPr>
      <w:ind w:left="567" w:right="0" w:firstLine="0"/>
      <w:spacing w:after="57"/>
    </w:p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7"/>
    <w:uiPriority w:val="99"/>
    <w:semiHidden/>
    <w:unhideWhenUsed/>
    <w:qFormat/>
    <w:pPr>
      <w:spacing w:after="0" w:line="240" w:lineRule="auto"/>
    </w:pPr>
    <w:rPr>
      <w:sz w:val="20"/>
    </w:rPr>
  </w:style>
  <w:style w:type="paragraph" w:styleId="722">
    <w:name w:val="Footer"/>
    <w:basedOn w:val="701"/>
    <w:link w:val="760"/>
    <w:uiPriority w:val="99"/>
    <w:unhideWhenUsed/>
    <w:qFormat/>
    <w:pPr>
      <w:spacing w:after="0" w:line="240" w:lineRule="auto"/>
      <w:tabs>
        <w:tab w:val="center" w:pos="7143" w:leader="none"/>
        <w:tab w:val="right" w:pos="14287" w:leader="none"/>
      </w:tabs>
    </w:pPr>
  </w:style>
  <w:style w:type="paragraph" w:styleId="723">
    <w:name w:val="Header"/>
    <w:basedOn w:val="701"/>
    <w:link w:val="758"/>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3"/>
    <w:uiPriority w:val="11"/>
    <w:qFormat/>
    <w:pPr>
      <w:spacing w:before="200" w:after="200"/>
    </w:pPr>
    <w:rPr>
      <w:sz w:val="24"/>
      <w:szCs w:val="24"/>
    </w:rPr>
  </w:style>
  <w:style w:type="paragraph" w:styleId="727">
    <w:name w:val="footnote text"/>
    <w:basedOn w:val="701"/>
    <w:link w:val="886"/>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table of figures"/>
    <w:basedOn w:val="701"/>
    <w:next w:val="701"/>
    <w:uiPriority w:val="99"/>
    <w:unhideWhenUsed/>
    <w:qFormat/>
    <w:pPr>
      <w:spacing w:after="0" w:afterAutospacing="0"/>
    </w:pPr>
  </w:style>
  <w:style w:type="paragraph" w:styleId="730">
    <w:name w:val="toc 2"/>
    <w:basedOn w:val="701"/>
    <w:next w:val="701"/>
    <w:uiPriority w:val="39"/>
    <w:unhideWhenUsed/>
    <w:qFormat/>
    <w:pPr>
      <w:ind w:left="283" w:right="0" w:firstLine="0"/>
      <w:spacing w:after="57"/>
    </w:pPr>
  </w:style>
  <w:style w:type="paragraph" w:styleId="731">
    <w:name w:val="toc 9"/>
    <w:basedOn w:val="701"/>
    <w:next w:val="701"/>
    <w:uiPriority w:val="39"/>
    <w:unhideWhenUsed/>
    <w:qFormat/>
    <w:pPr>
      <w:ind w:left="2268" w:right="0" w:firstLine="0"/>
      <w:spacing w:after="57"/>
    </w:pPr>
  </w:style>
  <w:style w:type="paragraph" w:styleId="732">
    <w:name w:val="Normal (Web)"/>
    <w:basedOn w:val="701"/>
    <w:uiPriority w:val="99"/>
    <w:qFormat/>
    <w:pPr>
      <w:jc w:val="left"/>
      <w:spacing w:before="100" w:beforeAutospacing="1" w:after="100" w:afterAutospacing="1"/>
      <w:widowControl/>
    </w:pPr>
    <w:rPr>
      <w:rFonts w:ascii="宋体" w:hAnsi="宋体" w:eastAsia="宋体" w:cs="宋体"/>
      <w:sz w:val="24"/>
      <w:szCs w:val="24"/>
    </w:rPr>
  </w:style>
  <w:style w:type="paragraph" w:styleId="733">
    <w:name w:val="Title"/>
    <w:basedOn w:val="701"/>
    <w:next w:val="701"/>
    <w:link w:val="752"/>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0"/>
    <w:qFormat/>
    <w:rPr>
      <w:b/>
      <w:bCs/>
    </w:rPr>
  </w:style>
  <w:style w:type="character" w:styleId="736">
    <w:name w:val="endnote reference"/>
    <w:uiPriority w:val="99"/>
    <w:semiHidden/>
    <w:unhideWhenUsed/>
    <w:qFormat/>
    <w:rPr>
      <w:vertAlign w:val="superscript"/>
    </w:rPr>
  </w:style>
  <w:style w:type="character" w:styleId="737">
    <w:name w:val="Emphasis"/>
    <w:uiPriority w:val="0"/>
    <w:qFormat/>
    <w:rPr>
      <w:i/>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A正文"/>
    <w:basedOn w:val="701"/>
    <w:uiPriority w:val="0"/>
    <w:qFormat/>
    <w:pPr>
      <w:ind w:firstLine="200"/>
    </w:pPr>
    <w:rPr>
      <w:rFonts w:eastAsia="宋体"/>
      <w:sz w:val="28"/>
      <w:szCs w:val="28"/>
    </w:rPr>
  </w:style>
  <w:style w:type="character" w:styleId="741" w:customStyle="1">
    <w:name w:val="Heading 1 Char"/>
    <w:link w:val="702"/>
    <w:uiPriority w:val="9"/>
    <w:qFormat/>
    <w:rPr>
      <w:rFonts w:ascii="Arial" w:hAnsi="Arial" w:eastAsia="Arial" w:cs="Arial"/>
      <w:sz w:val="40"/>
      <w:szCs w:val="40"/>
    </w:rPr>
  </w:style>
  <w:style w:type="character" w:styleId="742" w:customStyle="1">
    <w:name w:val="Heading 2 Char"/>
    <w:link w:val="703"/>
    <w:uiPriority w:val="9"/>
    <w:qFormat/>
    <w:rPr>
      <w:rFonts w:ascii="Arial" w:hAnsi="Arial" w:eastAsia="Arial" w:cs="Arial"/>
      <w:sz w:val="34"/>
    </w:rPr>
  </w:style>
  <w:style w:type="character" w:styleId="743" w:customStyle="1">
    <w:name w:val="Heading 3 Char"/>
    <w:link w:val="704"/>
    <w:uiPriority w:val="9"/>
    <w:qFormat/>
    <w:rPr>
      <w:rFonts w:ascii="Arial" w:hAnsi="Arial" w:eastAsia="Arial" w:cs="Arial"/>
      <w:sz w:val="30"/>
      <w:szCs w:val="30"/>
    </w:rPr>
  </w:style>
  <w:style w:type="character" w:styleId="744" w:customStyle="1">
    <w:name w:val="Heading 4 Char"/>
    <w:link w:val="705"/>
    <w:uiPriority w:val="9"/>
    <w:qFormat/>
    <w:rPr>
      <w:rFonts w:ascii="Arial" w:hAnsi="Arial" w:eastAsia="Arial" w:cs="Arial"/>
      <w:b/>
      <w:bCs/>
      <w:sz w:val="26"/>
      <w:szCs w:val="26"/>
    </w:rPr>
  </w:style>
  <w:style w:type="character" w:styleId="745" w:customStyle="1">
    <w:name w:val="Heading 5 Char"/>
    <w:link w:val="706"/>
    <w:uiPriority w:val="9"/>
    <w:qFormat/>
    <w:rPr>
      <w:rFonts w:ascii="Arial" w:hAnsi="Arial" w:eastAsia="Arial" w:cs="Arial"/>
      <w:b/>
      <w:bCs/>
      <w:sz w:val="24"/>
      <w:szCs w:val="24"/>
    </w:rPr>
  </w:style>
  <w:style w:type="character" w:styleId="746" w:customStyle="1">
    <w:name w:val="Heading 6 Char"/>
    <w:link w:val="707"/>
    <w:uiPriority w:val="9"/>
    <w:qFormat/>
    <w:rPr>
      <w:rFonts w:ascii="Arial" w:hAnsi="Arial" w:eastAsia="Arial" w:cs="Arial"/>
      <w:b/>
      <w:bCs/>
      <w:sz w:val="22"/>
      <w:szCs w:val="22"/>
    </w:rPr>
  </w:style>
  <w:style w:type="character" w:styleId="747" w:customStyle="1">
    <w:name w:val="Heading 7 Char"/>
    <w:link w:val="708"/>
    <w:uiPriority w:val="9"/>
    <w:qFormat/>
    <w:rPr>
      <w:rFonts w:ascii="Arial" w:hAnsi="Arial" w:eastAsia="Arial" w:cs="Arial"/>
      <w:b/>
      <w:bCs/>
      <w:i/>
      <w:iCs/>
      <w:sz w:val="22"/>
      <w:szCs w:val="22"/>
    </w:rPr>
  </w:style>
  <w:style w:type="character" w:styleId="748" w:customStyle="1">
    <w:name w:val="Heading 8 Char"/>
    <w:link w:val="709"/>
    <w:uiPriority w:val="9"/>
    <w:qFormat/>
    <w:rPr>
      <w:rFonts w:ascii="Arial" w:hAnsi="Arial" w:eastAsia="Arial" w:cs="Arial"/>
      <w:i/>
      <w:iCs/>
      <w:sz w:val="22"/>
      <w:szCs w:val="22"/>
    </w:rPr>
  </w:style>
  <w:style w:type="character" w:styleId="749" w:customStyle="1">
    <w:name w:val="Heading 9 Char"/>
    <w:link w:val="710"/>
    <w:uiPriority w:val="9"/>
    <w:qFormat/>
    <w:rPr>
      <w:rFonts w:ascii="Arial" w:hAnsi="Arial" w:eastAsia="Arial" w:cs="Arial"/>
      <w:i/>
      <w:iCs/>
      <w:sz w:val="21"/>
      <w:szCs w:val="21"/>
    </w:rPr>
  </w:style>
  <w:style w:type="paragraph" w:styleId="750">
    <w:name w:val="List Paragraph"/>
    <w:basedOn w:val="701"/>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3"/>
    <w:uiPriority w:val="10"/>
    <w:qFormat/>
    <w:rPr>
      <w:sz w:val="48"/>
      <w:szCs w:val="48"/>
    </w:rPr>
  </w:style>
  <w:style w:type="character" w:styleId="753" w:customStyle="1">
    <w:name w:val="Subtitle Char"/>
    <w:link w:val="726"/>
    <w:uiPriority w:val="11"/>
    <w:qFormat/>
    <w:rPr>
      <w:sz w:val="24"/>
      <w:szCs w:val="24"/>
    </w:rPr>
  </w:style>
  <w:style w:type="paragraph" w:styleId="754">
    <w:name w:val="Quote"/>
    <w:basedOn w:val="701"/>
    <w:next w:val="701"/>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1"/>
    <w:next w:val="701"/>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3"/>
    <w:uiPriority w:val="99"/>
    <w:qFormat/>
  </w:style>
  <w:style w:type="character" w:styleId="759" w:customStyle="1">
    <w:name w:val="Footer Char"/>
    <w:link w:val="722"/>
    <w:uiPriority w:val="99"/>
    <w:qFormat/>
  </w:style>
  <w:style w:type="character" w:styleId="760" w:customStyle="1">
    <w:name w:val="Caption Char"/>
    <w:link w:val="722"/>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7"/>
    <w:uiPriority w:val="99"/>
    <w:qFormat/>
    <w:rPr>
      <w:sz w:val="18"/>
    </w:rPr>
  </w:style>
  <w:style w:type="character" w:styleId="887" w:customStyle="1">
    <w:name w:val="Endnote Text Char"/>
    <w:link w:val="721"/>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1"/>
    <w:next w:val="701"/>
    <w:link w:val="901"/>
    <w:uiPriority w:val="9"/>
    <w:qFormat/>
    <w:pPr>
      <w:jc w:val="center"/>
      <w:keepNext/>
      <w:outlineLvl w:val="0"/>
    </w:pPr>
    <w:rPr>
      <w:rFonts w:ascii="楷体_GB2312" w:hAnsi="Times New Roman" w:eastAsia="楷体_GB2312" w:cs="Times New Roman"/>
      <w:sz w:val="28"/>
      <w:szCs w:val="28"/>
    </w:rPr>
  </w:style>
  <w:style w:type="paragraph" w:styleId="890" w:customStyle="1">
    <w:name w:val="标题 21"/>
    <w:basedOn w:val="701"/>
    <w:next w:val="701"/>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标题 31"/>
    <w:basedOn w:val="701"/>
    <w:next w:val="892"/>
    <w:link w:val="90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2" w:customStyle="1">
    <w:name w:val="正文缩进1"/>
    <w:basedOn w:val="701"/>
    <w:link w:val="904"/>
    <w:uiPriority w:val="0"/>
    <w:qFormat/>
    <w:pPr>
      <w:ind w:firstLine="420"/>
    </w:pPr>
    <w:rPr>
      <w:szCs w:val="21"/>
    </w:rPr>
  </w:style>
  <w:style w:type="paragraph" w:styleId="893" w:customStyle="1">
    <w:name w:val="标题 41"/>
    <w:basedOn w:val="701"/>
    <w:next w:val="892"/>
    <w:link w:val="905"/>
    <w:uiPriority w:val="0"/>
    <w:qFormat/>
    <w:pPr>
      <w:keepLines/>
      <w:keepNext/>
      <w:spacing w:before="280" w:after="290" w:line="376" w:lineRule="auto"/>
      <w:outlineLvl w:val="3"/>
    </w:pPr>
    <w:rPr>
      <w:rFonts w:ascii="Arial" w:hAnsi="Arial" w:eastAsia="黑体" w:cs="Arial"/>
      <w:b/>
      <w:bCs/>
      <w:sz w:val="28"/>
      <w:szCs w:val="28"/>
    </w:rPr>
  </w:style>
  <w:style w:type="paragraph" w:styleId="894" w:customStyle="1">
    <w:name w:val="标题 51"/>
    <w:basedOn w:val="701"/>
    <w:next w:val="892"/>
    <w:link w:val="906"/>
    <w:uiPriority w:val="0"/>
    <w:qFormat/>
    <w:pPr>
      <w:keepNext/>
      <w:outlineLvl w:val="4"/>
    </w:pPr>
    <w:rPr>
      <w:rFonts w:ascii="宋体" w:hAnsi="Times New Roman" w:eastAsia="宋体" w:cs="Times New Roman"/>
      <w:color w:val="000000"/>
      <w:sz w:val="28"/>
      <w:szCs w:val="28"/>
    </w:rPr>
  </w:style>
  <w:style w:type="paragraph" w:styleId="895" w:customStyle="1">
    <w:name w:val="标题 61"/>
    <w:basedOn w:val="701"/>
    <w:next w:val="701"/>
    <w:link w:val="90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6" w:customStyle="1">
    <w:name w:val="标题 71"/>
    <w:basedOn w:val="701"/>
    <w:next w:val="701"/>
    <w:link w:val="90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7" w:customStyle="1">
    <w:name w:val="标题 81"/>
    <w:basedOn w:val="701"/>
    <w:next w:val="701"/>
    <w:link w:val="90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8" w:customStyle="1">
    <w:name w:val="标题 91"/>
    <w:basedOn w:val="701"/>
    <w:next w:val="701"/>
    <w:link w:val="91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customStyle="1">
    <w:name w:val="默认段落字体1"/>
    <w:link w:val="701"/>
    <w:uiPriority w:val="1"/>
    <w:unhideWhenUsed/>
    <w:qFormat/>
  </w:style>
  <w:style w:type="table" w:styleId="900" w:customStyle="1">
    <w:name w:val="普通表格1"/>
    <w:uiPriority w:val="99"/>
    <w:unhideWhenUsed/>
    <w:qFormat/>
    <w:tblPr/>
  </w:style>
  <w:style w:type="character" w:styleId="901" w:customStyle="1">
    <w:name w:val="标题 1 字符1"/>
    <w:link w:val="889"/>
    <w:uiPriority w:val="0"/>
    <w:qFormat/>
    <w:rPr>
      <w:rFonts w:ascii="楷体_GB2312" w:hAnsi="Times New Roman" w:eastAsia="楷体_GB2312" w:cs="Times New Roman"/>
      <w:sz w:val="28"/>
      <w:szCs w:val="28"/>
    </w:rPr>
  </w:style>
  <w:style w:type="character" w:styleId="902" w:customStyle="1">
    <w:name w:val="标题 2 字符3"/>
    <w:link w:val="890"/>
    <w:uiPriority w:val="0"/>
    <w:qFormat/>
    <w:rPr>
      <w:rFonts w:ascii="Arial" w:hAnsi="Arial" w:eastAsia="幼圆" w:cs="Arial"/>
      <w:b/>
      <w:bCs/>
      <w:sz w:val="44"/>
      <w:szCs w:val="44"/>
    </w:rPr>
  </w:style>
  <w:style w:type="character" w:styleId="903" w:customStyle="1">
    <w:name w:val="标题 3 字符"/>
    <w:link w:val="891"/>
    <w:uiPriority w:val="0"/>
    <w:qFormat/>
    <w:rPr>
      <w:rFonts w:ascii="Times New Roman" w:hAnsi="Times New Roman" w:eastAsia="宋体" w:cs="Times New Roman"/>
      <w:b/>
      <w:bCs/>
      <w:sz w:val="32"/>
      <w:szCs w:val="32"/>
    </w:rPr>
  </w:style>
  <w:style w:type="character" w:styleId="904" w:customStyle="1">
    <w:name w:val="正文缩进 字符1"/>
    <w:link w:val="892"/>
    <w:uiPriority w:val="0"/>
    <w:qFormat/>
    <w:rPr>
      <w:szCs w:val="21"/>
    </w:rPr>
  </w:style>
  <w:style w:type="character" w:styleId="905" w:customStyle="1">
    <w:name w:val="标题 4 字符"/>
    <w:link w:val="893"/>
    <w:uiPriority w:val="0"/>
    <w:qFormat/>
    <w:rPr>
      <w:rFonts w:ascii="Arial" w:hAnsi="Arial" w:eastAsia="黑体" w:cs="Arial"/>
      <w:b/>
      <w:bCs/>
      <w:sz w:val="28"/>
      <w:szCs w:val="28"/>
    </w:rPr>
  </w:style>
  <w:style w:type="character" w:styleId="906" w:customStyle="1">
    <w:name w:val="标题 5 字符"/>
    <w:link w:val="894"/>
    <w:uiPriority w:val="0"/>
    <w:qFormat/>
    <w:rPr>
      <w:rFonts w:ascii="宋体" w:hAnsi="Times New Roman" w:eastAsia="宋体" w:cs="Times New Roman"/>
      <w:color w:val="000000"/>
      <w:sz w:val="28"/>
      <w:szCs w:val="28"/>
    </w:rPr>
  </w:style>
  <w:style w:type="character" w:styleId="907" w:customStyle="1">
    <w:name w:val="标题 6 字符"/>
    <w:link w:val="895"/>
    <w:uiPriority w:val="0"/>
    <w:qFormat/>
    <w:rPr>
      <w:rFonts w:ascii="Arial" w:hAnsi="Arial" w:eastAsia="黑体" w:cs="Times New Roman"/>
      <w:b/>
      <w:bCs/>
      <w:sz w:val="24"/>
      <w:szCs w:val="24"/>
    </w:rPr>
  </w:style>
  <w:style w:type="character" w:styleId="908" w:customStyle="1">
    <w:name w:val="标题 7 字符"/>
    <w:link w:val="896"/>
    <w:uiPriority w:val="0"/>
    <w:qFormat/>
    <w:rPr>
      <w:rFonts w:ascii="Times New Roman" w:hAnsi="Times New Roman" w:eastAsia="宋体" w:cs="Times New Roman"/>
      <w:b/>
      <w:bCs/>
      <w:sz w:val="24"/>
      <w:szCs w:val="24"/>
    </w:rPr>
  </w:style>
  <w:style w:type="character" w:styleId="909" w:customStyle="1">
    <w:name w:val="标题 8 字符"/>
    <w:link w:val="897"/>
    <w:uiPriority w:val="0"/>
    <w:qFormat/>
    <w:rPr>
      <w:rFonts w:ascii="Arial" w:hAnsi="Arial" w:eastAsia="黑体" w:cs="Times New Roman"/>
      <w:sz w:val="24"/>
      <w:szCs w:val="24"/>
    </w:rPr>
  </w:style>
  <w:style w:type="character" w:styleId="910" w:customStyle="1">
    <w:name w:val="标题 9 字符"/>
    <w:link w:val="898"/>
    <w:uiPriority w:val="0"/>
    <w:qFormat/>
    <w:rPr>
      <w:rFonts w:ascii="Arial" w:hAnsi="Arial" w:eastAsia="黑体" w:cs="Times New Roman"/>
      <w:szCs w:val="21"/>
    </w:rPr>
  </w:style>
  <w:style w:type="paragraph" w:styleId="911" w:customStyle="1">
    <w:name w:val="列表 31"/>
    <w:basedOn w:val="701"/>
    <w:uiPriority w:val="0"/>
    <w:qFormat/>
    <w:pPr>
      <w:ind w:left="100" w:hanging="200"/>
    </w:pPr>
    <w:rPr>
      <w:rFonts w:ascii="Times New Roman" w:hAnsi="Times New Roman" w:eastAsia="宋体" w:cs="Times New Roman"/>
      <w:szCs w:val="21"/>
    </w:rPr>
  </w:style>
  <w:style w:type="paragraph" w:styleId="912" w:customStyle="1">
    <w:name w:val="目录 71"/>
    <w:basedOn w:val="701"/>
    <w:next w:val="701"/>
    <w:uiPriority w:val="0"/>
    <w:semiHidden/>
    <w:qFormat/>
    <w:pPr>
      <w:ind w:left="1260"/>
      <w:jc w:val="left"/>
    </w:pPr>
    <w:rPr>
      <w:rFonts w:ascii="Times New Roman" w:hAnsi="Times New Roman" w:eastAsia="宋体" w:cs="Times New Roman"/>
      <w:szCs w:val="21"/>
    </w:rPr>
  </w:style>
  <w:style w:type="paragraph" w:styleId="913" w:customStyle="1">
    <w:name w:val="索引 81"/>
    <w:basedOn w:val="701"/>
    <w:next w:val="701"/>
    <w:uiPriority w:val="0"/>
    <w:semiHidden/>
    <w:qFormat/>
    <w:pPr>
      <w:ind w:left="1400"/>
    </w:pPr>
    <w:rPr>
      <w:rFonts w:ascii="Times New Roman" w:hAnsi="Times New Roman"/>
      <w:szCs w:val="20"/>
    </w:rPr>
  </w:style>
  <w:style w:type="paragraph" w:styleId="914" w:customStyle="1">
    <w:name w:val="索引 51"/>
    <w:basedOn w:val="701"/>
    <w:next w:val="701"/>
    <w:uiPriority w:val="0"/>
    <w:semiHidden/>
    <w:qFormat/>
    <w:pPr>
      <w:ind w:left="800"/>
    </w:pPr>
    <w:rPr>
      <w:rFonts w:ascii="Times New Roman" w:hAnsi="Times New Roman"/>
      <w:szCs w:val="20"/>
    </w:rPr>
  </w:style>
  <w:style w:type="paragraph" w:styleId="915" w:customStyle="1">
    <w:name w:val="文档结构图1"/>
    <w:basedOn w:val="701"/>
    <w:link w:val="916"/>
    <w:uiPriority w:val="0"/>
    <w:semiHidden/>
    <w:qFormat/>
    <w:pPr>
      <w:shd w:val="clear" w:color="auto" w:fill="000080"/>
    </w:pPr>
    <w:rPr>
      <w:rFonts w:ascii="Times New Roman" w:hAnsi="Times New Roman" w:eastAsia="宋体" w:cs="Times New Roman"/>
      <w:szCs w:val="21"/>
    </w:rPr>
  </w:style>
  <w:style w:type="character" w:styleId="916" w:customStyle="1">
    <w:name w:val="文档结构图 字符"/>
    <w:link w:val="915"/>
    <w:uiPriority w:val="0"/>
    <w:semiHidden/>
    <w:qFormat/>
    <w:rPr>
      <w:rFonts w:ascii="Times New Roman" w:hAnsi="Times New Roman" w:eastAsia="宋体" w:cs="Times New Roman"/>
      <w:szCs w:val="21"/>
      <w:shd w:val="clear" w:color="auto" w:fill="000080"/>
    </w:rPr>
  </w:style>
  <w:style w:type="paragraph" w:styleId="917" w:customStyle="1">
    <w:name w:val="批注文字1"/>
    <w:basedOn w:val="701"/>
    <w:link w:val="918"/>
    <w:uiPriority w:val="0"/>
    <w:unhideWhenUsed/>
    <w:qFormat/>
    <w:pPr>
      <w:jc w:val="left"/>
    </w:pPr>
  </w:style>
  <w:style w:type="character" w:styleId="918" w:customStyle="1">
    <w:name w:val="批注文字 字符2"/>
    <w:link w:val="917"/>
    <w:uiPriority w:val="0"/>
    <w:qFormat/>
  </w:style>
  <w:style w:type="paragraph" w:styleId="919" w:customStyle="1">
    <w:name w:val="索引 61"/>
    <w:basedOn w:val="701"/>
    <w:next w:val="701"/>
    <w:uiPriority w:val="0"/>
    <w:semiHidden/>
    <w:qFormat/>
    <w:pPr>
      <w:ind w:left="1000"/>
    </w:pPr>
    <w:rPr>
      <w:rFonts w:ascii="Times New Roman" w:hAnsi="Times New Roman"/>
      <w:szCs w:val="20"/>
    </w:rPr>
  </w:style>
  <w:style w:type="paragraph" w:styleId="920" w:customStyle="1">
    <w:name w:val="正文文本 31"/>
    <w:basedOn w:val="701"/>
    <w:link w:val="921"/>
    <w:uiPriority w:val="0"/>
    <w:qFormat/>
    <w:rPr>
      <w:rFonts w:ascii="仿宋_GB2312" w:hAnsi="Arial" w:eastAsia="仿宋_GB2312" w:cs="Times New Roman"/>
      <w:sz w:val="32"/>
      <w:szCs w:val="32"/>
    </w:rPr>
  </w:style>
  <w:style w:type="character" w:styleId="921" w:customStyle="1">
    <w:name w:val="正文文本 3 字符"/>
    <w:link w:val="920"/>
    <w:uiPriority w:val="0"/>
    <w:qFormat/>
    <w:rPr>
      <w:rFonts w:ascii="仿宋_GB2312" w:hAnsi="Arial" w:eastAsia="仿宋_GB2312" w:cs="Times New Roman"/>
      <w:sz w:val="32"/>
      <w:szCs w:val="32"/>
    </w:rPr>
  </w:style>
  <w:style w:type="paragraph" w:styleId="922" w:customStyle="1">
    <w:name w:val="正文文本1"/>
    <w:basedOn w:val="701"/>
    <w:link w:val="923"/>
    <w:uiPriority w:val="0"/>
    <w:qFormat/>
    <w:rPr>
      <w:rFonts w:ascii="楷体_GB2312" w:hAnsi="Arial" w:eastAsia="楷体_GB2312" w:cs="Times New Roman"/>
      <w:sz w:val="28"/>
      <w:szCs w:val="28"/>
    </w:rPr>
  </w:style>
  <w:style w:type="character" w:styleId="923" w:customStyle="1">
    <w:name w:val="正文文本 字符3"/>
    <w:link w:val="922"/>
    <w:uiPriority w:val="0"/>
    <w:qFormat/>
    <w:rPr>
      <w:rFonts w:ascii="楷体_GB2312" w:hAnsi="Arial" w:eastAsia="楷体_GB2312" w:cs="Times New Roman"/>
      <w:sz w:val="28"/>
      <w:szCs w:val="28"/>
    </w:rPr>
  </w:style>
  <w:style w:type="paragraph" w:styleId="924" w:customStyle="1">
    <w:name w:val="正文文本缩进11"/>
    <w:basedOn w:val="701"/>
    <w:link w:val="925"/>
    <w:uiPriority w:val="0"/>
    <w:unhideWhenUsed/>
    <w:qFormat/>
    <w:pPr>
      <w:ind w:left="420"/>
      <w:spacing w:after="120"/>
    </w:pPr>
  </w:style>
  <w:style w:type="character" w:styleId="925" w:customStyle="1">
    <w:name w:val="正文文本缩进 字符1"/>
    <w:link w:val="924"/>
    <w:uiPriority w:val="99"/>
    <w:semiHidden/>
    <w:qFormat/>
  </w:style>
  <w:style w:type="paragraph" w:styleId="926" w:customStyle="1">
    <w:name w:val="列表 21"/>
    <w:basedOn w:val="701"/>
    <w:uiPriority w:val="0"/>
    <w:qFormat/>
    <w:pPr>
      <w:ind w:left="100" w:hanging="200"/>
    </w:pPr>
    <w:rPr>
      <w:rFonts w:ascii="Times New Roman" w:hAnsi="Times New Roman" w:eastAsia="宋体" w:cs="Times New Roman"/>
      <w:szCs w:val="21"/>
    </w:rPr>
  </w:style>
  <w:style w:type="paragraph" w:styleId="927" w:customStyle="1">
    <w:name w:val="文本块1"/>
    <w:basedOn w:val="701"/>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28" w:customStyle="1">
    <w:name w:val="索引 41"/>
    <w:basedOn w:val="701"/>
    <w:next w:val="701"/>
    <w:uiPriority w:val="0"/>
    <w:semiHidden/>
    <w:qFormat/>
    <w:pPr>
      <w:ind w:left="600"/>
    </w:pPr>
    <w:rPr>
      <w:rFonts w:ascii="Times New Roman" w:hAnsi="Times New Roman"/>
      <w:szCs w:val="20"/>
    </w:rPr>
  </w:style>
  <w:style w:type="paragraph" w:styleId="929" w:customStyle="1">
    <w:name w:val="目录 51"/>
    <w:basedOn w:val="701"/>
    <w:next w:val="701"/>
    <w:uiPriority w:val="0"/>
    <w:semiHidden/>
    <w:qFormat/>
    <w:pPr>
      <w:ind w:left="840"/>
      <w:jc w:val="left"/>
    </w:pPr>
    <w:rPr>
      <w:rFonts w:ascii="Times New Roman" w:hAnsi="Times New Roman" w:eastAsia="宋体" w:cs="Times New Roman"/>
      <w:szCs w:val="21"/>
    </w:rPr>
  </w:style>
  <w:style w:type="paragraph" w:styleId="930" w:customStyle="1">
    <w:name w:val="目录 31"/>
    <w:basedOn w:val="701"/>
    <w:next w:val="701"/>
    <w:uiPriority w:val="39"/>
    <w:qFormat/>
    <w:pPr>
      <w:ind w:left="420"/>
      <w:jc w:val="left"/>
    </w:pPr>
    <w:rPr>
      <w:rFonts w:ascii="Times New Roman" w:hAnsi="Times New Roman" w:eastAsia="宋体" w:cs="Times New Roman"/>
      <w:i/>
      <w:iCs/>
      <w:szCs w:val="24"/>
    </w:rPr>
  </w:style>
  <w:style w:type="paragraph" w:styleId="931" w:customStyle="1">
    <w:name w:val="纯文本1"/>
    <w:basedOn w:val="701"/>
    <w:link w:val="932"/>
    <w:uiPriority w:val="0"/>
    <w:qFormat/>
    <w:rPr>
      <w:rFonts w:ascii="宋体" w:hAnsi="Courier New" w:eastAsia="宋体" w:cs="Courier New"/>
      <w:szCs w:val="21"/>
    </w:rPr>
  </w:style>
  <w:style w:type="character" w:styleId="932" w:customStyle="1">
    <w:name w:val="纯文本 字符2"/>
    <w:link w:val="931"/>
    <w:uiPriority w:val="0"/>
    <w:qFormat/>
    <w:rPr>
      <w:rFonts w:ascii="宋体" w:hAnsi="Courier New" w:eastAsia="宋体" w:cs="Courier New"/>
      <w:szCs w:val="21"/>
    </w:rPr>
  </w:style>
  <w:style w:type="paragraph" w:styleId="933" w:customStyle="1">
    <w:name w:val="目录 81"/>
    <w:basedOn w:val="701"/>
    <w:next w:val="701"/>
    <w:uiPriority w:val="0"/>
    <w:semiHidden/>
    <w:qFormat/>
    <w:pPr>
      <w:ind w:left="1470"/>
      <w:jc w:val="left"/>
    </w:pPr>
    <w:rPr>
      <w:rFonts w:ascii="Times New Roman" w:hAnsi="Times New Roman" w:eastAsia="宋体" w:cs="Times New Roman"/>
      <w:szCs w:val="21"/>
    </w:rPr>
  </w:style>
  <w:style w:type="paragraph" w:styleId="934" w:customStyle="1">
    <w:name w:val="索引 31"/>
    <w:basedOn w:val="701"/>
    <w:next w:val="701"/>
    <w:uiPriority w:val="0"/>
    <w:semiHidden/>
    <w:qFormat/>
    <w:pPr>
      <w:ind w:left="400"/>
    </w:pPr>
    <w:rPr>
      <w:rFonts w:ascii="Times New Roman" w:hAnsi="Times New Roman"/>
      <w:szCs w:val="20"/>
    </w:rPr>
  </w:style>
  <w:style w:type="paragraph" w:styleId="935" w:customStyle="1">
    <w:name w:val="日期1"/>
    <w:basedOn w:val="701"/>
    <w:next w:val="701"/>
    <w:link w:val="936"/>
    <w:uiPriority w:val="0"/>
    <w:qFormat/>
    <w:rPr>
      <w:rFonts w:ascii="Times New Roman" w:hAnsi="Times New Roman" w:eastAsia="宋体" w:cs="Times New Roman"/>
      <w:sz w:val="24"/>
      <w:szCs w:val="24"/>
    </w:rPr>
  </w:style>
  <w:style w:type="character" w:styleId="936" w:customStyle="1">
    <w:name w:val="日期 字符2"/>
    <w:link w:val="935"/>
    <w:uiPriority w:val="0"/>
    <w:qFormat/>
    <w:rPr>
      <w:rFonts w:ascii="Times New Roman" w:hAnsi="Times New Roman" w:eastAsia="宋体" w:cs="Times New Roman"/>
      <w:sz w:val="24"/>
      <w:szCs w:val="24"/>
    </w:rPr>
  </w:style>
  <w:style w:type="paragraph" w:styleId="937" w:customStyle="1">
    <w:name w:val="正文文本缩进 21"/>
    <w:basedOn w:val="701"/>
    <w:link w:val="938"/>
    <w:uiPriority w:val="0"/>
    <w:qFormat/>
    <w:pPr>
      <w:ind w:left="630" w:firstLine="645"/>
    </w:pPr>
    <w:rPr>
      <w:rFonts w:ascii="Arial" w:hAnsi="Arial" w:eastAsia="仿宋_GB2312" w:cs="Arial"/>
      <w:sz w:val="32"/>
      <w:szCs w:val="32"/>
    </w:rPr>
  </w:style>
  <w:style w:type="character" w:styleId="938" w:customStyle="1">
    <w:name w:val="正文文本缩进 2 字符"/>
    <w:link w:val="937"/>
    <w:uiPriority w:val="0"/>
    <w:qFormat/>
    <w:rPr>
      <w:rFonts w:ascii="Arial" w:hAnsi="Arial" w:eastAsia="仿宋_GB2312" w:cs="Arial"/>
      <w:sz w:val="32"/>
      <w:szCs w:val="32"/>
    </w:rPr>
  </w:style>
  <w:style w:type="paragraph" w:styleId="939" w:customStyle="1">
    <w:name w:val="批注框文本1"/>
    <w:basedOn w:val="701"/>
    <w:link w:val="940"/>
    <w:uiPriority w:val="0"/>
    <w:qFormat/>
    <w:rPr>
      <w:rFonts w:ascii="Times New Roman" w:hAnsi="Times New Roman" w:eastAsia="宋体" w:cs="Times New Roman"/>
      <w:sz w:val="18"/>
      <w:szCs w:val="18"/>
    </w:rPr>
  </w:style>
  <w:style w:type="character" w:styleId="940" w:customStyle="1">
    <w:name w:val="批注框文本 字符1"/>
    <w:link w:val="939"/>
    <w:uiPriority w:val="0"/>
    <w:semiHidden/>
    <w:qFormat/>
    <w:rPr>
      <w:rFonts w:ascii="Times New Roman" w:hAnsi="Times New Roman" w:eastAsia="宋体" w:cs="Times New Roman"/>
      <w:sz w:val="18"/>
      <w:szCs w:val="18"/>
    </w:rPr>
  </w:style>
  <w:style w:type="paragraph" w:styleId="941" w:customStyle="1">
    <w:name w:val="页脚1"/>
    <w:basedOn w:val="701"/>
    <w:link w:val="94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2" w:customStyle="1">
    <w:name w:val="页脚 字符"/>
    <w:link w:val="941"/>
    <w:uiPriority w:val="0"/>
    <w:qFormat/>
    <w:rPr>
      <w:rFonts w:ascii="Times New Roman" w:hAnsi="Times New Roman" w:eastAsia="宋体" w:cs="Times New Roman"/>
      <w:sz w:val="18"/>
      <w:szCs w:val="18"/>
    </w:rPr>
  </w:style>
  <w:style w:type="paragraph" w:styleId="943" w:customStyle="1">
    <w:name w:val="寄信人地址11"/>
    <w:basedOn w:val="701"/>
    <w:uiPriority w:val="0"/>
    <w:qFormat/>
    <w:rPr>
      <w:rFonts w:ascii="Arial" w:hAnsi="Arial"/>
      <w:szCs w:val="20"/>
    </w:rPr>
  </w:style>
  <w:style w:type="paragraph" w:styleId="944" w:customStyle="1">
    <w:name w:val="页眉1"/>
    <w:basedOn w:val="701"/>
    <w:link w:val="94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5" w:customStyle="1">
    <w:name w:val="页眉 字符"/>
    <w:link w:val="944"/>
    <w:uiPriority w:val="0"/>
    <w:qFormat/>
    <w:rPr>
      <w:rFonts w:ascii="Times New Roman" w:hAnsi="Times New Roman" w:eastAsia="宋体" w:cs="Times New Roman"/>
      <w:sz w:val="18"/>
      <w:szCs w:val="18"/>
    </w:rPr>
  </w:style>
  <w:style w:type="paragraph" w:styleId="946" w:customStyle="1">
    <w:name w:val="签名1"/>
    <w:basedOn w:val="701"/>
    <w:link w:val="947"/>
    <w:uiPriority w:val="0"/>
    <w:qFormat/>
    <w:pPr>
      <w:jc w:val="center"/>
      <w:spacing w:after="600" w:line="312" w:lineRule="atLeast"/>
    </w:pPr>
    <w:rPr>
      <w:rFonts w:ascii="Times New Roman" w:hAnsi="Times New Roman" w:eastAsia="仿宋_GB2312"/>
      <w:sz w:val="24"/>
      <w:szCs w:val="20"/>
    </w:rPr>
  </w:style>
  <w:style w:type="character" w:styleId="947" w:customStyle="1">
    <w:name w:val="签名 字符1"/>
    <w:link w:val="946"/>
    <w:uiPriority w:val="0"/>
    <w:qFormat/>
    <w:rPr>
      <w:rFonts w:ascii="Times New Roman" w:hAnsi="Times New Roman" w:eastAsia="仿宋_GB2312"/>
      <w:sz w:val="24"/>
    </w:rPr>
  </w:style>
  <w:style w:type="paragraph" w:styleId="948" w:customStyle="1">
    <w:name w:val="目录 11"/>
    <w:basedOn w:val="701"/>
    <w:next w:val="701"/>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9" w:customStyle="1">
    <w:name w:val="目录 41"/>
    <w:basedOn w:val="701"/>
    <w:next w:val="701"/>
    <w:uiPriority w:val="0"/>
    <w:semiHidden/>
    <w:qFormat/>
    <w:pPr>
      <w:ind w:left="630"/>
      <w:jc w:val="left"/>
    </w:pPr>
    <w:rPr>
      <w:rFonts w:ascii="Times New Roman" w:hAnsi="Times New Roman" w:eastAsia="宋体" w:cs="Times New Roman"/>
      <w:szCs w:val="21"/>
    </w:rPr>
  </w:style>
  <w:style w:type="paragraph" w:styleId="950" w:customStyle="1">
    <w:name w:val="索引标题1"/>
    <w:basedOn w:val="701"/>
    <w:next w:val="951"/>
    <w:uiPriority w:val="0"/>
    <w:semiHidden/>
    <w:qFormat/>
    <w:rPr>
      <w:rFonts w:ascii="Times New Roman" w:hAnsi="Times New Roman"/>
      <w:szCs w:val="20"/>
    </w:rPr>
  </w:style>
  <w:style w:type="paragraph" w:styleId="951" w:customStyle="1">
    <w:name w:val="索引 11"/>
    <w:basedOn w:val="701"/>
    <w:next w:val="701"/>
    <w:uiPriority w:val="0"/>
    <w:semiHidden/>
    <w:qFormat/>
    <w:pPr>
      <w:spacing w:line="240" w:lineRule="atLeast"/>
    </w:pPr>
    <w:rPr>
      <w:rFonts w:ascii="Times New Roman" w:hAnsi="Times New Roman" w:eastAsia="宋体" w:cs="Times New Roman"/>
      <w:b/>
      <w:bCs/>
      <w:szCs w:val="21"/>
    </w:rPr>
  </w:style>
  <w:style w:type="paragraph" w:styleId="952" w:customStyle="1">
    <w:name w:val="列表1"/>
    <w:basedOn w:val="701"/>
    <w:uiPriority w:val="0"/>
    <w:qFormat/>
    <w:pPr>
      <w:ind w:left="200" w:hanging="200"/>
    </w:pPr>
    <w:rPr>
      <w:rFonts w:ascii="Times New Roman" w:hAnsi="Times New Roman" w:eastAsia="宋体" w:cs="Times New Roman"/>
      <w:szCs w:val="21"/>
    </w:rPr>
  </w:style>
  <w:style w:type="paragraph" w:styleId="953" w:customStyle="1">
    <w:name w:val="脚注文本1"/>
    <w:basedOn w:val="701"/>
    <w:link w:val="954"/>
    <w:uiPriority w:val="0"/>
    <w:qFormat/>
    <w:pPr>
      <w:jc w:val="left"/>
    </w:pPr>
    <w:rPr>
      <w:rFonts w:ascii="Times New Roman" w:hAnsi="Times New Roman"/>
      <w:sz w:val="18"/>
      <w:szCs w:val="18"/>
    </w:rPr>
  </w:style>
  <w:style w:type="character" w:styleId="954" w:customStyle="1">
    <w:name w:val="脚注文本 字符"/>
    <w:link w:val="953"/>
    <w:uiPriority w:val="0"/>
    <w:qFormat/>
    <w:rPr>
      <w:rFonts w:ascii="Times New Roman" w:hAnsi="Times New Roman"/>
      <w:sz w:val="18"/>
      <w:szCs w:val="18"/>
    </w:rPr>
  </w:style>
  <w:style w:type="paragraph" w:styleId="955" w:customStyle="1">
    <w:name w:val="目录 61"/>
    <w:basedOn w:val="701"/>
    <w:next w:val="701"/>
    <w:uiPriority w:val="0"/>
    <w:semiHidden/>
    <w:qFormat/>
    <w:pPr>
      <w:ind w:left="1050"/>
      <w:jc w:val="left"/>
    </w:pPr>
    <w:rPr>
      <w:rFonts w:ascii="Times New Roman" w:hAnsi="Times New Roman" w:eastAsia="宋体" w:cs="Times New Roman"/>
      <w:szCs w:val="21"/>
    </w:rPr>
  </w:style>
  <w:style w:type="paragraph" w:styleId="956" w:customStyle="1">
    <w:name w:val="正文文本缩进 31"/>
    <w:basedOn w:val="701"/>
    <w:link w:val="957"/>
    <w:uiPriority w:val="0"/>
    <w:qFormat/>
    <w:pPr>
      <w:ind w:left="645" w:firstLine="645"/>
    </w:pPr>
    <w:rPr>
      <w:rFonts w:ascii="Arial" w:hAnsi="Arial" w:eastAsia="仿宋_GB2312" w:cs="Arial"/>
      <w:color w:val="ffff00"/>
      <w:sz w:val="32"/>
      <w:szCs w:val="32"/>
    </w:rPr>
  </w:style>
  <w:style w:type="character" w:styleId="957" w:customStyle="1">
    <w:name w:val="正文文本缩进 3 字符"/>
    <w:link w:val="956"/>
    <w:uiPriority w:val="0"/>
    <w:qFormat/>
    <w:rPr>
      <w:rFonts w:ascii="Arial" w:hAnsi="Arial" w:eastAsia="仿宋_GB2312" w:cs="Arial"/>
      <w:color w:val="ffff00"/>
      <w:sz w:val="32"/>
      <w:szCs w:val="32"/>
    </w:rPr>
  </w:style>
  <w:style w:type="paragraph" w:styleId="958" w:customStyle="1">
    <w:name w:val="索引 71"/>
    <w:basedOn w:val="701"/>
    <w:next w:val="701"/>
    <w:uiPriority w:val="0"/>
    <w:semiHidden/>
    <w:qFormat/>
    <w:pPr>
      <w:ind w:left="1200"/>
    </w:pPr>
    <w:rPr>
      <w:rFonts w:ascii="Times New Roman" w:hAnsi="Times New Roman"/>
      <w:szCs w:val="20"/>
    </w:rPr>
  </w:style>
  <w:style w:type="paragraph" w:styleId="959" w:customStyle="1">
    <w:name w:val="索引 91"/>
    <w:basedOn w:val="701"/>
    <w:next w:val="701"/>
    <w:uiPriority w:val="0"/>
    <w:semiHidden/>
    <w:qFormat/>
    <w:pPr>
      <w:ind w:left="1600"/>
    </w:pPr>
    <w:rPr>
      <w:rFonts w:ascii="Times New Roman" w:hAnsi="Times New Roman"/>
      <w:szCs w:val="20"/>
    </w:rPr>
  </w:style>
  <w:style w:type="paragraph" w:styleId="960" w:customStyle="1">
    <w:name w:val="图表目录1"/>
    <w:basedOn w:val="701"/>
    <w:next w:val="701"/>
    <w:uiPriority w:val="0"/>
    <w:semiHidden/>
    <w:qFormat/>
    <w:pPr>
      <w:ind w:left="840" w:hanging="420"/>
    </w:pPr>
    <w:rPr>
      <w:rFonts w:ascii="Times New Roman" w:hAnsi="Times New Roman" w:eastAsia="宋体" w:cs="Times New Roman"/>
      <w:szCs w:val="21"/>
    </w:rPr>
  </w:style>
  <w:style w:type="paragraph" w:styleId="961" w:customStyle="1">
    <w:name w:val="目录 21"/>
    <w:basedOn w:val="701"/>
    <w:next w:val="701"/>
    <w:uiPriority w:val="39"/>
    <w:qFormat/>
    <w:pPr>
      <w:ind w:left="210"/>
      <w:jc w:val="left"/>
    </w:pPr>
    <w:rPr>
      <w:rFonts w:ascii="Times New Roman" w:hAnsi="Times New Roman" w:eastAsia="宋体" w:cs="Times New Roman"/>
      <w:smallCaps/>
      <w:szCs w:val="24"/>
    </w:rPr>
  </w:style>
  <w:style w:type="paragraph" w:styleId="962" w:customStyle="1">
    <w:name w:val="目录 91"/>
    <w:basedOn w:val="701"/>
    <w:next w:val="701"/>
    <w:uiPriority w:val="0"/>
    <w:semiHidden/>
    <w:qFormat/>
    <w:pPr>
      <w:ind w:left="1680"/>
      <w:jc w:val="left"/>
    </w:pPr>
    <w:rPr>
      <w:rFonts w:ascii="Times New Roman" w:hAnsi="Times New Roman" w:eastAsia="宋体" w:cs="Times New Roman"/>
      <w:szCs w:val="21"/>
    </w:rPr>
  </w:style>
  <w:style w:type="paragraph" w:styleId="963" w:customStyle="1">
    <w:name w:val="正文文本 21"/>
    <w:basedOn w:val="701"/>
    <w:link w:val="964"/>
    <w:uiPriority w:val="0"/>
    <w:qFormat/>
    <w:pPr>
      <w:jc w:val="center"/>
      <w:widowControl/>
    </w:pPr>
    <w:rPr>
      <w:rFonts w:ascii="楷体_GB2312" w:hAnsi="Times New Roman" w:eastAsia="楷体_GB2312" w:cs="Times New Roman"/>
      <w:sz w:val="28"/>
      <w:szCs w:val="28"/>
    </w:rPr>
  </w:style>
  <w:style w:type="character" w:styleId="964" w:customStyle="1">
    <w:name w:val="正文文本 2 字符"/>
    <w:link w:val="963"/>
    <w:uiPriority w:val="0"/>
    <w:qFormat/>
    <w:rPr>
      <w:rFonts w:ascii="楷体_GB2312" w:hAnsi="Times New Roman" w:eastAsia="楷体_GB2312" w:cs="Times New Roman"/>
      <w:sz w:val="28"/>
      <w:szCs w:val="28"/>
    </w:rPr>
  </w:style>
  <w:style w:type="paragraph" w:styleId="965" w:customStyle="1">
    <w:name w:val="HTML 预设格式1"/>
    <w:basedOn w:val="701"/>
    <w:link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66" w:customStyle="1">
    <w:name w:val="HTML 预设格式 字符"/>
    <w:link w:val="965"/>
    <w:uiPriority w:val="0"/>
    <w:qFormat/>
    <w:rPr>
      <w:rFonts w:ascii="Arial" w:hAnsi="Arial"/>
      <w:sz w:val="24"/>
      <w:szCs w:val="24"/>
    </w:rPr>
  </w:style>
  <w:style w:type="paragraph" w:styleId="967" w:customStyle="1">
    <w:name w:val="普通(网站)1"/>
    <w:basedOn w:val="701"/>
    <w:uiPriority w:val="99"/>
    <w:qFormat/>
    <w:pPr>
      <w:jc w:val="left"/>
      <w:spacing w:before="100" w:beforeAutospacing="1" w:after="100" w:afterAutospacing="1"/>
      <w:widowControl/>
    </w:pPr>
    <w:rPr>
      <w:rFonts w:ascii="宋体" w:hAnsi="宋体" w:eastAsia="宋体" w:cs="宋体"/>
      <w:sz w:val="24"/>
      <w:szCs w:val="24"/>
    </w:rPr>
  </w:style>
  <w:style w:type="paragraph" w:styleId="968" w:customStyle="1">
    <w:name w:val="索引 21"/>
    <w:basedOn w:val="701"/>
    <w:next w:val="701"/>
    <w:uiPriority w:val="0"/>
    <w:semiHidden/>
    <w:qFormat/>
    <w:pPr>
      <w:ind w:left="200"/>
    </w:pPr>
    <w:rPr>
      <w:rFonts w:ascii="Times New Roman" w:hAnsi="Times New Roman"/>
      <w:szCs w:val="20"/>
    </w:rPr>
  </w:style>
  <w:style w:type="paragraph" w:styleId="969" w:customStyle="1">
    <w:name w:val="批注主题1"/>
    <w:basedOn w:val="917"/>
    <w:next w:val="917"/>
    <w:link w:val="970"/>
    <w:uiPriority w:val="0"/>
    <w:qFormat/>
    <w:rPr>
      <w:rFonts w:ascii="Times New Roman" w:hAnsi="Times New Roman" w:eastAsia="宋体" w:cs="Times New Roman"/>
      <w:b/>
      <w:bCs/>
      <w:szCs w:val="21"/>
    </w:rPr>
  </w:style>
  <w:style w:type="character" w:styleId="970" w:customStyle="1">
    <w:name w:val="批注主题 字符1"/>
    <w:link w:val="969"/>
    <w:uiPriority w:val="0"/>
    <w:semiHidden/>
    <w:qFormat/>
    <w:rPr>
      <w:rFonts w:ascii="Times New Roman" w:hAnsi="Times New Roman" w:eastAsia="宋体" w:cs="Times New Roman"/>
      <w:b/>
      <w:bCs/>
      <w:szCs w:val="21"/>
    </w:rPr>
  </w:style>
  <w:style w:type="paragraph" w:styleId="971" w:customStyle="1">
    <w:name w:val="正文首行缩进1"/>
    <w:basedOn w:val="922"/>
    <w:link w:val="972"/>
    <w:uiPriority w:val="0"/>
    <w:qFormat/>
    <w:pPr>
      <w:ind w:firstLine="200"/>
      <w:spacing w:line="360" w:lineRule="auto"/>
    </w:pPr>
    <w:rPr>
      <w:rFonts w:ascii="仿宋_GB2312" w:hAnsi="Times New Roman" w:eastAsia="仿宋_GB2312" w:cs="Times New Roman"/>
      <w:sz w:val="30"/>
      <w:szCs w:val="30"/>
    </w:rPr>
  </w:style>
  <w:style w:type="character" w:styleId="972" w:customStyle="1">
    <w:name w:val="正文文本首行缩进 字符"/>
    <w:link w:val="971"/>
    <w:uiPriority w:val="0"/>
    <w:qFormat/>
    <w:rPr>
      <w:rFonts w:ascii="仿宋_GB2312" w:hAnsi="Times New Roman" w:eastAsia="仿宋_GB2312" w:cs="Times New Roman"/>
      <w:sz w:val="30"/>
      <w:szCs w:val="30"/>
    </w:rPr>
  </w:style>
  <w:style w:type="paragraph" w:styleId="973" w:customStyle="1">
    <w:name w:val="正文首行缩进 211"/>
    <w:basedOn w:val="924"/>
    <w:link w:val="974"/>
    <w:uiPriority w:val="0"/>
    <w:qFormat/>
    <w:pPr>
      <w:ind w:left="0" w:firstLine="420"/>
      <w:spacing w:after="0" w:line="360" w:lineRule="auto"/>
    </w:pPr>
    <w:rPr>
      <w:rFonts w:ascii="宋体" w:hAnsi="宋体" w:eastAsia="宋体" w:cs="Times New Roman"/>
      <w:szCs w:val="20"/>
    </w:rPr>
  </w:style>
  <w:style w:type="character" w:styleId="974" w:customStyle="1">
    <w:name w:val="正文文本首行缩进 2 字符"/>
    <w:link w:val="973"/>
    <w:uiPriority w:val="0"/>
    <w:qFormat/>
    <w:rPr>
      <w:rFonts w:ascii="宋体" w:hAnsi="宋体" w:eastAsia="宋体" w:cs="Times New Roman"/>
      <w:szCs w:val="20"/>
    </w:rPr>
  </w:style>
  <w:style w:type="table" w:styleId="975" w:customStyle="1">
    <w:name w:val="网格型1"/>
    <w:basedOn w:val="900"/>
    <w:uiPriority w:val="0"/>
    <w:qFormat/>
    <w:pPr>
      <w:jc w:val="both"/>
      <w:widowControl w:val="off"/>
    </w:pPr>
    <w:rPr>
      <w:rFonts w:ascii="Times New Roman" w:hAnsi="Times New Roman" w:eastAsia="宋体" w:cs="Times New Roman"/>
      <w:sz w:val="20"/>
      <w:szCs w:val="20"/>
    </w:rPr>
    <w:tblPr/>
  </w:style>
  <w:style w:type="character" w:styleId="976" w:customStyle="1">
    <w:name w:val="要点11"/>
    <w:link w:val="701"/>
    <w:uiPriority w:val="22"/>
    <w:qFormat/>
    <w:rPr>
      <w:b/>
      <w:bCs/>
    </w:rPr>
  </w:style>
  <w:style w:type="character" w:styleId="977" w:customStyle="1">
    <w:name w:val="页码1"/>
    <w:link w:val="701"/>
    <w:uiPriority w:val="0"/>
    <w:qFormat/>
  </w:style>
  <w:style w:type="character" w:styleId="978" w:customStyle="1">
    <w:name w:val="已访问的超链接1"/>
    <w:link w:val="701"/>
    <w:uiPriority w:val="0"/>
    <w:qFormat/>
    <w:rPr>
      <w:color w:val="5c5c5c"/>
      <w:u w:val="none"/>
    </w:rPr>
  </w:style>
  <w:style w:type="character" w:styleId="979" w:customStyle="1">
    <w:name w:val="强调1"/>
    <w:link w:val="701"/>
    <w:uiPriority w:val="20"/>
    <w:qFormat/>
    <w:rPr>
      <w:i/>
      <w:iCs/>
    </w:rPr>
  </w:style>
  <w:style w:type="character" w:styleId="980" w:customStyle="1">
    <w:name w:val="HTML 定义1"/>
    <w:link w:val="701"/>
    <w:uiPriority w:val="99"/>
    <w:unhideWhenUsed/>
    <w:qFormat/>
  </w:style>
  <w:style w:type="character" w:styleId="981" w:customStyle="1">
    <w:name w:val="HTML 打字机1"/>
    <w:link w:val="701"/>
    <w:uiPriority w:val="99"/>
    <w:unhideWhenUsed/>
    <w:qFormat/>
    <w:rPr>
      <w:rFonts w:ascii="monospace" w:hAnsi="monospace" w:eastAsia="monospace" w:cs="monospace"/>
      <w:sz w:val="20"/>
    </w:rPr>
  </w:style>
  <w:style w:type="character" w:styleId="982" w:customStyle="1">
    <w:name w:val="HTML 缩写1"/>
    <w:link w:val="701"/>
    <w:uiPriority w:val="99"/>
    <w:unhideWhenUsed/>
    <w:qFormat/>
  </w:style>
  <w:style w:type="character" w:styleId="983" w:customStyle="1">
    <w:name w:val="HTML 变量1"/>
    <w:link w:val="701"/>
    <w:uiPriority w:val="99"/>
    <w:unhideWhenUsed/>
    <w:qFormat/>
  </w:style>
  <w:style w:type="character" w:styleId="984" w:customStyle="1">
    <w:name w:val="超链接1"/>
    <w:link w:val="701"/>
    <w:uiPriority w:val="99"/>
    <w:qFormat/>
    <w:rPr>
      <w:color w:val="5c5c5c"/>
      <w:u w:val="none"/>
    </w:rPr>
  </w:style>
  <w:style w:type="character" w:styleId="985" w:customStyle="1">
    <w:name w:val="HTML 代码1"/>
    <w:link w:val="701"/>
    <w:uiPriority w:val="99"/>
    <w:unhideWhenUsed/>
    <w:qFormat/>
    <w:rPr>
      <w:rFonts w:ascii="monospace" w:hAnsi="monospace" w:eastAsia="monospace" w:cs="monospace"/>
      <w:sz w:val="20"/>
    </w:rPr>
  </w:style>
  <w:style w:type="character" w:styleId="986" w:customStyle="1">
    <w:name w:val="批注引用1"/>
    <w:link w:val="701"/>
    <w:uiPriority w:val="0"/>
    <w:qFormat/>
    <w:rPr>
      <w:sz w:val="21"/>
      <w:szCs w:val="21"/>
    </w:rPr>
  </w:style>
  <w:style w:type="character" w:styleId="987" w:customStyle="1">
    <w:name w:val="HTML 引文1"/>
    <w:link w:val="701"/>
    <w:uiPriority w:val="99"/>
    <w:unhideWhenUsed/>
    <w:qFormat/>
  </w:style>
  <w:style w:type="character" w:styleId="988" w:customStyle="1">
    <w:name w:val="脚注引用1"/>
    <w:link w:val="701"/>
    <w:uiPriority w:val="0"/>
    <w:unhideWhenUsed/>
    <w:qFormat/>
    <w:rPr>
      <w:vertAlign w:val="superscript"/>
    </w:rPr>
  </w:style>
  <w:style w:type="character" w:styleId="989" w:customStyle="1">
    <w:name w:val="HTML 键盘1"/>
    <w:link w:val="701"/>
    <w:uiPriority w:val="99"/>
    <w:unhideWhenUsed/>
    <w:qFormat/>
    <w:rPr>
      <w:rFonts w:ascii="monospace" w:hAnsi="monospace" w:eastAsia="monospace" w:cs="monospace"/>
      <w:sz w:val="20"/>
    </w:rPr>
  </w:style>
  <w:style w:type="character" w:styleId="990" w:customStyle="1">
    <w:name w:val="HTML 样本1"/>
    <w:link w:val="701"/>
    <w:uiPriority w:val="99"/>
    <w:unhideWhenUsed/>
    <w:qFormat/>
    <w:rPr>
      <w:rFonts w:ascii="monospace" w:hAnsi="monospace" w:eastAsia="monospace" w:cs="monospace"/>
    </w:rPr>
  </w:style>
  <w:style w:type="paragraph" w:styleId="991" w:customStyle="1">
    <w:name w:val="正文首行缩进 21"/>
    <w:basedOn w:val="992"/>
    <w:next w:val="701"/>
    <w:uiPriority w:val="0"/>
    <w:qFormat/>
    <w:pPr>
      <w:ind w:left="0" w:firstLine="420"/>
      <w:spacing w:after="0" w:line="360" w:lineRule="auto"/>
    </w:pPr>
    <w:rPr>
      <w:rFonts w:ascii="宋体" w:hAnsi="宋体" w:eastAsia="宋体" w:cs="Times New Roman"/>
      <w:szCs w:val="20"/>
    </w:rPr>
  </w:style>
  <w:style w:type="paragraph" w:styleId="992" w:customStyle="1">
    <w:name w:val="正文文本缩进1"/>
    <w:basedOn w:val="701"/>
    <w:next w:val="993"/>
    <w:uiPriority w:val="0"/>
    <w:unhideWhenUsed/>
    <w:qFormat/>
    <w:pPr>
      <w:ind w:left="420"/>
      <w:spacing w:after="120"/>
    </w:pPr>
  </w:style>
  <w:style w:type="paragraph" w:styleId="993" w:customStyle="1">
    <w:name w:val="寄信人地址1"/>
    <w:basedOn w:val="701"/>
    <w:uiPriority w:val="0"/>
    <w:qFormat/>
    <w:rPr>
      <w:rFonts w:ascii="Arial" w:hAnsi="Arial"/>
      <w:szCs w:val="20"/>
    </w:rPr>
  </w:style>
  <w:style w:type="character" w:styleId="994" w:customStyle="1">
    <w:name w:val="要点1"/>
    <w:link w:val="701"/>
    <w:uiPriority w:val="22"/>
    <w:qFormat/>
    <w:rPr>
      <w:sz w:val="21"/>
      <w:szCs w:val="22"/>
      <w:lang w:val="en-US" w:eastAsia="zh-CN" w:bidi="ar-SA"/>
    </w:rPr>
  </w:style>
  <w:style w:type="character" w:styleId="995" w:customStyle="1">
    <w:name w:val="font5 Char"/>
    <w:link w:val="701"/>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01"/>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701"/>
    <w:link w:val="998"/>
    <w:uiPriority w:val="0"/>
    <w:qFormat/>
    <w:pPr>
      <w:contextualSpacing/>
      <w:ind w:left="720"/>
      <w:jc w:val="left"/>
      <w:widowControl/>
    </w:pPr>
    <w:rPr>
      <w:rFonts w:ascii="Calibri" w:hAnsi="Calibri"/>
      <w:sz w:val="24"/>
      <w:szCs w:val="24"/>
      <w:lang w:eastAsia="en-US" w:bidi="en-US"/>
    </w:rPr>
  </w:style>
  <w:style w:type="paragraph" w:styleId="1000" w:customStyle="1">
    <w:name w:val="Body Text(ch)"/>
    <w:basedOn w:val="701"/>
    <w:next w:val="922"/>
    <w:uiPriority w:val="0"/>
    <w:qFormat/>
    <w:pPr>
      <w:spacing w:after="120"/>
    </w:pPr>
    <w:rPr>
      <w:rFonts w:ascii="宋体" w:hAnsi="Arial" w:eastAsia="宋体" w:cs="Times New Roman"/>
      <w:bCs/>
      <w:iCs/>
      <w:szCs w:val="24"/>
    </w:rPr>
  </w:style>
  <w:style w:type="paragraph" w:styleId="1001" w:customStyle="1">
    <w:name w:val="xl2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customStyle="1">
    <w:name w:val="Char"/>
    <w:basedOn w:val="701"/>
    <w:uiPriority w:val="0"/>
    <w:qFormat/>
    <w:pPr>
      <w:ind w:firstLine="200"/>
      <w:tabs>
        <w:tab w:val="left" w:pos="360" w:leader="none"/>
      </w:tabs>
    </w:pPr>
    <w:rPr>
      <w:rFonts w:ascii="Times New Roman" w:hAnsi="Times New Roman" w:eastAsia="宋体" w:cs="Times New Roman"/>
      <w:sz w:val="28"/>
      <w:szCs w:val="30"/>
    </w:rPr>
  </w:style>
  <w:style w:type="paragraph" w:styleId="1004" w:customStyle="1">
    <w:name w:val=" Char"/>
    <w:basedOn w:val="915"/>
    <w:uiPriority w:val="0"/>
    <w:qFormat/>
    <w:rPr>
      <w:rFonts w:ascii="Tahoma" w:hAnsi="Tahoma"/>
      <w:sz w:val="24"/>
      <w:szCs w:val="24"/>
    </w:rPr>
  </w:style>
  <w:style w:type="paragraph" w:styleId="1005" w:customStyle="1">
    <w:name w:val="普通正文"/>
    <w:basedOn w:val="701"/>
    <w:link w:val="1006"/>
    <w:uiPriority w:val="0"/>
    <w:qFormat/>
    <w:pPr>
      <w:ind w:firstLine="480"/>
      <w:jc w:val="left"/>
      <w:spacing w:before="120" w:after="120" w:line="360" w:lineRule="auto"/>
    </w:pPr>
    <w:rPr>
      <w:rFonts w:ascii="Arial" w:hAnsi="Arial" w:eastAsia="宋体" w:cs="Times New Roman"/>
      <w:sz w:val="24"/>
      <w:szCs w:val="24"/>
    </w:rPr>
  </w:style>
  <w:style w:type="character" w:styleId="1006" w:customStyle="1">
    <w:name w:val="普通正文 Char"/>
    <w:link w:val="1005"/>
    <w:uiPriority w:val="0"/>
    <w:qFormat/>
    <w:rPr>
      <w:rFonts w:ascii="Arial" w:hAnsi="Arial"/>
      <w:sz w:val="24"/>
      <w:szCs w:val="24"/>
    </w:rPr>
  </w:style>
  <w:style w:type="paragraph" w:styleId="1007" w:customStyle="1">
    <w:name w:val="table_lines"/>
    <w:basedOn w:val="701"/>
    <w:uiPriority w:val="0"/>
    <w:qFormat/>
    <w:pPr>
      <w:jc w:val="left"/>
      <w:widowControl/>
    </w:pPr>
    <w:rPr>
      <w:rFonts w:ascii="Times New Roman" w:hAnsi="Times New Roman" w:eastAsia="宋体" w:cs="Times New Roman"/>
      <w:sz w:val="20"/>
      <w:szCs w:val="20"/>
      <w:lang w:val="de-DE" w:eastAsia="de-DE"/>
    </w:rPr>
  </w:style>
  <w:style w:type="paragraph" w:styleId="100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7"/>
    <w:basedOn w:val="70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0" w:customStyle="1">
    <w:name w:val=" Char Char Char Char"/>
    <w:basedOn w:val="915"/>
    <w:uiPriority w:val="0"/>
    <w:qFormat/>
    <w:pPr>
      <w:spacing w:line="360" w:lineRule="auto"/>
    </w:pPr>
    <w:rPr>
      <w:rFonts w:ascii="Tahoma" w:hAnsi="Tahoma"/>
      <w:sz w:val="24"/>
      <w:szCs w:val="24"/>
    </w:rPr>
  </w:style>
  <w:style w:type="paragraph" w:styleId="1011" w:customStyle="1">
    <w:name w:val="列表段落"/>
    <w:basedOn w:val="701"/>
    <w:link w:val="1012"/>
    <w:uiPriority w:val="34"/>
    <w:qFormat/>
    <w:pPr>
      <w:contextualSpacing/>
      <w:ind w:left="720"/>
      <w:jc w:val="left"/>
      <w:widowControl/>
    </w:pPr>
    <w:rPr>
      <w:rFonts w:ascii="Calibri" w:hAnsi="Calibri" w:eastAsia="宋体" w:cs="Times New Roman"/>
      <w:sz w:val="24"/>
      <w:szCs w:val="24"/>
      <w:lang w:eastAsia="en-US" w:bidi="en-US"/>
    </w:rPr>
  </w:style>
  <w:style w:type="character" w:styleId="1012" w:customStyle="1">
    <w:name w:val="列表段落 字符"/>
    <w:link w:val="1011"/>
    <w:uiPriority w:val="34"/>
    <w:qFormat/>
    <w:rPr>
      <w:sz w:val="24"/>
      <w:szCs w:val="24"/>
      <w:lang w:eastAsia="en-US" w:bidi="en-US"/>
    </w:rPr>
  </w:style>
  <w:style w:type="paragraph" w:styleId="1013" w:customStyle="1">
    <w:name w:val="4"/>
    <w:basedOn w:val="701"/>
    <w:next w:val="956"/>
    <w:uiPriority w:val="0"/>
    <w:qFormat/>
    <w:pPr>
      <w:ind w:firstLine="420"/>
      <w:spacing w:line="360" w:lineRule="auto"/>
    </w:pPr>
    <w:rPr>
      <w:rFonts w:ascii="Times New Roman" w:hAnsi="Times New Roman" w:eastAsia="宋体" w:cs="Times New Roman"/>
      <w:color w:val="ff0000"/>
      <w:sz w:val="24"/>
      <w:szCs w:val="24"/>
    </w:rPr>
  </w:style>
  <w:style w:type="paragraph" w:styleId="1014" w:customStyle="1">
    <w:name w:val="普通 (Web)"/>
    <w:basedOn w:val="701"/>
    <w:uiPriority w:val="0"/>
    <w:qFormat/>
    <w:pPr>
      <w:jc w:val="left"/>
      <w:spacing w:before="100" w:beforeAutospacing="1" w:after="100" w:afterAutospacing="1"/>
      <w:widowControl/>
    </w:pPr>
    <w:rPr>
      <w:rFonts w:ascii="宋体" w:hAnsi="宋体" w:eastAsia="宋体" w:cs="Times New Roman"/>
      <w:sz w:val="24"/>
      <w:szCs w:val="24"/>
    </w:rPr>
  </w:style>
  <w:style w:type="paragraph" w:styleId="1015" w:customStyle="1">
    <w:name w:val=" Char Char Char Char Char Char Char Char Char Char"/>
    <w:basedOn w:val="701"/>
    <w:uiPriority w:val="0"/>
    <w:qFormat/>
    <w:pPr>
      <w:spacing w:line="360" w:lineRule="auto"/>
    </w:pPr>
    <w:rPr>
      <w:rFonts w:ascii="Times New Roman" w:hAnsi="Times New Roman" w:eastAsia="宋体" w:cs="Times New Roman"/>
      <w:sz w:val="24"/>
      <w:szCs w:val="20"/>
    </w:rPr>
  </w:style>
  <w:style w:type="paragraph" w:styleId="1016" w:customStyle="1">
    <w:name w:val="样式1"/>
    <w:basedOn w:val="701"/>
    <w:uiPriority w:val="0"/>
    <w:qFormat/>
    <w:pPr>
      <w:numPr>
        <w:ilvl w:val="0"/>
        <w:numId w:val="3"/>
      </w:numPr>
    </w:pPr>
    <w:rPr>
      <w:rFonts w:ascii="宋体" w:hAnsi="宋体" w:eastAsia="宋体" w:cs="Times New Roman"/>
      <w:szCs w:val="21"/>
    </w:rPr>
  </w:style>
  <w:style w:type="paragraph" w:styleId="1017" w:customStyle="1">
    <w:name w:val="font6"/>
    <w:basedOn w:val="70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8" w:customStyle="1">
    <w:name w:val="xl25"/>
    <w:basedOn w:val="7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701"/>
    <w:next w:val="70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0" w:customStyle="1">
    <w:name w:val="标题3"/>
    <w:basedOn w:val="701"/>
    <w:next w:val="701"/>
    <w:uiPriority w:val="0"/>
    <w:qFormat/>
    <w:pPr>
      <w:ind w:firstLine="624"/>
      <w:spacing w:line="590" w:lineRule="atLeast"/>
    </w:pPr>
    <w:rPr>
      <w:rFonts w:ascii="方正黑体_GBK" w:hAnsi="Times New Roman" w:eastAsia="方正黑体_GBK" w:cs="Times New Roman"/>
      <w:sz w:val="32"/>
      <w:szCs w:val="32"/>
    </w:rPr>
  </w:style>
  <w:style w:type="paragraph" w:styleId="1021" w:customStyle="1">
    <w:name w:val="xl24"/>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customStyle="1">
    <w:name w:val="xl29"/>
    <w:basedOn w:val="70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3" w:customStyle="1">
    <w:name w:val="Char Char Char Char Char Char Char Char"/>
    <w:basedOn w:val="701"/>
    <w:uiPriority w:val="0"/>
    <w:qFormat/>
    <w:pPr>
      <w:jc w:val="left"/>
      <w:spacing w:after="160" w:line="240" w:lineRule="exact"/>
      <w:widowControl/>
    </w:pPr>
    <w:rPr>
      <w:rFonts w:ascii="Verdana" w:hAnsi="Verdana" w:eastAsia="宋体" w:cs="Times New Roman"/>
      <w:sz w:val="20"/>
      <w:szCs w:val="20"/>
      <w:lang w:eastAsia="en-US"/>
    </w:rPr>
  </w:style>
  <w:style w:type="paragraph" w:styleId="1024" w:customStyle="1">
    <w:name w:val="xl2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5" w:customStyle="1">
    <w:name w:val=" Char Char Char Char Char Char Char Char"/>
    <w:basedOn w:val="701"/>
    <w:uiPriority w:val="0"/>
    <w:qFormat/>
    <w:pPr>
      <w:jc w:val="left"/>
      <w:spacing w:after="160" w:line="240" w:lineRule="exact"/>
      <w:widowControl/>
    </w:pPr>
    <w:rPr>
      <w:rFonts w:ascii="Verdana" w:hAnsi="Verdana" w:eastAsia="宋体" w:cs="Times New Roman"/>
      <w:sz w:val="20"/>
      <w:szCs w:val="20"/>
      <w:lang w:eastAsia="en-US"/>
    </w:rPr>
  </w:style>
  <w:style w:type="paragraph" w:styleId="1026" w:customStyle="1">
    <w:name w:val="xl30"/>
    <w:basedOn w:val="70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7" w:customStyle="1">
    <w:name w:val="Char Char Char Char"/>
    <w:basedOn w:val="915"/>
    <w:uiPriority w:val="0"/>
    <w:qFormat/>
    <w:pPr>
      <w:spacing w:line="360" w:lineRule="auto"/>
    </w:pPr>
    <w:rPr>
      <w:rFonts w:ascii="Tahoma" w:hAnsi="Tahoma"/>
      <w:sz w:val="24"/>
      <w:szCs w:val="24"/>
    </w:rPr>
  </w:style>
  <w:style w:type="paragraph" w:styleId="1028" w:customStyle="1">
    <w:name w:val="table_1stline"/>
    <w:basedOn w:val="70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font5"/>
    <w:basedOn w:val="70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30" w:customStyle="1">
    <w:name w:val="标题1"/>
    <w:basedOn w:val="701"/>
    <w:next w:val="70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33" w:customStyle="1">
    <w:name w:val="签名 字符"/>
    <w:link w:val="701"/>
    <w:uiPriority w:val="0"/>
    <w:qFormat/>
    <w:rPr>
      <w:sz w:val="21"/>
      <w:szCs w:val="22"/>
    </w:rPr>
  </w:style>
  <w:style w:type="character" w:styleId="1034" w:customStyle="1">
    <w:name w:val="标题 1 字符"/>
    <w:link w:val="701"/>
    <w:uiPriority w:val="9"/>
    <w:qFormat/>
    <w:rPr>
      <w:rFonts w:ascii="宋体" w:hAnsi="宋体"/>
      <w:b/>
      <w:sz w:val="36"/>
    </w:rPr>
  </w:style>
  <w:style w:type="character" w:styleId="1035" w:customStyle="1">
    <w:name w:val="标题 2 字符2"/>
    <w:link w:val="701"/>
    <w:uiPriority w:val="0"/>
    <w:qFormat/>
    <w:rPr>
      <w:rFonts w:eastAsia="楷体_GB2312"/>
      <w:b/>
      <w:bCs/>
      <w:sz w:val="28"/>
      <w:szCs w:val="28"/>
    </w:rPr>
  </w:style>
  <w:style w:type="character" w:styleId="1036" w:customStyle="1">
    <w:name w:val="正文缩进 字符"/>
    <w:link w:val="701"/>
    <w:uiPriority w:val="0"/>
    <w:qFormat/>
    <w:rPr>
      <w:sz w:val="21"/>
    </w:rPr>
  </w:style>
  <w:style w:type="character" w:styleId="1037" w:customStyle="1">
    <w:name w:val="批注文字 字符1"/>
    <w:link w:val="701"/>
    <w:uiPriority w:val="0"/>
    <w:qFormat/>
    <w:rPr>
      <w:sz w:val="21"/>
    </w:rPr>
  </w:style>
  <w:style w:type="character" w:styleId="1038" w:customStyle="1">
    <w:name w:val="正文文本 字符2"/>
    <w:link w:val="701"/>
    <w:uiPriority w:val="0"/>
    <w:qFormat/>
    <w:rPr>
      <w:rFonts w:ascii="楷体_GB2312" w:hAnsi="Arial" w:eastAsia="楷体_GB2312"/>
      <w:sz w:val="28"/>
    </w:rPr>
  </w:style>
  <w:style w:type="character" w:styleId="1039" w:customStyle="1">
    <w:name w:val="正文文本缩进 字符"/>
    <w:link w:val="701"/>
    <w:uiPriority w:val="0"/>
    <w:qFormat/>
    <w:rPr>
      <w:rFonts w:ascii="宋体"/>
      <w:sz w:val="28"/>
    </w:rPr>
  </w:style>
  <w:style w:type="character" w:styleId="1040" w:customStyle="1">
    <w:name w:val="纯文本 字符"/>
    <w:link w:val="701"/>
    <w:uiPriority w:val="0"/>
    <w:qFormat/>
    <w:rPr>
      <w:rFonts w:ascii="宋体" w:hAnsi="Courier New"/>
      <w:sz w:val="21"/>
    </w:rPr>
  </w:style>
  <w:style w:type="character" w:styleId="1041" w:customStyle="1">
    <w:name w:val="日期 字符1"/>
    <w:link w:val="701"/>
    <w:uiPriority w:val="0"/>
    <w:qFormat/>
    <w:rPr>
      <w:rFonts w:ascii="宋体"/>
      <w:sz w:val="28"/>
    </w:rPr>
  </w:style>
  <w:style w:type="character" w:styleId="1042" w:customStyle="1">
    <w:name w:val="批注框文本 字符"/>
    <w:link w:val="701"/>
    <w:uiPriority w:val="0"/>
    <w:qFormat/>
    <w:rPr>
      <w:sz w:val="18"/>
      <w:szCs w:val="18"/>
    </w:rPr>
  </w:style>
  <w:style w:type="character" w:styleId="1043" w:customStyle="1">
    <w:name w:val="批注主题 字符"/>
    <w:link w:val="701"/>
    <w:uiPriority w:val="0"/>
    <w:qFormat/>
    <w:rPr>
      <w:b/>
      <w:bCs/>
      <w:sz w:val="21"/>
    </w:rPr>
  </w:style>
  <w:style w:type="character" w:styleId="1044" w:customStyle="1">
    <w:name w:val="正文文本 字符"/>
    <w:link w:val="701"/>
    <w:uiPriority w:val="0"/>
    <w:qFormat/>
    <w:rPr>
      <w:rFonts w:ascii="楷体_GB2312" w:hAnsi="Arial" w:eastAsia="楷体_GB2312"/>
      <w:sz w:val="28"/>
    </w:rPr>
  </w:style>
  <w:style w:type="paragraph" w:styleId="1045" w:customStyle="1">
    <w:name w:val="Char Char Char"/>
    <w:basedOn w:val="701"/>
    <w:uiPriority w:val="0"/>
    <w:qFormat/>
    <w:pPr>
      <w:numPr>
        <w:ilvl w:val="0"/>
        <w:numId w:val="4"/>
      </w:numPr>
      <w:tabs>
        <w:tab w:val="left" w:pos="1545" w:leader="none"/>
      </w:tabs>
    </w:pPr>
    <w:rPr>
      <w:rFonts w:ascii="Times New Roman" w:hAnsi="Times New Roman"/>
      <w:szCs w:val="20"/>
    </w:rPr>
  </w:style>
  <w:style w:type="paragraph" w:styleId="1046" w:customStyle="1">
    <w:name w:val="Plain Text1"/>
    <w:basedOn w:val="701"/>
    <w:uiPriority w:val="0"/>
    <w:qFormat/>
    <w:rPr>
      <w:rFonts w:ascii="宋体" w:hAnsi="Courier New" w:eastAsia="楷体_GB2312"/>
      <w:sz w:val="28"/>
      <w:szCs w:val="20"/>
    </w:rPr>
  </w:style>
  <w:style w:type="paragraph" w:styleId="104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8" w:customStyle="1">
    <w:name w:val="Char1 Char Char Char"/>
    <w:basedOn w:val="701"/>
    <w:uiPriority w:val="0"/>
    <w:qFormat/>
    <w:rPr>
      <w:rFonts w:ascii="Tahoma" w:hAnsi="Tahoma"/>
      <w:sz w:val="24"/>
      <w:szCs w:val="20"/>
    </w:rPr>
  </w:style>
  <w:style w:type="paragraph" w:styleId="1049" w:customStyle="1">
    <w:name w:val="Char Char1 Char Char Char Char Char Char Char"/>
    <w:basedOn w:val="701"/>
    <w:uiPriority w:val="0"/>
    <w:qFormat/>
    <w:rPr>
      <w:rFonts w:ascii="Calibri Light" w:hAnsi="Calibri Light" w:cs="Berlin Sans FB Demi"/>
      <w:sz w:val="24"/>
      <w:szCs w:val="20"/>
    </w:rPr>
  </w:style>
  <w:style w:type="paragraph" w:styleId="1050" w:customStyle="1">
    <w:name w:val="Char Char"/>
    <w:basedOn w:val="701"/>
    <w:uiPriority w:val="0"/>
    <w:qFormat/>
    <w:rPr>
      <w:rFonts w:ascii="Times New Roman" w:hAnsi="Times New Roman"/>
      <w:szCs w:val="21"/>
    </w:rPr>
  </w:style>
  <w:style w:type="paragraph" w:styleId="1051" w:customStyle="1">
    <w:name w:val="_Style 12"/>
    <w:basedOn w:val="915"/>
    <w:uiPriority w:val="0"/>
    <w:qFormat/>
    <w:pPr>
      <w:jc w:val="left"/>
      <w:spacing w:line="360" w:lineRule="auto"/>
      <w:widowControl/>
    </w:pPr>
    <w:rPr>
      <w:sz w:val="24"/>
      <w:szCs w:val="24"/>
    </w:rPr>
  </w:style>
  <w:style w:type="character" w:styleId="1052" w:customStyle="1">
    <w:name w:val="正文缩进 Char1"/>
    <w:link w:val="701"/>
    <w:uiPriority w:val="0"/>
    <w:qFormat/>
    <w:rPr>
      <w:rFonts w:eastAsia="楷体_GB2312"/>
      <w:sz w:val="24"/>
    </w:rPr>
  </w:style>
  <w:style w:type="character" w:styleId="1053" w:customStyle="1">
    <w:name w:val="纯文本 字符1"/>
    <w:link w:val="701"/>
    <w:uiPriority w:val="0"/>
    <w:qFormat/>
    <w:rPr>
      <w:rFonts w:ascii="宋体" w:hAnsi="Courier New"/>
    </w:rPr>
  </w:style>
  <w:style w:type="character" w:styleId="1054" w:customStyle="1">
    <w:name w:val="未处理的提及1"/>
    <w:link w:val="701"/>
    <w:uiPriority w:val="99"/>
    <w:unhideWhenUsed/>
    <w:qFormat/>
    <w:rPr>
      <w:color w:val="605e5c"/>
      <w:shd w:val="clear" w:color="auto" w:fill="e1dfdd"/>
    </w:rPr>
  </w:style>
  <w:style w:type="character" w:styleId="1055" w:customStyle="1">
    <w:name w:val="批注文字 字符"/>
    <w:link w:val="701"/>
    <w:uiPriority w:val="0"/>
    <w:qFormat/>
    <w:rPr>
      <w:sz w:val="21"/>
    </w:rPr>
  </w:style>
  <w:style w:type="character" w:styleId="1056" w:customStyle="1">
    <w:name w:val="标题 2 字符"/>
    <w:link w:val="701"/>
    <w:uiPriority w:val="0"/>
    <w:qFormat/>
    <w:rPr>
      <w:rFonts w:eastAsia="楷体_GB2312"/>
      <w:b/>
      <w:bCs/>
      <w:sz w:val="28"/>
      <w:szCs w:val="28"/>
    </w:rPr>
  </w:style>
  <w:style w:type="character" w:styleId="1057" w:customStyle="1">
    <w:name w:val="日期 字符"/>
    <w:link w:val="701"/>
    <w:uiPriority w:val="0"/>
    <w:qFormat/>
    <w:rPr>
      <w:rFonts w:ascii="宋体"/>
      <w:sz w:val="28"/>
    </w:rPr>
  </w:style>
  <w:style w:type="character" w:styleId="1058" w:customStyle="1">
    <w:name w:val="正文文本 字符1"/>
    <w:link w:val="701"/>
    <w:uiPriority w:val="0"/>
    <w:qFormat/>
    <w:rPr>
      <w:rFonts w:ascii="楷体_GB2312" w:hAnsi="Arial" w:eastAsia="楷体_GB2312"/>
      <w:sz w:val="28"/>
    </w:rPr>
  </w:style>
  <w:style w:type="paragraph" w:styleId="1059" w:customStyle="1">
    <w:name w:val="正文1"/>
    <w:next w:val="701"/>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60" w:customStyle="1">
    <w:name w:val="_正文段落"/>
    <w:basedOn w:val="701"/>
    <w:link w:val="1061"/>
    <w:uiPriority w:val="0"/>
    <w:qFormat/>
    <w:pPr>
      <w:ind w:firstLine="480"/>
      <w:spacing w:line="360" w:lineRule="auto"/>
    </w:pPr>
    <w:rPr>
      <w:rFonts w:ascii="宋体" w:hAnsi="宋体"/>
      <w:sz w:val="24"/>
      <w:szCs w:val="24"/>
    </w:rPr>
  </w:style>
  <w:style w:type="character" w:styleId="1061" w:customStyle="1">
    <w:name w:val="_正文段落 Char"/>
    <w:link w:val="1060"/>
    <w:uiPriority w:val="0"/>
    <w:qFormat/>
    <w:rPr>
      <w:rFonts w:ascii="宋体" w:hAnsi="宋体"/>
      <w:sz w:val="24"/>
      <w:szCs w:val="24"/>
    </w:rPr>
  </w:style>
  <w:style w:type="character" w:styleId="1062" w:customStyle="1">
    <w:name w:val="cf01"/>
    <w:link w:val="701"/>
    <w:uiPriority w:val="0"/>
    <w:qFormat/>
    <w:rPr>
      <w:rFonts w:hint="eastAsia" w:ascii="Microsoft YaHei UI" w:hAnsi="Microsoft YaHei UI" w:eastAsia="Microsoft YaHei UI"/>
      <w:b/>
      <w:bCs/>
      <w:sz w:val="18"/>
      <w:szCs w:val="18"/>
    </w:rPr>
  </w:style>
  <w:style w:type="character" w:styleId="1063" w:customStyle="1">
    <w:name w:val="标题 2 字符1"/>
    <w:link w:val="701"/>
    <w:uiPriority w:val="0"/>
    <w:qFormat/>
    <w:rPr>
      <w:rFonts w:eastAsia="楷体_GB2312"/>
      <w:b/>
      <w:bCs/>
      <w:sz w:val="28"/>
      <w:szCs w:val="28"/>
    </w:rPr>
  </w:style>
  <w:style w:type="paragraph" w:styleId="1064" w:customStyle="1">
    <w:name w:val="pf0"/>
    <w:basedOn w:val="701"/>
    <w:uiPriority w:val="0"/>
    <w:qFormat/>
    <w:pPr>
      <w:jc w:val="left"/>
      <w:spacing w:before="100" w:beforeAutospacing="1" w:after="100" w:afterAutospacing="1"/>
      <w:widowControl/>
    </w:pPr>
    <w:rPr>
      <w:rFonts w:ascii="宋体" w:hAnsi="宋体" w:cs="宋体"/>
      <w:sz w:val="24"/>
      <w:szCs w:val="24"/>
    </w:rPr>
  </w:style>
  <w:style w:type="character" w:styleId="1065" w:customStyle="1">
    <w:name w:val="cf11"/>
    <w:link w:val="701"/>
    <w:uiPriority w:val="0"/>
    <w:qFormat/>
    <w:rPr>
      <w:rFonts w:hint="eastAsia" w:ascii="Microsoft YaHei UI" w:hAnsi="Microsoft YaHei UI" w:eastAsia="Microsoft YaHei UI"/>
      <w:sz w:val="18"/>
      <w:szCs w:val="18"/>
    </w:rPr>
  </w:style>
  <w:style w:type="character" w:styleId="1066" w:customStyle="1">
    <w:name w:val="cf21"/>
    <w:link w:val="701"/>
    <w:uiPriority w:val="0"/>
    <w:qFormat/>
    <w:rPr>
      <w:rFonts w:hint="eastAsia" w:ascii="Microsoft YaHei UI" w:hAnsi="Microsoft YaHei UI" w:eastAsia="Microsoft YaHei UI"/>
      <w:b/>
      <w:bCs/>
      <w:sz w:val="18"/>
      <w:szCs w:val="18"/>
    </w:rPr>
  </w:style>
  <w:style w:type="paragraph" w:styleId="1067" w:customStyle="1">
    <w:name w:val="TOC 标题11"/>
    <w:basedOn w:val="889"/>
    <w:next w:val="701"/>
    <w:uiPriority w:val="39"/>
    <w:unhideWhenUsed/>
    <w:qFormat/>
    <w:pPr>
      <w:jc w:val="left"/>
      <w:keepLines/>
      <w:spacing w:before="240" w:line="259" w:lineRule="auto"/>
      <w:widowControl/>
      <w:outlineLvl w:val="9"/>
    </w:pPr>
    <w:rPr>
      <w:rFonts w:ascii="等线 Light" w:hAnsi="等线 Light" w:eastAsia="黑体" w:cs="Times New Roman"/>
      <w:color w:val="2f5496"/>
      <w:sz w:val="32"/>
      <w:szCs w:val="32"/>
    </w:rPr>
  </w:style>
  <w:style w:type="character" w:styleId="1068" w:customStyle="1">
    <w:name w:val="15"/>
    <w:link w:val="701"/>
    <w:uiPriority w:val="0"/>
    <w:qFormat/>
    <w:rPr>
      <w:rFonts w:hint="eastAsia" w:ascii="宋体" w:hAnsi="宋体" w:eastAsia="宋体" w:cs="宋体"/>
    </w:rPr>
  </w:style>
  <w:style w:type="character" w:styleId="1069" w:customStyle="1">
    <w:name w:val="10"/>
    <w:link w:val="701"/>
    <w:uiPriority w:val="0"/>
    <w:qFormat/>
    <w:rPr>
      <w:rFonts w:hint="eastAsia" w:ascii="宋体" w:hAnsi="宋体" w:eastAsia="宋体" w:cs="宋体"/>
    </w:rPr>
  </w:style>
  <w:style w:type="character" w:styleId="1070" w:customStyle="1">
    <w:name w:val="font31"/>
    <w:link w:val="701"/>
    <w:uiPriority w:val="0"/>
    <w:qFormat/>
    <w:rPr>
      <w:rFonts w:ascii="Cambria" w:hAnsi="Cambria" w:eastAsia="Cambria" w:cs="Cambria"/>
      <w:color w:val="000000"/>
      <w:sz w:val="22"/>
      <w:szCs w:val="22"/>
      <w:u w:val="none"/>
    </w:rPr>
  </w:style>
  <w:style w:type="character" w:styleId="1071" w:customStyle="1">
    <w:name w:val="font21"/>
    <w:link w:val="701"/>
    <w:uiPriority w:val="0"/>
    <w:qFormat/>
    <w:rPr>
      <w:rFonts w:hint="eastAsia" w:ascii="宋体" w:hAnsi="宋体" w:eastAsia="宋体" w:cs="宋体"/>
      <w:color w:val="000000"/>
      <w:sz w:val="22"/>
      <w:szCs w:val="22"/>
      <w:u w:val="none"/>
    </w:rPr>
  </w:style>
  <w:style w:type="character" w:styleId="1072" w:customStyle="1">
    <w:name w:val="hover"/>
    <w:link w:val="701"/>
    <w:uiPriority w:val="0"/>
    <w:qFormat/>
    <w:rPr>
      <w:color w:val="2590eb"/>
    </w:rPr>
  </w:style>
  <w:style w:type="character" w:styleId="1073" w:customStyle="1">
    <w:name w:val="hover1"/>
    <w:link w:val="701"/>
    <w:uiPriority w:val="0"/>
    <w:qFormat/>
  </w:style>
  <w:style w:type="character" w:styleId="1074" w:customStyle="1">
    <w:name w:val="hover2"/>
    <w:link w:val="701"/>
    <w:uiPriority w:val="0"/>
    <w:qFormat/>
    <w:rPr>
      <w:color w:val="2590eb"/>
    </w:rPr>
  </w:style>
  <w:style w:type="character" w:styleId="1075" w:customStyle="1">
    <w:name w:val="hover3"/>
    <w:link w:val="701"/>
    <w:uiPriority w:val="0"/>
    <w:qFormat/>
    <w:rPr>
      <w:color w:val="2590eb"/>
      <w:shd w:val="clear" w:color="auto" w:fill="e9f4fd"/>
    </w:rPr>
  </w:style>
  <w:style w:type="paragraph" w:styleId="1076" w:customStyle="1">
    <w:name w:val="正文！！！"/>
    <w:basedOn w:val="701"/>
    <w:uiPriority w:val="0"/>
    <w:qFormat/>
    <w:pPr>
      <w:ind w:firstLine="200"/>
      <w:spacing w:line="440" w:lineRule="exact"/>
    </w:pPr>
    <w:rPr>
      <w:sz w:val="24"/>
      <w:szCs w:val="24"/>
    </w:rPr>
  </w:style>
  <w:style w:type="character" w:styleId="1077" w:customStyle="1">
    <w:name w:val="font61"/>
    <w:basedOn w:val="711"/>
    <w:uiPriority w:val="0"/>
    <w:qFormat/>
    <w:rPr>
      <w:rFonts w:hint="eastAsia" w:ascii="宋体" w:hAnsi="宋体" w:eastAsia="宋体" w:cs="宋体"/>
      <w:color w:val="000000"/>
      <w:sz w:val="18"/>
      <w:szCs w:val="18"/>
      <w:u w:val="none"/>
    </w:rPr>
  </w:style>
  <w:style w:type="character" w:styleId="1078" w:customStyle="1">
    <w:name w:val="font591"/>
    <w:basedOn w:val="711"/>
    <w:uiPriority w:val="0"/>
    <w:qFormat/>
    <w:rPr>
      <w:rFonts w:hint="eastAsia" w:ascii="宋体" w:hAnsi="宋体" w:eastAsia="宋体" w:cs="宋体"/>
      <w:color w:val="ff0000"/>
      <w:sz w:val="18"/>
      <w:szCs w:val="18"/>
      <w:u w:val="none"/>
    </w:rPr>
  </w:style>
  <w:style w:type="character" w:styleId="1079" w:customStyle="1">
    <w:name w:val="font601"/>
    <w:basedOn w:val="711"/>
    <w:uiPriority w:val="0"/>
    <w:qFormat/>
    <w:rPr>
      <w:rFonts w:hint="default" w:ascii="Times New Roman" w:hAnsi="Times New Roman" w:cs="Times New Roman"/>
      <w:color w:val="000000"/>
      <w:sz w:val="18"/>
      <w:szCs w:val="18"/>
      <w:u w:val="none"/>
    </w:rPr>
  </w:style>
  <w:style w:type="character" w:styleId="1080" w:customStyle="1">
    <w:name w:val="font612"/>
    <w:basedOn w:val="711"/>
    <w:uiPriority w:val="0"/>
    <w:qFormat/>
    <w:rPr>
      <w:rFonts w:hint="eastAsia" w:ascii="微软雅黑" w:hAnsi="微软雅黑" w:eastAsia="微软雅黑" w:cs="微软雅黑"/>
      <w:color w:val="ff0000"/>
      <w:sz w:val="20"/>
      <w:szCs w:val="20"/>
      <w:u w:val="none"/>
    </w:rPr>
  </w:style>
  <w:style w:type="character" w:styleId="1081" w:customStyle="1">
    <w:name w:val="font621"/>
    <w:basedOn w:val="711"/>
    <w:uiPriority w:val="0"/>
    <w:qFormat/>
    <w:rPr>
      <w:rFonts w:hint="eastAsia" w:ascii="宋体" w:hAnsi="宋体" w:eastAsia="宋体" w:cs="宋体"/>
      <w:color w:val="ff0000"/>
      <w:sz w:val="16"/>
      <w:szCs w:val="16"/>
      <w:u w:val="none"/>
    </w:rPr>
  </w:style>
  <w:style w:type="character" w:styleId="1082" w:customStyle="1">
    <w:name w:val="font381"/>
    <w:basedOn w:val="711"/>
    <w:uiPriority w:val="0"/>
    <w:qFormat/>
    <w:rPr>
      <w:rFonts w:hint="eastAsia" w:ascii="宋体" w:hAnsi="宋体" w:eastAsia="宋体" w:cs="宋体"/>
      <w:color w:val="000000"/>
      <w:sz w:val="20"/>
      <w:szCs w:val="20"/>
      <w:u w:val="none"/>
    </w:rPr>
  </w:style>
  <w:style w:type="character" w:styleId="1083" w:customStyle="1">
    <w:name w:val="font371"/>
    <w:basedOn w:val="711"/>
    <w:uiPriority w:val="0"/>
    <w:qFormat/>
    <w:rPr>
      <w:rFonts w:hint="eastAsia" w:ascii="宋体" w:hAnsi="宋体" w:eastAsia="宋体" w:cs="宋体"/>
      <w:b/>
      <w:bCs/>
      <w:color w:val="000000"/>
      <w:sz w:val="20"/>
      <w:szCs w:val="20"/>
      <w:u w:val="none"/>
    </w:rPr>
  </w:style>
  <w:style w:type="character" w:styleId="1084" w:customStyle="1">
    <w:name w:val="font561"/>
    <w:basedOn w:val="711"/>
    <w:uiPriority w:val="0"/>
    <w:qFormat/>
    <w:rPr>
      <w:rFonts w:hint="eastAsia" w:ascii="宋体" w:hAnsi="宋体" w:eastAsia="宋体" w:cs="宋体"/>
      <w:b/>
      <w:bCs/>
      <w:color w:val="000000"/>
      <w:sz w:val="18"/>
      <w:szCs w:val="18"/>
      <w:u w:val="none"/>
    </w:rPr>
  </w:style>
  <w:style w:type="character" w:styleId="1085" w:customStyle="1">
    <w:name w:val="font71"/>
    <w:basedOn w:val="711"/>
    <w:uiPriority w:val="0"/>
    <w:qFormat/>
    <w:rPr>
      <w:rFonts w:hint="eastAsia" w:ascii="宋体" w:hAnsi="宋体" w:eastAsia="宋体" w:cs="宋体"/>
      <w:color w:val="000000"/>
      <w:sz w:val="18"/>
      <w:szCs w:val="18"/>
      <w:u w:val="none"/>
    </w:rPr>
  </w:style>
  <w:style w:type="character" w:styleId="1086" w:customStyle="1">
    <w:name w:val="font571"/>
    <w:basedOn w:val="711"/>
    <w:uiPriority w:val="0"/>
    <w:qFormat/>
    <w:rPr>
      <w:rFonts w:hint="default" w:ascii="Times New Roman" w:hAnsi="Times New Roman" w:cs="Times New Roman"/>
      <w:color w:val="000000"/>
      <w:sz w:val="18"/>
      <w:szCs w:val="18"/>
      <w:u w:val="none"/>
    </w:rPr>
  </w:style>
  <w:style w:type="character" w:styleId="1087" w:customStyle="1">
    <w:name w:val="font161"/>
    <w:basedOn w:val="711"/>
    <w:uiPriority w:val="0"/>
    <w:qFormat/>
    <w:rPr>
      <w:rFonts w:hint="eastAsia" w:ascii="宋体" w:hAnsi="宋体" w:eastAsia="宋体" w:cs="宋体"/>
      <w:color w:val="000000"/>
      <w:sz w:val="20"/>
      <w:szCs w:val="20"/>
      <w:u w:val="none"/>
    </w:rPr>
  </w:style>
  <w:style w:type="character" w:styleId="1088" w:customStyle="1">
    <w:name w:val="font581"/>
    <w:basedOn w:val="711"/>
    <w:uiPriority w:val="0"/>
    <w:qFormat/>
    <w:rPr>
      <w:rFonts w:hint="eastAsia" w:ascii="宋体" w:hAnsi="宋体" w:eastAsia="宋体" w:cs="宋体"/>
      <w:b/>
      <w:bCs/>
      <w:color w:val="000000"/>
      <w:sz w:val="20"/>
      <w:szCs w:val="20"/>
      <w:u w:val="none"/>
    </w:rPr>
  </w:style>
  <w:style w:type="character" w:styleId="1089" w:customStyle="1">
    <w:name w:val="font191"/>
    <w:basedOn w:val="711"/>
    <w:uiPriority w:val="0"/>
    <w:qFormat/>
    <w:rPr>
      <w:rFonts w:hint="eastAsia" w:ascii="宋体" w:hAnsi="宋体" w:eastAsia="宋体" w:cs="宋体"/>
      <w:color w:val="000000"/>
      <w:sz w:val="12"/>
      <w:szCs w:val="12"/>
      <w:u w:val="none"/>
    </w:rPr>
  </w:style>
  <w:style w:type="character" w:styleId="1090" w:customStyle="1">
    <w:name w:val="font322"/>
    <w:basedOn w:val="711"/>
    <w:uiPriority w:val="0"/>
    <w:qFormat/>
    <w:rPr>
      <w:rFonts w:hint="eastAsia" w:ascii="宋体" w:hAnsi="宋体" w:eastAsia="宋体" w:cs="宋体"/>
      <w:color w:val="000000"/>
      <w:sz w:val="18"/>
      <w:szCs w:val="18"/>
      <w:u w:val="none"/>
    </w:rPr>
  </w:style>
  <w:style w:type="character" w:styleId="1091" w:customStyle="1">
    <w:name w:val="font141"/>
    <w:basedOn w:val="711"/>
    <w:uiPriority w:val="0"/>
    <w:qFormat/>
    <w:rPr>
      <w:rFonts w:hint="eastAsia" w:ascii="宋体" w:hAnsi="宋体" w:eastAsia="宋体" w:cs="宋体"/>
      <w:color w:val="000000"/>
      <w:sz w:val="20"/>
      <w:szCs w:val="20"/>
      <w:u w:val="none"/>
    </w:rPr>
  </w:style>
  <w:style w:type="paragraph" w:styleId="1092" w:customStyle="1">
    <w:name w:val="首行缩进"/>
    <w:basedOn w:val="701"/>
    <w:uiPriority w:val="0"/>
    <w:qFormat/>
    <w:pPr>
      <w:ind w:firstLine="480"/>
    </w:pPr>
    <w:rPr>
      <w:rFonts w:ascii="Times New Roman" w:hAnsi="Times New Roman" w:cs="Times New Roman"/>
      <w:lang w:val="zh-CN"/>
    </w:rPr>
  </w:style>
  <w:style w:type="numbering" w:styleId="29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jp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姚莉辉</cp:lastModifiedBy>
  <cp:revision>20</cp:revision>
  <dcterms:created xsi:type="dcterms:W3CDTF">2023-03-16T02:13:00Z</dcterms:created>
  <dcterms:modified xsi:type="dcterms:W3CDTF">2026-02-09T04:39:41Z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79F229543DEF45A198302589F3918830_13</vt:lpwstr>
  </property>
  <property fmtid="{D5CDD505-2E9C-101B-9397-08002B2CF9AE}" pid="4" name="KSOTemplateDocerSaveRecord">
    <vt:lpwstr>eyJoZGlkIjoiYjllM2EyZjRlMjYwMWIxZmMzNTg2ZDk4NTA5ZDM4YzEiLCJ1c2VySWQiOiIxMjAyODkwMzI4In0=</vt:lpwstr>
  </property>
</Properties>
</file>