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标书编号：JSZC-320506008-DLHX-G2026-0002号</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0" w:after="0" w:line="360" w:lineRule="auto"/>
        <w:tabs>
          <w:tab w:val="left" w:pos="2700" w:leader="none"/>
          <w:tab w:val="left" w:pos="360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jc w:val="center"/>
        <w:spacing w:before="0" w:after="0" w:line="360" w:lineRule="auto"/>
        <w:tabs>
          <w:tab w:val="left" w:pos="2700" w:leader="none"/>
          <w:tab w:val="left" w:pos="360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公 开 招 标</w:t>
      </w:r>
      <w:r>
        <w:rPr>
          <w:rFonts w:ascii="新宋体" w:hAnsi="新宋体" w:cs="新宋体"/>
        </w:rPr>
      </w:r>
    </w:p>
    <w:p>
      <w:pPr>
        <w:ind w:left="0" w:right="0" w:firstLine="0"/>
        <w:jc w:val="center"/>
        <w:spacing w:before="0" w:after="0" w:line="360" w:lineRule="auto"/>
        <w:tabs>
          <w:tab w:val="left" w:pos="2700" w:leader="none"/>
          <w:tab w:val="left" w:pos="360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招 标 文 件</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招标单位：苏州市吴中区人民政府香山街道办事处</w:t>
      </w:r>
      <w:r>
        <w:rPr>
          <w:rFonts w:ascii="新宋体" w:hAnsi="新宋体" w:cs="新宋体"/>
        </w:rPr>
      </w:r>
    </w:p>
    <w:p>
      <w:pPr>
        <w:ind w:left="0" w:right="0" w:firstLine="0"/>
        <w:jc w:val="center"/>
        <w:spacing w:before="100" w:after="1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招标项目：香山街道5个拆迁安置小区垃圾分类服务</w:t>
      </w:r>
      <w:r>
        <w:rPr>
          <w:rFonts w:ascii="新宋体" w:hAnsi="新宋体" w:cs="新宋体"/>
        </w:rPr>
      </w:r>
    </w:p>
    <w:p>
      <w:pPr>
        <w:ind w:left="0" w:right="0" w:firstLine="0"/>
        <w:jc w:val="center"/>
        <w:spacing w:before="100" w:after="1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项目类别：服务类</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苏州华厦招投标代理有限公司</w:t>
      </w:r>
      <w:r>
        <w:rPr>
          <w:rFonts w:ascii="新宋体" w:hAnsi="新宋体" w:cs="新宋体"/>
        </w:rPr>
      </w:r>
    </w:p>
    <w:p>
      <w:pPr>
        <w:ind w:left="0" w:right="0" w:firstLine="0"/>
        <w:jc w:val="center"/>
        <w:spacing w:before="240" w:after="240" w:line="360" w:lineRule="auto"/>
        <w:tabs>
          <w:tab w:val="left" w:pos="1134"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 二0二六年一月</w:t>
      </w:r>
      <w:r>
        <w:rPr>
          <w:rFonts w:ascii="新宋体" w:hAnsi="新宋体" w:cs="新宋体"/>
        </w:rPr>
      </w:r>
    </w:p>
    <w:p>
      <w:pPr>
        <w:ind w:left="0" w:right="0" w:firstLine="0"/>
        <w:jc w:val="center"/>
        <w:spacing w:before="0" w:after="0" w:line="360" w:lineRule="auto"/>
        <w:rPr>
          <w:rFonts w:ascii="新宋体" w:hAnsi="新宋体" w:cs="新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总目录</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第一章：投标邀请函</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第二章：投标单位须知</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第三章：投标文件格式</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第四章：招标书</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第五章：合同主要条款</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第六章：评标方法、评标标准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spacing w:line="360" w:lineRule="auto"/>
        <w:shd w:val="nil"/>
        <w:rPr>
          <w:rFonts w:ascii="新宋体" w:hAnsi="新宋体" w:cs="新宋体"/>
        </w:rPr>
      </w:pPr>
      <w:r>
        <w:rPr>
          <w:rFonts w:ascii="新宋体" w:hAnsi="新宋体" w:eastAsia="SimSun" w:cs="新宋体"/>
          <w:b/>
          <w:color w:val="000000"/>
          <w:sz w:val="24"/>
          <w:highlight w:val="none"/>
        </w:rPr>
      </w:r>
      <w:r>
        <w:rPr>
          <w:rFonts w:ascii="新宋体" w:hAnsi="新宋体" w:eastAsia="SimSun" w:cs="新宋体"/>
          <w:b/>
          <w:color w:val="000000"/>
          <w:sz w:val="24"/>
          <w:highlight w:val="none"/>
        </w:rPr>
      </w:r>
    </w:p>
    <w:p>
      <w:pPr>
        <w:ind w:left="0" w:right="0" w:firstLine="0"/>
        <w:spacing w:before="0" w:after="0" w:line="360" w:lineRule="auto"/>
        <w:tabs>
          <w:tab w:val="left" w:pos="1134" w:leader="none"/>
        </w:tabs>
        <w:rPr>
          <w:rFonts w:ascii="新宋体" w:hAnsi="新宋体" w:cs="新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第一章 投标邀请函</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项目概况</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香山街道5个拆迁安置小区垃圾分类服务项目 JSZC-320506008-DLHX-G2026-0002 招标项目的潜在投标人应在苏采云系统 获取招标文件，并于2026-02-27 09:30 （北京时间）前递交投标文件。</w:t>
            </w:r>
            <w:r>
              <w:rPr>
                <w:rFonts w:ascii="新宋体" w:hAnsi="新宋体" w:cs="新宋体"/>
              </w:rPr>
            </w:r>
          </w:p>
        </w:tc>
      </w:tr>
    </w:tbl>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一、项目基本情况</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项目编号：JSZC-320506008-DLHX-G2026-0002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项目名称：香山街道5个拆迁安置小区垃圾分类服务项目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预算金额：662.050000万元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最高限价（如有）：662.050000万元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采购需求：</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项目概况：区域内垃圾分类房共32个。实现源头的垃圾分类投放，数据源可追溯，按照“三定两清一督”的模式，通过分类收集、分类转运及分类处理，实现垃圾的减量化、资源化、无害化。</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合同履行期限：2026年3月1日-2028年2月29日。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本项目（是/否）接受联合体投标：否</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二、申请人的资格要求：</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（一）满足《中华人民共和国政府采购法》第二十二条规定：</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（二）落实政府采购政策需满足的资格要求：</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（三）本项目的特定资格要求：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1.未被“信用中国”网站（www.creditchina.gov.cn）列入失信被执行人、重大税收违法案件当事人名单、政府采购严重失信行为记录名单。</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三、获取招标文件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时间：自招标文件公告发布之日起5个工作日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地点：苏采云系统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方式：苏采云系统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售价：0.00元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四、提交投标文件截止时间、开标时间和地点</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2026-02-27 09:30 （北京时间）</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地点：苏采云系统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五、公告期限</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自本公告发布之日起5个工作日。</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六、其他补充事宜</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1、CA证书办理</w:t>
        <w:b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w:t>
      </w:r>
      <w:r>
        <w:rPr>
          <w:rFonts w:ascii="新宋体" w:hAnsi="新宋体" w:eastAsia="新宋体" w:cs="新宋体"/>
          <w:color w:val="000000"/>
          <w:sz w:val="24"/>
        </w:rPr>
        <w:t xml:space="preserve">37699。</w:t>
        <w:br/>
        <w:t xml:space="preserve">2、参与采购活动</w:t>
        <w:b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br/>
        <w:t xml:space="preserve">3、电子投标准备</w:t>
        <w:br/>
        <w:t xml:space="preserve">供应商</w:t>
      </w:r>
      <w:r>
        <w:rPr>
          <w:rFonts w:ascii="新宋体" w:hAnsi="新宋体" w:eastAsia="新宋体" w:cs="新宋体"/>
          <w:color w:val="000000"/>
          <w:sz w:val="24"/>
        </w:rPr>
        <w:t xml:space="preserve">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br/>
        <w:t xml:space="preserve">在系统操作过程中如有疑问，请按以下方式联系：</w:t>
        <w:br/>
        <w:t xml:space="preserve">注册咨询：13914088964；</w:t>
        <w:br/>
        <w:t xml:space="preserve">CA技术咨询电话：400-608-6099；</w:t>
        <w:br/>
        <w:t xml:space="preserve">签章使用问题：025-8363381</w:t>
      </w:r>
      <w:r>
        <w:rPr>
          <w:rFonts w:ascii="新宋体" w:hAnsi="新宋体" w:eastAsia="新宋体" w:cs="新宋体"/>
          <w:color w:val="000000"/>
          <w:sz w:val="24"/>
        </w:rPr>
        <w:t xml:space="preserve">1、025-83633812、15380932027、15371015030；</w:t>
        <w:br/>
        <w:t xml:space="preserve">系统使用指导与咨询：联系电话：13914088964；智能客服：登录苏采云系统后，联系系统右下方智能客服图标进行咨询。</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CA证书解密电子响应文件，如在系统规定的解密时间内未能完成解密的视为放弃投标。</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请供应商确保电脑、系统及其他设备（视频输入输出设备等）无误，且开标直至项目结束始终保持系统在线状态。</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七、对本次招标提出询问，请按以下方式联系。</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1.采购人信息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单位名称：苏州市吴中区人民政府香山街道办事处</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单位地址：苏州市吴中区香山街道北塘路2号</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联系人：陆丹青</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联系电话：0512-65162529</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2.采购代理机构信息（如有）</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单位名称：苏州华厦招投标代理有限公司</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单位地址：江苏省苏州市高新区锦峰路198号纽威大厦8楼801室</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联系人：房仁珺</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联系电话：15806200810</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3.项目联系方式</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项目联系人：房仁珺</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电话：15806200810</w:t>
      </w:r>
      <w:r>
        <w:rPr>
          <w:rFonts w:ascii="新宋体" w:hAnsi="新宋体" w:cs="新宋体"/>
        </w:rPr>
      </w:r>
    </w:p>
    <w:p>
      <w:pPr>
        <w:ind w:left="0" w:right="0" w:firstLine="0"/>
        <w:spacing w:before="100" w:after="1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Times New Roman" w:cs="新宋体"/>
          <w:color w:val="000000"/>
          <w:sz w:val="24"/>
        </w:rPr>
        <w:t xml:space="preserve"> </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第二章 投标单位须知</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一、说明和释义</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1.说明</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1.1 本招标文件仅适用于苏州华厦招投标代理有限公司组织的招标活动。</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 本次招标活动及因本次招标产生的合同受中国法律制约和保护。</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1.3 本招标文件的解释权属于苏州华厦招投标代理有限公司。</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2.词语释义</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 招标单位:具体组织实施招标活动的法人。</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2.2 投标单位:经认定有资格响应招标,参加投标竞争的法人或其他组织和自然人。</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 响应:投标单位根据代理人或招标单位发布的招标文件,编制投标文件并按规定投标的行为。</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2.4 合同:采供双方根据招标文件和中标的投标文件及中标通知书规定的内容签署的书面形式所达成的协议,包括所有的附件、附录和构成协议的所有文件。</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2.5 甲方(招标单位):合同中明确规定的实际购买货物和服务的法人或其他组织和自然人。</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2.6 乙方(供货方):合同中规定的向招标单位提供货物和服务的法人或其他组织和自然人。</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2.7 伴随服务:根据合同规定乙方应承担的与供货有关的辅助服务，比如运输、下力、保险、提供技术援助、培训、配合措施、服务响应及合同中规定乙方应承担的其它义务。</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2.8 知识产权:指专利权、商标权、著作权等无形财产专有权的统称。</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2.9 天:日历日。</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2.10 服务地点:合同中明确约定的乙方提交的货物和服务最终到达地点。</w:t>
      </w:r>
      <w:r>
        <w:rPr>
          <w:rFonts w:ascii="新宋体" w:hAnsi="新宋体" w:cs="新宋体"/>
        </w:rPr>
      </w:r>
    </w:p>
    <w:p>
      <w:pPr>
        <w:ind w:left="7" w:right="0" w:hanging="7"/>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2.11 合同价款:根据合同规定,乙方在正确地履行合同义务后招标单位应支付乙方的价款。</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2.12 不可抗力:不能预见、不能避免并且不能克服的客观情况。</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二、投标单位</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3.合格投标单位的范围</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一般资格要求：</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3.1 具有独立承担民事责任的能力；</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3.2 具有良好的商业信誉和健全的财务会计制度；</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3.3 具有履行合同所必须的设备和专业技术能力；</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3.4 有依法缴纳税收和社会保障资金的良好记录；</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3.5 参加政府采购活动前三年内，在经营活动中没有重大违法记录；</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3.6 法律、行政法规规定的其他条件；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注：本项目不接受联合体投标；</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特定资格要求：无。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4.投标委托</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4.1 如投标单位代表不是法定代表人，须持有《法定代表人授权委托书》（格式见第三章）。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5.投标费用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5.1 无论投标过程中的做法和结果如何，投标单位自行承担所有与参加投标有关的全部费用。</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6.相关法规要求：</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6.1本次采购清单中涉及政府采购协议供货产品的，供应商须按照苏州市政府采购共享江苏省级最新一期的政府采购协议供货中标结果的基础上提供响应产品，其产品及服务必须同时满足采购文件及协议供货的相关要求，描述不一致时从优选择，否则其投标文件将被拒绝。</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6.2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三、招标文件的说明</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7.招标文件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7.1招标文件由招标文件总目录所列内容组成。投标单位应详细阅读招标文件的全部内容。不按招标文件的要求提供的投标文件和资料，可能导致投标被拒绝。</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8.招标文件的质疑、澄清</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8.1 根据《政府采购质疑和投诉办法》财政部第94号令，供应商认为采购文件、采购过程、中标结果使自己的权益受到损害的，可以在知道或者应知（供应商进行网上报名后在报名系统中自行下载采购文件，报名日期视同为依法获取采购文件日期）其权益受到损害之日起7个工作日内，以书面形式向招标单位、采购代理机构提出质疑。</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8.2本次招标文件要求供应商在法定质疑期内一次性提出针对同一采购程序环节的质疑，质疑时与质疑函一并提交“投标确认函”。</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8.3招标单位、采购代理机构收到质疑供应商在法定质疑期内发出的质疑函，应当在收到质疑函后7个工作日内作出答复，并以书面形式通知质疑供应商和其他有关供应商。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8.4供应商提出质疑应当提交质疑函和必要的证明材料。质疑函应当包括下列内容：</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8.4.1供应商的姓名或者名称、地址、邮编、联系人及联系电话；</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8.4.2质疑项目的名称、编号；</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8.4.3具体、明确的质疑事项和与质疑事项相关的请求；</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8.4.4事实依据；</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8.4.5必要的法律依据；</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8.4.6提出质疑的日期；</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8.4.7投标确认函。</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8.4.7质疑接收人：苏州华厦招投标代理有限公司：房仁珺</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质疑接收方式：现场递交或邮寄（拒绝到付）</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质疑接收地址：苏州市虎丘区锦峰路198号纽威大厦8层</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质疑联系电话：15806200810/（0512）68700399</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9.招标文件的修改</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9.1在投标截止时间15日前，招标代理人无论出于自己的考虑，还是出于对投标单位提问的澄清，均可对招标文件用补充文件的方式进行修改。</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9.2招标代理人对招标文件的修改，将以政府采购信息媒体上发布更正公告的形式通知每一个投标单位。补充文件将作为招标文件的组成部分，对所有投标单位具有约束力。</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9.3为使投标单位有足够的时间按招标文件的修改要求考虑修正投标文件，或出于其他原因，招标代理人可酌情推迟投标截止日期和开标日期，于投标时间截止前将在政府采购信息媒体上发布变更公告。</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10.投标的澄清</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10.1对于投标文件中含义不明确、同类问题表述不一致或者有明显文字和计算错误的内容，评标委员会应当以书面形式要求投标单位作出必要的澄清、说明或者补正。</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10.2投标单位的澄清、说明或者补正应当采用书面形式，并加盖其单位电子公章。投标单位的澄清、说明或者补正不得超出投标文件的范围或者改变投标文件的实质性内容。</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10.3本项目投标单位的澄清、说明或者补正采用线上澄清: 评标委员会将通过“苏采云”系统向投标单位发布“澄清要求函”，接到“澄清要求函”的投标单位应当按要求在规定时间内通过“苏采云”系统提交“澄清响应函”并加盖CA电子公章，澄清、说明和补充的内容作为投标文件的补充部分。</w:t>
      </w:r>
      <w:r>
        <w:rPr>
          <w:rFonts w:ascii="新宋体" w:hAnsi="新宋体" w:eastAsia="新宋体" w:cs="新宋体"/>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四、投标文件说明</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11.投标文件计量单位和使用文字</w:t>
      </w:r>
      <w:r>
        <w:rPr>
          <w:rFonts w:ascii="新宋体" w:hAnsi="新宋体" w:cs="新宋体"/>
        </w:rPr>
      </w:r>
    </w:p>
    <w:p>
      <w:pPr>
        <w:ind w:left="17" w:right="0" w:hanging="16"/>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11.1投标文件中所使用的计量单位，除招标文件中有特殊要求外，应采用国家法定计量单位。</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11.2 投标文件应使用中文编制，投标文件中必须使用其他文字的，必须附有中文译本。对于未附有中文译本和中文译本不准确的投标文件可能引起的对投标单位不利的后果，采购代理机构概不负责。</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11.3投标单位应对招标文件内所要采购的全部内容进行响应，只投其中部分内容者，其投标书将被拒绝。但如果招标文件要求分标段投标的，则投标单位可以根据自己经营许可内容有选择地只投其中一个或几个或全部标段。</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12.投标文件的组成和顺序</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12.1</w:t>
      </w:r>
      <w:r>
        <w:rPr>
          <w:rFonts w:ascii="新宋体" w:hAnsi="新宋体" w:eastAsia="新宋体" w:cs="新宋体"/>
          <w:b/>
          <w:color w:val="000000"/>
          <w:sz w:val="24"/>
          <w:highlight w:val="white"/>
        </w:rPr>
        <w:t xml:space="preserve">商务要求</w:t>
      </w:r>
      <w:r>
        <w:rPr>
          <w:rFonts w:ascii="新宋体" w:hAnsi="新宋体" w:eastAsia="SimSun" w:cs="新宋体"/>
          <w:color w:val="000000"/>
          <w:sz w:val="24"/>
        </w:rPr>
        <w:t xml:space="preserve"> </w:t>
      </w:r>
      <w:r>
        <w:rPr>
          <w:rFonts w:ascii="新宋体" w:hAnsi="新宋体" w:eastAsia="新宋体" w:cs="新宋体"/>
          <w:b/>
          <w:color w:val="000000"/>
          <w:sz w:val="24"/>
        </w:rPr>
        <w:t xml:space="preserve">：</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12.1.1投标函；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12.1.2法定代表人授权委托书；</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12.1.3投标单位证明其符合资格要求的证明材料（由采购代理机构在开标后进行现场审核，资格审核不通过的投标单位不得进入下一步技术评审部分）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12.2</w:t>
      </w:r>
      <w:r>
        <w:rPr>
          <w:rFonts w:ascii="新宋体" w:hAnsi="新宋体" w:eastAsia="新宋体" w:cs="新宋体"/>
          <w:b/>
          <w:color w:val="000000"/>
          <w:sz w:val="24"/>
          <w:highlight w:val="white"/>
        </w:rPr>
        <w:t xml:space="preserve">技术要求</w:t>
      </w:r>
      <w:r>
        <w:rPr>
          <w:rFonts w:ascii="新宋体" w:hAnsi="新宋体" w:eastAsia="新宋体" w:cs="新宋体"/>
          <w:b/>
          <w:color w:val="000000"/>
          <w:sz w:val="24"/>
        </w:rPr>
        <w:t xml:space="preserve">（不得出现价格）：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12.2.1关于资格文件的声明函（格式见第三章）；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12.2.2投标单位情况表（格式见第三章）；</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12.2.3投标单位营业执照副本、税务登记证副本复印件或三证合一的营业执照复印件；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12.2.4投标单位法定代表人身份证复印件、投标单位被授权委托人身份证复印件（如有授权）；</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12.2.5针对本项目的具体实施方案；</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12.2.6服务期间人员配备方案；</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12.2.7《商务条款偏离表》、《服务要求条款偏离表》，投标单位的投标文件与招标文件规定的有偏离的，应在此表中说明。未在表中说明的，将被认为完全响应招标文件的规定；（格式见第三章）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12.2.8《企业类似业绩一览表》，（格式第三章）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12.2.9其它有关资格证明文件：</w:t>
      </w:r>
      <w:r>
        <w:rPr>
          <w:rFonts w:ascii="新宋体" w:hAnsi="新宋体" w:cs="新宋体"/>
        </w:rPr>
      </w:r>
    </w:p>
    <w:p>
      <w:pPr>
        <w:ind w:left="0" w:right="0" w:firstLine="0"/>
        <w:spacing w:before="240" w:after="240" w:line="360" w:lineRule="auto"/>
        <w:tabs>
          <w:tab w:val="left" w:pos="2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注：投标单位必须提交上述12.1、12.2.1—12.2.7款规定的资料。否则，投标文件将因未实质性响应招标文件而被拒绝。</w:t>
      </w:r>
      <w:r>
        <w:rPr>
          <w:rFonts w:ascii="新宋体" w:hAnsi="新宋体" w:cs="新宋体"/>
        </w:rPr>
      </w:r>
    </w:p>
    <w:p>
      <w:pPr>
        <w:ind w:left="4" w:right="0" w:hanging="4"/>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12.3投标文件由“12.1”、“12.2”款规定的内容共同组成，其中“12.1”的全部资料不可缺少，“12.2”按规定提交，否则，投标无效。</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13、投标文件编制要求 </w:t>
      </w:r>
      <w:r>
        <w:rPr>
          <w:rFonts w:ascii="新宋体" w:hAnsi="新宋体" w:cs="新宋体"/>
        </w:rPr>
      </w:r>
    </w:p>
    <w:p>
      <w:pPr>
        <w:ind w:left="0" w:right="0" w:firstLine="42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13.1本项目采用电子招投标形式，请供应商按照</w:t>
      </w:r>
      <w:r>
        <w:rPr>
          <w:rFonts w:ascii="新宋体" w:hAnsi="新宋体" w:eastAsia="新宋体" w:cs="新宋体"/>
          <w:b/>
          <w:color w:val="000000"/>
          <w:sz w:val="24"/>
        </w:rPr>
        <w:t xml:space="preserve">《苏采云系统供应商操作手册》</w:t>
      </w:r>
      <w:r>
        <w:rPr>
          <w:rFonts w:ascii="新宋体" w:hAnsi="新宋体" w:eastAsia="新宋体" w:cs="新宋体"/>
          <w:color w:val="000000"/>
          <w:sz w:val="24"/>
        </w:rPr>
        <w:t xml:space="preserve">进行制作、上传电子投标文件。</w:t>
      </w:r>
      <w:r>
        <w:rPr>
          <w:rFonts w:ascii="新宋体" w:hAnsi="新宋体" w:cs="新宋体"/>
        </w:rPr>
      </w:r>
    </w:p>
    <w:p>
      <w:pPr>
        <w:ind w:left="0" w:right="0" w:firstLine="42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13.2制作电子投标文件时，应按照招标文件要求加盖投标单位电子公章。</w:t>
      </w:r>
      <w:r>
        <w:rPr>
          <w:rFonts w:ascii="新宋体" w:hAnsi="新宋体" w:cs="新宋体"/>
        </w:rPr>
      </w:r>
    </w:p>
    <w:p>
      <w:pPr>
        <w:ind w:left="0" w:right="0" w:firstLine="42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13.3</w:t>
      </w:r>
      <w:r>
        <w:rPr>
          <w:rFonts w:ascii="新宋体" w:hAnsi="新宋体" w:eastAsia="新宋体" w:cs="新宋体"/>
          <w:b/>
          <w:color w:val="000000"/>
          <w:sz w:val="24"/>
        </w:rPr>
        <w:t xml:space="preserve">电子投标文件制作完成后请于投标文件网上提交截止时间前成功上传至“苏采云”系统，否则视为放弃参加该采购项目。</w:t>
      </w:r>
      <w:r>
        <w:rPr>
          <w:rFonts w:ascii="新宋体" w:hAnsi="新宋体" w:eastAsia="新宋体" w:cs="新宋体"/>
          <w:color w:val="000000"/>
          <w:sz w:val="24"/>
          <w:u w:val="none"/>
        </w:rPr>
        <w:t xml:space="preserve">投标单位</w:t>
      </w:r>
      <w:r>
        <w:rPr>
          <w:rFonts w:ascii="新宋体" w:hAnsi="新宋体" w:eastAsia="新宋体" w:cs="新宋体"/>
          <w:color w:val="000000"/>
          <w:sz w:val="24"/>
        </w:rPr>
        <w:t xml:space="preserve">提交投标文件的时间以系统收到上传的电子投标文件时间为准，投标单位应充分考虑到网络环境、网络带宽等风险因素，如因投标单位自身原因造成的电子投标文件上传不成功由投标单位自行承担全部责任。</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14、投标报价（编制）要求的说明</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14.1除非合同中另有规定，投标单位对《投标报价表》 中的全部内容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ascii="新宋体" w:hAnsi="新宋体" w:cs="新宋体"/>
        </w:rPr>
      </w:r>
    </w:p>
    <w:p>
      <w:pPr>
        <w:ind w:left="0" w:right="0" w:firstLine="50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14.2投标单位应按《投标报价表》中的全部内容计算单价和总价。《投标报价表》中的每一单项均应计算并填写单价和总价，并由法定代表人或代理人签署。</w:t>
      </w:r>
      <w:r>
        <w:rPr>
          <w:rFonts w:ascii="新宋体" w:hAnsi="新宋体" w:cs="新宋体"/>
        </w:rPr>
      </w:r>
    </w:p>
    <w:p>
      <w:pPr>
        <w:ind w:left="0" w:right="0" w:firstLine="50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14.3投标单位应对采购文件内所要采购的全部内容进行报价，只投其中部分内容者，其标书将被拒绝。但如果采购文件要求分标段投标的，则投标单位可以有选择的只投其中一个或几个标段，也可以投全部标段，但各标段应分别计算填写单价和总价。</w:t>
      </w:r>
      <w:r>
        <w:rPr>
          <w:rFonts w:ascii="新宋体" w:hAnsi="新宋体" w:cs="新宋体"/>
        </w:rPr>
      </w:r>
    </w:p>
    <w:p>
      <w:pPr>
        <w:ind w:left="0" w:right="0" w:firstLine="50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14.4 一项投标内容只允许一个报价，采购代理机构不接受任何有选择性的投标报价。</w:t>
      </w:r>
      <w:r>
        <w:rPr>
          <w:rFonts w:ascii="新宋体" w:hAnsi="新宋体" w:cs="新宋体"/>
        </w:rPr>
      </w:r>
    </w:p>
    <w:p>
      <w:pPr>
        <w:ind w:left="0" w:right="0" w:firstLine="50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14.5投标文件报价中的单价和总价全部采用人民币表示，除非合同的特殊条款另有规定。</w:t>
      </w:r>
      <w:r>
        <w:rPr>
          <w:rFonts w:ascii="新宋体" w:hAnsi="新宋体" w:cs="新宋体"/>
        </w:rPr>
      </w:r>
    </w:p>
    <w:p>
      <w:pPr>
        <w:ind w:left="0" w:right="0" w:firstLine="50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14.6最低的投标报价或最高的折扣比例是中标的重要条件，但不是中标的唯一条件。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15、投标文件的签署</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    投标文件每一页均应加盖供应商电子签章，</w:t>
      </w:r>
      <w:r>
        <w:rPr>
          <w:rFonts w:ascii="新宋体" w:hAnsi="新宋体" w:eastAsia="新宋体" w:cs="新宋体"/>
          <w:b/>
          <w:color w:val="ff0000"/>
          <w:sz w:val="24"/>
        </w:rPr>
        <w:t xml:space="preserve">如投标文件制作机器码信息一致，视为不同投标供应商使用同一台电脑编制投标文件，投标无效</w:t>
      </w:r>
      <w:r>
        <w:rPr>
          <w:rFonts w:ascii="新宋体" w:hAnsi="新宋体" w:eastAsia="新宋体" w:cs="新宋体"/>
          <w:b/>
          <w:color w:val="000000"/>
          <w:sz w:val="24"/>
        </w:rPr>
        <w:t xml:space="preserve">。</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16、投标保证金</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本项目不收取投标保证金</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17、投标文件的有效期</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17.1自投标截止时间之日起</w:t>
      </w:r>
      <w:r>
        <w:rPr>
          <w:rFonts w:ascii="新宋体" w:hAnsi="新宋体" w:eastAsia="SimSun" w:cs="新宋体"/>
          <w:color w:val="000000"/>
          <w:sz w:val="24"/>
          <w:u w:val="single"/>
        </w:rPr>
        <w:t xml:space="preserve"> 90</w:t>
      </w:r>
      <w:r>
        <w:rPr>
          <w:rFonts w:ascii="新宋体" w:hAnsi="新宋体" w:eastAsia="新宋体" w:cs="新宋体"/>
          <w:color w:val="000000"/>
          <w:sz w:val="24"/>
        </w:rPr>
        <w:t xml:space="preserve"> 天，投标书应保持有效。有效期短于这个规定期限的投标，将被拒绝。</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17.2在特殊情况下，采购代理机构可与投标单位协商延长投标书的有效期。这种要求和答复都应以书面、传真的形式进行。</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五、投标文件的递交（上传）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18、投标截止时间</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18.1投标单位应当在招标文件要求投标文件网上提交截止时间前，将投标文件完成提交（上传）。逾期提交（上传）的投标文件，招标单位和采购代理机构拒绝接收。</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18.2招标单位和采购代理机构推迟投标截止时间时，将按本须知规定的更正公告的方式对外发布。在这种情况下，招标单位、采购代理机构和投标单位的权利和义务将受到新的截止期的约束。</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18.3在投标截止时间止成功解密的投标文件少于三份，采购代理机构有权宣布本次招标失败。</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18.4投标单位在投标文件网上提交截止时间前，可以对其电子投标文件进行补充、修改，具体操作方法见《苏采云系统供应商操作手册》。在投标文件网上提交截止时间之后，投标单位不得对其电子投标文件作任何修改。</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18.5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六、开标和评标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19、开标</w:t>
      </w:r>
      <w:r>
        <w:rPr>
          <w:rFonts w:ascii="新宋体" w:hAnsi="新宋体" w:cs="新宋体"/>
        </w:rPr>
      </w:r>
    </w:p>
    <w:p>
      <w:pPr>
        <w:ind w:left="0" w:right="0" w:firstLine="439"/>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19.1开标由采购代理机构在线主持，邀请投标单位在线参加。投标单位应当按照《苏采云系统供应商操作手册》规定，</w:t>
      </w:r>
      <w:r>
        <w:rPr>
          <w:rFonts w:ascii="新宋体" w:hAnsi="新宋体" w:eastAsia="新宋体" w:cs="新宋体"/>
          <w:b/>
          <w:color w:val="000000"/>
          <w:sz w:val="24"/>
        </w:rPr>
        <w:t xml:space="preserve">参加开标活动和在“苏采云”系统规定的时间内对投标文件进行解密</w:t>
      </w:r>
      <w:r>
        <w:rPr>
          <w:rFonts w:ascii="新宋体" w:hAnsi="新宋体" w:eastAsia="新宋体" w:cs="新宋体"/>
          <w:color w:val="000000"/>
          <w:sz w:val="24"/>
        </w:rPr>
        <w:t xml:space="preserve">。评标委员会成员不得参加开标活动。</w:t>
      </w:r>
      <w:r>
        <w:rPr>
          <w:rFonts w:ascii="新宋体" w:hAnsi="新宋体" w:cs="新宋体"/>
        </w:rPr>
      </w:r>
    </w:p>
    <w:p>
      <w:pPr>
        <w:ind w:left="0" w:right="0" w:firstLine="439"/>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19.2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20、资格审查</w:t>
      </w:r>
      <w:r>
        <w:rPr>
          <w:rFonts w:ascii="新宋体" w:hAnsi="新宋体" w:cs="新宋体"/>
        </w:rPr>
      </w:r>
    </w:p>
    <w:p>
      <w:pPr>
        <w:ind w:left="0" w:right="0" w:firstLine="48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20.1公开招标采购项目开标结束后，招标单位或者采购代理机构应当依法对投标单位的资格进行审查。</w:t>
      </w:r>
      <w:r>
        <w:rPr>
          <w:rFonts w:ascii="新宋体" w:hAnsi="新宋体" w:cs="新宋体"/>
        </w:rPr>
      </w:r>
    </w:p>
    <w:p>
      <w:pPr>
        <w:ind w:left="0" w:right="0" w:firstLine="439"/>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20.2根据政府采购法及相关法规，以及苏州市财政局《关于印发苏州市市级政府采购信用记录查询和使用工作试行办法的通知》（苏财购（2017）11号）文件的规定，采购代理机构将对供应商进行信用查询：</w:t>
      </w:r>
      <w:r>
        <w:rPr>
          <w:rFonts w:ascii="新宋体" w:hAnsi="新宋体" w:cs="新宋体"/>
        </w:rPr>
      </w:r>
    </w:p>
    <w:p>
      <w:pPr>
        <w:ind w:left="0" w:right="0" w:firstLine="439"/>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20.2.1查询时间：投标文件递交截止时间。</w:t>
      </w:r>
      <w:r>
        <w:rPr>
          <w:rFonts w:ascii="新宋体" w:hAnsi="新宋体" w:cs="新宋体"/>
        </w:rPr>
      </w:r>
    </w:p>
    <w:p>
      <w:pPr>
        <w:ind w:left="0" w:right="0" w:firstLine="439"/>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20.2.2查询渠道：“信用中国”、“信用江苏”及中国政府采购网上的信用信息。</w:t>
      </w:r>
      <w:r>
        <w:rPr>
          <w:rFonts w:ascii="新宋体" w:hAnsi="新宋体" w:cs="新宋体"/>
        </w:rPr>
      </w:r>
    </w:p>
    <w:p>
      <w:pPr>
        <w:ind w:left="0" w:right="0" w:firstLine="439"/>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20.2.3查询证据留存方式：招标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20.3</w:t>
      </w:r>
      <w:r>
        <w:rPr>
          <w:rFonts w:ascii="新宋体" w:hAnsi="新宋体" w:eastAsia="新宋体" w:cs="新宋体"/>
          <w:b/>
          <w:color w:val="000000"/>
          <w:sz w:val="24"/>
        </w:rPr>
        <w:t xml:space="preserve">经招标单位或者采购代理机构审查供应商存在上述失信行为的，投标无效。</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20.4单位负责人为同一人或者存在直接控股、管理关系的不同供应商，不得参与同一合同项下的投标活动。</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20.5通过上述资格审查的合格投标单位不足3家的，不得评标。</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21、评标委员会</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21.1评标委员会（以下简称评委会）成员依法组建；</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21.2评标委员会将对符合资格的投标单位的投标文件进行符合性审查，以确定其是否满足采购文件的实质性要求。</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21.3评委会组负责具体的评标事务，并独立履行以下职责：</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21.3.1审查、评价投标文件是否符合采购文件的商务、技术等实质性要求；</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21.3.2要求投标单位对投标文件有关事项作出澄清或者说明；</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21.3.3对投标文件进行比较和评价；</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21.3.4签署评标报告、推荐中标候选人并根据招标单位委托从中确定中标单位；</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21.3.5向招标单位、采购代理机构或者有关部门报告评标中发现的违法行为。</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21.4评委会成员应当履行下列义务：</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21.4.1遵纪守法，客观、公正、廉洁地履行职责；</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21.4.2按照采购文件规定的评标办法和评标标准进行评标，对评审意见承担个人责任；</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21.4.3对评标过程和结果，以及投标单位的商业秘密保密；</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21.4.4参与评标报告的起草；</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21.4.5配合招标招标单位答复投标单位提出的质疑；</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21.4.6配合有关部门的投诉处理工作。</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22、保密要求</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22.1评标将在严格保密的情况下进行。</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22.2有关人员应当遵守评标工作纪律，不得泄露评标文件、评标情况和评标中获悉的国家秘密、商业秘密。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23、对投标文件初审</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23.1评委会将对资格符合的投标文件进行符合性审查。即依据采购文件规定，从投标文件的有效性、完整性和对采购文件的响应程度进行审查，以确定是否对采购文件的实质性要求作出响应。投标单位存在下列情况之一的，投标无效：</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（一）投标文件未按招标文件要求签署、盖章的；</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（二）不具备招标文件中规定的资格要求的；</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（三）报价超过招标文件中规定的预算金额或者最高限价的；</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（四）投标文件含有招标单位不能接受的附加条件的；</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（五）法律、法规和招标文件规定的其他无效情形；</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（六）不同投标单位的投标文件以及投标文件制作过程出现了评标委员会认为不应当雷同的情况的；</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（七）不同投标单位的投标文件存在“视为串通投标”的情形；</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（八）投标单位的报价存在选择性的；</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（九）投标单位的报价或响应只响应了项目中部分招标内容；</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（十）投标单位拒绝修正错误影响评标的；</w:t>
      </w:r>
      <w:r>
        <w:rPr>
          <w:rFonts w:ascii="新宋体" w:hAnsi="新宋体" w:cs="新宋体"/>
        </w:rPr>
      </w:r>
    </w:p>
    <w:p>
      <w:pPr>
        <w:ind w:left="0" w:right="0" w:firstLine="420"/>
        <w:jc w:val="both"/>
        <w:spacing w:before="0" w:after="0" w:line="360" w:lineRule="auto"/>
        <w:shd w:val="clear" w:color="ffffff" w:fill="ffffff"/>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注：招标文件规定的其它无效情形</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23.2实质性响应的投标应该是与采购文件要求的条款相符。不得限制合同中买方的权利或投标单位的义务，也不得对其他实质性响应的投标单位的竞争地位产生不公正影响。</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23.3对于投标文件中含义不明确、同类问题表述不一致或者有明显文字和计算错误的内容，评标委员会应当以书面形式要求投标单位作出必要的澄清、说明或者补正。</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23.4投标单位的澄清、说明或者补正应当采用书面形式，并加盖公章，或者由法定代表人或其授权的代表签字。投标单位的澄清、说明或者补正不得超出投标文件的范围或者改变投标文件的实质性内容。</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23.5投标文件报价出现前后不一致的，除采购文件另有规定外，按照下列规定修正：</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23.5.1投标文件中开标一览表（报价表）内容与投标文件中相应内容不一致的，以开标一览表（报价表）为准；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23.5.2大写金额和小写金额不一致的，以大写金额为准；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23.5.3单价金额小数点或者百分比有明显错位的，以开标一览表的总价为准，并修改单价；</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23.5.4总价金额与按单价汇总金额不一致的，以单价金额计算结果为准。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同时出现两种以上不一致的，按照前款规定的顺序修正。修正后的报价按照本须知规定经投标单位确认后产生约束力，投标单位不确认的，其投标无效。</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23.7除上述情形外，对投标文件的判定，只依据投标文件本身，不依靠开标后的任何外来证明。</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23.8采购代理机构将拒绝被确定为非实质性响应的投标，投标单位不能通过修正或撤销不符之处而使其投标成为实质性响应的投标。</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23.9对不同文字文本投标文件的解释发生异议的，以中文文本为准；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24、废标</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24.1 在招标过程中，出现下列情况之一的，应予废标：</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24.1.1符合专业条件的供应商或者对采购文件作实质响应的供应商不足三家的； </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24.1.2出现影响采购公正的违法、违规行为的； </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24.1.3投标单位的报价均超过了采购预算或者最高限价，招标单位不能支付的； </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24.1.4因重大变故，采购任务取消的； </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24.1.5投标单位对电子投标文件解密失败的。</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24.2 废标后，采购代理机构将发布废标公告。</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25、投标文件的评价和比较</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25.1评标委员会将仅对按采购文件有关规定确定为实质上响应采购文件要求的投标文件进行评价和比较。</w:t>
      </w:r>
      <w:r>
        <w:rPr>
          <w:rFonts w:ascii="新宋体" w:hAnsi="新宋体" w:cs="新宋体"/>
        </w:rPr>
      </w:r>
    </w:p>
    <w:p>
      <w:pPr>
        <w:ind w:left="0" w:right="0" w:firstLine="359"/>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25.2评价和比较采用综合评分法，评委会严格按照采购文件的规定要求、条件、评分标准，对投标单位所提供货物或服务的先进性、可靠性、售后服务承诺、质量保证承诺等实质性响应内容进行比较评价。</w:t>
      </w:r>
      <w:r>
        <w:rPr>
          <w:rFonts w:ascii="新宋体" w:hAnsi="新宋体" w:cs="新宋体"/>
        </w:rPr>
      </w:r>
    </w:p>
    <w:p>
      <w:pPr>
        <w:ind w:left="0" w:right="0" w:firstLine="359"/>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25.3 最低的投标报价或最高的折扣比例是中标的重要条件，但不是唯一条件。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七、确定中标原则：</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评标委员会根据投标单位资格审查情况，投标文件的评价和比较，按照招标文件的评分标准进行打分和汇总评分结果。</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评标委员会根据评审后得分由高到低顺序排列，向招标单位推荐中标候选人。 </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根据评标委员会推荐和招标招标单位确定的中标候选人，招标单位或者采购代理机构应当自中标单位确定之日起2个工作日内，在省级以上财政部门指定的媒体上公告中标结果，投标单位如有质疑，应于中标公告公示期满之日起七个工作日内向招标代理人提出。</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八、发出中标通知书</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26.1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26.2中标通知书将成为合同的组成部分，对招标单位和中标人具有同等法律效力。</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26.3中标通知书发出后，招标单位不得违法改变中标结果，中标人无正当理由不得放弃中标。</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九、告知招标结果</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27.1 对未通过资格审查的投标单位，告知其未通过的原因。</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27.2 根据《中华人民共和国财政部令第87号》第六十六条规定，有关人员对评标情况以及在评标过程中获悉的国家秘密、商业秘密负有保密责任。故招标代理人对未中标单位不承担解释未中标原因的义务。</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十、签订合同</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28.1中标供应商应当自发出中标通知书之日起30日内，与招标单位签订合同。</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28.2招标文件、中标供应商的投标文件及其澄清文件等，均为签订合同的依据。</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28.3中标单位无正当理由不得拒绝签订政府采购合同。</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十一、其他事项</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29、中标服务费</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中标服务费率：根据以下的收费标准支付中标服务费。该费用应在领取中标通知书时付清。</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中标服务费：预算金额100万元以下部分，费率为该部分预算金额的1.5%</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预算金额100万元（含）－500万元部分，费率为该部分预算金额的1.1%</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预算金额500万元（含）-1000万元部分，费率为该部分预算金额的0.8%</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预算金额1000万元（含）-5000万元部分，费率为该部分预算金额的0.5%</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预算金额5000万元以上部分，费率为该部分预算金额的0.25%</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本次中标服务费为：71964元，账号信息：苏州华厦招投标代理有限公司，开户行：江苏银行苏州科技城支行，账号：30530188000070877。</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30、监督</w:t>
      </w:r>
      <w:r>
        <w:rPr>
          <w:rFonts w:ascii="新宋体" w:hAnsi="新宋体" w:cs="新宋体"/>
        </w:rPr>
      </w:r>
    </w:p>
    <w:p>
      <w:pPr>
        <w:ind w:left="420" w:right="0" w:firstLine="8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采购代理机构的开标、评标过程由相关部门进行监督。</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31、未尽事宜</w:t>
      </w:r>
      <w:r>
        <w:rPr>
          <w:rFonts w:ascii="新宋体" w:hAnsi="新宋体" w:cs="新宋体"/>
        </w:rPr>
      </w:r>
    </w:p>
    <w:p>
      <w:pPr>
        <w:ind w:left="420" w:right="0" w:firstLine="8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按《中华人民共和国政府采购法》及其他有关政府采购的法律法规的规定执行。</w:t>
      </w:r>
      <w:r>
        <w:rPr>
          <w:rFonts w:ascii="新宋体" w:hAnsi="新宋体" w:cs="新宋体"/>
        </w:rPr>
      </w:r>
    </w:p>
    <w:p>
      <w:pPr>
        <w:ind w:left="0" w:right="0" w:firstLine="0"/>
        <w:jc w:val="both"/>
        <w:spacing w:before="0" w:after="0" w:line="360" w:lineRule="auto"/>
        <w:rPr>
          <w:rFonts w:ascii="新宋体" w:hAnsi="新宋体" w:eastAsia="SimSun" w:cs="新宋体"/>
          <w:b/>
          <w:bCs/>
          <w:color w:val="000000"/>
          <w:sz w:val="24"/>
          <w:szCs w:val="24"/>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shd w:val="nil"/>
        <w:rPr>
          <w:rFonts w:ascii="新宋体" w:hAnsi="新宋体" w:cs="新宋体"/>
        </w:rPr>
      </w:pPr>
      <w:r>
        <w:rPr>
          <w:rFonts w:ascii="新宋体" w:hAnsi="新宋体" w:eastAsia="新宋体" w:cs="新宋体"/>
          <w:b/>
          <w:color w:val="000000"/>
          <w:sz w:val="24"/>
          <w:highlight w:val="none"/>
        </w:rPr>
        <w:br w:type="page" w:clear="all"/>
      </w:r>
      <w:r>
        <w:rPr>
          <w:rFonts w:ascii="新宋体" w:hAnsi="新宋体" w:eastAsia="新宋体" w:cs="新宋体"/>
          <w:b/>
          <w:color w:val="000000"/>
          <w:sz w:val="24"/>
          <w:highlight w:val="none"/>
        </w:rPr>
      </w:r>
    </w:p>
    <w:p>
      <w:pPr>
        <w:ind w:left="0" w:right="0" w:firstLine="0"/>
        <w:jc w:val="both"/>
        <w:spacing w:before="0" w:after="0" w:line="360" w:lineRule="auto"/>
        <w:rPr>
          <w:rFonts w:ascii="新宋体" w:hAnsi="新宋体" w:eastAsia="新宋体" w:cs="新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r>
      <w:r>
        <w:rPr>
          <w:rFonts w:ascii="新宋体" w:hAnsi="新宋体" w:eastAsia="新宋体" w:cs="新宋体"/>
          <w:b/>
          <w:color w:val="000000"/>
          <w:sz w:val="24"/>
        </w:rPr>
        <w:t xml:space="preserve">第三章 投标文件格式</w:t>
      </w:r>
      <w:r>
        <w:rPr>
          <w:rFonts w:ascii="新宋体" w:hAnsi="新宋体" w:cs="新宋体"/>
        </w:rPr>
      </w: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说明：</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    对本章所有的投标书格式 ，投标单位可根据自身情况进行补充和修改，但补充和修改不得造成与本格式内容有实质性的违背。</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spacing w:before="120" w:after="12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1、（投标单位）法定代表人授权委托书</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授权委托书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本授权委托书声明：我 </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（姓名）系</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（投标单位名称）的法定代表人，现授权委托</w:t>
      </w:r>
      <w:r>
        <w:rPr>
          <w:rFonts w:ascii="新宋体" w:hAnsi="新宋体" w:eastAsia="新宋体" w:cs="新宋体"/>
          <w:color w:val="000000"/>
          <w:sz w:val="24"/>
          <w:u w:val="single"/>
        </w:rPr>
        <w:t xml:space="preserve">                       （</w:t>
      </w:r>
      <w:r>
        <w:rPr>
          <w:rFonts w:ascii="新宋体" w:hAnsi="新宋体" w:eastAsia="新宋体" w:cs="新宋体"/>
          <w:color w:val="000000"/>
          <w:sz w:val="24"/>
        </w:rPr>
        <w:t xml:space="preserve">单位名称）的</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（姓名）为我公司被授权人，以本公司的名义参加苏州华厦招投标代理有限公司组织实施的编号为</w:t>
      </w:r>
      <w:r>
        <w:rPr>
          <w:rFonts w:ascii="新宋体" w:hAnsi="新宋体" w:eastAsia="SimSun" w:cs="新宋体"/>
          <w:color w:val="000000"/>
          <w:sz w:val="24"/>
          <w:u w:val="single"/>
        </w:rPr>
        <w:t xml:space="preserve">JSZC-320506008-DLHX-G2026-0002</w:t>
      </w:r>
      <w:r>
        <w:rPr>
          <w:rFonts w:ascii="新宋体" w:hAnsi="新宋体" w:eastAsia="新宋体" w:cs="新宋体"/>
          <w:color w:val="000000"/>
          <w:sz w:val="24"/>
        </w:rPr>
        <w:t xml:space="preserve">号的招标活动。被授权人在开标、评标、合同谈判过程中所签署的一切文件和处理与这有关的一切事务，我均予以承认。</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被授权人在授权委托书有效期内签署的所有文件不因授权委托的撤销而失效，除非有撤销授权委托的书面通知，本授权委托书自投标开始至合同履行完毕止。</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被授权人无转委托权。特此委托。</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投标单位：（盖公章）</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法定代表人：（签字或盖章）</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被授权人：（签字或盖章）</w:t>
      </w:r>
      <w:r>
        <w:rPr>
          <w:rFonts w:ascii="新宋体" w:hAnsi="新宋体" w:cs="新宋体"/>
        </w:rPr>
      </w:r>
    </w:p>
    <w:p>
      <w:pPr>
        <w:ind w:left="0" w:right="0" w:firstLine="0"/>
        <w:jc w:val="right"/>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right"/>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90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年月日</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spacing w:before="120" w:after="12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2、投标函</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投标函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u w:val="single"/>
        </w:rPr>
        <w:t xml:space="preserve">苏州华厦招投标代理有限公司</w:t>
      </w:r>
      <w:r>
        <w:rPr>
          <w:rFonts w:ascii="新宋体" w:hAnsi="新宋体" w:eastAsia="新宋体" w:cs="新宋体"/>
          <w:color w:val="000000"/>
          <w:sz w:val="24"/>
        </w:rPr>
        <w:t xml:space="preserve">：</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我们收到贵公司</w:t>
      </w:r>
      <w:r>
        <w:rPr>
          <w:rFonts w:ascii="新宋体" w:hAnsi="新宋体" w:eastAsia="SimSun" w:cs="新宋体"/>
          <w:color w:val="000000"/>
          <w:sz w:val="24"/>
          <w:u w:val="single"/>
        </w:rPr>
        <w:t xml:space="preserve">JSZC-320506008-DLHX-G2026-0002</w:t>
      </w:r>
      <w:r>
        <w:rPr>
          <w:rFonts w:ascii="新宋体" w:hAnsi="新宋体" w:eastAsia="新宋体" w:cs="新宋体"/>
          <w:color w:val="000000"/>
          <w:sz w:val="24"/>
        </w:rPr>
        <w:t xml:space="preserve">号招标文件，经仔细阅读和研究，我们同意招标文件的各条款要求并决定参加投标。</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1、我们愿意按照招标文件的一切要求， 包括在承包期内服务的需要的人工费（包括人员工资、保险等），工具费以及在服务过程中发生的一切费用，合同价中还包括耗材、服装、高温费、代理服务费、加班费、节日慰问费、体检费、劳保、各种税费及政策性文件规定及合同包含的所有风险（如人员工资、材料上涨等）、责任等各项应有费用。投标报价为最终报价，除非因特殊原因并经买卖双方协商同意，投标单位不得再要求追加任何费用。</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2、如果我们的投标书被接受，我们将严格履行招标文件中规定的每一项要求，按期、按质、按量履行合同的义务。</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3、我们同意按招标文件中的规定，本投标书的有效期限为开标后</w:t>
      </w:r>
      <w:r>
        <w:rPr>
          <w:rFonts w:ascii="新宋体" w:hAnsi="新宋体" w:eastAsia="SimSun" w:cs="新宋体"/>
          <w:color w:val="000000"/>
          <w:sz w:val="24"/>
          <w:u w:val="single"/>
        </w:rPr>
        <w:t xml:space="preserve">90</w:t>
      </w:r>
      <w:r>
        <w:rPr>
          <w:rFonts w:ascii="新宋体" w:hAnsi="新宋体" w:eastAsia="新宋体" w:cs="新宋体"/>
          <w:color w:val="000000"/>
          <w:sz w:val="24"/>
        </w:rPr>
        <w:t xml:space="preserve">天。</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4、我们愿意提供招标代理人在招标文件中要求的所有资料。</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5、我们认为你们有权决定中标者，还认为你们有权接受或拒绝所有的投标者。</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6、我们愿意遵守招标文件中所列的收费标准。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7、我们承诺该项投标在开标后的全过程中保持有效，不作任何更改和变动。</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8、如果我们中标，我们愿意在签订合同时按招标文件中要求支付中标服务费。</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9、综合说明：</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（1）伴随服务及配合措施；</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（2）要求招标单位提供的配合；</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（3）对招标文件有不同意见的偏离说明；</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（4）其它说明。</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所有有关标书的函电，请按下列地址联系：</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单位：联系人：          联系电话：</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地址：邮政编码：</w:t>
      </w:r>
      <w:r>
        <w:rPr>
          <w:rFonts w:ascii="新宋体" w:hAnsi="新宋体" w:cs="新宋体"/>
        </w:rPr>
      </w:r>
    </w:p>
    <w:p>
      <w:pPr>
        <w:ind w:left="3400" w:right="0" w:firstLine="425"/>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投标单位：（盖公章）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法定代表人或被授权人：（签字或盖章）</w:t>
      </w:r>
      <w:r>
        <w:rPr>
          <w:rFonts w:ascii="新宋体" w:hAnsi="新宋体" w:cs="新宋体"/>
        </w:rPr>
      </w:r>
    </w:p>
    <w:p>
      <w:pPr>
        <w:ind w:left="3824" w:right="0" w:firstLine="10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年月日</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3、开标一览表</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开标一览表 </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73"/>
        <w:gridCol w:w="6064"/>
      </w:tblGrid>
      <w:tr>
        <w:trPr>
          <w:trHeight w:val="8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3"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项目名称</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投标总价（元）</w:t>
            </w:r>
            <w:r>
              <w:rPr>
                <w:rFonts w:ascii="新宋体" w:hAnsi="新宋体" w:cs="新宋体"/>
              </w:rPr>
            </w:r>
          </w:p>
        </w:tc>
      </w:tr>
      <w:tr>
        <w:trPr>
          <w:trHeight w:val="10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3"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香山街道5个拆迁安置小区垃圾分类服务</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61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6" w:type="dxa"/>
            <w:vAlign w:val="top"/>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合计：大写：</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小写：</w:t>
            </w:r>
            <w:r>
              <w:rPr>
                <w:rFonts w:ascii="新宋体" w:hAnsi="新宋体" w:cs="新宋体"/>
              </w:rPr>
            </w:r>
          </w:p>
        </w:tc>
      </w:tr>
    </w:tbl>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投标单位：（盖公章）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法定代表人或被授权人：（签字或盖章）年月日</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注：本表中的报价为综合报价， 包括在承包期内服务的需要的人工费（包括人员工资、保险等），工具费以及在服务过程中发生的一切费用，合同价中还包括耗材、服装、高温费、代理服务费、加班费、节日慰问费、体检费、劳保、各种税费及政策性文件规定及合同包含的所有风险（如人员工资、材料上涨等）、责任等各项应有费用。投标报价为最终报价，除非因特殊原因并经买卖双方协商同意，投标单位不得再要求追加任何费用。</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spacing w:before="120" w:after="12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4、投标报价明细表</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投标报价明细表 </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
        <w:gridCol w:w="823"/>
        <w:gridCol w:w="529"/>
        <w:gridCol w:w="3221"/>
        <w:gridCol w:w="520"/>
        <w:gridCol w:w="735"/>
        <w:gridCol w:w="660"/>
        <w:gridCol w:w="486"/>
        <w:gridCol w:w="967"/>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序号</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条目</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价格</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备注</w:t>
            </w:r>
            <w:r>
              <w:rPr>
                <w:rFonts w:ascii="新宋体" w:hAnsi="新宋体" w:cs="新宋体"/>
              </w:rP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人工成本</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2</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安全生产</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3</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办公设备</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4</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服装</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5</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损耗</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6</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保险费</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7</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税金</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5250" w:right="0" w:firstLine="0"/>
              <w:jc w:val="both"/>
              <w:spacing w:before="280" w:after="28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8</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管理费</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9</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其他</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72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938"/>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合计 </w:t>
            </w:r>
            <w:r>
              <w:rPr>
                <w:rFonts w:ascii="新宋体" w:hAnsi="新宋体" w:cs="新宋体"/>
              </w:rP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9"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大写：人民币</w:t>
            </w:r>
            <w:r>
              <w:rPr>
                <w:rFonts w:ascii="新宋体" w:hAnsi="新宋体" w:cs="新宋体"/>
              </w:rPr>
            </w:r>
          </w:p>
        </w:tc>
      </w:tr>
    </w:tbl>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说明：</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1.报价表包含投标单位各项成本核算和投入的成本明细，合计金额应与开标一览表合计金额一致；否则，以开标一览表为准。</w:t>
      </w:r>
      <w:r>
        <w:rPr>
          <w:rFonts w:ascii="新宋体" w:hAnsi="新宋体" w:cs="新宋体"/>
        </w:rPr>
      </w:r>
    </w:p>
    <w:p>
      <w:pPr>
        <w:ind w:left="0" w:right="0" w:firstLine="48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条目举例如下：履行期内人工、税务、材料、管理、维护、保险、等企业支出工作所发生的全部费用以及投标单位企业利润、税金和政策性文件规定及合同包含的所有风险、责任等各项应有费用等等。不限于此，可自行添加，备注栏内有要求的。</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3.人工成本计算法为总人数合计，不等于开标一览表的综合单价。</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投标单位：（盖公章）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法定代表人或被授权人：（签字或盖章）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日期：年月日</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5、偏离表</w:t>
      </w:r>
      <w:r>
        <w:rPr>
          <w:rFonts w:ascii="新宋体" w:hAnsi="新宋体" w:cs="新宋体"/>
        </w:rPr>
      </w:r>
    </w:p>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偏离表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单位名称（盖章）：</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9"/>
        <w:gridCol w:w="2099"/>
        <w:gridCol w:w="2440"/>
        <w:gridCol w:w="2412"/>
        <w:gridCol w:w="733"/>
      </w:tblGrid>
      <w:tr>
        <w:trPr>
          <w:trHeight w:val="3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序号</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招标文件条目号</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招标文件的条款</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投标文件的条款</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说明</w:t>
            </w:r>
            <w:r>
              <w:rPr>
                <w:rFonts w:ascii="新宋体" w:hAnsi="新宋体" w:cs="新宋体"/>
              </w:rP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bl>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投标单位的投标文件（除服务要求部分）与招标文件规定的有偏离的，应在此表中说明。未在上表中说明的，如在投标文件其他内容中已有文字说明的，则以已有文字说明为准，否则，将被认为完全响应招标文件的规定。但该表不作为投标单位对所投标的物关于商务条款等详细描述和说明的替代。</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投标单位：（单位盖章）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法定代表人或被授权委托人：（签字或盖章）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日期：年月日</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6、项目服务人员配置表</w:t>
      </w:r>
      <w:r>
        <w:rPr>
          <w:rFonts w:ascii="新宋体" w:hAnsi="新宋体" w:cs="新宋体"/>
        </w:rPr>
      </w:r>
    </w:p>
    <w:p>
      <w:pPr>
        <w:ind w:left="0" w:right="0" w:firstLine="0"/>
        <w:jc w:val="center"/>
        <w:spacing w:before="100" w:after="1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项目服务人员配置表</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36"/>
        <w:gridCol w:w="1036"/>
        <w:gridCol w:w="818"/>
        <w:gridCol w:w="1054"/>
        <w:gridCol w:w="1255"/>
        <w:gridCol w:w="1145"/>
        <w:gridCol w:w="942"/>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序号</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岗位</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姓名</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性别</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年龄</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学历</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职称或专业资格证书</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备注</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bl>
    <w:p>
      <w:pPr>
        <w:ind w:left="0" w:right="0" w:firstLine="482"/>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注：</w:t>
      </w:r>
      <w:r>
        <w:rPr>
          <w:rFonts w:ascii="新宋体" w:hAnsi="新宋体" w:eastAsia="新宋体" w:cs="新宋体"/>
          <w:color w:val="000000"/>
          <w:sz w:val="24"/>
        </w:rPr>
        <w:t xml:space="preserve">请将相关人员证明材料复印件加盖公章后附在本表后面。若事项较多，供应商可根据响应内容的实际情况另纸说明。</w:t>
      </w:r>
      <w:r>
        <w:rPr>
          <w:rFonts w:ascii="新宋体" w:hAnsi="新宋体" w:cs="新宋体"/>
        </w:rPr>
      </w:r>
    </w:p>
    <w:p>
      <w:pPr>
        <w:ind w:left="0" w:right="840" w:firstLine="600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投标单位（盖章）：</w:t>
      </w:r>
      <w:r>
        <w:rPr>
          <w:rFonts w:ascii="新宋体" w:hAnsi="新宋体" w:cs="新宋体"/>
        </w:rPr>
      </w:r>
    </w:p>
    <w:p>
      <w:pPr>
        <w:ind w:left="0" w:right="0" w:firstLine="0"/>
        <w:jc w:val="right"/>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法定代表人或代理人（签字或盖章）：</w:t>
      </w:r>
      <w:r>
        <w:rPr>
          <w:rFonts w:ascii="新宋体" w:hAnsi="新宋体" w:cs="新宋体"/>
        </w:rPr>
      </w:r>
    </w:p>
    <w:p>
      <w:pPr>
        <w:ind w:left="0" w:right="0" w:firstLine="0"/>
        <w:jc w:val="right"/>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日期：年月日</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7、企业类似业绩一览表</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企业类似业绩一览表 </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2406"/>
        <w:gridCol w:w="2639"/>
        <w:gridCol w:w="1467"/>
        <w:gridCol w:w="18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序号</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合同名称</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line="360" w:lineRule="auto"/>
              <w:tabs>
                <w:tab w:val="left" w:pos="6252"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业主单位</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360" w:lineRule="auto"/>
              <w:tabs>
                <w:tab w:val="left" w:pos="6252"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项目时间</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备注</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2</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3</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4</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5</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6</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bl>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注：1.列出相关业绩，并提供合同相关复印件。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投标方：（单位盖章）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法定代表人或代理人：（签字或盖章）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年月日</w:t>
      </w:r>
      <w:r>
        <w:rPr>
          <w:rFonts w:ascii="新宋体" w:hAnsi="新宋体" w:cs="新宋体"/>
        </w:rPr>
      </w:r>
    </w:p>
    <w:p>
      <w:pPr>
        <w:ind w:left="0" w:right="0" w:firstLine="0"/>
        <w:spacing w:before="240" w:after="240" w:line="360" w:lineRule="auto"/>
        <w:tabs>
          <w:tab w:val="left" w:pos="567" w:leader="none"/>
          <w:tab w:val="left" w:pos="108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spacing w:before="240" w:after="240" w:line="360" w:lineRule="auto"/>
        <w:tabs>
          <w:tab w:val="left" w:pos="567" w:leader="none"/>
          <w:tab w:val="left" w:pos="108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8、关于资格文件的声明函</w:t>
      </w:r>
      <w:r>
        <w:rPr>
          <w:rFonts w:ascii="新宋体" w:hAnsi="新宋体" w:cs="新宋体"/>
        </w:rPr>
      </w:r>
    </w:p>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关于资格文件的声明函</w:t>
      </w:r>
      <w:r>
        <w:rPr>
          <w:rFonts w:ascii="新宋体" w:hAnsi="新宋体" w:cs="新宋体"/>
        </w:rPr>
      </w:r>
    </w:p>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u w:val="single"/>
        </w:rPr>
        <w:t xml:space="preserve">苏州华厦招投标代理有限公司</w:t>
      </w:r>
      <w:r>
        <w:rPr>
          <w:rFonts w:ascii="新宋体" w:hAnsi="新宋体" w:eastAsia="新宋体" w:cs="新宋体"/>
          <w:color w:val="000000"/>
          <w:sz w:val="24"/>
        </w:rPr>
        <w:t xml:space="preserve">：</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本公司愿就由贵公司组织实施的编号为</w:t>
      </w:r>
      <w:r>
        <w:rPr>
          <w:rFonts w:ascii="新宋体" w:hAnsi="新宋体" w:eastAsia="SimSun" w:cs="新宋体"/>
          <w:color w:val="000000"/>
          <w:sz w:val="24"/>
          <w:u w:val="single"/>
        </w:rPr>
        <w:t xml:space="preserve">JSZC-320506008-DLHX-G2026-0002</w:t>
      </w:r>
      <w:r>
        <w:rPr>
          <w:rFonts w:ascii="新宋体" w:hAnsi="新宋体" w:eastAsia="新宋体" w:cs="新宋体"/>
          <w:color w:val="000000"/>
          <w:sz w:val="24"/>
        </w:rPr>
        <w:t xml:space="preserve">号的招标活动进行投标。本公司所提交的投标文件中所有关于投标资格的文件、证明和陈述均是真实的、准确的。若与真实情况不符，本公司愿意承担由此而产生的一切后果。</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240" w:line="360" w:lineRule="auto"/>
        <w:tabs>
          <w:tab w:val="left" w:pos="294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投标单位（盖公章）：</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法定代表人或被授权委托人：</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年　</w:t>
        <w:tab/>
        <w:t xml:space="preserve"> 月 </w:t>
        <w:tab/>
        <w:t xml:space="preserve">日</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spacing w:before="240" w:after="240" w:line="360" w:lineRule="auto"/>
        <w:tabs>
          <w:tab w:val="left" w:pos="567" w:leader="none"/>
          <w:tab w:val="left" w:pos="108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9、投标单位情况表</w:t>
      </w:r>
      <w:r>
        <w:rPr>
          <w:rFonts w:ascii="新宋体" w:hAnsi="新宋体" w:cs="新宋体"/>
        </w:rPr>
      </w:r>
    </w:p>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投标单位情况表</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单位名称（盖公章）</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6"/>
        <w:gridCol w:w="2160"/>
        <w:gridCol w:w="935"/>
        <w:gridCol w:w="326"/>
        <w:gridCol w:w="2602"/>
        <w:gridCol w:w="11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成立日期</w:t>
            </w:r>
            <w:r>
              <w:rPr>
                <w:rFonts w:ascii="新宋体" w:hAnsi="新宋体" w:cs="新宋体"/>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4"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企业地址</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注册资本</w:t>
            </w:r>
            <w:r>
              <w:rPr>
                <w:rFonts w:ascii="新宋体" w:hAnsi="新宋体" w:cs="新宋体"/>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4" w:type="dxa"/>
            <w:vAlign w:val="top"/>
            <w:textDirection w:val="lrTb"/>
            <w:noWrap w:val="false"/>
          </w:tcPr>
          <w:p>
            <w:pPr>
              <w:ind w:left="0" w:right="0" w:firstLine="168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万元</w:t>
            </w:r>
            <w:r>
              <w:rPr>
                <w:rFonts w:ascii="新宋体" w:hAnsi="新宋体" w:cs="新宋体"/>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经营范围</w:t>
            </w:r>
            <w:r>
              <w:rPr>
                <w:rFonts w:ascii="新宋体" w:hAnsi="新宋体" w:cs="新宋体"/>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职工人数</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3"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其中：有中高级以上职称的人数</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资产总额</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万元</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净资产</w:t>
            </w:r>
            <w:r>
              <w:rPr>
                <w:rFonts w:ascii="新宋体" w:hAnsi="新宋体" w:cs="新宋体"/>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万元</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股东权益</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万元</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销售收入</w:t>
            </w:r>
            <w:r>
              <w:rPr>
                <w:rFonts w:ascii="新宋体" w:hAnsi="新宋体" w:cs="新宋体"/>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最近一年          万元</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实现利润</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最近一年  万元</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营业面积</w:t>
            </w:r>
            <w:r>
              <w:rPr>
                <w:rFonts w:ascii="新宋体" w:hAnsi="新宋体" w:cs="新宋体"/>
              </w:rPr>
            </w:r>
          </w:p>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（含厂房面积）</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平方米</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其中：</w:t>
            </w:r>
            <w:r>
              <w:rPr>
                <w:rFonts w:ascii="新宋体" w:hAnsi="新宋体" w:cs="新宋体"/>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自有面积       平方米</w:t>
            </w:r>
            <w:r>
              <w:rPr>
                <w:rFonts w:ascii="新宋体" w:hAnsi="新宋体" w:cs="新宋体"/>
              </w:rPr>
            </w:r>
          </w:p>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承租面积       平方米</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单位简历及内设机构情况</w:t>
            </w:r>
            <w:r>
              <w:rPr>
                <w:rFonts w:ascii="新宋体" w:hAnsi="新宋体" w:cs="新宋体"/>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单位优势及特长</w:t>
            </w:r>
            <w:r>
              <w:rPr>
                <w:rFonts w:ascii="新宋体" w:hAnsi="新宋体" w:cs="新宋体"/>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近三年来完成或正在履行的重大合同情况</w:t>
            </w:r>
            <w:r>
              <w:rPr>
                <w:rFonts w:ascii="新宋体" w:hAnsi="新宋体" w:cs="新宋体"/>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最近2年内在经营过程中受到何种奖励或处分</w:t>
            </w:r>
            <w:r>
              <w:rPr>
                <w:rFonts w:ascii="新宋体" w:hAnsi="新宋体" w:cs="新宋体"/>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（包括财政、工商、税务、物价、技监部门稽查情况和结果）</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最近3年内有无因售假、售劣或是其他原因被消费者投诉或起诉的情况及说明</w:t>
            </w:r>
            <w:r>
              <w:rPr>
                <w:rFonts w:ascii="新宋体" w:hAnsi="新宋体" w:cs="新宋体"/>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（包括解决方式和结果）</w:t>
            </w:r>
            <w:r>
              <w:rPr>
                <w:rFonts w:ascii="新宋体" w:hAnsi="新宋体" w:cs="新宋体"/>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最近3年内主要负责人有无因经济犯罪被司法机关追究的情况及说明</w:t>
            </w:r>
            <w:r>
              <w:rPr>
                <w:rFonts w:ascii="新宋体" w:hAnsi="新宋体" w:cs="新宋体"/>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其他需要说明的情况</w:t>
            </w:r>
            <w:r>
              <w:rPr>
                <w:rFonts w:ascii="新宋体" w:hAnsi="新宋体" w:cs="新宋体"/>
              </w:rP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bl>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10、中小企业声明函</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u w:val="single"/>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中小企业声明函</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本公司（联合体）郑重声明，根据《政府采购促进中小企业发展管理办法》（财库[2020]46号）的规定，本公司（联合体）参加</w:t>
      </w:r>
      <w:r>
        <w:rPr>
          <w:rFonts w:ascii="新宋体" w:hAnsi="新宋体" w:eastAsia="新宋体" w:cs="新宋体"/>
          <w:color w:val="000000"/>
          <w:sz w:val="24"/>
          <w:u w:val="single"/>
        </w:rPr>
        <w:t xml:space="preserve">（单位名称）</w:t>
      </w:r>
      <w:r>
        <w:rPr>
          <w:rFonts w:ascii="新宋体" w:hAnsi="新宋体" w:eastAsia="新宋体" w:cs="新宋体"/>
          <w:color w:val="000000"/>
          <w:sz w:val="24"/>
        </w:rPr>
        <w:t xml:space="preserve">的</w:t>
      </w:r>
      <w:r>
        <w:rPr>
          <w:rFonts w:ascii="新宋体" w:hAnsi="新宋体" w:eastAsia="新宋体" w:cs="新宋体"/>
          <w:color w:val="000000"/>
          <w:sz w:val="24"/>
          <w:u w:val="single"/>
        </w:rPr>
        <w:t xml:space="preserve">（项目名称）</w:t>
      </w:r>
      <w:r>
        <w:rPr>
          <w:rFonts w:ascii="新宋体" w:hAnsi="新宋体" w:eastAsia="新宋体" w:cs="新宋体"/>
          <w:color w:val="000000"/>
          <w:sz w:val="24"/>
        </w:rPr>
        <w:t xml:space="preserve">采购活动，服务全部由符合政策要求的中小企业承接。相关企业（含联合体中的中小企业、签订分包意向协议的中小企业）的具体情况如下：</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w:t>
      </w:r>
      <w:r>
        <w:rPr>
          <w:rFonts w:ascii="新宋体" w:hAnsi="新宋体" w:eastAsia="新宋体" w:cs="新宋体"/>
          <w:color w:val="000000"/>
          <w:sz w:val="24"/>
          <w:u w:val="single"/>
        </w:rPr>
        <w:t xml:space="preserve">（标的名称）</w:t>
      </w:r>
      <w:r>
        <w:rPr>
          <w:rFonts w:ascii="新宋体" w:hAnsi="新宋体" w:eastAsia="新宋体" w:cs="新宋体"/>
          <w:color w:val="000000"/>
          <w:sz w:val="24"/>
        </w:rPr>
        <w:t xml:space="preserve">，属于</w:t>
      </w:r>
      <w:r>
        <w:rPr>
          <w:rFonts w:ascii="新宋体" w:hAnsi="新宋体" w:eastAsia="新宋体" w:cs="新宋体"/>
          <w:color w:val="000000"/>
          <w:sz w:val="24"/>
          <w:u w:val="single"/>
        </w:rPr>
        <w:t xml:space="preserve">  其他未列明 行业</w:t>
      </w:r>
      <w:r>
        <w:rPr>
          <w:rFonts w:ascii="新宋体" w:hAnsi="新宋体" w:eastAsia="新宋体" w:cs="新宋体"/>
          <w:color w:val="000000"/>
          <w:sz w:val="24"/>
        </w:rPr>
        <w:t xml:space="preserve">；承接企业为</w:t>
      </w:r>
      <w:r>
        <w:rPr>
          <w:rFonts w:ascii="新宋体" w:hAnsi="新宋体" w:eastAsia="新宋体" w:cs="新宋体"/>
          <w:color w:val="000000"/>
          <w:sz w:val="24"/>
          <w:u w:val="single"/>
        </w:rPr>
        <w:t xml:space="preserve">（企业名称）</w:t>
      </w:r>
      <w:r>
        <w:rPr>
          <w:rFonts w:ascii="新宋体" w:hAnsi="新宋体" w:eastAsia="新宋体" w:cs="新宋体"/>
          <w:color w:val="000000"/>
          <w:sz w:val="24"/>
        </w:rPr>
        <w:t xml:space="preserve">，从业人员</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人，营业收入为</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万元，资产总额为</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万元，属于</w:t>
      </w:r>
      <w:r>
        <w:rPr>
          <w:rFonts w:ascii="新宋体" w:hAnsi="新宋体" w:eastAsia="新宋体" w:cs="新宋体"/>
          <w:color w:val="000000"/>
          <w:sz w:val="24"/>
          <w:u w:val="single"/>
        </w:rPr>
        <w:t xml:space="preserve">（中型企业、小型企业、微型企业）</w:t>
      </w:r>
      <w:r>
        <w:rPr>
          <w:rFonts w:ascii="新宋体" w:hAnsi="新宋体" w:eastAsia="新宋体" w:cs="新宋体"/>
          <w:color w:val="000000"/>
          <w:sz w:val="24"/>
        </w:rPr>
        <w:t xml:space="preserve">；</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w:t>
      </w:r>
      <w:r>
        <w:rPr>
          <w:rFonts w:ascii="新宋体" w:hAnsi="新宋体" w:eastAsia="新宋体" w:cs="新宋体"/>
          <w:color w:val="000000"/>
          <w:sz w:val="24"/>
          <w:u w:val="single"/>
        </w:rPr>
        <w:t xml:space="preserve">（标的名称）</w:t>
      </w:r>
      <w:r>
        <w:rPr>
          <w:rFonts w:ascii="新宋体" w:hAnsi="新宋体" w:eastAsia="新宋体" w:cs="新宋体"/>
          <w:color w:val="000000"/>
          <w:sz w:val="24"/>
        </w:rPr>
        <w:t xml:space="preserve">，属于</w:t>
      </w:r>
      <w:r>
        <w:rPr>
          <w:rFonts w:ascii="新宋体" w:hAnsi="新宋体" w:eastAsia="新宋体" w:cs="新宋体"/>
          <w:color w:val="000000"/>
          <w:sz w:val="24"/>
          <w:u w:val="single"/>
        </w:rPr>
        <w:t xml:space="preserve">  其他未列明 行业</w:t>
      </w:r>
      <w:r>
        <w:rPr>
          <w:rFonts w:ascii="新宋体" w:hAnsi="新宋体" w:eastAsia="新宋体" w:cs="新宋体"/>
          <w:color w:val="000000"/>
          <w:sz w:val="24"/>
        </w:rPr>
        <w:t xml:space="preserve">；承接企业为</w:t>
      </w:r>
      <w:r>
        <w:rPr>
          <w:rFonts w:ascii="新宋体" w:hAnsi="新宋体" w:eastAsia="新宋体" w:cs="新宋体"/>
          <w:color w:val="000000"/>
          <w:sz w:val="24"/>
          <w:u w:val="single"/>
        </w:rPr>
        <w:t xml:space="preserve">（企业名称）</w:t>
      </w:r>
      <w:r>
        <w:rPr>
          <w:rFonts w:ascii="新宋体" w:hAnsi="新宋体" w:eastAsia="新宋体" w:cs="新宋体"/>
          <w:color w:val="000000"/>
          <w:sz w:val="24"/>
        </w:rPr>
        <w:t xml:space="preserve">，从业人员</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人，营业收入为</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万元，资产总额为</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万元，属于</w:t>
      </w:r>
      <w:r>
        <w:rPr>
          <w:rFonts w:ascii="新宋体" w:hAnsi="新宋体" w:eastAsia="新宋体" w:cs="新宋体"/>
          <w:color w:val="000000"/>
          <w:sz w:val="24"/>
          <w:u w:val="single"/>
        </w:rPr>
        <w:t xml:space="preserve">（中型企业、小型企业、微型企业）</w:t>
      </w:r>
      <w:r>
        <w:rPr>
          <w:rFonts w:ascii="新宋体" w:hAnsi="新宋体" w:eastAsia="新宋体" w:cs="新宋体"/>
          <w:color w:val="000000"/>
          <w:sz w:val="24"/>
        </w:rPr>
        <w:t xml:space="preserve">；</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以上企业，不属于大企业的分支机构，不存在控股股东为大企业的情形，也不存在与大企业的负责人为同一人的情形。</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本企业对上述声明内容的真实性负责。如有虚假，将依法承担相应责任。</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80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企业名称（盖章）：</w:t>
      </w:r>
      <w:r>
        <w:rPr>
          <w:rFonts w:ascii="新宋体" w:hAnsi="新宋体" w:cs="新宋体"/>
        </w:rPr>
      </w:r>
    </w:p>
    <w:p>
      <w:pPr>
        <w:ind w:left="0" w:right="1880" w:firstLine="480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日期： 年月日</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11、残疾人福利性单位声明函</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残疾人福利性单位声明函</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本单位对上述声明的真实性负责。如有虚假，将依法承担相应责任。</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right"/>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单位名称（盖章）：</w:t>
      </w:r>
      <w:r>
        <w:rPr>
          <w:rFonts w:ascii="新宋体" w:hAnsi="新宋体" w:cs="新宋体"/>
        </w:rPr>
      </w:r>
    </w:p>
    <w:p>
      <w:pPr>
        <w:ind w:left="0" w:right="0" w:firstLine="0"/>
        <w:jc w:val="right"/>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日  期：</w:t>
      </w:r>
      <w:r>
        <w:rPr>
          <w:rFonts w:ascii="新宋体" w:hAnsi="新宋体" w:cs="新宋体"/>
        </w:rPr>
      </w:r>
    </w:p>
    <w:p>
      <w:pPr>
        <w:ind w:left="0" w:right="0" w:firstLine="0"/>
        <w:jc w:val="right"/>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center"/>
        <w:spacing w:before="240" w:after="240" w:line="360" w:lineRule="auto"/>
        <w:tabs>
          <w:tab w:val="left" w:pos="1134"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0"/>
        <w:jc w:val="center"/>
        <w:spacing w:before="240" w:after="240" w:line="360" w:lineRule="auto"/>
        <w:tabs>
          <w:tab w:val="left" w:pos="1134"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第四章 招标书</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受苏州市吴中区人民政府香山街道办事处的委托，苏州华厦招投标代理有限公司作为招标代理人，为委托人拟采购的香山街道5个拆迁安置小区垃圾分类服务项目进行国内公开招标。</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一、招标编号：</w:t>
      </w:r>
      <w:r>
        <w:rPr>
          <w:rFonts w:ascii="新宋体" w:hAnsi="新宋体" w:eastAsia="新宋体" w:cs="新宋体"/>
          <w:color w:val="000000"/>
          <w:sz w:val="24"/>
        </w:rPr>
        <w:t xml:space="preserve">JSZC-320506008-DLHX-G2026-0002号</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二、预算金额：</w:t>
      </w:r>
      <w:r>
        <w:rPr>
          <w:rFonts w:ascii="新宋体" w:hAnsi="新宋体" w:eastAsia="新宋体" w:cs="新宋体"/>
          <w:color w:val="000000"/>
          <w:sz w:val="24"/>
        </w:rPr>
        <w:t xml:space="preserve">人民币662.050000万元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三、最高限价：</w:t>
      </w:r>
      <w:r>
        <w:rPr>
          <w:rFonts w:ascii="新宋体" w:hAnsi="新宋体" w:eastAsia="新宋体" w:cs="新宋体"/>
          <w:color w:val="000000"/>
          <w:sz w:val="24"/>
        </w:rPr>
        <w:t xml:space="preserve">人民币662.050000万元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四、招标内容：</w:t>
      </w:r>
      <w:r>
        <w:rPr>
          <w:rFonts w:ascii="新宋体" w:hAnsi="新宋体" w:eastAsia="新宋体" w:cs="新宋体"/>
          <w:color w:val="000000"/>
          <w:sz w:val="24"/>
        </w:rPr>
        <w:t xml:space="preserve">香山街道5个拆迁安置小区垃圾分类服务项目</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（一）基本情况</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根据《2023年吴中区生活垃圾分类处置工作行动方案》，为进一步提高香山街道5个拆迁安置小区垃圾分类服务质量，拟对香山街道辖区内香山花园、舟山花园一区和二区、南塘花园、孙武花园一期和二期垃圾分类清运服务进行采购。</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项目概况：区域内垃圾分类房共32个。实现源头的垃圾分类投放，数据源可追溯，按照“三定两清一督”的模式，通过分类收集、分类转运及分类处理，实现垃圾的减量化、资源化、无害化。具体如下：</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9"/>
        <w:gridCol w:w="1931"/>
        <w:gridCol w:w="1915"/>
        <w:gridCol w:w="2516"/>
      </w:tblGrid>
      <w:tr>
        <w:trPr>
          <w:trHeight w:val="4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序号</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小区名称</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户数（约）</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垃圾分类房数量（个）</w:t>
            </w:r>
            <w:r>
              <w:rPr>
                <w:rFonts w:ascii="新宋体" w:hAnsi="新宋体" w:cs="新宋体"/>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香山花园</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2712</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14</w:t>
            </w:r>
            <w:r>
              <w:rPr>
                <w:rFonts w:ascii="新宋体" w:hAnsi="新宋体" w:cs="新宋体"/>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2</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舟山花园一区</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1096</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0</w:t>
            </w:r>
            <w:r>
              <w:rPr>
                <w:rFonts w:ascii="新宋体" w:hAnsi="新宋体" w:cs="新宋体"/>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3</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舟山花园二区</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1243</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4</w:t>
            </w:r>
            <w:r>
              <w:rPr>
                <w:rFonts w:ascii="新宋体" w:hAnsi="新宋体" w:cs="新宋体"/>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4</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南塘花园</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322</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2</w:t>
            </w:r>
            <w:r>
              <w:rPr>
                <w:rFonts w:ascii="新宋体" w:hAnsi="新宋体" w:cs="新宋体"/>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5</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孙武花园一期</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1768</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5</w:t>
            </w:r>
            <w:r>
              <w:rPr>
                <w:rFonts w:ascii="新宋体" w:hAnsi="新宋体" w:cs="新宋体"/>
              </w:rP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6</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孙武花园二期</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1198</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7</w:t>
            </w:r>
            <w:r>
              <w:rPr>
                <w:rFonts w:ascii="新宋体" w:hAnsi="新宋体" w:cs="新宋体"/>
              </w:rPr>
            </w:r>
          </w:p>
        </w:tc>
      </w:tr>
    </w:tbl>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（二）服务内容</w:t>
      </w:r>
      <w:r>
        <w:rPr>
          <w:rFonts w:ascii="新宋体" w:hAnsi="新宋体" w:cs="新宋体"/>
        </w:rPr>
      </w:r>
    </w:p>
    <w:p>
      <w:pPr>
        <w:ind w:left="0" w:right="0" w:firstLine="48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2.1作业模式：</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采用撤桶定时定点投放的模式，居民按时（初步拟定投放时间为上午：07:00--09:00；下午：18:00--21:00）自行投放至垃圾分类房，收集人员定时收集（设置督导员）模式，再由服务单位统一收集并运至招标单位指定地。</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2.2服务目标：</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主要实现的目标：</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（1）实现居民知晓率100%，参与率100%，进场服务后垃圾分类准确率达到95%，垃圾减量率大于35%；</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（2）建立完善的垃圾分类宣导机制，引导居民进行正确的垃圾分类，培养居民垃圾分类意识，提升居民居住环境水平。</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2.3主要工作内容：</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对小区开展垃圾定时定点投放宣传工作，按照招标单位要求开展上门宣传（包含垃圾分类投放的引导、政策的解读等）及固定宣传活动。参照《关于印发&lt;苏州市居民小区生活垃圾分类收集设施建设指导意见&gt;的通知》（苏分办[2020]7号）三定一督等要求。</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对居民厨余垃圾投放进行宣传和指导，对实行生活垃圾定时定点分类投放的本服务范围内投放点开展分拣和督导，提供垃圾分类引导服务，当天将收集后的厨余垃圾桶清洗干净并运输至招标单位指定地点，投放点进行必要的消杀工作。对小区居民进行分类宣传，使小区形成垃圾分类的氛围。</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组织策划各类垃圾分类宣传活动，对外进行联络洽谈，在小区内开展系列宣传活动，对每次的宣传活动进行资料收集制作、对厨余垃圾投放进行统计、撰写通讯宣传稿，做好垃圾分类月报、年报及台账资料。</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（4）每月组织固定宣传活动或入户宣传活动。</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2.4服务人员配置及要求：</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（1）人员配置清单</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710"/>
        <w:gridCol w:w="992"/>
        <w:gridCol w:w="6906"/>
      </w:tblGrid>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序号</w:t>
            </w:r>
            <w:r>
              <w:rPr>
                <w:rFonts w:ascii="新宋体" w:hAnsi="新宋体" w:cs="新宋体"/>
              </w:rP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人员</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数量</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0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备注</w:t>
            </w:r>
            <w:r>
              <w:rPr>
                <w:rFonts w:ascii="新宋体" w:hAnsi="新宋体" w:cs="新宋体"/>
              </w:rP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w:t>
            </w:r>
            <w:r>
              <w:rPr>
                <w:rFonts w:ascii="新宋体" w:hAnsi="新宋体" w:cs="新宋体"/>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项目经理</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6" w:type="dxa"/>
            <w:vAlign w:val="center"/>
            <w:textDirection w:val="lrTb"/>
            <w:noWrap/>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负责项目整体运营及与招标单位的沟通协调</w:t>
            </w:r>
            <w:r>
              <w:rPr>
                <w:rFonts w:ascii="新宋体" w:hAnsi="新宋体" w:cs="新宋体"/>
              </w:rP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2</w:t>
            </w:r>
            <w:r>
              <w:rPr>
                <w:rFonts w:ascii="新宋体" w:hAnsi="新宋体" w:cs="新宋体"/>
              </w:rPr>
            </w:r>
          </w:p>
        </w:tc>
        <w:tc>
          <w:tcPr>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垃圾分类督导员</w:t>
            </w:r>
            <w:r>
              <w:rPr>
                <w:rFonts w:ascii="新宋体" w:hAnsi="新宋体" w:cs="新宋体"/>
              </w:rP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38</w:t>
            </w:r>
            <w:r>
              <w:rPr>
                <w:rFonts w:ascii="新宋体" w:hAnsi="新宋体" w:cs="新宋体"/>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6" w:type="dxa"/>
            <w:vAlign w:val="center"/>
            <w:textDirection w:val="lrTb"/>
            <w:noWrap/>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香山花园配置16人（含轮休人员2名）、舟山花园二区配置5人（含轮休人员1名）、南塘花园配置3人（含轮休人员1名）、孙武花园一期和二期共配置14人（含轮休人员2名）</w:t>
            </w:r>
            <w:r>
              <w:rPr>
                <w:rFonts w:ascii="新宋体" w:hAnsi="新宋体" w:cs="新宋体"/>
              </w:rP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3</w:t>
            </w:r>
            <w:r>
              <w:rPr>
                <w:rFonts w:ascii="新宋体" w:hAnsi="新宋体" w:cs="新宋体"/>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垃圾分类宣传员</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4</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6" w:type="dxa"/>
            <w:vAlign w:val="center"/>
            <w:textDirection w:val="lrTb"/>
            <w:noWrap/>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香山花园、舟山花园（一区和二区）、南塘花园、孙武花园（一期和二期）各配置1人</w:t>
            </w:r>
            <w:r>
              <w:rPr>
                <w:rFonts w:ascii="新宋体" w:hAnsi="新宋体" w:cs="新宋体"/>
              </w:rP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4</w:t>
            </w:r>
            <w:r>
              <w:rPr>
                <w:rFonts w:ascii="新宋体" w:hAnsi="新宋体" w:cs="新宋体"/>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四轮电瓶垃圾收集车驾驶员</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14</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6" w:type="dxa"/>
            <w:vAlign w:val="center"/>
            <w:textDirection w:val="lrTb"/>
            <w:noWrap/>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香山花园配置2人、舟山花园一区配置2人，舟山花园二区配置1人、南塘花园配置1人、孙武花园一期和二期共配置8人（含轮休人员2名）</w:t>
            </w:r>
            <w:r>
              <w:rPr>
                <w:rFonts w:ascii="新宋体" w:hAnsi="新宋体" w:cs="新宋体"/>
              </w:rP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5</w:t>
            </w:r>
            <w:r>
              <w:rPr>
                <w:rFonts w:ascii="新宋体" w:hAnsi="新宋体" w:cs="新宋体"/>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合计</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57</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6" w:type="dxa"/>
            <w:vAlign w:val="center"/>
            <w:textDirection w:val="lrTb"/>
            <w:noWrap/>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bl>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注：投标单位投入本项目的人员数量必须满足采购要求，投标单位与配备人员聘用关系必须符合劳动法，且不存在任何劳动纠纷。</w:t>
      </w:r>
      <w:r>
        <w:rPr>
          <w:rFonts w:ascii="新宋体" w:hAnsi="新宋体" w:cs="新宋体"/>
        </w:rPr>
      </w:r>
    </w:p>
    <w:p>
      <w:pPr>
        <w:ind w:left="0" w:right="0" w:firstLine="420"/>
        <w:jc w:val="both"/>
        <w:spacing w:before="0" w:after="0" w:line="360" w:lineRule="auto"/>
        <w:tabs>
          <w:tab w:val="left" w:pos="42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（2）人员配置要求</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①项目经理要求：男不超过50周岁，女不超过40周岁。必须针对本项目专职，项目经理需有类似垃圾分类项目从业经验。具备大专及以上学历、应急救援员职业资格证书、保洁员证书的优先。</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②其他服务人员要求：男不超过60周岁，女不超过50周岁。具备大专及以上学历、应急救援员职业资格证书的优先。</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2.5设施设备配置及要求：</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（1）车辆配置情况</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08"/>
        <w:gridCol w:w="914"/>
        <w:gridCol w:w="536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设备名称</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数量</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备注</w:t>
            </w:r>
            <w:r>
              <w:rPr>
                <w:rFonts w:ascii="新宋体" w:hAnsi="新宋体" w:cs="新宋体"/>
              </w:rP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四轮电瓶垃圾收集车</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12辆</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①香山花园配置2辆、舟山花园一区配置2辆、舟山花园二区配置1辆、南塘花园配置1辆、孙武花园一期配置4辆、孙武花园二期配置2辆；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②车辆和工具应当保持整洁、完好和正常使用，无明显污点、污痕、油迹、油渍。</w:t>
            </w:r>
            <w:r>
              <w:rPr>
                <w:rFonts w:ascii="新宋体" w:hAnsi="新宋体" w:cs="新宋体"/>
              </w:rP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8" w:type="dxa"/>
            <w:vAlign w:val="center"/>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备注：车辆的购置及运行中产生的费用由投标单位承担。</w:t>
            </w:r>
            <w:r>
              <w:rPr>
                <w:rFonts w:ascii="新宋体" w:hAnsi="新宋体" w:cs="新宋体"/>
              </w:rPr>
            </w:r>
          </w:p>
        </w:tc>
      </w:tr>
    </w:tbl>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（2）基础设施配置情况</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62"/>
        <w:gridCol w:w="1372"/>
        <w:gridCol w:w="5605"/>
      </w:tblGrid>
      <w:tr>
        <w:trPr>
          <w:trHeight w:val="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6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7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数量</w:t>
            </w:r>
            <w:r>
              <w:rPr>
                <w:rFonts w:ascii="新宋体" w:hAnsi="新宋体" w:cs="新宋体"/>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0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备注</w:t>
            </w:r>
            <w:r>
              <w:rPr>
                <w:rFonts w:ascii="新宋体" w:hAnsi="新宋体" w:cs="新宋体"/>
              </w:rPr>
            </w:r>
          </w:p>
        </w:tc>
      </w:tr>
      <w:tr>
        <w:trP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6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宣传推广资料</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1套/小区</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0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包含：易拉宝、横幅、宣传材料、宣传宣讲活动等。</w:t>
            </w:r>
            <w:r>
              <w:rPr>
                <w:rFonts w:ascii="新宋体" w:hAnsi="新宋体" w:cs="新宋体"/>
              </w:rPr>
            </w:r>
          </w:p>
        </w:tc>
      </w:tr>
      <w:tr>
        <w:trP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6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120L垃圾收集桶</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约420只</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0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以实际数量为准 </w:t>
            </w:r>
            <w:r>
              <w:rPr>
                <w:rFonts w:ascii="新宋体" w:hAnsi="新宋体" w:cs="新宋体"/>
              </w:rPr>
            </w:r>
          </w:p>
        </w:tc>
      </w:tr>
      <w:tr>
        <w:trPr>
          <w:trHeight w:val="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6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240L垃圾收集桶</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2"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约300只</w:t>
            </w:r>
            <w:r>
              <w:rPr>
                <w:rFonts w:ascii="新宋体" w:hAnsi="新宋体" w:cs="新宋体"/>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05"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以实际数量为准</w:t>
            </w:r>
            <w:r>
              <w:rPr>
                <w:rFonts w:ascii="新宋体" w:hAnsi="新宋体" w:cs="新宋体"/>
              </w:rPr>
            </w:r>
          </w:p>
        </w:tc>
      </w:tr>
    </w:tbl>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（三）作业标准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3.1日常管理标准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（1）各岗位作业人员统一着装。</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（2）人员遵守小区的各项管理制度，作业人员行为举止文明，无拾荒行为。</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（3）垃圾分类宣传人员必须做好垃圾分类的上门宣传工作，但不能扰民。</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（4）定点投放指导人员文明用语，详细指导居民，分类投放，作业无扰民问题。</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（5）所有垃圾分类作业人员必须专职，不得从事与垃圾分类无关的工作。</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（6）垃圾房内外，保持干净、整洁，无异味。</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3.2作业质量要求</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（1）垃圾分类房，整洁、标志清晰；垃圾房外无垃圾乱堆放、污物、灰垢，垃圾房内垃圾桶摆放整齐。外表和垃圾桶体完好无损，有损坏的，应及时维修或跟换。</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（2）垃圾定点投放点管理规范，制度上墙。不得乱倒、乱卸、乱抛垃圾。</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（3）运输垃圾应服从招标单位调度，将各收集点餐厨垃圾收集并运至招标单位指定地。</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（4）在现场垃圾分类指导人员用语规范，指导居民听从管理人员指挥，规范投放，现场做好居民垃圾分类积分兑换工作。</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（5）作业结束后，垃圾房，兑换点保持干净、整洁。</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（6）应急保障要求：当发生垃圾量增加、保障任务等情况，应及时落实人员，保证居民，按时按点完成垃圾规范投放任务。</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（四）</w:t>
      </w:r>
      <w:r>
        <w:rPr>
          <w:rFonts w:ascii="新宋体" w:hAnsi="新宋体" w:eastAsia="新宋体" w:cs="新宋体"/>
          <w:color w:val="000000"/>
          <w:sz w:val="24"/>
          <w:u w:val="none"/>
        </w:rPr>
        <w:t xml:space="preserve">服务考核标准</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垃圾分类考评标准表</w:t>
      </w:r>
      <w:r>
        <w:rPr>
          <w:rFonts w:ascii="新宋体" w:hAnsi="新宋体" w:cs="新宋体"/>
        </w:rP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8"/>
        <w:gridCol w:w="6920"/>
        <w:gridCol w:w="637"/>
        <w:gridCol w:w="691"/>
      </w:tblGrid>
      <w:tr>
        <w:trPr>
          <w:trHeight w:val="55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28" w:right="17" w:firstLine="0"/>
              <w:jc w:val="center"/>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考核项目</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20" w:type="dxa"/>
            <w:vAlign w:val="center"/>
            <w:textDirection w:val="lrTb"/>
            <w:noWrap w:val="false"/>
          </w:tcPr>
          <w:p>
            <w:pPr>
              <w:ind w:left="2132" w:right="2123" w:firstLine="0"/>
              <w:jc w:val="center"/>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扣分项</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37" w:type="dxa"/>
            <w:vAlign w:val="center"/>
            <w:textDirection w:val="lrTb"/>
            <w:noWrap w:val="false"/>
          </w:tcPr>
          <w:p>
            <w:pPr>
              <w:ind w:left="139" w:right="0" w:firstLine="0"/>
              <w:jc w:val="center"/>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单项</w:t>
            </w:r>
            <w:r>
              <w:rPr>
                <w:rFonts w:ascii="新宋体" w:hAnsi="新宋体" w:cs="新宋体"/>
              </w:rPr>
            </w:r>
          </w:p>
          <w:p>
            <w:pPr>
              <w:ind w:left="139" w:right="0" w:firstLine="0"/>
              <w:jc w:val="center"/>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扣分</w:t>
            </w:r>
            <w:r>
              <w:rPr>
                <w:rFonts w:ascii="新宋体" w:hAnsi="新宋体" w:cs="新宋体"/>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1" w:type="dxa"/>
            <w:vAlign w:val="center"/>
            <w:textDirection w:val="lrTb"/>
            <w:noWrap w:val="false"/>
          </w:tcPr>
          <w:p>
            <w:pPr>
              <w:ind w:left="138" w:right="0" w:firstLine="0"/>
              <w:jc w:val="center"/>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项目小计</w:t>
            </w:r>
            <w:r>
              <w:rPr>
                <w:rFonts w:ascii="新宋体" w:hAnsi="新宋体" w:cs="新宋体"/>
              </w:rPr>
            </w:r>
          </w:p>
        </w:tc>
      </w:tr>
      <w:tr>
        <w:trPr>
          <w:trHeight w:val="7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vMerge w:val="restart"/>
            <w:textDirection w:val="lrTb"/>
            <w:noWrap w:val="false"/>
          </w:tcPr>
          <w:p>
            <w:pPr>
              <w:ind w:left="0" w:right="50" w:firstLine="0"/>
              <w:jc w:val="both"/>
              <w:spacing w:before="1"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分类容器及收集点日常维护（扣分上限40 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未按照招标单位要求配置收集容器、相关配套设施及标识标牌的，每处扣5分。标示标牌出现错误，不准确的，每处扣0.5分。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1" w:type="dxa"/>
            <w:vAlign w:val="top"/>
            <w:vMerge w:val="restart"/>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未按照招标单位要求在规定时间内开展分类收集的，每处扣2分。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49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分类收集房（亭、点）、标识标牌有损坏的，每处扣0.5分；损坏严重影响正常使用的，每处扣2分。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159" w:right="0" w:firstLine="0"/>
              <w:spacing w:before="13"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2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分类垃圾桶有损坏，未及时上报招标单位的，每处扣1分。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159" w:right="0" w:firstLine="0"/>
              <w:spacing w:before="13"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49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分类收集房（亭、点）、分类垃圾桶、标识标牌有污垢有图贴的，每处扣0.5分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159" w:right="0" w:firstLine="0"/>
              <w:spacing w:before="13"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40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发现投放点外有零散垃圾桶（误时投放点除外）的，每处扣1分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159" w:right="0" w:firstLine="0"/>
              <w:spacing w:before="13"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2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分类收集点周边环境脏乱，每处扣1分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2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分类垃圾桶满溢、摆放不规范，每处扣1分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2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分类垃圾桶不能正常使用和投放，每处扣1分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9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center"/>
              <w:spacing w:before="3"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28" w:right="17"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分类准确率</w:t>
            </w:r>
            <w:r>
              <w:rPr>
                <w:rFonts w:ascii="新宋体" w:hAnsi="新宋体" w:cs="新宋体"/>
              </w:rPr>
            </w:r>
          </w:p>
          <w:p>
            <w:pPr>
              <w:ind w:left="28" w:right="-15" w:firstLine="0"/>
              <w:jc w:val="center"/>
              <w:spacing w:before="5"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 20 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小区集中投放点位厨余垃圾桶内未见明显其他垃圾，准确率 95%以上，不扣分；准确率 90-95%%，每处扣0.5分；准确率 80-90%以下的，每处扣 1分；准确率 80%以下的，每处扣3分；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123" w:right="0" w:firstLine="0"/>
              <w:spacing w:before="1"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1"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vMerge w:val="restart"/>
            <w:textDirection w:val="lrTb"/>
            <w:noWrap w:val="false"/>
          </w:tcPr>
          <w:p>
            <w:pPr>
              <w:ind w:left="28" w:right="17"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分类宣传</w:t>
            </w:r>
            <w:r>
              <w:rPr>
                <w:rFonts w:ascii="新宋体" w:hAnsi="新宋体" w:cs="新宋体"/>
              </w:rPr>
            </w:r>
          </w:p>
          <w:p>
            <w:pPr>
              <w:ind w:left="28" w:right="-15" w:firstLine="0"/>
              <w:jc w:val="center"/>
              <w:spacing w:before="5"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（10 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未按照投标文件宣传方案开展宣传的，每处扣0.5分。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3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1" w:type="dxa"/>
            <w:vAlign w:val="top"/>
            <w:vMerge w:val="restart"/>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2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分类宣传实效差，视情况扣1-5分。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3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4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vMerge w:val="restart"/>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人员管理</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（20分）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未按照招标单位要求，工作人员不配合收运，导致衔接不畅，影响作业的，每处扣2分。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1" w:type="dxa"/>
            <w:vAlign w:val="top"/>
            <w:vMerge w:val="restart"/>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督导员着装不规范，口罩、手套等防护用品不到位的，每处扣0.5分。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3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49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督导员在督导过程中未注意礼貌用语，服务态度差的，每处扣0.5分。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3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32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管理人员未开展日常督查的，每处扣0.5分。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3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7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vMerge w:val="restart"/>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其他</w:t>
            </w:r>
            <w:r>
              <w:rPr>
                <w:rFonts w:ascii="新宋体" w:hAnsi="新宋体" w:cs="新宋体"/>
              </w:rPr>
            </w:r>
          </w:p>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（10分）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未按照招标单位要求每日汇总报送相关数据，做到各类垃圾分类统计数据及时、准确、真实。未按照要求上报的，每处扣0.5分；数据失实，虚假报送的每处扣2分。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3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1" w:type="dxa"/>
            <w:vAlign w:val="top"/>
            <w:vMerge w:val="restart"/>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9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招标单位以工单形式反馈问题，未按照工单时限及时整改的，每处扣1分，未整改的按照相应扣分项双倍扣分。</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3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vMerge w:val="continue"/>
            <w:textDirection w:val="lrTb"/>
            <w:noWrap w:val="false"/>
          </w:tcPr>
          <w:p>
            <w:r/>
            <w:r/>
          </w:p>
        </w:tc>
      </w:tr>
      <w:tr>
        <w:trPr>
          <w:trHeight w:val="7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center"/>
            <w:textDirection w:val="lrTb"/>
            <w:noWrap w:val="false"/>
          </w:tcPr>
          <w:p>
            <w:pPr>
              <w:ind w:left="0" w:right="0" w:firstLine="0"/>
              <w:jc w:val="cente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附加项</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20" w:type="dxa"/>
            <w:vAlign w:val="top"/>
            <w:textDirection w:val="lrTb"/>
            <w:noWrap w:val="false"/>
          </w:tcPr>
          <w:p>
            <w:pPr>
              <w:ind w:left="30" w:right="148" w:firstLine="0"/>
              <w:spacing w:before="12" w:after="0" w:line="360" w:lineRule="auto"/>
              <w:tabs>
                <w:tab w:val="left" w:pos="5368"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被投诉或曝光，经查属实的，每处扣5分；影响恶劣或造成严重后果的，采购人有权解除合同，所有责任由中标方承担。</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30" w:right="0" w:firstLine="0"/>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1"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3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28" w:right="17" w:firstLine="0"/>
              <w:jc w:val="center"/>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合计扣分</w:t>
            </w:r>
            <w:r>
              <w:rPr>
                <w:rFonts w:ascii="新宋体" w:hAnsi="新宋体" w:cs="新宋体"/>
              </w:rP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8"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28" w:right="17" w:firstLine="0"/>
              <w:jc w:val="center"/>
              <w:spacing w:before="92"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总得分</w:t>
            </w:r>
            <w:r>
              <w:rPr>
                <w:rFonts w:ascii="新宋体" w:hAnsi="新宋体" w:cs="新宋体"/>
              </w:rP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8" w:type="dxa"/>
            <w:vAlign w:val="top"/>
            <w:textDirection w:val="lrTb"/>
            <w:noWrap w:val="false"/>
          </w:tcPr>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tc>
      </w:tr>
    </w:tbl>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五、综合说明及其它要求：</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1.投标单位所提供的服务能够至少达到以上要求，同时明确详细的服务方案。</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2.投标单位必须承诺招标文件中提出的全部要求，如果其中某些条款不响应时，应在文件中逐条列出，未列出的视同响应。</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投标总报价一次报定，报价应包括在承包期内服务的需要的人工费（包括人员工资、保险等），工具费以及在服务过程中发生的一切费用，合同价中还包括耗材、服装、高温费、代理服务费、加班费、节日慰问费、体检费、劳保、各种税费及政策性文件规定及合同包含的所有风险（如人员工资、材料上涨等）、责任等各项应有费用。</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4.若中标单位在服务外包期间，违反下列规定将被解除服务合同：</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①严禁将承包的管理服务内容转包他人；</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②未按照国家劳动法规定聘用服务人员；</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5.因中标单位管理不善，造成工作范围内的设施、设备等损坏的，由直接责任人赔偿，若直接责任人因故无法赔偿的，招标单位有权要求中标单位负责赔偿损失，情节严重的可终止合同甚至诉诸法律。</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6.如遇到工资纠纷问题由投标单位自行解决。每天及双休日等因工作而产生的加班费用，由中标单位向服务人员支付。</w:t>
      </w:r>
      <w:r>
        <w:rPr>
          <w:rFonts w:ascii="新宋体" w:hAnsi="新宋体" w:cs="新宋体"/>
        </w:rPr>
      </w:r>
    </w:p>
    <w:p>
      <w:pPr>
        <w:ind w:left="0" w:right="0" w:firstLine="480"/>
        <w:jc w:val="both"/>
        <w:spacing w:before="0" w:after="0" w:line="360" w:lineRule="auto"/>
        <w:tabs>
          <w:tab w:val="left" w:pos="525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7.根据《政府采购促进中小企业发展管理办法》（财库〔2020〕46号）及《中小企业划型标准规定》（工信部联企业〔2011〕300号），本采购项目对应的中小企业划分标准所属行业为：其他未列明行业。</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8.凡涉及招标文件的补充说明或修正，均以苏州市政府采购网公告内容为准。</w:t>
      </w:r>
      <w:r>
        <w:rPr>
          <w:rFonts w:ascii="新宋体" w:hAnsi="新宋体" w:cs="新宋体"/>
        </w:rPr>
      </w:r>
    </w:p>
    <w:p>
      <w:pPr>
        <w:shd w:val="nil"/>
        <w:rPr>
          <w:rFonts w:ascii="新宋体" w:hAnsi="新宋体" w:cs="新宋体"/>
        </w:rPr>
      </w:pPr>
      <w:r>
        <w:rPr>
          <w:rFonts w:ascii="新宋体" w:hAnsi="新宋体" w:eastAsia="新宋体" w:cs="新宋体"/>
          <w:b/>
          <w:color w:val="000000"/>
          <w:sz w:val="24"/>
          <w:highlight w:val="none"/>
        </w:rPr>
        <w:br w:type="page" w:clear="all"/>
      </w:r>
      <w:r>
        <w:rPr>
          <w:rFonts w:ascii="新宋体" w:hAnsi="新宋体" w:eastAsia="新宋体" w:cs="新宋体"/>
          <w:b/>
          <w:color w:val="000000"/>
          <w:sz w:val="24"/>
          <w:highlight w:val="none"/>
        </w:rPr>
      </w:r>
    </w:p>
    <w:p>
      <w:pPr>
        <w:ind w:left="0" w:right="0" w:firstLine="0"/>
        <w:jc w:val="center"/>
        <w:spacing w:before="0" w:after="0" w:line="360" w:lineRule="auto"/>
        <w:rPr>
          <w:rFonts w:ascii="新宋体" w:hAnsi="新宋体" w:eastAsia="新宋体" w:cs="新宋体"/>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第五章 合同主要条款</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甲方：苏州市吴中区人民政府香山街道办事处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联系人：</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电话：</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联系地址：</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乙方：（中标单位）</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联系人：</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电话：</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联系地址：</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根据《中华人民共和国民法典》和《中华人民共和国政府采购法》等有关法律法规，为明确招标单位（甲方）和供应单位（乙方）购销过程中的权利、义务和经济责任，双方遵循平等、自愿、公平和诚实信用原则，经友好协商，同意按照下面的条款和条件订立本合同，以资共同遵守。</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一、定义</w:t>
      </w:r>
      <w:r>
        <w:rPr>
          <w:rFonts w:ascii="新宋体" w:hAnsi="新宋体" w:cs="新宋体"/>
        </w:rPr>
      </w:r>
    </w:p>
    <w:p>
      <w:pPr>
        <w:ind w:left="0" w:right="0" w:firstLine="482"/>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以下术语有特定的含义：</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1、服务是指根据合同规定乙方应承担</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等工作和合同中规定乙方应承担的其它义务。</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2、合同价款是指根据中标单位的投标文件和合同规定，乙方在正确地履行合同义务后甲方应支付给乙方的价款。</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3、甲方是指合同中明确规定的实际购买和接受服务的单位。</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4、乙方是指合同中规定的提供服务的单位。</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5、损失是指合同一方因不履行合同义务而导致另一方及第三方的各种损失的费用，还包括守约方为减轻损失或维护权利而需支付的各种调查费用、车旅费用、律师费用等。</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二、合同项目及期限</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1、乙方负责</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的服务工作。</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2、服务期限：2026年3月1日-2028年2月29日。</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3、服务地点：根据甲方指定地点。</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三、合同总价款：</w:t>
      </w:r>
      <w:r>
        <w:rPr>
          <w:rFonts w:ascii="新宋体" w:hAnsi="新宋体" w:eastAsia="新宋体" w:cs="新宋体"/>
          <w:color w:val="000000"/>
          <w:sz w:val="24"/>
        </w:rPr>
        <w:t xml:space="preserve">大写人民币</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元整，小写￥</w:t>
      </w:r>
      <w:r>
        <w:rPr>
          <w:rFonts w:ascii="新宋体" w:hAnsi="新宋体" w:eastAsia="SimSun" w:cs="新宋体"/>
          <w:color w:val="000000"/>
          <w:sz w:val="24"/>
          <w:u w:val="single"/>
        </w:rPr>
        <w:t xml:space="preserve">                  </w:t>
      </w:r>
      <w:r>
        <w:rPr>
          <w:rFonts w:ascii="新宋体" w:hAnsi="新宋体" w:eastAsia="新宋体" w:cs="新宋体"/>
          <w:color w:val="000000"/>
          <w:sz w:val="24"/>
        </w:rPr>
        <w:t xml:space="preserve">。</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合同总价款包括在承包期内服务的需要的人工费（包括人员工资、保险等），工具费以及在服务过程中发生的一切费用，合同价中还包括耗材、服装、高温费、代理服务费、加班费、节日慰问费、体检费、劳保、各种税费及政策性文件规定及合同包含的所有风险（如人员工资、材料上涨等）、责任等各项应有费用。</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四、采购内容及服务要求：</w:t>
      </w:r>
      <w:r>
        <w:rPr>
          <w:rFonts w:ascii="新宋体" w:hAnsi="新宋体" w:eastAsia="新宋体" w:cs="新宋体"/>
          <w:color w:val="000000"/>
          <w:sz w:val="24"/>
        </w:rPr>
        <w:t xml:space="preserve">详见招标文件。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五、付款方式</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1、付款步骤：</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①甲乙双方签订合同后，待整个服务项目所需设备、人员全部到位，经甲方认可后开始进行管理服务，按季度进行结算，自上岗后每满一季度并在对照考核结果，经检验合格后七个工作日内即由甲方向乙方支付一个季度的管理费（按中标价进行换算）。</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②管理费每个季度为一个结算周期，按考核结果结算，每季度应结算的管理费=（合同总价÷24个月）×3个月-考核扣款；</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③甲方按照“考核内容及标准”的有关规定对乙方进行月度考核。月度考核得分达到85分及以上的，则无考核扣款。乙方月度考核得分低于85分的，按当月度考核得分率计算考核扣款（月度考核扣款=月度考核费总额×（85-月度考核得分）/100）（招标文件及合同中规定的其他扣款约定继续有效）。</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2.付款方式：银行汇票或转账支票。</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六、甲、乙双方的责任</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（一）甲方责任：</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1.指定专人作为甲方联系人予以协调工作,加强与乙方沟通，交流情况，互通信息。</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2.定期组织对乙方服务质量的考核、收集意见和建议，并将结果及时通报乙方。</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3.为乙方有效开展工作提供其他必要的便利。</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（二）乙方责任：</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乙方在提供服务前，应提前向甲方提供乙方服务工作人员的基本信息、资质证明，以及甲方要求提供的其他资料，经甲方审核确认后，方可正式履行项目合同。如乙方在规定的时间内未能向甲方提供相关资料，或提供的材料不完整、不真实的，或未经甲方审核通过的，甲方有权要求乙方立即整改，整改不及时，甲方有权对乙方作出相应惩罚。</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在合同履行过程中乙方无法达到招标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4.如乙方在规定的时间内未按甲方要求，调换或增配服务人员的；未经甲方批准擅自调动、调整工作人员及甲方确定为关键性岗位工作人员的；擅自调动服务人员未经甲方批准的；甲方有权对乙方作出相应惩罚。</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5.乙方应经常对员工进行岗位职责和安全教育，加强岗位责任考核。因管理不当、违规操作发生消防、设备损坏等安全事故的，乙方应承担全部责任，并负责赔偿由此造成的损失，甲方不承担任何责任。</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6.乙方需接受并积极配合甲方组织的定期考核、满意度调查等工作，并按甲方提出的意见及时进行整改。</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7.确因甲方工作需要，乙方应无条件配合甲方完成一些突击性工作。</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七、违约责任</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1.合同一方不履行合同义务或者履行合同义务不符合约定的，应当承担继续履行、采取补救措施或者赔偿损失等违约责任。</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2.在合同生效后，甲方无故要求取消此次服务的，应向乙方偿付合同总价款的5%作为违约金，违约金不足以补偿损失的，乙方有权要求甲方补足。</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4.因不可抗力不能履行合同的，根据不可抗力的影响，部分或者全部免除责任。但合同一方迟延履行后发生不可抗力的，不能免除责任。</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5.合同一方因不可抗力不能履行合同的，应及时通知对方，以减轻可能给对方造成的损失，并应当在合理期限内提供证明。</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八、合同生效及其它</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1、本合同经双方签字盖章后生效，生效的合同需在规定时间内进行合同公示。</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2、合同在执行过程中出现的未尽事宜，双方在不违背本合同和采购文件的原则下协商解决，协商结果以书面形式盖章记录在案，作为本合同的附件，与本合同具有同等效力，但需向招标单位提交二份备存。</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九、合同的解除和转让</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2、有下列情形之一，合同一方可以解除合同：</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（1）因不可抗力致使不能实现合同目的，未受不可抗力影响的一方有权解除合同；</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（2）因合同一方违约导致合同不能履行，另一方有权解除合同。</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3、有权解除合同的一方，应当在违约事实或不可抗力发生之后三十天内书面通知对方提出解除合同，合同在书面通知到达对方时解除。</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4、若投标单位在服务管理期间，违反下列规定将被解除服务合同：</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（1）将本项目转包或分包他人。</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（2）未按照国家劳动法规定聘用服务人员。</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十、、合同转让和分包：</w:t>
      </w:r>
      <w:r>
        <w:rPr>
          <w:rFonts w:ascii="新宋体" w:hAnsi="新宋体" w:eastAsia="新宋体" w:cs="新宋体"/>
          <w:color w:val="000000"/>
          <w:sz w:val="24"/>
        </w:rPr>
        <w:t xml:space="preserve">本项目不得转让和分包。</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十一、合同生效</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1.双方签约人为各自法定代表人或被授权代表。</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2.本合同系指本文件及其附件中的所有部分，招标文件、中标单位的投标文件、中标通知书、中标单位在采购过程中的澄清和承诺等为本合同不可缺少的组成部分。</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3.本合同自甲乙双方签字盖章之日起生效。</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4.本合同壹式</w:t>
      </w:r>
      <w:r>
        <w:rPr>
          <w:rFonts w:ascii="新宋体" w:hAnsi="新宋体" w:eastAsia="新宋体" w:cs="新宋体"/>
          <w:b/>
          <w:color w:val="000000"/>
          <w:sz w:val="24"/>
        </w:rPr>
        <w:t xml:space="preserve">伍</w:t>
      </w:r>
      <w:r>
        <w:rPr>
          <w:rFonts w:ascii="新宋体" w:hAnsi="新宋体" w:eastAsia="新宋体" w:cs="新宋体"/>
          <w:color w:val="000000"/>
          <w:sz w:val="24"/>
        </w:rPr>
        <w:t xml:space="preserve">份，甲乙双方各执</w:t>
      </w:r>
      <w:r>
        <w:rPr>
          <w:rFonts w:ascii="新宋体" w:hAnsi="新宋体" w:eastAsia="新宋体" w:cs="新宋体"/>
          <w:b/>
          <w:color w:val="000000"/>
          <w:sz w:val="24"/>
        </w:rPr>
        <w:t xml:space="preserve">贰</w:t>
      </w:r>
      <w:r>
        <w:rPr>
          <w:rFonts w:ascii="新宋体" w:hAnsi="新宋体" w:eastAsia="新宋体" w:cs="新宋体"/>
          <w:color w:val="000000"/>
          <w:sz w:val="24"/>
        </w:rPr>
        <w:t xml:space="preserve">份，代理机构执</w:t>
      </w:r>
      <w:r>
        <w:rPr>
          <w:rFonts w:ascii="新宋体" w:hAnsi="新宋体" w:eastAsia="新宋体" w:cs="新宋体"/>
          <w:b/>
          <w:color w:val="000000"/>
          <w:sz w:val="24"/>
        </w:rPr>
        <w:t xml:space="preserve">壹</w:t>
      </w:r>
      <w:r>
        <w:rPr>
          <w:rFonts w:ascii="新宋体" w:hAnsi="新宋体" w:eastAsia="新宋体" w:cs="新宋体"/>
          <w:color w:val="000000"/>
          <w:sz w:val="24"/>
        </w:rPr>
        <w:t xml:space="preserve">份，各份具有同等法律效力。</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5.本合同应按照中华人民共和国的现行法律进行解释。</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6.合同修改：除甲乙双方签署书面修改、补充协议，并成为本合同不可分割的一部分之外，本合同条件不得有任何变化或修改。 </w:t>
      </w:r>
      <w:r>
        <w:rPr>
          <w:rFonts w:ascii="新宋体" w:hAnsi="新宋体" w:cs="新宋体"/>
        </w:rPr>
      </w:r>
    </w:p>
    <w:p>
      <w:pPr>
        <w:ind w:left="0" w:right="0" w:firstLine="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甲方（公章）：乙方（公章）：</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法定代表人或授权代表（签字或盖章）：法定代表人或授权代表（签字或盖章）：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签约日期：签约日期： </w:t>
      </w:r>
      <w:r>
        <w:rPr>
          <w:rFonts w:ascii="新宋体" w:hAnsi="新宋体" w:cs="新宋体"/>
        </w:rPr>
      </w:r>
    </w:p>
    <w:p>
      <w:pPr>
        <w:ind w:left="400" w:right="0" w:firstLine="400"/>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spacing w:before="240" w:after="0" w:line="360" w:lineRule="auto"/>
        <w:tabs>
          <w:tab w:val="left" w:pos="525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合同签订地：苏州市吴中区人民政府香山街道办事处</w:t>
      </w:r>
      <w:r>
        <w:rPr>
          <w:rFonts w:ascii="新宋体" w:hAnsi="新宋体" w:cs="新宋体"/>
        </w:rPr>
      </w:r>
    </w:p>
    <w:p>
      <w:pPr>
        <w:ind w:left="0" w:right="0" w:firstLine="422"/>
        <w:spacing w:before="0" w:after="0" w:line="360" w:lineRule="auto"/>
        <w:tabs>
          <w:tab w:val="left" w:pos="1134"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cs="新宋体"/>
        </w:rPr>
        <w:br w:type="page" w:clear="all"/>
      </w:r>
      <w:r>
        <w:rPr>
          <w:rFonts w:ascii="新宋体" w:hAnsi="新宋体" w:cs="新宋体"/>
        </w:rPr>
      </w:r>
    </w:p>
    <w:p>
      <w:pPr>
        <w:ind w:left="0" w:right="0" w:firstLine="422"/>
        <w:spacing w:before="0" w:after="0" w:line="360" w:lineRule="auto"/>
        <w:tabs>
          <w:tab w:val="left" w:pos="1134"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第六章 评标方法、评分标准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一、评标方法：</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1.本次招标评标采用为综合评分法，即在满足招标文件实质性要求前提下，按照招标文件中规定的评分标准和各项因素进行综合评审后，以评标总得分最高的投标单位作为中标候选人。 </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2.评标委员会各成员独立对每个进入打分程序的有效投标单位的标书技术和资质部分以打分的形式进行评审和评价。</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3.对评委的评分(除价格分外)进行统计汇总，直接算术平均计算得分；计算出每个投标单位的得分，加上价格得分即为每个投标单位的综合得分。 </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4.如出现评标总得分最高的投标单位有两个或两个以上的，以投标报价较低者优先作为中标候选人，如果投标报价也相同的，则以由招标单位以抽签方式确定中标候选人。</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5.针对中小型企业的评审加分：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ascii="新宋体" w:hAnsi="新宋体" w:eastAsia="SimSun" w:cs="新宋体"/>
          <w:b/>
          <w:color w:val="000000"/>
          <w:sz w:val="24"/>
        </w:rPr>
        <w:t xml:space="preserve">20%</w:t>
      </w:r>
      <w:r>
        <w:rPr>
          <w:rFonts w:ascii="新宋体" w:hAnsi="新宋体" w:eastAsia="新宋体" w:cs="新宋体"/>
          <w:color w:val="000000"/>
          <w:sz w:val="24"/>
        </w:rPr>
        <w:t xml:space="preserve">的扣除，用扣除后的价格参与评审，如扣除后的价格为最低价的，则作为评标基准价，中标金额则以实际投标报价为准。残疾人福利性单位属于小型、微型企业的，不重复享受政策。</w:t>
      </w:r>
      <w:r>
        <w:rPr>
          <w:rFonts w:ascii="新宋体" w:hAnsi="新宋体" w:eastAsia="新宋体" w:cs="新宋体"/>
          <w:b/>
          <w:color w:val="000000"/>
          <w:sz w:val="24"/>
        </w:rPr>
        <w:t xml:space="preserve">供应商提供的货物既有中小企业制造货物，也有大型企业制造货物的，不享受中小企业扶持政策。</w:t>
      </w:r>
      <w:r>
        <w:rPr>
          <w:rFonts w:ascii="新宋体" w:hAnsi="新宋体" w:cs="新宋体"/>
        </w:rPr>
      </w:r>
    </w:p>
    <w:p>
      <w:pPr>
        <w:ind w:left="0" w:right="0" w:firstLine="420"/>
        <w:jc w:val="both"/>
        <w:spacing w:before="0" w:after="0" w:line="360" w:lineRule="auto"/>
        <w:tabs>
          <w:tab w:val="left" w:pos="287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6.残疾人福利性单位 </w:t>
      </w:r>
      <w:r>
        <w:rPr>
          <w:rFonts w:ascii="新宋体" w:hAnsi="新宋体" w:cs="新宋体"/>
        </w:rPr>
      </w:r>
    </w:p>
    <w:p>
      <w:pPr>
        <w:ind w:left="0" w:right="0" w:firstLine="420"/>
        <w:jc w:val="both"/>
        <w:spacing w:before="0" w:after="0" w:line="360" w:lineRule="auto"/>
        <w:tabs>
          <w:tab w:val="left" w:pos="287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根据《关于贯彻执行绿色采购、促进残疾人就业和支持监狱企业发展有关政策的通知（苏财购〔2020〕10 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 </w:t>
      </w:r>
      <w:r>
        <w:rPr>
          <w:rFonts w:ascii="新宋体" w:hAnsi="新宋体" w:cs="新宋体"/>
        </w:rPr>
      </w:r>
    </w:p>
    <w:p>
      <w:pPr>
        <w:ind w:left="0" w:right="0" w:firstLine="420"/>
        <w:jc w:val="both"/>
        <w:spacing w:before="0" w:after="0" w:line="360" w:lineRule="auto"/>
        <w:tabs>
          <w:tab w:val="left" w:pos="287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7.监狱企业 </w:t>
      </w:r>
      <w:r>
        <w:rPr>
          <w:rFonts w:ascii="新宋体" w:hAnsi="新宋体" w:cs="新宋体"/>
        </w:rPr>
      </w:r>
    </w:p>
    <w:p>
      <w:pPr>
        <w:ind w:left="0" w:right="0" w:firstLine="420"/>
        <w:jc w:val="both"/>
        <w:spacing w:before="0" w:after="0" w:line="360" w:lineRule="auto"/>
        <w:tabs>
          <w:tab w:val="left" w:pos="2870"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根据苏财购〔2019〕10 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 </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8.</w:t>
      </w:r>
      <w:r>
        <w:rPr>
          <w:rFonts w:ascii="新宋体" w:hAnsi="新宋体" w:eastAsia="新宋体" w:cs="新宋体"/>
          <w:color w:val="000000"/>
          <w:sz w:val="24"/>
        </w:rPr>
        <w:t xml:space="preserve">评标委员会认为投标单位的报价明显低于其他通过符合性审查投标单位的报价或低于预算价的50%，有可能影响产品质量或者不能诚信履约的，应当要求其在评标现场合理的时间内提供书面说明，必要时提交相关证明材料；投标单位不能证明其报价合理性的，评标委员会应当将其作为无效投标处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二、评分标准</w:t>
      </w:r>
      <w:r>
        <w:rPr>
          <w:rFonts w:ascii="新宋体" w:hAnsi="新宋体" w:cs="新宋体"/>
        </w:rPr>
      </w:r>
    </w:p>
    <w:p>
      <w:pPr>
        <w:ind w:left="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（一）价格分：10分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第一步：投标报价在等于或者低于采购预算价格的，为有效投标报价。超出此范围的投标报价为无效投标报价。无效投标报价的投标文件不进行评审，也不得标。</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第二步：以满足招标文件实质性要求且投标价格最低的投标有效报价为评标基准价，其价格分为满分，即10分。其他有效投标报价分统一按照下列公式计算：</w:t>
      </w:r>
      <w:r>
        <w:rPr>
          <w:rFonts w:ascii="新宋体" w:hAnsi="新宋体" w:cs="新宋体"/>
        </w:rPr>
      </w:r>
    </w:p>
    <w:p>
      <w:pPr>
        <w:ind w:left="0" w:right="0" w:firstLine="422"/>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u w:val="single"/>
        </w:rPr>
        <w:t xml:space="preserve">投标报价得分＝（基准报价/投标报价）×10％×100（保留到小数点后二位）</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（二）技术方案比较（56分）</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1、本项目整体设想与方案：结合本项目的市场调查与分析，提出方案项目特点与需求分析，项目运作定位及管理思路，拟采用的管理模式及服务理念。</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提出的总体设想符合项目要求，具有详细内容，服务管理清晰得7分；提出的总体设想基本有效，服务管理内容一般得4分；提出的总体设想，服务管理内容不全得2分；不提供不得分。</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2、本项目的垃圾分类作业方案：方案中包含垃圾分类实施方案、垃圾分类宣传方案、垃圾分类督导方案、垃圾收集清运方案。</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实施方案全面详尽、科学合理、可靠性高、操作性强的得7分；实施方案全面、基本合理的得4分；作业方案简略的得2分；未提供方案的此项不得分。</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numPr>
          <w:ilvl w:val="0"/>
          <w:numId w:val="11"/>
        </w:numP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本项目安全文明作业方案：包括安全文明作业方案、安全文明作业保障措施、清运作业安全管理措施、安全设施设备、安全检查记录等。</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服务方案完整，措施有效扎实，管理责任清晰得7分；服务方案基本完整，措施基本有效，管理责任基本清晰得4分；服务方案不完整，措施无可行性，管理责任不清晰得2分；没有方案或方案不具备可行性的不得分。</w:t>
      </w:r>
      <w:r>
        <w:rPr>
          <w:rFonts w:ascii="新宋体" w:hAnsi="新宋体" w:cs="新宋体"/>
        </w:rPr>
      </w:r>
    </w:p>
    <w:p>
      <w:pPr>
        <w:numPr>
          <w:ilvl w:val="0"/>
          <w:numId w:val="11"/>
        </w:numP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应急预案，包括：紧急情况,突发事件处理的方案措施、分类清运服务保障水平、重大保障任务完成度等。</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应急预案详细合理、可行性高，分类清运服务保障到位的得7分；应急预案较为详细合理、有可行性，应急保障一般得4分；应急预案制定无针对性得2分；没有方案或方案不具备可行性的不得分。</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numPr>
          <w:ilvl w:val="0"/>
          <w:numId w:val="11"/>
        </w:numP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内部管理制度（含奖惩制度、考核制度）</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管理制度内容完整全面,可行性高的得7分；管理制度内容较为完整全面,可行性较高的得4分；管理制度内容简单片面,可行性较低的得2分；没有方案或方案不具备可行性的不得分。</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numPr>
          <w:ilvl w:val="0"/>
          <w:numId w:val="11"/>
        </w:numPr>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人员培训计划方案</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方案的完整性、合理性、可行性、稳定性较好的得7分；方案的完整性、合理性、可行性、稳定性一般的得4分；方案的完整性、合理性、可行性、稳定性较差的得2分；与本项目无关的不得分。</w:t>
      </w:r>
      <w:r>
        <w:rPr>
          <w:rFonts w:ascii="新宋体" w:hAnsi="新宋体" w:cs="新宋体"/>
        </w:rPr>
      </w:r>
    </w:p>
    <w:p>
      <w:pPr>
        <w:ind w:left="42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42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7、进退场交接方案：进场方案、退场方案等。</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方案满足项目需求且方案完整，有效扎实、操作性强得7分；方案较为完整，较为扎实、操作性一般得4分；方案简单笼统，操作性较差得2分；不提供不得分。</w:t>
      </w:r>
      <w:r>
        <w:rPr>
          <w:rFonts w:ascii="新宋体" w:hAnsi="新宋体" w:cs="新宋体"/>
        </w:rPr>
      </w:r>
    </w:p>
    <w:p>
      <w:pPr>
        <w:ind w:left="420" w:right="0" w:firstLine="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8、各项服务达标承诺：包括质量承诺、对发生各类安全事故善后处理承诺、依法规范用工承诺及应对履约期内各类风险承诺。</w:t>
      </w:r>
      <w:r>
        <w:rPr>
          <w:rFonts w:ascii="新宋体" w:hAnsi="新宋体" w:cs="新宋体"/>
        </w:rPr>
      </w:r>
    </w:p>
    <w:p>
      <w:pPr>
        <w:ind w:left="0" w:right="0" w:firstLine="48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技术方案满足项目需求且具有合理性、完善性、规范性、清晰性、可操作性的得7分；方案合理性、完善性、规范性、清晰性、可操作性一般的得4分；方案合理性、完善性、规范性、清晰性、可操作性较差的得2分；不提供不得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b/>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（三）服务人员配备情况比较（18分）</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拟投入本项目的项目经理具备大专及以上学历、应急救援员职业资格证书、保洁员证书每有一种得2分，最高得6分。（投标文件中需提供对应证书扫描件及投标单位为其缴纳的最新一期社保证明资料，否则不得分）。</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w:t>
      </w:r>
      <w:r>
        <w:rPr>
          <w:rFonts w:ascii="新宋体" w:hAnsi="新宋体" w:eastAsia="新宋体" w:cs="新宋体"/>
          <w:color w:val="000000"/>
          <w:sz w:val="24"/>
          <w:u w:val="none"/>
        </w:rPr>
        <w:t xml:space="preserve">投入本项目的服务人员（项目经理除外）具备：</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①大专及以上学历的，每有一人得2分，最高6分；</w:t>
      </w:r>
      <w:r>
        <w:rPr>
          <w:rFonts w:ascii="新宋体" w:hAnsi="新宋体" w:cs="新宋体"/>
        </w:rPr>
      </w:r>
    </w:p>
    <w:p>
      <w:pPr>
        <w:ind w:left="0" w:right="0" w:firstLine="420"/>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②应急救援员职业资格证书的，每有一本得2分，最高6分；</w:t>
      </w:r>
      <w:r>
        <w:rPr>
          <w:rFonts w:ascii="新宋体" w:hAnsi="新宋体" w:cs="新宋体"/>
        </w:rPr>
      </w:r>
    </w:p>
    <w:p>
      <w:pPr>
        <w:ind w:left="0" w:right="0" w:firstLine="42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（同一人员不得重复计分，投标文件中需提供对应证书扫描件及投标单位为其缴纳的最新一期社保证明资料，否则不得分）。</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（四）企业综合实力比较（16分）</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投标单位具有有效期内的质量管理体系认证证书、环境管理体系认证证书、职业安全管理体系认证证书的，每一个得3分，最高得9分。（须提供证书扫描件及该证书在中国国家认证认可监督管理委员会网站上查询的网页截图，否则不得分）</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8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2、投标单位具有售后服务认证证书，5星的得4分，4星的得2分，3星的得1分。（须提供证书扫描件及该证书在中国国家认证认可监督管理委员会网站上查询的网页截图，否则不得分）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420"/>
        <w:spacing w:before="0" w:after="0" w:line="360" w:lineRule="auto"/>
        <w:tabs>
          <w:tab w:val="left" w:pos="8925" w:leader="none"/>
        </w:tabs>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3、投标单位自2023年1月1日起至今承担过类似业绩的（服务内容包含垃圾分类或垃圾清运服务等与本项目相关的），每提供一份合同得3分，最高得3分。（须提供服务合同扫描件，未提供不得分。）</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注：响应文件中必须提供合同复印件。</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SimSun" w:cs="新宋体"/>
          <w:color w:val="000000"/>
          <w:sz w:val="24"/>
        </w:rPr>
        <w:t xml:space="preserve">                                   </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注：</w:t>
      </w:r>
      <w:r>
        <w:rPr>
          <w:rFonts w:ascii="新宋体" w:hAnsi="新宋体" w:cs="新宋体"/>
        </w:rPr>
      </w:r>
    </w:p>
    <w:p>
      <w:pPr>
        <w:ind w:left="0" w:right="0" w:firstLine="0"/>
        <w:jc w:val="both"/>
        <w:spacing w:before="0" w:after="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sz w:val="24"/>
        </w:rPr>
        <w:t xml:space="preserve">1.评标时，未能按以上要求提供相应证明的，不作为评标依据，仅以按上述要求实际提供相关证明的数量作为评标依据。</w:t>
      </w:r>
      <w:r>
        <w:rPr>
          <w:rFonts w:ascii="新宋体" w:hAnsi="新宋体" w:cs="新宋体"/>
        </w:rPr>
      </w:r>
    </w:p>
    <w:p>
      <w:pPr>
        <w:ind w:left="0" w:right="0" w:firstLine="0"/>
        <w:jc w:val="center"/>
        <w:spacing w:before="240" w:after="240" w:line="360" w:lineRule="auto"/>
        <w:rPr>
          <w:rFonts w:ascii="新宋体" w:hAnsi="新宋体" w:cs="新宋体"/>
        </w:rPr>
        <w:pBdr>
          <w:top w:val="none" w:color="000000" w:sz="4" w:space="0"/>
          <w:left w:val="none" w:color="000000" w:sz="4" w:space="0"/>
          <w:bottom w:val="none" w:color="000000" w:sz="4" w:space="0"/>
          <w:right w:val="none" w:color="000000" w:sz="4" w:space="0"/>
        </w:pBdr>
      </w:pPr>
      <w:r>
        <w:rPr>
          <w:rFonts w:ascii="新宋体" w:hAnsi="新宋体" w:eastAsia="新宋体" w:cs="新宋体"/>
          <w:b/>
          <w:color w:val="000000"/>
          <w:sz w:val="24"/>
        </w:rPr>
        <w:t xml:space="preserve">（全文完）</w:t>
      </w:r>
      <w:r>
        <w:rPr>
          <w:rFonts w:ascii="新宋体" w:hAnsi="新宋体" w:cs="新宋体"/>
        </w:rPr>
      </w:r>
    </w:p>
    <w:p>
      <w:pPr>
        <w:pStyle w:val="923"/>
        <w:jc w:val="center"/>
        <w:spacing w:line="360" w:lineRule="auto"/>
        <w:rPr>
          <w:rFonts w:hint="eastAsia" w:ascii="新宋体" w:hAnsi="新宋体" w:cs="新宋体"/>
          <w:b/>
          <w:color w:val="auto"/>
          <w:sz w:val="24"/>
          <w:szCs w:val="24"/>
          <w:highlight w:val="none"/>
        </w:rPr>
      </w:pPr>
      <w:r>
        <w:rPr>
          <w:rFonts w:hint="eastAsia" w:ascii="新宋体" w:hAnsi="新宋体" w:eastAsia="宋体" w:cs="新宋体"/>
          <w:b/>
          <w:color w:val="auto"/>
          <w:sz w:val="24"/>
          <w:szCs w:val="24"/>
          <w:highlight w:val="none"/>
        </w:rPr>
      </w:r>
      <w:r>
        <w:rPr>
          <w:rFonts w:ascii="新宋体" w:hAnsi="新宋体" w:cs="新宋体"/>
        </w:rPr>
      </w:r>
    </w:p>
    <w:sectPr>
      <w:footerReference w:type="default" r:id="rId9"/>
      <w:footnotePr/>
      <w:endnotePr/>
      <w:type w:val="nextPage"/>
      <w:pgSz w:w="11906" w:h="16838" w:orient="portrait"/>
      <w:pgMar w:top="1065" w:right="986" w:bottom="1293" w:left="10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SimSun">
    <w:panose1 w:val="02010600030101010101"/>
  </w:font>
  <w:font w:name="Helvetica-Light">
    <w:panose1 w:val="020B0503020202020204"/>
  </w:font>
  <w:font w:name="Garamond MT">
    <w:panose1 w:val="02020404030301010803"/>
  </w:font>
  <w:font w:name="PMingLiU">
    <w:panose1 w:val="02020500000000000000"/>
  </w:font>
  <w:font w:name="Palatino Linotype">
    <w:panose1 w:val="02040502050505030304"/>
  </w:font>
  <w:font w:name="楷体">
    <w:panose1 w:val="02010609060101010101"/>
  </w:font>
  <w:font w:name="Cambria">
    <w:panose1 w:val="02040503050406030204"/>
  </w:font>
  <w:font w:name="_x000B__x000C_">
    <w:panose1 w:val="020B0503020202020204"/>
  </w:font>
  <w:font w:name="Book Antiqua">
    <w:panose1 w:val="02040602050305030304"/>
  </w:font>
  <w:font w:name="方正仿宋简体">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Tms Rmn">
    <w:panose1 w:val="020B0503020202020204"/>
  </w:font>
  <w:font w:name="黑体">
    <w:panose1 w:val="02010609060101010101"/>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01"/>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tabs>
          <w:tab w:val="left" w:pos="360" w:leader="none"/>
        </w:tabs>
      </w:pPr>
      <w:rPr>
        <w:rFonts w:hint="eastAsia" w:ascii="黑体" w:eastAsia="黑体"/>
        <w:b w:val="0"/>
        <w:i w:val="0"/>
        <w:sz w:val="44"/>
      </w:rPr>
    </w:lvl>
    <w:lvl w:ilvl="1">
      <w:start w:val="1"/>
      <w:numFmt w:val="decimal"/>
      <w:pStyle w:val="1068"/>
      <w:isLgl w:val="false"/>
      <w:suff w:val="tab"/>
      <w:lvlText w:val="%1.%2"/>
      <w:lvlJc w:val="left"/>
      <w:pPr>
        <w:ind w:left="567" w:hanging="567"/>
        <w:tabs>
          <w:tab w:val="left" w:pos="567" w:leader="none"/>
        </w:tabs>
      </w:pPr>
      <w:rPr>
        <w:rFonts w:hint="eastAsia" w:ascii="黑体" w:eastAsia="黑体"/>
        <w:b w:val="0"/>
        <w:i w:val="0"/>
        <w:sz w:val="32"/>
      </w:rPr>
    </w:lvl>
    <w:lvl w:ilvl="2">
      <w:start w:val="1"/>
      <w:numFmt w:val="decimal"/>
      <w:isLgl w:val="false"/>
      <w:suff w:val="tab"/>
      <w:lvlText w:val="%1.%2.%3"/>
      <w:lvlJc w:val="left"/>
      <w:pPr>
        <w:ind w:left="851" w:hanging="851"/>
        <w:tabs>
          <w:tab w:val="left" w:pos="851" w:leader="none"/>
        </w:tabs>
      </w:pPr>
      <w:rPr>
        <w:rFonts w:hint="eastAsia" w:ascii="黑体" w:eastAsia="黑体"/>
        <w:b w:val="0"/>
        <w:i w:val="0"/>
        <w:sz w:val="28"/>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0"/>
      <w:numFmt w:val="decimal"/>
      <w:pStyle w:val="1052"/>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15"/>
      <w:isLgl w:val="false"/>
      <w:suff w:val="tab"/>
      <w:lvlText w:val="%1、"/>
      <w:lvlJc w:val="left"/>
      <w:pPr>
        <w:ind w:left="480" w:hanging="480"/>
        <w:tabs>
          <w:tab w:val="left" w:pos="4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210"/>
      <w:isLgl w:val="false"/>
      <w:suff w:val="tab"/>
      <w:lvlText w:val="%1、"/>
      <w:lvlJc w:val="left"/>
      <w:pPr>
        <w:ind w:left="1928" w:hanging="510"/>
        <w:tabs>
          <w:tab w:val="left" w:pos="1928"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3"/>
      <w:numFmt w:val="decimal"/>
      <w:pStyle w:val="1128"/>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pStyle w:val="1150"/>
      <w:isLgl w:val="false"/>
      <w:suff w:val="tab"/>
      <w:lvlText w:val="%1、"/>
      <w:lvlJc w:val="left"/>
      <w:pPr>
        <w:ind w:left="420" w:hanging="420"/>
        <w:tabs>
          <w:tab w:val="left" w:pos="420" w:leader="none"/>
        </w:tabs>
      </w:pPr>
      <w:rPr>
        <w:rFonts w:hint="eastAsia"/>
      </w:rPr>
    </w:lvl>
    <w:lvl w:ilvl="1">
      <w:start w:val="1"/>
      <w:numFmt w:val="decimal"/>
      <w:pStyle w:val="1145"/>
      <w:isLgl w:val="false"/>
      <w:suff w:val="tab"/>
      <w:lvlText w:val="%1.%2."/>
      <w:lvlJc w:val="left"/>
      <w:pPr>
        <w:ind w:left="567" w:hanging="567"/>
        <w:tabs>
          <w:tab w:val="left" w:pos="720" w:leader="none"/>
        </w:tabs>
      </w:pPr>
      <w:rPr>
        <w:rFonts w:hint="eastAsia"/>
      </w:rPr>
    </w:lvl>
    <w:lvl w:ilvl="2">
      <w:start w:val="1"/>
      <w:numFmt w:val="decimal"/>
      <w:pStyle w:val="1181"/>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pStyle w:val="106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94"/>
      <w:isLgl w:val="false"/>
      <w:suff w:val="tab"/>
      <w:lvlText w:val=""/>
      <w:lvlJc w:val="left"/>
      <w:pPr>
        <w:ind w:left="840" w:hanging="420"/>
        <w:tabs>
          <w:tab w:val="left" w:pos="840" w:leader="none"/>
        </w:tabs>
      </w:pPr>
      <w:rPr>
        <w:rFonts w:ascii="Wingdings" w:hAnsi="Wingdings"/>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0"/>
  </w:num>
  <w:num w:numId="6">
    <w:abstractNumId w:val="6"/>
  </w:num>
  <w:num w:numId="7">
    <w:abstractNumId w:val="7"/>
  </w:num>
  <w:num w:numId="8">
    <w:abstractNumId w:val="9"/>
  </w:num>
  <w:num w:numId="9">
    <w:abstractNumId w:val="5"/>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link w:val="1049"/>
    <w:uiPriority w:val="0"/>
    <w:qFormat/>
    <w:pPr>
      <w:jc w:val="both"/>
      <w:widowControl w:val="off"/>
    </w:pPr>
    <w:rPr>
      <w:rFonts w:hint="default" w:ascii="Times New Roman" w:hAnsi="Times New Roman" w:eastAsia="宋体" w:cs="Times New Roman"/>
      <w:sz w:val="21"/>
      <w:lang w:val="en-US" w:eastAsia="zh-CN" w:bidi="ar-SA"/>
    </w:rPr>
  </w:style>
  <w:style w:type="paragraph" w:styleId="703">
    <w:name w:val="Heading 1"/>
    <w:basedOn w:val="702"/>
    <w:next w:val="702"/>
    <w:link w:val="744"/>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45"/>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6"/>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7"/>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8"/>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9"/>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51"/>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2"/>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BodyTextIndent"/>
    <w:basedOn w:val="702"/>
    <w:uiPriority w:val="0"/>
    <w:qFormat/>
    <w:pPr>
      <w:ind w:left="420" w:right="0"/>
      <w:jc w:val="both"/>
      <w:spacing w:before="100" w:beforeAutospacing="1" w:after="120" w:line="240" w:lineRule="auto"/>
    </w:pPr>
    <w:rPr>
      <w:rFonts w:ascii="Times New Roman" w:hAnsi="Times New Roman" w:cs="Times New Roman"/>
      <w:sz w:val="21"/>
      <w:szCs w:val="21"/>
      <w:lang w:val="en-US" w:bidi="ar-SA"/>
    </w:rPr>
  </w:style>
  <w:style w:type="paragraph" w:styleId="715">
    <w:name w:val="toc 7"/>
    <w:basedOn w:val="702"/>
    <w:next w:val="702"/>
    <w:uiPriority w:val="39"/>
    <w:unhideWhenUsed/>
    <w:qFormat/>
    <w:pPr>
      <w:ind w:left="1701" w:right="0" w:firstLine="0"/>
      <w:spacing w:after="57"/>
    </w:pPr>
  </w:style>
  <w:style w:type="paragraph" w:styleId="716">
    <w:name w:val="Normal Indent"/>
    <w:basedOn w:val="702"/>
    <w:next w:val="702"/>
    <w:uiPriority w:val="0"/>
    <w:qFormat/>
    <w:pPr>
      <w:ind w:firstLine="420"/>
      <w:jc w:val="left"/>
    </w:pPr>
    <w:rPr>
      <w:rFonts w:eastAsia="楷体_GB2312"/>
      <w:sz w:val="24"/>
      <w:szCs w:val="20"/>
    </w:rPr>
  </w:style>
  <w:style w:type="paragraph" w:styleId="717">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Body Text"/>
    <w:basedOn w:val="702"/>
    <w:next w:val="716"/>
    <w:uiPriority w:val="0"/>
    <w:qFormat/>
    <w:pPr>
      <w:tabs>
        <w:tab w:val="left" w:pos="5250" w:leader="none"/>
      </w:tabs>
    </w:pPr>
    <w:rPr>
      <w:sz w:val="28"/>
    </w:rPr>
  </w:style>
  <w:style w:type="paragraph" w:styleId="719">
    <w:name w:val="Body Text Indent"/>
    <w:basedOn w:val="702"/>
    <w:next w:val="702"/>
    <w:uiPriority w:val="0"/>
    <w:qFormat/>
    <w:pPr>
      <w:ind w:left="420"/>
      <w:spacing w:after="120"/>
    </w:pPr>
    <w:rPr>
      <w:rFonts w:ascii="Times New Roman" w:hAnsi="Times New Roman" w:eastAsia="宋体" w:cs="Times New Roman"/>
      <w:szCs w:val="24"/>
    </w:rPr>
  </w:style>
  <w:style w:type="paragraph" w:styleId="720">
    <w:name w:val="toc 5"/>
    <w:basedOn w:val="702"/>
    <w:next w:val="702"/>
    <w:uiPriority w:val="39"/>
    <w:unhideWhenUsed/>
    <w:qFormat/>
    <w:pPr>
      <w:ind w:left="1134" w:right="0" w:firstLine="0"/>
      <w:spacing w:after="57"/>
    </w:pPr>
  </w:style>
  <w:style w:type="paragraph" w:styleId="721">
    <w:name w:val="toc 3"/>
    <w:basedOn w:val="702"/>
    <w:next w:val="702"/>
    <w:uiPriority w:val="39"/>
    <w:unhideWhenUsed/>
    <w:qFormat/>
    <w:pPr>
      <w:ind w:left="567" w:right="0" w:firstLine="0"/>
      <w:spacing w:after="57"/>
    </w:pPr>
  </w:style>
  <w:style w:type="paragraph" w:styleId="722">
    <w:name w:val="Plain Text"/>
    <w:basedOn w:val="702"/>
    <w:uiPriority w:val="0"/>
    <w:qFormat/>
    <w:rPr>
      <w:rFonts w:hint="eastAsia" w:ascii="宋体" w:hAnsi="Courier New" w:eastAsia="楷体_GB2312" w:cs="Times New Roman"/>
      <w:sz w:val="28"/>
    </w:rPr>
  </w:style>
  <w:style w:type="paragraph" w:styleId="723">
    <w:name w:val="toc 8"/>
    <w:basedOn w:val="702"/>
    <w:next w:val="702"/>
    <w:uiPriority w:val="39"/>
    <w:unhideWhenUsed/>
    <w:qFormat/>
    <w:pPr>
      <w:ind w:left="1984" w:right="0" w:firstLine="0"/>
      <w:spacing w:after="57"/>
    </w:pPr>
  </w:style>
  <w:style w:type="paragraph" w:styleId="724">
    <w:name w:val="Date"/>
    <w:basedOn w:val="702"/>
    <w:next w:val="702"/>
    <w:uiPriority w:val="0"/>
    <w:qFormat/>
    <w:pPr>
      <w:ind w:left="100"/>
    </w:pPr>
    <w:rPr>
      <w:sz w:val="28"/>
    </w:rPr>
  </w:style>
  <w:style w:type="paragraph" w:styleId="725">
    <w:name w:val="endnote text"/>
    <w:basedOn w:val="702"/>
    <w:link w:val="889"/>
    <w:uiPriority w:val="99"/>
    <w:semiHidden/>
    <w:unhideWhenUsed/>
    <w:qFormat/>
    <w:pPr>
      <w:spacing w:after="0" w:line="240" w:lineRule="auto"/>
    </w:pPr>
    <w:rPr>
      <w:sz w:val="20"/>
    </w:rPr>
  </w:style>
  <w:style w:type="paragraph" w:styleId="726">
    <w:name w:val="Footer"/>
    <w:basedOn w:val="702"/>
    <w:link w:val="762"/>
    <w:uiPriority w:val="99"/>
    <w:unhideWhenUsed/>
    <w:qFormat/>
    <w:pPr>
      <w:spacing w:after="0" w:line="240" w:lineRule="auto"/>
      <w:tabs>
        <w:tab w:val="center" w:pos="7143" w:leader="none"/>
        <w:tab w:val="right" w:pos="14287" w:leader="none"/>
      </w:tabs>
    </w:pPr>
  </w:style>
  <w:style w:type="paragraph" w:styleId="727">
    <w:name w:val="Header"/>
    <w:basedOn w:val="702"/>
    <w:link w:val="760"/>
    <w:uiPriority w:val="99"/>
    <w:unhideWhenUsed/>
    <w:qFormat/>
    <w:pPr>
      <w:spacing w:after="0" w:line="240" w:lineRule="auto"/>
      <w:tabs>
        <w:tab w:val="center" w:pos="7143" w:leader="none"/>
        <w:tab w:val="right" w:pos="14287" w:leader="none"/>
      </w:tabs>
    </w:pPr>
  </w:style>
  <w:style w:type="paragraph" w:styleId="728">
    <w:name w:val="toc 1"/>
    <w:basedOn w:val="702"/>
    <w:next w:val="702"/>
    <w:uiPriority w:val="39"/>
    <w:unhideWhenUsed/>
    <w:qFormat/>
    <w:pPr>
      <w:ind w:left="0" w:right="0" w:firstLine="0"/>
      <w:spacing w:after="57"/>
    </w:pPr>
  </w:style>
  <w:style w:type="paragraph" w:styleId="729">
    <w:name w:val="toc 4"/>
    <w:basedOn w:val="702"/>
    <w:next w:val="702"/>
    <w:uiPriority w:val="39"/>
    <w:unhideWhenUsed/>
    <w:qFormat/>
    <w:pPr>
      <w:ind w:left="850" w:right="0" w:firstLine="0"/>
      <w:spacing w:after="57"/>
    </w:pPr>
  </w:style>
  <w:style w:type="paragraph" w:styleId="730">
    <w:name w:val="Subtitle"/>
    <w:basedOn w:val="702"/>
    <w:next w:val="702"/>
    <w:link w:val="755"/>
    <w:uiPriority w:val="11"/>
    <w:qFormat/>
    <w:pPr>
      <w:spacing w:before="200" w:after="200"/>
    </w:pPr>
    <w:rPr>
      <w:sz w:val="24"/>
      <w:szCs w:val="24"/>
    </w:rPr>
  </w:style>
  <w:style w:type="paragraph" w:styleId="731">
    <w:name w:val="footnote text"/>
    <w:basedOn w:val="702"/>
    <w:link w:val="888"/>
    <w:uiPriority w:val="99"/>
    <w:semiHidden/>
    <w:unhideWhenUsed/>
    <w:qFormat/>
    <w:pPr>
      <w:spacing w:after="40" w:line="240" w:lineRule="auto"/>
    </w:pPr>
    <w:rPr>
      <w:sz w:val="18"/>
    </w:rPr>
  </w:style>
  <w:style w:type="paragraph" w:styleId="732">
    <w:name w:val="toc 6"/>
    <w:basedOn w:val="702"/>
    <w:next w:val="702"/>
    <w:uiPriority w:val="39"/>
    <w:unhideWhenUsed/>
    <w:qFormat/>
    <w:pPr>
      <w:ind w:left="1417" w:right="0" w:firstLine="0"/>
      <w:spacing w:after="57"/>
    </w:pPr>
  </w:style>
  <w:style w:type="paragraph" w:styleId="733">
    <w:name w:val="table of figures"/>
    <w:basedOn w:val="702"/>
    <w:next w:val="702"/>
    <w:uiPriority w:val="99"/>
    <w:unhideWhenUsed/>
    <w:qFormat/>
    <w:pPr>
      <w:spacing w:after="0" w:afterAutospacing="0"/>
    </w:pPr>
  </w:style>
  <w:style w:type="paragraph" w:styleId="734">
    <w:name w:val="toc 2"/>
    <w:basedOn w:val="702"/>
    <w:next w:val="702"/>
    <w:uiPriority w:val="39"/>
    <w:unhideWhenUsed/>
    <w:qFormat/>
    <w:pPr>
      <w:ind w:left="283" w:right="0" w:firstLine="0"/>
      <w:spacing w:after="57"/>
    </w:pPr>
  </w:style>
  <w:style w:type="paragraph" w:styleId="735">
    <w:name w:val="toc 9"/>
    <w:basedOn w:val="702"/>
    <w:next w:val="702"/>
    <w:uiPriority w:val="39"/>
    <w:unhideWhenUsed/>
    <w:qFormat/>
    <w:pPr>
      <w:ind w:left="2268" w:right="0" w:firstLine="0"/>
      <w:spacing w:after="57"/>
    </w:pPr>
  </w:style>
  <w:style w:type="paragraph" w:styleId="736">
    <w:name w:val="Normal (Web)"/>
    <w:basedOn w:val="702"/>
    <w:uiPriority w:val="99"/>
    <w:semiHidden/>
    <w:unhideWhenUsed/>
    <w:pPr>
      <w:ind w:left="0" w:right="0"/>
      <w:jc w:val="left"/>
      <w:spacing w:before="0" w:beforeAutospacing="1" w:after="0" w:afterAutospacing="1"/>
    </w:pPr>
    <w:rPr>
      <w:sz w:val="24"/>
      <w:lang w:val="en-US" w:eastAsia="zh-CN" w:bidi="ar"/>
    </w:rPr>
  </w:style>
  <w:style w:type="paragraph" w:styleId="737">
    <w:name w:val="Title"/>
    <w:basedOn w:val="702"/>
    <w:next w:val="702"/>
    <w:link w:val="754"/>
    <w:uiPriority w:val="10"/>
    <w:qFormat/>
    <w:pPr>
      <w:contextualSpacing/>
      <w:spacing w:before="300" w:after="200"/>
    </w:pPr>
    <w:rPr>
      <w:sz w:val="48"/>
      <w:szCs w:val="48"/>
    </w:rPr>
  </w:style>
  <w:style w:type="paragraph" w:styleId="738">
    <w:name w:val="Body Text First Indent 2"/>
    <w:basedOn w:val="719"/>
    <w:uiPriority w:val="0"/>
    <w:qFormat/>
    <w:pPr>
      <w:ind w:firstLine="420"/>
    </w:p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2"/>
    <w:uiPriority w:val="22"/>
    <w:qFormat/>
    <w:rPr>
      <w:b/>
    </w:r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character" w:styleId="744" w:customStyle="1">
    <w:name w:val="Heading 1 Char"/>
    <w:link w:val="703"/>
    <w:uiPriority w:val="9"/>
    <w:qFormat/>
    <w:rPr>
      <w:rFonts w:ascii="Arial" w:hAnsi="Arial" w:eastAsia="Arial" w:cs="Arial"/>
      <w:sz w:val="40"/>
      <w:szCs w:val="40"/>
    </w:rPr>
  </w:style>
  <w:style w:type="character" w:styleId="745" w:customStyle="1">
    <w:name w:val="Heading 2 Char"/>
    <w:link w:val="704"/>
    <w:uiPriority w:val="9"/>
    <w:qFormat/>
    <w:rPr>
      <w:rFonts w:ascii="Arial" w:hAnsi="Arial" w:eastAsia="Arial" w:cs="Arial"/>
      <w:sz w:val="34"/>
    </w:rPr>
  </w:style>
  <w:style w:type="character" w:styleId="746" w:customStyle="1">
    <w:name w:val="Heading 3 Char"/>
    <w:link w:val="705"/>
    <w:uiPriority w:val="9"/>
    <w:qFormat/>
    <w:rPr>
      <w:rFonts w:ascii="Arial" w:hAnsi="Arial" w:eastAsia="Arial" w:cs="Arial"/>
      <w:sz w:val="30"/>
      <w:szCs w:val="30"/>
    </w:rPr>
  </w:style>
  <w:style w:type="character" w:styleId="747" w:customStyle="1">
    <w:name w:val="Heading 4 Char"/>
    <w:link w:val="706"/>
    <w:uiPriority w:val="9"/>
    <w:qFormat/>
    <w:rPr>
      <w:rFonts w:ascii="Arial" w:hAnsi="Arial" w:eastAsia="Arial" w:cs="Arial"/>
      <w:b/>
      <w:bCs/>
      <w:sz w:val="26"/>
      <w:szCs w:val="26"/>
    </w:rPr>
  </w:style>
  <w:style w:type="character" w:styleId="748" w:customStyle="1">
    <w:name w:val="Heading 5 Char"/>
    <w:link w:val="707"/>
    <w:uiPriority w:val="9"/>
    <w:qFormat/>
    <w:rPr>
      <w:rFonts w:ascii="Arial" w:hAnsi="Arial" w:eastAsia="Arial" w:cs="Arial"/>
      <w:b/>
      <w:bCs/>
      <w:sz w:val="24"/>
      <w:szCs w:val="24"/>
    </w:rPr>
  </w:style>
  <w:style w:type="character" w:styleId="749" w:customStyle="1">
    <w:name w:val="Heading 6 Char"/>
    <w:link w:val="708"/>
    <w:uiPriority w:val="9"/>
    <w:qFormat/>
    <w:rPr>
      <w:rFonts w:ascii="Arial" w:hAnsi="Arial" w:eastAsia="Arial" w:cs="Arial"/>
      <w:b/>
      <w:bCs/>
      <w:sz w:val="22"/>
      <w:szCs w:val="22"/>
    </w:rPr>
  </w:style>
  <w:style w:type="character" w:styleId="750" w:customStyle="1">
    <w:name w:val="Heading 7 Char"/>
    <w:link w:val="709"/>
    <w:uiPriority w:val="9"/>
    <w:qFormat/>
    <w:rPr>
      <w:rFonts w:ascii="Arial" w:hAnsi="Arial" w:eastAsia="Arial" w:cs="Arial"/>
      <w:b/>
      <w:bCs/>
      <w:i/>
      <w:iCs/>
      <w:sz w:val="22"/>
      <w:szCs w:val="22"/>
    </w:rPr>
  </w:style>
  <w:style w:type="character" w:styleId="751" w:customStyle="1">
    <w:name w:val="Heading 8 Char"/>
    <w:link w:val="710"/>
    <w:uiPriority w:val="9"/>
    <w:qFormat/>
    <w:rPr>
      <w:rFonts w:ascii="Arial" w:hAnsi="Arial" w:eastAsia="Arial" w:cs="Arial"/>
      <w:i/>
      <w:iCs/>
      <w:sz w:val="22"/>
      <w:szCs w:val="22"/>
    </w:rPr>
  </w:style>
  <w:style w:type="character" w:styleId="752" w:customStyle="1">
    <w:name w:val="Heading 9 Char"/>
    <w:link w:val="711"/>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37"/>
    <w:uiPriority w:val="10"/>
    <w:qFormat/>
    <w:rPr>
      <w:sz w:val="48"/>
      <w:szCs w:val="48"/>
    </w:rPr>
  </w:style>
  <w:style w:type="character" w:styleId="755" w:customStyle="1">
    <w:name w:val="Subtitle Char"/>
    <w:link w:val="730"/>
    <w:uiPriority w:val="11"/>
    <w:qFormat/>
    <w:rPr>
      <w:sz w:val="24"/>
      <w:szCs w:val="24"/>
    </w:rPr>
  </w:style>
  <w:style w:type="paragraph" w:styleId="756">
    <w:name w:val="Quote"/>
    <w:basedOn w:val="702"/>
    <w:next w:val="702"/>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2"/>
    <w:next w:val="702"/>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27"/>
    <w:uiPriority w:val="99"/>
    <w:qFormat/>
  </w:style>
  <w:style w:type="character" w:styleId="761" w:customStyle="1">
    <w:name w:val="Footer Char"/>
    <w:link w:val="726"/>
    <w:uiPriority w:val="99"/>
    <w:qFormat/>
  </w:style>
  <w:style w:type="character" w:styleId="762" w:customStyle="1">
    <w:name w:val="Caption Char"/>
    <w:link w:val="726"/>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1"/>
    <w:uiPriority w:val="99"/>
    <w:qFormat/>
    <w:rPr>
      <w:sz w:val="18"/>
    </w:rPr>
  </w:style>
  <w:style w:type="character" w:styleId="889" w:customStyle="1">
    <w:name w:val="Endnote Text Char"/>
    <w:link w:val="725"/>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702"/>
    <w:next w:val="702"/>
    <w:link w:val="904"/>
    <w:uiPriority w:val="0"/>
    <w:qFormat/>
    <w:pPr>
      <w:jc w:val="center"/>
      <w:keepLines/>
      <w:keepNext/>
      <w:spacing w:before="156" w:beforeAutospacing="0" w:after="156" w:afterAutospacing="0"/>
      <w:tabs>
        <w:tab w:val="left" w:pos="1134" w:leader="none"/>
      </w:tabs>
      <w:outlineLvl w:val="0"/>
    </w:pPr>
    <w:rPr>
      <w:rFonts w:ascii="宋体" w:hAnsi="宋体"/>
      <w:b/>
    </w:rPr>
  </w:style>
  <w:style w:type="paragraph" w:styleId="892" w:customStyle="1">
    <w:name w:val="标题 21"/>
    <w:basedOn w:val="702"/>
    <w:next w:val="702"/>
    <w:link w:val="905"/>
    <w:uiPriority w:val="0"/>
    <w:qFormat/>
    <w:pPr>
      <w:keepLines/>
      <w:keepNext/>
      <w:spacing w:before="260" w:beforeAutospacing="0" w:after="260" w:afterAutospacing="0" w:line="413" w:lineRule="auto"/>
      <w:outlineLvl w:val="1"/>
    </w:pPr>
    <w:rPr>
      <w:rFonts w:ascii="Arial" w:hAnsi="Arial" w:eastAsia="黑体"/>
      <w:b/>
      <w:sz w:val="32"/>
    </w:rPr>
  </w:style>
  <w:style w:type="paragraph" w:styleId="893" w:customStyle="1">
    <w:name w:val="标题 31"/>
    <w:basedOn w:val="702"/>
    <w:next w:val="702"/>
    <w:link w:val="906"/>
    <w:uiPriority w:val="0"/>
    <w:qFormat/>
    <w:pPr>
      <w:ind w:left="420" w:hanging="420"/>
      <w:keepLines/>
      <w:keepNext/>
      <w:spacing w:before="120" w:beforeAutospacing="0" w:after="120" w:afterAutospacing="0" w:line="360" w:lineRule="auto"/>
      <w:tabs>
        <w:tab w:val="left" w:pos="567" w:leader="none"/>
        <w:tab w:val="left" w:pos="1080" w:leader="none"/>
      </w:tabs>
      <w:outlineLvl w:val="2"/>
    </w:pPr>
    <w:rPr>
      <w:rFonts w:ascii="宋体" w:hAnsi="宋体"/>
      <w:b/>
      <w:sz w:val="24"/>
    </w:rPr>
  </w:style>
  <w:style w:type="paragraph" w:styleId="894" w:customStyle="1">
    <w:name w:val="标题 41"/>
    <w:basedOn w:val="702"/>
    <w:next w:val="895"/>
    <w:link w:val="907"/>
    <w:uiPriority w:val="0"/>
    <w:qFormat/>
    <w:pPr>
      <w:keepLines/>
      <w:keepNext/>
      <w:spacing w:before="120" w:beforeAutospacing="0" w:after="120" w:afterAutospacing="0" w:line="360" w:lineRule="auto"/>
      <w:outlineLvl w:val="3"/>
    </w:pPr>
    <w:rPr>
      <w:rFonts w:ascii="宋体" w:hAnsi="宋体"/>
      <w:b/>
      <w:sz w:val="24"/>
    </w:rPr>
  </w:style>
  <w:style w:type="paragraph" w:styleId="895" w:customStyle="1">
    <w:name w:val="正文文本 Char Char"/>
    <w:basedOn w:val="702"/>
    <w:uiPriority w:val="0"/>
    <w:qFormat/>
    <w:pPr>
      <w:jc w:val="center"/>
    </w:pPr>
    <w:rPr>
      <w:rFonts w:ascii="Times New Roman" w:hAnsi="Times New Roman" w:eastAsia="宋体" w:cs="Times New Roman"/>
    </w:rPr>
  </w:style>
  <w:style w:type="paragraph" w:styleId="896" w:customStyle="1">
    <w:name w:val="标题 51"/>
    <w:basedOn w:val="702"/>
    <w:next w:val="702"/>
    <w:link w:val="908"/>
    <w:uiPriority w:val="0"/>
    <w:qFormat/>
    <w:pPr>
      <w:keepLines/>
      <w:keepNext/>
      <w:spacing w:before="280" w:beforeAutospacing="0" w:after="290" w:afterAutospacing="0" w:line="376" w:lineRule="atLeast"/>
      <w:outlineLvl w:val="4"/>
    </w:pPr>
    <w:rPr>
      <w:b/>
      <w:sz w:val="28"/>
    </w:rPr>
  </w:style>
  <w:style w:type="paragraph" w:styleId="897" w:customStyle="1">
    <w:name w:val="标题 61"/>
    <w:basedOn w:val="702"/>
    <w:next w:val="702"/>
    <w:link w:val="909"/>
    <w:uiPriority w:val="0"/>
    <w:qFormat/>
    <w:pPr>
      <w:keepLines/>
      <w:keepNext/>
      <w:spacing w:before="240" w:beforeAutospacing="0" w:after="64" w:afterAutospacing="0" w:line="320" w:lineRule="atLeast"/>
      <w:outlineLvl w:val="5"/>
    </w:pPr>
    <w:rPr>
      <w:rFonts w:ascii="Arial" w:hAnsi="Arial" w:eastAsia="黑体"/>
      <w:b/>
      <w:sz w:val="24"/>
    </w:rPr>
  </w:style>
  <w:style w:type="paragraph" w:styleId="898" w:customStyle="1">
    <w:name w:val="标题 71"/>
    <w:basedOn w:val="702"/>
    <w:next w:val="702"/>
    <w:link w:val="910"/>
    <w:uiPriority w:val="0"/>
    <w:qFormat/>
    <w:pPr>
      <w:keepLines/>
      <w:keepNext/>
      <w:spacing w:before="240" w:beforeAutospacing="0" w:after="64" w:afterAutospacing="0" w:line="320" w:lineRule="atLeast"/>
      <w:outlineLvl w:val="6"/>
    </w:pPr>
    <w:rPr>
      <w:b/>
      <w:sz w:val="24"/>
    </w:rPr>
  </w:style>
  <w:style w:type="paragraph" w:styleId="899" w:customStyle="1">
    <w:name w:val="标题 81"/>
    <w:basedOn w:val="702"/>
    <w:next w:val="702"/>
    <w:link w:val="911"/>
    <w:uiPriority w:val="0"/>
    <w:qFormat/>
    <w:pPr>
      <w:keepLines/>
      <w:keepNext/>
      <w:spacing w:before="240" w:beforeAutospacing="0" w:after="64" w:afterAutospacing="0" w:line="320" w:lineRule="atLeast"/>
      <w:outlineLvl w:val="7"/>
    </w:pPr>
    <w:rPr>
      <w:rFonts w:ascii="Arial" w:hAnsi="Arial" w:eastAsia="黑体"/>
      <w:sz w:val="24"/>
    </w:rPr>
  </w:style>
  <w:style w:type="paragraph" w:styleId="900" w:customStyle="1">
    <w:name w:val="标题 91"/>
    <w:basedOn w:val="702"/>
    <w:next w:val="702"/>
    <w:link w:val="912"/>
    <w:uiPriority w:val="0"/>
    <w:qFormat/>
    <w:pPr>
      <w:keepLines/>
      <w:keepNext/>
      <w:spacing w:before="240" w:beforeAutospacing="0" w:after="64" w:afterAutospacing="0" w:line="320" w:lineRule="atLeast"/>
      <w:outlineLvl w:val="8"/>
    </w:pPr>
    <w:rPr>
      <w:rFonts w:ascii="Arial" w:hAnsi="Arial" w:eastAsia="黑体"/>
    </w:rPr>
  </w:style>
  <w:style w:type="character" w:styleId="901" w:customStyle="1">
    <w:name w:val="默认段落字体1"/>
    <w:link w:val="702"/>
    <w:uiPriority w:val="0"/>
    <w:qFormat/>
    <w:rPr>
      <w:rFonts w:ascii="Times New Roman" w:hAnsi="Times New Roman" w:eastAsia="宋体" w:cs="Times New Roman"/>
    </w:rPr>
  </w:style>
  <w:style w:type="table" w:styleId="902" w:customStyle="1">
    <w:name w:val="普通表格1"/>
    <w:uiPriority w:val="0"/>
    <w:qFormat/>
    <w:rPr>
      <w:rFonts w:ascii="Times New Roman" w:hAnsi="Times New Roman" w:eastAsia="宋体" w:cs="Times New Roman"/>
    </w:rPr>
    <w:tblPr/>
  </w:style>
  <w:style w:type="paragraph" w:styleId="903" w:customStyle="1">
    <w:name w:val="文本块1"/>
    <w:basedOn w:val="702"/>
    <w:uiPriority w:val="0"/>
    <w:qFormat/>
    <w:pPr>
      <w:ind w:left="630" w:right="-609" w:firstLine="420"/>
      <w:spacing w:line="360" w:lineRule="auto"/>
    </w:pPr>
    <w:rPr>
      <w:rFonts w:hint="eastAsia" w:ascii="仿宋_GB2312" w:hAnsi="Times New Roman" w:eastAsia="仿宋_GB2312" w:cs="Times New Roman"/>
      <w:szCs w:val="20"/>
    </w:rPr>
  </w:style>
  <w:style w:type="character" w:styleId="904" w:customStyle="1">
    <w:name w:val="标题 1 Char"/>
    <w:link w:val="891"/>
    <w:uiPriority w:val="0"/>
    <w:qFormat/>
    <w:rPr>
      <w:rFonts w:ascii="宋体" w:hAnsi="宋体" w:eastAsia="宋体" w:cs="Times New Roman"/>
      <w:b/>
      <w:sz w:val="21"/>
      <w:lang w:val="en-US" w:eastAsia="zh-CN" w:bidi="ar-SA"/>
    </w:rPr>
  </w:style>
  <w:style w:type="character" w:styleId="905" w:customStyle="1">
    <w:name w:val="标题 2 Char1"/>
    <w:link w:val="892"/>
    <w:uiPriority w:val="0"/>
    <w:qFormat/>
    <w:rPr>
      <w:rFonts w:ascii="Arial" w:hAnsi="Arial" w:eastAsia="黑体" w:cs="Times New Roman"/>
      <w:b/>
      <w:sz w:val="32"/>
      <w:lang w:val="en-US" w:eastAsia="zh-CN" w:bidi="ar-SA"/>
    </w:rPr>
  </w:style>
  <w:style w:type="character" w:styleId="906" w:customStyle="1">
    <w:name w:val="标题 3 Char"/>
    <w:link w:val="893"/>
    <w:uiPriority w:val="0"/>
    <w:qFormat/>
    <w:rPr>
      <w:rFonts w:ascii="宋体" w:hAnsi="宋体" w:eastAsia="宋体" w:cs="Times New Roman"/>
      <w:b/>
      <w:sz w:val="24"/>
      <w:lang w:val="en-US" w:eastAsia="zh-CN" w:bidi="ar-SA"/>
    </w:rPr>
  </w:style>
  <w:style w:type="character" w:styleId="907" w:customStyle="1">
    <w:name w:val="标题 4 Char1"/>
    <w:link w:val="894"/>
    <w:uiPriority w:val="0"/>
    <w:qFormat/>
    <w:rPr>
      <w:rFonts w:ascii="宋体" w:hAnsi="宋体" w:eastAsia="宋体" w:cs="Times New Roman"/>
      <w:b/>
      <w:sz w:val="24"/>
      <w:lang w:val="en-US" w:eastAsia="zh-CN" w:bidi="ar-SA"/>
    </w:rPr>
  </w:style>
  <w:style w:type="character" w:styleId="908" w:customStyle="1">
    <w:name w:val="标题 5 Char"/>
    <w:link w:val="896"/>
    <w:uiPriority w:val="0"/>
    <w:qFormat/>
    <w:rPr>
      <w:rFonts w:ascii="Times New Roman" w:hAnsi="Times New Roman" w:eastAsia="宋体" w:cs="Times New Roman"/>
      <w:b/>
      <w:sz w:val="28"/>
      <w:lang w:val="en-US" w:eastAsia="zh-CN" w:bidi="ar-SA"/>
    </w:rPr>
  </w:style>
  <w:style w:type="character" w:styleId="909" w:customStyle="1">
    <w:name w:val="标题 6 Char"/>
    <w:link w:val="897"/>
    <w:uiPriority w:val="0"/>
    <w:qFormat/>
    <w:rPr>
      <w:rFonts w:ascii="Arial" w:hAnsi="Arial" w:eastAsia="黑体" w:cs="Times New Roman"/>
      <w:b/>
      <w:sz w:val="24"/>
      <w:lang w:val="en-US" w:eastAsia="zh-CN" w:bidi="ar-SA"/>
    </w:rPr>
  </w:style>
  <w:style w:type="character" w:styleId="910" w:customStyle="1">
    <w:name w:val="标题 7 Char"/>
    <w:link w:val="898"/>
    <w:uiPriority w:val="0"/>
    <w:qFormat/>
    <w:rPr>
      <w:rFonts w:ascii="Times New Roman" w:hAnsi="Times New Roman" w:eastAsia="宋体" w:cs="Times New Roman"/>
      <w:b/>
      <w:sz w:val="24"/>
      <w:lang w:val="en-US" w:eastAsia="zh-CN" w:bidi="ar-SA"/>
    </w:rPr>
  </w:style>
  <w:style w:type="character" w:styleId="911" w:customStyle="1">
    <w:name w:val="标题 8 Char"/>
    <w:link w:val="899"/>
    <w:uiPriority w:val="0"/>
    <w:qFormat/>
    <w:rPr>
      <w:rFonts w:ascii="Arial" w:hAnsi="Arial" w:eastAsia="黑体" w:cs="Times New Roman"/>
      <w:sz w:val="24"/>
      <w:lang w:val="en-US" w:eastAsia="zh-CN" w:bidi="ar-SA"/>
    </w:rPr>
  </w:style>
  <w:style w:type="character" w:styleId="912" w:customStyle="1">
    <w:name w:val="标题 9 Char"/>
    <w:link w:val="900"/>
    <w:uiPriority w:val="0"/>
    <w:qFormat/>
    <w:rPr>
      <w:rFonts w:ascii="Arial" w:hAnsi="Arial" w:eastAsia="黑体" w:cs="Times New Roman"/>
      <w:sz w:val="21"/>
      <w:lang w:val="en-US" w:eastAsia="zh-CN" w:bidi="ar-SA"/>
    </w:rPr>
  </w:style>
  <w:style w:type="paragraph" w:styleId="913" w:customStyle="1">
    <w:name w:val="列表 31"/>
    <w:basedOn w:val="702"/>
    <w:uiPriority w:val="0"/>
    <w:qFormat/>
    <w:pPr>
      <w:ind w:left="100" w:hanging="200"/>
    </w:pPr>
    <w:rPr>
      <w:rFonts w:ascii="Times New Roman" w:hAnsi="Times New Roman" w:eastAsia="宋体" w:cs="Times New Roman"/>
    </w:rPr>
  </w:style>
  <w:style w:type="paragraph" w:styleId="914" w:customStyle="1">
    <w:name w:val="目录 71"/>
    <w:basedOn w:val="702"/>
    <w:next w:val="702"/>
    <w:uiPriority w:val="0"/>
    <w:qFormat/>
    <w:pPr>
      <w:ind w:left="2520"/>
    </w:pPr>
    <w:rPr>
      <w:rFonts w:ascii="Calibri" w:hAnsi="Calibri" w:eastAsia="宋体" w:cs="Times New Roman"/>
    </w:rPr>
  </w:style>
  <w:style w:type="paragraph" w:styleId="915" w:customStyle="1">
    <w:name w:val="列表编号 21"/>
    <w:basedOn w:val="702"/>
    <w:uiPriority w:val="0"/>
    <w:qFormat/>
    <w:pPr>
      <w:numPr>
        <w:ilvl w:val="0"/>
        <w:numId w:val="1"/>
      </w:numPr>
      <w:ind w:left="1620"/>
      <w:tabs>
        <w:tab w:val="left" w:pos="1620" w:leader="none"/>
      </w:tabs>
      <w:outlineLvl w:val="0"/>
    </w:pPr>
    <w:rPr>
      <w:rFonts w:ascii="Times New Roman" w:hAnsi="Times New Roman" w:eastAsia="宋体" w:cs="Times New Roman"/>
      <w:color w:val="0000ff"/>
      <w:sz w:val="24"/>
    </w:rPr>
  </w:style>
  <w:style w:type="paragraph" w:styleId="916" w:customStyle="1">
    <w:name w:val="正文缩进11"/>
    <w:basedOn w:val="702"/>
    <w:link w:val="917"/>
    <w:uiPriority w:val="0"/>
    <w:qFormat/>
    <w:pPr>
      <w:ind w:firstLine="420"/>
    </w:pPr>
  </w:style>
  <w:style w:type="character" w:styleId="917" w:customStyle="1">
    <w:name w:val="正文缩进 Char"/>
    <w:link w:val="916"/>
    <w:uiPriority w:val="0"/>
    <w:qFormat/>
    <w:rPr>
      <w:rFonts w:ascii="Times New Roman" w:hAnsi="Times New Roman" w:eastAsia="宋体" w:cs="Times New Roman"/>
      <w:sz w:val="21"/>
      <w:lang w:val="en-US" w:eastAsia="zh-CN"/>
    </w:rPr>
  </w:style>
  <w:style w:type="paragraph" w:styleId="918" w:customStyle="1">
    <w:name w:val="文档结构图1"/>
    <w:basedOn w:val="702"/>
    <w:uiPriority w:val="0"/>
    <w:qFormat/>
    <w:pPr>
      <w:shd w:val="clear" w:color="auto" w:fill="000080"/>
    </w:pPr>
    <w:rPr>
      <w:rFonts w:ascii="Times New Roman" w:hAnsi="Times New Roman" w:eastAsia="宋体" w:cs="Times New Roman"/>
    </w:rPr>
  </w:style>
  <w:style w:type="paragraph" w:styleId="919" w:customStyle="1">
    <w:name w:val="批注文字1"/>
    <w:basedOn w:val="702"/>
    <w:link w:val="920"/>
    <w:uiPriority w:val="0"/>
    <w:qFormat/>
    <w:pPr>
      <w:jc w:val="left"/>
      <w:widowControl/>
    </w:pPr>
    <w:rPr>
      <w:sz w:val="20"/>
      <w:lang w:eastAsia="en-US"/>
    </w:rPr>
  </w:style>
  <w:style w:type="character" w:styleId="920" w:customStyle="1">
    <w:name w:val="批注文字 Char"/>
    <w:link w:val="919"/>
    <w:uiPriority w:val="0"/>
    <w:qFormat/>
    <w:rPr>
      <w:rFonts w:ascii="Times New Roman" w:hAnsi="Times New Roman" w:eastAsia="宋体" w:cs="Times New Roman"/>
      <w:lang w:val="en-US" w:eastAsia="en-US" w:bidi="ar-SA"/>
    </w:rPr>
  </w:style>
  <w:style w:type="paragraph" w:styleId="921" w:customStyle="1">
    <w:name w:val="正文文本 31"/>
    <w:basedOn w:val="702"/>
    <w:link w:val="922"/>
    <w:uiPriority w:val="0"/>
    <w:qFormat/>
    <w:pPr>
      <w:spacing w:after="120" w:afterAutospacing="0"/>
    </w:pPr>
    <w:rPr>
      <w:sz w:val="16"/>
    </w:rPr>
  </w:style>
  <w:style w:type="character" w:styleId="922" w:customStyle="1">
    <w:name w:val="正文文本 3 Char"/>
    <w:link w:val="921"/>
    <w:uiPriority w:val="0"/>
    <w:qFormat/>
    <w:rPr>
      <w:rFonts w:ascii="Times New Roman" w:hAnsi="Times New Roman" w:eastAsia="宋体" w:cs="Times New Roman"/>
      <w:sz w:val="16"/>
      <w:lang w:val="en-US" w:eastAsia="zh-CN" w:bidi="ar-SA"/>
    </w:rPr>
  </w:style>
  <w:style w:type="paragraph" w:styleId="923" w:customStyle="1">
    <w:name w:val="正文文本1"/>
    <w:basedOn w:val="702"/>
    <w:next w:val="916"/>
    <w:link w:val="924"/>
    <w:uiPriority w:val="0"/>
    <w:qFormat/>
    <w:pPr>
      <w:spacing w:after="120" w:afterAutospacing="0"/>
    </w:pPr>
  </w:style>
  <w:style w:type="character" w:styleId="924" w:customStyle="1">
    <w:name w:val="正文文本 Char1"/>
    <w:link w:val="923"/>
    <w:uiPriority w:val="0"/>
    <w:qFormat/>
    <w:rPr>
      <w:rFonts w:ascii="Times New Roman" w:hAnsi="Times New Roman" w:eastAsia="宋体" w:cs="Times New Roman"/>
      <w:sz w:val="21"/>
      <w:lang w:val="en-US" w:eastAsia="zh-CN" w:bidi="ar-SA"/>
    </w:rPr>
  </w:style>
  <w:style w:type="paragraph" w:styleId="925" w:customStyle="1">
    <w:name w:val="正文文本缩进1"/>
    <w:basedOn w:val="702"/>
    <w:next w:val="702"/>
    <w:link w:val="926"/>
    <w:uiPriority w:val="0"/>
    <w:qFormat/>
    <w:pPr>
      <w:ind w:left="570"/>
      <w:spacing w:line="520" w:lineRule="atLeast"/>
    </w:pPr>
    <w:rPr>
      <w:rFonts w:ascii="方正仿宋简体" w:hAnsi="创艺简仿宋" w:eastAsia="方正仿宋简体"/>
      <w:sz w:val="24"/>
    </w:rPr>
  </w:style>
  <w:style w:type="character" w:styleId="926" w:customStyle="1">
    <w:name w:val="正文文本缩进 Char"/>
    <w:link w:val="925"/>
    <w:uiPriority w:val="0"/>
    <w:qFormat/>
    <w:rPr>
      <w:rFonts w:ascii="方正仿宋简体" w:hAnsi="创艺简仿宋" w:eastAsia="方正仿宋简体" w:cs="Times New Roman"/>
      <w:sz w:val="24"/>
      <w:lang w:val="en-US" w:eastAsia="zh-CN"/>
    </w:rPr>
  </w:style>
  <w:style w:type="paragraph" w:styleId="927" w:customStyle="1">
    <w:name w:val="列表 21"/>
    <w:basedOn w:val="702"/>
    <w:uiPriority w:val="0"/>
    <w:qFormat/>
    <w:pPr>
      <w:ind w:left="840" w:hanging="420"/>
      <w:jc w:val="left"/>
    </w:pPr>
    <w:rPr>
      <w:rFonts w:ascii="Times New Roman" w:hAnsi="Times New Roman" w:eastAsia="宋体" w:cs="Times New Roman"/>
    </w:rPr>
  </w:style>
  <w:style w:type="paragraph" w:styleId="928" w:customStyle="1">
    <w:name w:val="文本块2"/>
    <w:basedOn w:val="702"/>
    <w:uiPriority w:val="0"/>
    <w:qFormat/>
    <w:pPr>
      <w:ind w:left="630" w:firstLine="420"/>
      <w:spacing w:line="380" w:lineRule="exact"/>
    </w:pPr>
    <w:rPr>
      <w:rFonts w:ascii="宋体" w:hAnsi="宋体" w:eastAsia="宋体" w:cs="Times New Roman"/>
    </w:rPr>
  </w:style>
  <w:style w:type="paragraph" w:styleId="929" w:customStyle="1">
    <w:name w:val="目录 51"/>
    <w:basedOn w:val="702"/>
    <w:next w:val="702"/>
    <w:uiPriority w:val="0"/>
    <w:qFormat/>
    <w:pPr>
      <w:ind w:left="1680"/>
    </w:pPr>
    <w:rPr>
      <w:rFonts w:ascii="Calibri" w:hAnsi="Calibri" w:eastAsia="宋体" w:cs="Times New Roman"/>
    </w:rPr>
  </w:style>
  <w:style w:type="paragraph" w:styleId="930" w:customStyle="1">
    <w:name w:val="目录 31"/>
    <w:basedOn w:val="702"/>
    <w:next w:val="702"/>
    <w:uiPriority w:val="0"/>
    <w:qFormat/>
    <w:pPr>
      <w:ind w:left="840"/>
    </w:pPr>
    <w:rPr>
      <w:rFonts w:ascii="Times New Roman" w:hAnsi="Times New Roman" w:eastAsia="宋体" w:cs="Times New Roman"/>
    </w:rPr>
  </w:style>
  <w:style w:type="paragraph" w:styleId="931" w:customStyle="1">
    <w:name w:val="纯文本1111"/>
    <w:basedOn w:val="702"/>
    <w:link w:val="932"/>
    <w:uiPriority w:val="0"/>
    <w:qFormat/>
    <w:rPr>
      <w:rFonts w:hint="eastAsia" w:ascii="宋体" w:hAnsi="Courier New" w:eastAsia="楷体_GB2312"/>
      <w:sz w:val="28"/>
    </w:rPr>
  </w:style>
  <w:style w:type="character" w:styleId="932" w:customStyle="1">
    <w:name w:val="纯文本 Char"/>
    <w:link w:val="931"/>
    <w:uiPriority w:val="0"/>
    <w:qFormat/>
    <w:rPr>
      <w:rFonts w:hint="eastAsia" w:ascii="宋体" w:hAnsi="Courier New" w:eastAsia="楷体_GB2312" w:cs="Times New Roman"/>
      <w:sz w:val="28"/>
      <w:lang w:val="en-US" w:eastAsia="zh-CN"/>
    </w:rPr>
  </w:style>
  <w:style w:type="paragraph" w:styleId="933" w:customStyle="1">
    <w:name w:val="列表项目符号 51"/>
    <w:basedOn w:val="702"/>
    <w:uiPriority w:val="0"/>
    <w:qFormat/>
    <w:pPr>
      <w:numPr>
        <w:ilvl w:val="0"/>
        <w:numId w:val="2"/>
      </w:numPr>
      <w:ind w:left="2040"/>
      <w:tabs>
        <w:tab w:val="left" w:pos="2040" w:leader="none"/>
      </w:tabs>
    </w:pPr>
    <w:rPr>
      <w:rFonts w:ascii="Times New Roman" w:hAnsi="Times New Roman" w:eastAsia="宋体" w:cs="Times New Roman"/>
    </w:rPr>
  </w:style>
  <w:style w:type="paragraph" w:styleId="934" w:customStyle="1">
    <w:name w:val="目录 81"/>
    <w:basedOn w:val="702"/>
    <w:next w:val="702"/>
    <w:uiPriority w:val="0"/>
    <w:qFormat/>
    <w:pPr>
      <w:ind w:left="2940"/>
    </w:pPr>
    <w:rPr>
      <w:rFonts w:ascii="Calibri" w:hAnsi="Calibri" w:eastAsia="宋体" w:cs="Times New Roman"/>
    </w:rPr>
  </w:style>
  <w:style w:type="paragraph" w:styleId="935" w:customStyle="1">
    <w:name w:val="日期1"/>
    <w:basedOn w:val="891"/>
    <w:next w:val="702"/>
    <w:link w:val="936"/>
    <w:uiPriority w:val="0"/>
    <w:qFormat/>
    <w:rPr>
      <w:rFonts w:ascii="黑体"/>
      <w:position w:val="6"/>
    </w:rPr>
  </w:style>
  <w:style w:type="character" w:styleId="936" w:customStyle="1">
    <w:name w:val="日期 Char"/>
    <w:link w:val="935"/>
    <w:uiPriority w:val="0"/>
    <w:qFormat/>
    <w:rPr>
      <w:rFonts w:ascii="黑体" w:hAnsi="Times New Roman" w:eastAsia="宋体" w:cs="Times New Roman"/>
      <w:position w:val="6"/>
      <w:sz w:val="21"/>
      <w:lang w:val="en-US" w:eastAsia="zh-CN"/>
    </w:rPr>
  </w:style>
  <w:style w:type="paragraph" w:styleId="937" w:customStyle="1">
    <w:name w:val="正文文本缩进 21"/>
    <w:basedOn w:val="702"/>
    <w:link w:val="938"/>
    <w:uiPriority w:val="0"/>
    <w:qFormat/>
    <w:pPr>
      <w:ind w:firstLine="570"/>
      <w:spacing w:line="520" w:lineRule="atLeast"/>
    </w:pPr>
    <w:rPr>
      <w:rFonts w:ascii="方正仿宋简体" w:hAnsi="创艺简仿宋" w:eastAsia="方正仿宋简体"/>
      <w:sz w:val="24"/>
    </w:rPr>
  </w:style>
  <w:style w:type="character" w:styleId="938" w:customStyle="1">
    <w:name w:val="正文文本缩进 2 Char"/>
    <w:link w:val="937"/>
    <w:uiPriority w:val="0"/>
    <w:qFormat/>
    <w:rPr>
      <w:rFonts w:ascii="方正仿宋简体" w:hAnsi="创艺简仿宋" w:eastAsia="方正仿宋简体" w:cs="Times New Roman"/>
      <w:sz w:val="24"/>
      <w:lang w:val="en-US" w:eastAsia="zh-CN" w:bidi="ar-SA"/>
    </w:rPr>
  </w:style>
  <w:style w:type="paragraph" w:styleId="939" w:customStyle="1">
    <w:name w:val="批注框文本1"/>
    <w:basedOn w:val="702"/>
    <w:link w:val="940"/>
    <w:uiPriority w:val="0"/>
    <w:qFormat/>
    <w:rPr>
      <w:sz w:val="18"/>
    </w:rPr>
  </w:style>
  <w:style w:type="character" w:styleId="940" w:customStyle="1">
    <w:name w:val="批注框文本 Char"/>
    <w:link w:val="939"/>
    <w:uiPriority w:val="0"/>
    <w:qFormat/>
    <w:rPr>
      <w:rFonts w:ascii="Times New Roman" w:hAnsi="Times New Roman" w:eastAsia="宋体" w:cs="Times New Roman"/>
      <w:sz w:val="18"/>
      <w:lang w:val="en-US" w:eastAsia="zh-CN" w:bidi="ar-SA"/>
    </w:rPr>
  </w:style>
  <w:style w:type="paragraph" w:styleId="941" w:customStyle="1">
    <w:name w:val="页脚1"/>
    <w:basedOn w:val="702"/>
    <w:next w:val="942"/>
    <w:link w:val="943"/>
    <w:uiPriority w:val="0"/>
    <w:qFormat/>
    <w:pPr>
      <w:jc w:val="left"/>
      <w:tabs>
        <w:tab w:val="center" w:pos="4153" w:leader="none"/>
        <w:tab w:val="right" w:pos="8306" w:leader="none"/>
      </w:tabs>
    </w:pPr>
    <w:rPr>
      <w:sz w:val="18"/>
    </w:rPr>
  </w:style>
  <w:style w:type="paragraph" w:styleId="942" w:customStyle="1">
    <w:name w:val="Char Char Char Char Char Char Char Char Char Char Char Char Char"/>
    <w:basedOn w:val="891"/>
    <w:next w:val="702"/>
    <w:uiPriority w:val="0"/>
    <w:qFormat/>
    <w:pPr>
      <w:ind w:left="0" w:firstLine="3584"/>
      <w:spacing w:before="0" w:after="160" w:line="240" w:lineRule="exact"/>
    </w:pPr>
    <w:rPr>
      <w:rFonts w:ascii="Times New Roman" w:hAnsi="Times New Roman" w:cs="Times New Roman"/>
    </w:rPr>
  </w:style>
  <w:style w:type="character" w:styleId="943" w:customStyle="1">
    <w:name w:val="页脚 Char1"/>
    <w:link w:val="941"/>
    <w:uiPriority w:val="0"/>
    <w:qFormat/>
    <w:rPr>
      <w:rFonts w:ascii="Times New Roman" w:hAnsi="Times New Roman" w:eastAsia="宋体" w:cs="Times New Roman"/>
      <w:sz w:val="18"/>
      <w:lang w:val="en-US" w:eastAsia="zh-CN" w:bidi="ar-SA"/>
    </w:rPr>
  </w:style>
  <w:style w:type="paragraph" w:styleId="944" w:customStyle="1">
    <w:name w:val="页眉1"/>
    <w:basedOn w:val="891"/>
    <w:next w:val="935"/>
    <w:link w:val="945"/>
    <w:uiPriority w:val="0"/>
    <w:qFormat/>
    <w:pPr>
      <w:jc w:val="center"/>
      <w:tabs>
        <w:tab w:val="center" w:pos="4153" w:leader="none"/>
        <w:tab w:val="right" w:pos="8306" w:leader="none"/>
      </w:tabs>
      <w:pBdr>
        <w:bottom w:val="single" w:color="000000" w:sz="6" w:space="1"/>
      </w:pBdr>
    </w:pPr>
    <w:rPr>
      <w:sz w:val="18"/>
    </w:rPr>
  </w:style>
  <w:style w:type="character" w:styleId="945" w:customStyle="1">
    <w:name w:val="页眉 Char1"/>
    <w:link w:val="944"/>
    <w:uiPriority w:val="0"/>
    <w:qFormat/>
    <w:rPr>
      <w:rFonts w:ascii="Times New Roman" w:hAnsi="Times New Roman" w:eastAsia="宋体" w:cs="Times New Roman"/>
      <w:sz w:val="18"/>
      <w:lang w:val="en-US" w:eastAsia="zh-CN" w:bidi="ar-SA"/>
    </w:rPr>
  </w:style>
  <w:style w:type="paragraph" w:styleId="946" w:customStyle="1">
    <w:name w:val="目录 11"/>
    <w:basedOn w:val="702"/>
    <w:next w:val="702"/>
    <w:uiPriority w:val="0"/>
    <w:qFormat/>
    <w:pPr>
      <w:jc w:val="center"/>
    </w:pPr>
    <w:rPr>
      <w:rFonts w:ascii="Times New Roman" w:hAnsi="Times New Roman" w:eastAsia="宋体" w:cs="Times New Roman"/>
    </w:rPr>
  </w:style>
  <w:style w:type="paragraph" w:styleId="947" w:customStyle="1">
    <w:name w:val="目录 41"/>
    <w:basedOn w:val="702"/>
    <w:next w:val="702"/>
    <w:uiPriority w:val="0"/>
    <w:qFormat/>
    <w:pPr>
      <w:ind w:left="1260"/>
    </w:pPr>
    <w:rPr>
      <w:rFonts w:ascii="Calibri" w:hAnsi="Calibri" w:eastAsia="宋体" w:cs="Times New Roman"/>
    </w:rPr>
  </w:style>
  <w:style w:type="paragraph" w:styleId="948" w:customStyle="1">
    <w:name w:val="列表1"/>
    <w:basedOn w:val="702"/>
    <w:uiPriority w:val="0"/>
    <w:qFormat/>
    <w:pPr>
      <w:ind w:left="200" w:hanging="200"/>
    </w:pPr>
    <w:rPr>
      <w:rFonts w:ascii="Times New Roman" w:hAnsi="Times New Roman" w:eastAsia="宋体" w:cs="Times New Roman"/>
    </w:rPr>
  </w:style>
  <w:style w:type="paragraph" w:styleId="949" w:customStyle="1">
    <w:name w:val="脚注文本1"/>
    <w:basedOn w:val="702"/>
    <w:uiPriority w:val="99"/>
    <w:unhideWhenUsed/>
    <w:qFormat/>
    <w:pPr>
      <w:jc w:val="left"/>
    </w:pPr>
    <w:rPr>
      <w:sz w:val="18"/>
      <w:szCs w:val="18"/>
    </w:rPr>
  </w:style>
  <w:style w:type="paragraph" w:styleId="950" w:customStyle="1">
    <w:name w:val="目录 61"/>
    <w:basedOn w:val="702"/>
    <w:next w:val="702"/>
    <w:uiPriority w:val="0"/>
    <w:qFormat/>
    <w:pPr>
      <w:ind w:left="1050"/>
      <w:jc w:val="left"/>
    </w:pPr>
    <w:rPr>
      <w:rFonts w:ascii="Times New Roman" w:hAnsi="Times New Roman" w:eastAsia="宋体" w:cs="Times New Roman"/>
    </w:rPr>
  </w:style>
  <w:style w:type="paragraph" w:styleId="951" w:customStyle="1">
    <w:name w:val="正文文本缩进 31"/>
    <w:basedOn w:val="702"/>
    <w:link w:val="952"/>
    <w:uiPriority w:val="0"/>
    <w:qFormat/>
    <w:pPr>
      <w:ind w:left="420"/>
      <w:spacing w:after="120" w:afterAutospacing="0"/>
    </w:pPr>
    <w:rPr>
      <w:sz w:val="16"/>
    </w:rPr>
  </w:style>
  <w:style w:type="character" w:styleId="952" w:customStyle="1">
    <w:name w:val="正文文本缩进 3 Char"/>
    <w:link w:val="951"/>
    <w:uiPriority w:val="0"/>
    <w:qFormat/>
    <w:rPr>
      <w:rFonts w:ascii="Times New Roman" w:hAnsi="Times New Roman" w:eastAsia="宋体" w:cs="Times New Roman"/>
      <w:sz w:val="16"/>
      <w:lang w:val="en-US" w:eastAsia="zh-CN" w:bidi="ar-SA"/>
    </w:rPr>
  </w:style>
  <w:style w:type="paragraph" w:styleId="953" w:customStyle="1">
    <w:name w:val="目录 21"/>
    <w:basedOn w:val="702"/>
    <w:next w:val="702"/>
    <w:uiPriority w:val="0"/>
    <w:qFormat/>
    <w:pPr>
      <w:ind w:left="420"/>
    </w:pPr>
    <w:rPr>
      <w:rFonts w:ascii="Times New Roman" w:hAnsi="Times New Roman" w:eastAsia="宋体" w:cs="Times New Roman"/>
    </w:rPr>
  </w:style>
  <w:style w:type="paragraph" w:styleId="954" w:customStyle="1">
    <w:name w:val="目录 91"/>
    <w:basedOn w:val="702"/>
    <w:next w:val="702"/>
    <w:uiPriority w:val="0"/>
    <w:qFormat/>
    <w:pPr>
      <w:ind w:left="3360"/>
    </w:pPr>
    <w:rPr>
      <w:rFonts w:ascii="Calibri" w:hAnsi="Calibri" w:eastAsia="宋体" w:cs="Times New Roman"/>
    </w:rPr>
  </w:style>
  <w:style w:type="paragraph" w:styleId="955" w:customStyle="1">
    <w:name w:val="正文文本 211"/>
    <w:basedOn w:val="702"/>
    <w:link w:val="956"/>
    <w:uiPriority w:val="0"/>
    <w:qFormat/>
    <w:rPr>
      <w:rFonts w:ascii="仿宋_GB2312" w:hAnsi="宋体" w:eastAsia="仿宋_GB2312"/>
      <w:spacing w:val="20"/>
      <w:sz w:val="24"/>
    </w:rPr>
  </w:style>
  <w:style w:type="character" w:styleId="956" w:customStyle="1">
    <w:name w:val="正文文本 2 Char"/>
    <w:link w:val="955"/>
    <w:uiPriority w:val="0"/>
    <w:qFormat/>
    <w:rPr>
      <w:rFonts w:ascii="仿宋_GB2312" w:hAnsi="宋体" w:eastAsia="仿宋_GB2312" w:cs="Times New Roman"/>
      <w:spacing w:val="20"/>
      <w:sz w:val="24"/>
      <w:lang w:val="en-US" w:eastAsia="zh-CN" w:bidi="ar-SA"/>
    </w:rPr>
  </w:style>
  <w:style w:type="paragraph" w:styleId="957" w:customStyle="1">
    <w:name w:val="列表 41"/>
    <w:basedOn w:val="702"/>
    <w:uiPriority w:val="0"/>
    <w:qFormat/>
    <w:pPr>
      <w:ind w:left="100" w:hanging="200"/>
    </w:pPr>
    <w:rPr>
      <w:rFonts w:ascii="Times New Roman" w:hAnsi="Times New Roman" w:eastAsia="宋体" w:cs="Times New Roman"/>
    </w:rPr>
  </w:style>
  <w:style w:type="paragraph" w:styleId="958" w:customStyle="1">
    <w:name w:val="HTML 预设格式1"/>
    <w:basedOn w:val="702"/>
    <w:link w:val="9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59" w:customStyle="1">
    <w:name w:val="HTML 预设格式 Char"/>
    <w:link w:val="958"/>
    <w:uiPriority w:val="0"/>
    <w:qFormat/>
    <w:rPr>
      <w:rFonts w:ascii="黑体" w:hAnsi="Courier New" w:eastAsia="黑体" w:cs="Times New Roman"/>
      <w:lang w:val="en-US" w:eastAsia="zh-CN" w:bidi="ar-SA"/>
    </w:rPr>
  </w:style>
  <w:style w:type="paragraph" w:styleId="960" w:customStyle="1">
    <w:name w:val="普通(网站)11"/>
    <w:basedOn w:val="702"/>
    <w:uiPriority w:val="0"/>
    <w:qFormat/>
    <w:pPr>
      <w:jc w:val="left"/>
      <w:spacing w:before="100" w:beforeAutospacing="1" w:after="100" w:afterAutospacing="1"/>
      <w:widowControl/>
    </w:pPr>
    <w:rPr>
      <w:rFonts w:hint="eastAsia" w:ascii="宋体" w:hAnsi="宋体" w:eastAsia="宋体" w:cs="Times New Roman"/>
      <w:sz w:val="24"/>
    </w:rPr>
  </w:style>
  <w:style w:type="paragraph" w:styleId="961" w:customStyle="1">
    <w:name w:val="列表接续 31"/>
    <w:basedOn w:val="702"/>
    <w:uiPriority w:val="0"/>
    <w:qFormat/>
    <w:pPr>
      <w:ind w:left="1260"/>
      <w:spacing w:after="120" w:afterAutospacing="0"/>
    </w:pPr>
    <w:rPr>
      <w:rFonts w:ascii="Times New Roman" w:hAnsi="Times New Roman" w:eastAsia="宋体" w:cs="Times New Roman"/>
    </w:rPr>
  </w:style>
  <w:style w:type="paragraph" w:styleId="962" w:customStyle="1">
    <w:name w:val="索引 11"/>
    <w:basedOn w:val="702"/>
    <w:next w:val="702"/>
    <w:uiPriority w:val="0"/>
    <w:qFormat/>
    <w:rPr>
      <w:rFonts w:ascii="Times New Roman" w:hAnsi="Times New Roman" w:eastAsia="楷体_GB2312" w:cs="Times New Roman"/>
      <w:sz w:val="28"/>
    </w:rPr>
  </w:style>
  <w:style w:type="paragraph" w:styleId="963" w:customStyle="1">
    <w:name w:val="标题1"/>
    <w:basedOn w:val="702"/>
    <w:next w:val="702"/>
    <w:link w:val="964"/>
    <w:uiPriority w:val="0"/>
    <w:qFormat/>
    <w:pPr>
      <w:jc w:val="center"/>
      <w:spacing w:before="240" w:beforeAutospacing="0" w:after="60" w:afterAutospacing="0"/>
      <w:outlineLvl w:val="0"/>
    </w:pPr>
    <w:rPr>
      <w:rFonts w:ascii="Arial" w:hAnsi="Arial"/>
      <w:b/>
      <w:sz w:val="32"/>
    </w:rPr>
  </w:style>
  <w:style w:type="character" w:styleId="964" w:customStyle="1">
    <w:name w:val="标题 Char"/>
    <w:link w:val="963"/>
    <w:uiPriority w:val="0"/>
    <w:qFormat/>
    <w:rPr>
      <w:rFonts w:ascii="Arial" w:hAnsi="Arial" w:eastAsia="宋体" w:cs="Times New Roman"/>
      <w:b/>
      <w:sz w:val="32"/>
      <w:lang w:val="en-US" w:eastAsia="zh-CN"/>
    </w:rPr>
  </w:style>
  <w:style w:type="paragraph" w:styleId="965" w:customStyle="1">
    <w:name w:val="正文首行缩进1"/>
    <w:basedOn w:val="923"/>
    <w:next w:val="966"/>
    <w:link w:val="967"/>
    <w:uiPriority w:val="0"/>
    <w:qFormat/>
    <w:pPr>
      <w:ind w:firstLine="420"/>
      <w:jc w:val="both"/>
      <w:spacing w:after="120" w:afterAutospacing="0"/>
    </w:pPr>
    <w:rPr>
      <w:sz w:val="20"/>
    </w:rPr>
  </w:style>
  <w:style w:type="paragraph" w:styleId="966" w:customStyle="1">
    <w:name w:val="正文首行缩进 21"/>
    <w:basedOn w:val="925"/>
    <w:uiPriority w:val="0"/>
    <w:qFormat/>
    <w:pPr>
      <w:ind w:firstLine="420"/>
    </w:pPr>
    <w:rPr>
      <w:rFonts w:ascii="Times New Roman" w:hAnsi="Times New Roman" w:eastAsia="宋体" w:cs="Times New Roman"/>
    </w:rPr>
  </w:style>
  <w:style w:type="character" w:styleId="967" w:customStyle="1">
    <w:name w:val="正文首行缩进 Char"/>
    <w:link w:val="965"/>
    <w:uiPriority w:val="0"/>
    <w:qFormat/>
    <w:rPr>
      <w:rFonts w:ascii="Times New Roman" w:hAnsi="Times New Roman" w:eastAsia="宋体" w:cs="Times New Roman"/>
      <w:lang w:val="en-US" w:eastAsia="zh-CN"/>
    </w:rPr>
  </w:style>
  <w:style w:type="table" w:styleId="968" w:customStyle="1">
    <w:name w:val="网格型1"/>
    <w:basedOn w:val="902"/>
    <w:uiPriority w:val="0"/>
    <w:qFormat/>
    <w:pPr>
      <w:jc w:val="both"/>
      <w:widowControl w:val="off"/>
    </w:pPr>
    <w:rPr>
      <w:rFonts w:ascii="Times New Roman" w:hAnsi="Times New Roman" w:eastAsia="宋体" w:cs="Times New Roman"/>
    </w:rPr>
    <w:tblPr/>
  </w:style>
  <w:style w:type="character" w:styleId="969" w:customStyle="1">
    <w:name w:val="要点1"/>
    <w:link w:val="702"/>
    <w:uiPriority w:val="0"/>
    <w:qFormat/>
    <w:rPr>
      <w:rFonts w:ascii="Times New Roman" w:hAnsi="Times New Roman" w:eastAsia="宋体" w:cs="Times New Roman"/>
      <w:b/>
    </w:rPr>
  </w:style>
  <w:style w:type="character" w:styleId="970" w:customStyle="1">
    <w:name w:val="页码1"/>
    <w:basedOn w:val="901"/>
    <w:link w:val="702"/>
    <w:uiPriority w:val="0"/>
    <w:qFormat/>
    <w:rPr>
      <w:rFonts w:ascii="Times New Roman" w:hAnsi="Times New Roman" w:eastAsia="宋体" w:cs="Times New Roman"/>
    </w:rPr>
  </w:style>
  <w:style w:type="character" w:styleId="971" w:customStyle="1">
    <w:name w:val="已访问的超链接1"/>
    <w:link w:val="702"/>
    <w:uiPriority w:val="0"/>
    <w:qFormat/>
    <w:rPr>
      <w:rFonts w:ascii="Times New Roman" w:hAnsi="Times New Roman" w:eastAsia="宋体" w:cs="Times New Roman"/>
      <w:color w:val="800080"/>
      <w:u w:val="single"/>
    </w:rPr>
  </w:style>
  <w:style w:type="character" w:styleId="972" w:customStyle="1">
    <w:name w:val="超链接1"/>
    <w:link w:val="702"/>
    <w:uiPriority w:val="0"/>
    <w:qFormat/>
    <w:rPr>
      <w:rFonts w:ascii="Times New Roman" w:hAnsi="Times New Roman" w:eastAsia="宋体" w:cs="Times New Roman"/>
      <w:color w:val="0000ff"/>
      <w:u w:val="single"/>
    </w:rPr>
  </w:style>
  <w:style w:type="character" w:styleId="973" w:customStyle="1">
    <w:name w:val="脚注引用1"/>
    <w:link w:val="702"/>
    <w:uiPriority w:val="0"/>
    <w:unhideWhenUsed/>
    <w:qFormat/>
    <w:rPr>
      <w:vertAlign w:val="superscript"/>
    </w:rPr>
  </w:style>
  <w:style w:type="character" w:styleId="974" w:customStyle="1">
    <w:name w:val="title_emph"/>
    <w:link w:val="702"/>
    <w:uiPriority w:val="0"/>
    <w:qFormat/>
    <w:rPr>
      <w:rFonts w:ascii="Times New Roman" w:hAnsi="Times New Roman" w:eastAsia="宋体" w:cs="Times New Roman"/>
    </w:rPr>
  </w:style>
  <w:style w:type="character" w:styleId="975" w:customStyle="1">
    <w:name w:val="title_emph1"/>
    <w:link w:val="702"/>
    <w:uiPriority w:val="0"/>
    <w:qFormat/>
    <w:rPr>
      <w:rFonts w:ascii="Arial" w:hAnsi="Arial" w:eastAsia="宋体" w:cs="Times New Roman"/>
      <w:b/>
      <w:sz w:val="18"/>
    </w:rPr>
  </w:style>
  <w:style w:type="character" w:styleId="976" w:customStyle="1">
    <w:name w:val="font31"/>
    <w:link w:val="702"/>
    <w:uiPriority w:val="0"/>
    <w:qFormat/>
    <w:rPr>
      <w:rFonts w:hint="eastAsia" w:ascii="宋体" w:hAnsi="宋体" w:eastAsia="宋体" w:cs="宋体"/>
      <w:color w:val="ff0000"/>
      <w:sz w:val="20"/>
      <w:szCs w:val="20"/>
      <w:u w:val="none"/>
    </w:rPr>
  </w:style>
  <w:style w:type="character" w:styleId="977" w:customStyle="1">
    <w:name w:val="zw"/>
    <w:link w:val="702"/>
    <w:uiPriority w:val="0"/>
    <w:qFormat/>
    <w:rPr>
      <w:rFonts w:ascii="Times New Roman" w:hAnsi="宋体" w:eastAsia="宋体" w:cs="Times New Roman"/>
      <w:color w:val="000000"/>
      <w:sz w:val="24"/>
    </w:rPr>
  </w:style>
  <w:style w:type="character" w:styleId="978" w:customStyle="1">
    <w:name w:val="Plain Text Char Char"/>
    <w:link w:val="702"/>
    <w:uiPriority w:val="0"/>
    <w:qFormat/>
    <w:rPr>
      <w:rFonts w:ascii="宋体" w:hAnsi="Courier New" w:eastAsia="楷体_GB2312" w:cs="Times New Roman"/>
      <w:sz w:val="20"/>
      <w:szCs w:val="20"/>
    </w:rPr>
  </w:style>
  <w:style w:type="character" w:styleId="979" w:customStyle="1">
    <w:name w:val="bct1"/>
    <w:link w:val="702"/>
    <w:uiPriority w:val="0"/>
    <w:qFormat/>
    <w:rPr>
      <w:rFonts w:ascii="Times New Roman" w:hAnsi="Times New Roman" w:eastAsia="宋体" w:cs="Times New Roman"/>
      <w:color w:val="cccccc"/>
    </w:rPr>
  </w:style>
  <w:style w:type="character" w:styleId="980" w:customStyle="1">
    <w:name w:val="pt11"/>
    <w:link w:val="702"/>
    <w:uiPriority w:val="0"/>
    <w:qFormat/>
    <w:rPr>
      <w:rFonts w:ascii="Times New Roman" w:hAnsi="Times New Roman" w:eastAsia="宋体" w:cs="Times New Roman"/>
    </w:rPr>
  </w:style>
  <w:style w:type="character" w:styleId="981" w:customStyle="1">
    <w:name w:val=" Char Char17"/>
    <w:link w:val="702"/>
    <w:uiPriority w:val="0"/>
    <w:qFormat/>
    <w:rPr>
      <w:rFonts w:ascii="Times New Roman" w:hAnsi="Times New Roman" w:eastAsia="宋体" w:cs="Times New Roman"/>
      <w:b/>
      <w:sz w:val="24"/>
      <w:szCs w:val="20"/>
    </w:rPr>
  </w:style>
  <w:style w:type="character" w:styleId="982" w:customStyle="1">
    <w:name w:val=" Char Char23"/>
    <w:link w:val="702"/>
    <w:uiPriority w:val="0"/>
    <w:qFormat/>
    <w:rPr>
      <w:rFonts w:ascii="宋体" w:hAnsi="宋体" w:eastAsia="宋体" w:cs="Times New Roman"/>
      <w:b/>
      <w:szCs w:val="20"/>
    </w:rPr>
  </w:style>
  <w:style w:type="character" w:styleId="983" w:customStyle="1">
    <w:name w:val="textred1"/>
    <w:link w:val="702"/>
    <w:uiPriority w:val="0"/>
    <w:qFormat/>
    <w:rPr>
      <w:rFonts w:ascii="Times New Roman" w:hAnsi="Times New Roman" w:eastAsia="宋体" w:cs="Times New Roman"/>
      <w:color w:val="ff0000"/>
      <w:u w:val="none"/>
    </w:rPr>
  </w:style>
  <w:style w:type="character" w:styleId="984" w:customStyle="1">
    <w:name w:val=" Char Char11"/>
    <w:link w:val="702"/>
    <w:uiPriority w:val="0"/>
    <w:qFormat/>
    <w:rPr>
      <w:rFonts w:ascii="Arial" w:hAnsi="Arial" w:eastAsia="宋体" w:cs="Times New Roman"/>
      <w:b/>
      <w:sz w:val="32"/>
    </w:rPr>
  </w:style>
  <w:style w:type="character" w:styleId="985" w:customStyle="1">
    <w:name w:val="unnamed41"/>
    <w:link w:val="702"/>
    <w:uiPriority w:val="0"/>
    <w:qFormat/>
    <w:rPr>
      <w:rFonts w:ascii="Times New Roman" w:hAnsi="Times New Roman" w:eastAsia="宋体" w:cs="Times New Roman"/>
      <w:sz w:val="20"/>
    </w:rPr>
  </w:style>
  <w:style w:type="character" w:styleId="986" w:customStyle="1">
    <w:name w:val="word1"/>
    <w:link w:val="702"/>
    <w:uiPriority w:val="0"/>
    <w:qFormat/>
    <w:rPr>
      <w:rFonts w:ascii="_x000B__x000C_" w:hAnsi="_x000B__x000C_" w:eastAsia="宋体" w:cs="Times New Roman"/>
      <w:color w:val="000000"/>
      <w:spacing w:val="270"/>
      <w:sz w:val="18"/>
    </w:rPr>
  </w:style>
  <w:style w:type="character" w:styleId="987" w:customStyle="1">
    <w:name w:val="apple-style-span"/>
    <w:link w:val="702"/>
    <w:uiPriority w:val="0"/>
    <w:qFormat/>
    <w:rPr>
      <w:rFonts w:ascii="Times New Roman" w:hAnsi="Times New Roman" w:eastAsia="宋体" w:cs="Times New Roman"/>
    </w:rPr>
  </w:style>
  <w:style w:type="character" w:styleId="988" w:customStyle="1">
    <w:name w:val=" Char Char12"/>
    <w:link w:val="702"/>
    <w:uiPriority w:val="0"/>
    <w:qFormat/>
    <w:rPr>
      <w:rFonts w:ascii="Times New Roman" w:hAnsi="Times New Roman" w:eastAsia="宋体" w:cs="Times New Roman"/>
      <w:lang w:val="en-US" w:eastAsia="zh-CN"/>
    </w:rPr>
  </w:style>
  <w:style w:type="character" w:styleId="989" w:customStyle="1">
    <w:name w:val="页眉 Char"/>
    <w:link w:val="702"/>
    <w:uiPriority w:val="0"/>
    <w:qFormat/>
    <w:rPr>
      <w:rFonts w:ascii="Times New Roman" w:hAnsi="Times New Roman" w:eastAsia="宋体" w:cs="Times New Roman"/>
      <w:sz w:val="18"/>
      <w:szCs w:val="18"/>
    </w:rPr>
  </w:style>
  <w:style w:type="character" w:styleId="990" w:customStyle="1">
    <w:name w:val="Figure Description Char Char"/>
    <w:link w:val="991"/>
    <w:uiPriority w:val="0"/>
    <w:qFormat/>
    <w:rPr>
      <w:rFonts w:ascii="Arial" w:hAnsi="Arial" w:eastAsia="黑体"/>
      <w:sz w:val="18"/>
      <w:lang w:val="en-US" w:eastAsia="zh-CN" w:bidi="ar-SA"/>
    </w:rPr>
  </w:style>
  <w:style w:type="paragraph" w:styleId="991" w:customStyle="1">
    <w:name w:val="Figure Description"/>
    <w:next w:val="702"/>
    <w:link w:val="990"/>
    <w:uiPriority w:val="0"/>
    <w:qFormat/>
    <w:pPr>
      <w:ind w:left="1701"/>
      <w:jc w:val="center"/>
      <w:spacing w:before="80" w:after="320"/>
    </w:pPr>
    <w:rPr>
      <w:rFonts w:hint="default" w:ascii="Arial" w:hAnsi="Arial" w:eastAsia="黑体" w:cs="Times New Roman"/>
      <w:sz w:val="18"/>
      <w:lang w:val="en-US" w:eastAsia="zh-CN" w:bidi="ar-SA"/>
    </w:rPr>
  </w:style>
  <w:style w:type="character" w:styleId="992" w:customStyle="1">
    <w:name w:val="tpc_content1"/>
    <w:link w:val="702"/>
    <w:uiPriority w:val="0"/>
    <w:qFormat/>
    <w:rPr>
      <w:rFonts w:ascii="Times New Roman" w:hAnsi="Times New Roman" w:eastAsia="宋体" w:cs="Times New Roman"/>
      <w:sz w:val="20"/>
    </w:rPr>
  </w:style>
  <w:style w:type="character" w:styleId="993" w:customStyle="1">
    <w:name w:val=" Char Char19"/>
    <w:link w:val="702"/>
    <w:uiPriority w:val="0"/>
    <w:qFormat/>
    <w:rPr>
      <w:rFonts w:ascii="Times New Roman" w:hAnsi="Times New Roman" w:eastAsia="宋体" w:cs="Times New Roman"/>
      <w:b/>
      <w:sz w:val="28"/>
      <w:szCs w:val="20"/>
    </w:rPr>
  </w:style>
  <w:style w:type="character" w:styleId="994" w:customStyle="1">
    <w:name w:val=" Char Char8"/>
    <w:link w:val="702"/>
    <w:uiPriority w:val="0"/>
    <w:qFormat/>
    <w:rPr>
      <w:rFonts w:ascii="方正仿宋简体" w:hAnsi="创艺简仿宋" w:eastAsia="方正仿宋简体" w:cs="Times New Roman"/>
      <w:sz w:val="24"/>
      <w:szCs w:val="20"/>
    </w:rPr>
  </w:style>
  <w:style w:type="character" w:styleId="995" w:customStyle="1">
    <w:name w:val="text"/>
    <w:link w:val="702"/>
    <w:uiPriority w:val="0"/>
    <w:qFormat/>
    <w:rPr>
      <w:rFonts w:ascii="Times New Roman" w:hAnsi="Times New Roman" w:eastAsia="宋体" w:cs="Times New Roman"/>
    </w:rPr>
  </w:style>
  <w:style w:type="character" w:styleId="996" w:customStyle="1">
    <w:name w:val="font81"/>
    <w:link w:val="702"/>
    <w:uiPriority w:val="0"/>
    <w:qFormat/>
    <w:rPr>
      <w:rFonts w:hint="eastAsia" w:ascii="宋体" w:hAnsi="宋体" w:eastAsia="宋体" w:cs="宋体"/>
      <w:color w:val="000000"/>
      <w:sz w:val="20"/>
      <w:szCs w:val="20"/>
      <w:u w:val="none"/>
    </w:rPr>
  </w:style>
  <w:style w:type="character" w:styleId="997" w:customStyle="1">
    <w:name w:val=" Char Char15"/>
    <w:link w:val="702"/>
    <w:uiPriority w:val="0"/>
    <w:qFormat/>
    <w:rPr>
      <w:rFonts w:ascii="Arial" w:hAnsi="Arial" w:eastAsia="黑体" w:cs="Times New Roman"/>
      <w:szCs w:val="20"/>
    </w:rPr>
  </w:style>
  <w:style w:type="character" w:styleId="998" w:customStyle="1">
    <w:name w:val="yxMark"/>
    <w:link w:val="702"/>
    <w:uiPriority w:val="0"/>
    <w:qFormat/>
    <w:rPr>
      <w:rFonts w:ascii="Courier New" w:hAnsi="Courier New" w:eastAsia="宋体" w:cs="Times New Roman"/>
      <w:vanish/>
      <w:color w:val="800000"/>
      <w:sz w:val="20"/>
      <w:vertAlign w:val="subscript"/>
    </w:rPr>
  </w:style>
  <w:style w:type="character" w:styleId="999" w:customStyle="1">
    <w:name w:val=" Char Char10"/>
    <w:link w:val="702"/>
    <w:uiPriority w:val="0"/>
    <w:qFormat/>
    <w:rPr>
      <w:rFonts w:ascii="宋体" w:hAnsi="Courier New" w:eastAsia="楷体_GB2312" w:cs="Times New Roman"/>
      <w:sz w:val="28"/>
    </w:rPr>
  </w:style>
  <w:style w:type="character" w:styleId="1000" w:customStyle="1">
    <w:name w:val="Table Text Char Char Char Char Char Char"/>
    <w:link w:val="702"/>
    <w:uiPriority w:val="0"/>
    <w:qFormat/>
    <w:rPr>
      <w:rFonts w:ascii="Arial" w:hAnsi="Arial" w:eastAsia="宋体" w:cs="Times New Roman"/>
      <w:sz w:val="18"/>
      <w:lang w:val="en-US" w:eastAsia="zh-CN"/>
    </w:rPr>
  </w:style>
  <w:style w:type="character" w:styleId="1001" w:customStyle="1">
    <w:name w:val=" Char Char18"/>
    <w:link w:val="702"/>
    <w:uiPriority w:val="0"/>
    <w:qFormat/>
    <w:rPr>
      <w:rFonts w:ascii="Arial" w:hAnsi="Arial" w:eastAsia="黑体" w:cs="Times New Roman"/>
      <w:b/>
      <w:sz w:val="24"/>
      <w:szCs w:val="20"/>
    </w:rPr>
  </w:style>
  <w:style w:type="character" w:styleId="1002" w:customStyle="1">
    <w:name w:val="xl26"/>
    <w:link w:val="702"/>
    <w:uiPriority w:val="0"/>
    <w:qFormat/>
    <w:rPr>
      <w:rFonts w:ascii="Times New Roman" w:hAnsi="Times New Roman" w:eastAsia="宋体" w:cs="Times New Roman"/>
    </w:rPr>
  </w:style>
  <w:style w:type="character" w:styleId="1003" w:customStyle="1">
    <w:name w:val="pt101"/>
    <w:link w:val="702"/>
    <w:uiPriority w:val="0"/>
    <w:qFormat/>
    <w:rPr>
      <w:rFonts w:ascii="Times New Roman" w:hAnsi="Times New Roman" w:eastAsia="宋体" w:cs="Times New Roman"/>
      <w:sz w:val="14"/>
    </w:rPr>
  </w:style>
  <w:style w:type="character" w:styleId="1004" w:customStyle="1">
    <w:name w:val="fontsize1"/>
    <w:link w:val="702"/>
    <w:uiPriority w:val="0"/>
    <w:qFormat/>
    <w:rPr>
      <w:rFonts w:ascii="Times New Roman" w:hAnsi="Times New Roman" w:eastAsia="宋体" w:cs="Times New Roman"/>
      <w:spacing w:val="40"/>
      <w:vertAlign w:val="subscript"/>
    </w:rPr>
  </w:style>
  <w:style w:type="character" w:styleId="1005" w:customStyle="1">
    <w:name w:val="hang1"/>
    <w:link w:val="702"/>
    <w:uiPriority w:val="0"/>
    <w:qFormat/>
    <w:rPr>
      <w:rFonts w:ascii="Times New Roman" w:hAnsi="Times New Roman" w:eastAsia="宋体" w:cs="Times New Roman"/>
    </w:rPr>
  </w:style>
  <w:style w:type="character" w:styleId="1006" w:customStyle="1">
    <w:name w:val="lineby1"/>
    <w:link w:val="702"/>
    <w:uiPriority w:val="0"/>
    <w:qFormat/>
    <w:rPr>
      <w:rFonts w:ascii="ˎ̥" w:hAnsi="ˎ̥" w:eastAsia="宋体" w:cs="Times New Roman"/>
      <w:color w:val="000000"/>
      <w:sz w:val="18"/>
    </w:rPr>
  </w:style>
  <w:style w:type="character" w:styleId="1007" w:customStyle="1">
    <w:name w:val="hei12b1"/>
    <w:link w:val="702"/>
    <w:uiPriority w:val="0"/>
    <w:qFormat/>
    <w:rPr>
      <w:rFonts w:ascii="Times New Roman" w:hAnsi="Times New Roman" w:eastAsia="宋体" w:cs="Times New Roman"/>
      <w:b/>
      <w:color w:val="000000"/>
      <w:sz w:val="18"/>
    </w:rPr>
  </w:style>
  <w:style w:type="character" w:styleId="1008" w:customStyle="1">
    <w:name w:val="prod_content_font_011"/>
    <w:link w:val="702"/>
    <w:uiPriority w:val="0"/>
    <w:qFormat/>
    <w:rPr>
      <w:rFonts w:ascii="Verdana" w:hAnsi="Verdana" w:eastAsia="宋体" w:cs="Times New Roman"/>
      <w:color w:val="5e5e5e"/>
      <w:sz w:val="22"/>
    </w:rPr>
  </w:style>
  <w:style w:type="character" w:styleId="1009" w:customStyle="1">
    <w:name w:val="titleblack14px1"/>
    <w:link w:val="702"/>
    <w:uiPriority w:val="0"/>
    <w:qFormat/>
    <w:rPr>
      <w:rFonts w:ascii="Times New Roman" w:hAnsi="Times New Roman" w:eastAsia="宋体" w:cs="Times New Roman"/>
      <w:b/>
      <w:color w:val="000000"/>
      <w:sz w:val="21"/>
    </w:rPr>
  </w:style>
  <w:style w:type="character" w:styleId="1010" w:customStyle="1">
    <w:name w:val="css011"/>
    <w:link w:val="702"/>
    <w:uiPriority w:val="0"/>
    <w:qFormat/>
    <w:rPr>
      <w:rFonts w:ascii="Times New Roman" w:hAnsi="Times New Roman" w:eastAsia="宋体" w:cs="Times New Roman"/>
    </w:rPr>
  </w:style>
  <w:style w:type="character" w:styleId="1011" w:customStyle="1">
    <w:name w:val="Table Description Char Char Char"/>
    <w:link w:val="1012"/>
    <w:uiPriority w:val="0"/>
    <w:qFormat/>
    <w:rPr>
      <w:rFonts w:ascii="Arial" w:hAnsi="Arial" w:eastAsia="黑体"/>
      <w:sz w:val="18"/>
      <w:lang w:val="en-US" w:eastAsia="zh-CN" w:bidi="ar-SA"/>
    </w:rPr>
  </w:style>
  <w:style w:type="paragraph" w:styleId="1012" w:customStyle="1">
    <w:name w:val="Table Description Char"/>
    <w:next w:val="702"/>
    <w:link w:val="1011"/>
    <w:uiPriority w:val="0"/>
    <w:qFormat/>
    <w:pPr>
      <w:ind w:left="1701"/>
      <w:jc w:val="center"/>
      <w:keepNext/>
      <w:spacing w:before="160" w:after="80"/>
    </w:pPr>
    <w:rPr>
      <w:rFonts w:hint="default" w:ascii="Arial" w:hAnsi="Arial" w:eastAsia="黑体" w:cs="Times New Roman"/>
      <w:sz w:val="18"/>
      <w:lang w:val="en-US" w:eastAsia="zh-CN" w:bidi="ar-SA"/>
    </w:rPr>
  </w:style>
  <w:style w:type="character" w:styleId="1013" w:customStyle="1">
    <w:name w:val=" Char Char22"/>
    <w:link w:val="702"/>
    <w:uiPriority w:val="0"/>
    <w:qFormat/>
    <w:rPr>
      <w:rFonts w:ascii="Arial" w:hAnsi="Arial" w:eastAsia="黑体" w:cs="Times New Roman"/>
      <w:b/>
      <w:sz w:val="32"/>
      <w:szCs w:val="20"/>
    </w:rPr>
  </w:style>
  <w:style w:type="character" w:styleId="1014" w:customStyle="1">
    <w:name w:val="正文（首行缩进两字） Char Char Char"/>
    <w:link w:val="702"/>
    <w:uiPriority w:val="0"/>
    <w:qFormat/>
    <w:rPr>
      <w:rFonts w:ascii="Times New Roman" w:hAnsi="Times New Roman" w:eastAsia="宋体" w:cs="Times New Roman"/>
      <w:sz w:val="21"/>
      <w:lang w:val="en-US" w:eastAsia="zh-CN"/>
    </w:rPr>
  </w:style>
  <w:style w:type="character" w:styleId="1015" w:customStyle="1">
    <w:name w:val=" Char Char20"/>
    <w:link w:val="702"/>
    <w:uiPriority w:val="0"/>
    <w:qFormat/>
    <w:rPr>
      <w:rFonts w:ascii="宋体" w:hAnsi="宋体" w:eastAsia="宋体" w:cs="Times New Roman"/>
      <w:b/>
      <w:sz w:val="24"/>
      <w:szCs w:val="20"/>
    </w:rPr>
  </w:style>
  <w:style w:type="character" w:styleId="1016" w:customStyle="1">
    <w:name w:val="Date Char"/>
    <w:link w:val="702"/>
    <w:uiPriority w:val="0"/>
    <w:qFormat/>
    <w:rPr>
      <w:rFonts w:ascii="宋体" w:hAnsi="宋体" w:eastAsia="楷体_GB2312" w:cs="Times New Roman"/>
      <w:sz w:val="20"/>
      <w:szCs w:val="20"/>
    </w:rPr>
  </w:style>
  <w:style w:type="character" w:styleId="1017" w:customStyle="1">
    <w:name w:val="标题 2 Char"/>
    <w:link w:val="702"/>
    <w:uiPriority w:val="0"/>
    <w:qFormat/>
    <w:rPr>
      <w:rFonts w:hint="eastAsia" w:ascii="宋体" w:hAnsi="宋体" w:eastAsia="楷体_GB2312" w:cs="Times New Roman"/>
      <w:b/>
      <w:sz w:val="28"/>
      <w:lang w:val="en-US" w:eastAsia="zh-CN"/>
    </w:rPr>
  </w:style>
  <w:style w:type="character" w:styleId="1018" w:customStyle="1">
    <w:name w:val="小表格内容 Char Char"/>
    <w:link w:val="1019"/>
    <w:uiPriority w:val="0"/>
    <w:qFormat/>
    <w:rPr>
      <w:rFonts w:ascii="Arial" w:hAnsi="Arial" w:eastAsia="仿宋_GB2312"/>
      <w:sz w:val="21"/>
      <w:lang w:val="en-US" w:eastAsia="zh-CN" w:bidi="ar-SA"/>
    </w:rPr>
  </w:style>
  <w:style w:type="paragraph" w:styleId="1019" w:customStyle="1">
    <w:name w:val="小表格内容"/>
    <w:link w:val="1018"/>
    <w:uiPriority w:val="0"/>
    <w:qFormat/>
    <w:pPr>
      <w:spacing w:line="0" w:lineRule="atLeast"/>
    </w:pPr>
    <w:rPr>
      <w:rFonts w:hint="default" w:ascii="Arial" w:hAnsi="Arial" w:eastAsia="仿宋_GB2312" w:cs="Times New Roman"/>
      <w:sz w:val="21"/>
      <w:lang w:val="en-US" w:eastAsia="zh-CN" w:bidi="ar-SA"/>
    </w:rPr>
  </w:style>
  <w:style w:type="character" w:styleId="1020" w:customStyle="1">
    <w:name w:val=" Char Char21"/>
    <w:link w:val="702"/>
    <w:uiPriority w:val="0"/>
    <w:qFormat/>
    <w:rPr>
      <w:rFonts w:ascii="宋体" w:hAnsi="宋体" w:eastAsia="宋体" w:cs="Times New Roman"/>
      <w:b/>
      <w:sz w:val="24"/>
      <w:szCs w:val="20"/>
    </w:rPr>
  </w:style>
  <w:style w:type="character" w:styleId="1021" w:customStyle="1">
    <w:name w:val="style3"/>
    <w:link w:val="702"/>
    <w:uiPriority w:val="0"/>
    <w:qFormat/>
    <w:rPr>
      <w:rFonts w:ascii="Times New Roman" w:hAnsi="Times New Roman" w:eastAsia="宋体" w:cs="Times New Roman"/>
    </w:rPr>
  </w:style>
  <w:style w:type="character" w:styleId="1022" w:customStyle="1">
    <w:name w:val="para1"/>
    <w:link w:val="702"/>
    <w:uiPriority w:val="0"/>
    <w:qFormat/>
    <w:rPr>
      <w:rFonts w:ascii="Arial" w:hAnsi="Arial" w:eastAsia="宋体" w:cs="Times New Roman"/>
      <w:sz w:val="18"/>
    </w:rPr>
  </w:style>
  <w:style w:type="character" w:styleId="1023" w:customStyle="1">
    <w:name w:val="clolr_21"/>
    <w:link w:val="702"/>
    <w:uiPriority w:val="0"/>
    <w:qFormat/>
    <w:rPr>
      <w:rFonts w:ascii="Times New Roman" w:hAnsi="Times New Roman" w:eastAsia="宋体" w:cs="Times New Roman"/>
      <w:shd w:val="clear" w:color="auto" w:fill="f5f5f5"/>
    </w:rPr>
  </w:style>
  <w:style w:type="character" w:styleId="1024" w:customStyle="1">
    <w:name w:val="blacktext"/>
    <w:link w:val="702"/>
    <w:uiPriority w:val="0"/>
    <w:qFormat/>
    <w:rPr>
      <w:rFonts w:ascii="Times New Roman" w:hAnsi="Times New Roman" w:eastAsia="宋体" w:cs="Times New Roman"/>
    </w:rPr>
  </w:style>
  <w:style w:type="character" w:styleId="1025" w:customStyle="1">
    <w:name w:val="h3 Char"/>
    <w:link w:val="702"/>
    <w:uiPriority w:val="0"/>
    <w:qFormat/>
    <w:rPr>
      <w:rFonts w:hint="eastAsia" w:ascii="楷体_GB2312" w:hAnsi="Times New Roman" w:eastAsia="楷体_GB2312" w:cs="Times New Roman"/>
      <w:b/>
      <w:sz w:val="28"/>
      <w:lang w:val="en-US" w:eastAsia="zh-CN"/>
    </w:rPr>
  </w:style>
  <w:style w:type="character" w:styleId="1026" w:customStyle="1">
    <w:name w:val="point_normal1"/>
    <w:link w:val="702"/>
    <w:uiPriority w:val="0"/>
    <w:qFormat/>
    <w:rPr>
      <w:rFonts w:ascii="Arial" w:hAnsi="Arial" w:eastAsia="宋体" w:cs="Times New Roman"/>
      <w:sz w:val="18"/>
    </w:rPr>
  </w:style>
  <w:style w:type="character" w:styleId="1027" w:customStyle="1">
    <w:name w:val="三级目录1 Char"/>
    <w:link w:val="702"/>
    <w:uiPriority w:val="0"/>
    <w:qFormat/>
    <w:rPr>
      <w:rFonts w:ascii="宋体" w:hAnsi="宋体" w:eastAsia="宋体" w:cs="Times New Roman"/>
      <w:b/>
      <w:sz w:val="24"/>
      <w:szCs w:val="24"/>
      <w:lang w:val="en-US" w:eastAsia="zh-CN" w:bidi="ar-SA"/>
    </w:rPr>
  </w:style>
  <w:style w:type="character" w:styleId="1028" w:customStyle="1">
    <w:name w:val="small-text"/>
    <w:link w:val="702"/>
    <w:uiPriority w:val="0"/>
    <w:qFormat/>
    <w:rPr>
      <w:rFonts w:ascii="Times New Roman" w:hAnsi="Times New Roman" w:eastAsia="宋体" w:cs="Times New Roman"/>
    </w:rPr>
  </w:style>
  <w:style w:type="character" w:styleId="1029" w:customStyle="1">
    <w:name w:val=" Char Char13"/>
    <w:link w:val="702"/>
    <w:uiPriority w:val="0"/>
    <w:qFormat/>
    <w:rPr>
      <w:rFonts w:ascii="方正仿宋简体" w:hAnsi="创艺简仿宋" w:eastAsia="方正仿宋简体" w:cs="Times New Roman"/>
      <w:sz w:val="24"/>
    </w:rPr>
  </w:style>
  <w:style w:type="character" w:styleId="1030" w:customStyle="1">
    <w:name w:val="p101"/>
    <w:link w:val="702"/>
    <w:uiPriority w:val="0"/>
    <w:qFormat/>
    <w:rPr>
      <w:rFonts w:ascii="Times New Roman" w:hAnsi="Times New Roman" w:eastAsia="宋体" w:cs="Times New Roman"/>
      <w:color w:val="000000"/>
      <w:sz w:val="21"/>
      <w:u w:val="none"/>
    </w:rPr>
  </w:style>
  <w:style w:type="character" w:styleId="1031" w:customStyle="1">
    <w:name w:val="表格 Char Char"/>
    <w:link w:val="702"/>
    <w:uiPriority w:val="0"/>
    <w:qFormat/>
    <w:rPr>
      <w:rFonts w:ascii="宋体" w:hAnsi="宋体" w:eastAsia="宋体" w:cs="Times New Roman"/>
      <w:lang w:val="en-US" w:eastAsia="zh-CN"/>
    </w:rPr>
  </w:style>
  <w:style w:type="character" w:styleId="1032" w:customStyle="1">
    <w:name w:val=" Char Char9"/>
    <w:link w:val="702"/>
    <w:uiPriority w:val="0"/>
    <w:qFormat/>
    <w:rPr>
      <w:rFonts w:ascii="Times New Roman" w:hAnsi="Times New Roman" w:eastAsia="宋体" w:cs="Times New Roman"/>
      <w:sz w:val="18"/>
      <w:szCs w:val="20"/>
    </w:rPr>
  </w:style>
  <w:style w:type="character" w:styleId="1033" w:customStyle="1">
    <w:name w:val="pagetitle"/>
    <w:link w:val="702"/>
    <w:uiPriority w:val="0"/>
    <w:qFormat/>
    <w:rPr>
      <w:rFonts w:ascii="Times New Roman" w:hAnsi="Times New Roman" w:eastAsia="宋体" w:cs="Times New Roman"/>
    </w:rPr>
  </w:style>
  <w:style w:type="character" w:styleId="1034" w:customStyle="1">
    <w:name w:val="Body Text Indent Char"/>
    <w:link w:val="702"/>
    <w:uiPriority w:val="0"/>
    <w:qFormat/>
    <w:rPr>
      <w:rFonts w:ascii="方正仿宋简体" w:hAnsi="创艺简仿宋" w:eastAsia="方正仿宋简体" w:cs="Times New Roman"/>
      <w:sz w:val="20"/>
      <w:szCs w:val="20"/>
    </w:rPr>
  </w:style>
  <w:style w:type="character" w:styleId="1035" w:customStyle="1">
    <w:name w:val="正文文字 Char Char"/>
    <w:link w:val="702"/>
    <w:uiPriority w:val="0"/>
    <w:qFormat/>
    <w:rPr>
      <w:rFonts w:ascii="Times New Roman" w:hAnsi="Times New Roman" w:eastAsia="宋体" w:cs="Times New Roman"/>
      <w:szCs w:val="20"/>
    </w:rPr>
  </w:style>
  <w:style w:type="character" w:styleId="1036" w:customStyle="1">
    <w:name w:val="3zw1"/>
    <w:link w:val="702"/>
    <w:uiPriority w:val="0"/>
    <w:qFormat/>
    <w:rPr>
      <w:rFonts w:ascii="Times New Roman" w:hAnsi="Times New Roman" w:eastAsia="宋体" w:cs="Times New Roman"/>
    </w:rPr>
  </w:style>
  <w:style w:type="character" w:styleId="1037" w:customStyle="1">
    <w:name w:val="五级文本 Char Char"/>
    <w:link w:val="702"/>
    <w:uiPriority w:val="0"/>
    <w:qFormat/>
    <w:rPr>
      <w:rFonts w:ascii="宋体" w:hAnsi="宋体" w:eastAsia="宋体" w:cs="Times New Roman"/>
      <w:sz w:val="24"/>
      <w:szCs w:val="24"/>
      <w:lang w:val="en-US" w:eastAsia="zh-CN" w:bidi="ar-SA"/>
    </w:rPr>
  </w:style>
  <w:style w:type="character" w:styleId="1038" w:customStyle="1">
    <w:name w:val="Table Heading Char Char"/>
    <w:link w:val="702"/>
    <w:uiPriority w:val="0"/>
    <w:qFormat/>
    <w:rPr>
      <w:rFonts w:ascii="Arial" w:hAnsi="Arial" w:eastAsia="黑体" w:cs="Times New Roman"/>
      <w:sz w:val="18"/>
      <w:lang w:val="en-US" w:eastAsia="zh-CN"/>
    </w:rPr>
  </w:style>
  <w:style w:type="character" w:styleId="1039" w:customStyle="1">
    <w:name w:val=" Char Char16"/>
    <w:link w:val="702"/>
    <w:uiPriority w:val="0"/>
    <w:qFormat/>
    <w:rPr>
      <w:rFonts w:ascii="Arial" w:hAnsi="Arial" w:eastAsia="黑体" w:cs="Times New Roman"/>
      <w:sz w:val="24"/>
      <w:szCs w:val="20"/>
    </w:rPr>
  </w:style>
  <w:style w:type="character" w:styleId="1040" w:customStyle="1">
    <w:name w:val="style11"/>
    <w:link w:val="702"/>
    <w:uiPriority w:val="0"/>
    <w:qFormat/>
    <w:rPr>
      <w:rFonts w:ascii="Times New Roman" w:hAnsi="Times New Roman" w:eastAsia="宋体" w:cs="Times New Roman"/>
      <w:color w:val="ffffff"/>
    </w:rPr>
  </w:style>
  <w:style w:type="character" w:styleId="1041" w:customStyle="1">
    <w:name w:val="标题 4 Char"/>
    <w:link w:val="702"/>
    <w:uiPriority w:val="0"/>
    <w:qFormat/>
    <w:rPr>
      <w:rFonts w:ascii="Arial" w:hAnsi="Arial" w:eastAsia="黑体" w:cs="Times New Roman"/>
      <w:b/>
      <w:sz w:val="28"/>
      <w:lang w:val="en-US" w:eastAsia="zh-CN"/>
    </w:rPr>
  </w:style>
  <w:style w:type="character" w:styleId="1042" w:customStyle="1">
    <w:name w:val=" Char Char14"/>
    <w:link w:val="702"/>
    <w:uiPriority w:val="0"/>
    <w:qFormat/>
    <w:rPr>
      <w:rFonts w:ascii="黑体" w:hAnsi="Times New Roman" w:eastAsia="宋体" w:cs="Times New Roman"/>
      <w:position w:val="6"/>
    </w:rPr>
  </w:style>
  <w:style w:type="character" w:styleId="1043" w:customStyle="1">
    <w:name w:val="h9"/>
    <w:link w:val="702"/>
    <w:uiPriority w:val="0"/>
    <w:qFormat/>
    <w:rPr>
      <w:rFonts w:ascii="Times New Roman" w:hAnsi="Times New Roman" w:eastAsia="宋体" w:cs="Times New Roman"/>
    </w:rPr>
  </w:style>
  <w:style w:type="character" w:styleId="1044" w:customStyle="1">
    <w:name w:val="contenttitle1"/>
    <w:link w:val="702"/>
    <w:uiPriority w:val="0"/>
    <w:qFormat/>
    <w:rPr>
      <w:rFonts w:ascii="Arial" w:hAnsi="Arial" w:eastAsia="宋体" w:cs="Times New Roman"/>
      <w:b/>
      <w:color w:val="000000"/>
      <w:sz w:val="21"/>
      <w:u w:val="none"/>
    </w:rPr>
  </w:style>
  <w:style w:type="character" w:styleId="1045" w:customStyle="1">
    <w:name w:val="fontblank12"/>
    <w:link w:val="702"/>
    <w:uiPriority w:val="0"/>
    <w:qFormat/>
    <w:rPr>
      <w:rFonts w:ascii="Times New Roman" w:hAnsi="Times New Roman" w:eastAsia="宋体" w:cs="Times New Roman"/>
    </w:rPr>
  </w:style>
  <w:style w:type="character" w:styleId="1046" w:customStyle="1">
    <w:name w:val="页脚 Char"/>
    <w:link w:val="702"/>
    <w:uiPriority w:val="0"/>
    <w:qFormat/>
    <w:rPr>
      <w:rFonts w:ascii="Times New Roman" w:hAnsi="Times New Roman" w:eastAsia="宋体" w:cs="Times New Roman"/>
      <w:sz w:val="18"/>
      <w:szCs w:val="18"/>
    </w:rPr>
  </w:style>
  <w:style w:type="character" w:styleId="1047" w:customStyle="1">
    <w:name w:val="标题 Char1"/>
    <w:link w:val="702"/>
    <w:uiPriority w:val="0"/>
    <w:qFormat/>
    <w:rPr>
      <w:rFonts w:ascii="Cambria" w:hAnsi="Cambria" w:eastAsia="宋体" w:cs="Times New Roman"/>
      <w:b/>
      <w:bCs/>
      <w:sz w:val="32"/>
      <w:szCs w:val="32"/>
    </w:rPr>
  </w:style>
  <w:style w:type="character" w:styleId="1048" w:customStyle="1">
    <w:name w:val="正文文本 Char"/>
    <w:link w:val="702"/>
    <w:uiPriority w:val="0"/>
    <w:qFormat/>
    <w:rPr>
      <w:rFonts w:hint="eastAsia" w:ascii="楷体_GB2312" w:hAnsi="Times New Roman" w:eastAsia="楷体_GB2312" w:cs="Times New Roman"/>
      <w:sz w:val="28"/>
      <w:lang w:val="en-US" w:eastAsia="zh-CN"/>
    </w:rPr>
  </w:style>
  <w:style w:type="character" w:styleId="1049" w:customStyle="1">
    <w:name w:val="ca-1"/>
    <w:link w:val="702"/>
    <w:uiPriority w:val="0"/>
    <w:qFormat/>
    <w:rPr>
      <w:rFonts w:ascii="Times New Roman" w:hAnsi="Times New Roman" w:eastAsia="宋体" w:cs="Times New Roman"/>
    </w:rPr>
  </w:style>
  <w:style w:type="paragraph" w:styleId="1050" w:customStyle="1">
    <w:name w:val="xl3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051" w:customStyle="1">
    <w:name w:val="xl66"/>
    <w:basedOn w:val="702"/>
    <w:uiPriority w:val="0"/>
    <w:qFormat/>
    <w:pPr>
      <w:jc w:val="left"/>
      <w:spacing w:before="100" w:beforeAutospacing="1" w:after="100" w:afterAutospacing="1"/>
      <w:widowControl/>
      <w:pBdr>
        <w:top w:val="single" w:color="000000" w:sz="4" w:space="0"/>
        <w:bottom w:val="single" w:color="000000" w:sz="4" w:space="0"/>
      </w:pBdr>
    </w:pPr>
    <w:rPr>
      <w:rFonts w:hint="eastAsia" w:ascii="宋体" w:hAnsi="宋体" w:eastAsia="宋体" w:cs="Times New Roman"/>
      <w:b/>
      <w:sz w:val="24"/>
    </w:rPr>
  </w:style>
  <w:style w:type="paragraph" w:styleId="1052" w:customStyle="1">
    <w:name w:val="并列样式"/>
    <w:basedOn w:val="702"/>
    <w:next w:val="702"/>
    <w:uiPriority w:val="0"/>
    <w:qFormat/>
    <w:pPr>
      <w:numPr>
        <w:ilvl w:val="0"/>
        <w:numId w:val="2"/>
      </w:numPr>
      <w:spacing w:before="120" w:after="120" w:line="360" w:lineRule="exact"/>
    </w:pPr>
    <w:rPr>
      <w:rFonts w:ascii="Times New Roman" w:hAnsi="Times New Roman" w:eastAsia="宋体" w:cs="Times New Roman"/>
      <w:sz w:val="24"/>
    </w:rPr>
  </w:style>
  <w:style w:type="paragraph" w:styleId="1053" w:customStyle="1">
    <w:name w:val="FY3"/>
    <w:basedOn w:val="893"/>
    <w:uiPriority w:val="0"/>
    <w:qFormat/>
    <w:pPr>
      <w:ind w:left="0" w:firstLine="0"/>
      <w:spacing w:before="0" w:beforeAutospacing="0" w:after="0" w:afterAutospacing="0" w:line="360" w:lineRule="exact"/>
      <w:tabs>
        <w:tab w:val="clear" w:pos="567" w:leader="none"/>
        <w:tab w:val="clear" w:pos="1080" w:leader="none"/>
      </w:tabs>
    </w:pPr>
    <w:rPr>
      <w:rFonts w:ascii="Times New Roman" w:hAnsi="Times New Roman" w:eastAsia="宋体" w:cs="Times New Roman"/>
      <w:b w:val="0"/>
    </w:rPr>
  </w:style>
  <w:style w:type="paragraph" w:styleId="1054" w:customStyle="1">
    <w:name w:val="c正文"/>
    <w:basedOn w:val="702"/>
    <w:uiPriority w:val="0"/>
    <w:qFormat/>
    <w:pPr>
      <w:ind w:firstLine="567"/>
      <w:spacing w:before="120" w:beforeAutospacing="0" w:line="360" w:lineRule="auto"/>
    </w:pPr>
    <w:rPr>
      <w:rFonts w:ascii="Times New Roman" w:hAnsi="Times New Roman" w:eastAsia="宋体" w:cs="Times New Roman"/>
      <w:b/>
      <w:sz w:val="28"/>
    </w:rPr>
  </w:style>
  <w:style w:type="paragraph" w:styleId="1055" w:customStyle="1">
    <w:name w:val="列出段落"/>
    <w:basedOn w:val="702"/>
    <w:uiPriority w:val="0"/>
    <w:qFormat/>
    <w:pPr>
      <w:ind w:firstLine="420"/>
    </w:pPr>
    <w:rPr>
      <w:rFonts w:ascii="Calibri" w:hAnsi="Calibri" w:eastAsia="宋体" w:cs="Times New Roman"/>
      <w:szCs w:val="22"/>
    </w:rPr>
  </w:style>
  <w:style w:type="paragraph" w:styleId="1056" w:customStyle="1">
    <w:name w:val="默认段落字体 Para Char Char Char Char Char Char Char Char Char1 Char Char Char Char Char Char Char"/>
    <w:basedOn w:val="918"/>
    <w:uiPriority w:val="0"/>
    <w:qFormat/>
    <w:rPr>
      <w:rFonts w:ascii="Tahoma" w:hAnsi="Tahoma" w:eastAsia="宋体" w:cs="Times New Roman"/>
      <w:sz w:val="24"/>
      <w:szCs w:val="24"/>
    </w:rPr>
  </w:style>
  <w:style w:type="paragraph" w:styleId="1057" w:customStyle="1">
    <w:name w:val="xl31"/>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058" w:customStyle="1">
    <w:name w:val="xl41"/>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059" w:customStyle="1">
    <w:name w:val="Default"/>
    <w:uiPriority w:val="0"/>
    <w:qFormat/>
    <w:pPr>
      <w:widowControl w:val="off"/>
    </w:pPr>
    <w:rPr>
      <w:rFonts w:hint="default" w:ascii="Arial" w:hAnsi="Arial" w:eastAsia="宋体" w:cs="Times New Roman"/>
      <w:color w:val="000000"/>
      <w:sz w:val="24"/>
      <w:lang w:val="en-US" w:eastAsia="zh-CN" w:bidi="ar-SA"/>
    </w:rPr>
  </w:style>
  <w:style w:type="paragraph" w:styleId="1060" w:customStyle="1">
    <w:name w:val="CM10"/>
    <w:basedOn w:val="1059"/>
    <w:next w:val="1059"/>
    <w:uiPriority w:val="0"/>
    <w:qFormat/>
    <w:pPr>
      <w:spacing w:after="318" w:afterAutospacing="0"/>
    </w:pPr>
    <w:rPr>
      <w:rFonts w:ascii="Times New Roman" w:hAnsi="Times New Roman" w:eastAsia="宋体" w:cs="Times New Roman"/>
      <w:color w:val="000000"/>
    </w:rPr>
  </w:style>
  <w:style w:type="paragraph" w:styleId="1061" w:customStyle="1">
    <w:name w:val="小表格项目"/>
    <w:uiPriority w:val="0"/>
    <w:qFormat/>
    <w:pPr>
      <w:jc w:val="center"/>
      <w:spacing w:line="0" w:lineRule="atLeast"/>
    </w:pPr>
    <w:rPr>
      <w:rFonts w:hint="default" w:ascii="Arial" w:hAnsi="Arial" w:eastAsia="宋体" w:cs="Times New Roman"/>
      <w:b/>
      <w:caps/>
      <w:sz w:val="24"/>
      <w:lang w:val="en-US" w:eastAsia="zh-CN" w:bidi="ar-SA"/>
    </w:rPr>
  </w:style>
  <w:style w:type="paragraph" w:styleId="1062" w:customStyle="1">
    <w:name w:val="首行缩进"/>
    <w:basedOn w:val="702"/>
    <w:uiPriority w:val="0"/>
    <w:qFormat/>
    <w:pPr>
      <w:ind w:firstLine="480"/>
    </w:pPr>
    <w:rPr>
      <w:rFonts w:ascii="Times New Roman" w:hAnsi="Times New Roman" w:eastAsia="宋体" w:cs="Times New Roman"/>
      <w:lang w:val="zh-CN"/>
    </w:rPr>
  </w:style>
  <w:style w:type="paragraph" w:styleId="1063" w:customStyle="1">
    <w:name w:val="xl52"/>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064" w:customStyle="1">
    <w:name w:val="cnfont"/>
    <w:basedOn w:val="702"/>
    <w:uiPriority w:val="0"/>
    <w:qFormat/>
    <w:pPr>
      <w:numPr>
        <w:ilvl w:val="0"/>
        <w:numId w:val="3"/>
      </w:numPr>
      <w:ind w:left="0" w:firstLine="0"/>
      <w:jc w:val="left"/>
      <w:spacing w:before="100" w:beforeAutospacing="1" w:after="100" w:afterAutospacing="1" w:line="315" w:lineRule="atLeast"/>
      <w:widowControl/>
      <w:tabs>
        <w:tab w:val="clear" w:pos="1620" w:leader="none"/>
      </w:tabs>
    </w:pPr>
    <w:rPr>
      <w:rFonts w:ascii="_x000B__x000C_" w:hAnsi="_x000B__x000C_" w:eastAsia="Arial Unicode MS" w:cs="Times New Roman"/>
      <w:color w:val="000000"/>
      <w:sz w:val="18"/>
    </w:rPr>
  </w:style>
  <w:style w:type="paragraph" w:styleId="1065" w:customStyle="1">
    <w:name w:val="Sourcetext bullet"/>
    <w:basedOn w:val="702"/>
    <w:uiPriority w:val="0"/>
    <w:qFormat/>
    <w:pPr>
      <w:ind w:left="2160" w:hanging="360"/>
      <w:jc w:val="left"/>
      <w:spacing w:after="120" w:afterAutospacing="0"/>
      <w:widowControl/>
      <w:tabs>
        <w:tab w:val="left" w:pos="1200" w:leader="none"/>
      </w:tabs>
    </w:pPr>
    <w:rPr>
      <w:rFonts w:ascii="Book Antiqua" w:hAnsi="Book Antiqua" w:eastAsia="宋体" w:cs="Times New Roman"/>
      <w:sz w:val="20"/>
      <w:lang w:eastAsia="en-US"/>
    </w:rPr>
  </w:style>
  <w:style w:type="paragraph" w:styleId="1066" w:customStyle="1">
    <w:name w:val="CM3"/>
    <w:basedOn w:val="1059"/>
    <w:next w:val="1059"/>
    <w:uiPriority w:val="0"/>
    <w:qFormat/>
    <w:pPr>
      <w:spacing w:line="391" w:lineRule="atLeast"/>
    </w:pPr>
    <w:rPr>
      <w:rFonts w:ascii="Times New Roman" w:hAnsi="Times New Roman" w:eastAsia="宋体" w:cs="Times New Roman"/>
      <w:color w:val="000000"/>
    </w:rPr>
  </w:style>
  <w:style w:type="paragraph" w:styleId="1067" w:customStyle="1">
    <w:name w:val="default"/>
    <w:basedOn w:val="702"/>
    <w:uiPriority w:val="0"/>
    <w:qFormat/>
    <w:pPr>
      <w:jc w:val="left"/>
      <w:spacing w:before="100" w:beforeAutospacing="1" w:after="100" w:afterAutospacing="1"/>
      <w:widowControl/>
    </w:pPr>
    <w:rPr>
      <w:rFonts w:ascii="宋体" w:hAnsi="宋体" w:eastAsia="宋体" w:cs="Times New Roman"/>
      <w:sz w:val="24"/>
    </w:rPr>
  </w:style>
  <w:style w:type="paragraph" w:styleId="1068" w:customStyle="1">
    <w:name w:val="test1"/>
    <w:basedOn w:val="702"/>
    <w:uiPriority w:val="0"/>
    <w:qFormat/>
    <w:pPr>
      <w:numPr>
        <w:ilvl w:val="1"/>
        <w:numId w:val="4"/>
      </w:numPr>
      <w:ind w:left="480" w:firstLine="0"/>
      <w:jc w:val="left"/>
      <w:spacing w:line="288" w:lineRule="auto"/>
      <w:tabs>
        <w:tab w:val="clear" w:pos="567" w:leader="none"/>
      </w:tabs>
    </w:pPr>
    <w:rPr>
      <w:rFonts w:ascii="宋体" w:hAnsi="Times New Roman" w:eastAsia="宋体" w:cs="Times New Roman"/>
    </w:rPr>
  </w:style>
  <w:style w:type="paragraph" w:styleId="1069" w:customStyle="1">
    <w:name w:val="a"/>
    <w:basedOn w:val="702"/>
    <w:uiPriority w:val="0"/>
    <w:qFormat/>
    <w:pPr>
      <w:jc w:val="left"/>
      <w:spacing w:before="100" w:beforeAutospacing="1" w:after="100" w:afterAutospacing="1" w:line="240" w:lineRule="atLeast"/>
      <w:widowControl/>
    </w:pPr>
    <w:rPr>
      <w:rFonts w:ascii="宋体" w:hAnsi="宋体" w:eastAsia="宋体" w:cs="Times New Roman"/>
      <w:sz w:val="18"/>
    </w:rPr>
  </w:style>
  <w:style w:type="paragraph" w:styleId="1070" w:customStyle="1">
    <w:name w:val="para"/>
    <w:basedOn w:val="702"/>
    <w:uiPriority w:val="0"/>
    <w:qFormat/>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71" w:customStyle="1">
    <w:name w:val="text1"/>
    <w:basedOn w:val="702"/>
    <w:uiPriority w:val="0"/>
    <w:qFormat/>
    <w:pPr>
      <w:jc w:val="left"/>
      <w:spacing w:before="100" w:beforeAutospacing="1" w:after="100" w:afterAutospacing="1"/>
      <w:widowControl/>
    </w:pPr>
    <w:rPr>
      <w:rFonts w:ascii="宋体" w:hAnsi="宋体" w:eastAsia="宋体" w:cs="Times New Roman"/>
      <w:sz w:val="24"/>
    </w:rPr>
  </w:style>
  <w:style w:type="paragraph" w:styleId="1072" w:customStyle="1">
    <w:name w:val="xl47"/>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73" w:customStyle="1">
    <w:name w:val="_Style 1"/>
    <w:basedOn w:val="702"/>
    <w:uiPriority w:val="0"/>
    <w:qFormat/>
    <w:pPr>
      <w:ind w:firstLine="420"/>
    </w:pPr>
    <w:rPr>
      <w:rFonts w:ascii="Times New Roman" w:hAnsi="Times New Roman" w:eastAsia="仿宋_GB2312" w:cs="Times New Roman"/>
      <w:bCs/>
      <w:iCs/>
      <w:szCs w:val="24"/>
    </w:rPr>
  </w:style>
  <w:style w:type="paragraph" w:styleId="1074"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Table Heading"/>
    <w:uiPriority w:val="0"/>
    <w:qFormat/>
    <w:pPr>
      <w:jc w:val="center"/>
      <w:keepNext/>
      <w:spacing w:before="80" w:after="80"/>
    </w:pPr>
    <w:rPr>
      <w:rFonts w:hint="default" w:ascii="Arial" w:hAnsi="Arial" w:eastAsia="黑体" w:cs="Times New Roman"/>
      <w:sz w:val="18"/>
      <w:lang w:val="en-US" w:eastAsia="zh-CN" w:bidi="ar-SA"/>
    </w:rPr>
  </w:style>
  <w:style w:type="paragraph" w:styleId="1076" w:customStyle="1">
    <w:name w:val="首行缩进1"/>
    <w:basedOn w:val="702"/>
    <w:uiPriority w:val="0"/>
    <w:qFormat/>
    <w:pPr>
      <w:ind w:firstLine="480"/>
    </w:pPr>
    <w:rPr>
      <w:szCs w:val="20"/>
      <w:lang w:val="zh-CN"/>
    </w:rPr>
  </w:style>
  <w:style w:type="paragraph" w:styleId="1077" w:customStyle="1">
    <w:name w:val="font0"/>
    <w:basedOn w:val="702"/>
    <w:uiPriority w:val="0"/>
    <w:qFormat/>
    <w:pPr>
      <w:jc w:val="left"/>
      <w:spacing w:before="100" w:beforeAutospacing="1" w:after="100" w:afterAutospacing="1"/>
      <w:widowControl/>
    </w:pPr>
    <w:rPr>
      <w:rFonts w:hint="eastAsia" w:ascii="宋体" w:hAnsi="宋体" w:eastAsia="宋体" w:cs="Times New Roman"/>
      <w:sz w:val="24"/>
    </w:rPr>
  </w:style>
  <w:style w:type="paragraph" w:styleId="1078" w:customStyle="1">
    <w:name w:val="xl3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79" w:customStyle="1">
    <w:name w:val="正文缩进1"/>
    <w:uiPriority w:val="0"/>
    <w:qFormat/>
    <w:pPr>
      <w:ind w:firstLine="420"/>
      <w:jc w:val="both"/>
      <w:widowControl w:val="off"/>
      <w:framePr w:wrap="around" w:vAnchor="margin" w:hAnchor="text" w:yAlign="top"/>
    </w:pPr>
    <w:rPr>
      <w:rFonts w:hint="default" w:ascii="Times New Roman" w:hAnsi="Times New Roman" w:eastAsia="Times New Roman" w:cs="Times New Roman"/>
      <w:color w:val="000000"/>
      <w:sz w:val="21"/>
      <w:szCs w:val="21"/>
      <w:lang w:val="en-US" w:eastAsia="zh-CN" w:bidi="ar-SA"/>
    </w:rPr>
  </w:style>
  <w:style w:type="paragraph" w:styleId="1080" w:customStyle="1">
    <w:name w:val="xl46"/>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81"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82" w:customStyle="1">
    <w:name w:val=" Char1 Char Char Char Char Char Char"/>
    <w:basedOn w:val="702"/>
    <w:uiPriority w:val="0"/>
    <w:qFormat/>
    <w:rPr>
      <w:rFonts w:ascii="Tahoma" w:hAnsi="Tahoma" w:eastAsia="宋体" w:cs="Times New Roman"/>
      <w:sz w:val="24"/>
    </w:rPr>
  </w:style>
  <w:style w:type="paragraph" w:styleId="1083" w:customStyle="1">
    <w:name w:val=" Char"/>
    <w:basedOn w:val="918"/>
    <w:uiPriority w:val="0"/>
    <w:qFormat/>
    <w:rPr>
      <w:rFonts w:ascii="Arial" w:hAnsi="Arial" w:eastAsia="宋体" w:cs="Times New Roman"/>
      <w:b/>
      <w:sz w:val="32"/>
      <w:lang w:val="en-US" w:eastAsia="zh-CN"/>
    </w:rPr>
  </w:style>
  <w:style w:type="paragraph" w:styleId="1084"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085" w:customStyle="1">
    <w:name w:val="xl45"/>
    <w:basedOn w:val="7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086" w:customStyle="1">
    <w:name w:val="tabletext"/>
    <w:basedOn w:val="702"/>
    <w:uiPriority w:val="0"/>
    <w:qFormat/>
    <w:pPr>
      <w:jc w:val="left"/>
      <w:spacing w:before="100" w:beforeAutospacing="1" w:after="100" w:afterAutospacing="1" w:line="240" w:lineRule="atLeast"/>
      <w:widowControl/>
    </w:pPr>
    <w:rPr>
      <w:rFonts w:hint="eastAsia" w:ascii="宋体" w:hAnsi="宋体" w:eastAsia="宋体" w:cs="Times New Roman"/>
      <w:sz w:val="18"/>
    </w:rPr>
  </w:style>
  <w:style w:type="paragraph" w:styleId="1087" w:customStyle="1">
    <w:name w:val="Char Char1"/>
    <w:basedOn w:val="702"/>
    <w:uiPriority w:val="0"/>
    <w:qFormat/>
    <w:pPr>
      <w:jc w:val="left"/>
      <w:spacing w:after="160" w:line="240" w:lineRule="exact"/>
      <w:widowControl/>
    </w:pPr>
    <w:rPr>
      <w:rFonts w:ascii="Verdana" w:hAnsi="Verdana" w:eastAsia="宋体" w:cs="Times New Roman"/>
      <w:sz w:val="20"/>
      <w:lang w:eastAsia="en-US"/>
    </w:rPr>
  </w:style>
  <w:style w:type="paragraph" w:styleId="1088" w:customStyle="1">
    <w:name w:val="Char1 Char Char Char Char Char Char Char Char Char Char Char"/>
    <w:basedOn w:val="702"/>
    <w:uiPriority w:val="0"/>
    <w:qFormat/>
    <w:pPr>
      <w:ind w:left="432" w:hanging="432"/>
      <w:pageBreakBefore/>
      <w:tabs>
        <w:tab w:val="left" w:pos="432" w:leader="none"/>
      </w:tabs>
    </w:pPr>
    <w:rPr>
      <w:rFonts w:ascii="Tahoma" w:hAnsi="Tahoma" w:eastAsia="宋体" w:cs="Times New Roman"/>
      <w:sz w:val="24"/>
    </w:rPr>
  </w:style>
  <w:style w:type="paragraph" w:styleId="1089" w:customStyle="1">
    <w:name w:val="列出段落1"/>
    <w:basedOn w:val="702"/>
    <w:uiPriority w:val="0"/>
    <w:qFormat/>
    <w:pPr>
      <w:ind w:firstLine="420"/>
    </w:pPr>
    <w:rPr>
      <w:rFonts w:ascii="Times New Roman" w:hAnsi="Times New Roman" w:eastAsia="宋体" w:cs="Times New Roman"/>
    </w:rPr>
  </w:style>
  <w:style w:type="paragraph" w:styleId="1090" w:customStyle="1">
    <w:name w:val="xl63"/>
    <w:basedOn w:val="702"/>
    <w:uiPriority w:val="0"/>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eastAsia="宋体" w:cs="Times New Roman"/>
      <w:b/>
      <w:color w:val="000000"/>
      <w:sz w:val="24"/>
    </w:rPr>
  </w:style>
  <w:style w:type="paragraph" w:styleId="1091" w:customStyle="1">
    <w:name w:val="CM5"/>
    <w:basedOn w:val="1059"/>
    <w:next w:val="1059"/>
    <w:uiPriority w:val="0"/>
    <w:qFormat/>
    <w:pPr>
      <w:spacing w:line="340" w:lineRule="atLeast"/>
    </w:pPr>
    <w:rPr>
      <w:rFonts w:ascii="Times New Roman" w:hAnsi="Times New Roman" w:eastAsia="宋体" w:cs="Times New Roman"/>
      <w:color w:val="000000"/>
    </w:rPr>
  </w:style>
  <w:style w:type="paragraph" w:styleId="1092" w:customStyle="1">
    <w:name w:val="纯文本21"/>
    <w:basedOn w:val="702"/>
    <w:uiPriority w:val="0"/>
    <w:qFormat/>
    <w:rPr>
      <w:rFonts w:hint="eastAsia" w:ascii="宋体" w:hAnsi="Courier New" w:eastAsia="楷体_GB2312" w:cs="Times New Roman"/>
      <w:sz w:val="28"/>
    </w:rPr>
  </w:style>
  <w:style w:type="paragraph" w:styleId="1093" w:customStyle="1">
    <w:name w:val="xl33"/>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094" w:customStyle="1">
    <w:name w:val="font7"/>
    <w:basedOn w:val="702"/>
    <w:uiPriority w:val="0"/>
    <w:qFormat/>
    <w:pPr>
      <w:jc w:val="left"/>
      <w:spacing w:before="100" w:beforeAutospacing="1" w:after="100" w:afterAutospacing="1"/>
      <w:widowControl/>
    </w:pPr>
    <w:rPr>
      <w:rFonts w:ascii="Times New Roman" w:hAnsi="Times New Roman" w:eastAsia="宋体" w:cs="Times New Roman"/>
      <w:sz w:val="24"/>
    </w:rPr>
  </w:style>
  <w:style w:type="paragraph" w:styleId="1095" w:customStyle="1">
    <w:name w:val="Subject Title"/>
    <w:basedOn w:val="702"/>
    <w:uiPriority w:val="0"/>
    <w:qFormat/>
    <w:pPr>
      <w:ind w:left="360" w:right="360"/>
      <w:jc w:val="left"/>
      <w:spacing w:before="40" w:beforeAutospacing="0" w:after="120" w:afterAutospacing="0" w:line="500" w:lineRule="atLeast"/>
      <w:widowControl/>
    </w:pPr>
    <w:rPr>
      <w:rFonts w:ascii="Verdana" w:hAnsi="Verdana" w:eastAsia="宋体" w:cs="Times New Roman"/>
      <w:sz w:val="48"/>
    </w:rPr>
  </w:style>
  <w:style w:type="paragraph" w:styleId="1096" w:customStyle="1">
    <w:name w:val="xl43"/>
    <w:basedOn w:val="7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097" w:customStyle="1">
    <w:name w:val="xl50"/>
    <w:basedOn w:val="702"/>
    <w:uiPriority w:val="0"/>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sz w:val="24"/>
    </w:rPr>
  </w:style>
  <w:style w:type="paragraph" w:styleId="1098" w:customStyle="1">
    <w:name w:val="xl64"/>
    <w:basedOn w:val="702"/>
    <w:uiPriority w:val="0"/>
    <w:qFormat/>
    <w:pPr>
      <w:jc w:val="left"/>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eastAsia="宋体" w:cs="Times New Roman"/>
      <w:b/>
      <w:color w:val="000000"/>
      <w:sz w:val="24"/>
    </w:rPr>
  </w:style>
  <w:style w:type="paragraph" w:styleId="1099" w:customStyle="1">
    <w:name w:val="font6"/>
    <w:basedOn w:val="702"/>
    <w:uiPriority w:val="0"/>
    <w:qFormat/>
    <w:pPr>
      <w:jc w:val="left"/>
      <w:spacing w:before="100" w:beforeAutospacing="1" w:after="100" w:afterAutospacing="1"/>
      <w:widowControl/>
    </w:pPr>
    <w:rPr>
      <w:rFonts w:hint="eastAsia" w:ascii="宋体" w:hAnsi="宋体" w:eastAsia="宋体" w:cs="Times New Roman"/>
      <w:sz w:val="18"/>
    </w:rPr>
  </w:style>
  <w:style w:type="paragraph" w:styleId="1100" w:customStyle="1">
    <w:name w:val="p0"/>
    <w:basedOn w:val="702"/>
    <w:uiPriority w:val="0"/>
    <w:qFormat/>
    <w:pPr>
      <w:jc w:val="left"/>
      <w:spacing w:before="100" w:beforeAutospacing="1" w:after="100" w:afterAutospacing="1"/>
      <w:widowControl/>
    </w:pPr>
    <w:rPr>
      <w:rFonts w:ascii="宋体" w:hAnsi="宋体" w:eastAsia="宋体" w:cs="宋体"/>
      <w:sz w:val="24"/>
      <w:szCs w:val="24"/>
    </w:rPr>
  </w:style>
  <w:style w:type="paragraph" w:styleId="1101" w:customStyle="1">
    <w:name w:val="xl39"/>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02" w:customStyle="1">
    <w:name w:val="xl70"/>
    <w:basedOn w:val="702"/>
    <w:uiPriority w:val="0"/>
    <w:qFormat/>
    <w:pPr>
      <w:jc w:val="right"/>
      <w:spacing w:before="100" w:beforeAutospacing="1" w:after="100" w:afterAutospacing="1"/>
      <w:widowControl/>
      <w:pBdr>
        <w:top w:val="single" w:color="000000" w:sz="4" w:space="0"/>
        <w:bottom w:val="single" w:color="000000" w:sz="4" w:space="0"/>
      </w:pBdr>
    </w:pPr>
    <w:rPr>
      <w:rFonts w:hint="eastAsia" w:ascii="宋体" w:hAnsi="宋体" w:eastAsia="宋体" w:cs="Times New Roman"/>
      <w:b/>
      <w:sz w:val="28"/>
    </w:rPr>
  </w:style>
  <w:style w:type="paragraph" w:styleId="1103" w:customStyle="1">
    <w:name w:val="Char Char Char"/>
    <w:basedOn w:val="702"/>
    <w:uiPriority w:val="0"/>
    <w:qFormat/>
    <w:pPr>
      <w:ind w:left="780" w:hanging="420"/>
      <w:tabs>
        <w:tab w:val="left" w:pos="1545" w:leader="none"/>
      </w:tabs>
    </w:pPr>
    <w:rPr>
      <w:rFonts w:ascii="Times New Roman" w:hAnsi="Times New Roman" w:eastAsia="宋体" w:cs="Times New Roman"/>
      <w:szCs w:val="24"/>
    </w:rPr>
  </w:style>
  <w:style w:type="paragraph" w:styleId="1104" w:customStyle="1">
    <w:name w:val="xl42"/>
    <w:basedOn w:val="7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cs="Times New Roman"/>
      <w:b/>
      <w:sz w:val="24"/>
    </w:rPr>
  </w:style>
  <w:style w:type="paragraph" w:styleId="1105">
    <w:name w:val="List Paragraph"/>
    <w:basedOn w:val="702"/>
    <w:uiPriority w:val="0"/>
    <w:qFormat/>
    <w:pPr>
      <w:ind w:firstLine="420"/>
    </w:pPr>
    <w:rPr>
      <w:rFonts w:ascii="Calibri" w:hAnsi="Calibri"/>
      <w:szCs w:val="22"/>
    </w:rPr>
  </w:style>
  <w:style w:type="paragraph" w:styleId="1106" w:customStyle="1">
    <w:name w:val="四号线第四级"/>
    <w:basedOn w:val="702"/>
    <w:uiPriority w:val="0"/>
    <w:qFormat/>
    <w:pPr>
      <w:ind w:left="600" w:hanging="420"/>
      <w:tabs>
        <w:tab w:val="left" w:pos="600" w:leader="none"/>
      </w:tabs>
    </w:pPr>
    <w:rPr>
      <w:rFonts w:ascii="Times New Roman" w:hAnsi="Times New Roman" w:eastAsia="宋体" w:cs="Times New Roman"/>
      <w:szCs w:val="24"/>
    </w:rPr>
  </w:style>
  <w:style w:type="paragraph" w:styleId="1107" w:customStyle="1">
    <w:name w:val="cm15"/>
    <w:basedOn w:val="702"/>
    <w:uiPriority w:val="0"/>
    <w:qFormat/>
    <w:pPr>
      <w:jc w:val="left"/>
      <w:spacing w:before="100" w:beforeAutospacing="1" w:after="100" w:afterAutospacing="1"/>
      <w:widowControl/>
    </w:pPr>
    <w:rPr>
      <w:rFonts w:ascii="宋体" w:hAnsi="宋体" w:eastAsia="宋体" w:cs="Times New Roman"/>
      <w:sz w:val="24"/>
    </w:rPr>
  </w:style>
  <w:style w:type="paragraph" w:styleId="1108" w:customStyle="1">
    <w:name w:val="FF"/>
    <w:basedOn w:val="916"/>
    <w:uiPriority w:val="0"/>
    <w:qFormat/>
    <w:pPr>
      <w:ind w:firstLine="482"/>
      <w:spacing w:line="360" w:lineRule="exact"/>
    </w:pPr>
    <w:rPr>
      <w:rFonts w:ascii="Times New Roman" w:hAnsi="Times New Roman" w:eastAsia="宋体" w:cs="Times New Roman"/>
      <w:sz w:val="24"/>
    </w:rPr>
  </w:style>
  <w:style w:type="paragraph" w:styleId="1109" w:customStyle="1">
    <w:name w:val="Default Text"/>
    <w:basedOn w:val="702"/>
    <w:uiPriority w:val="0"/>
    <w:qFormat/>
    <w:pPr>
      <w:jc w:val="left"/>
    </w:pPr>
    <w:rPr>
      <w:rFonts w:ascii="楷体" w:hAnsi="Tms Rmn" w:eastAsia="楷体" w:cs="Times New Roman"/>
      <w:sz w:val="28"/>
    </w:rPr>
  </w:style>
  <w:style w:type="paragraph" w:styleId="1110" w:customStyle="1">
    <w:name w:val="xl28"/>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b/>
      <w:sz w:val="24"/>
    </w:rPr>
  </w:style>
  <w:style w:type="paragraph" w:styleId="1111" w:customStyle="1">
    <w:name w:val="表中文字"/>
    <w:basedOn w:val="702"/>
    <w:uiPriority w:val="0"/>
    <w:qFormat/>
    <w:pPr>
      <w:spacing w:line="400" w:lineRule="exact"/>
      <w:widowControl/>
    </w:pPr>
    <w:rPr>
      <w:rFonts w:ascii="Times New Roman" w:hAnsi="Times New Roman" w:eastAsia="仿宋_GB2312" w:cs="Times New Roman"/>
    </w:rPr>
  </w:style>
  <w:style w:type="paragraph" w:styleId="1112" w:customStyle="1">
    <w:name w:val="Char"/>
    <w:basedOn w:val="702"/>
    <w:uiPriority w:val="0"/>
    <w:qFormat/>
    <w:pPr>
      <w:ind w:left="360" w:hanging="360"/>
      <w:tabs>
        <w:tab w:val="left" w:pos="360" w:leader="none"/>
      </w:tabs>
    </w:pPr>
    <w:rPr>
      <w:rFonts w:ascii="Times New Roman" w:hAnsi="Times New Roman" w:eastAsia="宋体" w:cs="Times New Roman"/>
      <w:szCs w:val="24"/>
    </w:rPr>
  </w:style>
  <w:style w:type="paragraph" w:styleId="1113" w:customStyle="1">
    <w:name w:val="表格"/>
    <w:basedOn w:val="702"/>
    <w:uiPriority w:val="0"/>
    <w:qFormat/>
    <w:pPr>
      <w:ind w:firstLine="42"/>
    </w:pPr>
    <w:rPr>
      <w:rFonts w:ascii="宋体" w:hAnsi="宋体" w:eastAsia="宋体" w:cs="Times New Roman"/>
      <w:sz w:val="20"/>
    </w:rPr>
  </w:style>
  <w:style w:type="paragraph" w:styleId="1114" w:customStyle="1">
    <w:name w:val="xl5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15" w:customStyle="1">
    <w:name w:val="tableheading"/>
    <w:basedOn w:val="702"/>
    <w:uiPriority w:val="0"/>
    <w:qFormat/>
    <w:pPr>
      <w:jc w:val="left"/>
      <w:spacing w:before="100" w:beforeAutospacing="1" w:after="100" w:afterAutospacing="1" w:line="240" w:lineRule="atLeast"/>
      <w:widowControl/>
    </w:pPr>
    <w:rPr>
      <w:rFonts w:hint="eastAsia" w:ascii="宋体" w:hAnsi="宋体" w:eastAsia="宋体" w:cs="Times New Roman"/>
      <w:sz w:val="18"/>
    </w:rPr>
  </w:style>
  <w:style w:type="paragraph" w:styleId="1116" w:customStyle="1">
    <w:name w:val="style4"/>
    <w:basedOn w:val="702"/>
    <w:uiPriority w:val="0"/>
    <w:qFormat/>
    <w:pPr>
      <w:jc w:val="left"/>
      <w:spacing w:before="100" w:beforeAutospacing="1" w:after="100" w:afterAutospacing="1"/>
      <w:widowControl/>
    </w:pPr>
    <w:rPr>
      <w:rFonts w:ascii="宋体" w:hAnsi="宋体" w:eastAsia="宋体" w:cs="Times New Roman"/>
      <w:b/>
      <w:color w:val="003300"/>
      <w:sz w:val="24"/>
    </w:rPr>
  </w:style>
  <w:style w:type="paragraph" w:styleId="1117" w:customStyle="1">
    <w:name w:val="xl34"/>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18" w:customStyle="1">
    <w:name w:val="文档正文"/>
    <w:basedOn w:val="702"/>
    <w:uiPriority w:val="0"/>
    <w:qFormat/>
    <w:pPr>
      <w:numPr>
        <w:ilvl w:val="0"/>
        <w:numId w:val="5"/>
      </w:numPr>
      <w:spacing w:line="300" w:lineRule="auto"/>
    </w:pPr>
    <w:rPr>
      <w:rFonts w:ascii="仿宋_GB2312" w:hAnsi="宋体" w:eastAsia="宋体" w:cs="Times New Roman"/>
      <w:sz w:val="24"/>
    </w:rPr>
  </w:style>
  <w:style w:type="paragraph" w:styleId="1119" w:customStyle="1">
    <w:name w:val="Table Text/Title"/>
    <w:basedOn w:val="702"/>
    <w:uiPriority w:val="0"/>
    <w:qFormat/>
    <w:pPr>
      <w:jc w:val="left"/>
      <w:widowControl/>
    </w:pPr>
    <w:rPr>
      <w:rFonts w:ascii="Arial Narrow" w:hAnsi="Arial Narrow" w:eastAsia="宋体" w:cs="Times New Roman"/>
      <w:b/>
      <w:sz w:val="20"/>
      <w:lang w:eastAsia="en-US"/>
    </w:rPr>
  </w:style>
  <w:style w:type="paragraph" w:styleId="1120" w:customStyle="1">
    <w:name w:val="111111"/>
    <w:basedOn w:val="702"/>
    <w:uiPriority w:val="0"/>
    <w:qFormat/>
    <w:pPr>
      <w:jc w:val="center"/>
      <w:spacing w:before="120" w:after="120"/>
    </w:pPr>
    <w:rPr>
      <w:rFonts w:ascii="宋体" w:hAnsi="宋体" w:eastAsia="黑体" w:cs="Times New Roman"/>
      <w:b/>
      <w:bCs/>
      <w:szCs w:val="21"/>
    </w:rPr>
  </w:style>
  <w:style w:type="paragraph" w:styleId="1121" w:customStyle="1">
    <w:name w:val="xl30"/>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122" w:customStyle="1">
    <w:name w:val="xl2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3" w:customStyle="1">
    <w:name w:val="五级文本"/>
    <w:basedOn w:val="702"/>
    <w:uiPriority w:val="0"/>
    <w:qFormat/>
    <w:pPr>
      <w:ind w:firstLine="100"/>
      <w:spacing w:line="400" w:lineRule="exact"/>
    </w:pPr>
    <w:rPr>
      <w:rFonts w:ascii="宋体" w:hAnsi="宋体" w:eastAsia="宋体" w:cs="Times New Roman"/>
      <w:sz w:val="24"/>
      <w:szCs w:val="24"/>
    </w:rPr>
  </w:style>
  <w:style w:type="paragraph" w:styleId="1124" w:customStyle="1">
    <w:name w:val="Default Paragraph Font Para Char"/>
    <w:basedOn w:val="702"/>
    <w:uiPriority w:val="0"/>
    <w:qFormat/>
    <w:pPr>
      <w:jc w:val="left"/>
      <w:spacing w:after="160" w:afterAutospacing="0" w:line="240" w:lineRule="exact"/>
      <w:widowControl/>
    </w:pPr>
    <w:rPr>
      <w:rFonts w:ascii="Verdana" w:hAnsi="Verdana" w:eastAsia="宋体" w:cs="Times New Roman"/>
      <w:sz w:val="20"/>
      <w:lang w:eastAsia="en-US"/>
    </w:rPr>
  </w:style>
  <w:style w:type="paragraph" w:styleId="1125" w:customStyle="1">
    <w:name w:val="无间隔"/>
    <w:uiPriority w:val="0"/>
    <w:qFormat/>
    <w:pPr>
      <w:jc w:val="both"/>
      <w:widowControl w:val="off"/>
    </w:pPr>
    <w:rPr>
      <w:rFonts w:hint="default" w:ascii="Calibri" w:hAnsi="Calibri" w:eastAsia="宋体" w:cs="Times New Roman"/>
      <w:sz w:val="24"/>
      <w:szCs w:val="22"/>
      <w:lang w:val="en-US" w:eastAsia="zh-CN" w:bidi="ar-SA"/>
    </w:rPr>
  </w:style>
  <w:style w:type="paragraph" w:styleId="1126" w:customStyle="1">
    <w:name w:val="正文缩进 Char Char"/>
    <w:basedOn w:val="702"/>
    <w:uiPriority w:val="0"/>
    <w:qFormat/>
    <w:pPr>
      <w:ind w:firstLine="420"/>
    </w:pPr>
    <w:rPr>
      <w:rFonts w:ascii="Times New Roman" w:hAnsi="Times New Roman" w:eastAsia="宋体" w:cs="Times New Roman"/>
    </w:rPr>
  </w:style>
  <w:style w:type="paragraph" w:styleId="1127" w:customStyle="1">
    <w:name w:val="List Paragraph1"/>
    <w:basedOn w:val="702"/>
    <w:uiPriority w:val="0"/>
    <w:qFormat/>
    <w:pPr>
      <w:ind w:firstLine="420"/>
    </w:pPr>
    <w:rPr>
      <w:rFonts w:ascii="Times New Roman" w:hAnsi="Times New Roman" w:eastAsia="宋体" w:cs="Times New Roman"/>
    </w:rPr>
  </w:style>
  <w:style w:type="paragraph" w:styleId="1128" w:customStyle="1">
    <w:name w:val="Normal Bullets"/>
    <w:basedOn w:val="702"/>
    <w:uiPriority w:val="0"/>
    <w:qFormat/>
    <w:pPr>
      <w:numPr>
        <w:ilvl w:val="0"/>
        <w:numId w:val="6"/>
      </w:numPr>
      <w:jc w:val="left"/>
      <w:spacing w:after="120"/>
      <w:widowControl/>
    </w:pPr>
    <w:rPr>
      <w:rFonts w:ascii="Palatino Linotype" w:hAnsi="Palatino Linotype" w:eastAsia="宋体" w:cs="Times New Roman"/>
      <w:sz w:val="20"/>
      <w:lang w:eastAsia="en-US"/>
    </w:rPr>
  </w:style>
  <w:style w:type="paragraph" w:styleId="1129" w:customStyle="1">
    <w:name w:val="font5"/>
    <w:basedOn w:val="702"/>
    <w:uiPriority w:val="0"/>
    <w:qFormat/>
    <w:pPr>
      <w:jc w:val="left"/>
      <w:spacing w:before="100" w:beforeAutospacing="1" w:after="100" w:afterAutospacing="1"/>
      <w:widowControl/>
    </w:pPr>
    <w:rPr>
      <w:rFonts w:hint="eastAsia" w:ascii="宋体" w:hAnsi="宋体" w:eastAsia="宋体" w:cs="Times New Roman"/>
      <w:sz w:val="24"/>
    </w:rPr>
  </w:style>
  <w:style w:type="paragraph" w:styleId="1130" w:customStyle="1">
    <w:name w:val="样式3"/>
    <w:basedOn w:val="702"/>
    <w:uiPriority w:val="0"/>
    <w:qFormat/>
    <w:rPr>
      <w:rFonts w:ascii="Times New Roman" w:hAnsi="Times New Roman" w:eastAsia="宋体" w:cs="Times New Roman"/>
      <w:szCs w:val="24"/>
    </w:rPr>
  </w:style>
  <w:style w:type="paragraph" w:styleId="1131" w:customStyle="1">
    <w:name w:val="表格（小四，宋体）"/>
    <w:basedOn w:val="702"/>
    <w:uiPriority w:val="0"/>
    <w:qFormat/>
    <w:pPr>
      <w:contextualSpacing/>
      <w:jc w:val="left"/>
      <w:widowControl/>
    </w:pPr>
    <w:rPr>
      <w:rFonts w:ascii="宋体" w:hAnsi="宋体" w:eastAsia="Times New Roman" w:cs="Times New Roman"/>
      <w:sz w:val="24"/>
    </w:rPr>
  </w:style>
  <w:style w:type="paragraph" w:styleId="1132" w:customStyle="1">
    <w:name w:val="分标题"/>
    <w:basedOn w:val="702"/>
    <w:next w:val="916"/>
    <w:uiPriority w:val="0"/>
    <w:qFormat/>
    <w:pPr>
      <w:numPr>
        <w:ilvl w:val="1"/>
        <w:numId w:val="7"/>
      </w:numPr>
      <w:spacing w:before="120" w:after="120" w:line="360" w:lineRule="exact"/>
      <w:tabs>
        <w:tab w:val="left" w:pos="567" w:leader="none"/>
      </w:tabs>
      <w:outlineLvl w:val="3"/>
    </w:pPr>
    <w:rPr>
      <w:rFonts w:ascii="宋体" w:hAnsi="宋体" w:eastAsia="宋体" w:cs="Times New Roman"/>
      <w:b/>
      <w:sz w:val="24"/>
    </w:rPr>
  </w:style>
  <w:style w:type="paragraph" w:styleId="1133" w:customStyle="1">
    <w:name w:val="xl74"/>
    <w:basedOn w:val="702"/>
    <w:uiPriority w:val="0"/>
    <w:qFormat/>
    <w:pPr>
      <w:jc w:val="right"/>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eastAsia="宋体" w:cs="Times New Roman"/>
      <w:b/>
      <w:sz w:val="28"/>
    </w:rPr>
  </w:style>
  <w:style w:type="paragraph" w:styleId="1134" w:customStyle="1">
    <w:name w:val="xl51"/>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135" w:customStyle="1">
    <w:name w:val="xl49"/>
    <w:basedOn w:val="702"/>
    <w:uiPriority w:val="0"/>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color w:val="000000"/>
      <w:sz w:val="24"/>
    </w:rPr>
  </w:style>
  <w:style w:type="paragraph" w:styleId="1136" w:customStyle="1">
    <w:name w:val="段"/>
    <w:next w:val="702"/>
    <w:uiPriority w:val="0"/>
    <w:qFormat/>
    <w:pPr>
      <w:ind w:firstLine="200"/>
      <w:jc w:val="both"/>
    </w:pPr>
    <w:rPr>
      <w:rFonts w:hint="default" w:ascii="宋体" w:hAnsi="Times New Roman" w:eastAsia="宋体" w:cs="Times New Roman"/>
      <w:sz w:val="21"/>
      <w:lang w:val="en-US" w:eastAsia="zh-CN" w:bidi="ar-SA"/>
    </w:rPr>
  </w:style>
  <w:style w:type="paragraph" w:styleId="1137" w:customStyle="1">
    <w:name w:val="Sourcetext"/>
    <w:basedOn w:val="702"/>
    <w:uiPriority w:val="0"/>
    <w:qFormat/>
    <w:pPr>
      <w:ind w:left="2160"/>
      <w:jc w:val="left"/>
      <w:spacing w:after="120" w:afterAutospacing="0"/>
      <w:widowControl/>
    </w:pPr>
    <w:rPr>
      <w:rFonts w:ascii="Book Antiqua" w:hAnsi="Book Antiqua" w:eastAsia="宋体" w:cs="Times New Roman"/>
      <w:sz w:val="20"/>
      <w:lang w:eastAsia="en-US"/>
    </w:rPr>
  </w:style>
  <w:style w:type="paragraph" w:styleId="1138" w:customStyle="1">
    <w:name w:val="Char1 Char Char Char"/>
    <w:basedOn w:val="702"/>
    <w:uiPriority w:val="0"/>
    <w:qFormat/>
    <w:pPr>
      <w:ind w:left="840" w:hanging="420"/>
      <w:tabs>
        <w:tab w:val="left" w:pos="840" w:leader="none"/>
      </w:tabs>
    </w:pPr>
    <w:rPr>
      <w:rFonts w:ascii="Times New Roman" w:hAnsi="Times New Roman" w:eastAsia="宋体" w:cs="Times New Roman"/>
    </w:rPr>
  </w:style>
  <w:style w:type="paragraph" w:styleId="1139" w:customStyle="1">
    <w:name w:val="注解（小四，楷体）"/>
    <w:basedOn w:val="702"/>
    <w:uiPriority w:val="0"/>
    <w:qFormat/>
    <w:pPr>
      <w:contextualSpacing/>
      <w:jc w:val="left"/>
      <w:widowControl/>
    </w:pPr>
    <w:rPr>
      <w:rFonts w:ascii="楷体" w:hAnsi="楷体" w:eastAsia="楷体" w:cs="Times New Roman"/>
      <w:sz w:val="24"/>
    </w:rPr>
  </w:style>
  <w:style w:type="paragraph" w:styleId="1140" w:customStyle="1">
    <w:name w:val="CM9"/>
    <w:basedOn w:val="1059"/>
    <w:next w:val="1059"/>
    <w:uiPriority w:val="0"/>
    <w:qFormat/>
    <w:pPr>
      <w:spacing w:after="550" w:afterAutospacing="0"/>
    </w:pPr>
    <w:rPr>
      <w:rFonts w:ascii="Times New Roman" w:hAnsi="Times New Roman" w:eastAsia="宋体" w:cs="Times New Roman"/>
      <w:color w:val="000000"/>
    </w:rPr>
  </w:style>
  <w:style w:type="paragraph" w:styleId="1141" w:customStyle="1">
    <w:name w:val="纯文本1"/>
    <w:basedOn w:val="702"/>
    <w:uiPriority w:val="0"/>
    <w:qFormat/>
    <w:rPr>
      <w:rFonts w:ascii="宋体" w:hAnsi="Courier New" w:eastAsia="楷体_GB2312" w:cs="Times New Roman"/>
      <w:sz w:val="26"/>
    </w:rPr>
  </w:style>
  <w:style w:type="paragraph" w:styleId="1142" w:customStyle="1">
    <w:name w:val="Table Text"/>
    <w:uiPriority w:val="0"/>
    <w:qFormat/>
    <w:pPr>
      <w:spacing w:before="80" w:after="80"/>
    </w:pPr>
    <w:rPr>
      <w:rFonts w:hint="default" w:ascii="Arial" w:hAnsi="Arial" w:eastAsia="宋体" w:cs="Times New Roman"/>
      <w:sz w:val="18"/>
      <w:lang w:val="en-US" w:eastAsia="zh-CN" w:bidi="ar-SA"/>
    </w:rPr>
  </w:style>
  <w:style w:type="paragraph" w:styleId="1143" w:customStyle="1">
    <w:name w:val="xl29"/>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b/>
      <w:sz w:val="24"/>
    </w:rPr>
  </w:style>
  <w:style w:type="paragraph" w:styleId="1144" w:customStyle="1">
    <w:name w:val="a1"/>
    <w:basedOn w:val="702"/>
    <w:uiPriority w:val="0"/>
    <w:qFormat/>
    <w:pPr>
      <w:jc w:val="left"/>
      <w:spacing w:before="100" w:beforeAutospacing="1" w:after="100" w:afterAutospacing="1" w:line="240" w:lineRule="atLeast"/>
      <w:widowControl/>
    </w:pPr>
    <w:rPr>
      <w:rFonts w:ascii="宋体" w:hAnsi="宋体" w:eastAsia="宋体" w:cs="Times New Roman"/>
      <w:sz w:val="18"/>
    </w:rPr>
  </w:style>
  <w:style w:type="paragraph" w:styleId="1145" w:customStyle="1">
    <w:name w:val="c标题2"/>
    <w:basedOn w:val="892"/>
    <w:uiPriority w:val="0"/>
    <w:qFormat/>
    <w:pPr>
      <w:numPr>
        <w:ilvl w:val="1"/>
        <w:numId w:val="7"/>
      </w:numPr>
      <w:ind w:left="425" w:hanging="425"/>
      <w:tabs>
        <w:tab w:val="left" w:pos="425" w:leader="none"/>
      </w:tabs>
    </w:pPr>
    <w:rPr>
      <w:rFonts w:ascii="黑体" w:hAnsi="Times New Roman" w:eastAsia="宋体" w:cs="Times New Roman"/>
    </w:rPr>
  </w:style>
  <w:style w:type="paragraph" w:styleId="1146" w:customStyle="1">
    <w:name w:val="纯文本11"/>
    <w:basedOn w:val="702"/>
    <w:uiPriority w:val="0"/>
    <w:qFormat/>
    <w:rPr>
      <w:rFonts w:ascii="宋体" w:hAnsi="Courier New" w:eastAsia="楷体_GB2312" w:cs="Times New Roman"/>
      <w:sz w:val="28"/>
      <w:szCs w:val="24"/>
    </w:rPr>
  </w:style>
  <w:style w:type="paragraph" w:styleId="1147" w:customStyle="1">
    <w:name w:val="xl55"/>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148" w:customStyle="1">
    <w:name w:val="條列1"/>
    <w:basedOn w:val="702"/>
    <w:uiPriority w:val="0"/>
    <w:qFormat/>
    <w:pPr>
      <w:ind w:left="112" w:hanging="112"/>
      <w:jc w:val="left"/>
      <w:spacing w:before="80" w:beforeAutospacing="0"/>
      <w:widowControl/>
    </w:pPr>
    <w:rPr>
      <w:rFonts w:ascii="PMingLiU" w:hAnsi="Garamond MT" w:eastAsia="PMingLiU" w:cs="Times New Roman"/>
      <w:sz w:val="16"/>
    </w:rPr>
  </w:style>
  <w:style w:type="paragraph" w:styleId="1149" w:customStyle="1">
    <w:name w:val=" Char1 Char Char Char"/>
    <w:basedOn w:val="702"/>
    <w:uiPriority w:val="0"/>
    <w:qFormat/>
    <w:pPr>
      <w:ind w:left="840" w:hanging="420"/>
      <w:tabs>
        <w:tab w:val="left" w:pos="840" w:leader="none"/>
      </w:tabs>
    </w:pPr>
    <w:rPr>
      <w:rFonts w:ascii="Times New Roman" w:hAnsi="Times New Roman" w:eastAsia="宋体" w:cs="Times New Roman"/>
      <w:sz w:val="24"/>
    </w:rPr>
  </w:style>
  <w:style w:type="paragraph" w:styleId="1150" w:customStyle="1">
    <w:name w:val="节标题"/>
    <w:basedOn w:val="702"/>
    <w:next w:val="916"/>
    <w:uiPriority w:val="0"/>
    <w:qFormat/>
    <w:pPr>
      <w:numPr>
        <w:ilvl w:val="0"/>
        <w:numId w:val="7"/>
      </w:numPr>
      <w:spacing w:before="120" w:after="120" w:line="360" w:lineRule="exact"/>
      <w:outlineLvl w:val="1"/>
    </w:pPr>
    <w:rPr>
      <w:rFonts w:ascii="Times New Roman" w:hAnsi="Times New Roman" w:eastAsia="宋体" w:cs="Times New Roman"/>
      <w:b/>
      <w:sz w:val="28"/>
    </w:rPr>
  </w:style>
  <w:style w:type="paragraph" w:styleId="1151" w:customStyle="1">
    <w:name w:val="內文1"/>
    <w:basedOn w:val="702"/>
    <w:uiPriority w:val="0"/>
    <w:qFormat/>
    <w:pPr>
      <w:ind w:firstLine="406"/>
      <w:jc w:val="left"/>
      <w:spacing w:before="240" w:beforeAutospacing="0" w:line="360" w:lineRule="auto"/>
      <w:widowControl/>
    </w:pPr>
    <w:rPr>
      <w:rFonts w:ascii="Times New Roman" w:hAnsi="Times New Roman" w:eastAsia="PMingLiU" w:cs="Times New Roman"/>
      <w:sz w:val="20"/>
      <w:lang w:eastAsia="zh-TW"/>
    </w:rPr>
  </w:style>
  <w:style w:type="paragraph" w:styleId="1152" w:customStyle="1">
    <w:name w:val="font9"/>
    <w:basedOn w:val="702"/>
    <w:uiPriority w:val="0"/>
    <w:qFormat/>
    <w:pPr>
      <w:jc w:val="left"/>
      <w:spacing w:before="100" w:beforeAutospacing="1" w:after="100" w:afterAutospacing="1"/>
      <w:widowControl/>
    </w:pPr>
    <w:rPr>
      <w:rFonts w:ascii="Times New Roman" w:hAnsi="Times New Roman" w:eastAsia="宋体" w:cs="Times New Roman"/>
      <w:color w:val="000000"/>
      <w:sz w:val="24"/>
    </w:rPr>
  </w:style>
  <w:style w:type="paragraph" w:styleId="1153"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154" w:customStyle="1">
    <w:name w:val="xl25"/>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5" w:customStyle="1">
    <w:name w:val="fontsize"/>
    <w:basedOn w:val="702"/>
    <w:uiPriority w:val="0"/>
    <w:qFormat/>
    <w:pPr>
      <w:ind w:firstLine="180"/>
      <w:jc w:val="left"/>
      <w:spacing w:before="100" w:beforeAutospacing="1" w:after="100" w:afterAutospacing="1"/>
      <w:widowControl/>
    </w:pPr>
    <w:rPr>
      <w:rFonts w:ascii="宋体" w:hAnsi="宋体" w:eastAsia="宋体" w:cs="Times New Roman"/>
      <w:color w:val="000000"/>
      <w:spacing w:val="40"/>
      <w:sz w:val="24"/>
      <w:vertAlign w:val="subscript"/>
    </w:rPr>
  </w:style>
  <w:style w:type="paragraph" w:styleId="1156" w:customStyle="1">
    <w:name w:val="style2"/>
    <w:basedOn w:val="702"/>
    <w:uiPriority w:val="0"/>
    <w:qFormat/>
    <w:pPr>
      <w:jc w:val="left"/>
      <w:spacing w:before="100" w:beforeAutospacing="1" w:after="100" w:afterAutospacing="1"/>
      <w:widowControl/>
    </w:pPr>
    <w:rPr>
      <w:rFonts w:ascii="宋体" w:hAnsi="宋体" w:eastAsia="宋体" w:cs="Times New Roman"/>
      <w:sz w:val="24"/>
    </w:rPr>
  </w:style>
  <w:style w:type="paragraph" w:styleId="1157" w:customStyle="1">
    <w:name w:val="CM11"/>
    <w:basedOn w:val="702"/>
    <w:next w:val="702"/>
    <w:uiPriority w:val="0"/>
    <w:qFormat/>
    <w:pPr>
      <w:jc w:val="left"/>
      <w:spacing w:after="85" w:afterAutospacing="0"/>
    </w:pPr>
    <w:rPr>
      <w:rFonts w:ascii="Arial" w:hAnsi="Arial" w:eastAsia="宋体" w:cs="Times New Roman"/>
      <w:sz w:val="24"/>
    </w:rPr>
  </w:style>
  <w:style w:type="paragraph" w:styleId="1158" w:customStyle="1">
    <w:name w:val="_Style 189"/>
    <w:basedOn w:val="891"/>
    <w:next w:val="702"/>
    <w:uiPriority w:val="0"/>
    <w:qFormat/>
    <w:pPr>
      <w:jc w:val="left"/>
      <w:keepLines w:val="0"/>
      <w:keepNext w:val="0"/>
      <w:spacing w:before="480" w:beforeAutospacing="0" w:after="0" w:afterAutospacing="0" w:line="276" w:lineRule="auto"/>
      <w:widowControl/>
      <w:tabs>
        <w:tab w:val="clear" w:pos="1134" w:leader="none"/>
      </w:tabs>
      <w:outlineLvl w:val="9"/>
    </w:pPr>
    <w:rPr>
      <w:rFonts w:ascii="Cambria" w:hAnsi="Cambria" w:eastAsia="宋体" w:cs="Times New Roman"/>
      <w:color w:val="365f91"/>
      <w:sz w:val="28"/>
    </w:rPr>
  </w:style>
  <w:style w:type="paragraph" w:styleId="1159" w:customStyle="1">
    <w:name w:val="正文2"/>
    <w:basedOn w:val="702"/>
    <w:uiPriority w:val="0"/>
    <w:qFormat/>
    <w:pPr>
      <w:ind w:firstLine="200"/>
      <w:jc w:val="left"/>
      <w:spacing w:after="160" w:afterAutospacing="0" w:line="360" w:lineRule="auto"/>
      <w:widowControl/>
    </w:pPr>
    <w:rPr>
      <w:rFonts w:ascii="Times New Roman" w:hAnsi="Times New Roman" w:eastAsia="宋体" w:cs="Times New Roman"/>
    </w:rPr>
  </w:style>
  <w:style w:type="paragraph" w:styleId="1160" w:customStyle="1">
    <w:name w:val="xl60"/>
    <w:basedOn w:val="702"/>
    <w:uiPriority w:val="0"/>
    <w:qFormat/>
    <w:pPr>
      <w:jc w:val="left"/>
      <w:spacing w:before="100" w:beforeAutospacing="1" w:after="100" w:afterAutospacing="1"/>
      <w:widowControl/>
      <w:pBdr>
        <w:top w:val="single" w:color="000000" w:sz="4" w:space="0"/>
        <w:right w:val="single" w:color="000000" w:sz="4" w:space="0"/>
      </w:pBdr>
    </w:pPr>
    <w:rPr>
      <w:rFonts w:hint="eastAsia" w:ascii="宋体" w:hAnsi="宋体" w:eastAsia="宋体" w:cs="Times New Roman"/>
      <w:color w:val="000000"/>
      <w:sz w:val="24"/>
    </w:rPr>
  </w:style>
  <w:style w:type="paragraph" w:styleId="1161" w:customStyle="1">
    <w:name w:val="CM8"/>
    <w:basedOn w:val="1059"/>
    <w:next w:val="1059"/>
    <w:uiPriority w:val="0"/>
    <w:qFormat/>
    <w:pPr>
      <w:spacing w:line="380" w:lineRule="atLeast"/>
    </w:pPr>
    <w:rPr>
      <w:rFonts w:ascii="Times New Roman" w:hAnsi="Times New Roman" w:eastAsia="宋体" w:cs="Times New Roman"/>
      <w:color w:val="000000"/>
    </w:rPr>
  </w:style>
  <w:style w:type="paragraph" w:styleId="1162"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CM7"/>
    <w:basedOn w:val="1059"/>
    <w:next w:val="1059"/>
    <w:uiPriority w:val="0"/>
    <w:qFormat/>
    <w:pPr>
      <w:spacing w:line="336" w:lineRule="atLeast"/>
    </w:pPr>
    <w:rPr>
      <w:rFonts w:ascii="Times New Roman" w:hAnsi="Times New Roman" w:eastAsia="宋体" w:cs="Times New Roman"/>
      <w:color w:val="000000"/>
    </w:rPr>
  </w:style>
  <w:style w:type="paragraph" w:styleId="1164" w:customStyle="1">
    <w:name w:val="xl72"/>
    <w:basedOn w:val="702"/>
    <w:uiPriority w:val="0"/>
    <w:qFormat/>
    <w:pPr>
      <w:jc w:val="right"/>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eastAsia="宋体" w:cs="Times New Roman"/>
      <w:b/>
      <w:sz w:val="28"/>
    </w:rPr>
  </w:style>
  <w:style w:type="paragraph" w:styleId="1165" w:customStyle="1">
    <w:name w:val="Sub Bullets"/>
    <w:basedOn w:val="1128"/>
    <w:uiPriority w:val="0"/>
    <w:qFormat/>
    <w:pPr>
      <w:numPr>
        <w:ilvl w:val="0"/>
        <w:numId w:val="0"/>
      </w:numPr>
      <w:ind w:left="2880" w:hanging="315"/>
      <w:spacing w:after="0" w:afterAutospacing="0"/>
      <w:tabs>
        <w:tab w:val="left" w:pos="735" w:leader="none"/>
        <w:tab w:val="left" w:pos="3240" w:leader="none"/>
      </w:tabs>
    </w:pPr>
    <w:rPr>
      <w:rFonts w:ascii="Times New Roman" w:hAnsi="Times New Roman" w:eastAsia="宋体" w:cs="Times New Roman"/>
    </w:rPr>
  </w:style>
  <w:style w:type="paragraph" w:styleId="1166" w:customStyle="1">
    <w:name w:val="正文文本 21"/>
    <w:basedOn w:val="702"/>
    <w:uiPriority w:val="0"/>
    <w:qFormat/>
    <w:pPr>
      <w:ind w:left="1134"/>
      <w:jc w:val="left"/>
      <w:spacing w:before="120" w:line="360" w:lineRule="auto"/>
    </w:pPr>
    <w:rPr>
      <w:rFonts w:ascii="宋体" w:hAnsi="Times New Roman" w:eastAsia="宋体" w:cs="Times New Roman"/>
      <w:sz w:val="24"/>
    </w:rPr>
  </w:style>
  <w:style w:type="paragraph" w:styleId="1167" w:customStyle="1">
    <w:name w:val="xl62"/>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68" w:customStyle="1">
    <w:name w:val="xl7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eastAsia="宋体" w:cs="Times New Roman"/>
      <w:b/>
      <w:sz w:val="28"/>
    </w:rPr>
  </w:style>
  <w:style w:type="paragraph" w:styleId="1169" w:customStyle="1">
    <w:name w:val="xl4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70" w:customStyle="1">
    <w:name w:val="xl53"/>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71" w:customStyle="1">
    <w:name w:val="CM6"/>
    <w:basedOn w:val="1059"/>
    <w:next w:val="1059"/>
    <w:uiPriority w:val="0"/>
    <w:qFormat/>
    <w:pPr>
      <w:spacing w:line="340" w:lineRule="atLeast"/>
    </w:pPr>
    <w:rPr>
      <w:rFonts w:ascii="Times New Roman" w:hAnsi="Times New Roman" w:eastAsia="宋体" w:cs="Times New Roman"/>
      <w:color w:val="000000"/>
    </w:rPr>
  </w:style>
  <w:style w:type="paragraph" w:styleId="1172" w:customStyle="1">
    <w:name w:val="font8"/>
    <w:basedOn w:val="702"/>
    <w:uiPriority w:val="0"/>
    <w:qFormat/>
    <w:pPr>
      <w:jc w:val="left"/>
      <w:spacing w:before="100" w:beforeAutospacing="1" w:after="100" w:afterAutospacing="1"/>
      <w:widowControl/>
    </w:pPr>
    <w:rPr>
      <w:rFonts w:ascii="Times New Roman" w:hAnsi="Times New Roman" w:eastAsia="宋体" w:cs="Times New Roman"/>
      <w:b/>
      <w:sz w:val="28"/>
    </w:rPr>
  </w:style>
  <w:style w:type="paragraph" w:styleId="1173" w:customStyle="1">
    <w:name w:val="Figure and Table Title"/>
    <w:basedOn w:val="702"/>
    <w:uiPriority w:val="0"/>
    <w:qFormat/>
    <w:pPr>
      <w:ind w:left="2160"/>
      <w:jc w:val="left"/>
      <w:widowControl/>
    </w:pPr>
    <w:rPr>
      <w:rFonts w:ascii="Helvetica-Light" w:hAnsi="Helvetica-Light" w:eastAsia="宋体" w:cs="Times New Roman"/>
      <w:b/>
      <w:sz w:val="20"/>
      <w:lang w:eastAsia="en-US"/>
    </w:rPr>
  </w:style>
  <w:style w:type="paragraph" w:styleId="1174" w:customStyle="1">
    <w:name w:val="contentnoteheader"/>
    <w:basedOn w:val="702"/>
    <w:uiPriority w:val="0"/>
    <w:qFormat/>
    <w:pPr>
      <w:ind w:left="90"/>
      <w:jc w:val="left"/>
      <w:spacing w:before="30" w:beforeAutospacing="0" w:after="100" w:afterAutospacing="1"/>
      <w:widowControl/>
    </w:pPr>
    <w:rPr>
      <w:rFonts w:ascii="宋体" w:hAnsi="宋体" w:eastAsia="宋体" w:cs="Times New Roman"/>
      <w:b/>
      <w:color w:val="990000"/>
      <w:sz w:val="18"/>
    </w:rPr>
  </w:style>
  <w:style w:type="paragraph" w:styleId="1175" w:customStyle="1">
    <w:name w:val="缺省文本"/>
    <w:basedOn w:val="702"/>
    <w:uiPriority w:val="0"/>
    <w:qFormat/>
    <w:pPr>
      <w:jc w:val="left"/>
    </w:pPr>
    <w:rPr>
      <w:rFonts w:ascii="Times New Roman" w:hAnsi="Times New Roman" w:eastAsia="宋体" w:cs="Times New Roman"/>
      <w:sz w:val="24"/>
    </w:rPr>
  </w:style>
  <w:style w:type="paragraph" w:styleId="1176" w:customStyle="1">
    <w:name w:val="unnamed1"/>
    <w:basedOn w:val="702"/>
    <w:uiPriority w:val="0"/>
    <w:qFormat/>
    <w:pPr>
      <w:jc w:val="left"/>
      <w:spacing w:before="100" w:beforeAutospacing="1" w:after="100" w:afterAutospacing="1"/>
      <w:widowControl/>
    </w:pPr>
    <w:rPr>
      <w:rFonts w:ascii="宋体" w:hAnsi="宋体" w:eastAsia="宋体" w:cs="Times New Roman"/>
      <w:sz w:val="24"/>
    </w:rPr>
  </w:style>
  <w:style w:type="paragraph" w:styleId="1177" w:customStyle="1">
    <w:name w:val="xl58"/>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178" w:customStyle="1">
    <w:name w:val="xl37"/>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179" w:customStyle="1">
    <w:name w:val="纯文本111"/>
    <w:basedOn w:val="702"/>
    <w:uiPriority w:val="0"/>
    <w:qFormat/>
    <w:rPr>
      <w:rFonts w:ascii="宋体" w:hAnsi="Courier New" w:eastAsia="楷体_GB2312" w:cs="Times New Roman"/>
      <w:sz w:val="28"/>
    </w:rPr>
  </w:style>
  <w:style w:type="paragraph" w:styleId="1180" w:customStyle="1">
    <w:name w:val="正文1"/>
    <w:basedOn w:val="702"/>
    <w:next w:val="702"/>
    <w:uiPriority w:val="0"/>
    <w:qFormat/>
    <w:pPr>
      <w:ind w:left="2160"/>
      <w:spacing w:line="360" w:lineRule="auto"/>
      <w:tabs>
        <w:tab w:val="left" w:pos="1980" w:leader="none"/>
        <w:tab w:val="left" w:pos="2160" w:leader="none"/>
      </w:tabs>
    </w:pPr>
    <w:rPr>
      <w:rFonts w:ascii="宋体" w:hAnsi="宋体"/>
      <w:szCs w:val="24"/>
    </w:rPr>
  </w:style>
  <w:style w:type="paragraph" w:styleId="1181" w:customStyle="1">
    <w:name w:val="分层标题"/>
    <w:basedOn w:val="702"/>
    <w:next w:val="916"/>
    <w:uiPriority w:val="0"/>
    <w:qFormat/>
    <w:pPr>
      <w:numPr>
        <w:ilvl w:val="2"/>
        <w:numId w:val="7"/>
      </w:numPr>
      <w:spacing w:before="120" w:after="120" w:line="360" w:lineRule="exact"/>
      <w:outlineLvl w:val="4"/>
    </w:pPr>
    <w:rPr>
      <w:rFonts w:ascii="Times New Roman" w:hAnsi="Times New Roman" w:eastAsia="宋体" w:cs="Times New Roman"/>
      <w:b/>
      <w:sz w:val="24"/>
    </w:rPr>
  </w:style>
  <w:style w:type="paragraph" w:styleId="1182" w:customStyle="1">
    <w:name w:val="CM14"/>
    <w:basedOn w:val="1059"/>
    <w:next w:val="1059"/>
    <w:uiPriority w:val="0"/>
    <w:qFormat/>
    <w:pPr>
      <w:spacing w:after="418" w:afterAutospacing="0"/>
    </w:pPr>
    <w:rPr>
      <w:rFonts w:ascii="Times New Roman" w:hAnsi="Times New Roman" w:eastAsia="宋体" w:cs="Times New Roman"/>
      <w:color w:val="000000"/>
    </w:rPr>
  </w:style>
  <w:style w:type="paragraph" w:styleId="1183" w:customStyle="1">
    <w:name w:val="xl44"/>
    <w:basedOn w:val="7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184" w:customStyle="1">
    <w:name w:val="xl61"/>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185" w:customStyle="1">
    <w:name w:val=" Char Char Char Char"/>
    <w:basedOn w:val="702"/>
    <w:uiPriority w:val="0"/>
    <w:qFormat/>
    <w:pPr>
      <w:jc w:val="left"/>
      <w:spacing w:after="160" w:afterAutospacing="0" w:line="240" w:lineRule="exact"/>
      <w:widowControl/>
    </w:pPr>
    <w:rPr>
      <w:rFonts w:ascii="Verdana" w:hAnsi="Verdana" w:eastAsia="仿宋_GB2312" w:cs="Times New Roman"/>
      <w:sz w:val="24"/>
      <w:lang w:eastAsia="en-US"/>
    </w:rPr>
  </w:style>
  <w:style w:type="paragraph" w:styleId="1186" w:customStyle="1">
    <w:name w:val=" Char1"/>
    <w:basedOn w:val="918"/>
    <w:uiPriority w:val="0"/>
    <w:qFormat/>
    <w:pPr>
      <w:ind w:firstLine="556"/>
      <w:spacing w:before="156" w:beforeAutospacing="0" w:after="156" w:afterAutospacing="0"/>
    </w:pPr>
    <w:rPr>
      <w:rFonts w:ascii="Tahoma" w:hAnsi="Tahoma" w:eastAsia="宋体" w:cs="Times New Roman"/>
      <w:sz w:val="24"/>
    </w:rPr>
  </w:style>
  <w:style w:type="paragraph" w:styleId="1187" w:customStyle="1">
    <w:name w:val="xl71"/>
    <w:basedOn w:val="70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b/>
      <w:sz w:val="28"/>
    </w:rPr>
  </w:style>
  <w:style w:type="paragraph" w:styleId="1188" w:customStyle="1">
    <w:name w:val="xl40"/>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89" w:customStyle="1">
    <w:name w:val="xl67"/>
    <w:basedOn w:val="7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b/>
      <w:sz w:val="24"/>
    </w:rPr>
  </w:style>
  <w:style w:type="paragraph" w:styleId="1190" w:customStyle="1">
    <w:name w:val="xl3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191" w:customStyle="1">
    <w:name w:val="xl5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b/>
      <w:sz w:val="24"/>
    </w:rPr>
  </w:style>
  <w:style w:type="paragraph" w:styleId="1192" w:customStyle="1">
    <w:name w:val="tabletextcharcharchar"/>
    <w:basedOn w:val="702"/>
    <w:uiPriority w:val="0"/>
    <w:qFormat/>
    <w:pPr>
      <w:jc w:val="left"/>
      <w:spacing w:before="100" w:beforeAutospacing="1" w:after="100" w:afterAutospacing="1" w:line="240" w:lineRule="atLeast"/>
      <w:widowControl/>
    </w:pPr>
    <w:rPr>
      <w:rFonts w:ascii="宋体" w:hAnsi="宋体" w:eastAsia="宋体" w:cs="Times New Roman"/>
      <w:sz w:val="18"/>
    </w:rPr>
  </w:style>
  <w:style w:type="paragraph" w:styleId="1193" w:customStyle="1">
    <w:name w:val="xl6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eastAsia="宋体" w:cs="Times New Roman"/>
      <w:b/>
      <w:sz w:val="24"/>
    </w:rPr>
  </w:style>
  <w:style w:type="paragraph" w:styleId="1194" w:customStyle="1">
    <w:name w:val="列表内容"/>
    <w:basedOn w:val="702"/>
    <w:next w:val="702"/>
    <w:uiPriority w:val="0"/>
    <w:qFormat/>
    <w:pPr>
      <w:numPr>
        <w:ilvl w:val="0"/>
        <w:numId w:val="8"/>
      </w:numPr>
      <w:ind w:left="0" w:firstLine="200"/>
      <w:jc w:val="left"/>
      <w:widowControl/>
      <w:tabs>
        <w:tab w:val="clear" w:pos="840" w:leader="none"/>
      </w:tabs>
    </w:pPr>
    <w:rPr>
      <w:rFonts w:ascii="Times New Roman" w:hAnsi="Times New Roman" w:eastAsia="宋体" w:cs="Times New Roman"/>
      <w:sz w:val="18"/>
    </w:rPr>
  </w:style>
  <w:style w:type="paragraph" w:styleId="1195" w:customStyle="1">
    <w:name w:val="xl59"/>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2"/>
    </w:rPr>
  </w:style>
  <w:style w:type="paragraph" w:styleId="1196" w:customStyle="1">
    <w:name w:val=" Char Char Char Char Char Char Char Char"/>
    <w:basedOn w:val="702"/>
    <w:uiPriority w:val="0"/>
    <w:qFormat/>
    <w:rPr>
      <w:rFonts w:ascii="仿宋_GB2312" w:hAnsi="Times New Roman" w:eastAsia="仿宋_GB2312" w:cs="Times New Roman"/>
      <w:b/>
      <w:sz w:val="32"/>
    </w:rPr>
  </w:style>
  <w:style w:type="paragraph" w:styleId="1197" w:customStyle="1">
    <w:name w:val="表头"/>
    <w:basedOn w:val="702"/>
    <w:uiPriority w:val="0"/>
    <w:qFormat/>
    <w:pPr>
      <w:jc w:val="center"/>
      <w:spacing w:line="288" w:lineRule="auto"/>
    </w:pPr>
    <w:rPr>
      <w:rFonts w:ascii="Times New Roman" w:hAnsi="Times New Roman" w:eastAsia="宋体" w:cs="Times New Roman"/>
      <w:b/>
      <w:spacing w:val="-2"/>
    </w:rPr>
  </w:style>
  <w:style w:type="paragraph" w:styleId="1198" w:customStyle="1">
    <w:name w:val="纯文本4"/>
    <w:basedOn w:val="702"/>
    <w:uiPriority w:val="0"/>
    <w:qFormat/>
    <w:rPr>
      <w:rFonts w:ascii="宋体" w:hAnsi="Courier New" w:eastAsia="楷体_GB2312" w:cs="Times New Roman"/>
      <w:sz w:val="28"/>
    </w:rPr>
  </w:style>
  <w:style w:type="paragraph" w:styleId="1199" w:customStyle="1">
    <w:name w:val="Char Char Char Char Char Char Char Char Char1 Char"/>
    <w:basedOn w:val="918"/>
    <w:uiPriority w:val="0"/>
    <w:qFormat/>
    <w:pPr>
      <w:spacing w:line="360" w:lineRule="auto"/>
    </w:pPr>
    <w:rPr>
      <w:rFonts w:ascii="Times New Roman" w:hAnsi="Times New Roman" w:eastAsia="楷体_GB2312" w:cs="Times New Roman"/>
      <w:sz w:val="26"/>
    </w:rPr>
  </w:style>
  <w:style w:type="paragraph" w:styleId="1200" w:customStyle="1">
    <w:name w:val="xl57"/>
    <w:basedOn w:val="702"/>
    <w:uiPriority w:val="0"/>
    <w:qFormat/>
    <w:pPr>
      <w:jc w:val="left"/>
      <w:spacing w:before="100" w:beforeAutospacing="1" w:after="100" w:afterAutospacing="1"/>
      <w:widowControl/>
      <w:pBdr>
        <w:top w:val="single" w:color="000000" w:sz="4" w:space="0"/>
        <w:right w:val="single" w:color="000000" w:sz="4" w:space="0"/>
      </w:pBdr>
    </w:pPr>
    <w:rPr>
      <w:rFonts w:hint="eastAsia" w:ascii="宋体" w:hAnsi="宋体" w:eastAsia="宋体" w:cs="Times New Roman"/>
      <w:sz w:val="24"/>
    </w:rPr>
  </w:style>
  <w:style w:type="paragraph" w:styleId="1201" w:customStyle="1">
    <w:name w:val="test2"/>
    <w:basedOn w:val="702"/>
    <w:uiPriority w:val="0"/>
    <w:qFormat/>
    <w:pPr>
      <w:numPr>
        <w:ilvl w:val="0"/>
        <w:numId w:val="5"/>
      </w:numPr>
      <w:ind w:left="1382" w:hanging="288"/>
      <w:spacing w:before="120"/>
      <w:widowControl/>
    </w:pPr>
    <w:rPr>
      <w:rFonts w:ascii="宋体" w:hAnsi="Times New Roman" w:eastAsia="宋体" w:cs="Times New Roman"/>
    </w:rPr>
  </w:style>
  <w:style w:type="paragraph" w:styleId="1202" w:customStyle="1">
    <w:name w:val="CM13"/>
    <w:basedOn w:val="1059"/>
    <w:next w:val="1059"/>
    <w:uiPriority w:val="0"/>
    <w:qFormat/>
    <w:pPr>
      <w:spacing w:after="235" w:afterAutospacing="0"/>
    </w:pPr>
    <w:rPr>
      <w:rFonts w:ascii="Times New Roman" w:hAnsi="Times New Roman" w:eastAsia="宋体" w:cs="Times New Roman"/>
      <w:color w:val="000000"/>
    </w:rPr>
  </w:style>
  <w:style w:type="paragraph" w:styleId="1203" w:customStyle="1">
    <w:name w:val=" Char Char1"/>
    <w:basedOn w:val="702"/>
    <w:uiPriority w:val="0"/>
    <w:qFormat/>
    <w:pPr>
      <w:jc w:val="left"/>
      <w:spacing w:after="160" w:afterAutospacing="0" w:line="240" w:lineRule="exact"/>
      <w:widowControl/>
    </w:pPr>
    <w:rPr>
      <w:rFonts w:ascii="Verdana" w:hAnsi="Verdana" w:eastAsia="宋体" w:cs="Times New Roman"/>
      <w:sz w:val="20"/>
      <w:lang w:eastAsia="en-US"/>
    </w:rPr>
  </w:style>
  <w:style w:type="paragraph" w:styleId="1204" w:customStyle="1">
    <w:name w:val="xl68"/>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sz w:val="28"/>
    </w:rPr>
  </w:style>
  <w:style w:type="paragraph" w:styleId="1205" w:customStyle="1">
    <w:name w:val="xl69"/>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eastAsia="宋体" w:cs="Times New Roman"/>
      <w:b/>
      <w:sz w:val="28"/>
    </w:rPr>
  </w:style>
  <w:style w:type="paragraph" w:styleId="1206" w:customStyle="1">
    <w:name w:val="纯文本2"/>
    <w:basedOn w:val="702"/>
    <w:uiPriority w:val="0"/>
    <w:qFormat/>
    <w:rPr>
      <w:rFonts w:hint="eastAsia" w:ascii="宋体" w:hAnsi="Courier New" w:eastAsia="楷体_GB2312" w:cs="Times New Roman"/>
      <w:sz w:val="28"/>
    </w:rPr>
  </w:style>
  <w:style w:type="paragraph" w:styleId="1207" w:customStyle="1">
    <w:name w:val="缩进编号"/>
    <w:basedOn w:val="702"/>
    <w:uiPriority w:val="0"/>
    <w:qFormat/>
    <w:pPr>
      <w:ind w:left="1620" w:hanging="360"/>
      <w:jc w:val="left"/>
      <w:spacing w:line="400" w:lineRule="exact"/>
      <w:widowControl/>
      <w:tabs>
        <w:tab w:val="left" w:pos="1620" w:leader="none"/>
      </w:tabs>
    </w:pPr>
    <w:rPr>
      <w:rFonts w:ascii="宋体" w:hAnsi="Times New Roman" w:eastAsia="宋体" w:cs="Times New Roman"/>
    </w:rPr>
  </w:style>
  <w:style w:type="paragraph" w:styleId="1208" w:customStyle="1">
    <w:name w:val="普通(网站)1"/>
    <w:basedOn w:val="702"/>
    <w:uiPriority w:val="0"/>
    <w:qFormat/>
    <w:rPr>
      <w:rFonts w:ascii="Times New Roman" w:hAnsi="Times New Roman" w:eastAsia="宋体" w:cs="Times New Roman"/>
      <w:sz w:val="24"/>
    </w:rPr>
  </w:style>
  <w:style w:type="paragraph" w:styleId="1209" w:customStyle="1">
    <w:name w:val="_Style 4"/>
    <w:uiPriority w:val="0"/>
    <w:qFormat/>
    <w:rPr>
      <w:rFonts w:hint="default" w:ascii="Calibri" w:hAnsi="Calibri" w:eastAsia="宋体" w:cs="Calibri"/>
      <w:sz w:val="22"/>
      <w:szCs w:val="22"/>
      <w:lang w:val="en-US" w:eastAsia="zh-CN" w:bidi="ar-SA"/>
    </w:rPr>
  </w:style>
  <w:style w:type="paragraph" w:styleId="1210" w:customStyle="1">
    <w:name w:val="red"/>
    <w:basedOn w:val="702"/>
    <w:uiPriority w:val="0"/>
    <w:qFormat/>
    <w:pPr>
      <w:numPr>
        <w:ilvl w:val="0"/>
        <w:numId w:val="9"/>
      </w:numPr>
      <w:ind w:left="0" w:firstLine="0"/>
      <w:jc w:val="left"/>
      <w:spacing w:before="100" w:after="100"/>
      <w:widowControl/>
    </w:pPr>
    <w:rPr>
      <w:rFonts w:ascii="Arial" w:hAnsi="Arial" w:eastAsia="仿宋_GB2312" w:cs="Times New Roman"/>
      <w:color w:val="ff0000"/>
      <w:sz w:val="18"/>
    </w:rPr>
  </w:style>
  <w:style w:type="paragraph" w:styleId="1211" w:customStyle="1">
    <w:name w:val="xl73"/>
    <w:basedOn w:val="702"/>
    <w:uiPriority w:val="0"/>
    <w:qFormat/>
    <w:pPr>
      <w:jc w:val="right"/>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eastAsia="宋体" w:cs="Times New Roman"/>
      <w:b/>
      <w:sz w:val="28"/>
    </w:rPr>
  </w:style>
  <w:style w:type="paragraph" w:styleId="1212" w:customStyle="1">
    <w:name w:val="xl32"/>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213" w:customStyle="1">
    <w:name w:val="CM4"/>
    <w:basedOn w:val="1059"/>
    <w:next w:val="1059"/>
    <w:uiPriority w:val="0"/>
    <w:qFormat/>
    <w:pPr>
      <w:spacing w:line="340" w:lineRule="atLeast"/>
    </w:pPr>
    <w:rPr>
      <w:rFonts w:ascii="Times New Roman" w:hAnsi="Times New Roman" w:eastAsia="宋体" w:cs="Times New Roman"/>
      <w:color w:val="000000"/>
    </w:rPr>
  </w:style>
  <w:style w:type="paragraph" w:styleId="1214" w:customStyle="1">
    <w:name w:val="a0"/>
    <w:basedOn w:val="702"/>
    <w:uiPriority w:val="0"/>
    <w:qFormat/>
    <w:pPr>
      <w:jc w:val="left"/>
      <w:spacing w:before="100" w:beforeAutospacing="1" w:after="100" w:afterAutospacing="1" w:line="240" w:lineRule="atLeast"/>
      <w:widowControl/>
    </w:pPr>
    <w:rPr>
      <w:rFonts w:ascii="宋体" w:hAnsi="宋体" w:eastAsia="宋体" w:cs="Times New Roman"/>
      <w:sz w:val="18"/>
    </w:rPr>
  </w:style>
  <w:style w:type="paragraph" w:styleId="1215" w:customStyle="1">
    <w:name w:val="xl27"/>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16" w:customStyle="1">
    <w:name w:val="正文缩进 Char Char Char"/>
    <w:basedOn w:val="702"/>
    <w:uiPriority w:val="0"/>
    <w:qFormat/>
    <w:pPr>
      <w:ind w:firstLine="420"/>
    </w:pPr>
    <w:rPr>
      <w:rFonts w:ascii="宋体" w:hAnsi="宋体" w:eastAsia="宋体" w:cs="Times New Roman"/>
      <w:bCs/>
      <w:sz w:val="24"/>
    </w:rPr>
  </w:style>
  <w:style w:type="paragraph" w:styleId="1217" w:customStyle="1">
    <w:name w:val="CM12"/>
    <w:basedOn w:val="1059"/>
    <w:next w:val="1059"/>
    <w:uiPriority w:val="0"/>
    <w:qFormat/>
    <w:pPr>
      <w:spacing w:after="180" w:afterAutospacing="0"/>
    </w:pPr>
    <w:rPr>
      <w:rFonts w:ascii="Times New Roman" w:hAnsi="Times New Roman" w:eastAsia="宋体" w:cs="Times New Roman"/>
      <w:color w:val="000000"/>
    </w:rPr>
  </w:style>
  <w:style w:type="paragraph" w:styleId="1218" w:customStyle="1">
    <w:name w:val="小标1"/>
    <w:basedOn w:val="702"/>
    <w:uiPriority w:val="0"/>
    <w:qFormat/>
    <w:pPr>
      <w:spacing w:before="240" w:beforeAutospacing="0"/>
    </w:pPr>
    <w:rPr>
      <w:rFonts w:ascii="Times New Roman" w:hAnsi="Times New Roman" w:eastAsia="宋体" w:cs="Times New Roman"/>
      <w:b/>
    </w:rPr>
  </w:style>
  <w:style w:type="paragraph" w:styleId="1219" w:customStyle="1">
    <w:name w:val="正文段"/>
    <w:basedOn w:val="702"/>
    <w:uiPriority w:val="0"/>
    <w:qFormat/>
    <w:pPr>
      <w:ind w:firstLine="454"/>
      <w:spacing w:after="240" w:afterAutospacing="0" w:line="360" w:lineRule="atLeast"/>
      <w:widowControl/>
    </w:pPr>
    <w:rPr>
      <w:rFonts w:ascii="宋体" w:hAnsi="Times New Roman" w:eastAsia="宋体" w:cs="Times New Roman"/>
      <w:sz w:val="24"/>
    </w:rPr>
  </w:style>
  <w:style w:type="character" w:styleId="1220" w:customStyle="1">
    <w:name w:val="font21"/>
    <w:uiPriority w:val="0"/>
    <w:qFormat/>
    <w:rPr>
      <w:rFonts w:hint="eastAsia" w:ascii="宋体" w:hAnsi="宋体" w:eastAsia="宋体" w:cs="宋体"/>
      <w:b/>
      <w:color w:val="000000"/>
      <w:sz w:val="20"/>
      <w:szCs w:val="20"/>
      <w:u w:val="none"/>
    </w:rPr>
  </w:style>
  <w:style w:type="character" w:styleId="1221" w:customStyle="1">
    <w:name w:val="font91"/>
    <w:uiPriority w:val="0"/>
    <w:qFormat/>
    <w:rPr>
      <w:rFonts w:ascii="Calibri" w:hAnsi="Calibri" w:cs="Calibri"/>
      <w:b/>
      <w:color w:val="000000"/>
      <w:sz w:val="20"/>
      <w:szCs w:val="20"/>
      <w:u w:val="none"/>
    </w:rPr>
  </w:style>
  <w:style w:type="character" w:styleId="1222" w:customStyle="1">
    <w:name w:val="font71"/>
    <w:uiPriority w:val="0"/>
    <w:qFormat/>
    <w:rPr>
      <w:rFonts w:hint="eastAsia" w:ascii="宋体" w:hAnsi="宋体" w:eastAsia="宋体" w:cs="宋体"/>
      <w:color w:val="000000"/>
      <w:sz w:val="20"/>
      <w:szCs w:val="20"/>
      <w:u w:val="none"/>
    </w:rPr>
  </w:style>
  <w:style w:type="character" w:styleId="1223" w:customStyle="1">
    <w:name w:val="font61"/>
    <w:basedOn w:val="712"/>
    <w:uiPriority w:val="0"/>
    <w:qFormat/>
    <w:rPr>
      <w:rFonts w:hint="eastAsia" w:ascii="宋体" w:hAnsi="宋体" w:eastAsia="宋体" w:cs="宋体"/>
      <w:b/>
      <w:bCs/>
      <w:color w:val="000000"/>
      <w:sz w:val="20"/>
      <w:szCs w:val="20"/>
      <w:u w:val="none"/>
    </w:rPr>
  </w:style>
  <w:style w:type="character" w:styleId="1224" w:customStyle="1">
    <w:name w:val="font101"/>
    <w:basedOn w:val="712"/>
    <w:uiPriority w:val="0"/>
    <w:qFormat/>
    <w:rPr>
      <w:rFonts w:ascii="Calibri" w:hAnsi="Calibri" w:cs="Calibri"/>
      <w:b/>
      <w:bCs/>
      <w:color w:val="000000"/>
      <w:sz w:val="20"/>
      <w:szCs w:val="20"/>
      <w:u w:val="none"/>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h</dc:creator>
  <cp:lastModifiedBy>房仁珺</cp:lastModifiedBy>
  <cp:revision>7</cp:revision>
  <dcterms:created xsi:type="dcterms:W3CDTF">2015-07-24T00:11:00Z</dcterms:created>
  <dcterms:modified xsi:type="dcterms:W3CDTF">2026-01-23T02:00:13Z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eyJoZGlkIjoiMzk2NThkYmM1MzUzYjczNWNmYjBkMWYxNmEzZGE3MTYiLCJ1c2VySWQiOiIyMjM3MjI3NjMifQ==</vt:lpwstr>
  </property>
  <property fmtid="{D5CDD505-2E9C-101B-9397-08002B2CF9AE}" pid="3" name="KSOProductBuildVer">
    <vt:lpwstr>2052-12.1.0.24657</vt:lpwstr>
  </property>
  <property fmtid="{D5CDD505-2E9C-101B-9397-08002B2CF9AE}" pid="4" name="ICV">
    <vt:lpwstr>9A29331E55C74CAA9D30E48FD8B50819_13</vt:lpwstr>
  </property>
</Properties>
</file>