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hint="eastAsia" w:ascii="宋体" w:hAnsi="宋体" w:eastAsia="宋体" w:cs="宋体"/>
          <w:b/>
          <w:color w:val="auto"/>
          <w:sz w:val="28"/>
        </w:rPr>
      </w:pPr>
      <w:r>
        <w:rPr>
          <w:rFonts w:hint="eastAsia" w:ascii="宋体" w:hAnsi="宋体" w:eastAsia="宋体" w:cs="宋体"/>
          <w:b/>
          <w:color w:val="auto"/>
          <w:sz w:val="28"/>
        </w:rPr>
      </w:r>
      <w:r/>
    </w:p>
    <w:p>
      <w:pPr>
        <w:rPr>
          <w:rFonts w:hint="eastAsia" w:ascii="宋体" w:hAnsi="宋体" w:eastAsia="宋体" w:cs="宋体"/>
          <w:b/>
          <w:color w:val="auto"/>
          <w:sz w:val="28"/>
        </w:rPr>
      </w:pPr>
      <w:r>
        <w:rPr>
          <w:rFonts w:hint="eastAsia" w:ascii="宋体" w:hAnsi="宋体" w:eastAsia="宋体" w:cs="宋体"/>
          <w:b/>
          <w:color w:val="auto"/>
          <w:sz w:val="28"/>
        </w:rPr>
      </w:r>
      <w:r/>
    </w:p>
    <w:p>
      <w:pPr>
        <w:ind w:right="-281"/>
        <w:jc w:val="righ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left="-199"/>
        <w:jc w:val="center"/>
        <w:rPr>
          <w:rFonts w:hint="eastAsia" w:ascii="宋体" w:hAnsi="宋体" w:eastAsia="宋体" w:cs="宋体"/>
          <w:color w:val="auto"/>
          <w:sz w:val="32"/>
          <w:szCs w:val="32"/>
          <w:highlight w:val="none"/>
        </w:rPr>
      </w:pPr>
      <w:r>
        <w:rPr>
          <w:rFonts w:hint="eastAsia" w:ascii="宋体" w:hAnsi="宋体" w:cs="宋体"/>
          <w:b/>
          <w:color w:val="auto"/>
          <w:sz w:val="44"/>
          <w:szCs w:val="22"/>
          <w:highlight w:val="none"/>
          <w:lang w:eastAsia="zh-CN"/>
        </w:rPr>
        <w:t xml:space="preserve">靖江市中医院核心生产库设备维保服务（二次）</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招 标 文 件</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JSZC-321282-YZSX-G2026-0001</w:t>
      </w:r>
      <w:r>
        <w:rPr>
          <w:rFonts w:hint="eastAsia" w:ascii="宋体" w:hAnsi="宋体" w:eastAsia="宋体" w:cs="宋体"/>
          <w:b/>
          <w:color w:val="auto"/>
          <w:sz w:val="30"/>
          <w:szCs w:val="30"/>
          <w:highlight w:val="none"/>
        </w:rPr>
        <w:t xml:space="preserve">）</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1084"/>
        <w:jc w:val="left"/>
        <w:spacing w:before="120"/>
        <w:rPr>
          <w:rFonts w:hint="eastAsia" w:ascii="宋体" w:hAnsi="宋体" w:eastAsia="宋体" w:cs="宋体"/>
          <w:color w:val="auto"/>
          <w:spacing w:val="20"/>
          <w:sz w:val="32"/>
          <w:szCs w:val="32"/>
          <w:highlight w:val="none"/>
          <w:u w:val="single"/>
        </w:rPr>
      </w:pPr>
      <w:r>
        <w:rPr>
          <w:rFonts w:hint="eastAsia" w:ascii="宋体" w:hAnsi="宋体" w:eastAsia="宋体" w:cs="宋体"/>
          <w:b/>
          <w:bCs/>
          <w:color w:val="auto"/>
          <w:spacing w:val="20"/>
          <w:sz w:val="32"/>
          <w:szCs w:val="32"/>
          <w:highlight w:val="none"/>
        </w:rPr>
        <w:t xml:space="preserve">采 购 人：</w:t>
      </w:r>
      <w:r>
        <w:rPr>
          <w:rFonts w:hint="eastAsia" w:ascii="宋体" w:hAnsi="宋体" w:eastAsia="宋体" w:cs="宋体"/>
          <w:b/>
          <w:bCs/>
          <w:color w:val="auto"/>
          <w:spacing w:val="20"/>
          <w:sz w:val="32"/>
          <w:szCs w:val="32"/>
          <w:highlight w:val="none"/>
          <w:u w:val="single"/>
          <w:lang w:val="en-GB" w:eastAsia="zh-CN"/>
        </w:rPr>
        <w:t xml:space="preserve">靖江市中医院</w:t>
      </w:r>
      <w:r/>
    </w:p>
    <w:p>
      <w:pPr>
        <w:ind w:firstLine="1084"/>
        <w:jc w:val="left"/>
        <w:spacing w:before="120"/>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pPr>
        <w:ind w:firstLine="1084"/>
        <w:jc w:val="left"/>
        <w:spacing w:before="120"/>
        <w:rPr>
          <w:rFonts w:hint="eastAsia" w:ascii="宋体" w:hAnsi="宋体" w:eastAsia="宋体" w:cs="宋体"/>
          <w:b/>
          <w:bCs/>
          <w:color w:val="auto"/>
          <w:spacing w:val="20"/>
          <w:sz w:val="32"/>
          <w:szCs w:val="32"/>
          <w:highlight w:val="none"/>
          <w:u w:val="single"/>
          <w:lang w:eastAsia="zh-CN"/>
        </w:rPr>
      </w:pPr>
      <w:r>
        <w:rPr>
          <w:rFonts w:hint="eastAsia" w:ascii="宋体" w:hAnsi="宋体" w:eastAsia="宋体" w:cs="宋体"/>
          <w:b/>
          <w:bCs/>
          <w:color w:val="auto"/>
          <w:spacing w:val="20"/>
          <w:sz w:val="32"/>
          <w:szCs w:val="32"/>
          <w:highlight w:val="none"/>
        </w:rPr>
        <w:t xml:space="preserve">代理机构：</w:t>
      </w:r>
      <w:r>
        <w:rPr>
          <w:rFonts w:hint="eastAsia" w:ascii="宋体" w:hAnsi="宋体" w:eastAsia="宋体" w:cs="宋体"/>
          <w:b/>
          <w:bCs/>
          <w:color w:val="auto"/>
          <w:spacing w:val="20"/>
          <w:sz w:val="32"/>
          <w:szCs w:val="32"/>
          <w:highlight w:val="none"/>
          <w:u w:val="single"/>
          <w:lang w:val="en-GB" w:eastAsia="zh-CN"/>
        </w:rPr>
        <w:t xml:space="preserve">扬州三信建设工程有限公司</w:t>
      </w:r>
      <w:r/>
    </w:p>
    <w:p>
      <w:pPr>
        <w:jc w:val="cente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860"/>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860"/>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860"/>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pStyle w:val="860"/>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u w:val="single"/>
        </w:rPr>
        <w:t xml:space="preserve"> 20</w:t>
      </w:r>
      <w:r>
        <w:rPr>
          <w:rFonts w:hint="eastAsia" w:ascii="宋体" w:hAnsi="宋体" w:eastAsia="宋体" w:cs="宋体"/>
          <w:b/>
          <w:color w:val="auto"/>
          <w:sz w:val="32"/>
          <w:szCs w:val="32"/>
          <w:highlight w:val="none"/>
          <w:u w:val="single"/>
          <w:lang w:val="en-US" w:eastAsia="zh-CN"/>
        </w:rPr>
        <w:t xml:space="preserve">2</w:t>
      </w:r>
      <w:r>
        <w:rPr>
          <w:rFonts w:hint="eastAsia" w:ascii="宋体" w:hAnsi="宋体" w:cs="宋体"/>
          <w:b/>
          <w:color w:val="auto"/>
          <w:sz w:val="32"/>
          <w:szCs w:val="32"/>
          <w:highlight w:val="none"/>
          <w:u w:val="single"/>
          <w:lang w:val="en-US" w:eastAsia="zh-CN"/>
        </w:rPr>
        <w:t xml:space="preserve">6</w:t>
      </w:r>
      <w:r>
        <w:rPr>
          <w:rFonts w:hint="eastAsia" w:ascii="宋体" w:hAnsi="宋体" w:eastAsia="宋体" w:cs="宋体"/>
          <w:b/>
          <w:color w:val="auto"/>
          <w:sz w:val="32"/>
          <w:szCs w:val="32"/>
          <w:highlight w:val="none"/>
          <w:u w:val="single"/>
        </w:rPr>
        <w:t xml:space="preserve"> </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u w:val="single"/>
          <w:lang w:eastAsia="zh-CN"/>
        </w:rPr>
        <w:t xml:space="preserve"> </w:t>
      </w:r>
      <w:r>
        <w:rPr>
          <w:rFonts w:hint="eastAsia" w:ascii="宋体" w:hAnsi="宋体" w:cs="宋体"/>
          <w:b/>
          <w:color w:val="auto"/>
          <w:sz w:val="32"/>
          <w:szCs w:val="32"/>
          <w:highlight w:val="none"/>
          <w:u w:val="single"/>
          <w:lang w:val="en-US" w:eastAsia="zh-CN"/>
        </w:rPr>
        <w:t xml:space="preserve">1</w:t>
      </w:r>
      <w:r>
        <w:rPr>
          <w:rFonts w:hint="eastAsia" w:ascii="宋体" w:hAnsi="宋体" w:eastAsia="宋体" w:cs="宋体"/>
          <w:b/>
          <w:color w:val="auto"/>
          <w:sz w:val="32"/>
          <w:szCs w:val="32"/>
          <w:highlight w:val="none"/>
          <w:u w:val="single"/>
          <w:lang w:eastAsia="zh-CN"/>
        </w:rPr>
        <w:t xml:space="preserve">月</w:t>
      </w:r>
      <w:r/>
    </w:p>
    <w:p>
      <w:pPr>
        <w:jc w:val="center"/>
        <w:rPr>
          <w:rFonts w:hint="eastAsia" w:ascii="宋体" w:hAnsi="宋体" w:eastAsia="宋体" w:cs="宋体"/>
          <w:color w:val="auto"/>
          <w:sz w:val="36"/>
          <w:szCs w:val="36"/>
          <w:highlight w:val="none"/>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36"/>
          <w:szCs w:val="36"/>
        </w:rPr>
      </w:pPr>
      <w:r>
        <w:rPr>
          <w:rFonts w:hint="eastAsia" w:ascii="宋体" w:hAnsi="宋体" w:eastAsia="宋体" w:cs="宋体"/>
          <w:color w:val="auto"/>
          <w:sz w:val="36"/>
          <w:szCs w:val="36"/>
        </w:rPr>
        <w:t xml:space="preserve">不见面交易相关提醒</w:t>
      </w:r>
      <w:r/>
    </w:p>
    <w:p>
      <w:pPr>
        <w:ind w:firstLine="440"/>
        <w:spacing w:line="520" w:lineRule="exact"/>
        <w:rPr>
          <w:rFonts w:hint="eastAsia" w:ascii="宋体" w:hAnsi="宋体" w:eastAsia="宋体" w:cs="宋体"/>
          <w:color w:val="auto"/>
          <w:spacing w:val="-3"/>
          <w:sz w:val="22"/>
          <w:szCs w:val="22"/>
        </w:rPr>
      </w:pPr>
      <w:r>
        <w:rPr>
          <w:rFonts w:hint="eastAsia" w:ascii="宋体" w:hAnsi="宋体" w:eastAsia="宋体" w:cs="宋体"/>
          <w:color w:val="auto"/>
          <w:sz w:val="22"/>
          <w:szCs w:val="22"/>
        </w:rPr>
        <w:t xml:space="preserve">一、政府采购线上合同信用融资功能告知提醒</w:t>
      </w:r>
      <w:r/>
    </w:p>
    <w:p>
      <w:pPr>
        <w:pStyle w:val="1055"/>
        <w:ind w:firstLine="4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今年我市已正式启用“苏采云”系统，目前已全面开通政府采购线上合同信用融资（以下简称“政采贷”）功能。成交供应商可凭政府采购合同在中征平台发起贷款申请贷款。</w:t>
      </w:r>
      <w:r/>
    </w:p>
    <w:p>
      <w:pPr>
        <w:pStyle w:val="1055"/>
        <w:ind w:firstLine="4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1.“政采贷”业务流程</w:t>
      </w:r>
      <w:r/>
    </w:p>
    <w:p>
      <w:pPr>
        <w:pStyle w:val="1055"/>
        <w:jc w:val="both"/>
        <w:spacing w:beforeAutospacing="0" w:afterAutospacing="0"/>
        <w:rPr>
          <w:rFonts w:hint="eastAsia" w:ascii="宋体" w:hAnsi="宋体" w:eastAsia="宋体" w:cs="宋体"/>
          <w:color w:val="auto"/>
          <w:sz w:val="22"/>
          <w:szCs w:val="22"/>
        </w:rPr>
      </w:pPr>
      <w:r>
        <w:rPr>
          <w:rFonts w:hint="eastAsia" w:ascii="宋体" w:hAnsi="宋体" w:eastAsia="宋体" w:cs="宋体"/>
          <w:color w:val="auto"/>
          <w:sz w:val="22"/>
          <w:szCs w:val="22"/>
        </w:rPr>
        <mc:AlternateContent>
          <mc:Choice Requires="wpg">
            <w:drawing>
              <wp:inline xmlns:wp="http://schemas.openxmlformats.org/drawingml/2006/wordprocessingDrawing" distT="0" distB="0" distL="0" distR="0">
                <wp:extent cx="5267325" cy="155321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15" o:title=""/>
              </v:shape>
            </w:pict>
          </mc:Fallback>
        </mc:AlternateContent>
      </w:r>
      <w:r/>
    </w:p>
    <w:p>
      <w:pPr>
        <w:pStyle w:val="1055"/>
        <w:ind w:left="6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2.常见问题</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Q1：哪些企业能申请“政采贷”？</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答：江苏省内采用国库集中支付的政府采购项目的中标供应商，可凭政府采购合同申请"政采贷"。</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Q2：供应商在哪里申请“政采贷”？</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答：中标供应商在“中征应收账款融资服务平台”（简称“中征平台”）上向意向银行发起融资申请</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Q3：中标供应商要注意什么？</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答：中标供应商要加强和采购单位的沟通协调，尽早确定融资需求。需要“政采贷”融资的，政府采购合同付款账号应当空置。</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Q4：采购单位要做什么？</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Q5：“政采贷”融资失败怎么办？</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055"/>
        <w:ind w:left="640"/>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3.网址及联系方式</w:t>
      </w:r>
      <w:r/>
    </w:p>
    <w:p>
      <w:pPr>
        <w:pStyle w:val="1055"/>
        <w:jc w:val="both"/>
        <w:spacing w:beforeAutospacing="0" w:afterAutospacing="0" w:line="40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政采贷：</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"http://www.ccgp-jiangsu.gov.cn/jiangsu/paying.html" </w:instrText>
      </w:r>
      <w:r>
        <w:rPr>
          <w:rFonts w:hint="eastAsia" w:ascii="宋体" w:hAnsi="宋体" w:eastAsia="宋体" w:cs="宋体"/>
          <w:color w:val="auto"/>
        </w:rPr>
        <w:fldChar w:fldCharType="separate"/>
      </w:r>
      <w:r>
        <w:rPr>
          <w:rFonts w:hint="eastAsia" w:ascii="宋体" w:hAnsi="宋体" w:eastAsia="宋体" w:cs="宋体"/>
          <w:color w:val="auto"/>
          <w:sz w:val="22"/>
          <w:szCs w:val="22"/>
        </w:rPr>
        <w:t xml:space="preserve">http://www.ccgp-jiangsu.gov.cn/jiangsu/paying.html</w:t>
      </w:r>
      <w:r>
        <w:rPr>
          <w:rFonts w:hint="eastAsia" w:ascii="宋体" w:hAnsi="宋体" w:eastAsia="宋体" w:cs="宋体"/>
          <w:color w:val="auto"/>
          <w:sz w:val="22"/>
          <w:szCs w:val="22"/>
        </w:rPr>
        <w:fldChar w:fldCharType="end"/>
      </w:r>
      <w:r/>
    </w:p>
    <w:p>
      <w:pPr>
        <w:pStyle w:val="1055"/>
        <w:jc w:val="both"/>
        <w:spacing w:beforeAutospacing="0" w:afterAutospacing="0" w:line="400" w:lineRule="exact"/>
        <w:rPr>
          <w:rFonts w:hint="eastAsia" w:ascii="宋体" w:hAnsi="宋体" w:eastAsia="宋体" w:cs="宋体"/>
          <w:color w:val="auto"/>
          <w:spacing w:val="1"/>
          <w:sz w:val="22"/>
          <w:szCs w:val="22"/>
        </w:rPr>
      </w:pPr>
      <w:r>
        <w:rPr>
          <w:rFonts w:hint="eastAsia" w:ascii="宋体" w:hAnsi="宋体" w:eastAsia="宋体" w:cs="宋体"/>
          <w:color w:val="auto"/>
          <w:sz w:val="22"/>
          <w:szCs w:val="22"/>
        </w:rPr>
        <w:t xml:space="preserve"> 联系电话：0523-84821917</w:t>
      </w:r>
      <w:r/>
    </w:p>
    <w:p>
      <w:pPr>
        <w:ind w:firstLine="643"/>
        <w:spacing w:line="52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二、不见面交易投标文件制作提交说明</w:t>
      </w:r>
      <w:r/>
    </w:p>
    <w:p>
      <w:pPr>
        <w:ind w:firstLine="562"/>
        <w:jc w:val="left"/>
        <w:spacing w:line="520" w:lineRule="exact"/>
        <w:rPr>
          <w:rFonts w:hint="eastAsia" w:ascii="宋体" w:hAnsi="宋体" w:eastAsia="宋体" w:cs="宋体"/>
          <w:color w:val="auto"/>
          <w:sz w:val="22"/>
          <w:szCs w:val="22"/>
          <w:shd w:val="clear" w:color="auto" w:fill="ffffff"/>
        </w:rPr>
      </w:pPr>
      <w:r>
        <w:rPr>
          <w:rFonts w:hint="eastAsia" w:ascii="宋体" w:hAnsi="宋体" w:eastAsia="宋体" w:cs="宋体"/>
          <w:color w:val="auto"/>
          <w:sz w:val="22"/>
          <w:szCs w:val="22"/>
        </w:rPr>
        <w:t xml:space="preserve">1.业务流程：</w:t>
      </w:r>
      <w:r>
        <w:rPr>
          <w:rFonts w:hint="eastAsia" w:ascii="宋体" w:hAnsi="宋体" w:eastAsia="宋体" w:cs="宋体"/>
          <w:color w:val="auto"/>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2"/>
          <w:szCs w:val="22"/>
          <w:shd w:val="clear" w:color="auto" w:fill="ffffff"/>
        </w:rPr>
      </w:pPr>
      <w:r>
        <w:rPr>
          <w:rFonts w:hint="eastAsia" w:ascii="宋体" w:hAnsi="宋体" w:eastAsia="宋体" w:cs="宋体"/>
          <w:color w:val="auto"/>
          <w:sz w:val="22"/>
          <w:szCs w:val="22"/>
        </w:rPr>
        <w:t xml:space="preserve">2.苏采云资料：</w:t>
      </w:r>
      <w:r>
        <w:rPr>
          <w:rFonts w:hint="eastAsia" w:ascii="宋体" w:hAnsi="宋体" w:eastAsia="宋体" w:cs="宋体"/>
          <w:color w:val="auto"/>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"http://czj.taizhou.gov.cn/art/2022/12/9/art_61762_3436049.html" \t "http://www.ccgp-jiangsu.gov.cn/jiangsu/js_cggg/_blank" \o "苏采云系统操作手册（供应商）" </w:instrText>
      </w:r>
      <w:r>
        <w:rPr>
          <w:rFonts w:hint="eastAsia" w:ascii="宋体" w:hAnsi="宋体" w:eastAsia="宋体" w:cs="宋体"/>
          <w:color w:val="auto"/>
        </w:rPr>
        <w:fldChar w:fldCharType="separate"/>
      </w:r>
      <w:r>
        <w:rPr>
          <w:rStyle w:val="1065"/>
          <w:rFonts w:hint="eastAsia" w:ascii="宋体" w:hAnsi="宋体" w:eastAsia="宋体" w:cs="宋体"/>
          <w:color w:val="auto"/>
          <w:sz w:val="22"/>
          <w:szCs w:val="22"/>
          <w:shd w:val="clear" w:color="auto" w:fill="ffffff"/>
        </w:rPr>
        <w:t xml:space="preserve">苏采云系统操作手册（供应商）</w:t>
      </w:r>
      <w:r>
        <w:rPr>
          <w:rStyle w:val="1065"/>
          <w:rFonts w:hint="eastAsia" w:ascii="宋体" w:hAnsi="宋体" w:eastAsia="宋体" w:cs="宋体"/>
          <w:color w:val="auto"/>
          <w:sz w:val="22"/>
          <w:szCs w:val="22"/>
          <w:shd w:val="clear" w:color="auto" w:fill="ffffff"/>
        </w:rPr>
        <w:fldChar w:fldCharType="end"/>
      </w:r>
      <w:r>
        <w:rPr>
          <w:rFonts w:hint="eastAsia" w:ascii="宋体" w:hAnsi="宋体" w:eastAsia="宋体" w:cs="宋体"/>
          <w:color w:val="auto"/>
          <w:sz w:val="22"/>
          <w:szCs w:val="22"/>
          <w:shd w:val="clear" w:color="auto" w:fill="ffffff"/>
        </w:rPr>
        <w:t xml:space="preserve">”，进行下载。</w:t>
      </w:r>
      <w:r/>
    </w:p>
    <w:p>
      <w:pPr>
        <w:ind w:firstLine="420"/>
        <w:jc w:val="left"/>
        <w:spacing w:line="520" w:lineRule="exact"/>
        <w:rPr>
          <w:rFonts w:hint="eastAsia" w:ascii="宋体" w:hAnsi="宋体" w:eastAsia="宋体" w:cs="宋体"/>
          <w:color w:val="auto"/>
          <w:sz w:val="22"/>
          <w:szCs w:val="22"/>
          <w:shd w:val="clear" w:color="auto" w:fill="ffffff"/>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"http://czj.taizhou.gov.cn/col/col61762/index.html" \o "http://czj.taizhou.gov.cn/col/col61762/index.html" </w:instrText>
      </w:r>
      <w:r>
        <w:rPr>
          <w:rFonts w:hint="eastAsia" w:ascii="宋体" w:hAnsi="宋体" w:eastAsia="宋体" w:cs="宋体"/>
          <w:color w:val="auto"/>
        </w:rPr>
        <w:fldChar w:fldCharType="separate"/>
      </w:r>
      <w:r>
        <w:rPr>
          <w:rStyle w:val="1065"/>
          <w:rFonts w:hint="eastAsia" w:ascii="宋体" w:hAnsi="宋体" w:eastAsia="宋体" w:cs="宋体"/>
          <w:color w:val="auto"/>
          <w:sz w:val="22"/>
          <w:szCs w:val="22"/>
          <w:shd w:val="clear" w:color="auto" w:fill="ffffff"/>
        </w:rPr>
        <w:t xml:space="preserve">http://czj.taizhou.gov.cn/col/col61762/index.html</w:t>
      </w:r>
      <w:r>
        <w:rPr>
          <w:rStyle w:val="1065"/>
          <w:rFonts w:hint="eastAsia" w:ascii="宋体" w:hAnsi="宋体" w:eastAsia="宋体" w:cs="宋体"/>
          <w:color w:val="auto"/>
          <w:sz w:val="22"/>
          <w:szCs w:val="22"/>
          <w:shd w:val="clear" w:color="auto" w:fill="ffffff"/>
        </w:rPr>
        <w:fldChar w:fldCharType="end"/>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三、供应商更换CA和电子签章特别提醒：</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4.登录“苏采云”系统请使用谷歌浏览器！更换好CA和电子签章后下载安装相关驱动和客户端（下载地址：</w:t>
      </w:r>
      <w:r>
        <w:rPr>
          <w:rFonts w:hint="eastAsia" w:ascii="宋体" w:hAnsi="宋体" w:eastAsia="宋体" w:cs="宋体"/>
          <w:b w:val="0"/>
          <w:bCs w:val="0"/>
          <w:color w:val="auto"/>
          <w:sz w:val="22"/>
          <w:szCs w:val="22"/>
          <w:shd w:val="clear" w:color="auto" w:fill="ffffff"/>
          <w:lang w:val="zh-CN" w:bidi="ar"/>
        </w:rPr>
        <w:fldChar w:fldCharType="begin"/>
      </w:r>
      <w:r>
        <w:rPr>
          <w:rFonts w:hint="eastAsia" w:ascii="宋体" w:hAnsi="宋体" w:eastAsia="宋体" w:cs="宋体"/>
          <w:b w:val="0"/>
          <w:bCs w:val="0"/>
          <w:color w:val="auto"/>
          <w:sz w:val="22"/>
          <w:szCs w:val="22"/>
          <w:shd w:val="clear" w:color="auto" w:fill="ffffff"/>
          <w:lang w:val="zh-CN" w:bidi="ar"/>
        </w:rPr>
        <w:instrText xml:space="preserve"> HYPERLINK "http://www.ccgp-jiangsu.gov.cn/zlxz）。" </w:instrText>
      </w:r>
      <w:r>
        <w:rPr>
          <w:rFonts w:hint="eastAsia" w:ascii="宋体" w:hAnsi="宋体" w:eastAsia="宋体" w:cs="宋体"/>
          <w:b w:val="0"/>
          <w:bCs w:val="0"/>
          <w:color w:val="auto"/>
          <w:sz w:val="22"/>
          <w:szCs w:val="22"/>
          <w:shd w:val="clear" w:color="auto" w:fill="ffffff"/>
          <w:lang w:val="zh-CN" w:bidi="ar"/>
        </w:rPr>
        <w:fldChar w:fldCharType="separate"/>
      </w:r>
      <w:r>
        <w:rPr>
          <w:rFonts w:hint="eastAsia" w:ascii="宋体" w:hAnsi="宋体" w:eastAsia="宋体" w:cs="宋体"/>
          <w:b w:val="0"/>
          <w:bCs w:val="0"/>
          <w:color w:val="auto"/>
          <w:sz w:val="22"/>
          <w:szCs w:val="22"/>
          <w:shd w:val="clear" w:color="auto" w:fill="ffffff"/>
          <w:lang w:val="zh-CN" w:bidi="ar"/>
        </w:rPr>
        <w:t xml:space="preserve">http://www.ccgp-jiangsu.gov.cn/zlxz）。</w:t>
      </w:r>
      <w:r>
        <w:rPr>
          <w:rFonts w:hint="eastAsia" w:ascii="宋体" w:hAnsi="宋体" w:eastAsia="宋体" w:cs="宋体"/>
          <w:b w:val="0"/>
          <w:bCs w:val="0"/>
          <w:color w:val="auto"/>
          <w:sz w:val="22"/>
          <w:szCs w:val="22"/>
          <w:shd w:val="clear" w:color="auto" w:fill="ffffff"/>
          <w:lang w:val="zh-CN" w:bidi="ar"/>
        </w:rPr>
        <w:fldChar w:fldCharType="end"/>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bidi="ar"/>
        </w:rPr>
        <w:t xml:space="preserve">5.如潜在供应商未按上述要求操作，将自行承担所产生的风险。</w:t>
      </w:r>
      <w:r/>
    </w:p>
    <w:p>
      <w:pPr>
        <w:ind w:firstLine="562"/>
        <w:jc w:val="left"/>
        <w:spacing w:line="520" w:lineRule="exact"/>
        <w:rPr>
          <w:rFonts w:hint="eastAsia" w:ascii="宋体" w:hAnsi="宋体" w:eastAsia="宋体" w:cs="宋体"/>
          <w:b w:val="0"/>
          <w:bCs w:val="0"/>
          <w:color w:val="auto"/>
          <w:sz w:val="22"/>
          <w:szCs w:val="22"/>
          <w:shd w:val="clear" w:color="auto" w:fill="ffffff"/>
          <w:lang w:val="zh-CN" w:bidi="ar"/>
        </w:rPr>
      </w:pPr>
      <w:r>
        <w:rPr>
          <w:rFonts w:hint="eastAsia" w:ascii="宋体" w:hAnsi="宋体" w:eastAsia="宋体" w:cs="宋体"/>
          <w:b w:val="0"/>
          <w:bCs w:val="0"/>
          <w:color w:val="auto"/>
          <w:sz w:val="22"/>
          <w:szCs w:val="22"/>
          <w:shd w:val="clear" w:color="auto" w:fill="ffffff"/>
          <w:lang w:val="zh-CN" w:eastAsia="zh-CN" w:bidi="ar"/>
        </w:rPr>
        <w:t xml:space="preserve">四、政府采购电子履约保函（保险）告知提醒</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1.业务基本情况</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2.参与各方职责  </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③采购代理机构。在采购文件中列示可以以履约保函（保险）形式代替提供履约保证金相关内容，在供应商获取采购文件、领取中标（成交）通知书等环节主动宣传相关政策。</w:t>
      </w:r>
      <w:r/>
    </w:p>
    <w:p>
      <w:pPr>
        <w:ind w:firstLine="562"/>
        <w:jc w:val="left"/>
        <w:spacing w:line="520" w:lineRule="exact"/>
        <w:rPr>
          <w:rFonts w:hint="eastAsia" w:ascii="宋体" w:hAnsi="宋体" w:eastAsia="宋体" w:cs="宋体"/>
          <w:b w:val="0"/>
          <w:bCs w:val="0"/>
          <w:color w:val="auto"/>
          <w:sz w:val="22"/>
          <w:szCs w:val="22"/>
          <w:shd w:val="clear" w:color="auto" w:fill="ffffff"/>
          <w:lang w:val="zh-CN" w:eastAsia="zh-CN" w:bidi="ar"/>
        </w:rPr>
      </w:pPr>
      <w:r>
        <w:rPr>
          <w:rFonts w:hint="eastAsia" w:ascii="宋体" w:hAnsi="宋体" w:eastAsia="宋体" w:cs="宋体"/>
          <w:b w:val="0"/>
          <w:bCs w:val="0"/>
          <w:color w:val="auto"/>
          <w:sz w:val="22"/>
          <w:szCs w:val="22"/>
          <w:shd w:val="clear" w:color="auto" w:fill="ffffff"/>
          <w:lang w:val="zh-CN" w:eastAsia="zh-CN" w:bidi="ar"/>
        </w:rPr>
        <w:t xml:space="preserve">3.业务模式和流程</w:t>
      </w:r>
      <w:r/>
    </w:p>
    <w:p>
      <w:pPr>
        <w:ind w:firstLine="562"/>
        <w:jc w:val="left"/>
        <w:spacing w:line="520" w:lineRule="exact"/>
        <w:rPr>
          <w:rFonts w:hint="eastAsia" w:ascii="宋体" w:hAnsi="宋体" w:eastAsia="宋体" w:cs="宋体"/>
          <w:color w:val="auto"/>
          <w:sz w:val="44"/>
          <w:szCs w:val="44"/>
        </w:rPr>
      </w:pPr>
      <w:r>
        <w:rPr>
          <w:rFonts w:hint="eastAsia" w:ascii="宋体" w:hAnsi="宋体" w:eastAsia="宋体" w:cs="宋体"/>
          <w:b w:val="0"/>
          <w:bCs w:val="0"/>
          <w:color w:val="auto"/>
          <w:sz w:val="22"/>
          <w:szCs w:val="22"/>
          <w:shd w:val="clear" w:color="auto" w:fill="ffffff"/>
          <w:lang w:val="zh-CN" w:eastAsia="zh-CN"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color w:val="auto"/>
          <w:sz w:val="44"/>
          <w:szCs w:val="44"/>
        </w:rPr>
        <w:br w:type="page" w:clear="all"/>
      </w:r>
      <w:r/>
    </w:p>
    <w:p>
      <w:pPr>
        <w:ind w:left="0" w:right="0"/>
        <w:jc w:val="center"/>
        <w:pageBreakBefore w:val="0"/>
        <w:spacing w:beforeAutospacing="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lang w:val="zh-CN"/>
        </w:rPr>
        <w:t xml:space="preserve">目录</w:t>
      </w:r>
      <w:r/>
    </w:p>
    <w:p>
      <w:pPr>
        <w:ind w:left="0" w:right="0"/>
        <w:jc w:val="center"/>
        <w:pageBreakBefore w:val="0"/>
        <w:spacing w:beforeAutospacing="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jc w:val="both"/>
        <w:pageBreakBefore w:val="0"/>
        <w:spacing w:beforeAutospacing="0" w:after="0" w:afterAutospacing="0" w:line="360" w:lineRule="auto"/>
        <w:widowControl w:val="off"/>
        <w:tabs>
          <w:tab w:val="right" w:pos="9070" w:leader="dot"/>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36"/>
          <w:szCs w:val="36"/>
          <w:lang w:val="en-US" w:eastAsia="zh-CN" w:bidi="ar-SA"/>
        </w:rPr>
        <w:fldChar w:fldCharType="begin"/>
      </w:r>
      <w:r>
        <w:rPr>
          <w:rFonts w:hint="eastAsia" w:ascii="宋体" w:hAnsi="宋体" w:eastAsia="宋体" w:cs="宋体"/>
          <w:color w:val="auto"/>
          <w:sz w:val="36"/>
          <w:szCs w:val="36"/>
          <w:lang w:val="en-US" w:eastAsia="zh-CN" w:bidi="ar-SA"/>
        </w:rPr>
        <w:instrText xml:space="preserve">TOC \o "1-1" \h \u </w:instrText>
      </w:r>
      <w:r>
        <w:rPr>
          <w:rFonts w:hint="eastAsia" w:ascii="宋体" w:hAnsi="宋体" w:eastAsia="宋体" w:cs="宋体"/>
          <w:color w:val="auto"/>
          <w:sz w:val="36"/>
          <w:szCs w:val="36"/>
          <w:lang w:val="en-US" w:eastAsia="zh-CN" w:bidi="ar-SA"/>
        </w:rPr>
        <w:fldChar w:fldCharType="separate"/>
      </w: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\l "_Toc21447"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8"/>
          <w:szCs w:val="36"/>
          <w:lang w:val="en-US" w:eastAsia="zh-CN" w:bidi="ar-SA"/>
        </w:rPr>
        <w:t xml:space="preserve">第一章 招标公告</w:t>
      </w:r>
      <w:r>
        <w:rPr>
          <w:rFonts w:hint="eastAsia" w:ascii="宋体" w:hAnsi="宋体" w:eastAsia="宋体" w:cs="宋体"/>
          <w:color w:val="auto"/>
          <w:sz w:val="28"/>
          <w:szCs w:val="28"/>
          <w:lang w:val="en-US" w:eastAsia="zh-CN" w:bidi="ar-SA"/>
        </w:rPr>
        <w:fldChar w:fldCharType="end"/>
      </w:r>
      <w:r/>
    </w:p>
    <w:p>
      <w:pPr>
        <w:ind w:left="0" w:right="0"/>
        <w:jc w:val="both"/>
        <w:pageBreakBefore w:val="0"/>
        <w:spacing w:beforeAutospacing="0" w:after="0" w:afterAutospacing="0" w:line="360" w:lineRule="auto"/>
        <w:widowControl w:val="off"/>
        <w:tabs>
          <w:tab w:val="right" w:pos="9070" w:leader="dot"/>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\l "_Toc20835"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8"/>
          <w:szCs w:val="36"/>
          <w:lang w:val="en-US" w:eastAsia="zh-CN" w:bidi="ar-SA"/>
        </w:rPr>
        <w:t xml:space="preserve">第二章 供应商须知</w:t>
      </w:r>
      <w:r>
        <w:rPr>
          <w:rFonts w:hint="eastAsia" w:ascii="宋体" w:hAnsi="宋体" w:eastAsia="宋体" w:cs="宋体"/>
          <w:color w:val="auto"/>
          <w:sz w:val="28"/>
          <w:szCs w:val="28"/>
          <w:lang w:val="en-US" w:eastAsia="zh-CN" w:bidi="ar-SA"/>
        </w:rPr>
        <w:fldChar w:fldCharType="end"/>
      </w:r>
      <w:r/>
    </w:p>
    <w:p>
      <w:pPr>
        <w:ind w:left="0" w:right="0"/>
        <w:jc w:val="both"/>
        <w:pageBreakBefore w:val="0"/>
        <w:spacing w:beforeAutospacing="0" w:after="0" w:afterAutospacing="0" w:line="360" w:lineRule="auto"/>
        <w:widowControl w:val="off"/>
        <w:tabs>
          <w:tab w:val="right" w:pos="9070" w:leader="dot"/>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\l "_Toc14053"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8"/>
          <w:szCs w:val="36"/>
          <w:lang w:val="en-US" w:eastAsia="zh-CN" w:bidi="ar-SA"/>
        </w:rPr>
        <w:t xml:space="preserve">第三章  合同格式</w:t>
      </w:r>
      <w:r>
        <w:rPr>
          <w:rFonts w:hint="eastAsia" w:ascii="宋体" w:hAnsi="宋体" w:eastAsia="宋体" w:cs="宋体"/>
          <w:color w:val="auto"/>
          <w:sz w:val="28"/>
          <w:szCs w:val="28"/>
          <w:lang w:val="en-US" w:eastAsia="zh-CN" w:bidi="ar-SA"/>
        </w:rPr>
        <w:fldChar w:fldCharType="end"/>
      </w:r>
      <w:r/>
    </w:p>
    <w:p>
      <w:pPr>
        <w:ind w:left="0" w:right="0"/>
        <w:jc w:val="both"/>
        <w:pageBreakBefore w:val="0"/>
        <w:spacing w:beforeAutospacing="0" w:after="0" w:afterAutospacing="0" w:line="360" w:lineRule="auto"/>
        <w:widowControl w:val="off"/>
        <w:tabs>
          <w:tab w:val="right" w:pos="9070" w:leader="dot"/>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\l "_Toc15626"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8"/>
          <w:szCs w:val="36"/>
          <w:lang w:val="en-US" w:eastAsia="zh-CN" w:bidi="ar-SA"/>
        </w:rPr>
        <w:t xml:space="preserve">第四章  采购需求</w:t>
      </w:r>
      <w:r>
        <w:rPr>
          <w:rFonts w:hint="eastAsia" w:ascii="宋体" w:hAnsi="宋体" w:eastAsia="宋体" w:cs="宋体"/>
          <w:color w:val="auto"/>
          <w:sz w:val="28"/>
          <w:szCs w:val="28"/>
          <w:lang w:val="en-US" w:eastAsia="zh-CN" w:bidi="ar-SA"/>
        </w:rPr>
        <w:fldChar w:fldCharType="end"/>
      </w:r>
      <w:r/>
    </w:p>
    <w:p>
      <w:pPr>
        <w:ind w:left="0" w:right="0"/>
        <w:jc w:val="both"/>
        <w:pageBreakBefore w:val="0"/>
        <w:spacing w:beforeAutospacing="0" w:after="0" w:afterAutospacing="0" w:line="360" w:lineRule="auto"/>
        <w:widowControl w:val="off"/>
        <w:tabs>
          <w:tab w:val="right" w:pos="9070" w:leader="dot"/>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\l "_Toc11514"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8"/>
          <w:szCs w:val="36"/>
          <w:lang w:val="en-US" w:eastAsia="zh-CN" w:bidi="ar-SA"/>
        </w:rPr>
        <w:t xml:space="preserve">第五章 评标办法</w:t>
      </w:r>
      <w:r>
        <w:rPr>
          <w:rFonts w:hint="eastAsia" w:ascii="宋体" w:hAnsi="宋体" w:eastAsia="宋体" w:cs="宋体"/>
          <w:color w:val="auto"/>
          <w:sz w:val="28"/>
          <w:szCs w:val="28"/>
          <w:lang w:val="en-US" w:eastAsia="zh-CN" w:bidi="ar-SA"/>
        </w:rPr>
        <w:fldChar w:fldCharType="end"/>
      </w:r>
      <w:r/>
    </w:p>
    <w:p>
      <w:pPr>
        <w:ind w:left="0" w:right="0"/>
        <w:jc w:val="both"/>
        <w:pageBreakBefore w:val="0"/>
        <w:spacing w:beforeAutospacing="0" w:after="0" w:afterAutospacing="0" w:line="360" w:lineRule="auto"/>
        <w:widowControl w:val="off"/>
        <w:tabs>
          <w:tab w:val="right" w:pos="9070" w:leader="dot"/>
        </w:tabs>
        <w:rPr>
          <w:rFonts w:hint="eastAsia" w:ascii="宋体" w:hAnsi="宋体" w:eastAsia="宋体" w:cs="宋体"/>
          <w:color w:val="auto"/>
          <w:sz w:val="28"/>
          <w:szCs w:val="28"/>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\l "_Toc13251"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8"/>
          <w:szCs w:val="36"/>
          <w:lang w:val="en-US" w:eastAsia="zh-CN" w:bidi="ar-SA"/>
        </w:rPr>
        <w:t xml:space="preserve">第六章 投标文件相关格式</w:t>
      </w:r>
      <w:r>
        <w:rPr>
          <w:rFonts w:hint="eastAsia" w:ascii="宋体" w:hAnsi="宋体" w:eastAsia="宋体" w:cs="宋体"/>
          <w:color w:val="auto"/>
          <w:sz w:val="28"/>
          <w:szCs w:val="28"/>
          <w:lang w:val="en-US" w:eastAsia="zh-CN" w:bidi="ar-SA"/>
        </w:rPr>
        <w:fldChar w:fldCharType="end"/>
      </w:r>
      <w:r/>
    </w:p>
    <w:p>
      <w:pPr>
        <w:pStyle w:val="1035"/>
        <w:tabs>
          <w:tab w:val="right" w:pos="9071" w:leader="dot"/>
        </w:tabs>
        <w:rPr>
          <w:rFonts w:hint="eastAsia" w:ascii="宋体" w:hAnsi="宋体" w:eastAsia="宋体" w:cs="宋体"/>
          <w:color w:val="auto"/>
        </w:rPr>
      </w:pPr>
      <w:r>
        <w:rPr>
          <w:rFonts w:hint="eastAsia" w:ascii="宋体" w:hAnsi="宋体" w:eastAsia="宋体" w:cs="宋体"/>
          <w:color w:val="auto"/>
          <w:sz w:val="28"/>
          <w:szCs w:val="36"/>
          <w:lang w:val="en-US" w:eastAsia="zh-CN" w:bidi="ar-SA"/>
        </w:rPr>
        <w:fldChar w:fldCharType="end"/>
      </w:r>
      <w:r>
        <w:rPr>
          <w:rFonts w:hint="eastAsia" w:ascii="宋体" w:hAnsi="宋体" w:eastAsia="宋体" w:cs="宋体"/>
          <w:color w:val="auto"/>
        </w:rPr>
        <w:br w:type="page" w:clear="all"/>
      </w:r>
      <w:r/>
    </w:p>
    <w:p>
      <w:pPr>
        <w:pStyle w:val="1009"/>
        <w:numPr>
          <w:ilvl w:val="0"/>
          <w:numId w:val="2"/>
        </w:numPr>
        <w:spacing w:line="240" w:lineRule="auto"/>
        <w:rPr>
          <w:rFonts w:hint="eastAsia" w:ascii="宋体" w:hAnsi="宋体" w:eastAsia="宋体" w:cs="宋体"/>
          <w:color w:val="auto"/>
        </w:rPr>
      </w:pPr>
      <w:r/>
      <w:bookmarkStart w:id="0" w:name="_Toc28191"/>
      <w:r/>
      <w:bookmarkStart w:id="1" w:name="_Toc27011"/>
      <w:r/>
      <w:bookmarkStart w:id="2" w:name="_Hlk88038389"/>
      <w:r/>
      <w:bookmarkStart w:id="3" w:name="_Toc89569837"/>
      <w:r>
        <w:rPr>
          <w:rFonts w:hint="eastAsia" w:ascii="宋体" w:hAnsi="宋体" w:eastAsia="宋体" w:cs="宋体"/>
          <w:color w:val="auto"/>
        </w:rPr>
        <w:t xml:space="preserve">招标公告</w:t>
      </w:r>
      <w:bookmarkEnd w:id="0"/>
      <w:r/>
      <w:bookmarkEnd w:id="1"/>
      <w:r/>
      <w:r/>
    </w:p>
    <w:p>
      <w:pPr>
        <w:ind w:firstLine="480"/>
        <w:spacing w:line="440" w:lineRule="exact"/>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0"/>
        <w:spacing w:line="440" w:lineRule="exact"/>
        <w:rPr>
          <w:rFonts w:hint="eastAsia" w:ascii="宋体" w:hAnsi="宋体" w:eastAsia="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u w:val="single"/>
        </w:rPr>
        <w:t xml:space="preserve">扬州三信建设工程有限公司</w:t>
      </w: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u w:val="single"/>
          <w:lang w:val="en-GB"/>
        </w:rPr>
        <w:t xml:space="preserve">靖江市中医院</w:t>
      </w:r>
      <w:r>
        <w:rPr>
          <w:rFonts w:hint="eastAsia" w:ascii="宋体" w:hAnsi="宋体" w:eastAsia="宋体" w:cs="宋体"/>
          <w:color w:val="auto"/>
          <w:sz w:val="24"/>
          <w:szCs w:val="24"/>
        </w:rPr>
        <w:t xml:space="preserve">委托，对</w:t>
      </w:r>
      <w:bookmarkStart w:id="4" w:name="_Toc35393629"/>
      <w:r/>
      <w:bookmarkStart w:id="5" w:name="_Toc28359089"/>
      <w:r/>
      <w:bookmarkStart w:id="6" w:name="_Toc28359012"/>
      <w:r/>
      <w:bookmarkStart w:id="7" w:name="_Toc35393798"/>
      <w:r>
        <w:rPr>
          <w:rFonts w:hint="eastAsia" w:ascii="宋体" w:hAnsi="宋体" w:cs="宋体"/>
          <w:color w:val="auto"/>
          <w:sz w:val="24"/>
          <w:szCs w:val="24"/>
          <w:u w:val="single"/>
          <w:lang w:eastAsia="zh-CN"/>
        </w:rPr>
        <w:t xml:space="preserve">靖江市中医院核心生产库设备维保服务（二次）</w:t>
      </w:r>
      <w:r>
        <w:rPr>
          <w:rFonts w:hint="eastAsia" w:ascii="宋体" w:hAnsi="宋体" w:eastAsia="宋体" w:cs="宋体"/>
          <w:color w:val="auto"/>
          <w:sz w:val="24"/>
          <w:szCs w:val="24"/>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14</w:t>
      </w:r>
      <w:r>
        <w:rPr>
          <w:rFonts w:hint="eastAsia" w:ascii="宋体" w:hAnsi="宋体" w:eastAsia="宋体" w:cs="宋体"/>
          <w:color w:val="auto"/>
          <w:sz w:val="24"/>
          <w:szCs w:val="24"/>
        </w:rPr>
        <w:t xml:space="preserve">点</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0分（北京时间）</w:t>
      </w:r>
      <w:r>
        <w:rPr>
          <w:rFonts w:hint="eastAsia" w:ascii="宋体" w:hAnsi="宋体" w:eastAsia="宋体" w:cs="宋体"/>
          <w:bCs/>
          <w:color w:val="auto"/>
          <w:sz w:val="24"/>
          <w:szCs w:val="24"/>
        </w:rPr>
        <w:t xml:space="preserve">前提交投标文件</w:t>
      </w:r>
      <w:r>
        <w:rPr>
          <w:rFonts w:hint="eastAsia" w:ascii="宋体" w:hAnsi="宋体" w:eastAsia="宋体" w:cs="宋体"/>
          <w:color w:val="auto"/>
          <w:sz w:val="24"/>
          <w:szCs w:val="24"/>
        </w:rPr>
        <w:t xml:space="preserve">。</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一、项目基本情况</w:t>
      </w:r>
      <w:bookmarkEnd w:id="4"/>
      <w:r/>
      <w:bookmarkEnd w:id="5"/>
      <w:r/>
      <w:bookmarkEnd w:id="6"/>
      <w:r/>
      <w:bookmarkEnd w:id="7"/>
      <w:r/>
      <w:r/>
    </w:p>
    <w:p>
      <w:pPr>
        <w:ind w:firstLine="420"/>
        <w:spacing w:line="440" w:lineRule="exact"/>
        <w:rPr>
          <w:rFonts w:hint="eastAsia" w:ascii="宋体" w:hAnsi="宋体" w:eastAsia="宋体" w:cs="宋体"/>
          <w:color w:val="auto"/>
          <w:lang w:val="en-US" w:eastAsia="zh-CN"/>
        </w:rPr>
      </w:pPr>
      <w:r>
        <w:rPr>
          <w:rFonts w:hint="eastAsia" w:ascii="宋体" w:hAnsi="宋体" w:eastAsia="宋体" w:cs="宋体"/>
          <w:color w:val="auto"/>
        </w:rPr>
        <w:t xml:space="preserve">1、项目编号：</w:t>
      </w:r>
      <w:r>
        <w:rPr>
          <w:rFonts w:hint="eastAsia" w:ascii="宋体" w:hAnsi="宋体" w:cs="宋体"/>
          <w:color w:val="auto"/>
          <w:lang w:eastAsia="zh-CN"/>
        </w:rPr>
        <w:t xml:space="preserve">JSZC-321282-YZSX-G2026-0001</w:t>
      </w:r>
      <w:r/>
    </w:p>
    <w:p>
      <w:pPr>
        <w:ind w:firstLine="420"/>
        <w:spacing w:line="440" w:lineRule="exact"/>
        <w:rPr>
          <w:rFonts w:hint="eastAsia" w:ascii="宋体" w:hAnsi="宋体" w:eastAsia="宋体" w:cs="宋体"/>
          <w:color w:val="auto"/>
          <w:lang w:val="en-GB" w:eastAsia="zh-CN"/>
        </w:rPr>
      </w:pPr>
      <w:r>
        <w:rPr>
          <w:rFonts w:hint="eastAsia" w:ascii="宋体" w:hAnsi="宋体" w:eastAsia="宋体" w:cs="宋体"/>
          <w:color w:val="auto"/>
        </w:rPr>
        <w:t xml:space="preserve">2、项目名称：</w:t>
      </w:r>
      <w:r>
        <w:rPr>
          <w:rFonts w:hint="eastAsia" w:ascii="宋体" w:hAnsi="宋体" w:cs="宋体"/>
          <w:color w:val="auto"/>
          <w:lang w:eastAsia="zh-CN"/>
        </w:rPr>
        <w:t xml:space="preserve">靖江市中医院核心生产库设备维保服务（二次）</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3、采购方式：公开招标</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4、预算金额：</w:t>
      </w:r>
      <w:r>
        <w:rPr>
          <w:rFonts w:hint="eastAsia" w:ascii="宋体" w:hAnsi="宋体" w:eastAsia="宋体" w:cs="宋体"/>
          <w:color w:val="auto"/>
          <w:lang w:eastAsia="zh-CN"/>
        </w:rPr>
        <w:t xml:space="preserve">78</w:t>
      </w:r>
      <w:r>
        <w:rPr>
          <w:rFonts w:hint="eastAsia" w:ascii="宋体" w:hAnsi="宋体" w:eastAsia="宋体" w:cs="宋体"/>
          <w:color w:val="auto"/>
        </w:rPr>
        <w:t xml:space="preserve">万元</w:t>
      </w:r>
      <w:r/>
    </w:p>
    <w:p>
      <w:pPr>
        <w:ind w:firstLine="420"/>
        <w:spacing w:line="44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5、最高限价：78万元</w:t>
      </w:r>
      <w:r/>
    </w:p>
    <w:p>
      <w:pPr>
        <w:ind w:firstLine="420"/>
        <w:spacing w:line="440" w:lineRule="exact"/>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采购需求：该项目包含数据库生产服务器、数据库容灾服务器、存储磁盘阵列、SAN交换机、备份一体机及相关数据库集成服务。目前生产库硬件设备的质保已到期，设备一旦发生故障，将严重影响全院医疗服务正常开展。为确保核心设备的正常稳定运行及医院业务稳定性，计划采购核心生产库设备维保服务</w:t>
      </w:r>
      <w:r>
        <w:rPr>
          <w:rFonts w:hint="eastAsia" w:ascii="宋体" w:hAnsi="宋体" w:eastAsia="宋体" w:cs="宋体"/>
          <w:color w:val="auto"/>
          <w:lang w:eastAsia="zh-CN"/>
        </w:rPr>
        <w:t xml:space="preserve">。</w:t>
      </w:r>
      <w:r>
        <w:rPr>
          <w:rFonts w:hint="eastAsia" w:ascii="宋体" w:hAnsi="宋体" w:eastAsia="宋体" w:cs="宋体"/>
          <w:color w:val="auto"/>
          <w:highlight w:val="none"/>
        </w:rPr>
        <w:t xml:space="preserve">具体内容详见招标文件。</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lang w:val="en-US" w:eastAsia="zh-CN"/>
        </w:rPr>
        <w:t xml:space="preserve">7</w:t>
      </w:r>
      <w:r>
        <w:rPr>
          <w:rFonts w:hint="eastAsia" w:ascii="宋体" w:hAnsi="宋体" w:eastAsia="宋体" w:cs="宋体"/>
          <w:color w:val="auto"/>
        </w:rPr>
        <w:t xml:space="preserve">、服务期：</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年</w:t>
      </w:r>
      <w:r>
        <w:rPr>
          <w:rFonts w:hint="eastAsia" w:ascii="宋体" w:hAnsi="宋体" w:eastAsia="宋体" w:cs="宋体"/>
          <w:color w:val="auto"/>
          <w:lang w:eastAsia="zh-CN"/>
        </w:rPr>
        <w:t xml:space="preserve">。</w:t>
      </w:r>
      <w:r/>
    </w:p>
    <w:p>
      <w:pPr>
        <w:spacing w:line="440" w:lineRule="exact"/>
        <w:rPr>
          <w:rFonts w:hint="eastAsia" w:ascii="宋体" w:hAnsi="宋体" w:eastAsia="宋体" w:cs="宋体"/>
          <w:b/>
          <w:bCs/>
          <w:color w:val="auto"/>
          <w:sz w:val="22"/>
          <w:szCs w:val="22"/>
        </w:rPr>
      </w:pPr>
      <w:r/>
      <w:bookmarkStart w:id="8" w:name="_Toc28359013"/>
      <w:r/>
      <w:bookmarkStart w:id="9" w:name="_Toc28359090"/>
      <w:r/>
      <w:bookmarkStart w:id="10" w:name="_Toc35393630"/>
      <w:r/>
      <w:bookmarkStart w:id="11" w:name="_Toc35393799"/>
      <w:r>
        <w:rPr>
          <w:rFonts w:hint="eastAsia" w:ascii="宋体" w:hAnsi="宋体" w:eastAsia="宋体" w:cs="宋体"/>
          <w:b/>
          <w:bCs/>
          <w:color w:val="auto"/>
          <w:sz w:val="22"/>
          <w:szCs w:val="22"/>
        </w:rPr>
        <w:t xml:space="preserve">二、申请人的资格要求：</w:t>
      </w:r>
      <w:bookmarkEnd w:id="8"/>
      <w:r/>
      <w:bookmarkEnd w:id="9"/>
      <w:r/>
      <w:bookmarkEnd w:id="10"/>
      <w:r/>
      <w:bookmarkEnd w:id="11"/>
      <w:r/>
      <w:r/>
    </w:p>
    <w:p>
      <w:pPr>
        <w:ind w:firstLine="420"/>
        <w:spacing w:line="440" w:lineRule="exact"/>
        <w:rPr>
          <w:rFonts w:hint="eastAsia" w:ascii="宋体" w:hAnsi="宋体" w:eastAsia="宋体" w:cs="宋体"/>
          <w:color w:val="auto"/>
        </w:rPr>
      </w:pPr>
      <w:r/>
      <w:bookmarkStart w:id="12" w:name="_Toc35393792"/>
      <w:r/>
      <w:bookmarkEnd w:id="12"/>
      <w:r/>
      <w:bookmarkStart w:id="13" w:name="_Toc35393623"/>
      <w:r>
        <w:rPr>
          <w:rFonts w:hint="eastAsia" w:ascii="宋体" w:hAnsi="宋体" w:eastAsia="宋体" w:cs="宋体"/>
          <w:color w:val="auto"/>
        </w:rPr>
        <w:t xml:space="preserve">（一）满足《中华人民共和国政府采购法》第二十二条规定；</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（1）具有独立承担民事责任的能力（提供事业单位法人证书或者企业单位的营业执照；投标人为自然人的，提供其身份证）；</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（2）具有良好的商业信誉和健全的财务会计制度（承诺制）；</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（3）具备履行合同所必需的设备和专业技术能力（承诺制）；</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（4）有依法缴纳税收和社会保障资金的良好记录（承诺制）；</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（5）参加政府采购活动近3年内（成立时间不足三年的，可以自成立时间起）在经营活动中没有重大违法记录的书面声明（承诺制）；</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（6）未被列入“信用中国”网站(www.creditchina.gov.cn)失信被执行人名单、重大税收违法失信主体；未被列入中国政府采购网(www.ccgp.gov.cn)政府采购严重违法失信行为记录名单的供应商，提供相关截图方便查阅。</w:t>
      </w:r>
      <w:r/>
    </w:p>
    <w:p>
      <w:pPr>
        <w:ind w:firstLine="420"/>
        <w:spacing w:line="440" w:lineRule="exact"/>
        <w:rPr>
          <w:rFonts w:hint="eastAsia" w:ascii="宋体" w:hAnsi="宋体" w:eastAsia="宋体" w:cs="宋体"/>
          <w:color w:val="auto"/>
        </w:rPr>
      </w:pPr>
      <w:r/>
      <w:bookmarkStart w:id="14" w:name="_Toc28359004"/>
      <w:r/>
      <w:bookmarkEnd w:id="14"/>
      <w:r>
        <w:rPr>
          <w:rFonts w:hint="eastAsia" w:ascii="宋体" w:hAnsi="宋体" w:eastAsia="宋体" w:cs="宋体"/>
          <w:color w:val="auto"/>
        </w:rPr>
        <w:t xml:space="preserve">（</w:t>
      </w:r>
      <w:r>
        <w:rPr>
          <w:rFonts w:hint="eastAsia" w:ascii="宋体" w:hAnsi="宋体" w:eastAsia="宋体" w:cs="宋体"/>
          <w:color w:val="auto"/>
          <w:lang w:eastAsia="zh-CN"/>
        </w:rPr>
        <w:t xml:space="preserve">二</w:t>
      </w:r>
      <w:r>
        <w:rPr>
          <w:rFonts w:hint="eastAsia" w:ascii="宋体" w:hAnsi="宋体" w:eastAsia="宋体" w:cs="宋体"/>
          <w:color w:val="auto"/>
        </w:rPr>
        <w:t xml:space="preserve">）落实政府采购政策需满足的资格要求：</w:t>
      </w:r>
      <w:r/>
    </w:p>
    <w:p>
      <w:pPr>
        <w:ind w:firstLine="420"/>
        <w:spacing w:line="440" w:lineRule="exact"/>
        <w:rPr>
          <w:rFonts w:hint="eastAsia" w:ascii="宋体" w:hAnsi="宋体" w:eastAsia="宋体" w:cs="宋体"/>
          <w:color w:val="auto"/>
        </w:rPr>
      </w:pPr>
      <w:r>
        <w:rPr>
          <w:rFonts w:hint="eastAsia" w:ascii="宋体" w:hAnsi="宋体" w:eastAsia="宋体" w:cs="宋体"/>
          <w:color w:val="auto"/>
          <w:lang w:val="en-US" w:eastAsia="zh-CN"/>
        </w:rPr>
        <w:t xml:space="preserve">（1）本项目为非专门面向中小微企业的项目。</w:t>
      </w:r>
      <w:r/>
    </w:p>
    <w:p>
      <w:pPr>
        <w:ind w:firstLine="420"/>
        <w:spacing w:line="440" w:lineRule="exact"/>
        <w:rPr>
          <w:rFonts w:hint="eastAsia" w:ascii="宋体" w:hAnsi="宋体" w:eastAsia="宋体" w:cs="宋体"/>
          <w:color w:val="auto"/>
        </w:rPr>
      </w:pPr>
      <w:r>
        <w:rPr>
          <w:rFonts w:hint="eastAsia" w:ascii="宋体" w:hAnsi="宋体" w:eastAsia="宋体" w:cs="宋体"/>
          <w:color w:val="auto"/>
          <w:lang w:val="en-US" w:eastAsia="zh-CN"/>
        </w:rPr>
        <w:t xml:space="preserve">（2）根据《政府采购促进中小企业发展管理办法》（财库〔2020〕46号）、《关于做好政府采购支持企业发展有关事项的通知》(苏财购(2020)52号)的要求，小型、微型企业在评标时享受扶持政策，评审时给予10%的价格扣除。小型、微型企业须满足《政府采购促进中小企业发展管理办法》（财库〔2020〕46号）的规定。（投标人必须提供中小企业声明函（见格式），未提供中小企业声明函的投标人则不享受价格扣除）。</w:t>
      </w:r>
      <w:r/>
    </w:p>
    <w:p>
      <w:pPr>
        <w:ind w:firstLine="420"/>
        <w:spacing w:line="440" w:lineRule="exact"/>
        <w:rPr>
          <w:rFonts w:hint="eastAsia" w:ascii="宋体" w:hAnsi="宋体" w:eastAsia="宋体" w:cs="宋体"/>
          <w:color w:val="auto"/>
        </w:rPr>
      </w:pPr>
      <w:r>
        <w:rPr>
          <w:rFonts w:hint="eastAsia" w:ascii="宋体" w:hAnsi="宋体" w:eastAsia="宋体" w:cs="宋体"/>
          <w:color w:val="auto"/>
          <w:lang w:val="en-US" w:eastAsia="zh-CN"/>
        </w:rPr>
        <w:t xml:space="preserve">（3）财政部、民政部、中国残疾人联合会《关于促进残疾人就业政府采购政策的通知》（财库[2017]141号），财政部、司法部《关于政府采购支持监狱企业发展有关问题的通知》（财库[2014]68号）,本项目对符合条件的残疾人福利性单位、监狱企业评审时给予10%的价格扣除。</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lang w:val="en-US" w:eastAsia="zh-CN"/>
        </w:rPr>
        <w:t xml:space="preserve">（4）中小微企业划型标准请对照《关于印发中小企业划型标准规定的通知》（工信部联企业〔2011〕300号）（详见格式）。本项目采购标的对应的行业主要为</w:t>
      </w:r>
      <w:r>
        <w:rPr>
          <w:rFonts w:hint="eastAsia" w:ascii="宋体" w:hAnsi="宋体" w:eastAsia="宋体" w:cs="宋体"/>
          <w:color w:val="auto"/>
        </w:rPr>
        <w:t xml:space="preserve">软件和信息技术服务业</w:t>
      </w:r>
      <w:r>
        <w:rPr>
          <w:rFonts w:hint="eastAsia" w:ascii="宋体" w:hAnsi="宋体" w:eastAsia="宋体" w:cs="宋体"/>
          <w:color w:val="auto"/>
          <w:lang w:val="en-US" w:eastAsia="zh-CN"/>
        </w:rPr>
        <w:t xml:space="preserve">。</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w:t>
      </w:r>
      <w:r>
        <w:rPr>
          <w:rFonts w:hint="eastAsia" w:ascii="宋体" w:hAnsi="宋体" w:eastAsia="宋体" w:cs="宋体"/>
          <w:color w:val="auto"/>
          <w:lang w:eastAsia="zh-CN"/>
        </w:rPr>
        <w:t xml:space="preserve">三</w:t>
      </w:r>
      <w:r>
        <w:rPr>
          <w:rFonts w:hint="eastAsia" w:ascii="宋体" w:hAnsi="宋体" w:eastAsia="宋体" w:cs="宋体"/>
          <w:color w:val="auto"/>
        </w:rPr>
        <w:t xml:space="preserve">）特定资格条件：</w:t>
      </w:r>
      <w:r>
        <w:rPr>
          <w:rFonts w:hint="eastAsia" w:ascii="宋体" w:hAnsi="宋体" w:eastAsia="宋体" w:cs="宋体"/>
          <w:color w:val="auto"/>
          <w:lang w:eastAsia="zh-CN"/>
        </w:rPr>
        <w:t xml:space="preserve">无</w:t>
      </w:r>
      <w:r>
        <w:rPr>
          <w:rFonts w:hint="eastAsia" w:ascii="宋体" w:hAnsi="宋体" w:eastAsia="宋体" w:cs="宋体"/>
          <w:color w:val="auto"/>
        </w:rPr>
        <w:t xml:space="preserve">。</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（四）至提交响应文件截止时间止，投标人有下列情形之一的，不得参加本项目政府采购活动：</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1、单位负责人为同一人或者存在直接控股、管理关系的不同投标人；</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2、被各级财政主管部门取消采购项目所在地的参加政府采购资格且处于有效期内；</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3、被责令停业，暂扣或吊销营业执照，或吊销资质证书；</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4、进入清算程序，或被宣告破产，或其他丧失履约能力的情形；</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5、法律、法规规定的其他情形。</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（五）本项目不接受联合体投标。</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三、获取招标文件</w:t>
      </w:r>
      <w:bookmarkEnd w:id="13"/>
      <w:r/>
      <w:r/>
    </w:p>
    <w:p>
      <w:pPr>
        <w:ind w:firstLine="210"/>
        <w:spacing w:line="440" w:lineRule="exact"/>
        <w:rPr>
          <w:rFonts w:hint="eastAsia" w:ascii="宋体" w:hAnsi="宋体" w:eastAsia="宋体" w:cs="宋体"/>
          <w:color w:val="auto"/>
        </w:rPr>
      </w:pPr>
      <w:r/>
      <w:bookmarkStart w:id="15" w:name="_Toc28359092"/>
      <w:r/>
      <w:bookmarkStart w:id="16" w:name="_Toc35393632"/>
      <w:r/>
      <w:bookmarkStart w:id="17" w:name="_Toc28359015"/>
      <w:r/>
      <w:bookmarkStart w:id="18" w:name="_Toc35393801"/>
      <w:r>
        <w:rPr>
          <w:rFonts w:hint="eastAsia" w:ascii="宋体" w:hAnsi="宋体" w:eastAsia="宋体" w:cs="宋体"/>
          <w:color w:val="auto"/>
        </w:rPr>
        <w:t xml:space="preserve">1、时间自本项目招标公告发布之日起5个工作日，网上报名和下载招标文件。</w:t>
      </w:r>
      <w:r/>
    </w:p>
    <w:p>
      <w:pPr>
        <w:ind w:firstLine="210"/>
        <w:spacing w:line="440" w:lineRule="exact"/>
        <w:rPr>
          <w:rFonts w:hint="eastAsia" w:ascii="宋体" w:hAnsi="宋体" w:eastAsia="宋体" w:cs="宋体"/>
          <w:color w:val="auto"/>
        </w:rPr>
      </w:pPr>
      <w:r>
        <w:rPr>
          <w:rFonts w:hint="eastAsia" w:ascii="宋体" w:hAnsi="宋体" w:eastAsia="宋体" w:cs="宋体"/>
          <w:color w:val="auto"/>
        </w:rPr>
        <w:t xml:space="preserve">2、方式：本项目采用网上注册登记方式。</w:t>
      </w:r>
      <w:r/>
    </w:p>
    <w:p>
      <w:pPr>
        <w:pStyle w:val="1029"/>
        <w:ind w:left="0" w:firstLine="210"/>
        <w:spacing w:line="440" w:lineRule="exact"/>
        <w:rPr>
          <w:rFonts w:hint="eastAsia" w:ascii="宋体" w:hAnsi="宋体" w:eastAsia="宋体" w:cs="宋体"/>
          <w:color w:val="auto"/>
        </w:rPr>
      </w:pPr>
      <w:r>
        <w:rPr>
          <w:rFonts w:hint="eastAsia" w:ascii="宋体" w:hAnsi="宋体" w:eastAsia="宋体" w:cs="宋体"/>
          <w:color w:val="auto"/>
        </w:rPr>
        <w:t xml:space="preserve">3、潜在投标供应商访问电子招标投标交易平台的网络地址和方法：</w:t>
      </w:r>
      <w:r/>
    </w:p>
    <w:p>
      <w:pPr>
        <w:pStyle w:val="1029"/>
        <w:spacing w:line="440" w:lineRule="exact"/>
        <w:rPr>
          <w:rFonts w:hint="eastAsia" w:ascii="宋体" w:hAnsi="宋体" w:eastAsia="宋体" w:cs="宋体"/>
          <w:color w:val="auto"/>
        </w:rPr>
      </w:pPr>
      <w:r>
        <w:rPr>
          <w:rFonts w:hint="eastAsia" w:ascii="宋体" w:hAnsi="宋体" w:eastAsia="宋体" w:cs="宋体"/>
          <w:color w:val="auto"/>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1029"/>
        <w:spacing w:line="440" w:lineRule="exact"/>
        <w:rPr>
          <w:rFonts w:hint="eastAsia" w:ascii="宋体" w:hAnsi="宋体" w:eastAsia="宋体" w:cs="宋体"/>
          <w:color w:val="auto"/>
        </w:rPr>
      </w:pPr>
      <w:r>
        <w:rPr>
          <w:rFonts w:hint="eastAsia" w:ascii="宋体" w:hAnsi="宋体" w:eastAsia="宋体" w:cs="宋体"/>
          <w:color w:val="auto"/>
        </w:rPr>
        <w:t xml:space="preserve">（2）潜在投标供应商访问“苏采云”系统的网络地址和方法：“苏采云”系统的网址：http://jszfcg.jsczt.cn/，点击“苏采云”进入系统。</w:t>
      </w:r>
      <w:r/>
    </w:p>
    <w:p>
      <w:pPr>
        <w:pStyle w:val="1029"/>
        <w:spacing w:line="440" w:lineRule="exact"/>
        <w:rPr>
          <w:rFonts w:hint="eastAsia" w:ascii="宋体" w:hAnsi="宋体" w:eastAsia="宋体" w:cs="宋体"/>
          <w:color w:val="auto"/>
        </w:rPr>
      </w:pPr>
      <w:r>
        <w:rPr>
          <w:rFonts w:hint="eastAsia" w:ascii="宋体" w:hAnsi="宋体" w:eastAsia="宋体" w:cs="宋体"/>
          <w:color w:val="auto"/>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029"/>
        <w:spacing w:line="440" w:lineRule="exact"/>
        <w:rPr>
          <w:rFonts w:hint="eastAsia" w:ascii="宋体" w:hAnsi="宋体" w:eastAsia="宋体" w:cs="宋体"/>
          <w:color w:val="auto"/>
        </w:rPr>
      </w:pPr>
      <w:r>
        <w:rPr>
          <w:rFonts w:hint="eastAsia" w:ascii="宋体" w:hAnsi="宋体" w:eastAsia="宋体" w:cs="宋体"/>
          <w:color w:val="auto"/>
        </w:rPr>
        <w:t xml:space="preserve">（4）招标代理机构（采购代理机构）将数据电文形式的采购文件加载至“苏采云”系统，供潜在投标供应商下载或者查阅。</w:t>
      </w:r>
      <w:r/>
    </w:p>
    <w:p>
      <w:pPr>
        <w:pStyle w:val="1029"/>
        <w:spacing w:line="440" w:lineRule="exact"/>
        <w:rPr>
          <w:rFonts w:hint="eastAsia" w:ascii="宋体" w:hAnsi="宋体" w:eastAsia="宋体" w:cs="宋体"/>
          <w:color w:val="auto"/>
        </w:rPr>
      </w:pP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5</w:t>
      </w:r>
      <w:r>
        <w:rPr>
          <w:rFonts w:hint="eastAsia" w:ascii="宋体" w:hAnsi="宋体" w:eastAsia="宋体" w:cs="宋体"/>
          <w:color w:val="auto"/>
          <w:lang w:eastAsia="zh-CN"/>
        </w:rPr>
        <w:t xml:space="preserve">）</w:t>
      </w:r>
      <w:r>
        <w:rPr>
          <w:rFonts w:hint="eastAsia" w:ascii="宋体" w:hAnsi="宋体" w:eastAsia="宋体" w:cs="宋体"/>
          <w:color w:val="auto"/>
        </w:rPr>
        <w:t xml:space="preserve">潜在投标人访问电子招标投标交易平台的网络地址和方法：登录http://jszfcg.jsczt.cn/点击“苏采云”进入系统。</w:t>
      </w:r>
      <w:r/>
    </w:p>
    <w:p>
      <w:pPr>
        <w:pStyle w:val="1029"/>
        <w:spacing w:line="440" w:lineRule="exact"/>
        <w:rPr>
          <w:rFonts w:hint="eastAsia" w:ascii="宋体" w:hAnsi="宋体" w:eastAsia="宋体" w:cs="宋体"/>
          <w:color w:val="auto"/>
          <w:highlight w:val="none"/>
        </w:rPr>
      </w:pP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6</w:t>
      </w:r>
      <w:r>
        <w:rPr>
          <w:rFonts w:hint="eastAsia" w:ascii="宋体" w:hAnsi="宋体" w:eastAsia="宋体" w:cs="宋体"/>
          <w:color w:val="auto"/>
          <w:lang w:eastAsia="zh-CN"/>
        </w:rPr>
        <w:t xml:space="preserve">）</w:t>
      </w:r>
      <w:r>
        <w:rPr>
          <w:rFonts w:hint="eastAsia" w:ascii="宋体" w:hAnsi="宋体" w:eastAsia="宋体" w:cs="宋体"/>
          <w:color w:val="auto"/>
        </w:rPr>
        <w:t xml:space="preserve">代理机构将数据电文形式的采购文件加载至电子招标投标交易平台，供潜在投标人下载或者查阅。</w:t>
      </w:r>
      <w:r>
        <w:rPr>
          <w:rFonts w:hint="eastAsia" w:ascii="宋体" w:hAnsi="宋体" w:eastAsia="宋体" w:cs="宋体"/>
          <w:color w:val="auto"/>
          <w:highlight w:val="none"/>
        </w:rPr>
        <w:t xml:space="preserve">苏采云系统优先使用谷歌浏览器参与不见面开标。</w:t>
      </w:r>
      <w:r/>
    </w:p>
    <w:p>
      <w:pPr>
        <w:ind w:firstLine="420"/>
        <w:spacing w:line="440" w:lineRule="exact"/>
        <w:rPr>
          <w:rFonts w:hint="eastAsia" w:ascii="宋体" w:hAnsi="宋体" w:eastAsia="宋体" w:cs="宋体"/>
          <w:color w:val="auto"/>
        </w:rPr>
      </w:pPr>
      <w:r>
        <w:rPr>
          <w:rFonts w:hint="eastAsia" w:ascii="宋体" w:hAnsi="宋体" w:eastAsia="宋体" w:cs="宋体"/>
          <w:color w:val="auto"/>
          <w:highlight w:val="none"/>
        </w:rPr>
        <w:t xml:space="preserve">（7）有关本次采购的事项若存在变动或修改，敬请及时关注“江苏政府采购网”发布的更正公告。如潜在</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未按上述要求操作，将自行承担所产生的风险。</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四、响应文件提交</w:t>
      </w:r>
      <w:bookmarkEnd w:id="15"/>
      <w:r/>
      <w:bookmarkEnd w:id="16"/>
      <w:r/>
      <w:bookmarkEnd w:id="17"/>
      <w:r/>
      <w:bookmarkEnd w:id="18"/>
      <w:r/>
      <w:r/>
    </w:p>
    <w:p>
      <w:pPr>
        <w:pStyle w:val="1036"/>
        <w:ind w:firstLine="420"/>
        <w:spacing w:line="440" w:lineRule="exact"/>
        <w:rPr>
          <w:rFonts w:hint="eastAsia" w:ascii="宋体" w:hAnsi="宋体" w:eastAsia="宋体" w:cs="宋体"/>
          <w:color w:val="auto"/>
          <w:sz w:val="22"/>
          <w:szCs w:val="22"/>
        </w:rPr>
      </w:pPr>
      <w:r/>
      <w:bookmarkStart w:id="19" w:name="_Toc28359084"/>
      <w:r/>
      <w:bookmarkEnd w:id="19"/>
      <w:r/>
      <w:bookmarkStart w:id="20" w:name="_Toc28359007"/>
      <w:r/>
      <w:bookmarkEnd w:id="20"/>
      <w:r/>
      <w:bookmarkStart w:id="21" w:name="_Toc35393794"/>
      <w:r/>
      <w:bookmarkEnd w:id="21"/>
      <w:r/>
      <w:bookmarkStart w:id="22" w:name="_Toc35393625"/>
      <w:r>
        <w:rPr>
          <w:rFonts w:hint="eastAsia" w:ascii="宋体" w:hAnsi="宋体" w:eastAsia="宋体" w:cs="宋体"/>
          <w:color w:val="auto"/>
        </w:rPr>
        <w:t xml:space="preserve">1、时间：20</w:t>
      </w:r>
      <w:r>
        <w:rPr>
          <w:rFonts w:hint="eastAsia" w:ascii="宋体" w:hAnsi="宋体" w:eastAsia="宋体" w:cs="宋体"/>
          <w:color w:val="auto"/>
          <w:lang w:val="en-US" w:eastAsia="zh-CN"/>
        </w:rPr>
        <w:t xml:space="preserve">26</w:t>
      </w:r>
      <w:r>
        <w:rPr>
          <w:rFonts w:hint="eastAsia" w:ascii="宋体" w:hAnsi="宋体" w:eastAsia="宋体" w:cs="宋体"/>
          <w:color w:val="auto"/>
        </w:rPr>
        <w:t xml:space="preserve">年</w:t>
      </w:r>
      <w:r>
        <w:rPr>
          <w:rFonts w:hint="eastAsia" w:hAnsi="宋体" w:cs="宋体"/>
          <w:color w:val="auto"/>
          <w:lang w:val="en-US" w:eastAsia="zh-CN"/>
        </w:rPr>
        <w:t xml:space="preserve">2</w:t>
      </w:r>
      <w:r>
        <w:rPr>
          <w:rFonts w:hint="eastAsia" w:ascii="宋体" w:hAnsi="宋体" w:eastAsia="宋体" w:cs="宋体"/>
          <w:color w:val="auto"/>
        </w:rPr>
        <w:t xml:space="preserve">月</w:t>
      </w:r>
      <w:r>
        <w:rPr>
          <w:rFonts w:hint="eastAsia" w:hAnsi="宋体" w:cs="宋体"/>
          <w:color w:val="auto"/>
          <w:lang w:val="en-US" w:eastAsia="zh-CN"/>
        </w:rPr>
        <w:t xml:space="preserve">11</w:t>
      </w:r>
      <w:r>
        <w:rPr>
          <w:rFonts w:hint="eastAsia" w:ascii="宋体" w:hAnsi="宋体" w:eastAsia="宋体" w:cs="宋体"/>
          <w:color w:val="auto"/>
        </w:rPr>
        <w:t xml:space="preserve">日</w:t>
      </w:r>
      <w:r>
        <w:rPr>
          <w:rFonts w:hint="eastAsia" w:ascii="宋体" w:hAnsi="宋体" w:eastAsia="宋体" w:cs="宋体"/>
          <w:color w:val="auto"/>
          <w:lang w:val="en-US" w:eastAsia="zh-CN"/>
        </w:rPr>
        <w:t xml:space="preserve">14</w:t>
      </w:r>
      <w:r>
        <w:rPr>
          <w:rFonts w:hint="eastAsia" w:ascii="宋体" w:hAnsi="宋体" w:eastAsia="宋体" w:cs="宋体"/>
          <w:color w:val="auto"/>
        </w:rPr>
        <w:t xml:space="preserve">点</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0分（北京时间）；</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2、地点：“苏采云”系统(网址: http://jszfcg.jsczt.cn/) “开标大厅，点击“苏采云”进入系统“开标大厅”；</w:t>
      </w:r>
      <w:r/>
    </w:p>
    <w:p>
      <w:pPr>
        <w:pStyle w:val="1036"/>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五、公告期限</w:t>
      </w:r>
      <w:bookmarkEnd w:id="22"/>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自本公告发布之日起5个工作日。</w:t>
      </w:r>
      <w:r/>
    </w:p>
    <w:p>
      <w:pPr>
        <w:spacing w:line="44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六、其他补充事宜</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如在制作电子投标文件中有任何疑问，请拨打电子化政府采购技术支持电话：0523-87633965。</w:t>
      </w:r>
      <w:r/>
    </w:p>
    <w:p>
      <w:pPr>
        <w:spacing w:line="440" w:lineRule="exact"/>
        <w:rPr>
          <w:rFonts w:hint="eastAsia" w:ascii="宋体" w:hAnsi="宋体" w:eastAsia="宋体" w:cs="宋体"/>
          <w:b/>
          <w:bCs/>
          <w:color w:val="auto"/>
          <w:sz w:val="22"/>
          <w:szCs w:val="22"/>
        </w:rPr>
      </w:pPr>
      <w:r/>
      <w:bookmarkStart w:id="23" w:name="_Toc35393795"/>
      <w:r/>
      <w:bookmarkEnd w:id="23"/>
      <w:r/>
      <w:bookmarkStart w:id="24" w:name="_Toc28359085"/>
      <w:r>
        <w:rPr>
          <w:rFonts w:hint="eastAsia" w:ascii="宋体" w:hAnsi="宋体" w:eastAsia="宋体" w:cs="宋体"/>
          <w:b/>
          <w:bCs/>
          <w:color w:val="auto"/>
          <w:sz w:val="22"/>
          <w:szCs w:val="22"/>
        </w:rPr>
        <w:t xml:space="preserve">七、对本次招标提出询问，请按以下方式联系。</w:t>
      </w:r>
      <w:bookmarkEnd w:id="24"/>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1.采购人信息</w:t>
      </w:r>
      <w:r/>
    </w:p>
    <w:p>
      <w:pPr>
        <w:ind w:firstLine="420"/>
        <w:spacing w:line="440" w:lineRule="exact"/>
        <w:rPr>
          <w:rFonts w:hint="eastAsia" w:ascii="宋体" w:hAnsi="宋体" w:eastAsia="宋体" w:cs="宋体"/>
          <w:color w:val="auto"/>
          <w:lang w:val="zh-CN"/>
        </w:rPr>
      </w:pPr>
      <w:r>
        <w:rPr>
          <w:rFonts w:hint="eastAsia" w:ascii="宋体" w:hAnsi="宋体" w:eastAsia="宋体" w:cs="宋体"/>
          <w:color w:val="auto"/>
          <w:lang w:val="zh-CN"/>
        </w:rPr>
        <w:t xml:space="preserve">名    称：靖江市中医院</w:t>
      </w:r>
      <w:r/>
    </w:p>
    <w:p>
      <w:pPr>
        <w:ind w:firstLine="420"/>
        <w:spacing w:line="440" w:lineRule="exact"/>
        <w:rPr>
          <w:rFonts w:hint="eastAsia" w:ascii="宋体" w:hAnsi="宋体" w:eastAsia="宋体" w:cs="宋体"/>
          <w:color w:val="auto"/>
          <w:lang w:val="zh-CN"/>
        </w:rPr>
      </w:pPr>
      <w:r>
        <w:rPr>
          <w:rFonts w:hint="eastAsia" w:ascii="宋体" w:hAnsi="宋体" w:eastAsia="宋体" w:cs="宋体"/>
          <w:color w:val="auto"/>
          <w:lang w:val="zh-CN"/>
        </w:rPr>
        <w:t xml:space="preserve">联 系 人：陈晨</w:t>
      </w:r>
      <w:r/>
    </w:p>
    <w:p>
      <w:pPr>
        <w:ind w:firstLine="420"/>
        <w:spacing w:line="440" w:lineRule="exact"/>
        <w:rPr>
          <w:rFonts w:hint="eastAsia" w:ascii="宋体" w:hAnsi="宋体" w:eastAsia="宋体" w:cs="宋体"/>
          <w:color w:val="auto"/>
          <w:lang w:eastAsia="zh-CN"/>
        </w:rPr>
      </w:pPr>
      <w:r>
        <w:rPr>
          <w:rFonts w:hint="eastAsia" w:ascii="宋体" w:hAnsi="宋体" w:eastAsia="宋体" w:cs="宋体"/>
          <w:color w:val="auto"/>
          <w:lang w:val="zh-CN"/>
        </w:rPr>
        <w:t xml:space="preserve">联系电话：</w:t>
      </w:r>
      <w:r>
        <w:rPr>
          <w:rFonts w:hint="eastAsia" w:ascii="宋体" w:hAnsi="宋体" w:eastAsia="宋体" w:cs="宋体"/>
          <w:color w:val="auto"/>
          <w:lang w:val="en-US" w:eastAsia="zh-CN"/>
        </w:rPr>
        <w:t xml:space="preserve">/</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2.采购代理机构信息</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名     称：扬州三信建设工程有限公司</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地     址：扬州市邗江区邗沟路40号</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联系方式：15952713189</w:t>
      </w:r>
      <w:r/>
    </w:p>
    <w:p>
      <w:pPr>
        <w:ind w:firstLine="420"/>
        <w:spacing w:line="440" w:lineRule="exact"/>
        <w:rPr>
          <w:rFonts w:hint="eastAsia" w:ascii="宋体" w:hAnsi="宋体" w:eastAsia="宋体" w:cs="宋体"/>
          <w:color w:val="auto"/>
        </w:rPr>
      </w:pPr>
      <w:r>
        <w:rPr>
          <w:rFonts w:hint="eastAsia" w:ascii="宋体" w:hAnsi="宋体" w:eastAsia="宋体" w:cs="宋体"/>
          <w:color w:val="auto"/>
        </w:rPr>
        <w:t xml:space="preserve">联 系 人：杨女士</w:t>
      </w:r>
      <w:r/>
    </w:p>
    <w:p>
      <w:pPr>
        <w:pStyle w:val="1009"/>
        <w:keepLines/>
        <w:keepNext/>
        <w:pageBreakBefore w:val="0"/>
        <w:spacing w:before="0" w:after="0" w:line="240" w:lineRule="auto"/>
        <w:widowControl w:val="off"/>
        <w:rPr>
          <w:rFonts w:hint="eastAsia" w:ascii="宋体" w:hAnsi="宋体" w:eastAsia="宋体" w:cs="宋体"/>
          <w:color w:val="auto"/>
        </w:rPr>
      </w:pPr>
      <w:r>
        <w:rPr>
          <w:rFonts w:hint="eastAsia" w:ascii="宋体" w:hAnsi="宋体" w:eastAsia="宋体" w:cs="宋体"/>
          <w:b w:val="0"/>
          <w:bCs w:val="0"/>
          <w:color w:val="auto"/>
          <w:sz w:val="22"/>
          <w:szCs w:val="22"/>
        </w:rPr>
        <w:br w:type="page" w:clear="all"/>
      </w:r>
      <w:bookmarkEnd w:id="2"/>
      <w:r/>
      <w:bookmarkStart w:id="25" w:name="_Toc30798"/>
      <w:r/>
      <w:bookmarkStart w:id="26" w:name="_Toc24680"/>
      <w:r>
        <w:rPr>
          <w:rFonts w:hint="eastAsia" w:ascii="宋体" w:hAnsi="宋体" w:eastAsia="宋体" w:cs="宋体"/>
          <w:color w:val="auto"/>
        </w:rPr>
        <w:t xml:space="preserve">第二章 供应商须知</w:t>
      </w:r>
      <w:bookmarkEnd w:id="3"/>
      <w:r/>
      <w:bookmarkEnd w:id="25"/>
      <w:r/>
      <w:bookmarkEnd w:id="26"/>
      <w:r/>
      <w:r/>
    </w:p>
    <w:p>
      <w:pPr>
        <w:pStyle w:val="1009"/>
        <w:keepLines/>
        <w:keepNext/>
        <w:pageBreakBefore w:val="0"/>
        <w:spacing w:before="0" w:after="0"/>
        <w:widowControl w:val="off"/>
        <w:rPr>
          <w:rFonts w:hint="eastAsia" w:ascii="宋体" w:hAnsi="宋体" w:eastAsia="宋体" w:cs="宋体"/>
          <w:color w:val="auto"/>
        </w:rPr>
      </w:pPr>
      <w:r/>
      <w:bookmarkStart w:id="27" w:name="_Toc16155"/>
      <w:r/>
      <w:bookmarkStart w:id="28" w:name="_Toc31687"/>
      <w:r/>
      <w:bookmarkStart w:id="29" w:name="_Toc1534"/>
      <w:r/>
      <w:bookmarkStart w:id="30" w:name="_Toc520356143"/>
      <w:r/>
      <w:bookmarkStart w:id="31" w:name="_Toc89569838"/>
      <w:r>
        <w:rPr>
          <w:rFonts w:hint="eastAsia" w:ascii="宋体" w:hAnsi="宋体" w:eastAsia="宋体" w:cs="宋体"/>
          <w:color w:val="auto"/>
        </w:rPr>
        <w:t xml:space="preserve">供应商须知前附表</w:t>
      </w:r>
      <w:bookmarkEnd w:id="27"/>
      <w:r/>
      <w:bookmarkEnd w:id="28"/>
      <w:r/>
      <w:bookmarkEnd w:id="29"/>
      <w:r/>
      <w:r/>
    </w:p>
    <w:p>
      <w:pPr>
        <w:rPr>
          <w:rFonts w:hint="eastAsia" w:ascii="宋体" w:hAnsi="宋体" w:eastAsia="宋体" w:cs="宋体"/>
          <w:color w:val="auto"/>
        </w:rPr>
      </w:pPr>
      <w:r>
        <w:rPr>
          <w:rFonts w:hint="eastAsia" w:ascii="宋体" w:hAnsi="宋体" w:eastAsia="宋体" w:cs="宋体"/>
          <w:color w:val="auto"/>
        </w:rPr>
      </w:r>
      <w:r/>
    </w:p>
    <w:tbl>
      <w:tblPr>
        <w:tblStyle w:val="80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eastAsia="宋体" w:cs="宋体"/>
                <w:b/>
                <w:bCs/>
                <w:color w:val="auto"/>
                <w:sz w:val="22"/>
                <w:szCs w:val="22"/>
              </w:rPr>
            </w:pPr>
            <w:r/>
            <w:bookmarkStart w:id="32" w:name="_Toc32443"/>
            <w:r>
              <w:rPr>
                <w:rFonts w:hint="eastAsia" w:ascii="宋体" w:hAnsi="宋体" w:eastAsia="宋体" w:cs="宋体"/>
                <w:b/>
                <w:bCs/>
                <w:color w:val="auto"/>
                <w:sz w:val="22"/>
                <w:szCs w:val="22"/>
              </w:rPr>
              <w:t xml:space="preserve">条款号</w:t>
            </w:r>
            <w:r/>
          </w:p>
        </w:tc>
        <w:tc>
          <w:tcPr>
            <w:tcW w:w="2316" w:type="dxa"/>
            <w:vAlign w:val="center"/>
            <w:textDirection w:val="lrTb"/>
            <w:noWrap/>
          </w:tcPr>
          <w:p>
            <w:pPr>
              <w:jc w:val="center"/>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条款名称</w:t>
            </w:r>
            <w:r/>
          </w:p>
        </w:tc>
        <w:tc>
          <w:tcPr>
            <w:tcW w:w="5963" w:type="dxa"/>
            <w:vAlign w:val="center"/>
            <w:textDirection w:val="lrTb"/>
            <w:noWrap/>
          </w:tcPr>
          <w:p>
            <w:pPr>
              <w:jc w:val="center"/>
              <w:spacing w:line="360" w:lineRule="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采购人：靖江市中医院</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  址：靖江市康宁路29号</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联系人：陈晨</w:t>
            </w:r>
            <w:r/>
          </w:p>
          <w:p>
            <w:pP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电  话：</w:t>
            </w:r>
            <w:r>
              <w:rPr>
                <w:rFonts w:hint="eastAsia" w:ascii="宋体" w:hAnsi="宋体" w:eastAsia="宋体" w:cs="宋体"/>
                <w:color w:val="auto"/>
                <w:sz w:val="21"/>
                <w:szCs w:val="21"/>
                <w:lang w:val="en-US" w:eastAsia="zh-CN"/>
              </w:rPr>
              <w:t xml:space="preserve">/</w:t>
            </w:r>
            <w:r/>
          </w:p>
        </w:tc>
      </w:tr>
      <w:tr>
        <w:trPr>
          <w:jc w:val="center"/>
          <w:trHeight w:val="92"/>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1.1.3</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采购代理机构</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名称：扬州三信建设工程有限公司</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地址：扬州市邗江区邗沟路40号</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联系方式：15952713189</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 系 人：杨女士</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1.1.4</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W w:w="5963" w:type="dxa"/>
            <w:vAlign w:val="center"/>
            <w:textDirection w:val="lrTb"/>
            <w:noWrap/>
          </w:tcPr>
          <w:p>
            <w:pPr>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靖江市中医院核心生产库设备维保服务（二次）</w:t>
            </w:r>
            <w:r/>
          </w:p>
        </w:tc>
      </w:tr>
      <w:tr>
        <w:trPr>
          <w:jc w:val="center"/>
          <w:trHeight w:val="90"/>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1.1.5</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tcW w:w="5963" w:type="dxa"/>
            <w:vAlign w:val="center"/>
            <w:textDirection w:val="lrTb"/>
            <w:noWrap/>
          </w:tcPr>
          <w:tbl>
            <w:tblPr>
              <w:tblStyle w:val="809"/>
              <w:tblW w:w="19290" w:type="dxa"/>
              <w:tblInd w:w="-3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19290"/>
            </w:tblGrid>
            <w:tr>
              <w:trPr/>
              <w:tc>
                <w:tcPr>
                  <w:shd w:val="clear" w:color="auto" w:fill="ffffff"/>
                  <w:tcMar>
                    <w:left w:w="360" w:type="dxa"/>
                    <w:top w:w="240" w:type="dxa"/>
                    <w:right w:w="360" w:type="dxa"/>
                    <w:bottom w:w="240" w:type="dxa"/>
                  </w:tcMar>
                  <w:tcW w:w="19290" w:type="dxa"/>
                  <w:vAlign w:val="center"/>
                  <w:textDirection w:val="lrTb"/>
                  <w:noWrap w:val="false"/>
                </w:tcPr>
                <w:p>
                  <w:pPr>
                    <w:jc w:val="left"/>
                    <w:keepLines w:val="0"/>
                    <w:keepNext w:val="0"/>
                    <w:spacing w:line="24" w:lineRule="atLeast"/>
                    <w:widowControl/>
                    <w:rPr>
                      <w:rFonts w:hint="eastAsia" w:ascii="宋体" w:hAnsi="宋体" w:eastAsia="宋体" w:cs="宋体"/>
                      <w:i w:val="0"/>
                      <w:iCs w:val="0"/>
                      <w:caps w:val="0"/>
                      <w:color w:val="auto"/>
                      <w:spacing w:val="0"/>
                      <w:sz w:val="21"/>
                      <w:szCs w:val="21"/>
                      <w:lang w:val="en-US"/>
                    </w:rPr>
                    <w:suppressLineNumbers w:val="0"/>
                  </w:pPr>
                  <w:r>
                    <w:rPr>
                      <w:rFonts w:hint="eastAsia" w:ascii="宋体" w:hAnsi="宋体" w:cs="宋体"/>
                      <w:i w:val="0"/>
                      <w:iCs w:val="0"/>
                      <w:caps w:val="0"/>
                      <w:color w:val="auto"/>
                      <w:spacing w:val="0"/>
                      <w:sz w:val="21"/>
                      <w:szCs w:val="21"/>
                      <w:lang w:val="en-US" w:eastAsia="zh-CN" w:bidi="ar"/>
                    </w:rPr>
                    <w:t xml:space="preserve">JSZC-321282-YZSX-G2026-0001</w:t>
                  </w:r>
                  <w:r/>
                </w:p>
              </w:tc>
            </w:tr>
          </w:tbl>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1.1.6</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采购预算</w:t>
            </w:r>
            <w:r/>
          </w:p>
        </w:tc>
        <w:tc>
          <w:tcPr>
            <w:tcW w:w="5963" w:type="dxa"/>
            <w:vAlign w:val="center"/>
            <w:textDirection w:val="lrTb"/>
            <w:noWrap/>
          </w:tcPr>
          <w:p>
            <w:pPr>
              <w:spacing w:line="360" w:lineRule="auto"/>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u w:val="single"/>
                <w:lang w:eastAsia="zh-CN"/>
              </w:rPr>
              <w:t xml:space="preserve">78万元</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1.1.7</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最高限价</w:t>
            </w:r>
            <w:r/>
          </w:p>
        </w:tc>
        <w:tc>
          <w:tcPr>
            <w:tcW w:w="5963" w:type="dxa"/>
            <w:vAlign w:val="center"/>
            <w:textDirection w:val="lrTb"/>
            <w:noWrap/>
          </w:tcPr>
          <w:p>
            <w:pPr>
              <w:spacing w:line="360" w:lineRule="auto"/>
              <w:rPr>
                <w:rFonts w:hint="eastAsia" w:ascii="宋体" w:hAnsi="宋体" w:eastAsia="宋体" w:cs="宋体"/>
                <w:b/>
                <w:bCs/>
                <w:color w:val="auto"/>
                <w:sz w:val="21"/>
                <w:szCs w:val="21"/>
                <w:u w:val="single"/>
              </w:rPr>
            </w:pPr>
            <w:r>
              <w:rPr>
                <w:rFonts w:hint="eastAsia" w:ascii="宋体" w:hAnsi="宋体" w:eastAsia="宋体" w:cs="宋体"/>
                <w:color w:val="auto"/>
                <w:sz w:val="21"/>
                <w:szCs w:val="21"/>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1.1.8</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标的物所属行业</w:t>
            </w:r>
            <w:r/>
          </w:p>
        </w:tc>
        <w:tc>
          <w:tcPr>
            <w:tcW w:w="5963" w:type="dxa"/>
            <w:vAlign w:val="center"/>
            <w:textDirection w:val="lrTb"/>
            <w:noWrap/>
          </w:tcPr>
          <w:p>
            <w:pPr>
              <w:spacing w:line="360" w:lineRule="auto"/>
              <w:rPr>
                <w:rFonts w:hint="eastAsia" w:ascii="宋体" w:hAnsi="宋体" w:eastAsia="宋体" w:cs="宋体"/>
                <w:color w:val="auto"/>
                <w:sz w:val="21"/>
                <w:szCs w:val="21"/>
                <w:u w:val="single"/>
              </w:rPr>
            </w:pPr>
            <w:r>
              <w:rPr>
                <w:rFonts w:hint="eastAsia" w:ascii="宋体" w:hAnsi="宋体" w:eastAsia="宋体" w:cs="宋体"/>
                <w:b w:val="0"/>
                <w:bCs/>
                <w:color w:val="auto"/>
                <w:sz w:val="21"/>
                <w:szCs w:val="21"/>
                <w:u w:val="single"/>
              </w:rPr>
              <w:t xml:space="preserve">软件和信息技术服务业 </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服务期</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w:t>
            </w:r>
            <w:r/>
          </w:p>
        </w:tc>
      </w:tr>
      <w:tr>
        <w:trPr>
          <w:jc w:val="center"/>
          <w:trHeight w:val="476"/>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1.2.2</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验收要求</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1.3.2</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落实政府采购政策需满足的资格要求</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1.3.3</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特定资格条件</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1.3.5</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是否接受联合体投标</w:t>
            </w:r>
            <w:r/>
          </w:p>
        </w:tc>
        <w:tc>
          <w:tcPr>
            <w:tcW w:w="5963" w:type="dxa"/>
            <w:vAlign w:val="center"/>
            <w:textDirection w:val="lrTb"/>
            <w:noWrap/>
          </w:tcPr>
          <w:p>
            <w:pPr>
              <w:ind w:right="11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是</w:t>
            </w:r>
            <w:r/>
          </w:p>
          <w:p>
            <w:pPr>
              <w:ind w:right="11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踏勘现场</w:t>
            </w:r>
            <w:r/>
          </w:p>
        </w:tc>
        <w:tc>
          <w:tcPr>
            <w:tcW w:w="5963" w:type="dxa"/>
            <w:vAlign w:val="center"/>
            <w:textDirection w:val="lrTb"/>
            <w:noWrap/>
          </w:tcPr>
          <w:p>
            <w:pPr>
              <w:ind w:right="11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是</w:t>
            </w:r>
            <w:r/>
          </w:p>
          <w:p>
            <w:pPr>
              <w:ind w:right="11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否,自行踏勘</w:t>
            </w:r>
            <w:r/>
          </w:p>
        </w:tc>
      </w:tr>
      <w:tr>
        <w:trPr>
          <w:jc w:val="center"/>
          <w:trHeight w:val="357"/>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2.1.2</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供应商询问提交</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截止时间</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rPr>
                <w:rFonts w:hint="eastAsia" w:ascii="宋体" w:hAnsi="宋体" w:eastAsia="宋体" w:cs="宋体"/>
                <w:color w:val="auto"/>
                <w:sz w:val="21"/>
                <w:szCs w:val="21"/>
                <w:lang w:val="en-US" w:eastAsia="zh-CN"/>
              </w:rPr>
              <w:t xml:space="preserve">26</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2</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cs="宋体"/>
                <w:color w:val="auto"/>
                <w:sz w:val="21"/>
                <w:szCs w:val="21"/>
                <w:u w:val="single"/>
                <w:lang w:val="en-US" w:eastAsia="zh-CN"/>
              </w:rPr>
              <w:t xml:space="preserve">5</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日17:30时</w:t>
            </w:r>
            <w:r/>
          </w:p>
        </w:tc>
      </w:tr>
      <w:tr>
        <w:trPr>
          <w:jc w:val="center"/>
          <w:trHeight w:val="614"/>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投标有效期</w:t>
            </w:r>
            <w:r/>
          </w:p>
        </w:tc>
        <w:tc>
          <w:tcPr>
            <w:tcW w:w="5963" w:type="dxa"/>
            <w:vAlign w:val="center"/>
            <w:textDirection w:val="lrTb"/>
            <w:noWrap/>
          </w:tcPr>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9</w:t>
            </w:r>
            <w:r>
              <w:rPr>
                <w:rFonts w:hint="eastAsia" w:ascii="宋体" w:hAnsi="宋体" w:eastAsia="宋体" w:cs="宋体"/>
                <w:color w:val="auto"/>
                <w:sz w:val="21"/>
                <w:szCs w:val="21"/>
                <w:u w:val="single"/>
              </w:rPr>
              <w:t xml:space="preserve">0</w:t>
            </w:r>
            <w:r>
              <w:rPr>
                <w:rFonts w:hint="eastAsia" w:ascii="宋体" w:hAnsi="宋体" w:eastAsia="宋体" w:cs="宋体"/>
                <w:color w:val="auto"/>
                <w:sz w:val="21"/>
                <w:szCs w:val="21"/>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投标文件提交截止</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时间和地点</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时间：</w:t>
            </w:r>
            <w:r>
              <w:rPr>
                <w:rFonts w:hint="eastAsia" w:ascii="宋体" w:hAnsi="宋体" w:eastAsia="宋体" w:cs="宋体"/>
                <w:color w:val="auto"/>
                <w:sz w:val="21"/>
                <w:szCs w:val="21"/>
                <w:u w:val="single"/>
              </w:rPr>
              <w:t xml:space="preserve"> 见“第一章招标公告”</w:t>
            </w:r>
            <w:r/>
          </w:p>
          <w:p>
            <w:pPr>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地点：</w:t>
            </w:r>
            <w:r>
              <w:rPr>
                <w:rFonts w:hint="eastAsia" w:ascii="宋体" w:hAnsi="宋体" w:eastAsia="宋体" w:cs="宋体"/>
                <w:color w:val="auto"/>
                <w:sz w:val="21"/>
                <w:szCs w:val="21"/>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5.1.1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开标时间和地点</w:t>
            </w:r>
            <w:r/>
          </w:p>
        </w:tc>
        <w:tc>
          <w:tcPr>
            <w:tcW w:w="5963" w:type="dxa"/>
            <w:vAlign w:val="center"/>
            <w:textDirection w:val="lrTb"/>
            <w:noWrap/>
          </w:tcPr>
          <w:p>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开标时间：</w:t>
            </w:r>
            <w:r>
              <w:rPr>
                <w:rFonts w:hint="eastAsia" w:ascii="宋体" w:hAnsi="宋体" w:eastAsia="宋体" w:cs="宋体"/>
                <w:color w:val="auto"/>
                <w:sz w:val="21"/>
                <w:szCs w:val="21"/>
                <w:u w:val="single"/>
              </w:rPr>
              <w:t xml:space="preserve">202</w:t>
            </w:r>
            <w:r>
              <w:rPr>
                <w:rFonts w:hint="eastAsia" w:ascii="宋体" w:hAnsi="宋体" w:eastAsia="宋体" w:cs="宋体"/>
                <w:color w:val="auto"/>
                <w:sz w:val="21"/>
                <w:szCs w:val="21"/>
                <w:u w:val="single"/>
                <w:lang w:val="en-US" w:eastAsia="zh-CN"/>
              </w:rPr>
              <w:t xml:space="preserve">6</w:t>
            </w:r>
            <w:r>
              <w:rPr>
                <w:rFonts w:hint="eastAsia" w:ascii="宋体" w:hAnsi="宋体" w:eastAsia="宋体" w:cs="宋体"/>
                <w:color w:val="auto"/>
                <w:sz w:val="21"/>
                <w:szCs w:val="21"/>
                <w:u w:val="single"/>
              </w:rPr>
              <w:t xml:space="preserve">年</w:t>
            </w:r>
            <w:r>
              <w:rPr>
                <w:rFonts w:hint="eastAsia" w:ascii="宋体" w:hAnsi="宋体" w:cs="宋体"/>
                <w:color w:val="auto"/>
                <w:sz w:val="21"/>
                <w:szCs w:val="21"/>
                <w:u w:val="single"/>
                <w:lang w:val="en-US" w:eastAsia="zh-CN"/>
              </w:rPr>
              <w:t xml:space="preserve">2</w:t>
            </w:r>
            <w:r>
              <w:rPr>
                <w:rFonts w:hint="eastAsia" w:ascii="宋体" w:hAnsi="宋体" w:eastAsia="宋体" w:cs="宋体"/>
                <w:color w:val="auto"/>
                <w:sz w:val="21"/>
                <w:szCs w:val="21"/>
                <w:u w:val="single"/>
              </w:rPr>
              <w:t xml:space="preserve">月</w:t>
            </w:r>
            <w:r>
              <w:rPr>
                <w:rFonts w:hint="eastAsia" w:ascii="宋体" w:hAnsi="宋体" w:cs="宋体"/>
                <w:color w:val="auto"/>
                <w:sz w:val="21"/>
                <w:szCs w:val="21"/>
                <w:u w:val="single"/>
                <w:lang w:val="en-US" w:eastAsia="zh-CN"/>
              </w:rPr>
              <w:t xml:space="preserve">11</w:t>
            </w:r>
            <w:r>
              <w:rPr>
                <w:rFonts w:hint="eastAsia" w:ascii="宋体" w:hAnsi="宋体" w:eastAsia="宋体" w:cs="宋体"/>
                <w:color w:val="auto"/>
                <w:sz w:val="21"/>
                <w:szCs w:val="21"/>
                <w:u w:val="single"/>
              </w:rPr>
              <w:t xml:space="preserve">日</w:t>
            </w:r>
            <w:r>
              <w:rPr>
                <w:rFonts w:hint="eastAsia" w:ascii="宋体" w:hAnsi="宋体" w:eastAsia="宋体" w:cs="宋体"/>
                <w:color w:val="auto"/>
                <w:sz w:val="21"/>
                <w:szCs w:val="21"/>
                <w:u w:val="single"/>
                <w:lang w:val="en-US" w:eastAsia="zh-CN"/>
              </w:rPr>
              <w:t xml:space="preserve">14</w:t>
            </w:r>
            <w:r>
              <w:rPr>
                <w:rFonts w:hint="eastAsia" w:ascii="宋体" w:hAnsi="宋体" w:eastAsia="宋体" w:cs="宋体"/>
                <w:color w:val="auto"/>
                <w:sz w:val="21"/>
                <w:szCs w:val="21"/>
                <w:u w:val="single"/>
              </w:rPr>
              <w:t xml:space="preserve">点</w:t>
            </w:r>
            <w:r>
              <w:rPr>
                <w:rFonts w:hint="eastAsia" w:ascii="宋体" w:hAnsi="宋体" w:eastAsia="宋体" w:cs="宋体"/>
                <w:color w:val="auto"/>
                <w:sz w:val="21"/>
                <w:szCs w:val="21"/>
                <w:u w:val="single"/>
                <w:lang w:val="en-US" w:eastAsia="zh-CN"/>
              </w:rPr>
              <w:t xml:space="preserve">3</w:t>
            </w:r>
            <w:r>
              <w:rPr>
                <w:rFonts w:hint="eastAsia" w:ascii="宋体" w:hAnsi="宋体" w:eastAsia="宋体" w:cs="宋体"/>
                <w:color w:val="auto"/>
                <w:sz w:val="21"/>
                <w:szCs w:val="21"/>
                <w:u w:val="single"/>
              </w:rPr>
              <w:t xml:space="preserve">0分（北京时间）</w:t>
            </w:r>
            <w:r/>
          </w:p>
          <w:p>
            <w:pP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开标地点：</w:t>
            </w:r>
            <w:r>
              <w:rPr>
                <w:rFonts w:hint="eastAsia" w:ascii="宋体" w:hAnsi="宋体" w:eastAsia="宋体" w:cs="宋体"/>
                <w:color w:val="auto"/>
                <w:sz w:val="21"/>
                <w:szCs w:val="21"/>
                <w:u w:val="single"/>
              </w:rPr>
              <w:t xml:space="preserve"> “苏采云”系统(网址: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5.3.1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评标委员会成员</w:t>
            </w:r>
            <w:r/>
          </w:p>
        </w:tc>
        <w:tc>
          <w:tcPr>
            <w:tcW w:w="5963" w:type="dxa"/>
            <w:vAlign w:val="center"/>
            <w:textDirection w:val="lrTb"/>
            <w:noWrap/>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评标委员会人数：</w:t>
            </w:r>
            <w:r>
              <w:rPr>
                <w:rFonts w:hint="eastAsia" w:ascii="宋体" w:hAnsi="宋体" w:eastAsia="宋体" w:cs="宋体"/>
                <w:color w:val="auto"/>
                <w:sz w:val="21"/>
                <w:szCs w:val="21"/>
                <w:u w:val="single"/>
              </w:rPr>
              <w:t xml:space="preserve"> 5 </w:t>
            </w:r>
            <w:r>
              <w:rPr>
                <w:rFonts w:hint="eastAsia" w:ascii="宋体" w:hAnsi="宋体" w:eastAsia="宋体" w:cs="宋体"/>
                <w:color w:val="auto"/>
                <w:sz w:val="21"/>
                <w:szCs w:val="21"/>
              </w:rPr>
              <w:t xml:space="preserve">人；其中：采购人代表</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 xml:space="preserve">人，评审专家</w:t>
            </w:r>
            <w:r>
              <w:rPr>
                <w:rFonts w:hint="eastAsia" w:ascii="宋体" w:hAnsi="宋体" w:eastAsia="宋体" w:cs="宋体"/>
                <w:color w:val="auto"/>
                <w:sz w:val="21"/>
                <w:szCs w:val="21"/>
                <w:u w:val="single"/>
              </w:rPr>
              <w:t xml:space="preserve"> 4 </w:t>
            </w:r>
            <w:r>
              <w:rPr>
                <w:rFonts w:hint="eastAsia" w:ascii="宋体" w:hAnsi="宋体" w:eastAsia="宋体" w:cs="宋体"/>
                <w:color w:val="auto"/>
                <w:sz w:val="21"/>
                <w:szCs w:val="21"/>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5.4.2</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评标委员会推荐中标</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候选人的人数</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3</w:t>
            </w:r>
            <w:r>
              <w:rPr>
                <w:rFonts w:hint="eastAsia" w:ascii="宋体" w:hAnsi="宋体" w:eastAsia="宋体" w:cs="宋体"/>
                <w:color w:val="auto"/>
                <w:sz w:val="21"/>
                <w:szCs w:val="21"/>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6.1.2</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是否委托评标委员会</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直接确定中标人</w:t>
            </w:r>
            <w:r/>
          </w:p>
        </w:tc>
        <w:tc>
          <w:tcPr>
            <w:tcW w:w="5963" w:type="dxa"/>
            <w:vAlign w:val="center"/>
            <w:textDirection w:val="lrTb"/>
            <w:noWrap/>
          </w:tcPr>
          <w:p>
            <w:pPr>
              <w:ind w:right="11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是</w:t>
            </w:r>
            <w:r/>
          </w:p>
          <w:p>
            <w:pPr>
              <w:ind w:right="113"/>
              <w:jc w:val="both"/>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w:t>
            </w:r>
            <w:r/>
          </w:p>
        </w:tc>
      </w:tr>
      <w:tr>
        <w:trPr>
          <w:jc w:val="center"/>
          <w:trHeight w:val="678"/>
        </w:trPr>
        <w:tc>
          <w:tcPr>
            <w:tcW w:w="919" w:type="dxa"/>
            <w:vAlign w:val="center"/>
            <w:textDirection w:val="lrTb"/>
            <w:noWrap/>
          </w:tcPr>
          <w:p>
            <w:pPr>
              <w:jc w:val="center"/>
              <w:spacing w:line="360" w:lineRule="auto"/>
              <w:rPr>
                <w:rFonts w:hint="eastAsia" w:ascii="宋体" w:hAnsi="宋体" w:eastAsia="宋体" w:cs="宋体"/>
                <w:i/>
                <w:iCs/>
                <w:color w:val="auto"/>
                <w:sz w:val="21"/>
                <w:szCs w:val="21"/>
              </w:rPr>
            </w:pPr>
            <w:r>
              <w:rPr>
                <w:rFonts w:hint="eastAsia" w:ascii="宋体" w:hAnsi="宋体" w:eastAsia="宋体" w:cs="宋体"/>
                <w:i/>
                <w:iCs/>
                <w:color w:val="auto"/>
                <w:sz w:val="21"/>
                <w:szCs w:val="21"/>
              </w:rPr>
              <w:t xml:space="preserve">6.3.1</w:t>
            </w:r>
            <w:r/>
          </w:p>
        </w:tc>
        <w:tc>
          <w:tcPr>
            <w:tcW w:w="2316" w:type="dxa"/>
            <w:vAlign w:val="center"/>
            <w:textDirection w:val="lrTb"/>
            <w:noWrap/>
          </w:tcPr>
          <w:p>
            <w:pPr>
              <w:jc w:val="center"/>
              <w:spacing w:line="360" w:lineRule="auto"/>
              <w:rPr>
                <w:rFonts w:hint="eastAsia" w:ascii="宋体" w:hAnsi="宋体" w:eastAsia="宋体" w:cs="宋体"/>
                <w:i/>
                <w:iCs/>
                <w:color w:val="auto"/>
                <w:sz w:val="21"/>
                <w:szCs w:val="21"/>
              </w:rPr>
            </w:pPr>
            <w:r>
              <w:rPr>
                <w:rFonts w:hint="eastAsia" w:ascii="宋体" w:hAnsi="宋体" w:eastAsia="宋体" w:cs="宋体"/>
                <w:i w:val="0"/>
                <w:iCs w:val="0"/>
                <w:color w:val="auto"/>
                <w:sz w:val="21"/>
                <w:szCs w:val="21"/>
              </w:rPr>
              <w:t xml:space="preserve">履约保证金</w:t>
            </w:r>
            <w:r/>
          </w:p>
        </w:tc>
        <w:tc>
          <w:tcPr>
            <w:tcW w:w="5963" w:type="dxa"/>
            <w:vAlign w:val="center"/>
            <w:textDirection w:val="lrTb"/>
            <w:noWrap/>
          </w:tcPr>
          <w:p>
            <w:pPr>
              <w:spacing w:line="360" w:lineRule="auto"/>
              <w:rPr>
                <w:rFonts w:hint="eastAsia" w:ascii="宋体" w:hAnsi="宋体" w:eastAsia="宋体" w:cs="宋体"/>
                <w:i/>
                <w:iCs/>
                <w:color w:val="auto"/>
                <w:sz w:val="21"/>
                <w:szCs w:val="21"/>
              </w:rPr>
            </w:pPr>
            <w:r>
              <w:rPr>
                <w:rFonts w:hint="eastAsia" w:ascii="宋体" w:hAnsi="宋体" w:eastAsia="宋体" w:cs="宋体"/>
                <w:color w:val="auto"/>
                <w:sz w:val="21"/>
                <w:szCs w:val="21"/>
                <w:highlight w:val="none"/>
                <w:lang w:val="en-US" w:eastAsia="zh-CN"/>
              </w:rPr>
              <w:t xml:space="preserve">本项目不向中标供应商收取履约保证金。</w:t>
            </w:r>
            <w:r/>
          </w:p>
        </w:tc>
      </w:tr>
      <w:tr>
        <w:trPr>
          <w:jc w:val="center"/>
          <w:trHeight w:val="898"/>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7.2.8</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投诉受理部门</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监督部门：靖江市财政局</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地址：靖江市政务服务中心4楼</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电话：0523-89182489</w:t>
            </w:r>
            <w:r/>
          </w:p>
        </w:tc>
      </w:tr>
      <w:tr>
        <w:trPr>
          <w:jc w:val="center"/>
          <w:trHeight w:val="898"/>
        </w:trPr>
        <w:tc>
          <w:tcPr>
            <w:tcW w:w="919"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8.1.1</w:t>
            </w:r>
            <w:r/>
          </w:p>
        </w:tc>
        <w:tc>
          <w:tcPr>
            <w:tcW w:w="2316" w:type="dxa"/>
            <w:vAlign w:val="center"/>
            <w:textDirection w:val="lrTb"/>
            <w:noWrap/>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中标服务费</w:t>
            </w:r>
            <w:r/>
          </w:p>
        </w:tc>
        <w:tc>
          <w:tcPr>
            <w:tcW w:w="5963" w:type="dxa"/>
            <w:vAlign w:val="center"/>
            <w:textDirection w:val="lrTb"/>
            <w:noWrap/>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（1）根据采购人与采购代理人签订的《采购代理合同》约定，本项目中标服务费由中标人承担。该费用不单独列项，无论中标人如何报价，均视为包含在总报价中。</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（2）中标人应在领取中标通知书前，参照苏政采协【2024】20号文采购收费标准的66%一次性向采购代理人付清。</w:t>
            </w:r>
            <w:r/>
          </w:p>
        </w:tc>
      </w:tr>
      <w:tr>
        <w:trPr>
          <w:jc w:val="center"/>
          <w:trHeight w:val="393"/>
        </w:trPr>
        <w:tc>
          <w:tcPr>
            <w:tcW w:w="919" w:type="dxa"/>
            <w:vAlign w:val="center"/>
            <w:textDirection w:val="lrTb"/>
            <w:noWrap/>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8.1.2</w:t>
            </w:r>
            <w:r/>
          </w:p>
        </w:tc>
        <w:tc>
          <w:tcPr>
            <w:shd w:val="clear" w:color="auto" w:fill="auto"/>
            <w:tcW w:w="2316" w:type="dxa"/>
            <w:vAlign w:val="center"/>
            <w:textDirection w:val="lrTb"/>
            <w:noWrap/>
          </w:tcPr>
          <w:p>
            <w:pPr>
              <w:pStyle w:val="1092"/>
              <w:jc w:val="center"/>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en-GB" w:eastAsia="zh-CN" w:bidi="ar-SA"/>
              </w:rPr>
              <w:t xml:space="preserve">其他说明</w:t>
            </w:r>
            <w:r/>
          </w:p>
        </w:tc>
        <w:tc>
          <w:tcPr>
            <w:shd w:val="clear" w:color="auto" w:fill="auto"/>
            <w:tcW w:w="5963" w:type="dxa"/>
            <w:vAlign w:val="center"/>
            <w:textDirection w:val="lrTb"/>
            <w:noWrap/>
          </w:tcPr>
          <w:p>
            <w:pPr>
              <w:pStyle w:val="1092"/>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1、中标单位在领取中标通知书时需提供从苏采云系统内下载打印加盖公章的纸质投标文件（三份）和壹份电子版投标文件（U盘形式）；中标单位与采购单位签订合同后，须及时向招标代理机构提供合同的扫描件以作备案。</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lang w:val="en-GB" w:eastAsia="zh-CN" w:bidi="ar-SA"/>
              </w:rPr>
              <w:t xml:space="preserve">本招标文件与前附表相矛盾或冲突的部分以前附表为准，但采购需求中的技术要求优先执行；供应商在编制投标文件中，招标文件中没有类似表格的，格式自拟。</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3、本招标文件涉及规范标准规程，</w:t>
            </w:r>
            <w:r>
              <w:rPr>
                <w:rFonts w:hint="eastAsia" w:ascii="宋体" w:hAnsi="宋体" w:eastAsia="宋体" w:cs="宋体"/>
                <w:color w:val="auto"/>
                <w:sz w:val="21"/>
                <w:szCs w:val="21"/>
                <w:lang w:val="en-US" w:eastAsia="zh-CN" w:bidi="ar-SA"/>
              </w:rPr>
              <w:t xml:space="preserve">有更新以更新规定为准</w:t>
            </w:r>
            <w:r>
              <w:rPr>
                <w:rFonts w:hint="eastAsia" w:ascii="宋体" w:hAnsi="宋体" w:eastAsia="宋体" w:cs="宋体"/>
                <w:color w:val="auto"/>
                <w:sz w:val="21"/>
                <w:szCs w:val="21"/>
                <w:lang w:val="en-GB" w:eastAsia="zh-CN" w:bidi="ar-SA"/>
              </w:rPr>
              <w:t xml:space="preserve">执行。</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4、“苏采云”系统使用要求：</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①使用谷歌浏览器参与不见面开标及采购环节。</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②电脑需提前准备好麦克风、音响，摄像头，提前检查保证能够正常使用。</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③操作系统至少win7以上，建议使用win10操作系统。</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5、投标人通过“苏采云”系统提交数据电文形式的响应文件（即电子投标）。未进行线上投标文件提交并解密(因“苏采云”系统导致解密失败的除外)的投标人，响应无效。其线下提交的（纸质）投标文件，采购代理机构退回拒收。</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6、响应文件解密：到达开启时间，“苏采云”系统自动提取所有投标文件，投标人按采购文件规定方式按时在线解密。本项目采购文件规定的投标人按时在线解密方式：开启时间后30分钟内，通过“苏采云”系统（使用“CA数字证书”）解密。</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7、投标人在响应文件提交的截止时间前，可以对所提交的响应进行补充、修改或者撤回。补充、修改的内容作为响应文件的组成部分。补充、修改的内容与响应文件不一致的，以补充、修改的内容为准。</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8、不接受不按要求加盖公章（电子签章）的响应文件。电子签章相关要求见“苏采云”系统。</w:t>
            </w:r>
            <w:r/>
          </w:p>
          <w:p>
            <w:pPr>
              <w:pStyle w:val="1092"/>
              <w:spacing w:line="320" w:lineRule="exact"/>
              <w:rPr>
                <w:rFonts w:hint="eastAsia" w:ascii="宋体" w:hAnsi="宋体" w:eastAsia="宋体" w:cs="宋体"/>
                <w:color w:val="auto"/>
                <w:sz w:val="21"/>
                <w:szCs w:val="21"/>
                <w:lang w:val="en-GB" w:eastAsia="zh-CN" w:bidi="ar-SA"/>
              </w:rPr>
            </w:pPr>
            <w:r>
              <w:rPr>
                <w:rFonts w:hint="eastAsia" w:ascii="宋体" w:hAnsi="宋体" w:eastAsia="宋体" w:cs="宋体"/>
                <w:color w:val="auto"/>
                <w:sz w:val="21"/>
                <w:szCs w:val="21"/>
                <w:lang w:val="en-GB" w:eastAsia="zh-CN" w:bidi="ar-SA"/>
              </w:rPr>
              <w:t xml:space="preserve">9、通过“苏采云”系统提交政府采购客户端工具导出加密的投标文件（后缀名为zip）。响应文件不得超过300M！</w:t>
            </w:r>
            <w:r/>
          </w:p>
        </w:tc>
      </w:tr>
    </w:tbl>
    <w:p>
      <w:pPr>
        <w:ind w:left="0" w:right="0" w:firstLine="0"/>
        <w:jc w:val="center"/>
        <w:rPr>
          <w:rFonts w:hint="eastAsia" w:ascii="宋体" w:hAnsi="宋体" w:eastAsia="宋体" w:cs="宋体"/>
          <w:b/>
          <w:bCs/>
          <w:color w:val="auto"/>
          <w:sz w:val="22"/>
          <w:szCs w:val="20"/>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8"/>
          <w:szCs w:val="28"/>
        </w:rPr>
        <w:t xml:space="preserve">供应商须知</w:t>
      </w:r>
      <w:r/>
    </w:p>
    <w:p>
      <w:pPr>
        <w:jc w:val="center"/>
        <w:spacing w:line="44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一、总则</w:t>
      </w:r>
      <w:r/>
    </w:p>
    <w:p>
      <w:pPr>
        <w:ind w:firstLine="442"/>
        <w:jc w:val="left"/>
        <w:keepLines/>
        <w:keepNext/>
        <w:spacing w:before="16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33" w:name="_Toc387526376"/>
      <w:r/>
      <w:bookmarkStart w:id="34" w:name="_Toc1615"/>
      <w:r/>
      <w:bookmarkStart w:id="35" w:name="_Toc387526180"/>
      <w:r/>
      <w:bookmarkStart w:id="36" w:name="_Toc387526284"/>
      <w:r/>
      <w:bookmarkStart w:id="37" w:name="_Toc25755"/>
      <w:r/>
      <w:bookmarkStart w:id="38" w:name="_Toc27936"/>
      <w:r/>
      <w:bookmarkStart w:id="39" w:name="_Toc5365"/>
      <w:r/>
      <w:bookmarkStart w:id="40" w:name="_Toc3640"/>
      <w:r/>
      <w:bookmarkStart w:id="41" w:name="_Toc8645"/>
      <w:r/>
      <w:bookmarkStart w:id="42" w:name="_Toc9727"/>
      <w:r/>
      <w:bookmarkStart w:id="43" w:name="_Toc3629"/>
      <w:r/>
      <w:bookmarkStart w:id="44" w:name="_Toc29754"/>
      <w:r>
        <w:rPr>
          <w:rFonts w:hint="eastAsia" w:ascii="宋体" w:hAnsi="宋体" w:eastAsia="宋体" w:cs="宋体"/>
          <w:b/>
          <w:bCs/>
          <w:color w:val="auto"/>
          <w:sz w:val="22"/>
          <w:szCs w:val="22"/>
          <w:highlight w:val="none"/>
          <w:lang w:val="en-US" w:eastAsia="zh-CN" w:bidi="ar-SA"/>
        </w:rPr>
        <w:t xml:space="preserve">1.1 项目概况</w:t>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1.1.2 本采购项目采购人：见供应商须知前附表。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1.1.3 本采购项目采购代理机构：见供应商须知前附表。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1.1.4 本采购项目名称：见供应商须知前附表。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1.1.5 本采购项目编号：见供应商须知前附表。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1.1.6 本采购项目采购预算：见投标须知前附表。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1.1.7 本采购项目最高限价：见投标须知前附表。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1.1.8 本采购项目标的所属行业：见供应商须知前附表。</w:t>
      </w:r>
      <w:r/>
    </w:p>
    <w:p>
      <w:pPr>
        <w:ind w:firstLine="442"/>
        <w:jc w:val="left"/>
        <w:keepLines/>
        <w:keepNext/>
        <w:spacing w:before="16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45" w:name="_Toc3508"/>
      <w:r/>
      <w:bookmarkStart w:id="46" w:name="_Toc10060"/>
      <w:r/>
      <w:bookmarkStart w:id="47" w:name="_Toc12333"/>
      <w:r/>
      <w:bookmarkStart w:id="48" w:name="_Toc20503"/>
      <w:r/>
      <w:bookmarkStart w:id="49" w:name="_Toc28144"/>
      <w:r/>
      <w:bookmarkStart w:id="50" w:name="_Toc30088"/>
      <w:r>
        <w:rPr>
          <w:rFonts w:hint="eastAsia" w:ascii="宋体" w:hAnsi="宋体" w:eastAsia="宋体" w:cs="宋体"/>
          <w:b/>
          <w:bCs/>
          <w:color w:val="auto"/>
          <w:sz w:val="22"/>
          <w:szCs w:val="22"/>
          <w:highlight w:val="none"/>
          <w:lang w:val="en-US" w:eastAsia="zh-CN" w:bidi="ar-SA"/>
        </w:rPr>
        <w:t xml:space="preserve">1.2 供货期及验收要求</w:t>
      </w:r>
      <w:bookmarkEnd w:id="45"/>
      <w:r/>
      <w:bookmarkEnd w:id="46"/>
      <w:r/>
      <w:bookmarkEnd w:id="47"/>
      <w:r/>
      <w:bookmarkEnd w:id="48"/>
      <w:r/>
      <w:bookmarkEnd w:id="49"/>
      <w:r/>
      <w:bookmarkEnd w:id="50"/>
      <w:r/>
      <w:r/>
    </w:p>
    <w:p>
      <w:pPr>
        <w:ind w:left="42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1.2.1本采购项目的供货期：见供应商须知前附表。</w:t>
      </w:r>
      <w:r/>
    </w:p>
    <w:p>
      <w:pPr>
        <w:ind w:left="42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1.2.2本采购项目的验收要求：见供应商须知前附表。</w:t>
      </w:r>
      <w:r/>
    </w:p>
    <w:p>
      <w:pPr>
        <w:ind w:firstLine="442"/>
        <w:jc w:val="left"/>
        <w:keepLines/>
        <w:keepNext/>
        <w:spacing w:before="16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51" w:name="_Toc17634"/>
      <w:r/>
      <w:bookmarkStart w:id="52" w:name="_Toc22360"/>
      <w:r/>
      <w:bookmarkStart w:id="53" w:name="_Toc23392"/>
      <w:r/>
      <w:bookmarkStart w:id="54" w:name="_Toc10223"/>
      <w:r/>
      <w:bookmarkStart w:id="55" w:name="_Toc19315"/>
      <w:r/>
      <w:bookmarkStart w:id="56" w:name="_Toc27345"/>
      <w:r>
        <w:rPr>
          <w:rFonts w:hint="eastAsia" w:ascii="宋体" w:hAnsi="宋体" w:eastAsia="宋体" w:cs="宋体"/>
          <w:b/>
          <w:bCs/>
          <w:color w:val="auto"/>
          <w:sz w:val="22"/>
          <w:szCs w:val="22"/>
          <w:highlight w:val="none"/>
          <w:lang w:val="en-US" w:eastAsia="zh-CN" w:bidi="ar-SA"/>
        </w:rPr>
        <w:t xml:space="preserve">1.3 供应商的资格条件</w:t>
      </w:r>
      <w:bookmarkEnd w:id="51"/>
      <w:r/>
      <w:bookmarkEnd w:id="52"/>
      <w:r/>
      <w:bookmarkEnd w:id="53"/>
      <w:r/>
      <w:bookmarkEnd w:id="54"/>
      <w:r/>
      <w:bookmarkEnd w:id="55"/>
      <w:r/>
      <w:bookmarkEnd w:id="56"/>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1.3.1 供应商应满足《中华人民共和国政府采购法》第二十二条规定；</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1.3.2 落实政府采购政策需满足的资格要求：见供应商须知前附表；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1.3.3 本项目特定资格条件：见供应商须知前附表。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1.3.4 投标截止日当日，供应商不得存在下列情形之一：</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（1）为本项目提供整体设计、规范编制或者项目管理、监理、检测等服务的供应商；</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（2）单位负责人为同一人或者存在直接控股、管理关系的不同供应商；</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（3）在“信用中国”网站（www.creditchina.gov.cn）中被列入失信惩戒对象、重大税收违法案件当事人名单（以采购人在资格评审阶段的查询结果为准）；</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（4）在“中国政府采购网”（www.ccgp.gov.cn）中被列入政府采购严重违法失信行为记录名单（以采购人在资格评审阶段的查询结果为准）。</w:t>
      </w:r>
      <w:r/>
    </w:p>
    <w:p>
      <w:pPr>
        <w:ind w:firstLine="442"/>
        <w:jc w:val="left"/>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本项以上评审项采用承诺制。如有虚假，将作为提供虚假证明材料处理。</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1.3.5 本项目是否接受联合体投标：见供应商须知前附表。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p>
    <w:p>
      <w:pPr>
        <w:pStyle w:val="1009"/>
        <w:ind w:firstLine="442"/>
        <w:jc w:val="left"/>
        <w:spacing w:before="0" w:after="0" w:line="360" w:lineRule="auto"/>
        <w:rPr>
          <w:rFonts w:hint="eastAsia" w:ascii="宋体" w:hAnsi="宋体" w:eastAsia="宋体" w:cs="宋体"/>
          <w:color w:val="auto"/>
          <w:sz w:val="22"/>
          <w:szCs w:val="22"/>
        </w:rPr>
      </w:pPr>
      <w:r/>
      <w:bookmarkStart w:id="57" w:name="_Toc27587"/>
      <w:r/>
      <w:bookmarkStart w:id="58" w:name="_Toc11958"/>
      <w:r/>
      <w:bookmarkStart w:id="59" w:name="_Toc1386"/>
      <w:r/>
      <w:bookmarkStart w:id="60" w:name="_Toc14265"/>
      <w:r/>
      <w:bookmarkStart w:id="61" w:name="_Toc15127"/>
      <w:r/>
      <w:bookmarkStart w:id="62" w:name="_Toc3752"/>
      <w:r/>
      <w:bookmarkStart w:id="63" w:name="_Toc22948"/>
      <w:r>
        <w:rPr>
          <w:rFonts w:hint="eastAsia" w:ascii="宋体" w:hAnsi="宋体" w:eastAsia="宋体" w:cs="宋体"/>
          <w:color w:val="auto"/>
          <w:sz w:val="22"/>
          <w:szCs w:val="22"/>
        </w:rPr>
        <w:t xml:space="preserve">1.4</w:t>
      </w:r>
      <w:bookmarkEnd w:id="57"/>
      <w:r>
        <w:rPr>
          <w:rFonts w:hint="eastAsia" w:ascii="宋体" w:hAnsi="宋体" w:eastAsia="宋体" w:cs="宋体"/>
          <w:color w:val="auto"/>
          <w:sz w:val="22"/>
          <w:szCs w:val="22"/>
        </w:rPr>
        <w:t xml:space="preserve"> 踏勘现场</w:t>
      </w:r>
      <w:bookmarkEnd w:id="58"/>
      <w:r/>
      <w:bookmarkEnd w:id="59"/>
      <w:r/>
      <w:bookmarkEnd w:id="60"/>
      <w:r/>
      <w:bookmarkEnd w:id="61"/>
      <w:r/>
      <w:bookmarkEnd w:id="62"/>
      <w:r/>
      <w:bookmarkEnd w:id="63"/>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1.4.2 采购人向供应商提供的有关现场的资料和数据，是采购人现有的能使供应商利用的资料，采购人对供应商由此而做出的推论、理解和结论概不负责。</w:t>
      </w:r>
      <w:r/>
    </w:p>
    <w:p>
      <w:pPr>
        <w:ind w:firstLine="440"/>
        <w:jc w:val="left"/>
        <w:pageBreakBefore w:val="0"/>
        <w:spacing w:line="360" w:lineRule="auto"/>
        <w:widowControl w:val="off"/>
        <w:rPr>
          <w:rFonts w:hint="eastAsia" w:ascii="宋体" w:hAnsi="宋体" w:eastAsia="宋体" w:cs="宋体"/>
          <w:color w:val="auto"/>
          <w:sz w:val="22"/>
        </w:rPr>
      </w:pPr>
      <w:r>
        <w:rPr>
          <w:rFonts w:hint="eastAsia" w:ascii="宋体" w:hAnsi="宋体" w:eastAsia="宋体" w:cs="宋体"/>
          <w:color w:val="auto"/>
          <w:sz w:val="22"/>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009"/>
        <w:ind w:firstLine="442"/>
        <w:jc w:val="left"/>
        <w:pageBreakBefore w:val="0"/>
        <w:spacing w:before="0" w:after="0" w:line="360" w:lineRule="auto"/>
        <w:widowControl w:val="off"/>
        <w:rPr>
          <w:rFonts w:hint="eastAsia" w:ascii="宋体" w:hAnsi="宋体" w:eastAsia="宋体" w:cs="宋体"/>
          <w:color w:val="auto"/>
          <w:sz w:val="22"/>
          <w:szCs w:val="22"/>
        </w:rPr>
      </w:pPr>
      <w:r/>
      <w:bookmarkStart w:id="64" w:name="_Toc2634"/>
      <w:r/>
      <w:bookmarkStart w:id="65" w:name="_Toc4932"/>
      <w:r/>
      <w:bookmarkStart w:id="66" w:name="_Toc23311"/>
      <w:r/>
      <w:bookmarkStart w:id="67" w:name="_Toc9211"/>
      <w:r/>
      <w:bookmarkStart w:id="68" w:name="_Toc4763"/>
      <w:r/>
      <w:bookmarkStart w:id="69" w:name="_Toc21664"/>
      <w:r/>
      <w:bookmarkStart w:id="70" w:name="_Toc3298"/>
      <w:r>
        <w:rPr>
          <w:rFonts w:hint="eastAsia" w:ascii="宋体" w:hAnsi="宋体" w:eastAsia="宋体" w:cs="宋体"/>
          <w:color w:val="auto"/>
          <w:sz w:val="22"/>
          <w:szCs w:val="22"/>
        </w:rPr>
        <w:t xml:space="preserve">1.5 投标费用</w:t>
      </w:r>
      <w:bookmarkEnd w:id="64"/>
      <w:r/>
      <w:bookmarkEnd w:id="65"/>
      <w:r/>
      <w:bookmarkEnd w:id="66"/>
      <w:r/>
      <w:bookmarkEnd w:id="67"/>
      <w:r/>
      <w:bookmarkEnd w:id="68"/>
      <w:r/>
      <w:bookmarkEnd w:id="69"/>
      <w:r/>
      <w:bookmarkEnd w:id="70"/>
      <w:r/>
      <w:r/>
    </w:p>
    <w:p>
      <w:pPr>
        <w:ind w:firstLine="440"/>
        <w:jc w:val="left"/>
        <w:pageBreakBefore w:val="0"/>
        <w:spacing w:line="360" w:lineRule="auto"/>
        <w:widowControl w:val="off"/>
        <w:rPr>
          <w:rFonts w:hint="eastAsia" w:ascii="宋体" w:hAnsi="宋体" w:eastAsia="宋体" w:cs="宋体"/>
          <w:color w:val="auto"/>
          <w:sz w:val="22"/>
        </w:rPr>
      </w:pPr>
      <w:r>
        <w:rPr>
          <w:rFonts w:hint="eastAsia" w:ascii="宋体" w:hAnsi="宋体" w:eastAsia="宋体" w:cs="宋体"/>
          <w:color w:val="auto"/>
          <w:sz w:val="22"/>
        </w:rPr>
        <w:t xml:space="preserve">供应商应自行承担所有与编写、提交投标文件等有关费用。采购人和采购人代理人在任何情况下均无义务和责任承担这些费用。</w:t>
      </w:r>
      <w:r/>
    </w:p>
    <w:p>
      <w:pPr>
        <w:pStyle w:val="1009"/>
        <w:ind w:firstLine="442"/>
        <w:jc w:val="left"/>
        <w:pageBreakBefore w:val="0"/>
        <w:spacing w:before="0" w:after="0" w:line="360" w:lineRule="auto"/>
        <w:widowControl w:val="off"/>
        <w:rPr>
          <w:rFonts w:hint="eastAsia" w:ascii="宋体" w:hAnsi="宋体" w:eastAsia="宋体" w:cs="宋体"/>
          <w:color w:val="auto"/>
          <w:sz w:val="22"/>
          <w:szCs w:val="22"/>
        </w:rPr>
      </w:pPr>
      <w:r/>
      <w:bookmarkStart w:id="71" w:name="_Toc11299"/>
      <w:r/>
      <w:bookmarkStart w:id="72" w:name="_Toc7862"/>
      <w:r/>
      <w:bookmarkStart w:id="73" w:name="_Toc6873"/>
      <w:r/>
      <w:bookmarkStart w:id="74" w:name="_Toc18522"/>
      <w:r/>
      <w:bookmarkStart w:id="75" w:name="_Toc14340"/>
      <w:r/>
      <w:bookmarkStart w:id="76" w:name="_Toc27101"/>
      <w:r/>
      <w:bookmarkStart w:id="77" w:name="_Toc27420"/>
      <w:r>
        <w:rPr>
          <w:rFonts w:hint="eastAsia" w:ascii="宋体" w:hAnsi="宋体" w:eastAsia="宋体" w:cs="宋体"/>
          <w:color w:val="auto"/>
          <w:sz w:val="22"/>
          <w:szCs w:val="22"/>
        </w:rPr>
        <w:t xml:space="preserve">1.6</w:t>
      </w:r>
      <w:bookmarkEnd w:id="71"/>
      <w:r>
        <w:rPr>
          <w:rFonts w:hint="eastAsia" w:ascii="宋体" w:hAnsi="宋体" w:eastAsia="宋体" w:cs="宋体"/>
          <w:color w:val="auto"/>
          <w:sz w:val="22"/>
          <w:szCs w:val="22"/>
        </w:rPr>
        <w:t xml:space="preserve"> 政府采购扶持政策</w:t>
      </w:r>
      <w:bookmarkEnd w:id="72"/>
      <w:r/>
      <w:bookmarkEnd w:id="73"/>
      <w:r/>
      <w:bookmarkEnd w:id="74"/>
      <w:r/>
      <w:bookmarkEnd w:id="75"/>
      <w:r/>
      <w:bookmarkEnd w:id="76"/>
      <w:r/>
      <w:bookmarkEnd w:id="77"/>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1.6.1中小企业</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须按招标文件要求提供《中小企业声明函》。否则，评标时不予认可。中小微企业划型标准请对照《关于印发中小企业划型标准规定的通知》（工信部联企业〔2011〕300号）（详见格式）。本项目采购标的对应的行业为</w:t>
      </w:r>
      <w:r>
        <w:rPr>
          <w:rFonts w:hint="eastAsia" w:ascii="宋体" w:hAnsi="宋体" w:eastAsia="宋体" w:cs="宋体"/>
          <w:color w:val="auto"/>
          <w:sz w:val="22"/>
          <w:highlight w:val="none"/>
          <w:u w:val="single"/>
        </w:rPr>
        <w:t xml:space="preserve">软件和信息技术服务业</w:t>
      </w:r>
      <w:r>
        <w:rPr>
          <w:rFonts w:hint="eastAsia" w:ascii="宋体" w:hAnsi="宋体" w:eastAsia="宋体" w:cs="宋体"/>
          <w:color w:val="auto"/>
          <w:sz w:val="22"/>
          <w:highlight w:val="none"/>
        </w:rPr>
        <w:t xml:space="preserve">。</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1.6.2 残疾人福利性单位</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（2）供应商须按招标文件要求提供《残疾人福利性单位声明函》。否则，评标时不予认可。</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1.6.3 监狱企业</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（2）供应商须提供所投产品生产厂家的由省级以上监狱管理局、戒毒管理局（含新疆生产建设兵团）出具的属于监狱企业的证明文件。否则，评审时不予认可。</w:t>
      </w:r>
      <w:r/>
    </w:p>
    <w:p>
      <w:pPr>
        <w:ind w:firstLine="440"/>
        <w:jc w:val="left"/>
        <w:spacing w:line="360" w:lineRule="auto"/>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 xml:space="preserve">1.6.4 节能产品、环境标志产品</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落实政府采购节能产品、环境标志产品要求：严格执行政府采购关于支持</w:t>
      </w:r>
      <w:r>
        <w:rPr>
          <w:rFonts w:hint="eastAsia" w:ascii="宋体" w:hAnsi="宋体" w:eastAsia="宋体" w:cs="宋体"/>
          <w:color w:val="auto"/>
          <w:sz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（1）环境标志产品</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（2）节能产品（如涉及）</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依据财政部、国家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1.6.5商品包装、快递包装</w:t>
      </w:r>
      <w:r/>
    </w:p>
    <w:p>
      <w:pPr>
        <w:ind w:firstLine="440"/>
        <w:jc w:val="left"/>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根据江苏省财政厅关于加强政府绿色采购有关事项的通知（苏财购【2023】65号）及省对政府采购营商环境考核要求：落实《商品包装政府采购需求标准（试行）》、《快递包装政府采购需求标准（试行）》的相关政策，商品包装和快递包装应符合文件要求。</w:t>
      </w:r>
      <w:r/>
    </w:p>
    <w:p>
      <w:pPr>
        <w:ind w:firstLine="440"/>
        <w:jc w:val="left"/>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1.6.6落实《绿色数据中心政府采购需求标准《试行)》</w:t>
      </w:r>
      <w:r/>
    </w:p>
    <w:p>
      <w:pPr>
        <w:pStyle w:val="1009"/>
        <w:ind w:firstLine="442"/>
        <w:jc w:val="left"/>
        <w:pageBreakBefore w:val="0"/>
        <w:spacing w:before="0" w:after="0" w:line="360" w:lineRule="auto"/>
        <w:widowControl w:val="off"/>
        <w:rPr>
          <w:rFonts w:hint="eastAsia" w:ascii="宋体" w:hAnsi="宋体" w:eastAsia="宋体" w:cs="宋体"/>
          <w:color w:val="auto"/>
          <w:sz w:val="22"/>
          <w:szCs w:val="22"/>
        </w:rPr>
      </w:pPr>
      <w:r/>
      <w:bookmarkStart w:id="78" w:name="_Toc7100"/>
      <w:r/>
      <w:bookmarkStart w:id="79" w:name="_Toc16247"/>
      <w:r/>
      <w:bookmarkStart w:id="80" w:name="_Toc3693"/>
      <w:r/>
      <w:bookmarkStart w:id="81" w:name="_Toc7292"/>
      <w:r/>
      <w:bookmarkStart w:id="82" w:name="_Toc1291"/>
      <w:r/>
      <w:bookmarkStart w:id="83" w:name="_Toc11883"/>
      <w:r/>
      <w:bookmarkStart w:id="84" w:name="_Toc20762"/>
      <w:r>
        <w:rPr>
          <w:rFonts w:hint="eastAsia" w:ascii="宋体" w:hAnsi="宋体" w:eastAsia="宋体" w:cs="宋体"/>
          <w:color w:val="auto"/>
          <w:sz w:val="22"/>
          <w:szCs w:val="22"/>
        </w:rPr>
        <w:t xml:space="preserve">1.7投标语言及计量单位</w:t>
      </w:r>
      <w:bookmarkEnd w:id="78"/>
      <w:r/>
      <w:bookmarkEnd w:id="79"/>
      <w:r/>
      <w:bookmarkEnd w:id="80"/>
      <w:r/>
      <w:bookmarkEnd w:id="81"/>
      <w:r/>
      <w:r/>
    </w:p>
    <w:p>
      <w:pPr>
        <w:ind w:firstLine="440"/>
        <w:jc w:val="left"/>
        <w:pageBreakBefore w:val="0"/>
        <w:spacing w:line="360" w:lineRule="auto"/>
        <w:widowControl w:val="off"/>
        <w:rPr>
          <w:rFonts w:hint="eastAsia" w:ascii="宋体" w:hAnsi="宋体" w:eastAsia="宋体" w:cs="宋体"/>
          <w:color w:val="auto"/>
          <w:sz w:val="22"/>
        </w:rPr>
      </w:pPr>
      <w:r>
        <w:rPr>
          <w:rFonts w:hint="eastAsia" w:ascii="宋体" w:hAnsi="宋体" w:eastAsia="宋体" w:cs="宋体"/>
          <w:color w:val="auto"/>
          <w:sz w:val="22"/>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1.7.2 投标文件中所使用的计量单位，除招标文件有特殊规定外，应使用中华人民共和国法定计量单位。</w:t>
      </w:r>
      <w:r/>
    </w:p>
    <w:p>
      <w:pPr>
        <w:pStyle w:val="1009"/>
        <w:ind w:firstLine="442"/>
        <w:jc w:val="left"/>
        <w:spacing w:before="160" w:after="0" w:line="360" w:lineRule="auto"/>
        <w:rPr>
          <w:rFonts w:hint="eastAsia" w:ascii="宋体" w:hAnsi="宋体" w:eastAsia="宋体" w:cs="宋体"/>
          <w:color w:val="auto"/>
          <w:sz w:val="22"/>
          <w:szCs w:val="22"/>
        </w:rPr>
      </w:pPr>
      <w:r/>
      <w:bookmarkStart w:id="85" w:name="_Toc29966"/>
      <w:r/>
      <w:bookmarkStart w:id="86" w:name="_Toc8329"/>
      <w:r/>
      <w:bookmarkStart w:id="87" w:name="_Toc25850"/>
      <w:r/>
      <w:bookmarkStart w:id="88" w:name="_Toc22148"/>
      <w:r>
        <w:rPr>
          <w:rFonts w:hint="eastAsia" w:ascii="宋体" w:hAnsi="宋体" w:eastAsia="宋体" w:cs="宋体"/>
          <w:color w:val="auto"/>
          <w:sz w:val="22"/>
          <w:szCs w:val="22"/>
        </w:rPr>
        <w:t xml:space="preserve">1.</w:t>
      </w:r>
      <w:bookmarkEnd w:id="82"/>
      <w:r>
        <w:rPr>
          <w:rFonts w:hint="eastAsia" w:ascii="宋体" w:hAnsi="宋体" w:eastAsia="宋体" w:cs="宋体"/>
          <w:color w:val="auto"/>
          <w:sz w:val="22"/>
          <w:szCs w:val="22"/>
        </w:rPr>
        <w:t xml:space="preserve">8 其他</w:t>
      </w:r>
      <w:bookmarkEnd w:id="83"/>
      <w:r/>
      <w:bookmarkEnd w:id="84"/>
      <w:r/>
      <w:bookmarkEnd w:id="85"/>
      <w:r/>
      <w:bookmarkEnd w:id="86"/>
      <w:r/>
      <w:bookmarkEnd w:id="87"/>
      <w:r/>
      <w:bookmarkEnd w:id="88"/>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1.8.1 本项目在中标后直至履行完毕止，中标人不得以任何形式和理由分包或转包。</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1.8.2 参与招标投标活动的各方应对招标文件和投标文件中的商业和技术等秘密保密，违者应对由此造成的后果承担法律责任。</w:t>
      </w:r>
      <w:r/>
    </w:p>
    <w:p>
      <w:pPr>
        <w:jc w:val="center"/>
        <w:spacing w:line="440" w:lineRule="exact"/>
        <w:rPr>
          <w:rFonts w:hint="eastAsia" w:ascii="宋体" w:hAnsi="宋体" w:eastAsia="宋体" w:cs="宋体"/>
          <w:b/>
          <w:bCs/>
          <w:color w:val="auto"/>
          <w:sz w:val="24"/>
        </w:rPr>
      </w:pPr>
      <w:r/>
      <w:bookmarkStart w:id="89" w:name="_Toc17607"/>
      <w:r>
        <w:rPr>
          <w:rFonts w:hint="eastAsia" w:ascii="宋体" w:hAnsi="宋体" w:eastAsia="宋体" w:cs="宋体"/>
          <w:b/>
          <w:bCs/>
          <w:color w:val="auto"/>
          <w:sz w:val="24"/>
        </w:rPr>
        <w:t xml:space="preserve">二、招标文件</w:t>
      </w:r>
      <w:r/>
    </w:p>
    <w:p>
      <w:pPr>
        <w:pStyle w:val="1009"/>
        <w:ind w:firstLine="442"/>
        <w:jc w:val="left"/>
        <w:spacing w:before="160" w:after="0" w:line="360" w:lineRule="auto"/>
        <w:rPr>
          <w:rFonts w:hint="eastAsia" w:ascii="宋体" w:hAnsi="宋体" w:eastAsia="宋体" w:cs="宋体"/>
          <w:color w:val="auto"/>
          <w:sz w:val="22"/>
          <w:szCs w:val="22"/>
        </w:rPr>
      </w:pPr>
      <w:r/>
      <w:bookmarkStart w:id="90" w:name="_Toc23238"/>
      <w:r/>
      <w:bookmarkStart w:id="91" w:name="_Toc20640"/>
      <w:r/>
      <w:bookmarkStart w:id="92" w:name="_Toc14878"/>
      <w:r/>
      <w:bookmarkStart w:id="93" w:name="_Toc32172"/>
      <w:r/>
      <w:bookmarkStart w:id="94" w:name="_Toc11905"/>
      <w:r/>
      <w:bookmarkStart w:id="95" w:name="_Toc17211"/>
      <w:r/>
      <w:bookmarkStart w:id="96" w:name="_Toc27315"/>
      <w:r>
        <w:rPr>
          <w:rFonts w:hint="eastAsia" w:ascii="宋体" w:hAnsi="宋体" w:eastAsia="宋体" w:cs="宋体"/>
          <w:color w:val="auto"/>
          <w:sz w:val="22"/>
          <w:szCs w:val="22"/>
        </w:rPr>
        <w:t xml:space="preserve">2.1 招标文件构成</w:t>
      </w:r>
      <w:bookmarkEnd w:id="90"/>
      <w:r/>
      <w:bookmarkEnd w:id="91"/>
      <w:r/>
      <w:bookmarkEnd w:id="92"/>
      <w:r/>
      <w:bookmarkEnd w:id="93"/>
      <w:r/>
      <w:bookmarkEnd w:id="94"/>
      <w:r/>
      <w:bookmarkEnd w:id="95"/>
      <w:r/>
      <w:bookmarkEnd w:id="96"/>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2.1.1 本招标文件包括（但并不仅限于）：</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第一章 招标公告</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第二章 供应商须知及前附表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第三章 合同一般条款</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第四章 合同格式</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第五章 采购项目需求</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第六章 评标办法</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第七章 投标文件内容及格式</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2.1.2 对采购文件所作的答疑、澄清、修改，构成招标文件的组成部分。当上述文件相互之间发生矛盾时，以后发出的文件为准。</w:t>
      </w:r>
      <w:r/>
    </w:p>
    <w:p>
      <w:pPr>
        <w:pStyle w:val="1009"/>
        <w:ind w:firstLine="442"/>
        <w:jc w:val="left"/>
        <w:spacing w:before="160" w:after="0" w:line="360" w:lineRule="auto"/>
        <w:rPr>
          <w:rFonts w:hint="eastAsia" w:ascii="宋体" w:hAnsi="宋体" w:eastAsia="宋体" w:cs="宋体"/>
          <w:color w:val="auto"/>
          <w:sz w:val="22"/>
          <w:szCs w:val="22"/>
        </w:rPr>
      </w:pPr>
      <w:r/>
      <w:bookmarkStart w:id="97" w:name="_Toc6601"/>
      <w:r/>
      <w:bookmarkStart w:id="98" w:name="_Toc25427"/>
      <w:r/>
      <w:bookmarkStart w:id="99" w:name="_Toc3690"/>
      <w:r/>
      <w:bookmarkStart w:id="100" w:name="_Toc26065"/>
      <w:r/>
      <w:bookmarkStart w:id="101" w:name="_Toc19552"/>
      <w:r/>
      <w:bookmarkStart w:id="102" w:name="_Toc17142"/>
      <w:r/>
      <w:bookmarkStart w:id="103" w:name="_Toc1392"/>
      <w:r>
        <w:rPr>
          <w:rFonts w:hint="eastAsia" w:ascii="宋体" w:hAnsi="宋体" w:eastAsia="宋体" w:cs="宋体"/>
          <w:color w:val="auto"/>
          <w:sz w:val="22"/>
          <w:szCs w:val="22"/>
        </w:rPr>
        <w:t xml:space="preserve">2.2 招标文件的澄清</w:t>
      </w:r>
      <w:bookmarkEnd w:id="97"/>
      <w:r/>
      <w:bookmarkEnd w:id="98"/>
      <w:r/>
      <w:bookmarkEnd w:id="99"/>
      <w:r/>
      <w:bookmarkEnd w:id="100"/>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2.2.4 供应商应及时通过”江苏政府采购网（http://www.ccgp-jiangsu.gov.cn/）”及时查询和下载澄清文件，查询和下载如有遗漏，其风险由供应商自行承担。</w:t>
      </w:r>
      <w:r/>
    </w:p>
    <w:p>
      <w:pPr>
        <w:pStyle w:val="1009"/>
        <w:ind w:firstLine="442"/>
        <w:jc w:val="left"/>
        <w:spacing w:before="160" w:after="0" w:line="360" w:lineRule="auto"/>
        <w:rPr>
          <w:rFonts w:hint="eastAsia" w:ascii="宋体" w:hAnsi="宋体" w:eastAsia="宋体" w:cs="宋体"/>
          <w:color w:val="auto"/>
          <w:sz w:val="22"/>
          <w:szCs w:val="22"/>
        </w:rPr>
      </w:pPr>
      <w:r/>
      <w:bookmarkStart w:id="104" w:name="_Toc219"/>
      <w:r/>
      <w:bookmarkStart w:id="105" w:name="_Toc9064"/>
      <w:r/>
      <w:bookmarkStart w:id="106" w:name="_Toc14496"/>
      <w:r/>
      <w:bookmarkStart w:id="107" w:name="_Toc20946"/>
      <w:r>
        <w:rPr>
          <w:rFonts w:hint="eastAsia" w:ascii="宋体" w:hAnsi="宋体" w:eastAsia="宋体" w:cs="宋体"/>
          <w:color w:val="auto"/>
          <w:sz w:val="22"/>
          <w:szCs w:val="22"/>
        </w:rPr>
        <w:t xml:space="preserve">2.3 招标文件的修改</w:t>
      </w:r>
      <w:bookmarkEnd w:id="101"/>
      <w:r/>
      <w:bookmarkEnd w:id="102"/>
      <w:r/>
      <w:bookmarkEnd w:id="103"/>
      <w:r/>
      <w:bookmarkEnd w:id="104"/>
      <w:r/>
      <w:bookmarkEnd w:id="105"/>
      <w:r/>
      <w:bookmarkEnd w:id="106"/>
      <w:r/>
      <w:bookmarkEnd w:id="107"/>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2.3.3 供应商应及时通过”江苏政府采购网（http://www.ccgp-jiangsu.gov.cn/）”及时查询和下载招标文件的修改，查询和下载如有遗漏，其风险由供应商自行承担。</w:t>
      </w:r>
      <w:bookmarkEnd w:id="89"/>
      <w:r/>
      <w:r/>
    </w:p>
    <w:p>
      <w:pPr>
        <w:numPr>
          <w:ilvl w:val="0"/>
          <w:numId w:val="3"/>
        </w:numPr>
        <w:jc w:val="center"/>
        <w:spacing w:line="440" w:lineRule="exact"/>
        <w:rPr>
          <w:rFonts w:hint="eastAsia" w:ascii="宋体" w:hAnsi="宋体" w:eastAsia="宋体" w:cs="宋体"/>
          <w:b/>
          <w:bCs/>
          <w:color w:val="auto"/>
          <w:sz w:val="24"/>
        </w:rPr>
      </w:pPr>
      <w:r/>
      <w:bookmarkStart w:id="108" w:name="_Toc13007"/>
      <w:r>
        <w:rPr>
          <w:rFonts w:hint="eastAsia" w:ascii="宋体" w:hAnsi="宋体" w:eastAsia="宋体" w:cs="宋体"/>
          <w:b/>
          <w:bCs/>
          <w:color w:val="auto"/>
          <w:sz w:val="24"/>
        </w:rPr>
        <w:t xml:space="preserve">投标文件</w:t>
      </w:r>
      <w:bookmarkEnd w:id="108"/>
      <w:r/>
      <w:r/>
    </w:p>
    <w:p>
      <w:pPr>
        <w:ind w:firstLine="442"/>
        <w:jc w:val="left"/>
        <w:keepLines/>
        <w:keepNext/>
        <w:spacing w:before="16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09" w:name="_Toc627"/>
      <w:r/>
      <w:bookmarkStart w:id="110" w:name="_Toc23314"/>
      <w:r/>
      <w:bookmarkStart w:id="111" w:name="_Toc19018"/>
      <w:r/>
      <w:bookmarkStart w:id="112" w:name="_Toc16697"/>
      <w:r/>
      <w:bookmarkStart w:id="113" w:name="_Toc32403"/>
      <w:r/>
      <w:bookmarkStart w:id="114" w:name="_Toc25533"/>
      <w:r>
        <w:rPr>
          <w:rFonts w:hint="eastAsia" w:ascii="宋体" w:hAnsi="宋体" w:eastAsia="宋体" w:cs="宋体"/>
          <w:b/>
          <w:bCs/>
          <w:color w:val="auto"/>
          <w:sz w:val="22"/>
          <w:szCs w:val="22"/>
          <w:highlight w:val="none"/>
          <w:lang w:val="en-US" w:eastAsia="zh-CN" w:bidi="ar-SA"/>
        </w:rPr>
        <w:t xml:space="preserve">3.1 投标文件的构成</w:t>
      </w:r>
      <w:bookmarkEnd w:id="109"/>
      <w:r/>
      <w:bookmarkEnd w:id="110"/>
      <w:r/>
      <w:bookmarkEnd w:id="111"/>
      <w:r/>
      <w:bookmarkEnd w:id="112"/>
      <w:r/>
      <w:bookmarkEnd w:id="113"/>
      <w:r/>
      <w:bookmarkEnd w:id="114"/>
      <w:r/>
      <w:r/>
    </w:p>
    <w:p>
      <w:pPr>
        <w:ind w:firstLine="440"/>
        <w:jc w:val="left"/>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3.1.1 投标人编写的投标文件可由（但不限于）下列内容组成：</w:t>
      </w:r>
      <w:r/>
    </w:p>
    <w:p>
      <w:pPr>
        <w:ind w:firstLine="440"/>
        <w:jc w:val="left"/>
        <w:pageBreakBefore w:val="0"/>
        <w:spacing w:line="360" w:lineRule="auto"/>
        <w:widowControl w:val="off"/>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 xml:space="preserve">3.1.1.1资格审查文件</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（1）具有独立承担民事责任的能力，提供法人或者其他组织的营业执照、事业单位登记证书等证明文件；</w:t>
      </w:r>
      <w:r>
        <w:rPr>
          <w:rFonts w:hint="eastAsia" w:ascii="宋体" w:hAnsi="宋体" w:eastAsia="宋体" w:cs="宋体"/>
          <w:color w:val="auto"/>
          <w:sz w:val="22"/>
          <w:highlight w:val="none"/>
          <w:lang w:val="zh-CN" w:eastAsia="zh-CN"/>
        </w:rPr>
        <w:t xml:space="preserve">（提供营业执照原件的扫描件）</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（2）提供基本资格条件承诺书（提供原件扫描件）；</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未被列入“信用中国”网站(www.creditchina.gov.cn)失信被执行人名单、重大税收违法失信主体名单；未被列入中国政府采购网(www.ccgp.gov.cn)政府采购严重违法失信行为记录名单的供应商；（提供网站查询截图方便查阅）</w:t>
      </w:r>
      <w:r/>
    </w:p>
    <w:p>
      <w:pPr>
        <w:ind w:firstLine="440"/>
        <w:jc w:val="left"/>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（4）本项目特定资格条件：无；</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p>
    <w:p>
      <w:pPr>
        <w:ind w:firstLine="440"/>
        <w:jc w:val="left"/>
        <w:pageBreakBefore w:val="0"/>
        <w:spacing w:line="360" w:lineRule="auto"/>
        <w:widowControl w:val="off"/>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 xml:space="preserve">3.1.1.2商务文件、技术文件及报价文件</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（1）开标一览表（加盖电子签章，格式见采购文件第六章《投标文件格式》）</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（2）投标函（加盖电子签章，格式见采购文件第六章《投标文件格式》）</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（3）法定代表人身份证明或授权委托书（加盖电子签章，格式见采购文件第六章《投标文件格式》）</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（4）商务及技术文件（加盖电子签章，格式见采购文件第六章《投标文件格式》）</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（5）政府采购诚信承诺书、供应商廉洁自律承诺书（加盖电子签章，格式见采购文件第六章《投标文件格式》）</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（6）中小企业声明函（如有）（加盖电子签章，格式见采购文件第六章《投标文件格式》）</w:t>
      </w:r>
      <w:r/>
    </w:p>
    <w:p>
      <w:pPr>
        <w:ind w:firstLine="440"/>
        <w:jc w:val="left"/>
        <w:pageBreakBefore w:val="0"/>
        <w:spacing w:line="360" w:lineRule="auto"/>
        <w:widowControl w:val="off"/>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（7）评标办法要求的其他资料（如有）</w:t>
      </w:r>
      <w:r/>
    </w:p>
    <w:p>
      <w:pPr>
        <w:ind w:firstLine="440"/>
        <w:jc w:val="left"/>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3.1.2 第六章“投标文件格式”中要求提供相关证明材料的扫描件作为附件的，投标人应按要求在投标文件中提供相应材料，否则不予认可。</w:t>
      </w:r>
      <w:r/>
    </w:p>
    <w:p>
      <w:pPr>
        <w:ind w:firstLine="442"/>
        <w:jc w:val="left"/>
        <w:keepLines/>
        <w:keepNext/>
        <w:pageBreakBefore w:val="0"/>
        <w:spacing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15" w:name="_Toc21467"/>
      <w:r/>
      <w:bookmarkStart w:id="116" w:name="_Toc11397"/>
      <w:r/>
      <w:bookmarkStart w:id="117" w:name="_Toc23064"/>
      <w:r/>
      <w:bookmarkStart w:id="118" w:name="_Toc10094"/>
      <w:r/>
      <w:bookmarkStart w:id="119" w:name="_Toc23249"/>
      <w:r/>
      <w:bookmarkStart w:id="120" w:name="_Toc25754"/>
      <w:r>
        <w:rPr>
          <w:rFonts w:hint="eastAsia" w:ascii="宋体" w:hAnsi="宋体" w:eastAsia="宋体" w:cs="宋体"/>
          <w:b/>
          <w:bCs/>
          <w:color w:val="auto"/>
          <w:sz w:val="22"/>
          <w:szCs w:val="22"/>
          <w:highlight w:val="none"/>
          <w:lang w:val="en-US" w:eastAsia="zh-CN" w:bidi="ar-SA"/>
        </w:rPr>
        <w:t xml:space="preserve">3.2.投标报价</w:t>
      </w:r>
      <w:bookmarkEnd w:id="115"/>
      <w:r/>
      <w:bookmarkEnd w:id="116"/>
      <w:r/>
      <w:bookmarkEnd w:id="117"/>
      <w:r/>
      <w:bookmarkEnd w:id="118"/>
      <w:r/>
      <w:bookmarkEnd w:id="119"/>
      <w:r/>
      <w:bookmarkEnd w:id="120"/>
      <w:r/>
      <w:r/>
    </w:p>
    <w:p>
      <w:pPr>
        <w:ind w:firstLine="440"/>
        <w:jc w:val="left"/>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3.2.3 供应商不得以任何方式或者方法提供报价以外的任何附赠条款，否则其投标无效。</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3.2.4 在合同执行期间，中标人的合同产品单价是固定不变的。以可调单价提交的投标文件将被视为非实质性响应性投标，作为无效投标处理。</w:t>
      </w:r>
      <w:r/>
    </w:p>
    <w:p>
      <w:pPr>
        <w:ind w:firstLine="442"/>
        <w:jc w:val="left"/>
        <w:keepLines/>
        <w:keepNext/>
        <w:spacing w:before="16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21" w:name="_Toc10338"/>
      <w:r/>
      <w:bookmarkStart w:id="122" w:name="_Toc29432"/>
      <w:r/>
      <w:bookmarkStart w:id="123" w:name="_Toc24184"/>
      <w:r/>
      <w:bookmarkStart w:id="124" w:name="_Toc27515"/>
      <w:r/>
      <w:bookmarkStart w:id="125" w:name="_Toc6051"/>
      <w:r/>
      <w:bookmarkStart w:id="126" w:name="_Toc15276"/>
      <w:r/>
      <w:bookmarkStart w:id="127" w:name="_Toc21868"/>
      <w:r>
        <w:rPr>
          <w:rFonts w:hint="eastAsia" w:ascii="宋体" w:hAnsi="宋体" w:eastAsia="宋体" w:cs="宋体"/>
          <w:b/>
          <w:bCs/>
          <w:color w:val="auto"/>
          <w:sz w:val="22"/>
          <w:szCs w:val="22"/>
          <w:highlight w:val="none"/>
          <w:lang w:val="en-US" w:eastAsia="zh-CN" w:bidi="ar-SA"/>
        </w:rPr>
        <w:t xml:space="preserve">3.3 投标有效期</w:t>
      </w:r>
      <w:bookmarkEnd w:id="121"/>
      <w:r/>
      <w:bookmarkEnd w:id="122"/>
      <w:r/>
      <w:bookmarkEnd w:id="123"/>
      <w:r/>
      <w:bookmarkEnd w:id="124"/>
      <w:r/>
      <w:bookmarkEnd w:id="125"/>
      <w:r/>
      <w:bookmarkEnd w:id="126"/>
      <w:r/>
      <w:bookmarkEnd w:id="127"/>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28" w:name="_Toc13463"/>
      <w:r/>
      <w:bookmarkStart w:id="129" w:name="_Toc12942"/>
      <w:r/>
      <w:bookmarkStart w:id="130" w:name="_Toc1395"/>
      <w:r>
        <w:rPr>
          <w:rFonts w:hint="eastAsia" w:ascii="宋体" w:hAnsi="宋体" w:eastAsia="宋体" w:cs="宋体"/>
          <w:b/>
          <w:bCs/>
          <w:color w:val="auto"/>
          <w:sz w:val="22"/>
          <w:szCs w:val="22"/>
          <w:highlight w:val="none"/>
          <w:lang w:val="en-US" w:eastAsia="zh-CN" w:bidi="ar-SA"/>
        </w:rPr>
        <w:t xml:space="preserve">3.4 </w:t>
      </w:r>
      <w:bookmarkEnd w:id="128"/>
      <w:r/>
      <w:bookmarkEnd w:id="129"/>
      <w:r/>
      <w:bookmarkEnd w:id="130"/>
      <w:r/>
      <w:bookmarkStart w:id="131" w:name="_Toc12097"/>
      <w:r/>
      <w:bookmarkStart w:id="132" w:name="_Toc29124"/>
      <w:r/>
      <w:bookmarkStart w:id="133" w:name="_Toc26855"/>
      <w:r>
        <w:rPr>
          <w:rFonts w:hint="eastAsia" w:ascii="宋体" w:hAnsi="宋体" w:eastAsia="宋体" w:cs="宋体"/>
          <w:b/>
          <w:bCs/>
          <w:color w:val="auto"/>
          <w:sz w:val="22"/>
          <w:szCs w:val="22"/>
          <w:highlight w:val="none"/>
          <w:lang w:val="en-US" w:eastAsia="zh-CN" w:bidi="ar-SA"/>
        </w:rPr>
        <w:t xml:space="preserve">投标文件的编制</w:t>
      </w:r>
      <w:bookmarkEnd w:id="131"/>
      <w:r/>
      <w:bookmarkEnd w:id="132"/>
      <w:r/>
      <w:bookmarkEnd w:id="133"/>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.1投标文件应按第六章“投标文件</w:t>
      </w:r>
      <w:r>
        <w:rPr>
          <w:rFonts w:hint="eastAsia" w:ascii="宋体" w:hAnsi="宋体" w:eastAsia="宋体" w:cs="宋体"/>
          <w:color w:val="auto"/>
          <w:sz w:val="22"/>
          <w:highlight w:val="none"/>
          <w:lang w:eastAsia="zh-CN"/>
        </w:rPr>
        <w:t xml:space="preserve">内容及</w:t>
      </w:r>
      <w:r>
        <w:rPr>
          <w:rFonts w:hint="eastAsia" w:ascii="宋体" w:hAnsi="宋体" w:eastAsia="宋体" w:cs="宋体"/>
          <w:color w:val="auto"/>
          <w:sz w:val="22"/>
          <w:highlight w:val="none"/>
        </w:rPr>
        <w:t xml:space="preserve">格式”进行编写，如有必要，可以增加附页，作为投标文件的组成部分。</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.2 电子投标文件应使用“</w:t>
      </w:r>
      <w:r>
        <w:rPr>
          <w:rFonts w:hint="eastAsia" w:ascii="宋体" w:hAnsi="宋体" w:eastAsia="宋体" w:cs="宋体"/>
          <w:color w:val="auto"/>
          <w:sz w:val="22"/>
          <w:highlight w:val="none"/>
          <w:lang w:eastAsia="zh-CN"/>
        </w:rPr>
        <w:t xml:space="preserve">苏采云</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eastAsia="zh-CN"/>
        </w:rPr>
        <w:t xml:space="preserve">系统</w:t>
      </w:r>
      <w:r>
        <w:rPr>
          <w:rFonts w:hint="eastAsia" w:ascii="宋体" w:hAnsi="宋体" w:eastAsia="宋体" w:cs="宋体"/>
          <w:color w:val="auto"/>
          <w:sz w:val="22"/>
          <w:highlight w:val="none"/>
        </w:rPr>
        <w:t xml:space="preserve">的投标文件制作工具进行编制、签章和加密，并在投标截止期前上传至“</w:t>
      </w:r>
      <w:r>
        <w:rPr>
          <w:rFonts w:hint="eastAsia" w:ascii="宋体" w:hAnsi="宋体" w:eastAsia="宋体" w:cs="宋体"/>
          <w:color w:val="auto"/>
          <w:sz w:val="22"/>
          <w:highlight w:val="none"/>
          <w:lang w:eastAsia="zh-CN"/>
        </w:rPr>
        <w:t xml:space="preserve">苏采云</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eastAsia="zh-CN"/>
        </w:rPr>
        <w:t xml:space="preserve">系统</w:t>
      </w:r>
      <w:r>
        <w:rPr>
          <w:rFonts w:hint="eastAsia" w:ascii="宋体" w:hAnsi="宋体" w:eastAsia="宋体" w:cs="宋体"/>
          <w:color w:val="auto"/>
          <w:sz w:val="22"/>
          <w:highlight w:val="none"/>
        </w:rPr>
        <w:t xml:space="preserve">中。签字或盖章的具体要求：第六章“投标文件</w:t>
      </w:r>
      <w:r>
        <w:rPr>
          <w:rFonts w:hint="eastAsia" w:ascii="宋体" w:hAnsi="宋体" w:eastAsia="宋体" w:cs="宋体"/>
          <w:color w:val="auto"/>
          <w:sz w:val="22"/>
          <w:highlight w:val="none"/>
          <w:lang w:eastAsia="zh-CN"/>
        </w:rPr>
        <w:t xml:space="preserve">内容及</w:t>
      </w:r>
      <w:r>
        <w:rPr>
          <w:rFonts w:hint="eastAsia" w:ascii="宋体" w:hAnsi="宋体" w:eastAsia="宋体" w:cs="宋体"/>
          <w:color w:val="auto"/>
          <w:sz w:val="22"/>
          <w:highlight w:val="none"/>
        </w:rPr>
        <w:t xml:space="preserve">格式”中标明盖章、签字的地方均需按要求盖章、签字。</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如果投标文件由委托代理人签署，则供应商须提交授权委托书，授权委托书应按第六章“投标文件</w:t>
      </w:r>
      <w:r>
        <w:rPr>
          <w:rFonts w:hint="eastAsia" w:ascii="宋体" w:hAnsi="宋体" w:eastAsia="宋体" w:cs="宋体"/>
          <w:color w:val="auto"/>
          <w:sz w:val="22"/>
          <w:highlight w:val="none"/>
          <w:lang w:eastAsia="zh-CN"/>
        </w:rPr>
        <w:t xml:space="preserve">内容及</w:t>
      </w:r>
      <w:r>
        <w:rPr>
          <w:rFonts w:hint="eastAsia" w:ascii="宋体" w:hAnsi="宋体" w:eastAsia="宋体" w:cs="宋体"/>
          <w:color w:val="auto"/>
          <w:sz w:val="22"/>
          <w:highlight w:val="none"/>
        </w:rPr>
        <w:t xml:space="preserve">格式”的要求出具，并由法定代表人和委托代理人签名或签章。</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如果由供应商的法定代表人亲自签署投标文件，则供应商须提交法定代表人身份证明，身份证明应符合第六章“投标文件格式”的要求。</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.3 </w:t>
      </w:r>
      <w:r>
        <w:rPr>
          <w:rFonts w:hint="eastAsia" w:ascii="宋体" w:hAnsi="宋体" w:eastAsia="宋体" w:cs="宋体"/>
          <w:color w:val="auto"/>
          <w:sz w:val="22"/>
          <w:szCs w:val="22"/>
          <w:highlight w:val="none"/>
          <w:lang w:val="en-US" w:eastAsia="zh-CN" w:bidi="ar"/>
        </w:rPr>
        <w:t xml:space="preserve">投标人须确保投标文件中扫描件完整、有效、清晰</w:t>
      </w:r>
      <w:r>
        <w:rPr>
          <w:rFonts w:hint="eastAsia" w:ascii="宋体" w:hAnsi="宋体" w:eastAsia="宋体" w:cs="宋体"/>
          <w:color w:val="auto"/>
          <w:sz w:val="24"/>
          <w:szCs w:val="22"/>
          <w:highlight w:val="none"/>
        </w:rPr>
        <w:t xml:space="preserve">。</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3.5 技术参数响应及偏离表、商务条款响应及偏离表及相关说明</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.1 对招标文件中的技术与商务条款要求逐项作出响应或偏离，并说明原因；</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.2 提供参加本项目类似业绩；</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.3 详细阐述所投货物的售后服务方案、安装调试方案、培训方案、质量保证措施等；</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.4 投标人认为需要的其他技术文件或说明（可按评分标准要求内容提供）。</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3.6 投标函和开标一览表</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.1 投标人应按照招标文件中提供的格式完整、正确填写投标函、开标一览表。</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.2 开标一览表中的价格应与投标文件中分项报价表中的价格一致，如不一致，不作为无效投标处理，但评标时按开标一览表中价格为准。</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3.7投标有效期</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7</w:t>
      </w:r>
      <w:r>
        <w:rPr>
          <w:rFonts w:hint="eastAsia" w:ascii="宋体" w:hAnsi="宋体" w:eastAsia="宋体" w:cs="宋体"/>
          <w:color w:val="auto"/>
          <w:sz w:val="22"/>
          <w:highlight w:val="none"/>
        </w:rPr>
        <w:t xml:space="preserve">.1 投标有效期为开标之日起九十（90）天。投标有效期比规定短的将被视为非响应性</w:t>
      </w:r>
      <w:r>
        <w:rPr>
          <w:rFonts w:hint="eastAsia" w:ascii="宋体" w:hAnsi="宋体" w:eastAsia="宋体" w:cs="宋体"/>
          <w:b/>
          <w:bCs/>
          <w:color w:val="auto"/>
          <w:sz w:val="22"/>
          <w:szCs w:val="22"/>
          <w:highlight w:val="none"/>
          <w:lang w:val="en-US" w:eastAsia="zh-CN" w:bidi="ar-SA"/>
        </w:rPr>
        <w:t xml:space="preserve">投标而予以拒绝。</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3.7.2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34" w:name="_Toc16938542"/>
      <w:r/>
      <w:bookmarkStart w:id="135" w:name="_Toc513029226"/>
      <w:r/>
      <w:bookmarkStart w:id="136" w:name="_Toc20823298"/>
      <w:r>
        <w:rPr>
          <w:rFonts w:hint="eastAsia" w:ascii="宋体" w:hAnsi="宋体" w:eastAsia="宋体" w:cs="宋体"/>
          <w:b/>
          <w:bCs/>
          <w:color w:val="auto"/>
          <w:sz w:val="22"/>
          <w:szCs w:val="22"/>
          <w:highlight w:val="none"/>
          <w:lang w:val="en-US" w:eastAsia="zh-CN" w:bidi="ar-SA"/>
        </w:rPr>
        <w:t xml:space="preserve">3.8 投标截止日期</w:t>
      </w:r>
      <w:bookmarkEnd w:id="134"/>
      <w:r/>
      <w:bookmarkEnd w:id="135"/>
      <w:r/>
      <w:bookmarkEnd w:id="136"/>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rPr>
        <w:t xml:space="preserve">.1 投标人上传电子投标文件的时间不得迟于招标公告中规定的投标截止时间。</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投标人应充分考虑到网络环境、网络带宽等风险因素，如因投标人自身原因造成的电子投标文件上传不成功由投标人自行承担全部责任。</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rPr>
        <w:t xml:space="preserve">.2 代理机构可以按照规定，通过修改招标文件延长投标截止日期，在此情况下，投标人的所有权利和义务以及投标人受制的截止日期均应以延长后新的截止日期为准。</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37" w:name="_Toc20823299"/>
      <w:r/>
      <w:bookmarkStart w:id="138" w:name="_Toc16938543"/>
      <w:r/>
      <w:bookmarkStart w:id="139" w:name="_Toc513029227"/>
      <w:r>
        <w:rPr>
          <w:rFonts w:hint="eastAsia" w:ascii="宋体" w:hAnsi="宋体" w:eastAsia="宋体" w:cs="宋体"/>
          <w:b/>
          <w:bCs/>
          <w:color w:val="auto"/>
          <w:sz w:val="22"/>
          <w:szCs w:val="22"/>
          <w:highlight w:val="none"/>
          <w:lang w:val="en-US" w:eastAsia="zh-CN" w:bidi="ar-SA"/>
        </w:rPr>
        <w:t xml:space="preserve">3.9 投标文件</w:t>
      </w:r>
      <w:bookmarkEnd w:id="137"/>
      <w:r/>
      <w:bookmarkEnd w:id="138"/>
      <w:r/>
      <w:bookmarkEnd w:id="139"/>
      <w:r>
        <w:rPr>
          <w:rFonts w:hint="eastAsia" w:ascii="宋体" w:hAnsi="宋体" w:eastAsia="宋体" w:cs="宋体"/>
          <w:b/>
          <w:bCs/>
          <w:color w:val="auto"/>
          <w:sz w:val="22"/>
          <w:szCs w:val="22"/>
          <w:highlight w:val="none"/>
          <w:lang w:val="en-US" w:eastAsia="zh-CN" w:bidi="ar-SA"/>
        </w:rPr>
        <w:t xml:space="preserve">的拒收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.1代理机构拒绝接收在其规定的投标截止时间后上传的任何投标文件。</w:t>
      </w:r>
      <w:r/>
    </w:p>
    <w:p>
      <w:pPr>
        <w:pStyle w:val="1010"/>
        <w:spacing w:line="400" w:lineRule="exact"/>
        <w:rPr>
          <w:rFonts w:hint="eastAsia" w:ascii="宋体" w:hAnsi="宋体" w:eastAsia="宋体" w:cs="宋体"/>
          <w:color w:val="auto"/>
          <w:sz w:val="22"/>
          <w:szCs w:val="22"/>
          <w:lang w:eastAsia="zh-CN"/>
        </w:rPr>
      </w:pPr>
      <w:r/>
      <w:bookmarkStart w:id="140" w:name="_Toc12903"/>
      <w:r>
        <w:rPr>
          <w:rFonts w:hint="eastAsia" w:ascii="宋体" w:hAnsi="宋体" w:eastAsia="宋体" w:cs="宋体"/>
          <w:color w:val="auto"/>
          <w:sz w:val="22"/>
          <w:szCs w:val="22"/>
        </w:rPr>
        <w:t xml:space="preserve">四.</w:t>
      </w:r>
      <w:bookmarkEnd w:id="140"/>
      <w:r>
        <w:rPr>
          <w:rFonts w:hint="eastAsia" w:ascii="宋体" w:hAnsi="宋体" w:eastAsia="宋体" w:cs="宋体"/>
          <w:color w:val="auto"/>
          <w:sz w:val="22"/>
          <w:szCs w:val="22"/>
          <w:lang w:eastAsia="zh-CN"/>
        </w:rPr>
        <w:t xml:space="preserve">密封与递交</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zh-CN" w:eastAsia="zh-CN" w:bidi="ar-SA"/>
        </w:rPr>
        <w:outlineLvl w:val="0"/>
      </w:pPr>
      <w:r/>
      <w:bookmarkStart w:id="141" w:name="_Toc440"/>
      <w:r/>
      <w:bookmarkStart w:id="142" w:name="_Toc1350"/>
      <w:r>
        <w:rPr>
          <w:rFonts w:hint="eastAsia" w:ascii="宋体" w:hAnsi="宋体" w:eastAsia="宋体" w:cs="宋体"/>
          <w:b/>
          <w:bCs/>
          <w:color w:val="auto"/>
          <w:sz w:val="22"/>
          <w:szCs w:val="22"/>
          <w:highlight w:val="none"/>
          <w:lang w:val="en-US" w:eastAsia="zh-CN" w:bidi="ar-SA"/>
        </w:rPr>
        <w:t xml:space="preserve">4</w:t>
      </w:r>
      <w:r>
        <w:rPr>
          <w:rFonts w:hint="eastAsia" w:ascii="宋体" w:hAnsi="宋体" w:eastAsia="宋体" w:cs="宋体"/>
          <w:b/>
          <w:bCs/>
          <w:color w:val="auto"/>
          <w:sz w:val="22"/>
          <w:szCs w:val="22"/>
          <w:highlight w:val="none"/>
          <w:lang w:val="zh-CN" w:eastAsia="zh-CN" w:bidi="ar-SA"/>
        </w:rPr>
        <w:t xml:space="preserve">.1投标文件的密封（加密）和标记</w:t>
      </w:r>
      <w:r/>
    </w:p>
    <w:p>
      <w:pPr>
        <w:ind w:firstLine="440"/>
        <w:spacing w:line="360" w:lineRule="auto"/>
        <w:rPr>
          <w:rFonts w:hint="eastAsia" w:ascii="宋体" w:hAnsi="宋体" w:eastAsia="宋体" w:cs="宋体"/>
          <w:color w:val="auto"/>
          <w:sz w:val="22"/>
          <w:highlight w:val="none"/>
          <w:lang w:val="zh-CN" w:eastAsia="zh-CN"/>
        </w:rPr>
      </w:pPr>
      <w:r/>
      <w:bookmarkStart w:id="143" w:name="4.2_首次响应文件的递交"/>
      <w:r/>
      <w:bookmarkEnd w:id="143"/>
      <w:r>
        <w:rPr>
          <w:rFonts w:hint="eastAsia" w:ascii="宋体" w:hAnsi="宋体" w:eastAsia="宋体" w:cs="宋体"/>
          <w:color w:val="auto"/>
          <w:sz w:val="22"/>
          <w:highlight w:val="none"/>
          <w:lang w:val="en-US" w:eastAsia="zh-CN"/>
        </w:rPr>
        <w:t xml:space="preserve">4.1.1</w:t>
      </w:r>
      <w:r>
        <w:rPr>
          <w:rFonts w:hint="eastAsia" w:ascii="宋体" w:hAnsi="宋体" w:eastAsia="宋体" w:cs="宋体"/>
          <w:color w:val="auto"/>
          <w:sz w:val="22"/>
          <w:highlight w:val="none"/>
          <w:lang w:val="zh-CN" w:eastAsia="zh-CN"/>
        </w:rPr>
        <w:t xml:space="preserve"> 密封（加密）要求：本项目供应商须通过“苏采云”系统提供的政府采购客户端工具（使用“CA数字证书”）对其数据电文形式的投标文件加密。</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en-US" w:eastAsia="zh-CN"/>
        </w:rPr>
        <w:t xml:space="preserve">4.1.2</w:t>
      </w:r>
      <w:r>
        <w:rPr>
          <w:rFonts w:hint="eastAsia" w:ascii="宋体" w:hAnsi="宋体" w:eastAsia="宋体" w:cs="宋体"/>
          <w:color w:val="auto"/>
          <w:sz w:val="22"/>
          <w:highlight w:val="none"/>
          <w:lang w:val="zh-CN" w:eastAsia="zh-CN"/>
        </w:rPr>
        <w:t xml:space="preserve">签署要求：见《</w:t>
      </w:r>
      <w:r>
        <w:rPr>
          <w:rFonts w:hint="eastAsia" w:ascii="宋体" w:hAnsi="宋体" w:eastAsia="宋体" w:cs="宋体"/>
          <w:color w:val="auto"/>
          <w:sz w:val="22"/>
          <w:highlight w:val="none"/>
          <w:lang w:val="en-US" w:eastAsia="zh-CN"/>
        </w:rPr>
        <w:t xml:space="preserve">招标</w:t>
      </w:r>
      <w:r>
        <w:rPr>
          <w:rFonts w:hint="eastAsia" w:ascii="宋体" w:hAnsi="宋体" w:eastAsia="宋体" w:cs="宋体"/>
          <w:color w:val="auto"/>
          <w:sz w:val="22"/>
          <w:highlight w:val="none"/>
          <w:lang w:val="zh-CN" w:eastAsia="zh-CN"/>
        </w:rPr>
        <w:t xml:space="preserve">文件》附件中相关格式要求。</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en-US" w:eastAsia="zh-CN"/>
        </w:rPr>
        <w:t xml:space="preserve">4.1.3</w:t>
      </w:r>
      <w:r>
        <w:rPr>
          <w:rFonts w:hint="eastAsia" w:ascii="宋体" w:hAnsi="宋体" w:eastAsia="宋体" w:cs="宋体"/>
          <w:color w:val="auto"/>
          <w:sz w:val="22"/>
          <w:highlight w:val="none"/>
          <w:lang w:val="zh-CN" w:eastAsia="zh-CN"/>
        </w:rPr>
        <w:t xml:space="preserve"> 盖章要求：见《</w:t>
      </w:r>
      <w:r>
        <w:rPr>
          <w:rFonts w:hint="eastAsia" w:ascii="宋体" w:hAnsi="宋体" w:eastAsia="宋体" w:cs="宋体"/>
          <w:color w:val="auto"/>
          <w:sz w:val="22"/>
          <w:highlight w:val="none"/>
          <w:lang w:val="en-US" w:eastAsia="zh-CN"/>
        </w:rPr>
        <w:t xml:space="preserve">招标</w:t>
      </w:r>
      <w:r>
        <w:rPr>
          <w:rFonts w:hint="eastAsia" w:ascii="宋体" w:hAnsi="宋体" w:eastAsia="宋体" w:cs="宋体"/>
          <w:color w:val="auto"/>
          <w:sz w:val="22"/>
          <w:highlight w:val="none"/>
          <w:lang w:val="zh-CN" w:eastAsia="zh-CN"/>
        </w:rPr>
        <w:t xml:space="preserve">文件》附件中相关格式要求。供应商须通过“苏采云”系统提供的政府采购客户端工具（使用“CA数字证书”）加盖电子签章。</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en-US" w:eastAsia="zh-CN"/>
        </w:rPr>
        <w:t xml:space="preserve">4.1.4</w:t>
      </w:r>
      <w:r>
        <w:rPr>
          <w:rFonts w:hint="eastAsia" w:ascii="宋体" w:hAnsi="宋体" w:eastAsia="宋体" w:cs="宋体"/>
          <w:color w:val="auto"/>
          <w:sz w:val="22"/>
          <w:highlight w:val="none"/>
          <w:lang w:val="zh-CN" w:eastAsia="zh-CN"/>
        </w:rPr>
        <w:t xml:space="preserve"> 特别提醒：</w:t>
      </w:r>
      <w:r>
        <w:rPr>
          <w:rFonts w:hint="eastAsia" w:ascii="宋体" w:hAnsi="宋体" w:eastAsia="宋体" w:cs="宋体"/>
          <w:color w:val="auto"/>
          <w:sz w:val="22"/>
          <w:highlight w:val="none"/>
          <w:lang w:val="en-US" w:eastAsia="zh-CN"/>
        </w:rPr>
        <w:t xml:space="preserve">招标</w:t>
      </w:r>
      <w:r>
        <w:rPr>
          <w:rFonts w:hint="eastAsia" w:ascii="宋体" w:hAnsi="宋体" w:eastAsia="宋体" w:cs="宋体"/>
          <w:color w:val="auto"/>
          <w:sz w:val="22"/>
          <w:highlight w:val="none"/>
          <w:lang w:val="zh-CN" w:eastAsia="zh-CN"/>
        </w:rPr>
        <w:t xml:space="preserve">文件中如需“被授权代表签字或盖章”，供应商可打印成文档，签字或盖章后再扫描上传，最后再电子签章。</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zh-CN" w:eastAsia="zh-CN" w:bidi="ar-SA"/>
        </w:rPr>
        <w:outlineLvl w:val="0"/>
      </w:pPr>
      <w:r>
        <w:rPr>
          <w:rFonts w:hint="eastAsia" w:ascii="宋体" w:hAnsi="宋体" w:eastAsia="宋体" w:cs="宋体"/>
          <w:b/>
          <w:bCs/>
          <w:color w:val="auto"/>
          <w:sz w:val="22"/>
          <w:szCs w:val="22"/>
          <w:highlight w:val="none"/>
          <w:lang w:val="en-US" w:eastAsia="zh-CN" w:bidi="ar-SA"/>
        </w:rPr>
        <w:t xml:space="preserve">4.2</w:t>
      </w:r>
      <w:r>
        <w:rPr>
          <w:rFonts w:hint="eastAsia" w:ascii="宋体" w:hAnsi="宋体" w:eastAsia="宋体" w:cs="宋体"/>
          <w:b/>
          <w:bCs/>
          <w:color w:val="auto"/>
          <w:sz w:val="22"/>
          <w:szCs w:val="22"/>
          <w:highlight w:val="none"/>
          <w:lang w:val="zh-CN" w:eastAsia="zh-CN" w:bidi="ar-SA"/>
        </w:rPr>
        <w:t xml:space="preserve">投标文件的递交</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4.2.1 电子投标文件的递交投标人应当按照《操作手册》规定，在投标截止时间前制作并上传电子投标文件。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4.2.2政府采购管理交易系统（苏采云）相关要求是本招标文件的组成部分。</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4.2.3投标人应对 CA 证书妥善保管，如被他人盗用投标，因此带来的结果均由投标人自行承担。</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4.2.4投标人应当对招标文件提出的要求和条件作出实质性响应，并在电子投标系统逐条应答。</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4.2.5投标人应对要求提供的资格证明文件（如资质证书、资格证书）、技术资料（如白皮书、彩页、手册、检测报告等）扫描上传至投标系统。</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4.2.6投标人应当在招标文件要求提交投标文件的截止时间前，将投标文件提交至“苏采云”系统，逾期提交的投标文件，“苏采云”系统将自动拒收。</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4.2.7各投标人应在规定时间内凭CA证书进行网上解密。</w:t>
      </w:r>
      <w:r/>
    </w:p>
    <w:p>
      <w:pPr>
        <w:ind w:firstLine="440"/>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4.2.8逾期上传或未按规定上传的投标文件，采购人不予受理。</w:t>
      </w:r>
      <w:bookmarkEnd w:id="141"/>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44" w:name="_Toc5198"/>
      <w:r>
        <w:rPr>
          <w:rFonts w:hint="eastAsia" w:ascii="宋体" w:hAnsi="宋体" w:eastAsia="宋体" w:cs="宋体"/>
          <w:b/>
          <w:bCs/>
          <w:color w:val="auto"/>
          <w:sz w:val="22"/>
          <w:szCs w:val="22"/>
          <w:highlight w:val="none"/>
          <w:lang w:val="en-US" w:eastAsia="zh-CN" w:bidi="ar-SA"/>
        </w:rPr>
        <w:t xml:space="preserve">4.3 投标文件的修改与撤回</w:t>
      </w:r>
      <w:bookmarkEnd w:id="144"/>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en-US" w:eastAsia="zh-CN"/>
        </w:rPr>
        <w:t xml:space="preserve">4.3.1</w:t>
      </w:r>
      <w:r>
        <w:rPr>
          <w:rFonts w:hint="eastAsia" w:ascii="宋体" w:hAnsi="宋体" w:eastAsia="宋体" w:cs="宋体"/>
          <w:color w:val="auto"/>
          <w:sz w:val="22"/>
          <w:highlight w:val="none"/>
          <w:lang w:val="zh-CN" w:eastAsia="zh-CN"/>
        </w:rPr>
        <w:t xml:space="preserve"> 电子投标文件的撤回</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 xml:space="preserve">投标人可在投标截止时间前，撤回其电子投标文件，具体操作方法见《江苏省政府采购管理交易系统（苏采云）供应商操作手册》。</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 xml:space="preserve">在投标截止时间之后，投标人撤回电子投标文件，则认为其不再参与本项目投标活动。</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 xml:space="preserve">4.3.2投标文件的修改</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 xml:space="preserve">投标人可在投标截止时间前，对其电子投标文件进行修改，具体操作方法见《江苏省政府采购管理交易系统（苏采云）供应商操作手册》。</w:t>
      </w:r>
      <w:r/>
    </w:p>
    <w:p>
      <w:pPr>
        <w:ind w:firstLine="440"/>
        <w:spacing w:line="360" w:lineRule="auto"/>
        <w:rPr>
          <w:rFonts w:hint="eastAsia" w:ascii="宋体" w:hAnsi="宋体" w:eastAsia="宋体" w:cs="宋体"/>
          <w:color w:val="auto"/>
          <w:sz w:val="22"/>
          <w:highlight w:val="none"/>
          <w:lang w:val="zh-CN" w:eastAsia="zh-CN"/>
        </w:rPr>
      </w:pPr>
      <w:r>
        <w:rPr>
          <w:rFonts w:hint="eastAsia" w:ascii="宋体" w:hAnsi="宋体" w:eastAsia="宋体" w:cs="宋体"/>
          <w:color w:val="auto"/>
          <w:sz w:val="22"/>
          <w:highlight w:val="none"/>
          <w:lang w:val="zh-CN" w:eastAsia="zh-CN"/>
        </w:rPr>
        <w:t xml:space="preserve"> 在投标截止时间之后，投标人不得对其电子投标文件作任何修改。</w:t>
      </w:r>
      <w:r/>
    </w:p>
    <w:p>
      <w:pPr>
        <w:pStyle w:val="101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五、开标及评标</w:t>
      </w:r>
      <w:bookmarkEnd w:id="142"/>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bookmarkStart w:id="145" w:name="_Toc22196"/>
      <w:r/>
      <w:bookmarkStart w:id="146" w:name="_Toc26462"/>
      <w:r/>
      <w:bookmarkStart w:id="147" w:name="_Toc18046"/>
      <w:r>
        <w:rPr>
          <w:rFonts w:hint="eastAsia" w:ascii="宋体" w:hAnsi="宋体" w:eastAsia="宋体" w:cs="宋体"/>
          <w:b/>
          <w:bCs/>
          <w:color w:val="auto"/>
          <w:sz w:val="22"/>
          <w:szCs w:val="22"/>
          <w:highlight w:val="none"/>
          <w:lang w:val="en-US" w:eastAsia="zh-CN" w:bidi="ar-SA"/>
        </w:rPr>
        <w:t xml:space="preserve">5.1 开标</w:t>
      </w:r>
      <w:bookmarkEnd w:id="145"/>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5.1.1 采购人或采购代理机构在供应商须知前附表规定的开标时间和地点公开开标。供应商不足3家的，不得开标。供应商提交的投标文件原封退还给供应商。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5.1.2 开标由电子招标投标交易平台主持，邀请供应商参加。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 </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5.1.3 所有投标单位使用 CA 证书在开标时间时，解密各自投标文件，由工作人员操作系统进行开标，供应商不足3家的，不得开标。</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5.1.4 供应商原因造成投标文件未解密的，视为撤销其投标文件；因供应商之外的原因造成投标文件未解密的，视为撤回其投标文件。部分投标文件未解密的，其他投标文件的开标可以继续进行。</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所有供应商解密（或解密时间）结束后，“苏采云”系统生成开标记录并公布，但依法应当保密的除外。</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5.1.6开标时，投标文件中“开标一览表”内容与投标文件中相应内容不一致的，以“开标一览表”为准；大写金额与小写金额不一致的，以大写金额为准。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5.2 资格评审</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5.2.1开标结束后，采购人或者采购代理机构依法对投标人的资格进行审查，依据法律法规和招标文件的规定，由采购人对投标文件中的资格证明文件进行审查。并将审查结论以书面形式向评委会反馈。</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5.2.2 资格评审结束后，合格投标人不足3家的，不得评标。</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5.3 组建评标委员会</w:t>
      </w:r>
      <w:bookmarkEnd w:id="146"/>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5.3.1 评标委员会由采购人代表和评审专家组成，成员人数见供应商须知前附表。</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5.3.2 评标委员会成员有下列情形之一的，应当回避；已经进入的，应当退出:</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（1）供应商或者供应商主要负责人的近亲属；</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（2）项目主管部门或者行政监督部门的人员；</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（3）与供应商有经济利益关系；</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（4）曾因在招标、评标以及其他与招标投标有关系活动中从事违法行为而受到行政处罚或者刑事处罚的；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（5）与供应商有其他利害关系与供应商有利害关系。</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5.3.3 特殊情况处置</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（1）评标活动终止</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②发生下列情况之一的，评标委员会应终止评标并按照废标处理：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a.发生了不可抗力事件；</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b.评标委员会名单泄密或者评标委员成员无法中途更换的；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c.发生评标信息泄露或者出现非法干预评审、谈判工作的；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(2)评标委员会中途更换成员</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①除非发生下列情况之一，评标委员会成员不得中途更换：</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a.因不可抗拒的客观原因，不能到场或者需在评标过程中退出评标活动；</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b.根据法律法规规定，某个或者某几个评标委员会成员需要回避；</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(3)评委争议</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5.4 符合性审查</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5.4.1符合性检查：依据招标文件的规定，由评委会从投标文件的有效性、完整性和对招标文件的响应程度进行审查，以确定是否对招标文件的实质性要求作出响应。</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5.4.2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5.5详细评审</w:t>
      </w:r>
      <w:r/>
    </w:p>
    <w:p>
      <w:pPr>
        <w:ind w:firstLine="440"/>
        <w:spacing w:line="360" w:lineRule="auto"/>
        <w:rPr>
          <w:rFonts w:hint="eastAsia" w:ascii="宋体" w:hAnsi="宋体" w:eastAsia="宋体" w:cs="宋体"/>
          <w:color w:val="auto"/>
          <w:sz w:val="22"/>
          <w:highlight w:val="none"/>
          <w:lang w:val="en-US" w:eastAsia="zh-CN"/>
        </w:rPr>
      </w:pPr>
      <w:r/>
      <w:bookmarkStart w:id="148" w:name="_Toc1074"/>
      <w:r>
        <w:rPr>
          <w:rFonts w:hint="eastAsia" w:ascii="宋体" w:hAnsi="宋体" w:eastAsia="宋体" w:cs="宋体"/>
          <w:color w:val="auto"/>
          <w:sz w:val="22"/>
          <w:highlight w:val="none"/>
          <w:lang w:val="en-US" w:eastAsia="zh-CN"/>
        </w:rPr>
        <w:t xml:space="preserve">5.5.1在详细评标之前，评委会将首先审查每份投标文件是否实质性响应了招标文件的要求。实质性响应的投标应该是与招标文件要求的全部条款、条件和规格相符，没有重大偏离或保留的投标。</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所谓重大偏离或保留是指与招标文件规定的实质性要求存在负偏离，或者在实质上与招标文件不一致，而且限制了合同中买方（采购人）和见证方（代理机构）的权力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5.5.2如果投标文件实质上没有响应招标文件的要求，评委会将予以拒绝，投标人不得通过修改或撤销不合要求的偏离或保留而使其投标成为实质性响应的投标。</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5.5.3评委会将对确定为实质性响应的投标进行进一步审核，看其是否有计算上或累加上的算术错误，修正错误的原则如下：</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（1）投标文件中开标一览表内容与投标文件中相应内容不一致的，以开标一览表为准。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（2）大写金额与小写金额不一致的，以大写金额为准。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（3）单价金额小数点或者百分比有明显错位的，以开标一览表的总价为准，并修改单价。</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（4）总价金额与按单价汇总金额不一致的，以单价金额计算结果为准。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同时出现两种以上错误的，按照前款规定的顺序修正。对不同文字文本投标文件的解释发生异议的，以中文文本为准。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5.5.4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5.5.5评委会将允许修正投标文件中不构成重大偏离的、微小的、非正规的、不一致的或不规则的地方，但这些修改不能影响任何投标人相应的名次排列。</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5.5.6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非单一产品采购项目，招标文件中将载明其中的核心产品。多家投标人提供的核心产品品牌相同的，按前两款规定处理。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5.5.7 投标人在开、评标全过程中应保持通讯畅通，并安排专人与代理机构及评委会联系。</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5.6无效投标、废标及投标人不足三家的处理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5.6.1无效投标条款</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5.6.1.1 投标人未成功解密电子投标文件的。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5.6.1.2 投标人未按照招标文件要求上传电子投标文件的。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5.6.1.3投标人在报价时采用选择性报价的。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5.6.1.4投标人不具备招标文件中规定资格要求的。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5.6.1.5投标人的报价超过了采购预算或最高限价的。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5.6.1.6未通过符合性审查的。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5.6.1.7不符合招标文件中规定的其他实质性要求和条件的（本招标文件中斜体且有下划线部分为实质性要求和条件）。</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5.6.1.9  投标文件含有采购人不能接受的附加条件的。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5.6.1.10 评标委员会认为投标人的报价明显低于其他通过符合性审查投标人的报价，有可能影响产品质量或者不能诚信履约的，将通过“苏采云”要求其在合理的时间内提供说明，必要时提交相关证明材料；投标人不能证明其报价合理性的，评标委员会应当将其作为无效投标处理。</w:t>
      </w:r>
      <w:r/>
    </w:p>
    <w:p>
      <w:pPr>
        <w:ind w:firstLine="440"/>
        <w:spacing w:line="360" w:lineRule="auto"/>
        <w:rPr>
          <w:rFonts w:hint="eastAsia" w:ascii="宋体" w:hAnsi="宋体" w:eastAsia="宋体" w:cs="宋体"/>
          <w:b/>
          <w:bCs/>
          <w:i/>
          <w:iCs/>
          <w:color w:val="auto"/>
          <w:sz w:val="22"/>
          <w:highlight w:val="none"/>
          <w:u w:val="single"/>
          <w:lang w:val="en-US" w:eastAsia="zh-CN"/>
        </w:rPr>
      </w:pPr>
      <w:r>
        <w:rPr>
          <w:rFonts w:hint="eastAsia" w:ascii="宋体" w:hAnsi="宋体" w:eastAsia="宋体" w:cs="宋体"/>
          <w:b/>
          <w:bCs/>
          <w:i/>
          <w:iCs/>
          <w:color w:val="auto"/>
          <w:sz w:val="22"/>
          <w:highlight w:val="none"/>
          <w:u w:val="single"/>
          <w:lang w:val="en-US" w:eastAsia="zh-CN"/>
        </w:rPr>
        <w:t xml:space="preserve">根据苏财购〔20</w:t>
      </w:r>
      <w:r>
        <w:rPr>
          <w:rFonts w:hint="eastAsia" w:ascii="宋体" w:hAnsi="宋体" w:eastAsia="宋体" w:cs="宋体"/>
          <w:b/>
          <w:bCs/>
          <w:i/>
          <w:iCs/>
          <w:color w:val="auto"/>
          <w:sz w:val="22"/>
          <w:highlight w:val="none"/>
          <w:u w:val="single"/>
          <w:lang w:val="en-US" w:eastAsia="zh-CN"/>
        </w:rPr>
        <w:t xml:space="preserve">25〕62号《关于推动解决政府采购异常低价问题相关工作的通知》要求，政府采购评审中出现下列情形之一的，评审委员会应当启动异常低价投标（响应）审查程序：（一）评审过程中出现下列情形之一的，评审委员会应当启动异常低价投标（响应）审查程序：1．投标（响应）报价低于采购项目预算 50% 的，即投标（响应）报价&lt;采购项目预算×50% ；2．投标（响应）报价低于采购项目最高限价 45% 的，即投标（响应）报价&lt;采购项目最高限价×45% ；3．评审委员会认定的供应商报价过低、有可能影响产品质量或者不能诚信履约的其他情形。</w:t>
      </w:r>
      <w:r/>
    </w:p>
    <w:p>
      <w:pPr>
        <w:ind w:firstLine="440"/>
        <w:spacing w:line="360" w:lineRule="auto"/>
        <w:rPr>
          <w:rFonts w:hint="eastAsia" w:ascii="宋体" w:hAnsi="宋体" w:eastAsia="宋体" w:cs="宋体"/>
          <w:b/>
          <w:bCs/>
          <w:i/>
          <w:iCs/>
          <w:color w:val="auto"/>
          <w:sz w:val="22"/>
          <w:highlight w:val="none"/>
          <w:u w:val="single"/>
          <w:lang w:val="en-US" w:eastAsia="zh-CN"/>
        </w:rPr>
      </w:pPr>
      <w:r>
        <w:rPr>
          <w:rFonts w:hint="eastAsia" w:ascii="宋体" w:hAnsi="宋体" w:eastAsia="宋体" w:cs="宋体"/>
          <w:b/>
          <w:bCs/>
          <w:i/>
          <w:iCs/>
          <w:color w:val="auto"/>
          <w:sz w:val="22"/>
          <w:highlight w:val="none"/>
          <w:u w:val="single"/>
          <w:lang w:val="en-US" w:eastAsia="zh-CN"/>
        </w:rPr>
        <w:t xml:space="preserve">（二）启动异常低价投标（响应）审查后，评审委员会应当要求相关供应商在评标现场合理的时间内，提供项目具体成本测算等与报价合理性相关的书面说明及相关证明材料，</w:t>
      </w:r>
      <w:r>
        <w:rPr>
          <w:rFonts w:hint="eastAsia" w:ascii="宋体" w:hAnsi="宋体" w:eastAsia="宋体" w:cs="宋体"/>
          <w:b/>
          <w:bCs/>
          <w:i/>
          <w:iCs/>
          <w:color w:val="auto"/>
          <w:sz w:val="22"/>
          <w:highlight w:val="none"/>
          <w:u w:val="single"/>
          <w:lang w:val="en-US"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评审小组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如果供应商不提供书面说明、证明材料，或者提供的书面说明、证明材料不能证明其报价合理性的，评审小组应当将其作为无效响应处理。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5.6.1.11本项目采购产品被财政部、国家发展改革委、生态环境部等列入“节能产品品目清单”、强制采购范围，而投标人所投标产品不在强制采购范围内的。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5.6.1.12 投标文件未按照招标文件要求加盖电子签章。</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5.6.1.13其他法律、法规及本招标文件规定的属无效投标的情形。</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5.6.2废标条款：</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5.6.2.1符合专业条件的供应商或者对招标文件作实质响应的供应商不足三家的。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5.6.2.2出现影响采购公正的违法、违规行为的。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5.6.2.3因重大变故，采购任务取消的。</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5.6.2.4评委会认定招标文件存在歧义、重大缺陷导致评审工作无法进行。</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5.6.3 投标截止时间结束后参加投标的供应商不足三家的处理：</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5.6.3.1如出现投标截止时间结束后参加投标的供应商或者在评标期间对招标文件做出实质性响应的供应商不足三家情况，按政府采购相关规定执行。</w:t>
      </w:r>
      <w:r/>
    </w:p>
    <w:p>
      <w:pPr>
        <w:ind w:firstLine="442"/>
        <w:jc w:val="left"/>
        <w:keepLines/>
        <w:keepNext/>
        <w:spacing w:before="0" w:after="0" w:line="36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bCs/>
          <w:color w:val="auto"/>
          <w:sz w:val="22"/>
          <w:szCs w:val="22"/>
          <w:highlight w:val="none"/>
          <w:lang w:val="en-US" w:eastAsia="zh-CN" w:bidi="ar-SA"/>
        </w:rPr>
        <w:t xml:space="preserve">5.</w:t>
      </w:r>
      <w:bookmarkEnd w:id="148"/>
      <w:r/>
      <w:bookmarkStart w:id="149" w:name="_Toc9199"/>
      <w:r>
        <w:rPr>
          <w:rFonts w:hint="eastAsia" w:ascii="宋体" w:hAnsi="宋体" w:eastAsia="宋体" w:cs="宋体"/>
          <w:b/>
          <w:bCs/>
          <w:color w:val="auto"/>
          <w:sz w:val="22"/>
          <w:szCs w:val="22"/>
          <w:highlight w:val="none"/>
          <w:lang w:val="en-US" w:eastAsia="zh-CN" w:bidi="ar-SA"/>
        </w:rPr>
        <w:t xml:space="preserve">7评标过程及保密原则</w:t>
      </w:r>
      <w:bookmarkEnd w:id="149"/>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5.7.1采购人、采购代理机构应当采取必要措施，保证评标在严格保密的情况下进行。除采购人代表、评标现场组织人员外，采购人的其他工作人员以及与评标工作无关的人员不得进入评标现场。</w:t>
      </w:r>
      <w:r/>
    </w:p>
    <w:p>
      <w:pPr>
        <w:ind w:firstLine="440"/>
        <w:spacing w:line="360" w:lineRule="auto"/>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5.7.2有关人员对评标情况以及在评标过程中获悉的国家秘密、商业秘密负有保密责任。</w:t>
      </w:r>
      <w:r/>
    </w:p>
    <w:p>
      <w:pPr>
        <w:pStyle w:val="101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六、中标</w:t>
      </w:r>
      <w:bookmarkEnd w:id="147"/>
      <w:r>
        <w:rPr>
          <w:rFonts w:hint="eastAsia" w:ascii="宋体" w:hAnsi="宋体" w:eastAsia="宋体" w:cs="宋体"/>
          <w:color w:val="auto"/>
          <w:sz w:val="24"/>
          <w:szCs w:val="24"/>
        </w:rPr>
        <w:t xml:space="preserve">和合同</w:t>
      </w:r>
      <w:r/>
    </w:p>
    <w:p>
      <w:pPr>
        <w:pStyle w:val="1009"/>
        <w:ind w:firstLine="442"/>
        <w:jc w:val="left"/>
        <w:spacing w:before="160" w:after="0" w:line="360" w:lineRule="auto"/>
        <w:rPr>
          <w:rFonts w:hint="eastAsia" w:ascii="宋体" w:hAnsi="宋体" w:eastAsia="宋体" w:cs="宋体"/>
          <w:color w:val="auto"/>
          <w:sz w:val="22"/>
          <w:szCs w:val="22"/>
        </w:rPr>
      </w:pPr>
      <w:r/>
      <w:bookmarkStart w:id="150" w:name="_Toc8297"/>
      <w:r/>
      <w:bookmarkStart w:id="151" w:name="_Toc27172"/>
      <w:r/>
      <w:bookmarkStart w:id="152" w:name="_Toc29296"/>
      <w:r/>
      <w:bookmarkStart w:id="153" w:name="_Toc28222"/>
      <w:r/>
      <w:bookmarkStart w:id="154" w:name="_Toc29521"/>
      <w:r/>
      <w:bookmarkStart w:id="155" w:name="_Toc8673"/>
      <w:r/>
      <w:bookmarkStart w:id="156" w:name="_Toc6002"/>
      <w:r/>
      <w:bookmarkStart w:id="157" w:name="_Toc30346"/>
      <w:r>
        <w:rPr>
          <w:rFonts w:hint="eastAsia" w:ascii="宋体" w:hAnsi="宋体" w:eastAsia="宋体" w:cs="宋体"/>
          <w:color w:val="auto"/>
          <w:sz w:val="22"/>
          <w:szCs w:val="22"/>
        </w:rPr>
        <w:t xml:space="preserve">6.1 定标</w:t>
      </w:r>
      <w:bookmarkEnd w:id="150"/>
      <w:r/>
      <w:bookmarkEnd w:id="151"/>
      <w:r/>
      <w:bookmarkEnd w:id="152"/>
      <w:r/>
      <w:bookmarkEnd w:id="153"/>
      <w:r/>
      <w:bookmarkEnd w:id="154"/>
      <w:r/>
      <w:bookmarkEnd w:id="155"/>
      <w:r/>
      <w:bookmarkEnd w:id="156"/>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6.1.1采购代理机构应当在评标结束后2个工作日内将评标报告送采购人。</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009"/>
        <w:ind w:firstLine="442"/>
        <w:jc w:val="left"/>
        <w:spacing w:before="160" w:after="0" w:line="360" w:lineRule="auto"/>
        <w:rPr>
          <w:rFonts w:hint="eastAsia" w:ascii="宋体" w:hAnsi="宋体" w:eastAsia="宋体" w:cs="宋体"/>
          <w:color w:val="auto"/>
          <w:sz w:val="22"/>
        </w:rPr>
      </w:pPr>
      <w:r/>
      <w:bookmarkStart w:id="158" w:name="_Toc8122"/>
      <w:r/>
      <w:bookmarkStart w:id="159" w:name="_Toc10290"/>
      <w:r/>
      <w:bookmarkStart w:id="160" w:name="_Toc17359"/>
      <w:r>
        <w:rPr>
          <w:rFonts w:hint="eastAsia" w:ascii="宋体" w:hAnsi="宋体" w:eastAsia="宋体" w:cs="宋体"/>
          <w:color w:val="auto"/>
          <w:sz w:val="22"/>
        </w:rPr>
        <w:t xml:space="preserve">6.2 中标通知</w:t>
      </w:r>
      <w:bookmarkEnd w:id="158"/>
      <w:r/>
      <w:bookmarkEnd w:id="159"/>
      <w:r/>
      <w:bookmarkEnd w:id="160"/>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009"/>
        <w:ind w:firstLine="442"/>
        <w:jc w:val="left"/>
        <w:spacing w:before="0" w:after="0" w:line="360" w:lineRule="auto"/>
        <w:rPr>
          <w:rFonts w:hint="eastAsia" w:ascii="宋体" w:hAnsi="宋体" w:eastAsia="宋体" w:cs="宋体"/>
          <w:color w:val="auto"/>
          <w:sz w:val="22"/>
          <w:szCs w:val="22"/>
        </w:rPr>
      </w:pPr>
      <w:r/>
      <w:bookmarkStart w:id="161" w:name="_Toc21641"/>
      <w:r/>
      <w:bookmarkStart w:id="162" w:name="_Toc1623"/>
      <w:r/>
      <w:bookmarkStart w:id="163" w:name="_Toc11984"/>
      <w:r/>
      <w:bookmarkStart w:id="164" w:name="_Toc23102"/>
      <w:r/>
      <w:bookmarkStart w:id="165" w:name="_Toc3797"/>
      <w:r/>
      <w:bookmarkStart w:id="166" w:name="_Toc14447"/>
      <w:r/>
      <w:bookmarkStart w:id="167" w:name="_Toc11211"/>
      <w:r>
        <w:rPr>
          <w:rFonts w:hint="eastAsia" w:ascii="宋体" w:hAnsi="宋体" w:eastAsia="宋体" w:cs="宋体"/>
          <w:color w:val="auto"/>
          <w:sz w:val="22"/>
          <w:szCs w:val="22"/>
        </w:rPr>
        <w:t xml:space="preserve">6.3 </w:t>
      </w:r>
      <w:bookmarkEnd w:id="161"/>
      <w:r/>
      <w:bookmarkEnd w:id="162"/>
      <w:r/>
      <w:bookmarkEnd w:id="163"/>
      <w:r>
        <w:rPr>
          <w:rFonts w:hint="eastAsia" w:ascii="宋体" w:hAnsi="宋体" w:eastAsia="宋体" w:cs="宋体"/>
          <w:color w:val="auto"/>
          <w:sz w:val="22"/>
          <w:szCs w:val="22"/>
        </w:rPr>
        <w:t xml:space="preserve">履约保证金</w:t>
      </w:r>
      <w:bookmarkEnd w:id="164"/>
      <w:r/>
      <w:bookmarkEnd w:id="165"/>
      <w:r/>
      <w:bookmarkEnd w:id="166"/>
      <w:r/>
      <w:bookmarkEnd w:id="167"/>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6.3.1 在签订合同前，中标人应按供应商须知前附表规定的金额、担保形式向采购人提交履约担保。</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6.3.2 中标人不能按要求提交履约担保的，视为放弃中标，给采购人造成损失的，中标人应当予以赔偿。</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6.3.3 项目验收合格后30日内，采购人无息向中标人退还履约保证金。</w:t>
      </w:r>
      <w:r/>
    </w:p>
    <w:p>
      <w:pPr>
        <w:pStyle w:val="1009"/>
        <w:ind w:firstLine="442"/>
        <w:jc w:val="left"/>
        <w:spacing w:before="0" w:after="0" w:line="360" w:lineRule="auto"/>
        <w:rPr>
          <w:rFonts w:hint="eastAsia" w:ascii="宋体" w:hAnsi="宋体" w:eastAsia="宋体" w:cs="宋体"/>
          <w:color w:val="auto"/>
          <w:sz w:val="22"/>
          <w:szCs w:val="22"/>
        </w:rPr>
      </w:pPr>
      <w:r/>
      <w:bookmarkStart w:id="168" w:name="_Toc29110"/>
      <w:r/>
      <w:bookmarkStart w:id="169" w:name="_Toc6275"/>
      <w:r/>
      <w:bookmarkStart w:id="170" w:name="_Toc10378"/>
      <w:r/>
      <w:bookmarkStart w:id="171" w:name="_Toc18390"/>
      <w:r>
        <w:rPr>
          <w:rFonts w:hint="eastAsia" w:ascii="宋体" w:hAnsi="宋体" w:eastAsia="宋体" w:cs="宋体"/>
          <w:color w:val="auto"/>
          <w:sz w:val="22"/>
          <w:szCs w:val="22"/>
        </w:rPr>
        <w:t xml:space="preserve">6.4 签订合同</w:t>
      </w:r>
      <w:bookmarkEnd w:id="168"/>
      <w:r/>
      <w:bookmarkEnd w:id="169"/>
      <w:r/>
      <w:bookmarkEnd w:id="170"/>
      <w:r/>
      <w:bookmarkEnd w:id="171"/>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7"/>
      <w:r>
        <w:rPr>
          <w:rFonts w:hint="eastAsia" w:ascii="宋体" w:hAnsi="宋体" w:eastAsia="宋体" w:cs="宋体"/>
          <w:i/>
          <w:iCs/>
          <w:color w:val="auto"/>
          <w:sz w:val="22"/>
          <w:u w:val="single"/>
        </w:rPr>
        <w:t xml:space="preserve">中标人不得将货物或服务及其他服务进行转包</w:t>
      </w:r>
      <w:r>
        <w:rPr>
          <w:rFonts w:hint="eastAsia" w:ascii="宋体" w:hAnsi="宋体" w:eastAsia="宋体" w:cs="宋体"/>
          <w:color w:val="auto"/>
          <w:sz w:val="22"/>
        </w:rPr>
        <w:t xml:space="preserve">。</w:t>
      </w:r>
      <w:r/>
    </w:p>
    <w:p>
      <w:pPr>
        <w:ind w:firstLine="440"/>
        <w:spacing w:line="360" w:lineRule="auto"/>
        <w:rPr>
          <w:rFonts w:hint="eastAsia" w:ascii="宋体" w:hAnsi="宋体" w:eastAsia="宋体" w:cs="宋体"/>
          <w:color w:val="auto"/>
          <w:sz w:val="24"/>
          <w:szCs w:val="24"/>
        </w:rPr>
      </w:pPr>
      <w:r>
        <w:rPr>
          <w:rFonts w:hint="eastAsia" w:ascii="宋体" w:hAnsi="宋体" w:eastAsia="宋体" w:cs="宋体"/>
          <w:color w:val="auto"/>
          <w:sz w:val="22"/>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2" w:name="_Toc11070752"/>
      <w:r/>
      <w:bookmarkEnd w:id="172"/>
      <w:r/>
      <w:r/>
    </w:p>
    <w:p>
      <w:pPr>
        <w:ind w:firstLine="442"/>
        <w:spacing w:line="360" w:lineRule="auto"/>
        <w:rPr>
          <w:rFonts w:hint="eastAsia" w:ascii="宋体" w:hAnsi="宋体" w:eastAsia="宋体" w:cs="宋体"/>
          <w:b/>
          <w:bCs/>
          <w:color w:val="auto"/>
          <w:sz w:val="22"/>
        </w:rPr>
      </w:pPr>
      <w:r/>
      <w:bookmarkStart w:id="173" w:name="_Toc11070754"/>
      <w:r>
        <w:rPr>
          <w:rFonts w:hint="eastAsia" w:ascii="宋体" w:hAnsi="宋体" w:eastAsia="宋体" w:cs="宋体"/>
          <w:b/>
          <w:bCs/>
          <w:color w:val="auto"/>
          <w:sz w:val="22"/>
        </w:rPr>
        <w:t xml:space="preserve">6.5 验收</w:t>
      </w:r>
      <w:bookmarkEnd w:id="173"/>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jc w:val="center"/>
        <w:spacing w:line="440" w:lineRule="exact"/>
        <w:rPr>
          <w:rFonts w:hint="eastAsia" w:ascii="宋体" w:hAnsi="宋体" w:eastAsia="宋体" w:cs="宋体"/>
          <w:b/>
          <w:bCs/>
          <w:color w:val="auto"/>
          <w:sz w:val="24"/>
        </w:rPr>
      </w:pPr>
      <w:r/>
      <w:bookmarkStart w:id="174" w:name="_Toc20773"/>
      <w:r>
        <w:rPr>
          <w:rFonts w:hint="eastAsia" w:ascii="宋体" w:hAnsi="宋体" w:eastAsia="宋体" w:cs="宋体"/>
          <w:b/>
          <w:bCs/>
          <w:color w:val="auto"/>
          <w:sz w:val="24"/>
        </w:rPr>
        <w:t xml:space="preserve">七、废标、质疑与投诉</w:t>
      </w:r>
      <w:r/>
    </w:p>
    <w:p>
      <w:pPr>
        <w:pStyle w:val="1009"/>
        <w:ind w:firstLine="442"/>
        <w:jc w:val="left"/>
        <w:spacing w:before="0" w:after="0" w:line="440" w:lineRule="exact"/>
        <w:rPr>
          <w:rFonts w:hint="eastAsia" w:ascii="宋体" w:hAnsi="宋体" w:eastAsia="宋体" w:cs="宋体"/>
          <w:color w:val="auto"/>
          <w:sz w:val="22"/>
          <w:szCs w:val="22"/>
        </w:rPr>
      </w:pPr>
      <w:r/>
      <w:bookmarkStart w:id="175" w:name="_Toc28443"/>
      <w:r/>
      <w:bookmarkStart w:id="176" w:name="_Toc10664"/>
      <w:r/>
      <w:bookmarkStart w:id="177" w:name="_Toc22820"/>
      <w:r/>
      <w:bookmarkStart w:id="178" w:name="_Toc8401"/>
      <w:r/>
      <w:bookmarkStart w:id="179" w:name="_Toc2774"/>
      <w:r/>
      <w:bookmarkStart w:id="180" w:name="_Toc7245"/>
      <w:r/>
      <w:bookmarkStart w:id="181" w:name="_Toc22258"/>
      <w:r>
        <w:rPr>
          <w:rFonts w:hint="eastAsia" w:ascii="宋体" w:hAnsi="宋体" w:eastAsia="宋体" w:cs="宋体"/>
          <w:color w:val="auto"/>
          <w:sz w:val="22"/>
          <w:szCs w:val="22"/>
        </w:rPr>
        <w:t xml:space="preserve">7.1 采购人宣布废标的权利</w:t>
      </w:r>
      <w:bookmarkEnd w:id="175"/>
      <w:r/>
      <w:bookmarkEnd w:id="176"/>
      <w:r/>
      <w:bookmarkEnd w:id="177"/>
      <w:r/>
      <w:bookmarkEnd w:id="178"/>
      <w:r/>
      <w:bookmarkEnd w:id="179"/>
      <w:r/>
      <w:bookmarkEnd w:id="180"/>
      <w:r/>
      <w:bookmarkEnd w:id="181"/>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7.1.1 在招标采购过程中，有下列情况之一时，采购人应当予以废标，并将理由通知所有供应商：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（1）符合专业条件的供应商或招标文件作实质响应的供应商不足三家的；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（2）出现影响采购公正的违法、违规行为的；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（3）供应商的报价均超过了采购预算，采购人不能支付的；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（4）因重大变故，采购任务取消的。</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（1）招标文件存在不合理条款或者招标程序不符合规定的，采购人、采购代理机构改正后依法重新招标；</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（2）招标文件没有不合理条款、招标程序符合规定，需要采用其他采购方式采购的，采购人应当依法报财政部门批准。</w:t>
      </w:r>
      <w:r/>
    </w:p>
    <w:p>
      <w:pPr>
        <w:pStyle w:val="1009"/>
        <w:ind w:firstLine="442"/>
        <w:jc w:val="left"/>
        <w:spacing w:before="0" w:after="0" w:line="440" w:lineRule="exact"/>
        <w:rPr>
          <w:rFonts w:hint="eastAsia" w:ascii="宋体" w:hAnsi="宋体" w:eastAsia="宋体" w:cs="宋体"/>
          <w:color w:val="auto"/>
          <w:sz w:val="22"/>
          <w:szCs w:val="22"/>
        </w:rPr>
      </w:pPr>
      <w:r/>
      <w:bookmarkStart w:id="182" w:name="_Toc19707"/>
      <w:r/>
      <w:bookmarkStart w:id="183" w:name="_Toc13656"/>
      <w:r/>
      <w:bookmarkStart w:id="184" w:name="_Toc30375"/>
      <w:r/>
      <w:bookmarkStart w:id="185" w:name="_Toc8333"/>
      <w:r/>
      <w:bookmarkStart w:id="186" w:name="_Toc26328"/>
      <w:r/>
      <w:bookmarkStart w:id="187" w:name="_Toc23678"/>
      <w:r/>
      <w:bookmarkStart w:id="188" w:name="_Toc13516"/>
      <w:r>
        <w:rPr>
          <w:rFonts w:hint="eastAsia" w:ascii="宋体" w:hAnsi="宋体" w:eastAsia="宋体" w:cs="宋体"/>
          <w:color w:val="auto"/>
          <w:sz w:val="22"/>
          <w:szCs w:val="22"/>
        </w:rPr>
        <w:t xml:space="preserve">7.2 质疑</w:t>
      </w:r>
      <w:bookmarkEnd w:id="182"/>
      <w:r/>
      <w:bookmarkEnd w:id="183"/>
      <w:r/>
      <w:bookmarkEnd w:id="184"/>
      <w:r/>
      <w:bookmarkEnd w:id="185"/>
      <w:r/>
      <w:bookmarkEnd w:id="186"/>
      <w:r/>
      <w:bookmarkEnd w:id="187"/>
      <w:r/>
      <w:bookmarkEnd w:id="188"/>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7.2.2 提出质疑的供应商应当是参与本项目采购活动的供应商。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（1）对采购文件提出质疑的，潜在供应商应当在按规定获取采购文件之日起7个工作日内提出。</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（2）对采购过程提出质疑的，应在各采购程序环节结束之日起7个工作日内提出。</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（3）对中标结果提出质疑的，应当在中标结果公告届满之日起7个工作日内提出。</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7.2.3 供应商提出质疑应当提交质疑函和必要的证明材料。质疑函应当包括下列内容：</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（1）供应商的姓名或者名称、地址、邮编、联系人及联系电话；</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（2）质疑项目的名称、编号；</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（3）具体、明确的质疑事项和与质疑事项相关的请求；</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（4）事实依据；</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（5）必要的法律依据；</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（6）提出质疑的日期。</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7.2.5 除书面形式外，其他任何方式的质疑，采购人或者采购代理机构均不予接收和答复。</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质疑答复导致中标结果改变的，采购人或者采购代理机构应当将有关情况书面报告本级财政部门。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八、其他事宜</w:t>
      </w:r>
      <w:bookmarkEnd w:id="30"/>
      <w:r/>
      <w:bookmarkEnd w:id="31"/>
      <w:r/>
      <w:bookmarkEnd w:id="32"/>
      <w:r/>
      <w:bookmarkEnd w:id="174"/>
      <w:r/>
      <w:r/>
    </w:p>
    <w:p>
      <w:pPr>
        <w:pStyle w:val="1009"/>
        <w:ind w:firstLine="442"/>
        <w:jc w:val="left"/>
        <w:spacing w:before="0" w:after="0" w:line="440" w:lineRule="exact"/>
        <w:rPr>
          <w:rFonts w:hint="eastAsia" w:ascii="宋体" w:hAnsi="宋体" w:eastAsia="宋体" w:cs="宋体"/>
          <w:color w:val="auto"/>
          <w:sz w:val="22"/>
          <w:szCs w:val="22"/>
          <w:lang w:val="en-US" w:eastAsia="zh-CN"/>
        </w:rPr>
      </w:pPr>
      <w:r/>
      <w:bookmarkStart w:id="189" w:name="_Toc6452"/>
      <w:r/>
      <w:bookmarkStart w:id="190" w:name="_Toc10386"/>
      <w:r/>
      <w:bookmarkStart w:id="191" w:name="_Toc21692"/>
      <w:r/>
      <w:bookmarkStart w:id="192" w:name="_Toc25388"/>
      <w:r/>
      <w:bookmarkStart w:id="193" w:name="_Toc19511"/>
      <w:r/>
      <w:bookmarkStart w:id="194" w:name="_Toc12492"/>
      <w:r/>
      <w:bookmarkStart w:id="195" w:name="_Toc11001"/>
      <w:r/>
      <w:bookmarkStart w:id="196" w:name="_Toc15745"/>
      <w:r>
        <w:rPr>
          <w:rFonts w:hint="eastAsia" w:ascii="宋体" w:hAnsi="宋体" w:eastAsia="宋体" w:cs="宋体"/>
          <w:color w:val="auto"/>
          <w:sz w:val="22"/>
          <w:szCs w:val="22"/>
          <w:lang w:val="en-US" w:eastAsia="zh-CN"/>
        </w:rPr>
        <w:t xml:space="preserve">8.1 </w:t>
      </w:r>
      <w:bookmarkEnd w:id="189"/>
      <w:r/>
      <w:bookmarkEnd w:id="190"/>
      <w:r/>
      <w:bookmarkEnd w:id="191"/>
      <w:r>
        <w:rPr>
          <w:rFonts w:hint="eastAsia" w:ascii="宋体" w:hAnsi="宋体" w:eastAsia="宋体" w:cs="宋体"/>
          <w:color w:val="auto"/>
          <w:sz w:val="22"/>
          <w:szCs w:val="22"/>
          <w:lang w:val="en-US" w:eastAsia="zh-CN"/>
        </w:rPr>
        <w:t xml:space="preserve">需补充的其他内容</w:t>
      </w:r>
      <w:bookmarkEnd w:id="192"/>
      <w:r/>
      <w:bookmarkEnd w:id="193"/>
      <w:r/>
      <w:bookmarkEnd w:id="194"/>
      <w:r/>
      <w:bookmarkEnd w:id="195"/>
      <w:r/>
      <w:bookmarkEnd w:id="196"/>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8.1.1 采购人需要补充的其他内容：见供应商须知前附表。</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8.1.2 其他未尽事宜按照《中华人民共和国政府采购法》及相关法律、法规、规章的有关规定执行。</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rPr>
        <w:t xml:space="preserve">8.1.3 依据《政府采购促进中小企业发展管理办法》享受享受扶持政策获得政府采购合同的，小微企业不得将合同分包给大中型企业，中型企业不得将合同分包给大型企业。</w:t>
      </w:r>
      <w:r/>
    </w:p>
    <w:p>
      <w:pPr>
        <w:ind w:firstLine="440"/>
        <w:jc w:val="left"/>
        <w:spacing w:line="440" w:lineRule="exact"/>
        <w:rPr>
          <w:rFonts w:hint="eastAsia" w:ascii="宋体" w:hAnsi="宋体" w:eastAsia="宋体" w:cs="宋体"/>
          <w:color w:val="auto"/>
          <w:sz w:val="22"/>
        </w:rPr>
      </w:pPr>
      <w:r>
        <w:rPr>
          <w:rFonts w:hint="eastAsia" w:ascii="宋体" w:hAnsi="宋体" w:eastAsia="宋体" w:cs="宋体"/>
          <w:color w:val="auto"/>
          <w:sz w:val="22"/>
          <w:lang w:val="en-US" w:eastAsia="zh-CN"/>
        </w:rPr>
        <w:t xml:space="preserve">8.1.4 严格开展政府采购履约验收：采购人应当严格把好政府采购履约关，在采购文件中约定履约</w:t>
      </w:r>
      <w:r>
        <w:rPr>
          <w:rFonts w:hint="eastAsia" w:ascii="宋体" w:hAnsi="宋体" w:eastAsia="宋体" w:cs="宋体"/>
          <w:color w:val="auto"/>
          <w:sz w:val="22"/>
          <w:lang w:val="en-US" w:eastAsia="zh-CN"/>
        </w:rPr>
        <w:t xml:space="preserve">验收的基本要求，并在政府采购合同中明确履约验收的实施主体、时间、方式、内容和标准等事项，对供应商提供的货物、工程和服务进行逐一核对、验收。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spacing w:before="120" w:line="440" w:lineRule="exact"/>
        <w:rPr>
          <w:rFonts w:hint="eastAsia" w:ascii="宋体" w:hAnsi="宋体" w:eastAsia="宋体" w:cs="宋体"/>
          <w:color w:val="auto"/>
          <w:sz w:val="24"/>
          <w:szCs w:val="24"/>
        </w:rPr>
      </w:pPr>
      <w:r/>
      <w:bookmarkStart w:id="197" w:name="_Toc89569875"/>
      <w:r/>
      <w:bookmarkStart w:id="198" w:name="_Toc3344"/>
      <w:r/>
      <w:r/>
    </w:p>
    <w:p>
      <w:pPr>
        <w:pStyle w:val="1009"/>
        <w:spacing w:line="240" w:lineRule="auto"/>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bookmarkStart w:id="199" w:name="_Toc29800"/>
      <w:r>
        <w:rPr>
          <w:rFonts w:hint="eastAsia" w:ascii="宋体" w:hAnsi="宋体" w:eastAsia="宋体" w:cs="宋体"/>
          <w:color w:val="auto"/>
          <w:sz w:val="28"/>
          <w:szCs w:val="28"/>
        </w:rPr>
        <w:t xml:space="preserve">第三章 </w:t>
      </w:r>
      <w:bookmarkEnd w:id="197"/>
      <w:r/>
      <w:bookmarkEnd w:id="198"/>
      <w:r/>
      <w:bookmarkEnd w:id="199"/>
      <w:r>
        <w:rPr>
          <w:rFonts w:hint="eastAsia" w:ascii="宋体" w:hAnsi="宋体" w:eastAsia="宋体" w:cs="宋体"/>
          <w:color w:val="auto"/>
          <w:sz w:val="28"/>
          <w:szCs w:val="28"/>
        </w:rPr>
        <w:t xml:space="preserve"> 合同格式</w:t>
      </w:r>
      <w:r/>
    </w:p>
    <w:p>
      <w:pPr>
        <w:jc w:val="center"/>
        <w:spacing w:line="360" w:lineRule="auto"/>
        <w:rPr>
          <w:rFonts w:hint="eastAsia" w:ascii="宋体" w:hAnsi="宋体" w:eastAsia="宋体" w:cs="宋体"/>
          <w:b/>
          <w:bCs/>
          <w:color w:val="auto"/>
          <w:sz w:val="24"/>
          <w:szCs w:val="24"/>
          <w:highlight w:val="none"/>
          <w:u w:val="single"/>
        </w:rPr>
      </w:pPr>
      <w:r/>
      <w:bookmarkStart w:id="200" w:name="_Toc23002"/>
      <w:r/>
      <w:r/>
    </w:p>
    <w:p>
      <w:pPr>
        <w:jc w:val="cente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采购项目</w:t>
      </w:r>
      <w:r/>
    </w:p>
    <w:p>
      <w:pPr>
        <w:ind w:firstLine="2645"/>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b/>
          <w:bCs/>
          <w:color w:val="auto"/>
          <w:sz w:val="24"/>
          <w:szCs w:val="24"/>
          <w:highlight w:val="none"/>
          <w:u w:val="single"/>
        </w:rPr>
        <w:t xml:space="preserve">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合同号：</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 </w:t>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5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签署日期：       年  月  日</w:t>
      </w:r>
      <w:r/>
    </w:p>
    <w:p>
      <w:pPr>
        <w:jc w:val="center"/>
        <w:keepLines/>
        <w:keepNext/>
        <w:spacing w:before="240" w:after="120" w:line="240" w:lineRule="auto"/>
        <w:widowControl w:val="off"/>
        <w:rPr>
          <w:rFonts w:hint="eastAsia" w:ascii="宋体" w:hAnsi="宋体" w:eastAsia="宋体" w:cs="宋体"/>
          <w:b/>
          <w:bCs/>
          <w:color w:val="auto"/>
          <w:sz w:val="22"/>
          <w:szCs w:val="22"/>
          <w:highlight w:val="none"/>
          <w:lang w:val="en-US" w:eastAsia="zh-CN" w:bidi="ar-SA"/>
        </w:rPr>
        <w:outlineLvl w:val="0"/>
      </w:pPr>
      <w:r>
        <w:rPr>
          <w:rFonts w:hint="eastAsia" w:ascii="宋体" w:hAnsi="宋体" w:eastAsia="宋体" w:cs="宋体"/>
          <w:b w:val="0"/>
          <w:bCs w:val="0"/>
          <w:color w:val="auto"/>
          <w:sz w:val="24"/>
          <w:szCs w:val="24"/>
          <w:highlight w:val="none"/>
          <w:lang w:val="en-US" w:eastAsia="zh-CN" w:bidi="ar-SA"/>
        </w:rPr>
        <w:br w:type="page" w:clear="all"/>
      </w:r>
      <w:bookmarkStart w:id="201" w:name="_Toc16848"/>
      <w:r/>
      <w:bookmarkStart w:id="202" w:name="_Toc24443"/>
      <w:r>
        <w:rPr>
          <w:rFonts w:hint="eastAsia" w:ascii="宋体" w:hAnsi="宋体" w:eastAsia="宋体" w:cs="宋体"/>
          <w:b/>
          <w:bCs/>
          <w:color w:val="auto"/>
          <w:sz w:val="22"/>
          <w:szCs w:val="22"/>
          <w:highlight w:val="none"/>
          <w:lang w:val="en-US" w:eastAsia="zh-CN" w:bidi="ar-SA"/>
        </w:rPr>
        <w:t xml:space="preserve">合同协议书</w:t>
      </w:r>
      <w:bookmarkEnd w:id="201"/>
      <w:r/>
      <w:bookmarkEnd w:id="202"/>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合同号：</w:t>
      </w:r>
      <w:r/>
    </w:p>
    <w:p>
      <w:pPr>
        <w:jc w:val="center"/>
        <w:spacing w:before="156" w:after="156"/>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8"/>
          <w:szCs w:val="28"/>
          <w:highlight w:val="none"/>
          <w:lang w:eastAsia="zh-CN"/>
        </w:rPr>
        <w:t xml:space="preserve">靖江</w:t>
      </w:r>
      <w:r>
        <w:rPr>
          <w:rFonts w:hint="eastAsia" w:ascii="宋体" w:hAnsi="宋体" w:eastAsia="宋体" w:cs="宋体"/>
          <w:b/>
          <w:bCs/>
          <w:color w:val="auto"/>
          <w:sz w:val="28"/>
          <w:szCs w:val="28"/>
          <w:highlight w:val="none"/>
        </w:rPr>
        <w:t xml:space="preserve">市政府采购合同（服务类）（合同编号）</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靖江市中医院核心生产库设备维保服务（二次）</w:t>
      </w:r>
      <w:r>
        <w:rPr>
          <w:rFonts w:hint="eastAsia" w:ascii="宋体" w:hAnsi="宋体" w:eastAsia="宋体" w:cs="宋体"/>
          <w:color w:val="auto"/>
          <w:sz w:val="22"/>
          <w:szCs w:val="22"/>
          <w:highlight w:val="none"/>
        </w:rPr>
        <w:t xml:space="preserve">   </w:t>
      </w:r>
      <w:r/>
    </w:p>
    <w:p>
      <w:pPr>
        <w:spacing w:before="120" w:after="12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JSZC-321282-YZSX-G2026-0001</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甲方：（买方）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靖江市中医院</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乙方：（卖方）</w:t>
      </w:r>
      <w:r>
        <w:rPr>
          <w:rFonts w:hint="eastAsia" w:ascii="宋体" w:hAnsi="宋体" w:eastAsia="宋体" w:cs="宋体"/>
          <w:color w:val="auto"/>
          <w:sz w:val="22"/>
          <w:szCs w:val="22"/>
          <w:highlight w:val="none"/>
          <w:u w:val="single"/>
        </w:rPr>
        <w:t xml:space="preserve">                        </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依据《中华人民共和国</w:t>
      </w:r>
      <w:r>
        <w:rPr>
          <w:rFonts w:hint="eastAsia" w:ascii="宋体" w:hAnsi="宋体" w:eastAsia="宋体" w:cs="宋体"/>
          <w:color w:val="000000"/>
          <w:sz w:val="22"/>
          <w:szCs w:val="22"/>
          <w:highlight w:val="none"/>
          <w:lang w:eastAsia="zh-CN"/>
        </w:rPr>
        <w:t xml:space="preserve">民法典</w:t>
      </w:r>
      <w:r>
        <w:rPr>
          <w:rFonts w:hint="eastAsia" w:ascii="宋体" w:hAnsi="宋体" w:eastAsia="宋体" w:cs="宋体"/>
          <w:color w:val="000000"/>
          <w:sz w:val="22"/>
          <w:szCs w:val="22"/>
          <w:highlight w:val="none"/>
        </w:rPr>
        <w:t xml:space="preserve">》、《中华人民共和国政府采购法》与项目行业有关的法律法规，以及</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项目（项目编号：</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的《采购文件》，乙方的《投标文件》及《中标通知书》，甲、乙双方同意签订本合同。详细技术说明及其他有关合同项目的特定信息由合同附件予以说明，合同附件及本项目的《采购文件》、《投标文件》、《中标通知书》等均为本合同的组成部分。 </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一、合同内容</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标的名称：</w:t>
      </w:r>
      <w:r>
        <w:rPr>
          <w:rFonts w:hint="eastAsia" w:ascii="宋体" w:hAnsi="宋体" w:cs="宋体"/>
          <w:color w:val="auto"/>
          <w:sz w:val="22"/>
          <w:szCs w:val="22"/>
          <w:highlight w:val="none"/>
          <w:lang w:eastAsia="zh-CN"/>
        </w:rPr>
        <w:t xml:space="preserve">靖江市中医院核心生产库设备维保服务（二次）</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标的质量：按采购人要求</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服务内容及范围（规模）：</w:t>
      </w:r>
      <w:r/>
    </w:p>
    <w:p>
      <w:pPr>
        <w:spacing w:before="120" w:after="120"/>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1.4 履行时间（期限）：</w:t>
      </w:r>
      <w:r>
        <w:rPr>
          <w:rFonts w:hint="eastAsia" w:ascii="宋体" w:hAnsi="宋体" w:eastAsia="宋体" w:cs="宋体"/>
          <w:color w:val="auto"/>
          <w:sz w:val="22"/>
          <w:szCs w:val="22"/>
          <w:highlight w:val="none"/>
          <w:lang w:val="en-US" w:eastAsia="zh-CN"/>
        </w:rPr>
        <w:t xml:space="preserve">三年</w:t>
      </w:r>
      <w:r/>
    </w:p>
    <w:p>
      <w:pPr>
        <w:spacing w:before="120" w:after="120"/>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1.5 履行地点：</w:t>
      </w:r>
      <w:r>
        <w:rPr>
          <w:rFonts w:hint="eastAsia" w:ascii="宋体" w:hAnsi="宋体" w:eastAsia="宋体" w:cs="宋体"/>
          <w:color w:val="auto"/>
          <w:sz w:val="22"/>
          <w:szCs w:val="22"/>
          <w:highlight w:val="none"/>
          <w:lang w:eastAsia="zh-CN"/>
        </w:rPr>
        <w:t xml:space="preserve">靖江市中医院</w:t>
      </w:r>
      <w:r/>
    </w:p>
    <w:p>
      <w:pPr>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履行方式：</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二、合同金额</w:t>
      </w:r>
      <w:r/>
    </w:p>
    <w:p>
      <w:pPr>
        <w:ind w:left="410" w:hanging="410"/>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本合同金额为（大写）：____________圆（________元）人民币。</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三、技术资料</w:t>
      </w:r>
      <w:r/>
    </w:p>
    <w:p>
      <w:pPr>
        <w:ind w:left="492" w:hanging="491"/>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乙方应按采购文件规定的时间向甲方提供服务（包含与服务相关的产品）的有关技术资料。</w:t>
      </w:r>
      <w:r/>
    </w:p>
    <w:p>
      <w:pPr>
        <w:ind w:left="492" w:hanging="491"/>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四、知识产权</w:t>
      </w:r>
      <w:r/>
    </w:p>
    <w:p>
      <w:pPr>
        <w:ind w:left="492" w:hanging="491"/>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五、产权担保</w:t>
      </w:r>
      <w:r/>
    </w:p>
    <w:p>
      <w:pPr>
        <w:ind w:left="492" w:hanging="491"/>
        <w:spacing w:before="120" w:after="120"/>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5.1 乙方保证所交付的服务（包含与服务相关的产品）的所有权完全属于乙方且无任何抵押、查封等产权瑕疵。</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六、合同转包</w:t>
      </w:r>
      <w:r/>
    </w:p>
    <w:p>
      <w:pPr>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乙方不得将合同标的转包给他人履行。</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七、</w:t>
      </w:r>
      <w:r>
        <w:rPr>
          <w:rFonts w:hint="eastAsia" w:ascii="宋体" w:hAnsi="宋体" w:eastAsia="宋体" w:cs="宋体"/>
          <w:b/>
          <w:color w:val="auto"/>
          <w:sz w:val="22"/>
          <w:szCs w:val="22"/>
          <w:highlight w:val="none"/>
        </w:rPr>
        <w:t xml:space="preserve">合同款项支付</w:t>
      </w:r>
      <w:r/>
    </w:p>
    <w:p>
      <w:pPr>
        <w:ind w:left="410" w:hanging="410"/>
        <w:spacing w:line="44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.1合同款项的支付方式及进度安排</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lang w:eastAsia="zh-CN"/>
        </w:rPr>
        <w:t xml:space="preserve">合同签订后，维护期第一年满且收到发票后，支付合同总金额的30%；维护期第二年满且收到发票后，支付合同总金额的30%；维护期第三年满且收到发票后，支付合同总金额40%。</w:t>
      </w:r>
      <w:r/>
    </w:p>
    <w:p>
      <w:pPr>
        <w:ind w:left="410" w:hanging="41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7.2</w:t>
      </w:r>
      <w:r>
        <w:rPr>
          <w:rFonts w:hint="eastAsia" w:ascii="宋体" w:hAnsi="宋体" w:eastAsia="宋体" w:cs="宋体"/>
          <w:color w:val="auto"/>
          <w:sz w:val="22"/>
          <w:szCs w:val="22"/>
          <w:highlight w:val="none"/>
        </w:rPr>
        <w:t xml:space="preserve">预付款支付：预付款比例：合同金额的</w:t>
      </w:r>
      <w:r>
        <w:rPr>
          <w:rFonts w:hint="eastAsia" w:ascii="宋体" w:hAnsi="宋体" w:eastAsia="宋体" w:cs="宋体"/>
          <w:b/>
          <w:bCs/>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；资金支付金额：</w:t>
      </w:r>
      <w:r>
        <w:rPr>
          <w:rFonts w:hint="eastAsia" w:ascii="宋体" w:hAnsi="宋体" w:eastAsia="宋体" w:cs="宋体"/>
          <w:b/>
          <w:bCs/>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；资金支付时间：乙方应当自合同签订之日起按约定</w:t>
      </w:r>
      <w:r>
        <w:rPr>
          <w:rFonts w:hint="eastAsia" w:ascii="宋体" w:hAnsi="宋体" w:eastAsia="宋体" w:cs="宋体"/>
          <w:color w:val="auto"/>
          <w:sz w:val="22"/>
          <w:szCs w:val="22"/>
          <w:highlight w:val="none"/>
          <w:lang w:val="en-US" w:eastAsia="zh-CN"/>
        </w:rPr>
        <w:t xml:space="preserve">时间</w:t>
      </w:r>
      <w:r>
        <w:rPr>
          <w:rFonts w:hint="eastAsia" w:ascii="宋体" w:hAnsi="宋体" w:eastAsia="宋体" w:cs="宋体"/>
          <w:color w:val="auto"/>
          <w:sz w:val="22"/>
          <w:szCs w:val="22"/>
          <w:highlight w:val="none"/>
        </w:rPr>
        <w:t xml:space="preserve">开具预付款发票，甲方自收到发票之日起</w:t>
      </w:r>
      <w:r>
        <w:rPr>
          <w:rFonts w:hint="eastAsia" w:ascii="宋体" w:hAnsi="宋体" w:eastAsia="宋体" w:cs="宋体"/>
          <w:b/>
          <w:bCs/>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完成预付款支付。</w:t>
      </w:r>
      <w:r/>
    </w:p>
    <w:p>
      <w:pPr>
        <w:ind w:left="410" w:hanging="41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进度款支付：乙方应根据维保年度，向甲方</w:t>
      </w:r>
      <w:r>
        <w:rPr>
          <w:rFonts w:hint="eastAsia" w:ascii="宋体" w:hAnsi="宋体" w:eastAsia="宋体" w:cs="宋体"/>
          <w:color w:val="auto"/>
          <w:sz w:val="22"/>
          <w:szCs w:val="22"/>
          <w:highlight w:val="none"/>
        </w:rPr>
        <w:t xml:space="preserve">开具</w:t>
      </w:r>
      <w:r>
        <w:rPr>
          <w:rFonts w:hint="eastAsia" w:ascii="宋体" w:hAnsi="宋体" w:eastAsia="宋体" w:cs="宋体"/>
          <w:color w:val="auto"/>
          <w:sz w:val="22"/>
          <w:szCs w:val="22"/>
          <w:highlight w:val="none"/>
          <w:lang w:val="en-US" w:eastAsia="zh-CN"/>
        </w:rPr>
        <w:t xml:space="preserve">进度款发票</w:t>
      </w:r>
      <w:r>
        <w:rPr>
          <w:rFonts w:hint="eastAsia" w:ascii="宋体" w:hAnsi="宋体" w:eastAsia="宋体" w:cs="宋体"/>
          <w:color w:val="auto"/>
          <w:sz w:val="22"/>
          <w:szCs w:val="22"/>
          <w:highlight w:val="none"/>
        </w:rPr>
        <w:t xml:space="preserve">，甲方自收到</w:t>
      </w:r>
      <w:r>
        <w:rPr>
          <w:rFonts w:hint="eastAsia" w:ascii="宋体" w:hAnsi="宋体" w:eastAsia="宋体" w:cs="宋体"/>
          <w:color w:val="auto"/>
          <w:sz w:val="22"/>
          <w:szCs w:val="22"/>
          <w:highlight w:val="none"/>
          <w:lang w:val="en-US" w:eastAsia="zh-CN"/>
        </w:rPr>
        <w:t xml:space="preserve">该进度款</w:t>
      </w:r>
      <w:r>
        <w:rPr>
          <w:rFonts w:hint="eastAsia" w:ascii="宋体" w:hAnsi="宋体" w:eastAsia="宋体" w:cs="宋体"/>
          <w:color w:val="auto"/>
          <w:sz w:val="22"/>
          <w:szCs w:val="22"/>
          <w:highlight w:val="none"/>
        </w:rPr>
        <w:t xml:space="preserve">发票之日起</w:t>
      </w:r>
      <w:r>
        <w:rPr>
          <w:rFonts w:hint="eastAsia" w:ascii="宋体" w:hAnsi="宋体" w:eastAsia="宋体" w:cs="宋体"/>
          <w:b w:val="0"/>
          <w:bCs w:val="0"/>
          <w:color w:val="auto"/>
          <w:sz w:val="22"/>
          <w:szCs w:val="22"/>
          <w:highlight w:val="none"/>
          <w:u w:val="single"/>
          <w:lang w:val="en-US" w:eastAsia="zh-CN"/>
        </w:rPr>
        <w:t xml:space="preserve">30</w:t>
      </w:r>
      <w:r>
        <w:rPr>
          <w:rFonts w:hint="eastAsia" w:ascii="宋体" w:hAnsi="宋体" w:eastAsia="宋体" w:cs="宋体"/>
          <w:b w:val="0"/>
          <w:bCs w:val="0"/>
          <w:color w:val="auto"/>
          <w:sz w:val="22"/>
          <w:szCs w:val="22"/>
          <w:highlight w:val="none"/>
          <w:u w:val="single"/>
        </w:rPr>
        <w:t xml:space="preserve">日内</w:t>
      </w:r>
      <w:r>
        <w:rPr>
          <w:rFonts w:hint="eastAsia" w:ascii="宋体" w:hAnsi="宋体" w:eastAsia="宋体" w:cs="宋体"/>
          <w:b w:val="0"/>
          <w:bCs w:val="0"/>
          <w:color w:val="auto"/>
          <w:sz w:val="22"/>
          <w:szCs w:val="22"/>
          <w:highlight w:val="none"/>
        </w:rPr>
        <w:t xml:space="preserve">完</w:t>
      </w:r>
      <w:r>
        <w:rPr>
          <w:rFonts w:hint="eastAsia" w:ascii="宋体" w:hAnsi="宋体" w:eastAsia="宋体" w:cs="宋体"/>
          <w:color w:val="auto"/>
          <w:sz w:val="22"/>
          <w:szCs w:val="22"/>
          <w:highlight w:val="none"/>
        </w:rPr>
        <w:t xml:space="preserve">成款</w:t>
      </w:r>
      <w:r>
        <w:rPr>
          <w:rFonts w:hint="eastAsia" w:ascii="宋体" w:hAnsi="宋体" w:eastAsia="宋体" w:cs="宋体"/>
          <w:color w:val="auto"/>
          <w:sz w:val="22"/>
          <w:szCs w:val="22"/>
          <w:highlight w:val="none"/>
          <w:lang w:val="en-US" w:eastAsia="zh-CN"/>
        </w:rPr>
        <w:t xml:space="preserve">项</w:t>
      </w:r>
      <w:r>
        <w:rPr>
          <w:rFonts w:hint="eastAsia" w:ascii="宋体" w:hAnsi="宋体" w:eastAsia="宋体" w:cs="宋体"/>
          <w:color w:val="auto"/>
          <w:sz w:val="22"/>
          <w:szCs w:val="22"/>
          <w:highlight w:val="none"/>
        </w:rPr>
        <w:t xml:space="preserve">支付。</w:t>
      </w:r>
      <w:r/>
    </w:p>
    <w:p>
      <w:pPr>
        <w:ind w:left="410" w:hanging="41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7.4 发票开具：</w:t>
      </w:r>
      <w:r>
        <w:rPr>
          <w:rFonts w:hint="eastAsia" w:ascii="宋体" w:hAnsi="宋体" w:eastAsia="宋体" w:cs="宋体"/>
          <w:color w:val="auto"/>
          <w:sz w:val="22"/>
          <w:szCs w:val="22"/>
          <w:highlight w:val="none"/>
        </w:rPr>
        <w:t xml:space="preserve">乙方需与甲方单位项目负责人确定好开具发票时间，并在发票开具后第一时间通过信函或当面送达至甲方项目负责人手中。因乙方未</w:t>
      </w:r>
      <w:r>
        <w:rPr>
          <w:rFonts w:hint="eastAsia" w:ascii="宋体" w:hAnsi="宋体" w:eastAsia="宋体" w:cs="宋体"/>
          <w:color w:val="auto"/>
          <w:sz w:val="22"/>
          <w:szCs w:val="22"/>
          <w:highlight w:val="none"/>
          <w:lang w:val="en-US" w:eastAsia="zh-CN"/>
        </w:rPr>
        <w:t xml:space="preserve">及时开具或送达</w:t>
      </w:r>
      <w:r>
        <w:rPr>
          <w:rFonts w:hint="eastAsia" w:ascii="宋体" w:hAnsi="宋体" w:eastAsia="宋体" w:cs="宋体"/>
          <w:color w:val="auto"/>
          <w:sz w:val="22"/>
          <w:szCs w:val="22"/>
          <w:highlight w:val="none"/>
        </w:rPr>
        <w:t xml:space="preserve">发票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甲方</w:t>
      </w:r>
      <w:r>
        <w:rPr>
          <w:rFonts w:hint="eastAsia" w:ascii="宋体" w:hAnsi="宋体" w:eastAsia="宋体" w:cs="宋体"/>
          <w:color w:val="auto"/>
          <w:sz w:val="22"/>
          <w:szCs w:val="22"/>
          <w:highlight w:val="none"/>
        </w:rPr>
        <w:t xml:space="preserve">有权拒绝支付合同款项</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由此</w:t>
      </w:r>
      <w:r>
        <w:rPr>
          <w:rFonts w:hint="eastAsia" w:ascii="宋体" w:hAnsi="宋体" w:eastAsia="宋体" w:cs="宋体"/>
          <w:color w:val="auto"/>
          <w:sz w:val="22"/>
          <w:szCs w:val="22"/>
          <w:highlight w:val="none"/>
        </w:rPr>
        <w:t xml:space="preserve">产生的损失由</w:t>
      </w:r>
      <w:r>
        <w:rPr>
          <w:rFonts w:hint="eastAsia" w:ascii="宋体" w:hAnsi="宋体" w:eastAsia="宋体" w:cs="宋体"/>
          <w:color w:val="auto"/>
          <w:sz w:val="22"/>
          <w:szCs w:val="22"/>
          <w:highlight w:val="none"/>
          <w:lang w:val="en-US" w:eastAsia="zh-CN"/>
        </w:rPr>
        <w:t xml:space="preserve">乙方自行</w:t>
      </w:r>
      <w:r>
        <w:rPr>
          <w:rFonts w:hint="eastAsia" w:ascii="宋体" w:hAnsi="宋体" w:eastAsia="宋体" w:cs="宋体"/>
          <w:color w:val="auto"/>
          <w:sz w:val="22"/>
          <w:szCs w:val="22"/>
          <w:highlight w:val="none"/>
        </w:rPr>
        <w:t xml:space="preserve">承担。</w:t>
      </w:r>
      <w:r/>
    </w:p>
    <w:p>
      <w:pPr>
        <w:ind w:left="410" w:hanging="410"/>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7.5 </w:t>
      </w:r>
      <w:r>
        <w:rPr>
          <w:rFonts w:hint="eastAsia" w:ascii="宋体" w:hAnsi="宋体" w:eastAsia="宋体" w:cs="宋体"/>
          <w:color w:val="auto"/>
          <w:sz w:val="22"/>
          <w:szCs w:val="22"/>
          <w:highlight w:val="none"/>
        </w:rPr>
        <w:t xml:space="preserve">甲方开票信息：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纳税号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单位银行账号户名</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开户行</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单位地址</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项目负责 联系人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乙方开票信息：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名称</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纳税号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单位银行账号户名</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开户行</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单位地址</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669"/>
        <w:jc w:val="left"/>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spacing w:before="120" w:after="120" w:line="600" w:lineRule="exact"/>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八、税费</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本合同执行中相关的一切税费均由乙方负担。</w:t>
      </w:r>
      <w:r/>
    </w:p>
    <w:p>
      <w:pPr>
        <w:spacing w:before="120" w:after="120" w:line="600" w:lineRule="exact"/>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九、项目验收</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 甲方依法组织履约验收工作。</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 对于实际使用人和甲方分离的项目，甲方邀请实际使用人参与验收。</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9.4 如有必要，甲方邀请参加本项目的其他供应商、服务对象、第三方专业机构及专家参与验收，相关意见将作为验收书的参考资料。</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spacing w:before="156" w:after="156"/>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十、违约责任</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 甲方无正当理由拒绝接受乙方提供服务的，甲方向乙方偿付拒绝接受服务合同价款总值</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的违约金。</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甲方无故逾期验收和办理合同款项支付手续的,甲方应按逾期付款总额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每日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向乙方支付违约金。</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 乙方逾期提供服务的，乙方应按逾期提供服务合同总额每日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向甲方支付违约金，由甲方从待付合同款项中扣除。逾期超过约定日期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的违约金，如造成甲方损失超过违约金的，超出部分由乙方继续承担赔偿责任。 </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10.4 乙方所提供服务的标准不符合合同规定及采购文件规定标准的，甲方有权拒绝接受服务，并可单方面解除合同。</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十一、不可抗力事件处理</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在合同有效期内，任何一方因不可抗力事件导致不能履行合同，则合同履行期可延长，其延长期与不可抗力影响期相同。</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不可抗力事件发生后，应立即通知对方，并寄送有关权威机构出具的证明。</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不可抗力事件延续120天以上，双方应通过友好协商，确定是否继续履行合同。</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十二、诉讼</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双方在执行合同中所发生的一切争议，应通过协商解决。如协商不成，可向合同签订地法院起诉，合同签订地在此约定为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十三、其他</w:t>
      </w:r>
      <w:r/>
    </w:p>
    <w:p>
      <w:pPr>
        <w:ind w:left="624" w:hanging="624"/>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本合同所有附件、</w:t>
      </w:r>
      <w:r>
        <w:rPr>
          <w:rFonts w:hint="eastAsia" w:ascii="宋体" w:hAnsi="宋体" w:eastAsia="宋体" w:cs="宋体"/>
          <w:color w:val="auto"/>
          <w:sz w:val="22"/>
          <w:szCs w:val="22"/>
          <w:highlight w:val="none"/>
          <w:lang w:eastAsia="zh-CN"/>
        </w:rPr>
        <w:t xml:space="preserve">磋商文件</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、中标通知书均为合同的有效组成部分，与本合同具有同等法律效力。</w:t>
      </w:r>
      <w:r/>
    </w:p>
    <w:p>
      <w:pPr>
        <w:ind w:left="624" w:hanging="624"/>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 如一方地址、电话、传真号码有变更，应在变更当日内书面通知对方，否则，应承担相应责任。</w:t>
      </w:r>
      <w:r/>
    </w:p>
    <w:p>
      <w:pPr>
        <w:ind w:left="624" w:hanging="624"/>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除甲方事先书面同意外，乙方不得部分或全部转让其应履行的合同项下的义务。</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13.4本合同未尽事宜，遵照《中华人民共和国民法典（合同编）》有关条文执行。</w:t>
      </w:r>
      <w:r/>
    </w:p>
    <w:p>
      <w:pPr>
        <w:spacing w:before="120" w:after="120" w:line="6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十四、合同生效</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合同经双方法定代表人或授权委托代表人签字并加盖单位公章后生效。</w:t>
      </w:r>
      <w:r/>
    </w:p>
    <w:p>
      <w:pPr>
        <w:ind w:left="612" w:hanging="612"/>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本合同正本一式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p>
    <w:p>
      <w:pPr>
        <w:ind w:left="480" w:hanging="480"/>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left="480" w:hanging="480"/>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甲方：                        乙方： </w:t>
      </w:r>
      <w:r/>
    </w:p>
    <w:p>
      <w:pPr>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地址：                        地址： </w:t>
      </w:r>
      <w:r/>
    </w:p>
    <w:p>
      <w:pPr>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法定代表人或授权代表：        法定代表人或授权代表：</w:t>
      </w:r>
      <w:r/>
    </w:p>
    <w:p>
      <w:pPr>
        <w:ind w:firstLine="240"/>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                    联系电话：         </w:t>
      </w:r>
      <w:r/>
    </w:p>
    <w:p>
      <w:pPr>
        <w:ind w:firstLine="240"/>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spacing w:before="120" w:after="120" w:line="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签订日期：      年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日</w:t>
      </w:r>
      <w:bookmarkStart w:id="203" w:name="_Hlt16619369"/>
      <w:r/>
      <w:bookmarkEnd w:id="203"/>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p>
    <w:p>
      <w:pPr>
        <w:rPr>
          <w:rFonts w:hint="eastAsia" w:ascii="宋体" w:hAnsi="宋体" w:eastAsia="宋体" w:cs="宋体"/>
          <w:b/>
          <w:bCs/>
          <w:color w:val="auto"/>
          <w:sz w:val="32"/>
          <w:szCs w:val="24"/>
          <w:lang w:val="en-US" w:eastAsia="zh-CN"/>
        </w:rPr>
      </w:pPr>
      <w:r>
        <w:rPr>
          <w:rFonts w:hint="eastAsia" w:ascii="宋体" w:hAnsi="宋体" w:eastAsia="宋体" w:cs="宋体"/>
          <w:b/>
          <w:bCs/>
          <w:color w:val="auto"/>
          <w:sz w:val="32"/>
          <w:szCs w:val="24"/>
          <w:lang w:val="en-US" w:eastAsia="zh-CN"/>
        </w:rPr>
        <w:br w:type="page" w:clear="all"/>
      </w:r>
      <w:r/>
    </w:p>
    <w:p>
      <w:pPr>
        <w:pStyle w:val="1009"/>
        <w:jc w:val="center"/>
        <w:spacing w:line="240" w:lineRule="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第四章   采购需求</w:t>
      </w:r>
      <w:r/>
    </w:p>
    <w:p>
      <w:pPr>
        <w:ind w:left="0" w:right="0" w:firstLine="482"/>
        <w:jc w:val="left"/>
        <w:pageBreakBefore w:val="0"/>
        <w:spacing w:beforeAutospacing="0" w:afterAutospacing="0" w:line="360" w:lineRule="auto"/>
        <w:widowControl/>
        <w:rPr>
          <w:rFonts w:hint="eastAsia" w:ascii="宋体" w:hAnsi="宋体" w:eastAsia="宋体" w:cs="宋体"/>
          <w:b/>
          <w:bCs/>
          <w:color w:val="auto"/>
          <w:sz w:val="24"/>
          <w:szCs w:val="24"/>
          <w:lang w:val="zh-CN"/>
        </w:rPr>
      </w:pPr>
      <w:r/>
      <w:bookmarkStart w:id="204" w:name="OLE_LINK3"/>
      <w:r/>
      <w:bookmarkStart w:id="205" w:name="_Toc10493574"/>
      <w:r>
        <w:rPr>
          <w:rFonts w:hint="eastAsia" w:ascii="宋体" w:hAnsi="宋体" w:eastAsia="宋体" w:cs="宋体"/>
          <w:b/>
          <w:bCs/>
          <w:color w:val="auto"/>
          <w:sz w:val="24"/>
          <w:szCs w:val="24"/>
          <w:lang w:val="zh-CN"/>
        </w:rPr>
        <w:t xml:space="preserve">说明：</w:t>
      </w:r>
      <w:r/>
    </w:p>
    <w:p>
      <w:pPr>
        <w:pStyle w:val="833"/>
        <w:ind w:left="0" w:right="0" w:firstLine="482"/>
        <w:jc w:val="left"/>
        <w:pageBreakBefore w:val="0"/>
        <w:spacing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1.根据《政府采购需求管理办法》等有关规定，采购人确定采购需求。</w:t>
      </w:r>
      <w:r/>
    </w:p>
    <w:p>
      <w:pPr>
        <w:pStyle w:val="833"/>
        <w:ind w:left="0" w:right="0" w:firstLine="482"/>
        <w:jc w:val="left"/>
        <w:pageBreakBefore w:val="0"/>
        <w:spacing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i/>
          <w:color w:val="auto"/>
          <w:sz w:val="24"/>
          <w:szCs w:val="24"/>
          <w:highlight w:val="none"/>
          <w:u w:val="single"/>
        </w:rPr>
        <w:t xml:space="preserve">本招标文件中斜体且有下划线部分为实质性要求和条件</w:t>
      </w:r>
      <w:r>
        <w:rPr>
          <w:rFonts w:hint="eastAsia" w:ascii="宋体" w:hAnsi="宋体" w:eastAsia="宋体" w:cs="宋体"/>
          <w:b/>
          <w:bCs/>
          <w:color w:val="auto"/>
          <w:sz w:val="24"/>
          <w:szCs w:val="24"/>
          <w:highlight w:val="none"/>
        </w:rPr>
        <w:t xml:space="preserve">，由采购人根据实际情况设置，投标人必须逐条明确作出满足实质性要求和条件的响应，否则将按无效投标处理</w:t>
      </w:r>
      <w:r>
        <w:rPr>
          <w:rFonts w:hint="eastAsia" w:ascii="宋体" w:hAnsi="宋体" w:eastAsia="宋体" w:cs="宋体"/>
          <w:color w:val="auto"/>
          <w:sz w:val="24"/>
          <w:szCs w:val="24"/>
          <w:highlight w:val="none"/>
        </w:rPr>
        <w:t xml:space="preserve">。</w:t>
      </w:r>
      <w:bookmarkEnd w:id="204"/>
      <w:r/>
      <w:r/>
    </w:p>
    <w:p>
      <w:pPr>
        <w:ind w:left="0" w:right="0" w:firstLine="440"/>
        <w:jc w:val="left"/>
        <w:pageBreakBefore w:val="0"/>
        <w:spacing w:beforeAutospacing="0" w:afterAutospacing="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严格执行政府采购关于支持节能产品、环境标志产品的相关政策规定。如本次采购的产品属于财政部、国家</w:t>
      </w:r>
      <w:r>
        <w:rPr>
          <w:rFonts w:hint="eastAsia" w:ascii="宋体" w:hAnsi="宋体" w:eastAsia="宋体" w:cs="宋体"/>
          <w:color w:val="auto"/>
          <w:sz w:val="22"/>
          <w:szCs w:val="22"/>
          <w:lang w:eastAsia="zh-CN"/>
        </w:rPr>
        <w:t xml:space="preserve">发展改革</w:t>
      </w:r>
      <w:r>
        <w:rPr>
          <w:rFonts w:hint="eastAsia" w:ascii="宋体" w:hAnsi="宋体" w:eastAsia="宋体" w:cs="宋体"/>
          <w:color w:val="auto"/>
          <w:sz w:val="22"/>
          <w:szCs w:val="22"/>
        </w:rPr>
        <w:t xml:space="preserve">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40"/>
        <w:jc w:val="left"/>
        <w:pageBreakBefore w:val="0"/>
        <w:spacing w:beforeAutospacing="0" w:afterAutospacing="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供应商对于投标产品的包装应按照“财办库〔2020〕123号《关于印发《商品包装政府采购需求标准（试行）》、《快递包装政府采购需求标准（试行）》的通知》”执行。</w:t>
      </w:r>
      <w:r/>
    </w:p>
    <w:p>
      <w:pPr>
        <w:ind w:left="0" w:right="0" w:firstLine="440"/>
        <w:jc w:val="left"/>
        <w:pageBreakBefore w:val="0"/>
        <w:spacing w:beforeAutospacing="0" w:afterAutospacing="0"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注: 本章内容里斜体且有下划线部分为实质性要求和条件，投标文件不满足的，视为无效投标处理。请各供应商制作电子投标文件时，将实质性响应的内容在政府采购系统中准确填写或上传。</w:t>
      </w:r>
      <w:r/>
    </w:p>
    <w:tbl>
      <w:tblPr>
        <w:tblStyle w:val="8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39"/>
        <w:gridCol w:w="5847"/>
      </w:tblGrid>
      <w:tr>
        <w:trPr>
          <w:jc w:val="center"/>
        </w:trPr>
        <w:tc>
          <w:tcPr>
            <w:tcW w:w="3439"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标的名称</w:t>
            </w:r>
            <w:r/>
          </w:p>
        </w:tc>
        <w:tc>
          <w:tcPr>
            <w:tcW w:w="5847"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b/>
                <w:color w:val="auto"/>
                <w:sz w:val="22"/>
                <w:szCs w:val="22"/>
                <w:lang w:eastAsia="zh-CN"/>
              </w:rPr>
            </w:pPr>
            <w:r>
              <w:rPr>
                <w:rFonts w:hint="eastAsia" w:ascii="宋体" w:hAnsi="宋体" w:cs="宋体"/>
                <w:b/>
                <w:color w:val="auto"/>
                <w:sz w:val="22"/>
                <w:szCs w:val="22"/>
                <w:lang w:eastAsia="zh-CN"/>
              </w:rPr>
              <w:t xml:space="preserve">靖江市中医院核心生产库设备维保服务（二次）</w:t>
            </w:r>
            <w:r/>
          </w:p>
        </w:tc>
      </w:tr>
      <w:tr>
        <w:trPr>
          <w:jc w:val="center"/>
        </w:trPr>
        <w:tc>
          <w:tcPr>
            <w:tcW w:w="3439"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所属行业</w:t>
            </w:r>
            <w:r/>
          </w:p>
        </w:tc>
        <w:tc>
          <w:tcPr>
            <w:tcW w:w="5847"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b/>
                <w:color w:val="auto"/>
                <w:sz w:val="22"/>
                <w:szCs w:val="22"/>
              </w:rPr>
            </w:pPr>
            <w:r>
              <w:rPr>
                <w:rFonts w:hint="eastAsia" w:ascii="宋体" w:hAnsi="宋体" w:eastAsia="宋体" w:cs="宋体"/>
                <w:b/>
                <w:color w:val="auto"/>
                <w:sz w:val="22"/>
                <w:szCs w:val="22"/>
              </w:rPr>
              <w:t xml:space="preserve">软件和信息技术服务业</w:t>
            </w:r>
            <w:r/>
          </w:p>
        </w:tc>
      </w:tr>
    </w:tbl>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一、项目概述</w:t>
      </w:r>
      <w:r/>
    </w:p>
    <w:p>
      <w:pPr>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靖江市中医</w:t>
      </w:r>
      <w:r>
        <w:rPr>
          <w:rFonts w:hint="eastAsia" w:ascii="宋体" w:hAnsi="宋体" w:eastAsia="宋体" w:cs="宋体"/>
          <w:sz w:val="21"/>
          <w:szCs w:val="21"/>
          <w:lang w:val="en-US" w:eastAsia="zh-CN"/>
        </w:rPr>
        <w:t xml:space="preserve">院HIS生产库建设于2022年，包含数据库生产服务器（浪潮S922）2台、数据库容灾服务器（浪潮S914）1台，存储磁盘阵列（IBM FS7200）2台，SAN交换机（浪潮FS8500）2台、备份一体机（爱数VX820）1台。该生产库为我院唯一核心生产数据库系统，融合了我院信息系统核心业务及容灾备份。目前生产库硬件设备的质保已到期，拟计划采购核心生产库设备维保服务三年，针对维护列表中的设备给我院提供硬件维护服务，在设备出现故障的时候，能够快速的维护并解决，使之能满足我院系统安全、稳定、可靠的持续运行的需要。</w:t>
      </w:r>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二、维保设备</w:t>
      </w:r>
      <w:bookmarkEnd w:id="205"/>
      <w:r>
        <w:rPr>
          <w:rFonts w:hint="eastAsia" w:ascii="宋体" w:hAnsi="宋体" w:eastAsia="宋体" w:cs="宋体"/>
          <w:b/>
          <w:sz w:val="24"/>
          <w:szCs w:val="24"/>
          <w:lang w:val="en-US" w:eastAsia="zh-CN"/>
        </w:rPr>
        <w:t xml:space="preserve">清单</w:t>
      </w:r>
      <w:r/>
    </w:p>
    <w:tbl>
      <w:tblPr>
        <w:tblStyle w:val="809"/>
        <w:tblW w:w="8276" w:type="dxa"/>
        <w:jc w:val="center"/>
        <w:tblLayout w:type="autofit"/>
        <w:tblCellMar>
          <w:left w:w="108" w:type="dxa"/>
          <w:top w:w="0" w:type="dxa"/>
          <w:right w:w="108" w:type="dxa"/>
          <w:bottom w:w="0" w:type="dxa"/>
        </w:tblCellMar>
        <w:tblLook w:val="04A0" w:firstRow="1" w:lastRow="0" w:firstColumn="1" w:lastColumn="0" w:noHBand="0" w:noVBand="1"/>
      </w:tblPr>
      <w:tblGrid>
        <w:gridCol w:w="624"/>
        <w:gridCol w:w="948"/>
        <w:gridCol w:w="604"/>
        <w:gridCol w:w="983"/>
        <w:gridCol w:w="4512"/>
        <w:gridCol w:w="605"/>
      </w:tblGrid>
      <w:tr>
        <w:trPr>
          <w:jc w:val="center"/>
          <w:trHeight w:val="752"/>
          <w:tblHeader/>
        </w:trPr>
        <w:tc>
          <w:tcPr>
            <w:tcBorders>
              <w:top w:val="single" w:color="auto" w:sz="8" w:space="0"/>
              <w:left w:val="single" w:color="auto" w:sz="8" w:space="0"/>
              <w:bottom w:val="single" w:color="auto" w:sz="4" w:space="0"/>
              <w:right w:val="single" w:color="auto" w:sz="4" w:space="0"/>
            </w:tcBorders>
            <w:tcW w:w="62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Borders>
              <w:top w:val="single" w:color="auto" w:sz="8" w:space="0"/>
              <w:left w:val="single" w:color="auto" w:sz="4" w:space="0"/>
              <w:bottom w:val="single" w:color="auto" w:sz="4" w:space="0"/>
              <w:right w:val="single" w:color="auto" w:sz="4" w:space="0"/>
            </w:tcBorders>
            <w:tcW w:w="948"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设备名称</w:t>
            </w:r>
            <w:r/>
          </w:p>
        </w:tc>
        <w:tc>
          <w:tcPr>
            <w:tcBorders>
              <w:top w:val="single" w:color="auto" w:sz="8" w:space="0"/>
              <w:left w:val="none" w:color="000000" w:sz="4" w:space="0"/>
              <w:bottom w:val="single" w:color="auto" w:sz="4" w:space="0"/>
              <w:right w:val="single" w:color="auto" w:sz="4" w:space="0"/>
            </w:tcBorders>
            <w:tcW w:w="604"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品牌</w:t>
            </w:r>
            <w:r/>
          </w:p>
        </w:tc>
        <w:tc>
          <w:tcPr>
            <w:tcBorders>
              <w:top w:val="single" w:color="auto" w:sz="8"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型号</w:t>
            </w:r>
            <w:r/>
          </w:p>
        </w:tc>
        <w:tc>
          <w:tcPr>
            <w:tcBorders>
              <w:top w:val="single" w:color="auto" w:sz="8" w:space="0"/>
              <w:left w:val="none" w:color="000000" w:sz="4" w:space="0"/>
              <w:bottom w:val="single" w:color="auto" w:sz="4" w:space="0"/>
              <w:right w:val="single" w:color="auto" w:sz="4" w:space="0"/>
            </w:tcBorders>
            <w:tcW w:w="4512"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配置描述</w:t>
            </w:r>
            <w:r/>
          </w:p>
        </w:tc>
        <w:tc>
          <w:tcPr>
            <w:tcBorders>
              <w:top w:val="single" w:color="auto" w:sz="8" w:space="0"/>
              <w:left w:val="none" w:color="000000" w:sz="4" w:space="0"/>
              <w:bottom w:val="single" w:color="auto" w:sz="4" w:space="0"/>
              <w:right w:val="single" w:color="auto" w:sz="4" w:space="0"/>
            </w:tcBorders>
            <w:tcW w:w="605"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p>
        </w:tc>
      </w:tr>
      <w:tr>
        <w:trPr>
          <w:jc w:val="center"/>
          <w:trHeight w:val="1747"/>
        </w:trPr>
        <w:tc>
          <w:tcPr>
            <w:tcBorders>
              <w:top w:val="single" w:color="auto" w:sz="4" w:space="0"/>
              <w:left w:val="single" w:color="auto" w:sz="8" w:space="0"/>
              <w:bottom w:val="single" w:color="auto" w:sz="4" w:space="0"/>
              <w:right w:val="single" w:color="auto" w:sz="4" w:space="0"/>
            </w:tcBorders>
            <w:tcW w:w="62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数据库生产服务器</w:t>
            </w:r>
            <w:r/>
          </w:p>
        </w:tc>
        <w:tc>
          <w:tcPr>
            <w:tcBorders>
              <w:top w:val="none" w:color="000000" w:sz="4" w:space="0"/>
              <w:left w:val="none" w:color="000000" w:sz="4" w:space="0"/>
              <w:bottom w:val="single" w:color="auto" w:sz="4" w:space="0"/>
              <w:right w:val="single" w:color="auto" w:sz="4" w:space="0"/>
            </w:tcBorders>
            <w:tcW w:w="60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浪潮</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S922</w:t>
            </w:r>
            <w:r/>
          </w:p>
        </w:tc>
        <w:tc>
          <w:tcPr>
            <w:shd w:val="clear" w:color="000000" w:fill="ffffff"/>
            <w:tcBorders>
              <w:top w:val="none" w:color="000000" w:sz="4" w:space="0"/>
              <w:left w:val="none" w:color="000000" w:sz="4" w:space="0"/>
              <w:bottom w:val="single" w:color="auto" w:sz="4" w:space="0"/>
              <w:right w:val="single" w:color="auto" w:sz="4" w:space="0"/>
            </w:tcBorders>
            <w:tcW w:w="4512"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CPU：2颗16核POWER9 2.6GHZ处理器；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内存：512GB内存；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硬盘：4块1.2TB SAS 硬盘；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网卡：2块16GB 单口HBA卡，2块独立网卡，每块网卡提供2个万兆光口（含万兆光模块），2个千兆电口；</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电源：冗余电源</w:t>
            </w:r>
            <w:r>
              <w:rPr>
                <w:rFonts w:hint="eastAsia" w:ascii="宋体" w:hAnsi="宋体" w:eastAsia="宋体" w:cs="宋体"/>
                <w:sz w:val="21"/>
                <w:szCs w:val="21"/>
                <w:lang w:eastAsia="zh-CN"/>
              </w:rPr>
              <w:t xml:space="preserve">。</w:t>
            </w:r>
            <w:r/>
          </w:p>
        </w:tc>
        <w:tc>
          <w:tcPr>
            <w:tcBorders>
              <w:top w:val="none" w:color="000000" w:sz="4" w:space="0"/>
              <w:left w:val="none" w:color="000000" w:sz="4" w:space="0"/>
              <w:bottom w:val="single" w:color="auto" w:sz="4" w:space="0"/>
              <w:right w:val="single" w:color="auto" w:sz="4" w:space="0"/>
            </w:tcBorders>
            <w:tcW w:w="6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755"/>
        </w:trPr>
        <w:tc>
          <w:tcPr>
            <w:tcBorders>
              <w:top w:val="none" w:color="000000" w:sz="4" w:space="0"/>
              <w:left w:val="single" w:color="auto" w:sz="8" w:space="0"/>
              <w:bottom w:val="single" w:color="auto" w:sz="4" w:space="0"/>
              <w:right w:val="single" w:color="auto" w:sz="4" w:space="0"/>
            </w:tcBorders>
            <w:tcW w:w="62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数据库容灾服务器</w:t>
            </w:r>
            <w:r/>
          </w:p>
        </w:tc>
        <w:tc>
          <w:tcPr>
            <w:tcBorders>
              <w:top w:val="none" w:color="000000" w:sz="4" w:space="0"/>
              <w:left w:val="none" w:color="000000" w:sz="4" w:space="0"/>
              <w:bottom w:val="single" w:color="auto" w:sz="4" w:space="0"/>
              <w:right w:val="single" w:color="auto" w:sz="4" w:space="0"/>
            </w:tcBorders>
            <w:tcW w:w="60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浪潮</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S914</w:t>
            </w:r>
            <w:r/>
          </w:p>
        </w:tc>
        <w:tc>
          <w:tcPr>
            <w:shd w:val="clear" w:color="000000" w:fill="ffffff"/>
            <w:tcBorders>
              <w:top w:val="none" w:color="000000" w:sz="4" w:space="0"/>
              <w:left w:val="none" w:color="000000" w:sz="4" w:space="0"/>
              <w:bottom w:val="single" w:color="auto" w:sz="4" w:space="0"/>
              <w:right w:val="single" w:color="auto" w:sz="4" w:space="0"/>
            </w:tcBorders>
            <w:tcW w:w="4512"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CPU：1颗8核POWER9 2.6GHZ处理器；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内存：512GB内存；</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硬盘：2块1.2TB SAS 硬盘，2块775GB SSD硬盘；</w:t>
            </w:r>
            <w:r/>
          </w:p>
          <w:p>
            <w:pPr>
              <w:jc w:val="left"/>
              <w:widowControl/>
              <w:rPr>
                <w:rFonts w:hint="eastAsia" w:ascii="宋体" w:hAnsi="宋体" w:eastAsia="宋体" w:cs="宋体"/>
                <w:color w:val="000000"/>
                <w:sz w:val="21"/>
                <w:szCs w:val="21"/>
              </w:rPr>
            </w:pPr>
            <w:r>
              <w:rPr>
                <w:rFonts w:hint="eastAsia" w:ascii="宋体" w:hAnsi="宋体" w:eastAsia="宋体" w:cs="宋体"/>
                <w:sz w:val="21"/>
                <w:szCs w:val="21"/>
              </w:rPr>
              <w:t xml:space="preserve">网卡：1块16GB双口HBA卡，2块独立网卡，每块网卡提</w:t>
            </w:r>
            <w:r>
              <w:rPr>
                <w:rFonts w:hint="eastAsia" w:ascii="宋体" w:hAnsi="宋体" w:eastAsia="宋体" w:cs="宋体"/>
                <w:color w:val="000000"/>
                <w:sz w:val="21"/>
                <w:szCs w:val="21"/>
              </w:rPr>
              <w:t xml:space="preserve">供2个万兆光口（含万兆光模块），2个千兆电口；</w:t>
            </w:r>
            <w:r/>
          </w:p>
          <w:p>
            <w:pPr>
              <w:jc w:val="lef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电源：冗余电源</w:t>
            </w:r>
            <w:r>
              <w:rPr>
                <w:rFonts w:hint="eastAsia" w:ascii="宋体" w:hAnsi="宋体" w:eastAsia="宋体" w:cs="宋体"/>
                <w:color w:val="000000"/>
                <w:sz w:val="21"/>
                <w:szCs w:val="21"/>
                <w:lang w:eastAsia="zh-CN"/>
              </w:rPr>
              <w:t xml:space="preserve">。</w:t>
            </w:r>
            <w:r/>
          </w:p>
        </w:tc>
        <w:tc>
          <w:tcPr>
            <w:tcBorders>
              <w:top w:val="none" w:color="000000" w:sz="4" w:space="0"/>
              <w:left w:val="none" w:color="000000" w:sz="4" w:space="0"/>
              <w:bottom w:val="single" w:color="auto" w:sz="4" w:space="0"/>
              <w:right w:val="single" w:color="auto" w:sz="4" w:space="0"/>
            </w:tcBorders>
            <w:tcW w:w="6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1124"/>
        </w:trPr>
        <w:tc>
          <w:tcPr>
            <w:tcBorders>
              <w:top w:val="none" w:color="000000" w:sz="4" w:space="0"/>
              <w:left w:val="single" w:color="auto" w:sz="8" w:space="0"/>
              <w:bottom w:val="single" w:color="auto" w:sz="4" w:space="0"/>
              <w:right w:val="single" w:color="auto" w:sz="4" w:space="0"/>
            </w:tcBorders>
            <w:tcW w:w="624"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存储系统</w:t>
            </w:r>
            <w:r/>
          </w:p>
        </w:tc>
        <w:tc>
          <w:tcPr>
            <w:tcBorders>
              <w:top w:val="none" w:color="000000" w:sz="4" w:space="0"/>
              <w:left w:val="none" w:color="000000" w:sz="4" w:space="0"/>
              <w:bottom w:val="single" w:color="auto" w:sz="4" w:space="0"/>
              <w:right w:val="single" w:color="auto" w:sz="4" w:space="0"/>
            </w:tcBorders>
            <w:tcW w:w="604"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IBM</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FS7200</w:t>
            </w:r>
            <w:r/>
          </w:p>
        </w:tc>
        <w:tc>
          <w:tcPr>
            <w:tcBorders>
              <w:top w:val="none" w:color="000000" w:sz="4" w:space="0"/>
              <w:left w:val="none" w:color="000000" w:sz="4" w:space="0"/>
              <w:bottom w:val="single" w:color="auto" w:sz="4" w:space="0"/>
              <w:right w:val="single" w:color="auto" w:sz="4" w:space="0"/>
            </w:tcBorders>
            <w:tcW w:w="4512"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控制器：2个Active-Active控制器，256GB缓存，8个 16Gb/s FC接口；</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硬盘：12块1.92TB NVMe闪存盘，存储双活许可</w:t>
            </w:r>
            <w:r>
              <w:rPr>
                <w:rFonts w:hint="eastAsia" w:ascii="宋体" w:hAnsi="宋体" w:eastAsia="宋体" w:cs="宋体"/>
                <w:sz w:val="21"/>
                <w:szCs w:val="21"/>
                <w:lang w:eastAsia="zh-CN"/>
              </w:rPr>
              <w:t xml:space="preserve">。</w:t>
            </w:r>
            <w:r/>
          </w:p>
        </w:tc>
        <w:tc>
          <w:tcPr>
            <w:tcBorders>
              <w:top w:val="none" w:color="000000" w:sz="4" w:space="0"/>
              <w:left w:val="none" w:color="000000" w:sz="4" w:space="0"/>
              <w:bottom w:val="single" w:color="auto" w:sz="4" w:space="0"/>
              <w:right w:val="single" w:color="auto" w:sz="4" w:space="0"/>
            </w:tcBorders>
            <w:tcW w:w="6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440"/>
        </w:trPr>
        <w:tc>
          <w:tcPr>
            <w:tcBorders>
              <w:top w:val="none" w:color="000000" w:sz="4" w:space="0"/>
              <w:left w:val="single" w:color="auto" w:sz="8" w:space="0"/>
              <w:bottom w:val="single" w:color="auto" w:sz="4" w:space="0"/>
              <w:right w:val="single" w:color="auto" w:sz="4" w:space="0"/>
            </w:tcBorders>
            <w:tcW w:w="624"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4</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SAN交换机</w:t>
            </w:r>
            <w:r/>
          </w:p>
        </w:tc>
        <w:tc>
          <w:tcPr>
            <w:tcBorders>
              <w:top w:val="none" w:color="000000" w:sz="4" w:space="0"/>
              <w:left w:val="none" w:color="000000" w:sz="4" w:space="0"/>
              <w:bottom w:val="single" w:color="auto" w:sz="4" w:space="0"/>
              <w:right w:val="single" w:color="auto" w:sz="4" w:space="0"/>
            </w:tcBorders>
            <w:tcW w:w="60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浪潮</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FS8500</w:t>
            </w:r>
            <w:r/>
          </w:p>
        </w:tc>
        <w:tc>
          <w:tcPr>
            <w:shd w:val="clear" w:color="000000" w:fill="ffffff"/>
            <w:tcBorders>
              <w:top w:val="none" w:color="000000" w:sz="4" w:space="0"/>
              <w:left w:val="none" w:color="000000" w:sz="4" w:space="0"/>
              <w:bottom w:val="single" w:color="auto" w:sz="4" w:space="0"/>
              <w:right w:val="single" w:color="auto" w:sz="4" w:space="0"/>
            </w:tcBorders>
            <w:tcW w:w="4512" w:type="dxa"/>
            <w:vAlign w:val="center"/>
            <w:textDirection w:val="lrTb"/>
            <w:noWrap w:val="false"/>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24个32Gbps端口/16端口激活，含16个16Gb多模SFP模块，最大支持24个端口，单电源，16条光纤线_5M_DLC</w:t>
            </w:r>
            <w:r>
              <w:rPr>
                <w:rFonts w:hint="eastAsia" w:ascii="宋体" w:hAnsi="宋体" w:eastAsia="宋体" w:cs="宋体"/>
                <w:sz w:val="21"/>
                <w:szCs w:val="21"/>
                <w:lang w:eastAsia="zh-CN"/>
              </w:rPr>
              <w:t xml:space="preserve">。</w:t>
            </w:r>
            <w:r/>
          </w:p>
        </w:tc>
        <w:tc>
          <w:tcPr>
            <w:tcBorders>
              <w:top w:val="none" w:color="000000" w:sz="4" w:space="0"/>
              <w:left w:val="none" w:color="000000" w:sz="4" w:space="0"/>
              <w:bottom w:val="single" w:color="auto" w:sz="4" w:space="0"/>
              <w:right w:val="single" w:color="auto" w:sz="4" w:space="0"/>
            </w:tcBorders>
            <w:tcW w:w="60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099"/>
        </w:trPr>
        <w:tc>
          <w:tcPr>
            <w:tcBorders>
              <w:top w:val="none" w:color="000000" w:sz="4" w:space="0"/>
              <w:left w:val="single" w:color="auto" w:sz="8" w:space="0"/>
              <w:bottom w:val="single" w:color="auto" w:sz="4" w:space="0"/>
              <w:right w:val="single" w:color="auto" w:sz="4" w:space="0"/>
            </w:tcBorders>
            <w:tcW w:w="624"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5</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备份系统</w:t>
            </w:r>
            <w:r/>
          </w:p>
        </w:tc>
        <w:tc>
          <w:tcPr>
            <w:tcBorders>
              <w:top w:val="none" w:color="000000" w:sz="4" w:space="0"/>
              <w:left w:val="none" w:color="000000" w:sz="4" w:space="0"/>
              <w:bottom w:val="single" w:color="auto" w:sz="4" w:space="0"/>
              <w:right w:val="single" w:color="auto" w:sz="4" w:space="0"/>
            </w:tcBorders>
            <w:tcW w:w="604"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爱数</w:t>
            </w:r>
            <w:r/>
          </w:p>
        </w:tc>
        <w:tc>
          <w:tcPr>
            <w:tcBorders>
              <w:top w:val="none" w:color="000000" w:sz="4" w:space="0"/>
              <w:left w:val="none" w:color="000000" w:sz="4" w:space="0"/>
              <w:bottom w:val="single" w:color="auto" w:sz="4" w:space="0"/>
              <w:right w:val="single" w:color="auto" w:sz="4" w:space="0"/>
            </w:tcBorders>
            <w:tcW w:w="983"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VX820</w:t>
            </w:r>
            <w:r/>
          </w:p>
        </w:tc>
        <w:tc>
          <w:tcPr>
            <w:tcBorders>
              <w:top w:val="none" w:color="000000" w:sz="4" w:space="0"/>
              <w:left w:val="none" w:color="000000" w:sz="4" w:space="0"/>
              <w:bottom w:val="single" w:color="auto" w:sz="4" w:space="0"/>
              <w:right w:val="single" w:color="auto" w:sz="4" w:space="0"/>
            </w:tcBorders>
            <w:tcW w:w="4512" w:type="dxa"/>
            <w:vAlign w:val="center"/>
            <w:textDirection w:val="lrTb"/>
            <w:noWrap w:val="false"/>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CPU:标配单路CPU (Intel Bronze 3106 /1.7GHz/8-core/11MB/85W)</w:t>
            </w:r>
            <w:r>
              <w:rPr>
                <w:rFonts w:hint="eastAsia" w:ascii="宋体" w:hAnsi="宋体" w:eastAsia="宋体" w:cs="宋体"/>
                <w:sz w:val="21"/>
                <w:szCs w:val="21"/>
                <w:lang w:eastAsia="zh-CN"/>
              </w:rPr>
              <w:t xml:space="preserve">；</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内存：32GB内存 (16GB DDR4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硬盘：系统盘 240GB SSD*2，8块8TB磁盘；</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网卡：2个千兆以太网口</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2个万兆光口</w:t>
            </w:r>
            <w:r>
              <w:rPr>
                <w:rFonts w:hint="eastAsia" w:ascii="宋体" w:hAnsi="宋体" w:eastAsia="宋体" w:cs="宋体"/>
                <w:sz w:val="21"/>
                <w:szCs w:val="21"/>
                <w:lang w:eastAsia="zh-CN"/>
              </w:rPr>
              <w:t xml:space="preserve">；</w:t>
            </w:r>
            <w:r/>
          </w:p>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软件：支持按节点进行集群扩展，最大可支持3节点/支持定时备份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可通过配置高级授权支持CDP、重删、永久增量备份、LAN-Free、D2T、D2D2T、远程复制、云备份、SAP HANA、Hadoop等功能</w:t>
            </w:r>
            <w:r>
              <w:rPr>
                <w:rFonts w:hint="eastAsia" w:ascii="宋体" w:hAnsi="宋体" w:eastAsia="宋体" w:cs="宋体"/>
                <w:sz w:val="21"/>
                <w:szCs w:val="21"/>
                <w:lang w:eastAsia="zh-CN"/>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60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r>
    </w:tbl>
    <w:p>
      <w:p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spacing w:line="36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三、项目需求</w:t>
      </w:r>
      <w:r/>
    </w:p>
    <w:p>
      <w:pPr>
        <w:ind w:firstLine="422"/>
        <w:jc w:val="left"/>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1.维护服务内容</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针对维保设备清单中的设备给我院提供硬件维护服务，在设备出现故障的时候，能够快速的维护并解决，使之能满足我院系统安全、稳定、可靠的持续运行的需要。主要及不限于提供以下服务内容：</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1.1提供清单中所有设备的硬件、软件系统维保7×24小时质保与维护服务，在设备发生故障后提供维修和配件更换服务；提供7×24小时的电话支持服务及现场支持服务；质保期内承担全部硬件、软件系统等现场保修所付出的技术、差旅、劳务、维护的往返运输等全部费用</w:t>
      </w:r>
      <w:r>
        <w:rPr>
          <w:rFonts w:hint="eastAsia" w:ascii="宋体" w:hAnsi="宋体" w:cs="宋体"/>
          <w:sz w:val="21"/>
          <w:szCs w:val="21"/>
          <w:lang w:val="en-US" w:eastAsia="zh-CN"/>
        </w:rPr>
        <w:t xml:space="preserve">（提供原厂质保单）</w:t>
      </w:r>
      <w:r>
        <w:rPr>
          <w:rFonts w:hint="eastAsia" w:ascii="宋体" w:hAnsi="宋体" w:eastAsia="宋体" w:cs="宋体"/>
          <w:sz w:val="21"/>
          <w:szCs w:val="21"/>
          <w:lang w:val="en-US" w:eastAsia="zh-CN"/>
        </w:rPr>
        <w:t xml:space="preserve">；</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1.2提供核心系统设备</w:t>
      </w:r>
      <w:r>
        <w:rPr>
          <w:rFonts w:hint="eastAsia" w:ascii="宋体" w:hAnsi="宋体" w:eastAsia="宋体" w:cs="宋体"/>
          <w:color w:val="auto"/>
          <w:sz w:val="21"/>
          <w:szCs w:val="21"/>
        </w:rPr>
        <w:t xml:space="preserve">日常维护、调整优化、</w:t>
      </w:r>
      <w:r>
        <w:rPr>
          <w:rFonts w:hint="eastAsia" w:ascii="宋体" w:hAnsi="宋体" w:eastAsia="宋体" w:cs="宋体"/>
          <w:color w:val="auto"/>
          <w:sz w:val="21"/>
          <w:szCs w:val="21"/>
          <w:lang w:val="en-US" w:eastAsia="zh-CN"/>
        </w:rPr>
        <w:t xml:space="preserve">故障排除、预防性定期巡检、系统参数配置调优及补丁分发等服务；</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1.3提供核心系统设备日志管理：定期检查服务器和存储设备日志并进行备份，确保系统运行日志记录完整，同时定期分析日志，排查潜在问题；</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1.4提供性能优化：定期对服务器和存储设备性能进行优化，包括内存、CPU、磁盘、网络等资源的优化和调整；</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1.5定期监控服务器和存储设备运行状态、性能和存储容量等指标，及时发现和解决问题，确保服务器和存储设备稳定运行，性能和存储空间满足系统应用要求；</w:t>
      </w:r>
      <w:r/>
    </w:p>
    <w:p>
      <w:pPr>
        <w:ind w:firstLine="420"/>
        <w:jc w:val="left"/>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1.6维护小组制定</w:t>
      </w:r>
      <w:r>
        <w:rPr>
          <w:rFonts w:hint="eastAsia" w:ascii="宋体" w:hAnsi="宋体" w:eastAsia="宋体" w:cs="宋体"/>
          <w:color w:val="auto"/>
          <w:sz w:val="21"/>
          <w:szCs w:val="21"/>
        </w:rPr>
        <w:t xml:space="preserve">日常运行管理规范和</w:t>
      </w:r>
      <w:r>
        <w:rPr>
          <w:rFonts w:hint="eastAsia" w:ascii="宋体" w:hAnsi="宋体" w:eastAsia="宋体" w:cs="宋体"/>
          <w:color w:val="auto"/>
          <w:sz w:val="21"/>
          <w:szCs w:val="21"/>
          <w:lang w:val="en-US" w:eastAsia="zh-CN"/>
        </w:rPr>
        <w:t xml:space="preserve">应急预案，组织应急响应。</w:t>
      </w:r>
      <w:r>
        <w:rPr>
          <w:rFonts w:hint="eastAsia" w:ascii="宋体" w:hAnsi="宋体" w:eastAsia="宋体" w:cs="宋体"/>
          <w:color w:val="auto"/>
          <w:sz w:val="21"/>
          <w:szCs w:val="21"/>
        </w:rPr>
        <w:t xml:space="preserve">当现场故障处理工程师及其他支持方式无法解决问题时或技术力量不足时，中标人应及时提供后援技术支持和补充</w:t>
      </w:r>
      <w:r>
        <w:rPr>
          <w:rFonts w:hint="eastAsia" w:ascii="宋体" w:hAnsi="宋体" w:eastAsia="宋体" w:cs="宋体"/>
          <w:color w:val="auto"/>
          <w:sz w:val="21"/>
          <w:szCs w:val="21"/>
          <w:lang w:val="en-US" w:eastAsia="zh-CN"/>
        </w:rPr>
        <w:t xml:space="preserve">；</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1.7与我院开展经常性技术交流，按需提供现场培训；</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1.8安排专家技术团队对现有设备进行评估，提出优化方案，经甲方验收认证后组织实施；</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1.9遇</w:t>
      </w:r>
      <w:r>
        <w:rPr>
          <w:rFonts w:hint="eastAsia" w:ascii="宋体" w:hAnsi="宋体" w:eastAsia="宋体" w:cs="宋体"/>
          <w:color w:val="auto"/>
          <w:sz w:val="21"/>
          <w:szCs w:val="21"/>
        </w:rPr>
        <w:t xml:space="preserve">法定</w:t>
      </w:r>
      <w:r>
        <w:rPr>
          <w:rFonts w:hint="eastAsia" w:ascii="宋体" w:hAnsi="宋体" w:eastAsia="宋体" w:cs="宋体"/>
          <w:color w:val="auto"/>
          <w:sz w:val="21"/>
          <w:szCs w:val="21"/>
          <w:lang w:val="en-US" w:eastAsia="zh-CN"/>
        </w:rPr>
        <w:t xml:space="preserve">节假日、</w:t>
      </w:r>
      <w:r>
        <w:rPr>
          <w:rFonts w:hint="eastAsia" w:ascii="宋体" w:hAnsi="宋体" w:eastAsia="宋体" w:cs="宋体"/>
          <w:color w:val="auto"/>
          <w:sz w:val="21"/>
          <w:szCs w:val="21"/>
        </w:rPr>
        <w:t xml:space="preserve">重大活动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处理重要事件（</w:t>
      </w:r>
      <w:r>
        <w:rPr>
          <w:rFonts w:hint="eastAsia" w:ascii="宋体" w:hAnsi="宋体" w:eastAsia="宋体" w:cs="宋体"/>
          <w:color w:val="auto"/>
          <w:sz w:val="21"/>
          <w:szCs w:val="21"/>
          <w:lang w:val="en-US" w:eastAsia="zh-CN"/>
        </w:rPr>
        <w:t xml:space="preserve">医院</w:t>
      </w:r>
      <w:r>
        <w:rPr>
          <w:rFonts w:hint="eastAsia" w:ascii="宋体" w:hAnsi="宋体" w:eastAsia="宋体" w:cs="宋体"/>
          <w:color w:val="auto"/>
          <w:sz w:val="21"/>
          <w:szCs w:val="21"/>
        </w:rPr>
        <w:t xml:space="preserve">IT环境部署或迁移、优化等）、以及特殊保障期（如两会</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网络攻防演练</w:t>
      </w:r>
      <w:r>
        <w:rPr>
          <w:rFonts w:hint="eastAsia" w:ascii="宋体" w:hAnsi="宋体" w:eastAsia="宋体" w:cs="宋体"/>
          <w:color w:val="auto"/>
          <w:sz w:val="21"/>
          <w:szCs w:val="21"/>
        </w:rPr>
        <w:t xml:space="preserve">等）时，中标方应按照采购人要求</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即时响应并及时</w:t>
      </w:r>
      <w:r>
        <w:rPr>
          <w:rFonts w:hint="eastAsia" w:ascii="宋体" w:hAnsi="宋体" w:eastAsia="宋体" w:cs="宋体"/>
          <w:color w:val="auto"/>
          <w:sz w:val="21"/>
          <w:szCs w:val="21"/>
          <w:lang w:val="en-US" w:eastAsia="zh-CN"/>
        </w:rPr>
        <w:t xml:space="preserve">增</w:t>
      </w:r>
      <w:r>
        <w:rPr>
          <w:rFonts w:hint="eastAsia" w:ascii="宋体" w:hAnsi="宋体" w:eastAsia="宋体" w:cs="宋体"/>
          <w:color w:val="auto"/>
          <w:sz w:val="21"/>
          <w:szCs w:val="21"/>
        </w:rPr>
        <w:t xml:space="preserve">派技术工程师到现场，给予</w:t>
      </w:r>
      <w:r>
        <w:rPr>
          <w:rFonts w:hint="eastAsia" w:ascii="宋体" w:hAnsi="宋体" w:eastAsia="宋体" w:cs="宋体"/>
          <w:color w:val="auto"/>
          <w:sz w:val="21"/>
          <w:szCs w:val="21"/>
          <w:lang w:val="en-US" w:eastAsia="zh-CN"/>
        </w:rPr>
        <w:t xml:space="preserve">现场</w:t>
      </w:r>
      <w:r>
        <w:rPr>
          <w:rFonts w:hint="eastAsia" w:ascii="宋体" w:hAnsi="宋体" w:eastAsia="宋体" w:cs="宋体"/>
          <w:color w:val="auto"/>
          <w:sz w:val="21"/>
          <w:szCs w:val="21"/>
        </w:rPr>
        <w:t xml:space="preserve">技术支持并做好配合相关工作</w:t>
      </w:r>
      <w:r>
        <w:rPr>
          <w:rFonts w:hint="eastAsia" w:ascii="宋体" w:hAnsi="宋体" w:eastAsia="宋体" w:cs="宋体"/>
          <w:color w:val="auto"/>
          <w:sz w:val="21"/>
          <w:szCs w:val="21"/>
          <w:lang w:eastAsia="zh-CN"/>
        </w:rPr>
        <w:t xml:space="preserve">，</w:t>
      </w:r>
      <w:r>
        <w:rPr>
          <w:rFonts w:hint="eastAsia" w:ascii="宋体" w:hAnsi="宋体" w:eastAsia="宋体" w:cs="宋体"/>
          <w:sz w:val="21"/>
          <w:szCs w:val="21"/>
          <w:lang w:val="en-US" w:eastAsia="zh-CN"/>
        </w:rPr>
        <w:t xml:space="preserve">确保设备安全运行</w:t>
      </w:r>
      <w:r>
        <w:rPr>
          <w:rFonts w:hint="eastAsia" w:ascii="宋体" w:hAnsi="宋体" w:eastAsia="宋体" w:cs="宋体"/>
          <w:color w:val="auto"/>
          <w:sz w:val="21"/>
          <w:szCs w:val="21"/>
          <w:lang w:eastAsia="zh-CN"/>
        </w:rPr>
        <w:t xml:space="preserve">；</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1.10提供设备搬迁服务。维保服务期内根据我院迁址情况，按采购人要求将维保设备清单内的所有设备搬迁至市内指定位置并提供相应集成服务。</w:t>
      </w:r>
      <w:r/>
    </w:p>
    <w:p>
      <w:pPr>
        <w:ind w:firstLine="422"/>
        <w:jc w:val="left"/>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2.维护服务要求</w:t>
      </w:r>
      <w:r/>
    </w:p>
    <w:p>
      <w:pPr>
        <w:numPr>
          <w:ilvl w:val="0"/>
          <w:numId w:val="0"/>
        </w:numPr>
        <w:ind w:firstLine="420"/>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2.1</w:t>
      </w:r>
      <w:r>
        <w:rPr>
          <w:rFonts w:hint="eastAsia" w:ascii="宋体" w:hAnsi="宋体" w:eastAsia="宋体" w:cs="宋体"/>
          <w:sz w:val="21"/>
          <w:szCs w:val="21"/>
          <w:lang w:val="en-US" w:eastAsia="zh-CN"/>
        </w:rPr>
        <w:t xml:space="preserve">维保方</w:t>
      </w:r>
      <w:r>
        <w:rPr>
          <w:rFonts w:hint="eastAsia" w:ascii="宋体" w:hAnsi="宋体" w:eastAsia="宋体" w:cs="宋体"/>
          <w:sz w:val="21"/>
          <w:szCs w:val="21"/>
        </w:rPr>
        <w:t xml:space="preserve">需建立项目维修记录和维护档案，</w:t>
      </w:r>
      <w:r>
        <w:rPr>
          <w:rFonts w:hint="eastAsia" w:ascii="宋体" w:hAnsi="宋体" w:eastAsia="宋体" w:cs="宋体"/>
          <w:sz w:val="21"/>
          <w:szCs w:val="21"/>
          <w:lang w:val="en-US" w:eastAsia="zh-CN"/>
        </w:rPr>
        <w:t xml:space="preserve">每月向我院提供一次巡检服务并提供月度巡检报告，</w:t>
      </w:r>
      <w:r>
        <w:rPr>
          <w:rFonts w:hint="eastAsia" w:ascii="宋体" w:hAnsi="宋体" w:eastAsia="宋体" w:cs="宋体"/>
          <w:sz w:val="21"/>
          <w:szCs w:val="21"/>
        </w:rPr>
        <w:t xml:space="preserve">包括不限于设备的运行状况、每次的服务内容、服务时间、故障处理、备件更换、设备使用建议等</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每年提交一次维护总结报告</w:t>
      </w:r>
      <w:r>
        <w:rPr>
          <w:rFonts w:hint="eastAsia" w:ascii="宋体" w:hAnsi="宋体" w:eastAsia="宋体" w:cs="宋体"/>
          <w:sz w:val="21"/>
          <w:szCs w:val="21"/>
          <w:lang w:eastAsia="zh-CN"/>
        </w:rPr>
        <w:t xml:space="preserve">；</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维保方派遣人员应当完成我院指定的维护清单中的各项设备维护服务项目。有关详细工作内容由我院派工单向维保方派遣人员指定。派遣人员必须严格遵守我院的规章制度、工作程序及标准执行我院的工作安排，最大限度地使我院客户满意的原则，为客户提供优质服务；</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配合我院按照服务项目计划要求组织人员；</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配合我院服务项目协调人员及相关工程师实施工程提供服务；</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保密服务承诺：中标方在提供服务和维修的过程中，获悉的一切资讯均需严格保密，不得自行使用或给他人使用，如有泄漏或擅自使用或允许他人使用用户信息造成损失的必须承担相应的民事赔偿责任。</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要求组建针对本项目的服务</w:t>
      </w:r>
      <w:r>
        <w:rPr>
          <w:rFonts w:hint="eastAsia" w:ascii="宋体" w:hAnsi="宋体" w:eastAsia="宋体" w:cs="宋体"/>
          <w:color w:val="000000"/>
          <w:sz w:val="21"/>
          <w:szCs w:val="21"/>
        </w:rPr>
        <w:t xml:space="preserve">团队，服务工程师具备类似</w:t>
      </w:r>
      <w:r>
        <w:rPr>
          <w:rFonts w:hint="eastAsia" w:ascii="宋体" w:hAnsi="宋体" w:eastAsia="宋体" w:cs="宋体"/>
          <w:color w:val="auto"/>
          <w:sz w:val="21"/>
          <w:szCs w:val="21"/>
        </w:rPr>
        <w:t xml:space="preserve">系统集成或</w:t>
      </w:r>
      <w:r>
        <w:rPr>
          <w:rFonts w:hint="eastAsia" w:ascii="宋体" w:hAnsi="宋体" w:eastAsia="宋体" w:cs="宋体"/>
          <w:color w:val="000000"/>
          <w:sz w:val="21"/>
          <w:szCs w:val="21"/>
        </w:rPr>
        <w:t xml:space="preserve">维保服务项目实施经验，具有解决数据中心软硬件故障的服务能力。在未经院方同意许可的情况下，不得随意替换该项目的项目经理和技术主管。</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在服务期限内，因</w:t>
      </w:r>
      <w:r>
        <w:rPr>
          <w:rFonts w:hint="eastAsia" w:ascii="宋体" w:hAnsi="宋体" w:eastAsia="宋体" w:cs="宋体"/>
          <w:sz w:val="21"/>
          <w:szCs w:val="21"/>
          <w:lang w:val="en-US" w:eastAsia="zh-CN"/>
        </w:rPr>
        <w:t xml:space="preserve">维保方</w:t>
      </w:r>
      <w:r>
        <w:rPr>
          <w:rFonts w:hint="eastAsia" w:ascii="宋体" w:hAnsi="宋体" w:eastAsia="宋体" w:cs="宋体"/>
          <w:sz w:val="21"/>
          <w:szCs w:val="21"/>
        </w:rPr>
        <w:t xml:space="preserve">人员误操作或擅自行事等主观原因给采购人带来损失的，采购人有权向供应商提出索赔要求。售后服务期内若提供的服务在技术规范书规定的时限内不能排除故障，或提供的服务达不到本技术规范书所规定的级别标准和要求则视为违约，并应承担相应的违约赔偿责任。</w:t>
      </w:r>
      <w:r/>
    </w:p>
    <w:p>
      <w:pPr>
        <w:numPr>
          <w:ilvl w:val="0"/>
          <w:numId w:val="0"/>
        </w:numPr>
        <w:ind w:firstLine="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维护服务方式</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3.1现场支持服务：当系统出现问题时，维护方应派遣至少一名运维人员到故障现场进行维护及系统保障服务。维护方运维人员在我院工作期间，须服从我院管理，严格遵守我院信息处各项规章制度。</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3.2热线支持服务：运维人员通过热线电话为用户解答操作、技术问题，以及维护工作质量反馈与监督的服务。若问题未解决，则至现场保障。</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3.3远程网络维护服务：维护方通过网络对我院所使用的系统提供远程维护及调试的服务。</w:t>
      </w:r>
      <w:r/>
    </w:p>
    <w:p>
      <w:pPr>
        <w:numPr>
          <w:ilvl w:val="0"/>
          <w:numId w:val="0"/>
        </w:numPr>
        <w:ind w:firstLine="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维护服务响应时间</w:t>
      </w:r>
      <w:r/>
    </w:p>
    <w:p>
      <w:pPr>
        <w:numPr>
          <w:ilvl w:val="0"/>
          <w:numId w:val="0"/>
        </w:num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4.1</w:t>
      </w:r>
      <w:r>
        <w:rPr>
          <w:rFonts w:hint="eastAsia" w:ascii="宋体" w:hAnsi="宋体" w:eastAsia="宋体" w:cs="宋体"/>
          <w:sz w:val="21"/>
          <w:szCs w:val="21"/>
        </w:rPr>
        <w:t xml:space="preserve">维护方需保持7×24小时电话响应，在接到我院通过电话、信函、传真、电子邮件、网上提交等方式提出服务请求后，10分钟内给予响应并安排提供相应类型服务。</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4.2</w:t>
      </w:r>
      <w:r>
        <w:rPr>
          <w:rFonts w:hint="eastAsia" w:ascii="宋体" w:hAnsi="宋体" w:eastAsia="宋体" w:cs="宋体"/>
          <w:sz w:val="21"/>
          <w:szCs w:val="21"/>
        </w:rPr>
        <w:t xml:space="preserve">当系统发生故障时，应在15分钟内响应，4小时内修复；设备在接到报修后4小时内无法修复的，中标人必须免费提供备机、备品和备件，及时为用户恢复系统。</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w:t>
      </w:r>
      <w:r>
        <w:rPr>
          <w:rFonts w:hint="eastAsia" w:ascii="宋体" w:hAnsi="宋体" w:eastAsia="宋体" w:cs="宋体"/>
          <w:b/>
          <w:bCs/>
          <w:i/>
          <w:iCs/>
          <w:sz w:val="21"/>
          <w:szCs w:val="21"/>
          <w:u w:val="single"/>
          <w:lang w:val="en-US" w:eastAsia="zh-CN"/>
        </w:rPr>
        <w:t xml:space="preserve">5.</w:t>
      </w:r>
      <w:r>
        <w:rPr>
          <w:rFonts w:hint="eastAsia" w:ascii="宋体" w:hAnsi="宋体" w:eastAsia="宋体" w:cs="宋体"/>
          <w:b/>
          <w:bCs/>
          <w:i/>
          <w:iCs/>
          <w:sz w:val="21"/>
          <w:szCs w:val="21"/>
          <w:u w:val="single"/>
        </w:rPr>
        <w:t xml:space="preserve">原厂服务：中标单位签订合同前提供针对本项目</w:t>
      </w:r>
      <w:r>
        <w:rPr>
          <w:rFonts w:hint="eastAsia" w:ascii="宋体" w:hAnsi="宋体" w:eastAsia="宋体" w:cs="宋体"/>
          <w:b/>
          <w:bCs/>
          <w:i/>
          <w:iCs/>
          <w:sz w:val="21"/>
          <w:szCs w:val="21"/>
          <w:u w:val="single"/>
          <w:lang w:val="en-US" w:eastAsia="zh-CN"/>
        </w:rPr>
        <w:t xml:space="preserve">所有设备</w:t>
      </w:r>
      <w:r>
        <w:rPr>
          <w:rFonts w:hint="eastAsia" w:ascii="宋体" w:hAnsi="宋体" w:eastAsia="宋体" w:cs="宋体"/>
          <w:b/>
          <w:bCs/>
          <w:i/>
          <w:iCs/>
          <w:sz w:val="21"/>
          <w:szCs w:val="21"/>
          <w:u w:val="single"/>
        </w:rPr>
        <w:t xml:space="preserve">原厂质保服务承诺函。（投标时提供承诺函，承诺：我单位如中标，签订合同前能提供针对本项目核心产品原厂质保服务承诺函。）</w:t>
      </w:r>
      <w:r/>
    </w:p>
    <w:p>
      <w:pPr>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w:t>
      </w:r>
      <w:r>
        <w:rPr>
          <w:rFonts w:hint="eastAsia" w:ascii="宋体" w:hAnsi="宋体" w:eastAsia="宋体" w:cs="宋体"/>
          <w:b/>
          <w:bCs/>
          <w:i/>
          <w:iCs/>
          <w:sz w:val="21"/>
          <w:szCs w:val="21"/>
          <w:u w:val="single"/>
          <w:lang w:val="en-US" w:eastAsia="zh-CN"/>
        </w:rPr>
        <w:t xml:space="preserve">四</w:t>
      </w:r>
      <w:r>
        <w:rPr>
          <w:rFonts w:hint="eastAsia" w:ascii="宋体" w:hAnsi="宋体" w:eastAsia="宋体" w:cs="宋体"/>
          <w:b/>
          <w:bCs/>
          <w:i/>
          <w:iCs/>
          <w:sz w:val="21"/>
          <w:szCs w:val="21"/>
          <w:u w:val="single"/>
        </w:rPr>
        <w:t xml:space="preserve">、商务要求</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1.服务时间</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本项目服务期为</w:t>
      </w:r>
      <w:r>
        <w:rPr>
          <w:rFonts w:hint="eastAsia" w:ascii="宋体" w:hAnsi="宋体" w:eastAsia="宋体" w:cs="宋体"/>
          <w:b/>
          <w:bCs/>
          <w:i/>
          <w:iCs/>
          <w:sz w:val="21"/>
          <w:szCs w:val="21"/>
          <w:u w:val="single"/>
          <w:lang w:val="en-US" w:eastAsia="zh-CN"/>
        </w:rPr>
        <w:t xml:space="preserve">叁</w:t>
      </w:r>
      <w:r>
        <w:rPr>
          <w:rFonts w:hint="eastAsia" w:ascii="宋体" w:hAnsi="宋体" w:eastAsia="宋体" w:cs="宋体"/>
          <w:b/>
          <w:bCs/>
          <w:i/>
          <w:iCs/>
          <w:sz w:val="21"/>
          <w:szCs w:val="21"/>
          <w:u w:val="single"/>
        </w:rPr>
        <w:t xml:space="preserve">年。</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2.报价方式</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报价为全包费用报价，报价应是本招标文件所包含确定的全部工作内容及本招标文件未说明但完成该项目必须包含的所有全包费用的价格体现。供应商的任何错漏、优惠、竞争性报价不得作为减轻责任、减少服务、增加收费、降低质量的理由。在项目验收过程中，如发现有漏项、缺件，卖方应无条件、无偿补齐，所发生的一切费用，视为已包含在卖方的最终投标报价中。</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（2）响应报价，以人民币万元或元为单位报价。</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3.付款方式</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（1）本合同项下所有款项均以人民币支付。</w:t>
      </w:r>
      <w:r/>
    </w:p>
    <w:p>
      <w:pPr>
        <w:ind w:firstLine="422"/>
        <w:jc w:val="left"/>
        <w:spacing w:line="360" w:lineRule="auto"/>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 xml:space="preserve">（2）</w:t>
      </w:r>
      <w:r>
        <w:rPr>
          <w:rFonts w:hint="eastAsia" w:ascii="宋体" w:hAnsi="宋体" w:eastAsia="宋体" w:cs="宋体"/>
          <w:b/>
          <w:bCs/>
          <w:i/>
          <w:iCs/>
          <w:color w:val="auto"/>
          <w:sz w:val="21"/>
          <w:szCs w:val="21"/>
          <w:u w:val="single"/>
          <w:lang w:val="en-US" w:eastAsia="zh-CN"/>
        </w:rPr>
        <w:t xml:space="preserve">合同签订后，</w:t>
      </w:r>
      <w:r>
        <w:rPr>
          <w:rFonts w:hint="eastAsia" w:ascii="宋体" w:hAnsi="宋体" w:eastAsia="宋体" w:cs="宋体"/>
          <w:b/>
          <w:bCs/>
          <w:i/>
          <w:iCs/>
          <w:color w:val="auto"/>
          <w:sz w:val="21"/>
          <w:szCs w:val="21"/>
          <w:u w:val="single"/>
        </w:rPr>
        <w:t xml:space="preserve">维护期第一年满且收到发票后，支付合同总金额的</w:t>
      </w:r>
      <w:r>
        <w:rPr>
          <w:rFonts w:hint="eastAsia" w:ascii="宋体" w:hAnsi="宋体" w:eastAsia="宋体" w:cs="宋体"/>
          <w:b/>
          <w:bCs/>
          <w:i/>
          <w:iCs/>
          <w:color w:val="auto"/>
          <w:sz w:val="21"/>
          <w:szCs w:val="21"/>
          <w:u w:val="single"/>
          <w:lang w:val="en-US" w:eastAsia="zh-CN"/>
        </w:rPr>
        <w:t xml:space="preserve">3</w:t>
      </w:r>
      <w:r>
        <w:rPr>
          <w:rFonts w:hint="eastAsia" w:ascii="宋体" w:hAnsi="宋体" w:eastAsia="宋体" w:cs="宋体"/>
          <w:b/>
          <w:bCs/>
          <w:i/>
          <w:iCs/>
          <w:color w:val="auto"/>
          <w:sz w:val="21"/>
          <w:szCs w:val="21"/>
          <w:u w:val="single"/>
        </w:rPr>
        <w:t xml:space="preserve">0%；维护期第二年满且收到发票后，支付合同总金额的</w:t>
      </w:r>
      <w:r>
        <w:rPr>
          <w:rFonts w:hint="eastAsia" w:ascii="宋体" w:hAnsi="宋体" w:eastAsia="宋体" w:cs="宋体"/>
          <w:b/>
          <w:bCs/>
          <w:i/>
          <w:iCs/>
          <w:color w:val="auto"/>
          <w:sz w:val="21"/>
          <w:szCs w:val="21"/>
          <w:u w:val="single"/>
          <w:lang w:val="en-US" w:eastAsia="zh-CN"/>
        </w:rPr>
        <w:t xml:space="preserve">3</w:t>
      </w:r>
      <w:r>
        <w:rPr>
          <w:rFonts w:hint="eastAsia" w:ascii="宋体" w:hAnsi="宋体" w:eastAsia="宋体" w:cs="宋体"/>
          <w:b/>
          <w:bCs/>
          <w:i/>
          <w:iCs/>
          <w:color w:val="auto"/>
          <w:sz w:val="21"/>
          <w:szCs w:val="21"/>
          <w:u w:val="single"/>
        </w:rPr>
        <w:t xml:space="preserve">0%；维护期第三年满且收到发票后，支付合同总金额</w:t>
      </w:r>
      <w:r>
        <w:rPr>
          <w:rFonts w:hint="eastAsia" w:ascii="宋体" w:hAnsi="宋体" w:eastAsia="宋体" w:cs="宋体"/>
          <w:b/>
          <w:bCs/>
          <w:i/>
          <w:iCs/>
          <w:color w:val="auto"/>
          <w:sz w:val="21"/>
          <w:szCs w:val="21"/>
          <w:u w:val="single"/>
          <w:lang w:val="en-US" w:eastAsia="zh-CN"/>
        </w:rPr>
        <w:t xml:space="preserve">4</w:t>
      </w:r>
      <w:r>
        <w:rPr>
          <w:rFonts w:hint="eastAsia" w:ascii="宋体" w:hAnsi="宋体" w:eastAsia="宋体" w:cs="宋体"/>
          <w:b/>
          <w:bCs/>
          <w:i/>
          <w:iCs/>
          <w:color w:val="auto"/>
          <w:sz w:val="21"/>
          <w:szCs w:val="21"/>
          <w:u w:val="single"/>
        </w:rPr>
        <w:t xml:space="preserve">0%。</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4.税费</w:t>
      </w:r>
      <w:r/>
    </w:p>
    <w:p>
      <w:pPr>
        <w:ind w:firstLine="422"/>
        <w:jc w:val="left"/>
        <w:spacing w:line="360" w:lineRule="auto"/>
        <w:rPr>
          <w:rFonts w:hint="eastAsia" w:ascii="宋体" w:hAnsi="宋体" w:eastAsia="宋体" w:cs="宋体"/>
          <w:b/>
          <w:bCs/>
          <w:i/>
          <w:iCs/>
          <w:sz w:val="21"/>
          <w:szCs w:val="21"/>
          <w:u w:val="single"/>
        </w:rPr>
      </w:pPr>
      <w:r>
        <w:rPr>
          <w:rFonts w:hint="eastAsia" w:ascii="宋体" w:hAnsi="宋体" w:eastAsia="宋体" w:cs="宋体"/>
          <w:b/>
          <w:bCs/>
          <w:i/>
          <w:iCs/>
          <w:sz w:val="21"/>
          <w:szCs w:val="21"/>
          <w:u w:val="single"/>
        </w:rPr>
        <w:t xml:space="preserve">本项目执行中相关的一切税费均由成交供应商负担。</w:t>
      </w:r>
      <w:r/>
    </w:p>
    <w:p>
      <w:pPr>
        <w:numPr>
          <w:ilvl w:val="0"/>
          <w:numId w:val="0"/>
        </w:numPr>
        <w:ind w:left="0" w:firstLine="482"/>
        <w:jc w:val="both"/>
        <w:keepLines w:val="0"/>
        <w:keepNext w:val="0"/>
        <w:pageBreakBefore w:val="0"/>
        <w:spacing w:line="500" w:lineRule="exact"/>
        <w:widowControl w:val="off"/>
        <w:rPr>
          <w:rFonts w:hint="eastAsia" w:ascii="宋体" w:hAnsi="宋体" w:eastAsia="宋体" w:cs="宋体"/>
          <w:b/>
          <w:color w:val="auto"/>
          <w:sz w:val="28"/>
          <w:szCs w:val="28"/>
          <w:lang w:val="en-US" w:eastAsia="zh-CN"/>
        </w:rPr>
        <w:outlineLvl w:val="2"/>
      </w:pPr>
      <w:r>
        <w:rPr>
          <w:rFonts w:hint="eastAsia" w:ascii="宋体" w:hAnsi="宋体" w:eastAsia="宋体" w:cs="宋体"/>
          <w:b/>
          <w:color w:val="auto"/>
          <w:sz w:val="28"/>
          <w:szCs w:val="28"/>
          <w:lang w:val="en-US" w:eastAsia="zh-CN"/>
        </w:rPr>
      </w:r>
      <w:r/>
    </w:p>
    <w:p>
      <w:pPr>
        <w:pStyle w:val="1009"/>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第五章 评标办法</w:t>
      </w:r>
      <w:bookmarkEnd w:id="200"/>
      <w:r/>
      <w:r/>
    </w:p>
    <w:p>
      <w:pPr>
        <w:jc w:val="left"/>
        <w:keepLines/>
        <w:keepNext/>
        <w:spacing w:before="0" w:after="0" w:line="440" w:lineRule="exact"/>
        <w:widowControl w:val="off"/>
        <w:rPr>
          <w:rFonts w:hint="eastAsia" w:ascii="宋体" w:hAnsi="宋体" w:eastAsia="宋体" w:cs="宋体"/>
          <w:b/>
          <w:bCs/>
          <w:sz w:val="22"/>
          <w:szCs w:val="22"/>
          <w:lang w:val="en-US" w:eastAsia="zh-CN" w:bidi="ar-SA"/>
        </w:rPr>
        <w:outlineLvl w:val="0"/>
      </w:pPr>
      <w:r/>
      <w:bookmarkStart w:id="206" w:name="_Toc217446099"/>
      <w:r>
        <w:rPr>
          <w:rFonts w:hint="eastAsia" w:ascii="宋体" w:hAnsi="宋体" w:eastAsia="宋体" w:cs="宋体"/>
          <w:b/>
          <w:bCs/>
          <w:sz w:val="22"/>
          <w:szCs w:val="22"/>
          <w:lang w:val="en-US" w:eastAsia="zh-CN" w:bidi="ar-SA"/>
        </w:rPr>
        <w:t xml:space="preserve">一、评标办法</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jc w:val="left"/>
        <w:keepLines/>
        <w:keepNext/>
        <w:spacing w:before="0" w:after="0" w:line="440" w:lineRule="exact"/>
        <w:widowControl w:val="off"/>
        <w:rPr>
          <w:rFonts w:hint="eastAsia" w:ascii="宋体" w:hAnsi="宋体" w:eastAsia="宋体" w:cs="宋体"/>
          <w:b/>
          <w:bCs/>
          <w:sz w:val="22"/>
          <w:szCs w:val="22"/>
          <w:lang w:val="en-US" w:eastAsia="zh-CN" w:bidi="ar-SA"/>
        </w:rPr>
        <w:outlineLvl w:val="0"/>
      </w:pPr>
      <w:r>
        <w:rPr>
          <w:rFonts w:hint="eastAsia" w:ascii="宋体" w:hAnsi="宋体" w:eastAsia="宋体" w:cs="宋体"/>
          <w:b/>
          <w:bCs/>
          <w:sz w:val="22"/>
          <w:szCs w:val="22"/>
          <w:lang w:val="en-US" w:eastAsia="zh-CN" w:bidi="ar-SA"/>
        </w:rPr>
        <w:t xml:space="preserve">二、政府采购政策功能落实</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按照《政府采购促进中小企业发展管理办法》（财库〔2020〕46号）的规定，未预留份额专门面向中小企业采购的采购项目或分包，对符合条件的小微型企业、监狱和戒毒企业价格或残疾人福利单位所制造生产的货物或提供的服务进行价格扣除，具体如下：</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1、小微型企业价格扣除</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（2）供应商需按照采购文件的要求提供相应的《中小企业声明函》，未按要求提供或未提供的，不享受价格扣除。</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2、残疾人福利单位价格扣除</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3、监狱和戒毒企业价格扣除</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4、残疾人福利单位、监狱企业属于小型、微型企业的，不重复享受政策。</w:t>
      </w:r>
      <w:r/>
    </w:p>
    <w:p>
      <w:pPr>
        <w:jc w:val="left"/>
        <w:keepLines/>
        <w:keepNext/>
        <w:spacing w:before="0" w:after="0" w:line="440" w:lineRule="exact"/>
        <w:widowControl w:val="off"/>
        <w:rPr>
          <w:rFonts w:hint="eastAsia" w:ascii="宋体" w:hAnsi="宋体" w:eastAsia="宋体" w:cs="宋体"/>
          <w:b/>
          <w:bCs/>
          <w:sz w:val="22"/>
          <w:szCs w:val="22"/>
          <w:lang w:val="en-US" w:eastAsia="zh-CN" w:bidi="ar-SA"/>
        </w:rPr>
        <w:outlineLvl w:val="0"/>
      </w:pPr>
      <w:r>
        <w:rPr>
          <w:rFonts w:hint="eastAsia" w:ascii="宋体" w:hAnsi="宋体" w:eastAsia="宋体" w:cs="宋体"/>
          <w:b/>
          <w:bCs/>
          <w:sz w:val="22"/>
          <w:szCs w:val="22"/>
          <w:lang w:val="en-US" w:eastAsia="zh-CN" w:bidi="ar-SA"/>
        </w:rPr>
        <w:t xml:space="preserve">三、评分标准</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1、资格性审查</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采购人或采购代理机构按照招标文件第一</w:t>
      </w:r>
      <w:r>
        <w:rPr>
          <w:rFonts w:hint="eastAsia" w:ascii="宋体" w:hAnsi="宋体" w:eastAsia="宋体" w:cs="宋体"/>
          <w:sz w:val="22"/>
          <w:szCs w:val="22"/>
          <w:lang w:eastAsia="zh-CN"/>
        </w:rPr>
        <w:t xml:space="preserve">章</w:t>
      </w:r>
      <w:r>
        <w:rPr>
          <w:rFonts w:hint="eastAsia" w:ascii="宋体" w:hAnsi="宋体" w:eastAsia="宋体" w:cs="宋体"/>
          <w:sz w:val="22"/>
          <w:szCs w:val="22"/>
        </w:rPr>
        <w:t xml:space="preserve">《招标公告》申请人的资格要求，对各供应商进行资格性审查，未通过评审的为无效标，不再参与评审。</w:t>
      </w:r>
      <w:r/>
    </w:p>
    <w:p>
      <w:pPr>
        <w:ind w:firstLine="440"/>
        <w:jc w:val="left"/>
        <w:spacing w:line="440" w:lineRule="exact"/>
        <w:rPr>
          <w:rFonts w:hint="eastAsia" w:ascii="宋体" w:hAnsi="宋体" w:eastAsia="宋体" w:cs="宋体"/>
          <w:sz w:val="22"/>
          <w:szCs w:val="22"/>
        </w:rPr>
      </w:pPr>
      <w:r/>
      <w:bookmarkStart w:id="207" w:name="_Toc9888"/>
      <w:r>
        <w:rPr>
          <w:rFonts w:hint="eastAsia" w:ascii="宋体" w:hAnsi="宋体" w:eastAsia="宋体" w:cs="宋体"/>
          <w:sz w:val="22"/>
          <w:szCs w:val="22"/>
        </w:rPr>
        <w:t xml:space="preserve">2、符合性审查</w:t>
      </w:r>
      <w:bookmarkEnd w:id="207"/>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评标委员会按照下列指标对各供应商进行符合性审查，未通过评审的为无效标，不再参与评审。</w:t>
      </w:r>
      <w:r/>
    </w:p>
    <w:p>
      <w:pPr>
        <w:ind w:firstLine="440"/>
        <w:jc w:val="left"/>
        <w:spacing w:line="440" w:lineRule="exact"/>
        <w:rPr>
          <w:rFonts w:hint="eastAsia" w:ascii="宋体" w:hAnsi="宋体" w:eastAsia="宋体" w:cs="宋体"/>
          <w:sz w:val="22"/>
          <w:szCs w:val="22"/>
        </w:rPr>
      </w:pPr>
      <w:r/>
      <w:bookmarkStart w:id="208" w:name="_Toc22679"/>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投标文件组成齐全，内容、格式按招标文件的规定，字迹清晰可辩：</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a.</w:t>
      </w:r>
      <w:r>
        <w:rPr>
          <w:rFonts w:hint="eastAsia" w:ascii="宋体" w:hAnsi="宋体" w:eastAsia="宋体" w:cs="宋体"/>
          <w:sz w:val="22"/>
          <w:szCs w:val="22"/>
        </w:rPr>
        <w:t xml:space="preserve">投标文件组成齐全完整，内容均按规定填写；</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b.</w:t>
      </w:r>
      <w:r>
        <w:rPr>
          <w:rFonts w:hint="eastAsia" w:ascii="宋体" w:hAnsi="宋体" w:eastAsia="宋体" w:cs="宋体"/>
          <w:sz w:val="22"/>
          <w:szCs w:val="22"/>
        </w:rPr>
        <w:t xml:space="preserve">投标文件未因关键信息模糊而造成评标委员会无法判定是否实质性响应。</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投标文件上法定代表人或其委托代理人的签字、供应商的单位章盖章齐全，符合招标文件规定；</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供应商的法定代表人签署投标文件的，按照招标文件要求提供了法定代表人身份证明；</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供应商法定代表人的授权代理人签署投标文件的，按照招标文件要求提供了授权委托书；</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开标一览表中投标报价为唯一报价，且未提交选择性报价；</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（6）</w:t>
      </w:r>
      <w:r>
        <w:rPr>
          <w:rFonts w:hint="eastAsia" w:ascii="宋体" w:hAnsi="宋体" w:eastAsia="宋体" w:cs="宋体"/>
          <w:sz w:val="22"/>
          <w:szCs w:val="22"/>
        </w:rPr>
        <w:t xml:space="preserve">按要求提供了分项报价明细表、投标函、政府采购诚信承诺书、供应商廉洁自律承诺书等；</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投标报价的大写金额能够确定具体数值；</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（8）</w:t>
      </w:r>
      <w:r>
        <w:rPr>
          <w:rFonts w:hint="eastAsia" w:ascii="宋体" w:hAnsi="宋体" w:eastAsia="宋体" w:cs="宋体"/>
          <w:sz w:val="22"/>
          <w:szCs w:val="22"/>
        </w:rPr>
        <w:t xml:space="preserve">投标报价明细表中未出现“漏报”或“零”报价；</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供应商未提交可调价格的投标报价；</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开标一览表中投标报价未超过最高限价；</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（11）</w:t>
      </w:r>
      <w:r>
        <w:rPr>
          <w:rFonts w:hint="eastAsia" w:ascii="宋体" w:hAnsi="宋体" w:eastAsia="宋体" w:cs="宋体"/>
          <w:sz w:val="22"/>
          <w:szCs w:val="22"/>
        </w:rPr>
        <w:t xml:space="preserve">启动异常低价响应审查后,响应供应商不提供书面说明、证明材料，或者提供的书面说明、证明材料不能证明其报价合理性的，评审委员会应当将其作为无效响应处理。</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商务条款响应表中未出现负偏离；</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（13）</w:t>
      </w:r>
      <w:r>
        <w:rPr>
          <w:rFonts w:hint="eastAsia" w:ascii="宋体" w:hAnsi="宋体" w:eastAsia="宋体" w:cs="宋体"/>
          <w:sz w:val="22"/>
          <w:szCs w:val="22"/>
        </w:rPr>
        <w:t xml:space="preserve">服务应答表中加“★”号条款和指标，无负偏离</w:t>
      </w:r>
      <w:r>
        <w:rPr>
          <w:rFonts w:hint="eastAsia" w:ascii="宋体" w:hAnsi="宋体" w:eastAsia="宋体" w:cs="宋体"/>
          <w:sz w:val="22"/>
          <w:szCs w:val="22"/>
          <w:lang w:eastAsia="zh-CN"/>
        </w:rPr>
        <w:t xml:space="preserve">（如有）</w:t>
      </w:r>
      <w:r>
        <w:rPr>
          <w:rFonts w:hint="eastAsia" w:ascii="宋体" w:hAnsi="宋体" w:eastAsia="宋体" w:cs="宋体"/>
          <w:sz w:val="22"/>
          <w:szCs w:val="22"/>
        </w:rPr>
        <w:t xml:space="preserve">；</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（14）</w:t>
      </w:r>
      <w:r>
        <w:rPr>
          <w:rFonts w:hint="eastAsia" w:ascii="宋体" w:hAnsi="宋体" w:eastAsia="宋体" w:cs="宋体"/>
          <w:sz w:val="22"/>
          <w:szCs w:val="22"/>
        </w:rPr>
        <w:t xml:space="preserve">供应商未以任何方式或者方法提供报价以外的任何附赠条款；</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投标文件未附有采购人不能接受的条件。</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3、详细评审</w:t>
      </w:r>
      <w:bookmarkEnd w:id="208"/>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40"/>
        <w:jc w:val="left"/>
        <w:spacing w:line="44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p>
      <w:pPr>
        <w:ind w:firstLine="440"/>
        <w:jc w:val="left"/>
        <w:spacing w:line="44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r>
      <w:r/>
    </w:p>
    <w:tbl>
      <w:tblPr>
        <w:tblStyle w:val="809"/>
        <w:tblW w:w="8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6032"/>
        <w:gridCol w:w="1109"/>
      </w:tblGrid>
      <w:tr>
        <w:trPr>
          <w:jc w:val="center"/>
          <w:tblHead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评分项</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评分细则</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60" w:after="60"/>
              <w:rPr>
                <w:rFonts w:hint="eastAsia" w:ascii="宋体" w:hAnsi="宋体" w:eastAsia="宋体" w:cs="宋体"/>
                <w:color w:val="auto"/>
                <w:sz w:val="22"/>
                <w:szCs w:val="22"/>
              </w:rPr>
            </w:pPr>
            <w:r>
              <w:rPr>
                <w:rFonts w:hint="eastAsia" w:ascii="宋体" w:hAnsi="宋体" w:eastAsia="宋体" w:cs="宋体"/>
                <w:color w:val="auto"/>
                <w:sz w:val="22"/>
                <w:szCs w:val="22"/>
              </w:rPr>
              <w:t xml:space="preserve">价格</w:t>
            </w:r>
            <w:r/>
          </w:p>
          <w:p>
            <w:pPr>
              <w:jc w:val="center"/>
              <w:spacing w:before="60" w:after="60"/>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0分）</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spacing w:before="60" w:after="60"/>
              <w:rPr>
                <w:rFonts w:hint="eastAsia" w:ascii="宋体" w:hAnsi="宋体" w:eastAsia="宋体" w:cs="宋体"/>
                <w:color w:val="auto"/>
                <w:sz w:val="22"/>
                <w:szCs w:val="22"/>
              </w:rPr>
            </w:pPr>
            <w:r>
              <w:rPr>
                <w:rFonts w:hint="eastAsia" w:ascii="宋体" w:hAnsi="宋体" w:eastAsia="宋体" w:cs="宋体"/>
                <w:color w:val="auto"/>
                <w:sz w:val="22"/>
                <w:szCs w:val="22"/>
              </w:rPr>
              <w:t xml:space="preserve">按满足招标文件要求且有效投标价格最低的投标报价作为评审基准价，其价格分为满分；其他投标人的价格分按以下公式计算：投标报价得分＝（</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 xml:space="preserve">评标基准价/投标报价）×</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0分，计算得分保留两位有效小数，第三位“四舍五入”。</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before="60" w:after="6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highlight w:val="none"/>
                <w:lang w:val="en-US" w:eastAsia="zh-CN"/>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60" w:after="60"/>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投标人履约能力（1</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投标人具有以下证书，每提供一个证书得3分，最多得12分。</w:t>
            </w:r>
            <w:r/>
          </w:p>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投标人具有有效期内CCRC信息安全服务资质认证证书-信息系统安全运维；</w:t>
            </w:r>
            <w:r/>
          </w:p>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投标人具有有效期内CCRC信息安全服务资质认证证书-信息安全应急处理</w:t>
            </w:r>
            <w:bookmarkStart w:id="209" w:name="OLE_LINK4"/>
            <w:r>
              <w:rPr>
                <w:rFonts w:hint="eastAsia" w:ascii="宋体" w:hAnsi="宋体" w:eastAsia="宋体" w:cs="宋体"/>
                <w:color w:val="auto"/>
                <w:sz w:val="22"/>
                <w:szCs w:val="22"/>
              </w:rPr>
              <w:t xml:space="preserve">；</w:t>
            </w:r>
            <w:bookmarkEnd w:id="209"/>
            <w:r/>
            <w:r/>
          </w:p>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投标人具有ITSS信息技术服务标准符合性证书（运行维护）；</w:t>
            </w:r>
            <w:r/>
          </w:p>
          <w:p>
            <w:pPr>
              <w:jc w:val="left"/>
              <w:spacing w:line="276"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投标人具有售后服务体系完善程度认证证书</w:t>
            </w:r>
            <w:r>
              <w:rPr>
                <w:rFonts w:hint="eastAsia" w:ascii="宋体" w:hAnsi="宋体" w:eastAsia="宋体" w:cs="宋体"/>
                <w:color w:val="auto"/>
                <w:sz w:val="22"/>
                <w:szCs w:val="22"/>
                <w:lang w:eastAsia="zh-CN"/>
              </w:rPr>
              <w:t xml:space="preserve">。</w:t>
            </w:r>
            <w:r/>
          </w:p>
          <w:p>
            <w:pPr>
              <w:jc w:val="left"/>
              <w:spacing w:line="276"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 xml:space="preserve">（须提供证书扫描件加盖公章）</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before="60" w:after="60"/>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2</w:t>
            </w:r>
            <w:r/>
          </w:p>
        </w:tc>
      </w:tr>
      <w:tr>
        <w:trPr>
          <w:jc w:val="center"/>
          <w:trHeight w:val="1058"/>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业绩</w:t>
            </w:r>
            <w:r/>
          </w:p>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投标人提供近</w:t>
            </w:r>
            <w:r>
              <w:rPr>
                <w:rFonts w:hint="eastAsia" w:ascii="宋体" w:hAnsi="宋体" w:eastAsia="宋体" w:cs="宋体"/>
                <w:color w:val="auto"/>
                <w:sz w:val="22"/>
                <w:szCs w:val="22"/>
                <w:lang w:val="en-US" w:eastAsia="zh-CN"/>
              </w:rPr>
              <w:t xml:space="preserve">2022</w:t>
            </w:r>
            <w:r>
              <w:rPr>
                <w:rFonts w:hint="eastAsia" w:ascii="宋体" w:hAnsi="宋体" w:eastAsia="宋体" w:cs="宋体"/>
                <w:color w:val="auto"/>
                <w:sz w:val="22"/>
                <w:szCs w:val="22"/>
              </w:rPr>
              <w:t xml:space="preserve">年</w:t>
            </w:r>
            <w:r>
              <w:rPr>
                <w:rFonts w:hint="eastAsia" w:ascii="宋体" w:hAnsi="宋体" w:eastAsia="宋体" w:cs="宋体"/>
                <w:color w:val="auto"/>
                <w:sz w:val="22"/>
                <w:szCs w:val="22"/>
                <w:lang w:val="en-US" w:eastAsia="zh-CN"/>
              </w:rPr>
              <w:t xml:space="preserve">1月1日</w:t>
            </w:r>
            <w:r>
              <w:rPr>
                <w:rFonts w:hint="eastAsia" w:ascii="宋体" w:hAnsi="宋体" w:eastAsia="宋体" w:cs="宋体"/>
                <w:color w:val="auto"/>
                <w:sz w:val="22"/>
                <w:szCs w:val="22"/>
              </w:rPr>
              <w:t xml:space="preserve">以来类似</w:t>
            </w:r>
            <w:r>
              <w:rPr>
                <w:rFonts w:hint="eastAsia" w:ascii="宋体" w:hAnsi="宋体" w:eastAsia="宋体" w:cs="宋体"/>
                <w:color w:val="auto"/>
                <w:sz w:val="22"/>
                <w:szCs w:val="22"/>
                <w:lang w:val="en-US" w:eastAsia="zh-CN"/>
              </w:rPr>
              <w:t xml:space="preserve">维保服务</w:t>
            </w:r>
            <w:r>
              <w:rPr>
                <w:rFonts w:hint="eastAsia" w:ascii="宋体" w:hAnsi="宋体" w:eastAsia="宋体" w:cs="宋体"/>
                <w:color w:val="auto"/>
                <w:sz w:val="22"/>
                <w:szCs w:val="22"/>
              </w:rPr>
              <w:t xml:space="preserve">项目</w:t>
            </w:r>
            <w:r>
              <w:rPr>
                <w:rFonts w:hint="eastAsia" w:ascii="宋体" w:hAnsi="宋体" w:eastAsia="宋体" w:cs="宋体"/>
                <w:color w:val="auto"/>
                <w:sz w:val="22"/>
                <w:szCs w:val="22"/>
                <w:lang w:val="en-US" w:eastAsia="zh-CN"/>
              </w:rPr>
              <w:t xml:space="preserve">业绩</w:t>
            </w:r>
            <w:r>
              <w:rPr>
                <w:rFonts w:hint="eastAsia" w:ascii="宋体" w:hAnsi="宋体" w:eastAsia="宋体" w:cs="宋体"/>
                <w:color w:val="auto"/>
                <w:sz w:val="22"/>
                <w:szCs w:val="22"/>
              </w:rPr>
              <w:t xml:space="preserve">，每提供一项得2分，最多得6分（须提供合同、中标通知书</w:t>
            </w:r>
            <w:r>
              <w:rPr>
                <w:rFonts w:hint="eastAsia" w:ascii="宋体" w:hAnsi="宋体" w:eastAsia="宋体" w:cs="宋体"/>
                <w:color w:val="auto"/>
                <w:sz w:val="22"/>
                <w:szCs w:val="22"/>
                <w:lang w:eastAsia="zh-CN"/>
              </w:rPr>
              <w:t xml:space="preserve">扫描</w:t>
            </w:r>
            <w:r>
              <w:rPr>
                <w:rFonts w:hint="eastAsia" w:ascii="宋体" w:hAnsi="宋体" w:eastAsia="宋体" w:cs="宋体"/>
                <w:color w:val="auto"/>
                <w:sz w:val="22"/>
                <w:szCs w:val="22"/>
              </w:rPr>
              <w:t xml:space="preserve">件加盖投标单位公章）。</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line="27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6</w:t>
            </w:r>
            <w:r/>
          </w:p>
        </w:tc>
      </w:tr>
      <w:tr>
        <w:trPr>
          <w:jc w:val="center"/>
          <w:trHeight w:val="3906"/>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before="60" w:after="60"/>
              <w:rPr>
                <w:rFonts w:hint="eastAsia" w:ascii="宋体" w:hAnsi="宋体" w:eastAsia="宋体" w:cs="宋体"/>
                <w:color w:val="auto"/>
                <w:sz w:val="22"/>
                <w:szCs w:val="22"/>
              </w:rPr>
            </w:pPr>
            <w:r>
              <w:rPr>
                <w:rFonts w:hint="eastAsia" w:ascii="宋体" w:hAnsi="宋体" w:eastAsia="宋体" w:cs="宋体"/>
                <w:color w:val="auto"/>
                <w:sz w:val="22"/>
                <w:szCs w:val="22"/>
              </w:rPr>
              <w:t xml:space="preserve">实施服务团队</w:t>
            </w:r>
            <w:r/>
          </w:p>
          <w:p>
            <w:pPr>
              <w:jc w:val="center"/>
              <w:spacing w:before="60" w:after="60"/>
              <w:rPr>
                <w:rFonts w:hint="eastAsia" w:ascii="宋体" w:hAnsi="宋体" w:eastAsia="宋体" w:cs="宋体"/>
                <w:color w:val="auto"/>
                <w:sz w:val="22"/>
                <w:szCs w:val="22"/>
              </w:rPr>
            </w:pPr>
            <w:r>
              <w:rPr>
                <w:rFonts w:hint="eastAsia" w:ascii="宋体" w:hAnsi="宋体" w:eastAsia="宋体" w:cs="宋体"/>
                <w:color w:val="auto"/>
                <w:sz w:val="22"/>
                <w:szCs w:val="22"/>
              </w:rPr>
              <w:t xml:space="preserve">（12分）</w:t>
            </w:r>
            <w:r/>
          </w:p>
        </w:tc>
        <w:tc>
          <w:tcPr>
            <w:tcBorders>
              <w:top w:val="single" w:color="auto" w:sz="4" w:space="0"/>
              <w:left w:val="single" w:color="auto" w:sz="4" w:space="0"/>
              <w:right w:val="single" w:color="auto" w:sz="4" w:space="0"/>
            </w:tcBorders>
            <w:tcW w:w="6032" w:type="dxa"/>
            <w:vAlign w:val="center"/>
            <w:textDirection w:val="lrTb"/>
            <w:noWrap w:val="false"/>
          </w:tcPr>
          <w:p>
            <w:pPr>
              <w:jc w:val="left"/>
              <w:spacing w:line="276"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项目经理</w:t>
            </w:r>
            <w:r>
              <w:rPr>
                <w:rFonts w:hint="eastAsia" w:ascii="宋体" w:hAnsi="宋体" w:eastAsia="宋体" w:cs="宋体"/>
                <w:color w:val="auto"/>
                <w:sz w:val="22"/>
                <w:szCs w:val="22"/>
                <w:lang w:val="en-US" w:eastAsia="zh-CN"/>
              </w:rPr>
              <w:t xml:space="preserve">1名</w:t>
            </w:r>
            <w:r>
              <w:rPr>
                <w:rFonts w:hint="eastAsia" w:ascii="宋体" w:hAnsi="宋体" w:eastAsia="宋体" w:cs="宋体"/>
                <w:color w:val="auto"/>
                <w:sz w:val="22"/>
                <w:szCs w:val="22"/>
              </w:rPr>
              <w:t xml:space="preserve">：具备注册信息安全专业人员（CISP）、IT服务项目经理（ITSS）、 信息系统项目管理师（高级）及PMP，每个证书得1分，最高得4分。</w:t>
            </w:r>
            <w:r/>
          </w:p>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技术工程师：具备CISAW信息安全保障人员认证证书、高级网络工程师、CCIA信息系统业务安全服务工程师及IT服务工程师（ITSS），每个证书得1分，最高得4分。</w:t>
            </w:r>
            <w:r/>
          </w:p>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运维服务管理人员：具备信息系统项目管理师（高级）、数据库管理工程师（高级）、售后服务管理师（高级）及高级电子信息工程师，</w:t>
            </w:r>
            <w:bookmarkStart w:id="210" w:name="OLE_LINK1"/>
            <w:r>
              <w:rPr>
                <w:rFonts w:hint="eastAsia" w:ascii="宋体" w:hAnsi="宋体" w:eastAsia="宋体" w:cs="宋体"/>
                <w:color w:val="auto"/>
                <w:sz w:val="22"/>
                <w:szCs w:val="22"/>
              </w:rPr>
              <w:t xml:space="preserve">每个证书得1分，最高得4分。</w:t>
            </w:r>
            <w:bookmarkEnd w:id="210"/>
            <w:r/>
            <w:r/>
          </w:p>
          <w:p>
            <w:pPr>
              <w:jc w:val="left"/>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以上人员不重复计分，须提供有效的证书</w:t>
            </w:r>
            <w:r>
              <w:rPr>
                <w:rFonts w:hint="eastAsia" w:ascii="宋体" w:hAnsi="宋体" w:cs="宋体"/>
                <w:color w:val="auto"/>
                <w:sz w:val="22"/>
                <w:szCs w:val="22"/>
                <w:lang w:eastAsia="zh-CN"/>
              </w:rPr>
              <w:t xml:space="preserve">扫描件</w:t>
            </w:r>
            <w:r>
              <w:rPr>
                <w:rFonts w:hint="eastAsia" w:ascii="宋体" w:hAnsi="宋体" w:eastAsia="宋体" w:cs="宋体"/>
                <w:color w:val="auto"/>
                <w:sz w:val="22"/>
                <w:szCs w:val="22"/>
              </w:rPr>
              <w:t xml:space="preserve">和在投标供应商处缴纳的近三个月任意一个月社保证明，否则不得分。</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line="276" w:lineRule="auto"/>
              <w:widowControl/>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技术指标响应</w:t>
            </w:r>
            <w:r/>
          </w:p>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10</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lang w:eastAsia="zh-CN"/>
              </w:rPr>
              <w:t xml:space="preserve">严格按照</w:t>
            </w:r>
            <w:r>
              <w:rPr>
                <w:rFonts w:hint="eastAsia" w:ascii="宋体" w:hAnsi="宋体" w:eastAsia="宋体" w:cs="宋体"/>
                <w:color w:val="auto"/>
                <w:sz w:val="22"/>
                <w:szCs w:val="22"/>
              </w:rPr>
              <w:t xml:space="preserve">第四章采购需求中“</w:t>
            </w:r>
            <w:r>
              <w:rPr>
                <w:rFonts w:hint="eastAsia" w:ascii="宋体" w:hAnsi="宋体" w:eastAsia="宋体" w:cs="宋体"/>
                <w:color w:val="auto"/>
                <w:sz w:val="22"/>
                <w:szCs w:val="22"/>
                <w:lang w:val="en-US" w:eastAsia="zh-CN"/>
              </w:rPr>
              <w:t xml:space="preserve">三</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项目需求</w:t>
            </w:r>
            <w:r>
              <w:rPr>
                <w:rFonts w:hint="eastAsia" w:ascii="宋体" w:hAnsi="宋体" w:eastAsia="宋体" w:cs="宋体"/>
                <w:color w:val="auto"/>
                <w:sz w:val="22"/>
                <w:szCs w:val="22"/>
              </w:rPr>
              <w:t xml:space="preserve">”条款</w:t>
            </w:r>
            <w:r>
              <w:rPr>
                <w:rFonts w:hint="eastAsia" w:ascii="宋体" w:hAnsi="宋体" w:eastAsia="宋体" w:cs="宋体"/>
                <w:color w:val="auto"/>
                <w:sz w:val="22"/>
                <w:szCs w:val="22"/>
                <w:lang w:eastAsia="zh-CN"/>
              </w:rPr>
              <w:t xml:space="preserve">进行逐项评定，</w:t>
            </w:r>
            <w:r>
              <w:rPr>
                <w:rFonts w:hint="eastAsia" w:ascii="宋体" w:hAnsi="宋体" w:eastAsia="宋体" w:cs="宋体"/>
                <w:color w:val="auto"/>
                <w:sz w:val="22"/>
                <w:szCs w:val="22"/>
              </w:rPr>
              <w:t xml:space="preserve">每</w:t>
            </w:r>
            <w:r>
              <w:rPr>
                <w:rFonts w:hint="eastAsia" w:ascii="宋体" w:hAnsi="宋体" w:eastAsia="宋体" w:cs="宋体"/>
                <w:color w:val="auto"/>
                <w:sz w:val="22"/>
                <w:szCs w:val="22"/>
                <w:lang w:eastAsia="zh-CN"/>
              </w:rPr>
              <w:t xml:space="preserve">有一项负偏离的扣</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分，扣完为止。（其中★条款为实质性条款，不满足按无效投标处理）</w:t>
            </w:r>
            <w:r/>
          </w:p>
          <w:p>
            <w:pP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须按招标文件要求提供相关证明材料</w:t>
            </w:r>
            <w:r>
              <w:rPr>
                <w:rFonts w:hint="eastAsia" w:ascii="宋体" w:hAnsi="宋体" w:cs="宋体"/>
                <w:color w:val="auto"/>
                <w:sz w:val="22"/>
                <w:szCs w:val="22"/>
                <w:lang w:eastAsia="zh-CN"/>
              </w:rPr>
              <w:t xml:space="preserve">扫描件</w:t>
            </w:r>
            <w:r>
              <w:rPr>
                <w:rFonts w:hint="eastAsia" w:ascii="宋体" w:hAnsi="宋体" w:eastAsia="宋体" w:cs="宋体"/>
                <w:color w:val="auto"/>
                <w:sz w:val="22"/>
                <w:szCs w:val="22"/>
              </w:rPr>
              <w:t xml:space="preserve">或承诺书并加盖公章，否则不得分。</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before="60" w:after="6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服务方案（</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对招标人需求理解完整、充分。维保服务方案从日常维护策略、故障处理机制、性能优化措施、数据安全保障、应急响应预案、技术培训等方面来制定，需充分考虑用户实际使用需求，符合应用对当前和未来发展的要求。维保服务方案完善、科学合理、可行性强得5分；维保服务方案较完善、较科学合理、可行性较强得3分；维保服务方案一般、可行性一般得1分；未提供不得分。</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before="60" w:after="60"/>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276"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项目管理及实施</w:t>
            </w:r>
            <w:r>
              <w:rPr>
                <w:rFonts w:hint="eastAsia" w:ascii="宋体" w:hAnsi="宋体" w:eastAsia="宋体" w:cs="宋体"/>
                <w:color w:val="auto"/>
                <w:sz w:val="22"/>
                <w:szCs w:val="22"/>
                <w:lang w:eastAsia="zh-CN"/>
              </w:rPr>
              <w:t xml:space="preserve">方案</w:t>
            </w:r>
            <w:r/>
          </w:p>
          <w:p>
            <w:pPr>
              <w:jc w:val="cente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6032" w:type="dxa"/>
            <w:vAlign w:val="center"/>
            <w:textDirection w:val="lrTb"/>
            <w:noWrap w:val="false"/>
          </w:tcPr>
          <w:p>
            <w:pPr>
              <w:spacing w:line="276"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有完善的项目管理体系，服务管理方面应详细阐述，包含服务响应体系、故障跟踪处理系统、故障解决升级制度、事件管理、人员派工、质量监督等，应该建有专业的管理系统，制定完善的流程规范。方案完善、科学合理、可行性强得5分；方案较完善、较科学合理、可行性较强得3分；方案一般、可行性一般、存在欠缺得分1；未提供不得分。</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jc w:val="center"/>
              <w:spacing w:before="60" w:after="60"/>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5</w:t>
            </w:r>
            <w:bookmarkEnd w:id="206"/>
            <w:r/>
            <w:r/>
          </w:p>
        </w:tc>
      </w:tr>
    </w:tbl>
    <w:p>
      <w:pPr>
        <w:pStyle w:val="860"/>
        <w:ind w:firstLine="420"/>
        <w:rPr>
          <w:rFonts w:hint="eastAsia" w:ascii="宋体" w:hAnsi="宋体" w:eastAsia="宋体" w:cs="宋体"/>
          <w:color w:val="auto"/>
        </w:rPr>
      </w:pPr>
      <w:r>
        <w:rPr>
          <w:rFonts w:hint="eastAsia" w:ascii="宋体" w:hAnsi="宋体" w:eastAsia="宋体" w:cs="宋体"/>
          <w:color w:val="auto"/>
        </w:rPr>
      </w:r>
      <w:r/>
    </w:p>
    <w:p>
      <w:pPr>
        <w:jc w:val="left"/>
        <w:keepLines/>
        <w:keepNext/>
        <w:spacing w:before="0" w:after="0" w:line="440" w:lineRule="exact"/>
        <w:widowControl w:val="off"/>
        <w:rPr>
          <w:rFonts w:hint="eastAsia" w:ascii="宋体" w:hAnsi="宋体" w:eastAsia="宋体" w:cs="宋体"/>
          <w:b/>
          <w:bCs/>
          <w:sz w:val="22"/>
          <w:szCs w:val="22"/>
          <w:lang w:val="en-US" w:eastAsia="zh-CN" w:bidi="ar-SA"/>
        </w:rPr>
        <w:outlineLvl w:val="0"/>
      </w:pPr>
      <w:r/>
      <w:bookmarkStart w:id="211" w:name="_Toc3443"/>
      <w:r/>
      <w:bookmarkStart w:id="212" w:name="_Toc89569910"/>
      <w:r>
        <w:rPr>
          <w:rFonts w:hint="eastAsia" w:ascii="宋体" w:hAnsi="宋体" w:eastAsia="宋体" w:cs="宋体"/>
          <w:b/>
          <w:bCs/>
          <w:sz w:val="22"/>
          <w:szCs w:val="22"/>
          <w:lang w:val="en-US" w:eastAsia="zh-CN" w:bidi="ar-SA"/>
        </w:rPr>
        <w:t xml:space="preserve">四、澄清和补正</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4.1 对投标文件中含义不明确、同类问题表述不一致或者有明显文字和算术错误的内容，评标委员会通过“苏采云”系统要求供应商作出必要的澄清、说明或者纠正。在评标期间，请供应商保持在线。</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4.2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440" w:lineRule="exact"/>
        <w:rPr>
          <w:rFonts w:hint="eastAsia" w:ascii="宋体" w:hAnsi="宋体" w:eastAsia="宋体" w:cs="宋体"/>
          <w:sz w:val="22"/>
          <w:szCs w:val="22"/>
        </w:rPr>
      </w:pPr>
      <w:r>
        <w:rPr>
          <w:rFonts w:hint="eastAsia" w:ascii="宋体" w:hAnsi="宋体" w:eastAsia="宋体" w:cs="宋体"/>
          <w:b/>
          <w:bCs/>
          <w:sz w:val="22"/>
          <w:szCs w:val="22"/>
        </w:rPr>
        <w:t xml:space="preserve">特别说明：</w:t>
      </w:r>
      <w:r>
        <w:rPr>
          <w:rFonts w:hint="eastAsia" w:ascii="宋体" w:hAnsi="宋体" w:eastAsia="宋体" w:cs="宋体"/>
          <w:sz w:val="22"/>
          <w:szCs w:val="22"/>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4.3 评标委员会不接受供应商主动提出的澄清、说明或补正。</w:t>
      </w:r>
      <w:r/>
    </w:p>
    <w:p>
      <w:pPr>
        <w:ind w:firstLine="432"/>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4.4 凡超出招标文件规定的或给采购人带来未曾要求的利益的变化、偏差或其他因素在评标时不予考虑。</w:t>
      </w:r>
      <w:r/>
    </w:p>
    <w:p>
      <w:pPr>
        <w:jc w:val="left"/>
        <w:keepLines/>
        <w:keepNext/>
        <w:spacing w:before="0" w:after="0" w:line="440" w:lineRule="exact"/>
        <w:widowControl w:val="off"/>
        <w:rPr>
          <w:rFonts w:hint="eastAsia" w:ascii="宋体" w:hAnsi="宋体" w:eastAsia="宋体" w:cs="宋体"/>
          <w:b/>
          <w:bCs/>
          <w:sz w:val="22"/>
          <w:szCs w:val="22"/>
          <w:lang w:val="en-US" w:eastAsia="zh-CN" w:bidi="ar-SA"/>
        </w:rPr>
        <w:outlineLvl w:val="0"/>
      </w:pPr>
      <w:r/>
      <w:bookmarkStart w:id="213" w:name="_Toc15871"/>
      <w:r/>
      <w:bookmarkStart w:id="214" w:name="_Toc5764"/>
      <w:r/>
      <w:bookmarkStart w:id="215" w:name="_Toc26170"/>
      <w:r>
        <w:rPr>
          <w:rFonts w:hint="eastAsia" w:ascii="宋体" w:hAnsi="宋体" w:eastAsia="宋体" w:cs="宋体"/>
          <w:b/>
          <w:bCs/>
          <w:sz w:val="22"/>
          <w:szCs w:val="22"/>
          <w:lang w:val="en-US" w:eastAsia="zh-CN" w:bidi="ar-SA"/>
        </w:rPr>
        <w:t xml:space="preserve">五、违法违规情形</w:t>
      </w:r>
      <w:bookmarkEnd w:id="213"/>
      <w:r/>
      <w:bookmarkEnd w:id="214"/>
      <w:r/>
      <w:bookmarkEnd w:id="215"/>
      <w:r/>
      <w:r/>
    </w:p>
    <w:p>
      <w:pPr>
        <w:ind w:firstLine="432"/>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5.1有下列情形之一的，属于供应商相互串通投标，其投标无效：</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（1）供应商之间协商投标报价等投标文件的实质性内容；</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（2）供应商之间约定中标人；</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（3）供应商之间约定部分供应商放弃投标或者中标，其投标无效：</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（4）属于同一集团、协会、商会等组织成员的供应商按照该组织要求协同投标；</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（5）供应商之间为谋取中标或者排斥特定供应商而采取的其他联合行动。</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5.2 有下列情形之一的，视为供应商相互串通投标：</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（1）不同供应商的投标文件由同一单位或者个人编制；</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（2）不同供应商委托同一单位或者个人办理投标事宜；</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（3）不同供应商的投标文件载明的项目管理成员或者联系人员为同一人；</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（4）不同供应商的投标文件异常一致或者投标报价呈规律性差异；</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（5）不同供应商的投标文件相互混装；</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（6）不同供应商的投标保证金从同一单位或者个人的账户转出。</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5.3 供应商有下列情形之一的，属于供应商弄虚作假的行为，其投标无效：</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（1）使用伪造、变造的许可证件；</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（2）提供虚假的财务状况或者业绩；</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（3）提供虚假的项目负责人或者主要技术人员简历、劳动关系证明；</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（4）提供虚假的信用状况；</w:t>
      </w:r>
      <w:r/>
    </w:p>
    <w:p>
      <w:pPr>
        <w:ind w:firstLine="432"/>
        <w:spacing w:line="440" w:lineRule="exact"/>
        <w:rPr>
          <w:rFonts w:hint="eastAsia" w:ascii="宋体" w:hAnsi="宋体" w:eastAsia="宋体" w:cs="宋体"/>
          <w:sz w:val="22"/>
          <w:szCs w:val="22"/>
        </w:rPr>
      </w:pPr>
      <w:r>
        <w:rPr>
          <w:rFonts w:hint="eastAsia" w:ascii="宋体" w:hAnsi="宋体" w:eastAsia="宋体" w:cs="宋体"/>
          <w:sz w:val="22"/>
          <w:szCs w:val="22"/>
        </w:rPr>
        <w:t xml:space="preserve">（5）其他弄虚作假的行为。</w:t>
      </w:r>
      <w:r/>
    </w:p>
    <w:p>
      <w:pPr>
        <w:jc w:val="left"/>
        <w:keepLines/>
        <w:keepNext/>
        <w:spacing w:before="0" w:after="0" w:line="440" w:lineRule="exact"/>
        <w:widowControl w:val="off"/>
        <w:rPr>
          <w:rFonts w:hint="eastAsia" w:ascii="宋体" w:hAnsi="宋体" w:eastAsia="宋体" w:cs="宋体"/>
          <w:b/>
          <w:bCs/>
          <w:sz w:val="22"/>
          <w:szCs w:val="22"/>
          <w:lang w:val="en-US" w:eastAsia="zh-CN" w:bidi="ar-SA"/>
        </w:rPr>
        <w:outlineLvl w:val="0"/>
      </w:pPr>
      <w:r/>
      <w:bookmarkStart w:id="216" w:name="_Toc30338"/>
      <w:r/>
      <w:bookmarkStart w:id="217" w:name="_Toc15663"/>
      <w:r/>
      <w:bookmarkStart w:id="218" w:name="_Toc8282"/>
      <w:r/>
      <w:bookmarkStart w:id="219" w:name="_Toc17896"/>
      <w:r/>
      <w:bookmarkStart w:id="220" w:name="_Toc17117"/>
      <w:r>
        <w:rPr>
          <w:rFonts w:hint="eastAsia" w:ascii="宋体" w:hAnsi="宋体" w:eastAsia="宋体" w:cs="宋体"/>
          <w:b/>
          <w:bCs/>
          <w:sz w:val="22"/>
          <w:szCs w:val="22"/>
          <w:lang w:val="en-US" w:eastAsia="zh-CN" w:bidi="ar-SA"/>
        </w:rPr>
        <w:t xml:space="preserve">六、 评标结果</w:t>
      </w:r>
      <w:bookmarkEnd w:id="216"/>
      <w:r/>
      <w:bookmarkEnd w:id="217"/>
      <w:r/>
      <w:bookmarkEnd w:id="218"/>
      <w:r/>
      <w:bookmarkEnd w:id="219"/>
      <w:r/>
      <w:bookmarkEnd w:id="220"/>
      <w:r/>
      <w:r/>
    </w:p>
    <w:p>
      <w:pPr>
        <w:ind w:firstLine="440"/>
        <w:spacing w:line="440" w:lineRule="exact"/>
        <w:rPr>
          <w:rFonts w:hint="eastAsia" w:ascii="宋体" w:hAnsi="宋体" w:eastAsia="宋体" w:cs="宋体"/>
          <w:sz w:val="22"/>
          <w:szCs w:val="22"/>
        </w:rPr>
      </w:pPr>
      <w:r>
        <w:rPr>
          <w:rFonts w:hint="eastAsia" w:ascii="宋体" w:hAnsi="宋体" w:eastAsia="宋体" w:cs="宋体"/>
          <w:sz w:val="22"/>
          <w:szCs w:val="22"/>
        </w:rPr>
        <w:t xml:space="preserve">6.1 评标委员会按照得分由高到低的顺序推荐中标候选人，并标明排序。</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6.2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6.3 评标委员会完成评标后，应当向采购人提交评标报告。</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6.4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eastAsia" w:ascii="宋体" w:hAnsi="宋体" w:eastAsia="宋体" w:cs="宋体"/>
          <w:sz w:val="22"/>
          <w:szCs w:val="22"/>
        </w:rPr>
      </w:pPr>
      <w:r>
        <w:rPr>
          <w:rFonts w:hint="eastAsia" w:ascii="宋体" w:hAnsi="宋体" w:eastAsia="宋体" w:cs="宋体"/>
          <w:sz w:val="22"/>
          <w:szCs w:val="22"/>
        </w:rPr>
        <w:t xml:space="preserve">声明：当出现损害国家和采购人利益情况时，采购人、本公司有选择或拒绝任何供应商的权利，并对所采取的行为不主动说明原因。</w:t>
      </w:r>
      <w:r/>
    </w:p>
    <w:p>
      <w:pPr>
        <w:pStyle w:val="1009"/>
        <w:spacing w:line="240" w:lineRule="auto"/>
        <w:rPr>
          <w:rFonts w:hint="eastAsia" w:ascii="宋体" w:hAnsi="宋体" w:eastAsia="宋体" w:cs="宋体"/>
          <w:color w:val="auto"/>
          <w:sz w:val="28"/>
          <w:szCs w:val="28"/>
          <w:lang w:val="en-US" w:eastAsia="zh-CN"/>
        </w:rPr>
      </w:pPr>
      <w:r>
        <w:rPr>
          <w:rFonts w:hint="eastAsia" w:ascii="宋体" w:hAnsi="宋体" w:eastAsia="宋体" w:cs="宋体"/>
          <w:color w:val="auto"/>
          <w:sz w:val="24"/>
          <w:szCs w:val="24"/>
        </w:rPr>
        <w:br w:type="page" w:clear="all"/>
      </w:r>
      <w:bookmarkStart w:id="221" w:name="_Toc25010"/>
      <w:r>
        <w:rPr>
          <w:rFonts w:hint="eastAsia" w:ascii="宋体" w:hAnsi="宋体" w:eastAsia="宋体" w:cs="宋体"/>
          <w:color w:val="auto"/>
          <w:sz w:val="28"/>
          <w:szCs w:val="28"/>
          <w:lang w:val="en-US" w:eastAsia="zh-CN"/>
        </w:rPr>
        <w:t xml:space="preserve">第六章 投标文件内容及格式</w:t>
      </w:r>
      <w:bookmarkEnd w:id="211"/>
      <w:r/>
      <w:bookmarkEnd w:id="212"/>
      <w:r/>
      <w:bookmarkEnd w:id="221"/>
      <w:r/>
      <w:r/>
    </w:p>
    <w:p>
      <w:pPr>
        <w:ind w:left="0" w:right="0"/>
        <w:jc w:val="center"/>
        <w:pageBreakBefore w:val="0"/>
        <w:spacing w:beforeAutospacing="0" w:afterAutospacing="0" w:line="360" w:lineRule="auto"/>
        <w:rPr>
          <w:rFonts w:hint="eastAsia" w:ascii="宋体" w:hAnsi="宋体" w:eastAsia="宋体" w:cs="宋体"/>
          <w:b/>
          <w:color w:val="auto"/>
          <w:sz w:val="72"/>
          <w:szCs w:val="22"/>
        </w:rPr>
      </w:pPr>
      <w:r>
        <w:rPr>
          <w:rFonts w:hint="eastAsia" w:ascii="宋体" w:hAnsi="宋体" w:eastAsia="宋体" w:cs="宋体"/>
          <w:b/>
          <w:color w:val="auto"/>
          <w:sz w:val="72"/>
          <w:szCs w:val="22"/>
        </w:rPr>
      </w:r>
      <w:r/>
    </w:p>
    <w:p>
      <w:pPr>
        <w:ind w:left="0" w:right="0"/>
        <w:jc w:val="center"/>
        <w:pageBreakBefore w:val="0"/>
        <w:spacing w:beforeAutospacing="0" w:afterAutospacing="0" w:line="360" w:lineRule="auto"/>
        <w:rPr>
          <w:rFonts w:hint="eastAsia" w:ascii="宋体" w:hAnsi="宋体" w:eastAsia="宋体" w:cs="宋体"/>
          <w:b/>
          <w:color w:val="auto"/>
          <w:sz w:val="72"/>
          <w:szCs w:val="22"/>
        </w:rPr>
      </w:pPr>
      <w:r>
        <w:rPr>
          <w:rFonts w:hint="eastAsia" w:ascii="宋体" w:hAnsi="宋体" w:eastAsia="宋体" w:cs="宋体"/>
          <w:b/>
          <w:color w:val="auto"/>
          <w:sz w:val="72"/>
          <w:szCs w:val="22"/>
        </w:rPr>
      </w:r>
      <w:r/>
    </w:p>
    <w:p>
      <w:pPr>
        <w:ind w:left="0" w:right="0"/>
        <w:jc w:val="center"/>
        <w:pageBreakBefore w:val="0"/>
        <w:spacing w:beforeAutospacing="0" w:afterAutospacing="0" w:line="360" w:lineRule="auto"/>
        <w:rPr>
          <w:rFonts w:hint="eastAsia" w:ascii="宋体" w:hAnsi="宋体" w:eastAsia="宋体" w:cs="宋体"/>
          <w:b/>
          <w:color w:val="auto"/>
          <w:sz w:val="72"/>
          <w:szCs w:val="22"/>
        </w:rPr>
      </w:pPr>
      <w:r>
        <w:rPr>
          <w:rFonts w:hint="eastAsia" w:ascii="宋体" w:hAnsi="宋体" w:eastAsia="宋体" w:cs="宋体"/>
          <w:b/>
          <w:color w:val="auto"/>
          <w:sz w:val="72"/>
          <w:szCs w:val="22"/>
        </w:rPr>
      </w:r>
      <w:r/>
    </w:p>
    <w:p>
      <w:pPr>
        <w:ind w:left="0" w:right="0"/>
        <w:jc w:val="center"/>
        <w:pageBreakBefore w:val="0"/>
        <w:spacing w:beforeAutospacing="0" w:afterAutospacing="0" w:line="360" w:lineRule="auto"/>
        <w:rPr>
          <w:rFonts w:hint="eastAsia" w:ascii="宋体" w:hAnsi="宋体" w:eastAsia="宋体" w:cs="宋体"/>
          <w:b/>
          <w:color w:val="auto"/>
          <w:sz w:val="72"/>
          <w:szCs w:val="22"/>
        </w:rPr>
      </w:pPr>
      <w:r>
        <w:rPr>
          <w:rFonts w:hint="eastAsia" w:ascii="宋体" w:hAnsi="宋体" w:eastAsia="宋体" w:cs="宋体"/>
          <w:b/>
          <w:color w:val="auto"/>
          <w:sz w:val="72"/>
          <w:szCs w:val="22"/>
        </w:rPr>
        <w:t xml:space="preserve">投  标  文  件</w:t>
      </w:r>
      <w:r/>
    </w:p>
    <w:p>
      <w:pPr>
        <w:ind w:left="0" w:right="0"/>
        <w:pageBreakBefore w:val="0"/>
        <w:spacing w:beforeAutospacing="0" w:afterAutospacing="0" w:line="360" w:lineRule="auto"/>
        <w:rPr>
          <w:rFonts w:hint="eastAsia" w:ascii="宋体" w:hAnsi="宋体" w:eastAsia="宋体" w:cs="宋体"/>
          <w:b/>
          <w:color w:val="auto"/>
          <w:sz w:val="36"/>
          <w:szCs w:val="22"/>
        </w:rPr>
      </w:pPr>
      <w:r>
        <w:rPr>
          <w:rFonts w:hint="eastAsia" w:ascii="宋体" w:hAnsi="宋体" w:eastAsia="宋体" w:cs="宋体"/>
          <w:b/>
          <w:color w:val="auto"/>
          <w:sz w:val="36"/>
          <w:szCs w:val="22"/>
        </w:rPr>
      </w:r>
      <w:r/>
    </w:p>
    <w:p>
      <w:pPr>
        <w:ind w:left="0" w:right="0"/>
        <w:jc w:val="center"/>
        <w:pageBreakBefore w:val="0"/>
        <w:spacing w:beforeAutospacing="0" w:afterAutospacing="0" w:line="360" w:lineRule="auto"/>
        <w:rPr>
          <w:rFonts w:hint="eastAsia" w:ascii="宋体" w:hAnsi="宋体" w:eastAsia="宋体" w:cs="宋体"/>
          <w:b/>
          <w:color w:val="auto"/>
          <w:sz w:val="36"/>
          <w:szCs w:val="22"/>
        </w:rPr>
      </w:pPr>
      <w:r>
        <w:rPr>
          <w:rFonts w:hint="eastAsia" w:ascii="宋体" w:hAnsi="宋体" w:eastAsia="宋体" w:cs="宋体"/>
          <w:b/>
          <w:color w:val="auto"/>
          <w:sz w:val="36"/>
          <w:szCs w:val="22"/>
        </w:rPr>
      </w:r>
      <w:r/>
    </w:p>
    <w:p>
      <w:pPr>
        <w:ind w:left="0" w:right="0" w:firstLine="1080"/>
        <w:pageBreakBefore w:val="0"/>
        <w:spacing w:beforeAutospacing="0" w:afterAutospacing="0" w:line="360" w:lineRule="auto"/>
        <w:rPr>
          <w:rFonts w:hint="eastAsia" w:ascii="宋体" w:hAnsi="宋体" w:eastAsia="宋体" w:cs="宋体"/>
          <w:b/>
          <w:color w:val="auto"/>
          <w:sz w:val="36"/>
          <w:szCs w:val="22"/>
        </w:rPr>
      </w:pPr>
      <w:r>
        <w:rPr>
          <w:rFonts w:hint="eastAsia" w:ascii="宋体" w:hAnsi="宋体" w:eastAsia="宋体" w:cs="宋体"/>
          <w:b/>
          <w:color w:val="auto"/>
          <w:sz w:val="36"/>
          <w:szCs w:val="22"/>
        </w:rPr>
        <w:t xml:space="preserve">项 目 名 称：</w:t>
      </w:r>
      <w:r>
        <w:rPr>
          <w:rFonts w:hint="eastAsia" w:ascii="宋体" w:hAnsi="宋体" w:eastAsia="宋体" w:cs="宋体"/>
          <w:b/>
          <w:color w:val="auto"/>
          <w:sz w:val="36"/>
          <w:szCs w:val="22"/>
          <w:u w:val="single"/>
        </w:rPr>
        <w:t xml:space="preserve">               </w:t>
      </w:r>
      <w:r/>
    </w:p>
    <w:p>
      <w:pPr>
        <w:ind w:left="0" w:right="0" w:firstLine="1080"/>
        <w:pageBreakBefore w:val="0"/>
        <w:spacing w:beforeAutospacing="0" w:afterAutospacing="0" w:line="360" w:lineRule="auto"/>
        <w:rPr>
          <w:rFonts w:hint="eastAsia" w:ascii="宋体" w:hAnsi="宋体" w:eastAsia="宋体" w:cs="宋体"/>
          <w:b/>
          <w:color w:val="auto"/>
          <w:sz w:val="36"/>
          <w:szCs w:val="22"/>
          <w:u w:val="single"/>
        </w:rPr>
      </w:pPr>
      <w:r>
        <w:rPr>
          <w:rFonts w:hint="eastAsia" w:ascii="宋体" w:hAnsi="宋体" w:eastAsia="宋体" w:cs="宋体"/>
          <w:b/>
          <w:color w:val="auto"/>
          <w:sz w:val="36"/>
          <w:szCs w:val="22"/>
        </w:rPr>
        <w:t xml:space="preserve">招 标 编 号：</w:t>
      </w:r>
      <w:r>
        <w:rPr>
          <w:rFonts w:hint="eastAsia" w:ascii="宋体" w:hAnsi="宋体" w:eastAsia="宋体" w:cs="宋体"/>
          <w:b/>
          <w:color w:val="auto"/>
          <w:sz w:val="36"/>
          <w:szCs w:val="22"/>
          <w:u w:val="single"/>
        </w:rPr>
        <w:t xml:space="preserve">               </w:t>
      </w:r>
      <w:r/>
    </w:p>
    <w:p>
      <w:pPr>
        <w:ind w:left="0" w:right="0"/>
        <w:pageBreakBefore w:val="0"/>
        <w:spacing w:beforeAutospacing="0" w:afterAutospacing="0" w:line="360" w:lineRule="auto"/>
        <w:rPr>
          <w:rFonts w:hint="eastAsia" w:ascii="宋体" w:hAnsi="宋体" w:eastAsia="宋体" w:cs="宋体"/>
          <w:b/>
          <w:color w:val="auto"/>
          <w:sz w:val="36"/>
          <w:szCs w:val="22"/>
          <w:u w:val="single"/>
        </w:rPr>
      </w:pPr>
      <w:r>
        <w:rPr>
          <w:rFonts w:hint="eastAsia" w:ascii="宋体" w:hAnsi="宋体" w:eastAsia="宋体" w:cs="宋体"/>
          <w:b/>
          <w:color w:val="auto"/>
          <w:sz w:val="36"/>
          <w:szCs w:val="22"/>
        </w:rPr>
        <w:t xml:space="preserve">      投标人名称 ：</w:t>
      </w:r>
      <w:r>
        <w:rPr>
          <w:rFonts w:hint="eastAsia" w:ascii="宋体" w:hAnsi="宋体" w:eastAsia="宋体" w:cs="宋体"/>
          <w:b/>
          <w:color w:val="auto"/>
          <w:sz w:val="36"/>
          <w:szCs w:val="22"/>
          <w:u w:val="single"/>
        </w:rPr>
        <w:t xml:space="preserve">               </w:t>
      </w:r>
      <w:r/>
    </w:p>
    <w:p>
      <w:pPr>
        <w:ind w:left="0" w:right="0"/>
        <w:pageBreakBefore w:val="0"/>
        <w:spacing w:beforeAutospacing="0" w:afterAutospacing="0" w:line="360" w:lineRule="auto"/>
        <w:rPr>
          <w:rFonts w:hint="eastAsia" w:ascii="宋体" w:hAnsi="宋体" w:eastAsia="宋体" w:cs="宋体"/>
          <w:b/>
          <w:color w:val="auto"/>
          <w:sz w:val="36"/>
          <w:szCs w:val="22"/>
          <w:u w:val="single"/>
        </w:rPr>
      </w:pPr>
      <w:r>
        <w:rPr>
          <w:rFonts w:hint="eastAsia" w:ascii="宋体" w:hAnsi="宋体" w:eastAsia="宋体" w:cs="宋体"/>
          <w:b/>
          <w:color w:val="auto"/>
          <w:sz w:val="36"/>
          <w:szCs w:val="22"/>
        </w:rPr>
        <w:t xml:space="preserve">      日      期 ：</w:t>
      </w:r>
      <w:r>
        <w:rPr>
          <w:rFonts w:hint="eastAsia" w:ascii="宋体" w:hAnsi="宋体" w:eastAsia="宋体" w:cs="宋体"/>
          <w:b/>
          <w:color w:val="auto"/>
          <w:sz w:val="36"/>
          <w:szCs w:val="22"/>
          <w:u w:val="single"/>
        </w:rPr>
        <w:t xml:space="preserve">               </w:t>
      </w:r>
      <w:r/>
    </w:p>
    <w:p>
      <w:pPr>
        <w:ind w:left="0" w:right="0" w:firstLine="1080"/>
        <w:pageBreakBefore w:val="0"/>
        <w:spacing w:beforeAutospacing="0" w:afterAutospacing="0" w:line="360" w:lineRule="auto"/>
        <w:rPr>
          <w:rFonts w:hint="eastAsia" w:ascii="宋体" w:hAnsi="宋体" w:eastAsia="宋体" w:cs="宋体"/>
          <w:b/>
          <w:color w:val="auto"/>
          <w:sz w:val="36"/>
          <w:szCs w:val="22"/>
        </w:rPr>
      </w:pPr>
      <w:r>
        <w:rPr>
          <w:rFonts w:hint="eastAsia" w:ascii="宋体" w:hAnsi="宋体" w:eastAsia="宋体" w:cs="宋体"/>
          <w:b/>
          <w:color w:val="auto"/>
          <w:sz w:val="36"/>
          <w:szCs w:val="22"/>
        </w:rPr>
        <w:t xml:space="preserve">投  标  人：</w:t>
      </w:r>
      <w:r>
        <w:rPr>
          <w:rFonts w:hint="eastAsia" w:ascii="宋体" w:hAnsi="宋体" w:eastAsia="宋体" w:cs="宋体"/>
          <w:b/>
          <w:color w:val="auto"/>
          <w:sz w:val="36"/>
          <w:szCs w:val="22"/>
          <w:u w:val="single"/>
        </w:rPr>
        <w:t xml:space="preserve">         </w:t>
      </w:r>
      <w:r>
        <w:rPr>
          <w:rFonts w:hint="eastAsia" w:ascii="宋体" w:hAnsi="宋体" w:eastAsia="宋体" w:cs="宋体"/>
          <w:b/>
          <w:color w:val="auto"/>
          <w:sz w:val="36"/>
          <w:szCs w:val="22"/>
        </w:rPr>
        <w:t xml:space="preserve">（电子签章）</w:t>
      </w:r>
      <w:r/>
    </w:p>
    <w:p>
      <w:pPr>
        <w:ind w:left="0" w:right="0"/>
        <w:jc w:val="center"/>
        <w:pageBreakBefore w:val="0"/>
        <w:spacing w:beforeAutospacing="0" w:afterAutospacing="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left="0" w:right="0"/>
        <w:jc w:val="center"/>
        <w:pageBreakBefore w:val="0"/>
        <w:spacing w:beforeAutospacing="0" w:afterAutospacing="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0"/>
        <w:rPr>
          <w:rFonts w:hint="eastAsia" w:ascii="宋体" w:hAnsi="宋体" w:eastAsia="宋体" w:cs="宋体"/>
          <w:lang w:val="en-US" w:eastAsia="zh-CN"/>
        </w:rPr>
      </w:pPr>
      <w:r>
        <w:rPr>
          <w:rFonts w:hint="eastAsia" w:ascii="宋体" w:hAnsi="宋体" w:eastAsia="宋体" w:cs="宋体"/>
          <w:lang w:val="en-US" w:eastAsia="zh-CN"/>
        </w:rPr>
      </w:r>
      <w:r/>
    </w:p>
    <w:p>
      <w:pPr>
        <w:jc w:val="center"/>
        <w:keepLines/>
        <w:keepNext/>
        <w:spacing w:before="120" w:line="300" w:lineRule="auto"/>
        <w:widowControl w:val="off"/>
        <w:rPr>
          <w:rFonts w:hint="eastAsia" w:ascii="宋体" w:hAnsi="宋体" w:eastAsia="宋体" w:cs="宋体"/>
          <w:b w:val="0"/>
          <w:bCs w:val="0"/>
          <w:color w:val="auto"/>
          <w:sz w:val="32"/>
          <w:szCs w:val="32"/>
          <w:highlight w:val="none"/>
          <w:lang w:val="en-US" w:eastAsia="zh-CN" w:bidi="ar-SA"/>
        </w:rPr>
        <w:outlineLvl w:val="1"/>
      </w:pPr>
      <w:r>
        <w:rPr>
          <w:rFonts w:hint="eastAsia" w:ascii="宋体" w:hAnsi="宋体" w:eastAsia="宋体" w:cs="宋体"/>
          <w:b w:val="0"/>
          <w:bCs w:val="0"/>
          <w:color w:val="auto"/>
          <w:sz w:val="32"/>
          <w:szCs w:val="32"/>
          <w:highlight w:val="none"/>
          <w:lang w:val="en-US" w:eastAsia="zh-CN" w:bidi="ar-SA"/>
        </w:rPr>
      </w:r>
      <w:r/>
    </w:p>
    <w:p>
      <w:pPr>
        <w:rPr>
          <w:rFonts w:hint="eastAsia" w:ascii="宋体" w:hAnsi="宋体" w:eastAsia="宋体" w:cs="宋体"/>
          <w:b w:val="0"/>
          <w:bCs w:val="0"/>
          <w:color w:val="auto"/>
          <w:sz w:val="32"/>
          <w:szCs w:val="32"/>
          <w:highlight w:val="none"/>
          <w:lang w:val="en-US" w:eastAsia="zh-CN" w:bidi="ar-SA"/>
        </w:rPr>
      </w:pPr>
      <w:r>
        <w:rPr>
          <w:rFonts w:hint="eastAsia" w:ascii="宋体" w:hAnsi="宋体" w:eastAsia="宋体" w:cs="宋体"/>
          <w:b w:val="0"/>
          <w:bCs w:val="0"/>
          <w:color w:val="auto"/>
          <w:sz w:val="32"/>
          <w:szCs w:val="32"/>
          <w:highlight w:val="none"/>
          <w:lang w:val="en-US" w:eastAsia="zh-CN" w:bidi="ar-SA"/>
        </w:rPr>
        <w:br w:type="page" w:clear="all"/>
      </w:r>
      <w:r/>
    </w:p>
    <w:p>
      <w:pPr>
        <w:jc w:val="center"/>
        <w:spacing w:after="120" w:afterAutospacing="0"/>
        <w:widowControl w:val="off"/>
        <w:rPr>
          <w:rFonts w:hint="eastAsia" w:ascii="宋体" w:hAnsi="宋体" w:eastAsia="宋体" w:cs="宋体"/>
          <w:b/>
          <w:bCs/>
          <w:color w:val="000000"/>
          <w:sz w:val="28"/>
          <w:szCs w:val="28"/>
          <w:highlight w:val="none"/>
          <w:lang w:val="en-US" w:eastAsia="zh-CN" w:bidi="ar-SA"/>
        </w:rPr>
      </w:pPr>
      <w:r/>
      <w:bookmarkStart w:id="222" w:name="_Toc23868"/>
      <w:r/>
      <w:bookmarkStart w:id="223" w:name="_Toc6433"/>
      <w:r/>
      <w:bookmarkStart w:id="224" w:name="_Toc217446086"/>
      <w:r>
        <w:rPr>
          <w:rFonts w:hint="eastAsia" w:ascii="宋体" w:hAnsi="宋体" w:eastAsia="宋体" w:cs="宋体"/>
          <w:b/>
          <w:bCs/>
          <w:color w:val="000000"/>
          <w:sz w:val="28"/>
          <w:szCs w:val="28"/>
          <w:highlight w:val="none"/>
          <w:lang w:val="en-US" w:eastAsia="zh-CN" w:bidi="ar-SA"/>
        </w:rPr>
        <w:t xml:space="preserve">一、营业执照等证明文件扫描件</w:t>
      </w:r>
      <w:r/>
    </w:p>
    <w:p>
      <w:pPr>
        <w:jc w:val="both"/>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jc w:val="both"/>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1260" w:firstLine="540"/>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r>
      <w:r/>
    </w:p>
    <w:p>
      <w:pPr>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br w:type="page" w:clear="all"/>
      </w:r>
      <w:r/>
    </w:p>
    <w:p>
      <w:pPr>
        <w:jc w:val="center"/>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二、承诺书（格式）</w:t>
      </w:r>
      <w:r/>
    </w:p>
    <w:p>
      <w:pPr>
        <w:jc w:val="center"/>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（一）供应商基本资格条件承诺书</w:t>
      </w:r>
      <w:r/>
    </w:p>
    <w:p>
      <w:pPr>
        <w:spacing w:line="560" w:lineRule="exact"/>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靖江市中医院</w:t>
      </w:r>
      <w:r>
        <w:rPr>
          <w:rFonts w:hint="eastAsia" w:ascii="宋体" w:hAnsi="宋体" w:eastAsia="宋体" w:cs="宋体"/>
          <w:color w:val="000000"/>
          <w:sz w:val="24"/>
          <w:szCs w:val="24"/>
          <w:highlight w:val="none"/>
          <w:u w:val="single"/>
        </w:rPr>
        <w:t xml:space="preserve">（采购人名称）     </w:t>
      </w:r>
      <w:r>
        <w:rPr>
          <w:rFonts w:hint="eastAsia" w:ascii="宋体" w:hAnsi="宋体" w:eastAsia="宋体" w:cs="宋体"/>
          <w:color w:val="000000"/>
          <w:sz w:val="24"/>
          <w:szCs w:val="24"/>
          <w:highlight w:val="none"/>
        </w:rPr>
        <w:t xml:space="preserve">：</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我单位自愿参与贵单位组织的</w:t>
      </w:r>
      <w:r>
        <w:rPr>
          <w:rFonts w:hint="eastAsia" w:ascii="宋体" w:hAnsi="宋体" w:cs="宋体"/>
          <w:color w:val="000000"/>
          <w:sz w:val="24"/>
          <w:szCs w:val="24"/>
          <w:highlight w:val="none"/>
          <w:u w:val="single"/>
          <w:lang w:val="en-US" w:eastAsia="zh-CN"/>
        </w:rPr>
        <w:t xml:space="preserve">  靖江市中医院核心生产库设备维保服务（二次）  </w:t>
      </w:r>
      <w:r>
        <w:rPr>
          <w:rFonts w:hint="eastAsia" w:ascii="宋体" w:hAnsi="宋体" w:eastAsia="宋体" w:cs="宋体"/>
          <w:color w:val="000000"/>
          <w:sz w:val="24"/>
          <w:szCs w:val="24"/>
          <w:highlight w:val="none"/>
        </w:rPr>
        <w:t xml:space="preserve">项目政府采购活动，按照《政府采购法》及其实施条例等法律法规、规章政策以及本项目</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要求，我单位具备供应商基本资格条件。现就有关事项郑重承诺如下：</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1.我公司具有良好的商业信誉和健全的财务制度；</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2.我公司具有履行合同所必须的设备和专业技术能力；</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3.我公司具有依法缴纳税收和社会保障资金的良好记录；</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4.我公司参加政府采购活动前三年内，在经营活动中没有重大违法记录；</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投标截止日当日，我单位不得存在下列情形之一：</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①</w:t>
      </w:r>
      <w:r>
        <w:rPr>
          <w:rFonts w:hint="eastAsia" w:ascii="宋体" w:hAnsi="宋体" w:eastAsia="宋体" w:cs="宋体"/>
          <w:color w:val="000000"/>
          <w:sz w:val="24"/>
          <w:szCs w:val="24"/>
          <w:highlight w:val="none"/>
        </w:rPr>
        <w:t xml:space="preserve">为本项目提供整体设计、规范编制或者项目管理、监理、检测等服务的供应商；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单位负责人为同一人或者存在直接控股、管理关系的不同供应商；</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在“信用中国”网站（www.creditchina.gov.cn）中被列入失信惩戒对象、重大税收违法案件当事人名单；</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④</w:t>
      </w:r>
      <w:r>
        <w:rPr>
          <w:rFonts w:hint="eastAsia" w:ascii="宋体" w:hAnsi="宋体" w:eastAsia="宋体" w:cs="宋体"/>
          <w:color w:val="000000"/>
          <w:sz w:val="24"/>
          <w:szCs w:val="24"/>
          <w:highlight w:val="none"/>
        </w:rPr>
        <w:t xml:space="preserve">在“中国政府采购网”（www.ccgp.gov.cn）中被列入政府采购严重违法失信行为记录名单。</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以上承诺内容真实准确，若有不实，自愿按照《中华人民共和国政府采购法》第七十七条规定，承担相应的法律责任。</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01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名称(加盖CA电子公章)：</w:t>
      </w:r>
      <w:r/>
    </w:p>
    <w:p>
      <w:pPr>
        <w:ind w:firstLine="401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(签字</w:t>
      </w:r>
      <w:r>
        <w:rPr>
          <w:rFonts w:hint="eastAsia" w:ascii="宋体" w:hAnsi="宋体" w:eastAsia="宋体" w:cs="宋体"/>
          <w:color w:val="000000"/>
          <w:sz w:val="24"/>
          <w:szCs w:val="24"/>
          <w:highlight w:val="none"/>
          <w:lang w:eastAsia="zh-CN"/>
        </w:rPr>
        <w:t xml:space="preserve">或盖章</w:t>
      </w:r>
      <w:r>
        <w:rPr>
          <w:rFonts w:hint="eastAsia" w:ascii="宋体" w:hAnsi="宋体" w:eastAsia="宋体" w:cs="宋体"/>
          <w:color w:val="000000"/>
          <w:sz w:val="24"/>
          <w:szCs w:val="24"/>
          <w:highlight w:val="none"/>
        </w:rPr>
        <w:t xml:space="preserve">)：</w:t>
      </w:r>
      <w:r/>
    </w:p>
    <w:p>
      <w:pPr>
        <w:ind w:firstLine="480"/>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left="420" w:firstLine="3600"/>
        <w:spacing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both"/>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（二）</w:t>
      </w:r>
      <w:r>
        <w:rPr>
          <w:rFonts w:hint="eastAsia" w:ascii="宋体" w:hAnsi="宋体" w:eastAsia="宋体" w:cs="宋体"/>
          <w:b/>
          <w:bCs/>
          <w:color w:val="auto"/>
          <w:sz w:val="32"/>
          <w:szCs w:val="32"/>
          <w:highlight w:val="none"/>
          <w:lang w:eastAsia="zh-CN"/>
        </w:rPr>
        <w:t xml:space="preserve">政府采购诚信承诺书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靖江市中医院（采购人）：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我公司</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（供应商名称）</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已详细阅读了靖江市中医院核心生产库设备维保服务（二次）项目（项目编号：JSZC-321282-YZSX-G2026-0001）招标文件，自愿参加本次投标，现就有关事项做出郑重承诺如下：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1、所提供的一切资料都是真实、准确、完整的；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2、不以他人名义投标或以其他方式弄虚作假，骗取中标；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3、不与其他供应商相互串通投标；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4、不向采购人或评标委员会行贿以牟取中标；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5、在领取招标文件、缴纳保证金后，准时参加开标；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6、在以往的招标采购活动中，无重大违法、违规的不良记录；或虽有不良记录，但已超过处理期限；</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7、未被地市级及以上行政主管部门做出取消投标资格的处罚且该处罚在有效期内的；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8、本单位一旦中标，将严格按照投标文件所承诺的报价、质量、工期、投标方案等内容组织实施；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9、本单位一旦中标，将按规定及时与采购人签订合同；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10、本单位保证中标后不转包，若有分包须征得采购人同意；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11、本承诺书将成为本单位投标文件的一部分，与投标文件具有同等的法律效力。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firstLine="480"/>
        <w:jc w:val="right"/>
        <w:spacing w:before="0" w:after="0" w:line="400" w:lineRule="atLeas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              投标人名称（</w:t>
      </w:r>
      <w:r>
        <w:rPr>
          <w:rFonts w:hint="eastAsia" w:ascii="宋体" w:hAnsi="宋体" w:eastAsia="宋体" w:cs="宋体"/>
          <w:color w:val="auto"/>
          <w:sz w:val="22"/>
          <w:szCs w:val="22"/>
          <w:highlight w:val="none"/>
          <w:u w:val="none"/>
        </w:rPr>
        <w:t xml:space="preserve">加盖CA电子公章</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法定代表人或授权代表（签字或签章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jc w:val="right"/>
        <w:spacing w:line="360" w:lineRule="auto"/>
        <w:rPr>
          <w:rFonts w:hint="eastAsia" w:ascii="宋体" w:hAnsi="宋体" w:eastAsia="宋体" w:cs="宋体"/>
          <w:color w:val="auto"/>
          <w:highlight w:val="none"/>
        </w:rPr>
      </w:pPr>
      <w:r>
        <w:rPr>
          <w:rFonts w:hint="eastAsia" w:ascii="宋体" w:hAnsi="宋体" w:eastAsia="宋体" w:cs="宋体"/>
          <w:color w:val="auto"/>
          <w:sz w:val="22"/>
          <w:szCs w:val="22"/>
          <w:highlight w:val="none"/>
        </w:rPr>
        <w:t xml:space="preserve">                       年   月   日</w:t>
      </w:r>
      <w:r/>
    </w:p>
    <w:p>
      <w:pPr>
        <w:jc w:val="both"/>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000000"/>
          <w:sz w:val="28"/>
          <w:szCs w:val="28"/>
          <w:highlight w:val="none"/>
          <w:lang w:val="en-US" w:eastAsia="zh-CN"/>
        </w:rPr>
        <w:br w:type="page" w:clear="all"/>
      </w:r>
      <w:r>
        <w:rPr>
          <w:rFonts w:hint="eastAsia" w:ascii="宋体" w:hAnsi="宋体" w:eastAsia="宋体" w:cs="宋体"/>
          <w:b/>
          <w:bCs/>
          <w:color w:val="000000"/>
          <w:sz w:val="28"/>
          <w:szCs w:val="28"/>
          <w:highlight w:val="none"/>
          <w:lang w:val="en-US" w:eastAsia="zh-CN"/>
        </w:rPr>
        <w:t xml:space="preserve">（三）</w:t>
      </w:r>
      <w:r>
        <w:rPr>
          <w:rFonts w:hint="eastAsia" w:ascii="宋体" w:hAnsi="宋体" w:eastAsia="宋体" w:cs="宋体"/>
          <w:b/>
          <w:bCs/>
          <w:color w:val="auto"/>
          <w:sz w:val="32"/>
          <w:szCs w:val="32"/>
          <w:highlight w:val="none"/>
          <w:lang w:val="en-US" w:eastAsia="zh-CN"/>
        </w:rPr>
        <w:t xml:space="preserve">供应商廉洁自律承诺书</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jc w:val="both"/>
        <w:spacing w:line="520" w:lineRule="exact"/>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一、遵守《中华人民共和国政府采购法》及省、市有关政府招标的各项法律、法规和制度。</w:t>
      </w:r>
      <w:r/>
    </w:p>
    <w:p>
      <w:pPr>
        <w:ind w:firstLine="42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二、客观真实反映自身情况，按规定接受政府采购供应商资格审查, 不提供虚假材料，不夸大自身技术和提供服务的能力。</w:t>
      </w:r>
      <w:r/>
    </w:p>
    <w:p>
      <w:pPr>
        <w:ind w:firstLine="42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五、自觉接受政府采购监督管理部门及其他相关部门的监督检查。</w:t>
      </w:r>
      <w:r/>
    </w:p>
    <w:p>
      <w:pPr>
        <w:ind w:firstLine="420"/>
        <w:jc w:val="both"/>
        <w:spacing w:line="520" w:lineRule="exact"/>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如违反以上承诺，我公司愿承担一切法律责任，并接受政府采购监督管理部门及其他相关部门依法作出的处罚。 </w:t>
      </w:r>
      <w:r/>
    </w:p>
    <w:p>
      <w:pPr>
        <w:ind w:firstLine="420"/>
        <w:jc w:val="both"/>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firstLine="480"/>
        <w:jc w:val="right"/>
        <w:spacing w:before="0" w:after="0" w:line="400" w:lineRule="atLeas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投标人名称（</w:t>
      </w:r>
      <w:r>
        <w:rPr>
          <w:rFonts w:hint="eastAsia" w:ascii="宋体" w:hAnsi="宋体" w:eastAsia="宋体" w:cs="宋体"/>
          <w:color w:val="auto"/>
          <w:sz w:val="22"/>
          <w:szCs w:val="22"/>
          <w:highlight w:val="none"/>
          <w:u w:val="none"/>
        </w:rPr>
        <w:t xml:space="preserve">加盖CA电子公章</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w:t>
      </w:r>
      <w:r/>
    </w:p>
    <w:p>
      <w:pPr>
        <w:ind w:left="0" w:right="0" w:firstLine="480"/>
        <w:jc w:val="right"/>
        <w:spacing w:before="0" w:after="0" w:line="400" w:lineRule="atLeas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法定代表人或授权代表（签字或签章</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jc w:val="right"/>
        <w:keepLines/>
        <w:keepNext/>
        <w:spacing w:before="120" w:line="300" w:lineRule="auto"/>
        <w:widowControl w:val="off"/>
        <w:rPr>
          <w:rFonts w:hint="eastAsia" w:ascii="宋体" w:hAnsi="宋体" w:eastAsia="宋体" w:cs="宋体"/>
          <w:b w:val="0"/>
          <w:bCs w:val="0"/>
          <w:color w:val="auto"/>
          <w:sz w:val="22"/>
          <w:szCs w:val="22"/>
          <w:highlight w:val="none"/>
          <w:lang w:val="en-US" w:eastAsia="zh-CN" w:bidi="ar-SA"/>
        </w:rPr>
        <w:outlineLvl w:val="1"/>
      </w:pPr>
      <w:r>
        <w:rPr>
          <w:rFonts w:hint="eastAsia" w:ascii="宋体" w:hAnsi="宋体" w:cs="宋体"/>
          <w:b w:val="0"/>
          <w:bCs w:val="0"/>
          <w:color w:val="auto"/>
          <w:sz w:val="22"/>
          <w:szCs w:val="22"/>
          <w:highlight w:val="none"/>
          <w:lang w:val="en-US" w:eastAsia="zh-CN" w:bidi="ar-SA"/>
        </w:rPr>
        <w:t xml:space="preserve"> </w:t>
      </w:r>
      <w:r>
        <w:rPr>
          <w:rFonts w:hint="eastAsia" w:ascii="宋体" w:hAnsi="宋体" w:eastAsia="宋体" w:cs="宋体"/>
          <w:b w:val="0"/>
          <w:bCs w:val="0"/>
          <w:color w:val="auto"/>
          <w:sz w:val="22"/>
          <w:szCs w:val="22"/>
          <w:highlight w:val="none"/>
          <w:lang w:val="en-US" w:eastAsia="zh-CN" w:bidi="ar-SA"/>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rPr>
        <w:t xml:space="preserve">、信用记录网上截图</w:t>
      </w:r>
      <w:r/>
    </w:p>
    <w:p>
      <w:pPr>
        <w:rPr>
          <w:rFonts w:hint="eastAsia" w:ascii="宋体" w:hAnsi="宋体" w:eastAsia="宋体" w:cs="宋体"/>
          <w:b w:val="0"/>
          <w:bCs w:val="0"/>
          <w:sz w:val="28"/>
          <w:szCs w:val="24"/>
          <w:lang w:val="en-US" w:eastAsia="zh-CN"/>
        </w:rPr>
      </w:pPr>
      <w:r>
        <w:rPr>
          <w:rFonts w:hint="eastAsia" w:ascii="宋体" w:hAnsi="宋体" w:eastAsia="宋体" w:cs="宋体"/>
          <w:b w:val="0"/>
          <w:bCs w:val="0"/>
          <w:sz w:val="28"/>
          <w:szCs w:val="28"/>
        </w:rPr>
        <w:t xml:space="preserve">信用中国查询方法：信用中国-</w:t>
      </w:r>
      <w:r>
        <w:rPr>
          <w:rFonts w:hint="eastAsia" w:ascii="宋体" w:hAnsi="宋体" w:eastAsia="宋体" w:cs="宋体"/>
          <w:b w:val="0"/>
          <w:bCs w:val="0"/>
          <w:sz w:val="28"/>
          <w:szCs w:val="28"/>
          <w:lang w:val="en-US" w:eastAsia="zh-CN"/>
        </w:rPr>
        <w:t xml:space="preserve">信息公示</w:t>
      </w:r>
      <w:r>
        <w:rPr>
          <w:rFonts w:hint="eastAsia" w:ascii="宋体" w:hAnsi="宋体" w:eastAsia="宋体" w:cs="宋体"/>
          <w:b w:val="0"/>
          <w:bCs w:val="0"/>
          <w:sz w:val="28"/>
          <w:szCs w:val="28"/>
        </w:rPr>
        <w:t xml:space="preserve">中查询失信被执行人，重大税收违</w:t>
      </w:r>
      <w:r>
        <w:rPr>
          <w:rFonts w:hint="eastAsia" w:ascii="宋体" w:hAnsi="宋体" w:eastAsia="宋体" w:cs="宋体"/>
          <w:b w:val="0"/>
          <w:bCs w:val="0"/>
          <w:sz w:val="28"/>
          <w:szCs w:val="24"/>
        </w:rPr>
        <w:t xml:space="preserve">法失信主体</w:t>
      </w:r>
      <w:r>
        <w:rPr>
          <w:rFonts w:hint="eastAsia" w:ascii="宋体" w:hAnsi="宋体" w:eastAsia="宋体" w:cs="宋体"/>
          <w:b w:val="0"/>
          <w:bCs w:val="0"/>
          <w:sz w:val="28"/>
          <w:szCs w:val="24"/>
          <w:lang w:val="en-US" w:eastAsia="zh-CN"/>
        </w:rPr>
        <w:t xml:space="preserve">截图</w:t>
      </w:r>
      <w:r/>
    </w:p>
    <w:p>
      <w:pPr>
        <w:jc w:val="center"/>
        <w:rPr>
          <w:rFonts w:hint="eastAsia" w:ascii="宋体" w:hAnsi="宋体" w:eastAsia="宋体" w:cs="宋体"/>
          <w:b w:val="0"/>
          <w:bCs w:val="0"/>
          <w:szCs w:val="24"/>
        </w:rPr>
      </w:pPr>
      <w:r>
        <w:rPr>
          <w:rFonts w:hint="eastAsia" w:ascii="宋体" w:hAnsi="宋体" w:eastAsia="宋体" w:cs="宋体"/>
          <w:b w:val="0"/>
          <w:bCs w:val="0"/>
          <w:szCs w:val="24"/>
        </w:rPr>
      </w:r>
      <w:r/>
    </w:p>
    <w:p>
      <w:pPr>
        <w:pStyle w:val="834"/>
        <w:ind w:left="0" w:firstLine="0"/>
        <w:jc w:val="center"/>
        <w:spacing w:after="0"/>
        <w:rPr>
          <w:rFonts w:hint="eastAsia" w:ascii="宋体" w:hAnsi="宋体" w:eastAsia="宋体" w:cs="宋体"/>
          <w:b w:val="0"/>
          <w:bCs/>
          <w:sz w:val="28"/>
          <w:szCs w:val="28"/>
        </w:rPr>
      </w:pPr>
      <w:r>
        <w:rPr>
          <w:rFonts w:hint="eastAsia" w:ascii="宋体" w:hAnsi="宋体" w:eastAsia="宋体" w:cs="宋体"/>
          <w:b w:val="0"/>
          <w:bCs/>
          <w:sz w:val="28"/>
          <w:szCs w:val="28"/>
        </w:rPr>
        <w:t xml:space="preserve">失信被执行人</w:t>
      </w:r>
      <w:r/>
    </w:p>
    <w:p>
      <w:pPr>
        <w:jc w:val="center"/>
        <w:rPr>
          <w:rFonts w:hint="eastAsia" w:ascii="宋体" w:hAnsi="宋体" w:eastAsia="宋体" w:cs="宋体"/>
          <w:szCs w:val="24"/>
        </w:rPr>
      </w:pPr>
      <w:r>
        <w:rPr>
          <w:rFonts w:hint="eastAsia" w:ascii="宋体" w:hAnsi="宋体" w:eastAsia="宋体" w:cs="宋体"/>
          <w:szCs w:val="24"/>
        </w:rPr>
        <mc:AlternateContent>
          <mc:Choice Requires="wpg">
            <w:drawing>
              <wp:inline xmlns:wp="http://schemas.openxmlformats.org/drawingml/2006/wordprocessingDrawing" distT="0" distB="0" distL="0" distR="0">
                <wp:extent cx="5017135" cy="3456305"/>
                <wp:effectExtent l="0" t="0" r="12065" b="1079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6"/>
                        <a:stretch/>
                      </pic:blipFill>
                      <pic:spPr bwMode="auto">
                        <a:xfrm>
                          <a:off x="0" y="0"/>
                          <a:ext cx="5017135" cy="3456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95.0pt;height:272.1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szCs w:val="24"/>
        </w:rPr>
      </w:pPr>
      <w:r>
        <w:rPr>
          <w:rFonts w:hint="eastAsia" w:ascii="宋体" w:hAnsi="宋体" w:eastAsia="宋体" w:cs="宋体"/>
          <w:szCs w:val="24"/>
        </w:rPr>
      </w:r>
      <w:r/>
    </w:p>
    <w:p>
      <w:pPr>
        <w:ind w:firstLine="630"/>
        <w:jc w:val="center"/>
        <w:keepLines/>
        <w:keepNext/>
        <w:spacing w:before="120" w:after="120" w:line="300" w:lineRule="auto"/>
        <w:widowControl w:val="off"/>
        <w:rPr>
          <w:rFonts w:hint="eastAsia" w:ascii="宋体" w:hAnsi="宋体" w:eastAsia="宋体" w:cs="宋体"/>
          <w:b w:val="0"/>
          <w:bCs w:val="0"/>
          <w:sz w:val="28"/>
          <w:szCs w:val="28"/>
          <w:lang w:val="en-US" w:eastAsia="zh-CN" w:bidi="ar-SA"/>
        </w:rPr>
        <w:outlineLvl w:val="2"/>
      </w:pPr>
      <w:r>
        <w:rPr>
          <w:rFonts w:hint="eastAsia" w:ascii="宋体" w:hAnsi="宋体" w:eastAsia="宋体" w:cs="宋体"/>
          <w:b w:val="0"/>
          <w:bCs w:val="0"/>
          <w:sz w:val="28"/>
          <w:szCs w:val="28"/>
          <w:lang w:val="en-US" w:eastAsia="zh-CN" w:bidi="ar-SA"/>
        </w:rPr>
        <w:t xml:space="preserve">重大税收违法失信主体</w:t>
      </w:r>
      <w:r/>
    </w:p>
    <w:p>
      <w:pPr>
        <w:pStyle w:val="834"/>
        <w:ind w:left="0" w:firstLine="0"/>
        <w:jc w:val="center"/>
        <w:spacing w:after="0"/>
        <w:rPr>
          <w:rFonts w:hint="eastAsia" w:ascii="宋体" w:hAnsi="宋体" w:eastAsia="宋体" w:cs="宋体"/>
        </w:rPr>
      </w:pPr>
      <w:r>
        <w:rPr>
          <w:rFonts w:hint="eastAsia" w:ascii="宋体" w:hAnsi="宋体" w:eastAsia="宋体" w:cs="宋体"/>
        </w:rPr>
      </w:r>
      <w:r/>
    </w:p>
    <w:p>
      <w:pPr>
        <w:pStyle w:val="834"/>
        <w:ind w:left="0" w:firstLine="0"/>
        <w:spacing w:after="0"/>
        <w:rPr>
          <w:rFonts w:hint="eastAsia" w:ascii="宋体" w:hAnsi="宋体" w:eastAsia="宋体" w:cs="宋体"/>
        </w:rPr>
      </w:pPr>
      <w:r>
        <w:rPr>
          <w:rFonts w:hint="eastAsia" w:ascii="宋体" w:hAnsi="宋体" w:eastAsia="宋体" w:cs="宋体"/>
        </w:rPr>
      </w:r>
      <w:r/>
    </w:p>
    <w:p>
      <w:pPr>
        <w:pStyle w:val="834"/>
        <w:ind w:left="0" w:firstLine="0"/>
        <w:jc w:val="center"/>
        <w:spacing w:after="0"/>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5086985" cy="2668905"/>
                <wp:effectExtent l="0" t="0" r="18415" b="1714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7"/>
                        <a:stretch/>
                      </pic:blipFill>
                      <pic:spPr bwMode="auto">
                        <a:xfrm>
                          <a:off x="0" y="0"/>
                          <a:ext cx="5086985" cy="2668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00.5pt;height:210.1pt;mso-wrap-distance-left:0.0pt;mso-wrap-distance-top:0.0pt;mso-wrap-distance-right:0.0pt;mso-wrap-distance-bottom:0.0pt;" stroked="f">
                <v:path textboxrect="0,0,0,0"/>
                <v:imagedata r:id="rId17" o:title=""/>
              </v:shape>
            </w:pict>
          </mc:Fallback>
        </mc:AlternateContent>
      </w:r>
      <w:r/>
    </w:p>
    <w:p>
      <w:pPr>
        <w:pStyle w:val="834"/>
        <w:ind w:left="0"/>
        <w:spacing w:after="0"/>
        <w:rPr>
          <w:rFonts w:hint="eastAsia" w:ascii="宋体" w:hAnsi="宋体" w:eastAsia="宋体" w:cs="宋体"/>
        </w:rPr>
      </w:pPr>
      <w:r>
        <w:rPr>
          <w:rFonts w:hint="eastAsia" w:ascii="宋体" w:hAnsi="宋体" w:eastAsia="宋体" w:cs="宋体"/>
        </w:rPr>
      </w:r>
      <w:r/>
    </w:p>
    <w:p>
      <w:pPr>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480" w:lineRule="exact"/>
        <w:tabs>
          <w:tab w:val="left" w:pos="2265" w:leader="none"/>
          <w:tab w:val="center" w:pos="4677" w:leader="none"/>
        </w:tabs>
        <w:rPr>
          <w:rFonts w:hint="eastAsia" w:ascii="宋体" w:hAnsi="宋体" w:eastAsia="宋体" w:cs="宋体"/>
          <w:b w:val="0"/>
          <w:bCs/>
          <w:color w:val="000000"/>
          <w:sz w:val="24"/>
          <w:szCs w:val="24"/>
          <w:lang w:val="zh-CN"/>
        </w:rPr>
      </w:pPr>
      <w:r>
        <w:rPr>
          <w:rFonts w:hint="eastAsia" w:ascii="宋体" w:hAnsi="宋体" w:eastAsia="宋体" w:cs="宋体"/>
          <w:b w:val="0"/>
          <w:bCs/>
          <w:sz w:val="28"/>
          <w:szCs w:val="28"/>
        </w:rPr>
        <w:t xml:space="preserve">中国</w:t>
      </w:r>
      <w:r>
        <w:rPr>
          <w:rFonts w:hint="eastAsia" w:ascii="宋体" w:hAnsi="宋体" w:eastAsia="宋体" w:cs="宋体"/>
          <w:b w:val="0"/>
          <w:bCs/>
          <w:sz w:val="28"/>
          <w:szCs w:val="28"/>
          <w:lang w:val="en-US" w:eastAsia="zh-CN"/>
        </w:rPr>
        <w:t xml:space="preserve">政府采购网</w:t>
      </w:r>
      <w:r>
        <w:rPr>
          <w:rFonts w:hint="eastAsia" w:ascii="宋体" w:hAnsi="宋体" w:eastAsia="宋体" w:cs="宋体"/>
          <w:b w:val="0"/>
          <w:bCs/>
          <w:sz w:val="28"/>
          <w:szCs w:val="28"/>
        </w:rPr>
        <w:t xml:space="preserve">查询方法</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zh-CN" w:eastAsia="zh-CN"/>
        </w:rPr>
        <w:t xml:space="preserve">政府采购严重违法失信行为记录名单</w:t>
      </w:r>
      <w:r/>
    </w:p>
    <w:p>
      <w:pPr>
        <w:ind w:left="0" w:firstLine="0"/>
        <w:jc w:val="both"/>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mc:AlternateContent>
          <mc:Choice Requires="wpg">
            <w:drawing>
              <wp:inline xmlns:wp="http://schemas.openxmlformats.org/drawingml/2006/wordprocessingDrawing" distT="0" distB="0" distL="0" distR="0">
                <wp:extent cx="5756910" cy="2242820"/>
                <wp:effectExtent l="0" t="0" r="15240" b="508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18"/>
                        <a:stretch/>
                      </pic:blipFill>
                      <pic:spPr bwMode="auto">
                        <a:xfrm>
                          <a:off x="0" y="0"/>
                          <a:ext cx="5756910" cy="2242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3pt;height:176.6pt;mso-wrap-distance-left:0.0pt;mso-wrap-distance-top:0.0pt;mso-wrap-distance-right:0.0pt;mso-wrap-distance-bottom:0.0pt;" stroked="f">
                <v:path textboxrect="0,0,0,0"/>
                <v:imagedata r:id="rId18" o:title=""/>
              </v:shape>
            </w:pict>
          </mc:Fallback>
        </mc:AlternateContent>
      </w:r>
      <w:r/>
    </w:p>
    <w:p>
      <w:pPr>
        <w:pStyle w:val="1092"/>
        <w:jc w:val="both"/>
        <w:spacing w:line="4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r>
      <w:r/>
    </w:p>
    <w:p>
      <w:pPr>
        <w:pStyle w:val="1092"/>
        <w:jc w:val="both"/>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092"/>
        <w:jc w:val="both"/>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jc w:val="center"/>
        <w:spacing w:beforeAutospacing="1" w:afterAutospacing="1"/>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四、开标一览表</w:t>
      </w:r>
      <w:r/>
    </w:p>
    <w:p>
      <w:pPr>
        <w:jc w:val="left"/>
        <w:spacing w:beforeAutospacing="1" w:afterAutospacing="1"/>
        <w:widowControl w:val="off"/>
        <w:rPr>
          <w:rFonts w:hint="eastAsia" w:ascii="宋体" w:hAnsi="宋体" w:eastAsia="宋体" w:cs="宋体"/>
          <w:color w:val="000000"/>
          <w:sz w:val="27"/>
          <w:szCs w:val="27"/>
          <w:highlight w:val="none"/>
          <w:lang w:val="en-US" w:eastAsia="zh-CN" w:bidi="ar-SA"/>
        </w:rPr>
      </w:pPr>
      <w:r>
        <w:rPr>
          <w:rFonts w:hint="eastAsia" w:ascii="宋体" w:hAnsi="宋体" w:eastAsia="宋体" w:cs="宋体"/>
          <w:color w:val="000000"/>
          <w:sz w:val="27"/>
          <w:szCs w:val="27"/>
          <w:highlight w:val="none"/>
          <w:lang w:val="en-US" w:eastAsia="zh-CN" w:bidi="ar-SA"/>
        </w:rPr>
      </w:r>
      <w:r/>
    </w:p>
    <w:p>
      <w:pPr>
        <w:jc w:val="left"/>
        <w:spacing w:beforeAutospacing="1" w:afterAutospacing="1"/>
        <w:widowControl w:val="off"/>
        <w:rPr>
          <w:rFonts w:hint="eastAsia" w:ascii="宋体" w:hAnsi="宋体" w:eastAsia="宋体" w:cs="宋体"/>
          <w:color w:val="000000"/>
          <w:sz w:val="27"/>
          <w:szCs w:val="27"/>
          <w:highlight w:val="none"/>
          <w:lang w:val="en-US" w:eastAsia="zh-CN" w:bidi="ar-SA"/>
        </w:rPr>
      </w:pPr>
      <w:r>
        <w:rPr>
          <w:rFonts w:hint="eastAsia" w:ascii="宋体" w:hAnsi="宋体" w:eastAsia="宋体" w:cs="宋体"/>
          <w:color w:val="000000"/>
          <w:sz w:val="27"/>
          <w:szCs w:val="27"/>
          <w:highlight w:val="none"/>
          <w:lang w:val="en-US" w:eastAsia="zh-CN" w:bidi="ar-SA"/>
        </w:rPr>
        <w:t xml:space="preserve">项目编号：JSZC-321282-YZSX-G2026-0001   </w:t>
      </w:r>
      <w:r/>
    </w:p>
    <w:p>
      <w:pPr>
        <w:jc w:val="left"/>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货币单位：人民币元 </w:t>
      </w:r>
      <w:r/>
    </w:p>
    <w:tbl>
      <w:tblPr>
        <w:tblStyle w:val="809"/>
        <w:tblW w:w="9307"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27"/>
        <w:gridCol w:w="3969"/>
        <w:gridCol w:w="2511"/>
      </w:tblGrid>
      <w:tr>
        <w:trPr>
          <w:trHeight w:val="1024"/>
        </w:trPr>
        <w:tc>
          <w:tcPr>
            <w:tcW w:w="2827"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项目内容</w:t>
            </w:r>
            <w:r/>
          </w:p>
        </w:tc>
        <w:tc>
          <w:tcPr>
            <w:tcW w:w="2511" w:type="dxa"/>
            <w:vAlign w:val="center"/>
            <w:textDirection w:val="lrTb"/>
            <w:noWrap w:val="false"/>
          </w:tcPr>
          <w:p>
            <w:pPr>
              <w:jc w:val="center"/>
              <w:spacing w:beforeAutospacing="1" w:afterAutospacing="1"/>
              <w:widowControl w:val="off"/>
              <w:rPr>
                <w:rFonts w:hint="eastAsia" w:ascii="宋体" w:hAnsi="宋体" w:eastAsia="宋体" w:cs="宋体"/>
                <w:color w:val="000000"/>
                <w:sz w:val="27"/>
                <w:szCs w:val="27"/>
                <w:highlight w:val="none"/>
                <w:lang w:val="en-US" w:eastAsia="zh-CN" w:bidi="ar-SA"/>
              </w:rPr>
            </w:pPr>
            <w:r>
              <w:rPr>
                <w:rFonts w:hint="eastAsia" w:ascii="宋体" w:hAnsi="宋体" w:eastAsia="宋体" w:cs="宋体"/>
                <w:color w:val="000000"/>
                <w:sz w:val="27"/>
                <w:szCs w:val="27"/>
                <w:highlight w:val="none"/>
                <w:lang w:val="en-US" w:eastAsia="zh-CN" w:bidi="ar-SA"/>
              </w:rPr>
              <w:t xml:space="preserve">总价（小写）</w:t>
            </w:r>
            <w:r/>
          </w:p>
        </w:tc>
      </w:tr>
      <w:tr>
        <w:trPr>
          <w:trHeight w:val="1192"/>
        </w:trPr>
        <w:tc>
          <w:tcPr>
            <w:tcW w:w="2827"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r>
            <w:r/>
          </w:p>
        </w:tc>
        <w:tc>
          <w:tcPr>
            <w:tcW w:w="3969"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详见投标文件</w:t>
            </w:r>
            <w:r/>
          </w:p>
        </w:tc>
        <w:tc>
          <w:tcPr>
            <w:tcW w:w="2511"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 元</w:t>
            </w:r>
            <w:r/>
          </w:p>
        </w:tc>
      </w:tr>
      <w:tr>
        <w:trPr>
          <w:trHeight w:val="1192"/>
        </w:trPr>
        <w:tc>
          <w:tcPr>
            <w:tcW w:w="2827"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总价（大写）：</w:t>
            </w:r>
            <w:r/>
          </w:p>
        </w:tc>
        <w:tc>
          <w:tcPr>
            <w:gridSpan w:val="2"/>
            <w:tcW w:w="6480"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sz w:val="27"/>
                <w:szCs w:val="27"/>
                <w:highlight w:val="none"/>
              </w:rPr>
            </w:pPr>
            <w:r>
              <w:rPr>
                <w:rStyle w:val="1157"/>
                <w:rFonts w:hint="eastAsia" w:ascii="宋体" w:hAnsi="宋体" w:eastAsia="宋体" w:cs="宋体"/>
                <w:color w:val="000000"/>
                <w:sz w:val="27"/>
                <w:szCs w:val="27"/>
                <w:highlight w:val="none"/>
              </w:rPr>
              <w:t xml:space="preserve">金额大写</w:t>
            </w:r>
            <w:r>
              <w:rPr>
                <w:rFonts w:hint="eastAsia" w:ascii="宋体" w:hAnsi="宋体" w:eastAsia="宋体" w:cs="宋体"/>
                <w:color w:val="000000"/>
                <w:sz w:val="27"/>
                <w:szCs w:val="27"/>
                <w:highlight w:val="none"/>
              </w:rPr>
              <w:t xml:space="preserve"> </w:t>
            </w:r>
            <w:r/>
          </w:p>
        </w:tc>
      </w:tr>
    </w:tbl>
    <w:p>
      <w:pPr>
        <w:jc w:val="left"/>
        <w:spacing w:before="100" w:beforeAutospacing="1" w:after="100" w:afterAutospacing="1"/>
        <w:widowControl/>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r>
      <w:r/>
    </w:p>
    <w:p>
      <w:pPr>
        <w:ind w:right="1080"/>
        <w:spacing w:line="440" w:lineRule="exact"/>
        <w:rPr>
          <w:rFonts w:hint="eastAsia" w:ascii="宋体" w:hAnsi="宋体" w:eastAsia="宋体" w:cs="宋体"/>
          <w:bCs/>
          <w:color w:val="000000"/>
          <w:sz w:val="22"/>
          <w:szCs w:val="22"/>
          <w:highlight w:val="none"/>
        </w:rPr>
      </w:pPr>
      <w:r>
        <w:rPr>
          <w:rFonts w:hint="eastAsia" w:ascii="宋体" w:hAnsi="宋体" w:eastAsia="宋体" w:cs="宋体"/>
          <w:color w:val="000000"/>
          <w:sz w:val="27"/>
          <w:szCs w:val="27"/>
          <w:highlight w:val="none"/>
          <w:lang w:eastAsia="zh-CN"/>
        </w:rPr>
        <w:t xml:space="preserve">供应商</w:t>
      </w:r>
      <w:r>
        <w:rPr>
          <w:rFonts w:hint="eastAsia" w:ascii="宋体" w:hAnsi="宋体" w:eastAsia="宋体" w:cs="宋体"/>
          <w:color w:val="000000"/>
          <w:sz w:val="27"/>
          <w:szCs w:val="27"/>
          <w:highlight w:val="none"/>
        </w:rPr>
        <w:t xml:space="preserve">公章：          （电子签章）</w:t>
      </w:r>
      <w:r>
        <w:rPr>
          <w:rFonts w:hint="eastAsia" w:ascii="宋体" w:hAnsi="宋体" w:eastAsia="宋体" w:cs="宋体"/>
          <w:color w:val="000000"/>
          <w:sz w:val="27"/>
          <w:szCs w:val="27"/>
          <w:highlight w:val="none"/>
          <w:lang w:val="en-US" w:eastAsia="zh-CN"/>
        </w:rPr>
        <w:tab/>
      </w:r>
      <w:r>
        <w:rPr>
          <w:rFonts w:hint="eastAsia" w:ascii="宋体" w:hAnsi="宋体" w:eastAsia="宋体" w:cs="宋体"/>
          <w:bCs/>
          <w:color w:val="000000"/>
          <w:sz w:val="22"/>
          <w:szCs w:val="22"/>
          <w:highlight w:val="none"/>
        </w:rPr>
        <w:t xml:space="preserve">               </w:t>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2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2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420"/>
        <w:jc w:val="both"/>
        <w:spacing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center"/>
        <w:spacing w:line="44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jc w:val="center"/>
        <w:spacing w:line="44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jc w:val="center"/>
        <w:spacing w:line="44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br w:type="page" w:clear="all"/>
      </w:r>
      <w:r/>
    </w:p>
    <w:p>
      <w:pPr>
        <w:jc w:val="center"/>
        <w:spacing w:beforeAutospacing="1" w:afterAutospacing="1"/>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五、投标函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致：</w:t>
      </w:r>
      <w:r>
        <w:rPr>
          <w:rFonts w:hint="eastAsia" w:ascii="宋体" w:hAnsi="宋体" w:eastAsia="宋体" w:cs="宋体"/>
          <w:bCs/>
          <w:color w:val="000000"/>
          <w:sz w:val="22"/>
          <w:szCs w:val="22"/>
          <w:highlight w:val="none"/>
          <w:u w:val="single"/>
        </w:rPr>
        <w:t xml:space="preserve">  </w:t>
      </w:r>
      <w:r>
        <w:rPr>
          <w:rFonts w:hint="eastAsia" w:ascii="宋体" w:hAnsi="宋体" w:cs="宋体"/>
          <w:bCs/>
          <w:color w:val="000000"/>
          <w:sz w:val="22"/>
          <w:szCs w:val="22"/>
          <w:highlight w:val="none"/>
          <w:u w:val="single"/>
          <w:lang w:eastAsia="zh-CN"/>
        </w:rPr>
        <w:t xml:space="preserve">靖江市中医院</w:t>
      </w:r>
      <w:r>
        <w:rPr>
          <w:rFonts w:hint="eastAsia" w:ascii="宋体" w:hAnsi="宋体" w:eastAsia="宋体" w:cs="宋体"/>
          <w:bCs/>
          <w:color w:val="000000"/>
          <w:sz w:val="22"/>
          <w:szCs w:val="22"/>
          <w:highlight w:val="none"/>
          <w:u w:val="single"/>
        </w:rPr>
        <w:t xml:space="preserve">（采购人）         </w:t>
      </w:r>
      <w:r>
        <w:rPr>
          <w:rFonts w:hint="eastAsia" w:ascii="宋体" w:hAnsi="宋体" w:eastAsia="宋体" w:cs="宋体"/>
          <w:bCs/>
          <w:color w:val="000000"/>
          <w:sz w:val="22"/>
          <w:szCs w:val="22"/>
          <w:highlight w:val="none"/>
          <w:u w:val="single"/>
        </w:rPr>
        <w:tab/>
      </w:r>
      <w:r/>
    </w:p>
    <w:p>
      <w:pPr>
        <w:ind w:firstLine="330"/>
        <w:spacing w:line="360" w:lineRule="auto"/>
        <w:rPr>
          <w:rFonts w:hint="eastAsia" w:ascii="宋体" w:hAnsi="宋体" w:eastAsia="宋体" w:cs="宋体"/>
          <w:bCs/>
          <w:color w:val="000000"/>
          <w:sz w:val="22"/>
          <w:szCs w:val="22"/>
          <w:highlight w:val="none"/>
          <w:u w:val="single"/>
        </w:rPr>
      </w:pPr>
      <w:r>
        <w:rPr>
          <w:rFonts w:hint="eastAsia" w:ascii="宋体" w:hAnsi="宋体" w:eastAsia="宋体" w:cs="宋体"/>
          <w:bCs/>
          <w:color w:val="000000"/>
          <w:sz w:val="22"/>
          <w:szCs w:val="22"/>
          <w:highlight w:val="none"/>
        </w:rPr>
        <w:t xml:space="preserve">我方收到贵单位</w:t>
      </w:r>
      <w:r>
        <w:rPr>
          <w:rFonts w:hint="eastAsia" w:ascii="宋体" w:hAnsi="宋体" w:eastAsia="宋体" w:cs="宋体"/>
          <w:bCs/>
          <w:color w:val="000000"/>
          <w:sz w:val="22"/>
          <w:szCs w:val="22"/>
          <w:highlight w:val="none"/>
          <w:u w:val="single"/>
        </w:rPr>
        <w:t xml:space="preserve">  靖江市中医院核心生产库设备维保服务（二次）项目   </w:t>
      </w:r>
      <w:r>
        <w:rPr>
          <w:rFonts w:hint="eastAsia" w:ascii="宋体" w:hAnsi="宋体" w:eastAsia="宋体" w:cs="宋体"/>
          <w:bCs/>
          <w:color w:val="000000"/>
          <w:sz w:val="22"/>
          <w:szCs w:val="22"/>
          <w:highlight w:val="none"/>
        </w:rPr>
        <w:t xml:space="preserve">项目采购</w:t>
      </w:r>
      <w:r>
        <w:rPr>
          <w:rFonts w:hint="eastAsia" w:ascii="宋体" w:hAnsi="宋体" w:eastAsia="宋体" w:cs="宋体"/>
          <w:bCs/>
          <w:color w:val="000000"/>
          <w:sz w:val="22"/>
          <w:szCs w:val="22"/>
          <w:highlight w:val="none"/>
          <w:lang w:eastAsia="zh-CN"/>
        </w:rPr>
        <w:t xml:space="preserve">招标文件</w:t>
      </w:r>
      <w:r>
        <w:rPr>
          <w:rFonts w:hint="eastAsia" w:ascii="宋体" w:hAnsi="宋体" w:eastAsia="宋体" w:cs="宋体"/>
          <w:bCs/>
          <w:color w:val="000000"/>
          <w:sz w:val="22"/>
          <w:szCs w:val="22"/>
          <w:highlight w:val="none"/>
        </w:rPr>
        <w:t xml:space="preserve">，经仔细阅读和研究，我们决定参加本项目的投标。</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1、我方已仔细研究了本项目</w:t>
      </w:r>
      <w:r>
        <w:rPr>
          <w:rFonts w:hint="eastAsia" w:ascii="宋体" w:hAnsi="宋体" w:eastAsia="宋体" w:cs="宋体"/>
          <w:color w:val="000000"/>
          <w:sz w:val="22"/>
          <w:szCs w:val="22"/>
          <w:highlight w:val="none"/>
          <w:lang w:eastAsia="zh-CN"/>
        </w:rPr>
        <w:t xml:space="preserve">招标文件</w:t>
      </w:r>
      <w:r>
        <w:rPr>
          <w:rFonts w:hint="eastAsia" w:ascii="宋体" w:hAnsi="宋体" w:eastAsia="宋体" w:cs="宋体"/>
          <w:color w:val="000000"/>
          <w:sz w:val="22"/>
          <w:szCs w:val="22"/>
          <w:highlight w:val="none"/>
        </w:rPr>
        <w:t xml:space="preserve">的全部内容，愿意按</w:t>
      </w:r>
      <w:r>
        <w:rPr>
          <w:rFonts w:hint="eastAsia" w:ascii="宋体" w:hAnsi="宋体" w:eastAsia="宋体" w:cs="宋体"/>
          <w:color w:val="000000"/>
          <w:sz w:val="22"/>
          <w:szCs w:val="22"/>
          <w:highlight w:val="none"/>
          <w:lang w:eastAsia="zh-CN"/>
        </w:rPr>
        <w:t xml:space="preserve">招标文件</w:t>
      </w:r>
      <w:r>
        <w:rPr>
          <w:rFonts w:hint="eastAsia" w:ascii="宋体" w:hAnsi="宋体" w:eastAsia="宋体" w:cs="宋体"/>
          <w:color w:val="000000"/>
          <w:sz w:val="22"/>
          <w:szCs w:val="22"/>
          <w:highlight w:val="none"/>
        </w:rPr>
        <w:t xml:space="preserve">的规定履行合同责任和义务。</w:t>
      </w:r>
      <w:r/>
    </w:p>
    <w:p>
      <w:pPr>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2、我方愿以《开标一览表》注明的投标报价完成招标范围内的全部服务工作。</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3、我方承诺在</w:t>
      </w:r>
      <w:r>
        <w:rPr>
          <w:rFonts w:hint="eastAsia" w:ascii="宋体" w:hAnsi="宋体" w:eastAsia="宋体" w:cs="宋体"/>
          <w:color w:val="000000"/>
          <w:sz w:val="22"/>
          <w:szCs w:val="22"/>
          <w:highlight w:val="none"/>
          <w:lang w:eastAsia="zh-CN"/>
        </w:rPr>
        <w:t xml:space="preserve">招标文件</w:t>
      </w:r>
      <w:r>
        <w:rPr>
          <w:rFonts w:hint="eastAsia" w:ascii="宋体" w:hAnsi="宋体" w:eastAsia="宋体" w:cs="宋体"/>
          <w:color w:val="000000"/>
          <w:sz w:val="22"/>
          <w:szCs w:val="22"/>
          <w:highlight w:val="none"/>
        </w:rPr>
        <w:t xml:space="preserve">规定的投标有效期内不修改、撤销投标文件。</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4、我方不存在第二章</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须知第1.3.2项规定的任何一种情形。</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5、我方未以他人名义投标或以其他方式弄虚作假，骗取中标。</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6、我方未与其他</w:t>
      </w: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相互串通投标。</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7、我方不向采购人或评标委员会行贿以牟取中标。</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8、我方同意提供按照贵方可能要求的与其投标有关的一切数据或资料。</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9、我方在此声明，所提交的投标文件及有关资料内容完整、真实和准确。</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4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p>
      <w:pPr>
        <w:ind w:firstLine="660"/>
        <w:spacing w:line="44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right"/>
        <w:spacing w:line="48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eastAsia="zh-CN"/>
        </w:rPr>
        <w:t xml:space="preserve">供应商</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（电子签章）</w:t>
      </w:r>
      <w:r/>
    </w:p>
    <w:p>
      <w:pPr>
        <w:jc w:val="right"/>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2"/>
          <w:szCs w:val="22"/>
          <w:highlight w:val="none"/>
        </w:rPr>
        <w:t xml:space="preserve">法定代表人或其委托代理人： </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（签字或盖章）</w:t>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日</w:t>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both"/>
        <w:spacing w:after="120" w:afterAutospacing="0"/>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both"/>
        <w:spacing w:after="120" w:afterAutospacing="0"/>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firstLine="48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ind w:firstLine="48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ind w:firstLine="48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ind w:firstLine="48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cente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六</w:t>
      </w:r>
      <w:r>
        <w:rPr>
          <w:rFonts w:hint="eastAsia" w:ascii="宋体" w:hAnsi="宋体" w:eastAsia="宋体" w:cs="宋体"/>
          <w:b/>
          <w:bCs/>
          <w:color w:val="000000"/>
          <w:sz w:val="28"/>
          <w:szCs w:val="28"/>
          <w:highlight w:val="none"/>
        </w:rPr>
        <w:t xml:space="preserve">、法定代表人身份证明或授权委托书</w:t>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（一）法定代表人身份证明</w:t>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560" w:lineRule="exact"/>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lang w:eastAsia="zh-CN"/>
        </w:rPr>
        <w:t xml:space="preserve">供应商</w:t>
      </w:r>
      <w:r>
        <w:rPr>
          <w:rFonts w:hint="eastAsia" w:ascii="宋体" w:hAnsi="宋体" w:eastAsia="宋体" w:cs="宋体"/>
          <w:color w:val="000000"/>
          <w:szCs w:val="24"/>
          <w:highlight w:val="none"/>
        </w:rPr>
        <w:t xml:space="preserve">名称：</w:t>
      </w:r>
      <w:r>
        <w:rPr>
          <w:rFonts w:hint="eastAsia" w:ascii="宋体" w:hAnsi="宋体" w:eastAsia="宋体" w:cs="宋体"/>
          <w:color w:val="000000"/>
          <w:szCs w:val="24"/>
          <w:highlight w:val="none"/>
          <w:u w:val="single"/>
        </w:rPr>
        <w:t xml:space="preserve">                               </w:t>
      </w:r>
      <w:r/>
    </w:p>
    <w:p>
      <w:pPr>
        <w:ind w:left="525" w:hanging="525"/>
        <w:spacing w:line="560" w:lineRule="exact"/>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姓名：</w:t>
      </w:r>
      <w:r>
        <w:rPr>
          <w:rFonts w:hint="eastAsia" w:ascii="宋体" w:hAnsi="宋体" w:eastAsia="宋体" w:cs="宋体"/>
          <w:color w:val="000000"/>
          <w:szCs w:val="24"/>
          <w:highlight w:val="none"/>
          <w:u w:val="single"/>
        </w:rPr>
        <w:t xml:space="preserve">              </w:t>
      </w:r>
      <w:r>
        <w:rPr>
          <w:rFonts w:hint="eastAsia" w:ascii="宋体" w:hAnsi="宋体" w:eastAsia="宋体" w:cs="宋体"/>
          <w:b/>
          <w:color w:val="000000"/>
          <w:szCs w:val="24"/>
          <w:highlight w:val="none"/>
        </w:rPr>
        <w:t xml:space="preserve">（法定代表人姓名） </w:t>
      </w:r>
      <w:r>
        <w:rPr>
          <w:rFonts w:hint="eastAsia" w:ascii="宋体" w:hAnsi="宋体" w:eastAsia="宋体" w:cs="宋体"/>
          <w:color w:val="000000"/>
          <w:szCs w:val="24"/>
          <w:highlight w:val="none"/>
        </w:rPr>
        <w:t xml:space="preserve">性别：</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年龄：</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职务：</w:t>
      </w:r>
      <w:r>
        <w:rPr>
          <w:rFonts w:hint="eastAsia" w:ascii="宋体" w:hAnsi="宋体" w:eastAsia="宋体" w:cs="宋体"/>
          <w:color w:val="000000"/>
          <w:szCs w:val="24"/>
          <w:highlight w:val="none"/>
          <w:u w:val="single"/>
        </w:rPr>
        <w:t xml:space="preserve">           </w:t>
      </w:r>
      <w:r/>
    </w:p>
    <w:p>
      <w:pPr>
        <w:ind w:left="525" w:hanging="525"/>
        <w:spacing w:line="560" w:lineRule="exact"/>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系</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lang w:eastAsia="zh-CN"/>
        </w:rPr>
        <w:t xml:space="preserve">供应商</w:t>
      </w:r>
      <w:r>
        <w:rPr>
          <w:rFonts w:hint="eastAsia" w:ascii="宋体" w:hAnsi="宋体" w:eastAsia="宋体" w:cs="宋体"/>
          <w:color w:val="000000"/>
          <w:szCs w:val="24"/>
          <w:highlight w:val="none"/>
        </w:rPr>
        <w:t xml:space="preserve">名称）的法定代表人。</w:t>
      </w:r>
      <w:r/>
    </w:p>
    <w:p>
      <w:pP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特此证明。</w:t>
      </w:r>
      <w:r/>
    </w:p>
    <w:p>
      <w:pP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附：法定代表人身份证复印件。</w:t>
      </w:r>
      <w:r/>
    </w:p>
    <w:p>
      <w:pPr>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left="5750" w:hanging="1680"/>
        <w:jc w:val="right"/>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lang w:eastAsia="zh-CN"/>
        </w:rPr>
        <w:t xml:space="preserve">供应商</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（电子签章）</w:t>
      </w:r>
      <w:r/>
    </w:p>
    <w:p>
      <w:pPr>
        <w:ind w:firstLine="4200"/>
        <w:jc w:val="right"/>
        <w:spacing w:line="500" w:lineRule="exact"/>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firstLine="480"/>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firstLine="480"/>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firstLine="480"/>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firstLine="480"/>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firstLine="480"/>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firstLine="562"/>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firstLine="562"/>
        <w:jc w:val="both"/>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0" w:firstLine="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（二）授权委托书</w:t>
      </w:r>
      <w:r/>
    </w:p>
    <w:p>
      <w:pPr>
        <w:ind w:firstLine="440"/>
        <w:spacing w:line="48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u w:val="single"/>
        </w:rPr>
        <w:t xml:space="preserve">（法定代表人姓名）</w:t>
      </w:r>
      <w:r>
        <w:rPr>
          <w:rFonts w:hint="eastAsia" w:ascii="宋体" w:hAnsi="宋体" w:eastAsia="宋体" w:cs="宋体"/>
          <w:bCs/>
          <w:color w:val="000000"/>
          <w:sz w:val="22"/>
          <w:szCs w:val="22"/>
          <w:highlight w:val="none"/>
        </w:rPr>
        <w:t xml:space="preserve">系中华人民共和国合法企业</w:t>
      </w:r>
      <w:r>
        <w:rPr>
          <w:rFonts w:hint="eastAsia" w:ascii="宋体" w:hAnsi="宋体" w:eastAsia="宋体" w:cs="宋体"/>
          <w:bCs/>
          <w:color w:val="000000"/>
          <w:sz w:val="22"/>
          <w:szCs w:val="22"/>
          <w:highlight w:val="none"/>
          <w:u w:val="single"/>
        </w:rPr>
        <w:t xml:space="preserve">（</w:t>
      </w:r>
      <w:r>
        <w:rPr>
          <w:rFonts w:hint="eastAsia" w:ascii="宋体" w:hAnsi="宋体" w:eastAsia="宋体" w:cs="宋体"/>
          <w:bCs/>
          <w:color w:val="000000"/>
          <w:sz w:val="22"/>
          <w:szCs w:val="22"/>
          <w:highlight w:val="none"/>
          <w:u w:val="single"/>
          <w:lang w:eastAsia="zh-CN"/>
        </w:rPr>
        <w:t xml:space="preserve">供应商</w:t>
      </w:r>
      <w:r>
        <w:rPr>
          <w:rFonts w:hint="eastAsia" w:ascii="宋体" w:hAnsi="宋体" w:eastAsia="宋体" w:cs="宋体"/>
          <w:bCs/>
          <w:color w:val="000000"/>
          <w:sz w:val="22"/>
          <w:szCs w:val="22"/>
          <w:highlight w:val="none"/>
          <w:u w:val="single"/>
        </w:rPr>
        <w:t xml:space="preserve">名称）</w:t>
      </w:r>
      <w:r>
        <w:rPr>
          <w:rFonts w:hint="eastAsia" w:ascii="宋体" w:hAnsi="宋体" w:eastAsia="宋体" w:cs="宋体"/>
          <w:bCs/>
          <w:color w:val="000000"/>
          <w:sz w:val="22"/>
          <w:szCs w:val="22"/>
          <w:highlight w:val="none"/>
        </w:rPr>
        <w:t xml:space="preserve">的法定代表人，特授权</w:t>
      </w:r>
      <w:r>
        <w:rPr>
          <w:rFonts w:hint="eastAsia" w:ascii="宋体" w:hAnsi="宋体" w:eastAsia="宋体" w:cs="宋体"/>
          <w:bCs/>
          <w:color w:val="000000"/>
          <w:sz w:val="22"/>
          <w:szCs w:val="22"/>
          <w:highlight w:val="none"/>
          <w:u w:val="single"/>
        </w:rPr>
        <w:t xml:space="preserve">（委托代理人）</w:t>
      </w:r>
      <w:r>
        <w:rPr>
          <w:rFonts w:hint="eastAsia" w:ascii="宋体" w:hAnsi="宋体" w:eastAsia="宋体" w:cs="宋体"/>
          <w:bCs/>
          <w:color w:val="000000"/>
          <w:sz w:val="22"/>
          <w:szCs w:val="22"/>
          <w:highlight w:val="none"/>
        </w:rPr>
        <w:t xml:space="preserve">代表我公司（单位）全权办理针对</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bCs/>
          <w:color w:val="000000"/>
          <w:sz w:val="22"/>
          <w:szCs w:val="22"/>
          <w:highlight w:val="none"/>
        </w:rPr>
        <w:t xml:space="preserve">的投标、签订合同和处理有关事宜，其法律后果由我公司（单位）承担。</w:t>
      </w:r>
      <w:r/>
    </w:p>
    <w:p>
      <w:pPr>
        <w:ind w:firstLine="440"/>
        <w:spacing w:line="48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委托期限：自本委托书签署之日起至投标有效期期满。</w:t>
      </w:r>
      <w:r/>
    </w:p>
    <w:p>
      <w:pPr>
        <w:ind w:firstLine="440"/>
        <w:spacing w:line="48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委托代理人无转委托权。</w:t>
      </w:r>
      <w:r/>
    </w:p>
    <w:p>
      <w:pPr>
        <w:ind w:firstLine="440"/>
        <w:spacing w:line="48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附：法定代表人身份证复印件和委托代理人身份证复印件</w:t>
      </w:r>
      <w:r/>
    </w:p>
    <w:p>
      <w:pPr>
        <w:jc w:val="both"/>
        <w:spacing w:after="120" w:afterAutospacing="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w:t>
            </w:r>
            <w:r/>
          </w:p>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w:t>
            </w:r>
            <w:r/>
          </w:p>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身份证复印件反面</w:t>
            </w:r>
            <w:r/>
          </w:p>
        </w:tc>
      </w:tr>
    </w:tbl>
    <w:p>
      <w:pP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2"/>
          <w:szCs w:val="22"/>
          <w:highlight w:val="none"/>
        </w:rPr>
        <w:t xml:space="preserve">                        </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委托代理人</w:t>
            </w:r>
            <w:r/>
          </w:p>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身份证复印件正面</w:t>
            </w:r>
            <w:r/>
          </w:p>
        </w:tc>
        <w:tc>
          <w:tcPr>
            <w:tcW w:w="1134" w:type="dxa"/>
            <w:vAlign w:val="top"/>
            <w:textDirection w:val="lrTb"/>
            <w:noWrap w:val="false"/>
          </w:tcPr>
          <w:p>
            <w:pP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r>
            <w:r/>
          </w:p>
        </w:tc>
        <w:tc>
          <w:tcPr>
            <w:tcW w:w="3600" w:type="dxa"/>
            <w:vAlign w:val="center"/>
            <w:textDirection w:val="lrTb"/>
            <w:noWrap w:val="false"/>
          </w:tcPr>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委托代理人</w:t>
            </w:r>
            <w:r/>
          </w:p>
          <w:p>
            <w:pPr>
              <w:jc w:val="center"/>
              <w:spacing w:line="36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身份证复印件反面</w:t>
            </w:r>
            <w:r/>
          </w:p>
        </w:tc>
      </w:tr>
    </w:tbl>
    <w:p>
      <w:pPr>
        <w:jc w:val="righ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both"/>
        <w:spacing w:after="120" w:afterAutospacing="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jc w:val="both"/>
        <w:spacing w:after="120" w:afterAutospacing="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ind w:firstLine="440"/>
        <w:jc w:val="righ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 </w:t>
      </w:r>
      <w:r>
        <w:rPr>
          <w:rFonts w:hint="eastAsia" w:ascii="宋体" w:hAnsi="宋体" w:eastAsia="宋体" w:cs="宋体"/>
          <w:bCs/>
          <w:color w:val="000000"/>
          <w:sz w:val="22"/>
          <w:szCs w:val="22"/>
          <w:highlight w:val="none"/>
          <w:lang w:eastAsia="zh-CN"/>
        </w:rPr>
        <w:t xml:space="preserve">供应商</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（电子签章）</w:t>
      </w:r>
      <w:r/>
    </w:p>
    <w:p>
      <w:pPr>
        <w:jc w:val="righ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（签字或盖章）</w:t>
      </w:r>
      <w:r/>
    </w:p>
    <w:p>
      <w:pPr>
        <w:jc w:val="right"/>
        <w:spacing w:after="120" w:afterAutospacing="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委托代理人： </w:t>
      </w:r>
      <w:r>
        <w:rPr>
          <w:rFonts w:hint="eastAsia" w:ascii="宋体" w:hAnsi="宋体" w:eastAsia="宋体" w:cs="宋体"/>
          <w:bCs/>
          <w:color w:val="000000"/>
          <w:sz w:val="22"/>
          <w:szCs w:val="22"/>
          <w:highlight w:val="none"/>
          <w:u w:val="single"/>
          <w:lang w:val="en-US" w:eastAsia="zh-CN" w:bidi="ar-SA"/>
        </w:rPr>
        <w:t xml:space="preserve">              </w:t>
      </w:r>
      <w:r>
        <w:rPr>
          <w:rFonts w:hint="eastAsia" w:ascii="宋体" w:hAnsi="宋体" w:eastAsia="宋体" w:cs="宋体"/>
          <w:bCs/>
          <w:color w:val="000000"/>
          <w:sz w:val="22"/>
          <w:szCs w:val="22"/>
          <w:highlight w:val="none"/>
          <w:lang w:val="en-US" w:eastAsia="zh-CN" w:bidi="ar-SA"/>
        </w:rPr>
        <w:t xml:space="preserve">（签字或盖章）</w:t>
      </w:r>
      <w:r/>
    </w:p>
    <w:p>
      <w:pPr>
        <w:jc w:val="right"/>
        <w:spacing w:line="360" w:lineRule="auto"/>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 年</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月</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日</w:t>
      </w:r>
      <w:r/>
    </w:p>
    <w:p>
      <w:pPr>
        <w:jc w:val="both"/>
        <w:spacing w:after="120" w:afterAutospacing="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bl>
      <w:tblPr>
        <w:tblStyle w:val="80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bCs/>
                <w:color w:val="000000"/>
                <w:sz w:val="20"/>
                <w:szCs w:val="24"/>
                <w:highlight w:val="none"/>
              </w:rPr>
              <w:t xml:space="preserve">注：如果由</w:t>
            </w:r>
            <w:r>
              <w:rPr>
                <w:rFonts w:hint="eastAsia" w:ascii="宋体" w:hAnsi="宋体" w:eastAsia="宋体" w:cs="宋体"/>
                <w:b/>
                <w:bCs/>
                <w:color w:val="000000"/>
                <w:sz w:val="20"/>
                <w:szCs w:val="24"/>
                <w:highlight w:val="none"/>
                <w:lang w:eastAsia="zh-CN"/>
              </w:rPr>
              <w:t xml:space="preserve">供应商</w:t>
            </w:r>
            <w:r>
              <w:rPr>
                <w:rFonts w:hint="eastAsia" w:ascii="宋体" w:hAnsi="宋体" w:eastAsia="宋体" w:cs="宋体"/>
                <w:b/>
                <w:bCs/>
                <w:color w:val="000000"/>
                <w:sz w:val="20"/>
                <w:szCs w:val="24"/>
                <w:highlight w:val="none"/>
              </w:rPr>
              <w:t xml:space="preserve">的法定代表人签署投标文件，则</w:t>
            </w:r>
            <w:r>
              <w:rPr>
                <w:rFonts w:hint="eastAsia" w:ascii="宋体" w:hAnsi="宋体" w:cs="宋体"/>
                <w:b/>
                <w:bCs/>
                <w:color w:val="000000"/>
                <w:sz w:val="20"/>
                <w:szCs w:val="24"/>
                <w:highlight w:val="none"/>
                <w:lang w:eastAsia="zh-CN"/>
              </w:rPr>
              <w:t xml:space="preserve">只需要提交法定代表人身份证明，</w:t>
            </w:r>
            <w:r>
              <w:rPr>
                <w:rFonts w:hint="eastAsia" w:ascii="宋体" w:hAnsi="宋体" w:eastAsia="宋体" w:cs="宋体"/>
                <w:b/>
                <w:bCs/>
                <w:color w:val="000000"/>
                <w:sz w:val="20"/>
                <w:szCs w:val="24"/>
                <w:highlight w:val="none"/>
              </w:rPr>
              <w:t xml:space="preserve">无须提交授权委托书。</w:t>
            </w:r>
            <w:r/>
          </w:p>
        </w:tc>
      </w:tr>
    </w:tbl>
    <w:p>
      <w:pP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158"/>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七、商务条款响应表</w:t>
      </w:r>
      <w:r/>
    </w:p>
    <w:p>
      <w:pPr>
        <w:pStyle w:val="1159"/>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单位全称（电子签章）：</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bl>
      <w:tblPr>
        <w:tblStyle w:val="80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954"/>
        </w:trPr>
        <w:tc>
          <w:tcPr>
            <w:tcW w:w="1537" w:type="dxa"/>
            <w:vAlign w:val="center"/>
            <w:textDirection w:val="lrTb"/>
            <w:noWrap w:val="false"/>
          </w:tcPr>
          <w:p>
            <w:pPr>
              <w:jc w:val="cente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w:t>
            </w:r>
            <w:r/>
          </w:p>
        </w:tc>
        <w:tc>
          <w:tcPr>
            <w:tcW w:w="3395" w:type="dxa"/>
            <w:vAlign w:val="center"/>
            <w:textDirection w:val="lrTb"/>
            <w:noWrap w:val="false"/>
          </w:tcPr>
          <w:p>
            <w:pPr>
              <w:jc w:val="cente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招标文件</w:t>
            </w:r>
            <w:r>
              <w:rPr>
                <w:rFonts w:hint="eastAsia" w:ascii="宋体" w:hAnsi="宋体" w:eastAsia="宋体" w:cs="宋体"/>
                <w:color w:val="000000"/>
                <w:sz w:val="22"/>
                <w:szCs w:val="22"/>
                <w:highlight w:val="none"/>
              </w:rPr>
              <w:t xml:space="preserve">要求</w:t>
            </w:r>
            <w:r/>
          </w:p>
        </w:tc>
        <w:tc>
          <w:tcPr>
            <w:tcW w:w="1072" w:type="dxa"/>
            <w:vAlign w:val="center"/>
            <w:textDirection w:val="lrTb"/>
            <w:noWrap w:val="false"/>
          </w:tcPr>
          <w:p>
            <w:pPr>
              <w:jc w:val="cente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是否响应</w:t>
            </w:r>
            <w:r/>
          </w:p>
        </w:tc>
        <w:tc>
          <w:tcPr>
            <w:tcW w:w="3108" w:type="dxa"/>
            <w:vAlign w:val="center"/>
            <w:textDirection w:val="lrTb"/>
            <w:noWrap w:val="false"/>
          </w:tcPr>
          <w:p>
            <w:pPr>
              <w:jc w:val="cente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供应商</w:t>
            </w:r>
            <w:r>
              <w:rPr>
                <w:rFonts w:hint="eastAsia" w:ascii="宋体" w:hAnsi="宋体" w:eastAsia="宋体" w:cs="宋体"/>
                <w:color w:val="000000"/>
                <w:sz w:val="22"/>
                <w:szCs w:val="22"/>
                <w:highlight w:val="none"/>
              </w:rPr>
              <w:t xml:space="preserve">的承诺或说明</w:t>
            </w:r>
            <w:r/>
          </w:p>
        </w:tc>
      </w:tr>
      <w:tr>
        <w:trPr>
          <w:trHeight w:val="90"/>
        </w:trPr>
        <w:tc>
          <w:tcPr>
            <w:tcW w:w="1537" w:type="dxa"/>
            <w:vAlign w:val="center"/>
            <w:textDirection w:val="lrTb"/>
            <w:noWrap w:val="false"/>
          </w:tcPr>
          <w:p>
            <w:pPr>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服务期</w:t>
            </w:r>
            <w:r/>
          </w:p>
        </w:tc>
        <w:tc>
          <w:tcPr>
            <w:tcW w:w="3395"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72"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108"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58"/>
        </w:trPr>
        <w:tc>
          <w:tcPr>
            <w:tcW w:w="1537"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付款方式</w:t>
            </w:r>
            <w:r/>
          </w:p>
        </w:tc>
        <w:tc>
          <w:tcPr>
            <w:tcW w:w="3395"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72"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108"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5"/>
        </w:trPr>
        <w:tc>
          <w:tcPr>
            <w:tcW w:w="1537"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投标有效期</w:t>
            </w:r>
            <w:r/>
          </w:p>
        </w:tc>
        <w:tc>
          <w:tcPr>
            <w:tcW w:w="3395"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72"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108"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615"/>
        </w:trPr>
        <w:tc>
          <w:tcPr>
            <w:tcW w:w="1537" w:type="dxa"/>
            <w:vAlign w:val="center"/>
            <w:textDirection w:val="lrTb"/>
            <w:noWrap w:val="false"/>
          </w:tcPr>
          <w:p>
            <w:pPr>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付款方式</w:t>
            </w:r>
            <w:r/>
          </w:p>
        </w:tc>
        <w:tc>
          <w:tcPr>
            <w:tcW w:w="3395"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72"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108"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802"/>
        </w:trPr>
        <w:tc>
          <w:tcPr>
            <w:tcW w:w="1537"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w:t>
            </w:r>
            <w:r/>
          </w:p>
        </w:tc>
        <w:tc>
          <w:tcPr>
            <w:tcW w:w="3395"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72"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108"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535"/>
        </w:trPr>
        <w:tc>
          <w:tcPr>
            <w:tcW w:w="1537" w:type="dxa"/>
            <w:vAlign w:val="center"/>
            <w:textDirection w:val="lrTb"/>
            <w:noWrap w:val="false"/>
          </w:tcPr>
          <w:p>
            <w:pPr>
              <w:jc w:val="cente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395"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072"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3108" w:type="dxa"/>
            <w:vAlign w:val="top"/>
            <w:textDirection w:val="lrTb"/>
            <w:noWrap w:val="false"/>
          </w:tcPr>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bl>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法定代表人或其委托代理人：（签字或盖章）</w:t>
      </w:r>
      <w:r/>
    </w:p>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spacing w:before="16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日期：</w:t>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2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2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20"/>
        <w:jc w:val="both"/>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80"/>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firstLine="480"/>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firstLine="480"/>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firstLine="480"/>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ind w:firstLine="480"/>
        <w:jc w:val="both"/>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firstLine="42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0"/>
        <w:spacing w:line="400" w:lineRule="exact"/>
        <w:rPr>
          <w:rFonts w:hint="default" w:eastAsia="宋体"/>
          <w:color w:val="auto"/>
          <w:sz w:val="32"/>
          <w:szCs w:val="32"/>
          <w:highlight w:val="none"/>
        </w:rPr>
      </w:pPr>
      <w:r>
        <w:rPr>
          <w:rFonts w:hint="eastAsia" w:ascii="宋体" w:hAnsi="宋体" w:eastAsia="宋体" w:cs="宋体"/>
          <w:b/>
          <w:color w:val="000000"/>
          <w:sz w:val="28"/>
          <w:szCs w:val="28"/>
          <w:highlight w:val="none"/>
          <w:lang w:eastAsia="zh-CN"/>
        </w:rPr>
        <w:t xml:space="preserve">八、</w:t>
      </w:r>
      <w:r>
        <w:rPr>
          <w:rFonts w:hint="eastAsia" w:eastAsia="宋体"/>
          <w:color w:val="auto"/>
          <w:sz w:val="32"/>
          <w:szCs w:val="32"/>
          <w:highlight w:val="none"/>
        </w:rPr>
        <w:t xml:space="preserve">服务应答表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both"/>
        <w:spacing w:line="40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项目名称：                                          </w:t>
      </w:r>
      <w:r/>
    </w:p>
    <w:p>
      <w:pPr>
        <w:jc w:val="both"/>
        <w:spacing w:line="40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项目编号： </w:t>
      </w:r>
      <w:r/>
    </w:p>
    <w:p>
      <w:pPr>
        <w:jc w:val="center"/>
        <w:keepLines/>
        <w:keepNext/>
        <w:spacing w:before="120" w:line="400" w:lineRule="exact"/>
        <w:widowControl w:val="off"/>
        <w:rPr>
          <w:rFonts w:hint="default" w:ascii="Arial" w:hAnsi="Arial" w:eastAsia="黑体" w:cs="Arial"/>
          <w:b/>
          <w:bCs w:val="0"/>
          <w:color w:val="auto"/>
          <w:sz w:val="22"/>
          <w:szCs w:val="22"/>
          <w:highlight w:val="none"/>
          <w:lang w:val="en-US" w:eastAsia="zh-CN" w:bidi="ar-SA"/>
        </w:rPr>
        <w:outlineLvl w:val="1"/>
      </w:pPr>
      <w:r>
        <w:rPr>
          <w:rFonts w:hint="default" w:ascii="Arial" w:hAnsi="Arial" w:eastAsia="黑体" w:cs="Arial"/>
          <w:b/>
          <w:bCs w:val="0"/>
          <w:color w:val="auto"/>
          <w:sz w:val="22"/>
          <w:szCs w:val="22"/>
          <w:highlight w:val="none"/>
          <w:lang w:val="en-US" w:eastAsia="zh-CN" w:bidi="ar-SA"/>
        </w:rPr>
      </w:r>
      <w:r/>
    </w:p>
    <w:tbl>
      <w:tblPr>
        <w:tblStyle w:val="809"/>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ind w:firstLine="0"/>
              <w:jc w:val="center"/>
              <w:keepLines w:val="0"/>
              <w:keepNext w:val="0"/>
              <w:pageBreakBefore w:val="0"/>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0"/>
              <w:jc w:val="center"/>
              <w:keepLines w:val="0"/>
              <w:keepNext w:val="0"/>
              <w:pageBreakBefore w:val="0"/>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ind w:firstLine="0"/>
              <w:jc w:val="center"/>
              <w:keepLines w:val="0"/>
              <w:keepNext w:val="0"/>
              <w:pageBreakBefore w:val="0"/>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ind w:firstLine="0"/>
              <w:jc w:val="center"/>
              <w:keepLines w:val="0"/>
              <w:keepNext w:val="0"/>
              <w:pageBreakBefore w:val="0"/>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　</w:t>
            </w:r>
            <w:r/>
          </w:p>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jc w:val="both"/>
              <w:spacing w:line="400" w:lineRule="exact"/>
              <w:widowControl w:val="off"/>
              <w:rPr>
                <w:rFonts w:hint="default" w:ascii="Arial" w:hAnsi="Arial" w:eastAsia="宋体" w:cs="Arial"/>
                <w:bCs/>
                <w:color w:val="auto"/>
                <w:sz w:val="22"/>
                <w:szCs w:val="22"/>
                <w:highlight w:val="none"/>
                <w:lang w:val="en-US" w:eastAsia="zh-CN" w:bidi="ar-SA"/>
              </w:rPr>
            </w:pPr>
            <w:r>
              <w:rPr>
                <w:rFonts w:hint="eastAsia" w:ascii="Arial" w:hAnsi="Arial" w:eastAsia="宋体" w:cs="Arial"/>
                <w:bCs/>
                <w:color w:val="auto"/>
                <w:sz w:val="22"/>
                <w:szCs w:val="22"/>
                <w:highlight w:val="none"/>
                <w:lang w:val="en-US" w:eastAsia="zh-CN" w:bidi="ar-SA"/>
              </w:rPr>
              <w:t xml:space="preserve">。。。</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ind w:firstLine="480"/>
              <w:jc w:val="both"/>
              <w:spacing w:line="400" w:lineRule="exact"/>
              <w:widowControl w:val="off"/>
              <w:rPr>
                <w:rFonts w:hint="default" w:ascii="Arial" w:hAnsi="Arial" w:eastAsia="宋体" w:cs="Arial"/>
                <w:bCs/>
                <w:color w:val="auto"/>
                <w:sz w:val="22"/>
                <w:szCs w:val="22"/>
                <w:highlight w:val="none"/>
                <w:lang w:val="en-US" w:eastAsia="zh-CN" w:bidi="ar-SA"/>
              </w:rPr>
            </w:pPr>
            <w:r>
              <w:rPr>
                <w:rFonts w:hint="default" w:ascii="Arial" w:hAnsi="Arial" w:eastAsia="宋体" w:cs="Arial"/>
                <w:bCs/>
                <w:color w:val="auto"/>
                <w:sz w:val="22"/>
                <w:szCs w:val="22"/>
                <w:highlight w:val="none"/>
                <w:lang w:val="en-US" w:eastAsia="zh-CN" w:bidi="ar-SA"/>
              </w:rPr>
            </w:r>
            <w:r/>
          </w:p>
        </w:tc>
      </w:tr>
    </w:tbl>
    <w:p>
      <w:pPr>
        <w:ind w:left="840" w:hanging="840"/>
        <w:spacing w:line="400" w:lineRule="exact"/>
        <w:rPr>
          <w:rFonts w:hint="default" w:ascii="Arial" w:hAnsi="Arial" w:eastAsia="宋体" w:cs="Arial"/>
          <w:color w:val="auto"/>
          <w:sz w:val="22"/>
          <w:szCs w:val="22"/>
          <w:highlight w:val="none"/>
        </w:rPr>
      </w:pPr>
      <w:r>
        <w:rPr>
          <w:rFonts w:hint="default" w:ascii="Arial" w:hAnsi="Arial" w:eastAsia="宋体" w:cs="Arial"/>
          <w:color w:val="auto"/>
          <w:sz w:val="22"/>
          <w:szCs w:val="22"/>
          <w:highlight w:val="none"/>
        </w:rPr>
      </w:r>
      <w:r/>
    </w:p>
    <w:p>
      <w:pPr>
        <w:ind w:left="840" w:hanging="840"/>
        <w:spacing w:line="400" w:lineRule="exact"/>
        <w:rPr>
          <w:rFonts w:hint="default" w:ascii="Arial" w:hAnsi="Arial" w:eastAsia="宋体" w:cs="Arial"/>
          <w:color w:val="auto"/>
          <w:sz w:val="22"/>
          <w:szCs w:val="22"/>
          <w:highlight w:val="none"/>
        </w:rPr>
      </w:pPr>
      <w:r>
        <w:rPr>
          <w:rFonts w:hint="default" w:ascii="Arial" w:hAnsi="Arial" w:eastAsia="宋体" w:cs="Arial"/>
          <w:color w:val="auto"/>
          <w:sz w:val="22"/>
          <w:szCs w:val="22"/>
          <w:highlight w:val="none"/>
        </w:rPr>
      </w:r>
      <w:r/>
    </w:p>
    <w:p>
      <w:pPr>
        <w:ind w:firstLine="480"/>
        <w:jc w:val="left"/>
        <w:spacing w:line="400" w:lineRule="atLeast"/>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szCs w:val="22"/>
          <w:highlight w:val="none"/>
        </w:rPr>
        <w:t xml:space="preserve">投标人名称</w:t>
      </w:r>
      <w:r>
        <w:rPr>
          <w:rFonts w:hint="eastAsia" w:ascii="宋体" w:hAnsi="宋体" w:eastAsia="宋体" w:cs="宋体"/>
          <w:color w:val="auto"/>
          <w:sz w:val="22"/>
          <w:szCs w:val="22"/>
          <w:highlight w:val="none"/>
        </w:rPr>
        <w:t xml:space="preserve">（</w:t>
      </w:r>
      <w:r>
        <w:rPr>
          <w:rFonts w:hint="eastAsia" w:ascii="Times New Roman" w:hAnsi="Times New Roman" w:eastAsia="宋体" w:cs="Times New Roman"/>
          <w:color w:val="auto"/>
          <w:sz w:val="22"/>
          <w:szCs w:val="22"/>
          <w:highlight w:val="none"/>
        </w:rPr>
        <w:t xml:space="preserve">加盖</w:t>
      </w:r>
      <w:r>
        <w:rPr>
          <w:rFonts w:hint="default" w:ascii="Times New Roman" w:hAnsi="Times New Roman" w:eastAsia="宋体" w:cs="Times New Roman"/>
          <w:color w:val="auto"/>
          <w:sz w:val="22"/>
          <w:szCs w:val="22"/>
          <w:highlight w:val="none"/>
        </w:rPr>
        <w:t xml:space="preserve">CA</w:t>
      </w:r>
      <w:r>
        <w:rPr>
          <w:rFonts w:hint="eastAsia" w:ascii="Times New Roman" w:hAnsi="Times New Roman" w:eastAsia="宋体" w:cs="Times New Roman"/>
          <w:color w:val="auto"/>
          <w:sz w:val="22"/>
          <w:szCs w:val="22"/>
          <w:highlight w:val="none"/>
        </w:rPr>
        <w:t xml:space="preserve">电子公章</w:t>
      </w:r>
      <w:r>
        <w:rPr>
          <w:rFonts w:hint="eastAsia" w:ascii="宋体" w:hAnsi="宋体" w:eastAsia="宋体" w:cs="宋体"/>
          <w:color w:val="auto"/>
          <w:sz w:val="22"/>
          <w:szCs w:val="22"/>
          <w:highlight w:val="none"/>
        </w:rPr>
        <w:t xml:space="preserve">）：</w:t>
      </w:r>
      <w:r>
        <w:rPr>
          <w:rFonts w:hint="default" w:ascii="Arial" w:hAnsi="Arial" w:eastAsia="Arial" w:cs="Arial"/>
          <w:color w:val="auto"/>
          <w:sz w:val="22"/>
          <w:szCs w:val="22"/>
          <w:highlight w:val="none"/>
          <w:u w:val="single"/>
        </w:rPr>
        <w:t xml:space="preserve">            </w:t>
      </w:r>
      <w:r/>
    </w:p>
    <w:p>
      <w:pPr>
        <w:ind w:firstLine="480"/>
        <w:jc w:val="left"/>
        <w:spacing w:line="400" w:lineRule="atLeast"/>
        <w:rPr>
          <w:rFonts w:hint="default" w:ascii="Times New Roman" w:hAnsi="Times New Roman" w:eastAsia="宋体"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szCs w:val="22"/>
          <w:highlight w:val="none"/>
        </w:rPr>
        <w:t xml:space="preserve">法定代表人或授权代表（签字或签章</w:t>
      </w:r>
      <w:r>
        <w:rPr>
          <w:rFonts w:hint="eastAsia" w:ascii="宋体" w:hAnsi="宋体" w:eastAsia="宋体" w:cs="宋体"/>
          <w:color w:val="auto"/>
          <w:sz w:val="22"/>
          <w:szCs w:val="22"/>
          <w:highlight w:val="none"/>
        </w:rPr>
        <w:t xml:space="preserve">）</w:t>
      </w:r>
      <w:r>
        <w:rPr>
          <w:rFonts w:hint="default" w:ascii="宋体" w:hAnsi="宋体" w:eastAsia="宋体" w:cs="宋体"/>
          <w:color w:val="auto"/>
          <w:sz w:val="22"/>
          <w:szCs w:val="22"/>
          <w:highlight w:val="none"/>
        </w:rPr>
        <w:t xml:space="preserve">：</w:t>
      </w:r>
      <w:r>
        <w:rPr>
          <w:rFonts w:hint="default" w:ascii="Arial" w:hAnsi="Arial" w:eastAsia="Arial" w:cs="Arial"/>
          <w:color w:val="auto"/>
          <w:sz w:val="22"/>
          <w:szCs w:val="22"/>
          <w:highlight w:val="none"/>
          <w:u w:val="single"/>
        </w:rPr>
        <w:t xml:space="preserve">            </w:t>
      </w:r>
      <w:r/>
    </w:p>
    <w:p>
      <w:pPr>
        <w:ind w:left="840" w:hanging="840"/>
        <w:spacing w:line="400" w:lineRule="exact"/>
        <w:rPr>
          <w:rFonts w:hint="default" w:ascii="Arial" w:hAnsi="Arial" w:eastAsia="宋体" w:cs="Arial"/>
          <w:color w:val="auto"/>
          <w:sz w:val="22"/>
          <w:szCs w:val="22"/>
          <w:highlight w:val="none"/>
        </w:rPr>
      </w:pPr>
      <w:r>
        <w:rPr>
          <w:rFonts w:hint="default" w:ascii="Arial" w:hAnsi="Arial" w:eastAsia="宋体" w:cs="Arial"/>
          <w:color w:val="auto"/>
          <w:sz w:val="22"/>
          <w:szCs w:val="22"/>
          <w:highlight w:val="none"/>
        </w:rPr>
      </w:r>
      <w:r/>
    </w:p>
    <w:p>
      <w:pPr>
        <w:ind w:left="840" w:hanging="840"/>
        <w:spacing w:line="400" w:lineRule="exact"/>
        <w:rPr>
          <w:rFonts w:hint="default" w:ascii="Arial" w:hAnsi="Arial" w:eastAsia="宋体" w:cs="Arial"/>
          <w:color w:val="auto"/>
          <w:sz w:val="22"/>
          <w:szCs w:val="22"/>
          <w:highlight w:val="none"/>
        </w:rPr>
      </w:pPr>
      <w:r>
        <w:rPr>
          <w:rFonts w:hint="eastAsia" w:ascii="Arial" w:hAnsi="Arial" w:eastAsia="宋体" w:cs="Arial"/>
          <w:color w:val="auto"/>
          <w:sz w:val="22"/>
          <w:szCs w:val="22"/>
          <w:highlight w:val="none"/>
        </w:rPr>
        <w:t xml:space="preserve">注：1. 供应商必须把招标项目的全部服务内容事项列入此表。</w:t>
      </w:r>
      <w:r/>
    </w:p>
    <w:p>
      <w:pPr>
        <w:ind w:left="839" w:hanging="360"/>
        <w:spacing w:line="400" w:lineRule="exact"/>
        <w:rPr>
          <w:rFonts w:hint="default" w:ascii="Arial" w:hAnsi="Arial" w:eastAsia="宋体" w:cs="Arial"/>
          <w:color w:val="auto"/>
          <w:sz w:val="22"/>
          <w:szCs w:val="22"/>
          <w:highlight w:val="none"/>
        </w:rPr>
      </w:pPr>
      <w:r>
        <w:rPr>
          <w:rFonts w:hint="eastAsia" w:ascii="Arial" w:hAnsi="Arial" w:eastAsia="宋体" w:cs="Arial"/>
          <w:color w:val="auto"/>
          <w:sz w:val="22"/>
          <w:szCs w:val="22"/>
          <w:highlight w:val="none"/>
        </w:rPr>
        <w:t xml:space="preserve">2．按照招标项目服务要求的顺序对应填写。</w:t>
      </w:r>
      <w:r/>
    </w:p>
    <w:p>
      <w:pPr>
        <w:jc w:val="center"/>
        <w:rPr>
          <w:rFonts w:hint="eastAsia" w:ascii="宋体" w:hAnsi="宋体" w:eastAsia="宋体" w:cs="宋体"/>
          <w:b/>
          <w:color w:val="000000"/>
          <w:sz w:val="22"/>
          <w:szCs w:val="22"/>
          <w:highlight w:val="none"/>
          <w:lang w:eastAsia="zh-CN"/>
        </w:rPr>
      </w:pPr>
      <w:r>
        <w:rPr>
          <w:rFonts w:hint="eastAsia" w:ascii="Arial" w:hAnsi="Arial" w:eastAsia="宋体" w:cs="Arial"/>
          <w:color w:val="auto"/>
          <w:sz w:val="22"/>
          <w:szCs w:val="22"/>
          <w:highlight w:val="none"/>
        </w:rPr>
        <w:t xml:space="preserve">3．供应商必须据实填写，不得虚假填写，否则将取消其投标或中标资格。</w:t>
      </w:r>
      <w:r/>
    </w:p>
    <w:p>
      <w:pPr>
        <w:jc w:val="center"/>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lang w:eastAsia="zh-CN"/>
        </w:rPr>
      </w:r>
      <w:r/>
    </w:p>
    <w:p>
      <w:pPr>
        <w:jc w:val="center"/>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lang w:eastAsia="zh-CN"/>
        </w:rPr>
      </w:r>
      <w:bookmarkEnd w:id="222"/>
      <w:r/>
      <w:bookmarkEnd w:id="223"/>
      <w:r/>
      <w:bookmarkEnd w:id="224"/>
      <w:r/>
      <w:r/>
    </w:p>
    <w:p>
      <w:pP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rPr>
          <w:rFonts w:hint="eastAsia" w:ascii="宋体" w:hAnsi="宋体" w:eastAsia="宋体" w:cs="宋体"/>
          <w:color w:val="auto"/>
          <w:sz w:val="24"/>
          <w:highlight w:val="none"/>
        </w:rPr>
      </w:pPr>
      <w:r/>
      <w:bookmarkStart w:id="225" w:name="_Toc217446088"/>
      <w:r>
        <w:rPr>
          <w:rFonts w:hint="eastAsia" w:ascii="宋体" w:hAnsi="宋体" w:eastAsia="宋体" w:cs="宋体"/>
          <w:color w:val="auto"/>
          <w:sz w:val="24"/>
          <w:highlight w:val="none"/>
        </w:rPr>
        <w:br w:type="page" w:clear="all"/>
      </w:r>
      <w:r/>
    </w:p>
    <w:p>
      <w:pPr>
        <w:ind w:left="1004" w:hanging="521"/>
        <w:jc w:val="center"/>
        <w:keepLines/>
        <w:keepNext/>
        <w:spacing w:before="320" w:after="200"/>
        <w:widowControl w:val="off"/>
        <w:rPr>
          <w:rFonts w:hint="eastAsia" w:ascii="宋体" w:hAnsi="宋体" w:eastAsia="宋体" w:cs="宋体"/>
          <w:b/>
          <w:bCs/>
          <w:color w:val="auto"/>
          <w:sz w:val="30"/>
          <w:szCs w:val="28"/>
          <w:highlight w:val="none"/>
          <w:lang w:val="en-US" w:eastAsia="zh-CN" w:bidi="ar-SA"/>
        </w:rPr>
        <w:outlineLvl w:val="2"/>
      </w:pPr>
      <w:r>
        <w:rPr>
          <w:rFonts w:hint="eastAsia" w:ascii="宋体" w:hAnsi="宋体" w:cs="宋体"/>
          <w:b/>
          <w:bCs/>
          <w:color w:val="000000"/>
          <w:sz w:val="28"/>
          <w:szCs w:val="28"/>
          <w:highlight w:val="none"/>
          <w:lang w:val="en-US" w:eastAsia="zh-CN"/>
        </w:rPr>
        <w:t xml:space="preserve">九</w:t>
      </w:r>
      <w:r>
        <w:rPr>
          <w:rFonts w:hint="eastAsia" w:ascii="宋体" w:hAnsi="宋体" w:eastAsia="宋体" w:cs="宋体"/>
          <w:b/>
          <w:bCs/>
          <w:color w:val="000000"/>
          <w:sz w:val="28"/>
          <w:szCs w:val="28"/>
          <w:highlight w:val="none"/>
        </w:rPr>
        <w:t xml:space="preserve">、综合评审评分项</w:t>
      </w:r>
      <w:r>
        <w:rPr>
          <w:rFonts w:hint="eastAsia" w:ascii="宋体" w:hAnsi="宋体" w:eastAsia="宋体" w:cs="宋体"/>
          <w:b/>
          <w:bCs/>
          <w:color w:val="auto"/>
          <w:sz w:val="30"/>
          <w:szCs w:val="28"/>
          <w:highlight w:val="none"/>
          <w:lang w:val="en-US" w:eastAsia="zh-CN" w:bidi="ar-SA"/>
        </w:rPr>
        <w:t xml:space="preserve"> </w:t>
      </w:r>
      <w:r/>
    </w:p>
    <w:p>
      <w:pPr>
        <w:jc w:val="center"/>
        <w:spacing w:line="520" w:lineRule="exact"/>
        <w:rPr>
          <w:rFonts w:hint="default" w:ascii="宋体" w:hAnsi="宋体" w:eastAsia="宋体" w:cs="宋体"/>
          <w:b/>
          <w:bCs/>
          <w:color w:val="auto"/>
          <w:sz w:val="28"/>
          <w:szCs w:val="28"/>
          <w:highlight w:val="none"/>
        </w:rPr>
      </w:pPr>
      <w:r>
        <w:rPr>
          <w:rFonts w:hint="eastAsia" w:ascii="Arial" w:hAnsi="Arial" w:eastAsia="黑体" w:cs="Arial"/>
          <w:b/>
          <w:bCs/>
          <w:color w:val="auto"/>
          <w:sz w:val="30"/>
          <w:szCs w:val="28"/>
          <w:highlight w:val="none"/>
        </w:rPr>
        <w:t xml:space="preserve">（一）</w:t>
      </w:r>
      <w:r>
        <w:rPr>
          <w:rFonts w:hint="default" w:ascii="Arial" w:hAnsi="Arial" w:eastAsia="黑体" w:cs="Arial"/>
          <w:b/>
          <w:bCs/>
          <w:color w:val="auto"/>
          <w:sz w:val="30"/>
          <w:szCs w:val="28"/>
          <w:highlight w:val="none"/>
        </w:rPr>
        <w:t xml:space="preserve"> </w:t>
      </w:r>
      <w:r>
        <w:rPr>
          <w:rFonts w:hint="eastAsia" w:ascii="宋体" w:hAnsi="宋体" w:eastAsia="宋体" w:cs="宋体"/>
          <w:b/>
          <w:bCs/>
          <w:color w:val="auto"/>
          <w:sz w:val="28"/>
          <w:szCs w:val="28"/>
          <w:highlight w:val="none"/>
        </w:rPr>
        <w:t xml:space="preserve">类似业绩一览表</w:t>
      </w:r>
      <w:r/>
    </w:p>
    <w:p>
      <w:pPr>
        <w:spacing w:line="440" w:lineRule="exact"/>
        <w:rPr>
          <w:rFonts w:hint="default" w:ascii="宋体" w:hAnsi="宋体" w:eastAsia="宋体" w:cs="宋体"/>
          <w:b/>
          <w:bCs/>
          <w:color w:val="auto"/>
          <w:sz w:val="22"/>
          <w:szCs w:val="22"/>
          <w:highlight w:val="none"/>
        </w:rPr>
      </w:pPr>
      <w:r>
        <w:rPr>
          <w:rFonts w:hint="default" w:ascii="宋体" w:hAnsi="宋体" w:eastAsia="宋体" w:cs="宋体"/>
          <w:b/>
          <w:bCs/>
          <w:color w:val="auto"/>
          <w:sz w:val="22"/>
          <w:szCs w:val="22"/>
          <w:highlight w:val="none"/>
        </w:rPr>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hint="default"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p>
        </w:tc>
        <w:tc>
          <w:tcPr>
            <w:tcW w:w="2247" w:type="dxa"/>
            <w:vAlign w:val="center"/>
            <w:textDirection w:val="lrTb"/>
            <w:noWrap w:val="false"/>
          </w:tcPr>
          <w:p>
            <w:pPr>
              <w:jc w:val="center"/>
              <w:spacing w:line="360" w:lineRule="exact"/>
              <w:rPr>
                <w:rFonts w:hint="default"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p>
        </w:tc>
        <w:tc>
          <w:tcPr>
            <w:tcW w:w="2087" w:type="dxa"/>
            <w:vAlign w:val="center"/>
            <w:textDirection w:val="lrTb"/>
            <w:noWrap w:val="false"/>
          </w:tcPr>
          <w:p>
            <w:pPr>
              <w:jc w:val="center"/>
              <w:spacing w:line="360" w:lineRule="exact"/>
              <w:rPr>
                <w:rFonts w:hint="default"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p>
        </w:tc>
        <w:tc>
          <w:tcPr>
            <w:tcW w:w="2142" w:type="dxa"/>
            <w:vAlign w:val="center"/>
            <w:textDirection w:val="lrTb"/>
            <w:noWrap w:val="false"/>
          </w:tcPr>
          <w:p>
            <w:pPr>
              <w:jc w:val="center"/>
              <w:spacing w:line="360" w:lineRule="exact"/>
              <w:rPr>
                <w:rFonts w:hint="default"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p>
        </w:tc>
        <w:tc>
          <w:tcPr>
            <w:tcW w:w="2142" w:type="dxa"/>
            <w:vAlign w:val="center"/>
            <w:textDirection w:val="lrTb"/>
            <w:noWrap w:val="false"/>
          </w:tcPr>
          <w:p>
            <w:pPr>
              <w:jc w:val="center"/>
              <w:spacing w:line="360" w:lineRule="exact"/>
              <w:rPr>
                <w:rFonts w:hint="default"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w:t>
            </w:r>
            <w:r/>
          </w:p>
        </w:tc>
        <w:tc>
          <w:tcPr>
            <w:tcW w:w="224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087"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c>
          <w:tcPr>
            <w:tcW w:w="2142" w:type="dxa"/>
            <w:vAlign w:val="center"/>
            <w:textDirection w:val="lrTb"/>
            <w:noWrap w:val="false"/>
          </w:tcPr>
          <w:p>
            <w:pPr>
              <w:jc w:val="center"/>
              <w:spacing w:line="360" w:lineRule="exact"/>
              <w:rPr>
                <w:rFonts w:hint="default" w:ascii="宋体" w:hAnsi="宋体" w:eastAsia="宋体" w:cs="宋体"/>
                <w:bCs/>
                <w:color w:val="auto"/>
                <w:sz w:val="22"/>
                <w:szCs w:val="22"/>
                <w:highlight w:val="none"/>
              </w:rPr>
            </w:pPr>
            <w:r>
              <w:rPr>
                <w:rFonts w:hint="default" w:ascii="宋体" w:hAnsi="宋体" w:eastAsia="宋体" w:cs="宋体"/>
                <w:bCs/>
                <w:color w:val="auto"/>
                <w:sz w:val="22"/>
                <w:szCs w:val="22"/>
                <w:highlight w:val="none"/>
              </w:rPr>
            </w:r>
            <w:r/>
          </w:p>
        </w:tc>
      </w:tr>
    </w:tbl>
    <w:p>
      <w:pPr>
        <w:spacing w:line="44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jc w:val="left"/>
        <w:spacing w:line="44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ind w:firstLine="562"/>
        <w:jc w:val="both"/>
        <w:widowControl w:val="off"/>
        <w:rPr>
          <w:rFonts w:hint="default" w:ascii="宋体" w:hAnsi="宋体" w:eastAsia="宋体" w:cs="宋体"/>
          <w:b/>
          <w:bCs/>
          <w:color w:val="auto"/>
          <w:sz w:val="28"/>
          <w:szCs w:val="28"/>
          <w:highlight w:val="none"/>
          <w:lang w:val="zh-CN" w:eastAsia="zh-CN" w:bidi="ar-SA"/>
        </w:rPr>
      </w:pPr>
      <w:r>
        <w:rPr>
          <w:rFonts w:hint="default" w:ascii="宋体" w:hAnsi="宋体" w:eastAsia="宋体" w:cs="宋体"/>
          <w:b/>
          <w:bCs/>
          <w:color w:val="auto"/>
          <w:sz w:val="28"/>
          <w:szCs w:val="28"/>
          <w:highlight w:val="none"/>
          <w:lang w:val="zh-CN" w:eastAsia="zh-CN" w:bidi="ar-SA"/>
        </w:rPr>
      </w:r>
      <w:r/>
    </w:p>
    <w:p>
      <w:pPr>
        <w:ind w:firstLine="562"/>
        <w:jc w:val="both"/>
        <w:widowControl w:val="off"/>
        <w:rPr>
          <w:rFonts w:hint="default" w:ascii="宋体" w:hAnsi="宋体" w:eastAsia="宋体" w:cs="宋体"/>
          <w:b/>
          <w:bCs/>
          <w:color w:val="auto"/>
          <w:sz w:val="28"/>
          <w:szCs w:val="28"/>
          <w:highlight w:val="none"/>
          <w:lang w:val="zh-CN" w:eastAsia="zh-CN" w:bidi="ar-SA"/>
        </w:rPr>
      </w:pPr>
      <w:r>
        <w:rPr>
          <w:rFonts w:hint="default" w:ascii="宋体" w:hAnsi="宋体" w:eastAsia="宋体" w:cs="宋体"/>
          <w:b/>
          <w:bCs/>
          <w:color w:val="auto"/>
          <w:sz w:val="28"/>
          <w:szCs w:val="28"/>
          <w:highlight w:val="none"/>
          <w:lang w:val="zh-CN" w:eastAsia="zh-CN" w:bidi="ar-SA"/>
        </w:rPr>
      </w:r>
      <w:r/>
    </w:p>
    <w:p>
      <w:pPr>
        <w:ind w:firstLine="480"/>
        <w:jc w:val="right"/>
        <w:spacing w:line="400" w:lineRule="atLeas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r>
        <w:rPr>
          <w:rFonts w:hint="default" w:ascii="宋体" w:hAnsi="宋体" w:eastAsia="宋体" w:cs="宋体"/>
          <w:color w:val="auto"/>
          <w:sz w:val="24"/>
          <w:highlight w:val="none"/>
        </w:rPr>
        <w:t xml:space="preserve">投标人名称</w:t>
      </w:r>
      <w:r>
        <w:rPr>
          <w:rFonts w:hint="eastAsia" w:ascii="宋体" w:hAnsi="宋体" w:eastAsia="宋体" w:cs="宋体"/>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加盖</w:t>
      </w:r>
      <w:r>
        <w:rPr>
          <w:rFonts w:hint="default" w:ascii="Times New Roman" w:hAnsi="Times New Roman" w:eastAsia="宋体" w:cs="Times New Roman"/>
          <w:color w:val="auto"/>
          <w:sz w:val="24"/>
          <w:szCs w:val="24"/>
          <w:highlight w:val="none"/>
        </w:rPr>
        <w:t xml:space="preserve">CA</w:t>
      </w:r>
      <w:r>
        <w:rPr>
          <w:rFonts w:hint="eastAsia" w:ascii="Times New Roman" w:hAnsi="Times New Roman" w:eastAsia="宋体" w:cs="Times New Roman"/>
          <w:color w:val="auto"/>
          <w:sz w:val="24"/>
          <w:szCs w:val="24"/>
          <w:highlight w:val="none"/>
        </w:rPr>
        <w:t xml:space="preserve">电子公章</w:t>
      </w:r>
      <w:r>
        <w:rPr>
          <w:rFonts w:hint="eastAsia" w:ascii="宋体" w:hAnsi="宋体" w:eastAsia="宋体" w:cs="宋体"/>
          <w:color w:val="auto"/>
          <w:sz w:val="24"/>
          <w:szCs w:val="24"/>
          <w:highlight w:val="none"/>
        </w:rPr>
        <w:t xml:space="preserve">）：</w:t>
      </w:r>
      <w:r>
        <w:rPr>
          <w:rFonts w:hint="default" w:ascii="Arial" w:hAnsi="Arial" w:eastAsia="Arial" w:cs="Arial"/>
          <w:color w:val="auto"/>
          <w:sz w:val="24"/>
          <w:highlight w:val="none"/>
          <w:u w:val="single"/>
        </w:rPr>
        <w:t xml:space="preserve">            </w:t>
      </w:r>
      <w:r/>
    </w:p>
    <w:p>
      <w:pPr>
        <w:ind w:firstLine="480"/>
        <w:jc w:val="right"/>
        <w:spacing w:line="400" w:lineRule="atLeast"/>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法定代表人或授权代表（签字或签章</w:t>
      </w:r>
      <w:r>
        <w:rPr>
          <w:rFonts w:hint="eastAsia" w:ascii="宋体" w:hAnsi="宋体" w:eastAsia="宋体" w:cs="宋体"/>
          <w:color w:val="auto"/>
          <w:sz w:val="24"/>
          <w:highlight w:val="none"/>
        </w:rPr>
        <w:t xml:space="preserve">）</w:t>
      </w:r>
      <w:r>
        <w:rPr>
          <w:rFonts w:hint="default" w:ascii="宋体" w:hAnsi="宋体" w:eastAsia="宋体" w:cs="宋体"/>
          <w:color w:val="auto"/>
          <w:sz w:val="24"/>
          <w:highlight w:val="none"/>
        </w:rPr>
        <w:t xml:space="preserve">：</w:t>
      </w:r>
      <w:r>
        <w:rPr>
          <w:rFonts w:hint="default" w:ascii="Arial" w:hAnsi="Arial" w:eastAsia="Arial" w:cs="Arial"/>
          <w:color w:val="auto"/>
          <w:sz w:val="24"/>
          <w:highlight w:val="none"/>
          <w:u w:val="single"/>
        </w:rPr>
        <w:t xml:space="preserve">            </w:t>
      </w:r>
      <w:r/>
    </w:p>
    <w:p>
      <w:pPr>
        <w:ind w:firstLine="5103"/>
        <w:jc w:val="right"/>
        <w:spacing w:line="400" w:lineRule="exact"/>
        <w:rPr>
          <w:rFonts w:hint="default" w:ascii="Arial" w:hAnsi="Arial" w:eastAsia="宋体" w:cs="Arial"/>
          <w:b/>
          <w:bCs/>
          <w:color w:val="auto"/>
          <w:highlight w:val="none"/>
        </w:rPr>
      </w:pPr>
      <w:r>
        <w:rPr>
          <w:rFonts w:hint="eastAsia" w:ascii="Arial" w:hAnsi="Arial" w:eastAsia="宋体" w:cs="Arial"/>
          <w:color w:val="auto"/>
          <w:highlight w:val="none"/>
          <w:lang w:val="en-US" w:eastAsia="zh-CN"/>
        </w:rPr>
        <w:t xml:space="preserve"> </w:t>
      </w:r>
      <w:r>
        <w:rPr>
          <w:rFonts w:hint="default" w:ascii="Arial" w:hAnsi="Arial" w:eastAsia="宋体" w:cs="Arial"/>
          <w:color w:val="auto"/>
          <w:highlight w:val="none"/>
        </w:rPr>
        <w:t xml:space="preserve">年  月  日</w:t>
      </w:r>
      <w:r/>
    </w:p>
    <w:p>
      <w:pPr>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jc w:val="center"/>
        <w:spacing w:line="520" w:lineRule="exact"/>
        <w:rPr>
          <w:rFonts w:hint="default" w:ascii="宋体" w:hAnsi="宋体" w:eastAsia="宋体" w:cs="宋体"/>
          <w:b/>
          <w:bCs/>
          <w:color w:val="auto"/>
          <w:sz w:val="28"/>
          <w:szCs w:val="28"/>
          <w:highlight w:val="none"/>
        </w:rPr>
      </w:pPr>
      <w:r/>
      <w:bookmarkStart w:id="226" w:name="_Toc13229"/>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实施服务团队</w:t>
      </w:r>
      <w:r>
        <w:rPr>
          <w:rFonts w:hint="eastAsia" w:ascii="宋体" w:hAnsi="宋体" w:eastAsia="宋体" w:cs="宋体"/>
          <w:b/>
          <w:bCs/>
          <w:color w:val="auto"/>
          <w:sz w:val="28"/>
          <w:szCs w:val="28"/>
          <w:highlight w:val="none"/>
        </w:rPr>
        <w:t xml:space="preserve">一览表</w:t>
      </w:r>
      <w:r/>
    </w:p>
    <w:p>
      <w:pPr>
        <w:jc w:val="both"/>
        <w:widowControl w:val="off"/>
        <w:rPr>
          <w:rFonts w:hint="default" w:ascii="仿宋_GB2312" w:hAnsi="宋体" w:eastAsia="仿宋_GB2312" w:cs="仿宋_GB2312"/>
          <w:color w:val="auto"/>
          <w:sz w:val="21"/>
          <w:szCs w:val="21"/>
          <w:highlight w:val="none"/>
          <w:lang w:val="en-US" w:eastAsia="zh-CN" w:bidi="ar-SA"/>
        </w:rPr>
      </w:pPr>
      <w:r>
        <w:rPr>
          <w:rFonts w:hint="default" w:ascii="仿宋_GB2312" w:hAnsi="宋体" w:eastAsia="仿宋_GB2312" w:cs="仿宋_GB2312"/>
          <w:color w:val="auto"/>
          <w:sz w:val="21"/>
          <w:szCs w:val="21"/>
          <w:highlight w:val="none"/>
          <w:lang w:val="en-US" w:eastAsia="zh-CN" w:bidi="ar-SA"/>
        </w:rPr>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677"/>
        <w:gridCol w:w="1106"/>
        <w:gridCol w:w="937"/>
        <w:gridCol w:w="994"/>
        <w:gridCol w:w="1726"/>
        <w:gridCol w:w="1554"/>
      </w:tblGrid>
      <w:tr>
        <w:trPr>
          <w:jc w:val="center"/>
          <w:trHeight w:val="820"/>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序号</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项目组所任职务</w:t>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姓名</w:t>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性别</w:t>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年龄</w:t>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证书名称</w:t>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w:t>
            </w:r>
            <w:r/>
          </w:p>
        </w:tc>
      </w:tr>
      <w:tr>
        <w:trPr>
          <w:jc w:val="center"/>
          <w:trHeight w:val="553"/>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53"/>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53"/>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53"/>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53"/>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53"/>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jc w:val="center"/>
          <w:trHeight w:val="572"/>
        </w:trPr>
        <w:tc>
          <w:tcPr>
            <w:tcW w:w="762"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w:t>
            </w:r>
            <w:r/>
          </w:p>
        </w:tc>
        <w:tc>
          <w:tcPr>
            <w:tcW w:w="167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10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37"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99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726"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tcW w:w="1554" w:type="dxa"/>
            <w:vAlign w:val="center"/>
            <w:textDirection w:val="lrTb"/>
            <w:noWrap w:val="false"/>
          </w:tcPr>
          <w:p>
            <w:pPr>
              <w:jc w:val="center"/>
              <w:spacing w:line="276" w:lineRule="auto"/>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bl>
    <w:p>
      <w:pPr>
        <w:spacing w:line="400" w:lineRule="exact"/>
        <w:rPr>
          <w:rFonts w:hint="default" w:ascii="宋体" w:hAnsi="宋体" w:eastAsia="宋体" w:cs="宋体"/>
          <w:color w:val="auto"/>
          <w:highlight w:val="none"/>
          <w:shd w:val="clear" w:color="auto" w:fill="ffffff"/>
        </w:rPr>
      </w:pPr>
      <w:r>
        <w:rPr>
          <w:rFonts w:hint="default" w:ascii="宋体" w:hAnsi="宋体" w:eastAsia="宋体" w:cs="宋体"/>
          <w:color w:val="auto"/>
          <w:highlight w:val="none"/>
          <w:shd w:val="clear" w:color="auto" w:fill="ffffff"/>
        </w:rPr>
      </w:r>
      <w:r/>
    </w:p>
    <w:p>
      <w:pPr>
        <w:spacing w:line="400" w:lineRule="exact"/>
        <w:rPr>
          <w:rFonts w:hint="default" w:ascii="Times New Roman" w:hAnsi="宋体" w:eastAsia="宋体" w:cs="Times New Roman"/>
          <w:color w:val="auto"/>
          <w:highlight w:val="none"/>
        </w:rPr>
      </w:pPr>
      <w:r>
        <w:rPr>
          <w:rFonts w:hint="default" w:ascii="Times New Roman" w:hAnsi="宋体" w:eastAsia="宋体" w:cs="Times New Roman"/>
          <w:color w:val="auto"/>
          <w:highlight w:val="none"/>
        </w:rPr>
        <w:t xml:space="preserve">注：请</w:t>
      </w:r>
      <w:r>
        <w:rPr>
          <w:rFonts w:hint="eastAsia" w:ascii="Times New Roman" w:hAnsi="宋体" w:eastAsia="宋体" w:cs="Times New Roman"/>
          <w:color w:val="auto"/>
          <w:highlight w:val="none"/>
        </w:rPr>
        <w:t xml:space="preserve">按照服务的岗位详细提供，</w:t>
      </w:r>
      <w:r>
        <w:rPr>
          <w:rFonts w:hint="default" w:ascii="Times New Roman" w:hAnsi="宋体" w:eastAsia="宋体" w:cs="Times New Roman"/>
          <w:color w:val="auto"/>
          <w:highlight w:val="none"/>
        </w:rPr>
        <w:t xml:space="preserve">按以上格式填写后投标。</w:t>
      </w:r>
      <w:r>
        <w:rPr>
          <w:rFonts w:hint="eastAsia" w:ascii="Times New Roman" w:hAnsi="宋体" w:eastAsia="宋体" w:cs="Times New Roman"/>
          <w:color w:val="auto"/>
          <w:highlight w:val="none"/>
        </w:rPr>
        <w:t xml:space="preserve">附人员相关证明材料</w:t>
      </w:r>
      <w:r>
        <w:rPr>
          <w:rFonts w:hint="eastAsia" w:ascii="Times New Roman" w:hAnsi="宋体" w:eastAsia="宋体" w:cs="Times New Roman"/>
          <w:color w:val="auto"/>
          <w:highlight w:val="none"/>
          <w:lang w:eastAsia="zh-CN"/>
        </w:rPr>
        <w:t xml:space="preserve">原件</w:t>
      </w:r>
      <w:r>
        <w:rPr>
          <w:rFonts w:hint="eastAsia" w:ascii="Times New Roman" w:hAnsi="宋体" w:eastAsia="宋体" w:cs="Times New Roman"/>
          <w:color w:val="auto"/>
          <w:highlight w:val="none"/>
        </w:rPr>
        <w:t xml:space="preserve">扫描件。</w:t>
      </w:r>
      <w:r/>
    </w:p>
    <w:p>
      <w:pPr>
        <w:spacing w:line="400" w:lineRule="exact"/>
        <w:rPr>
          <w:rFonts w:hint="default" w:ascii="宋体" w:hAnsi="宋体" w:eastAsia="宋体" w:cs="宋体"/>
          <w:color w:val="auto"/>
          <w:highlight w:val="none"/>
          <w:shd w:val="clear" w:color="auto" w:fill="ffffff"/>
        </w:rPr>
      </w:pPr>
      <w:r>
        <w:rPr>
          <w:rFonts w:hint="default" w:ascii="宋体" w:hAnsi="宋体" w:eastAsia="宋体" w:cs="宋体"/>
          <w:color w:val="auto"/>
          <w:highlight w:val="none"/>
          <w:shd w:val="clear" w:color="auto" w:fill="ffffff"/>
        </w:rPr>
      </w:r>
      <w:r/>
    </w:p>
    <w:p>
      <w:pPr>
        <w:spacing w:line="520" w:lineRule="exact"/>
        <w:rPr>
          <w:rFonts w:hint="default"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 xml:space="preserve">投标人名称（加盖CA电子公章）：            </w:t>
      </w:r>
      <w:r/>
    </w:p>
    <w:p>
      <w:pPr>
        <w:spacing w:line="520" w:lineRule="exact"/>
        <w:rPr>
          <w:rFonts w:hint="default"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 xml:space="preserve">法定代表人或授权代表（签字或签章）：            </w:t>
      </w:r>
      <w:r/>
    </w:p>
    <w:p>
      <w:pPr>
        <w:ind w:firstLine="660"/>
        <w:spacing w:line="520" w:lineRule="exact"/>
        <w:rPr>
          <w:rFonts w:hint="default" w:ascii="宋体" w:hAnsi="宋体" w:eastAsia="宋体" w:cs="宋体"/>
          <w:color w:val="auto"/>
          <w:sz w:val="22"/>
          <w:szCs w:val="22"/>
          <w:highlight w:val="none"/>
          <w:shd w:val="clear" w:color="auto" w:fill="ffffff"/>
        </w:rPr>
      </w:pPr>
      <w:r>
        <w:rPr>
          <w:rFonts w:hint="eastAsia" w:ascii="宋体" w:hAnsi="宋体" w:eastAsia="宋体" w:cs="宋体"/>
          <w:color w:val="auto"/>
          <w:sz w:val="22"/>
          <w:szCs w:val="22"/>
          <w:highlight w:val="none"/>
          <w:shd w:val="clear" w:color="auto" w:fill="ffffff"/>
        </w:rPr>
        <w:t xml:space="preserve">年  月  日</w:t>
      </w:r>
      <w:bookmarkEnd w:id="226"/>
      <w:r/>
      <w:r/>
    </w:p>
    <w:p>
      <w:pPr>
        <w:ind w:firstLine="440"/>
        <w:jc w:val="both"/>
        <w:widowControl w:val="off"/>
        <w:rPr>
          <w:rFonts w:hint="default" w:ascii="宋体" w:hAnsi="宋体" w:eastAsia="宋体" w:cs="宋体"/>
          <w:color w:val="auto"/>
          <w:sz w:val="22"/>
          <w:szCs w:val="22"/>
          <w:highlight w:val="none"/>
          <w:shd w:val="clear" w:color="auto" w:fill="ffffff"/>
          <w:lang w:val="zh-CN" w:eastAsia="zh-CN" w:bidi="ar-SA"/>
        </w:rPr>
      </w:pPr>
      <w:r>
        <w:rPr>
          <w:rFonts w:hint="default" w:ascii="宋体" w:hAnsi="宋体" w:eastAsia="宋体" w:cs="宋体"/>
          <w:color w:val="auto"/>
          <w:sz w:val="22"/>
          <w:szCs w:val="22"/>
          <w:highlight w:val="none"/>
          <w:shd w:val="clear" w:color="auto" w:fill="ffffff"/>
          <w:lang w:val="zh-CN" w:eastAsia="zh-CN" w:bidi="ar-SA"/>
        </w:rPr>
      </w:r>
      <w:r/>
    </w:p>
    <w:p>
      <w:pPr>
        <w:ind w:firstLine="480"/>
        <w:jc w:val="left"/>
        <w:spacing w:line="400" w:lineRule="exact"/>
        <w:rPr>
          <w:rFonts w:hint="default" w:ascii="Arial" w:hAnsi="Arial" w:eastAsia="宋体" w:cs="Arial"/>
          <w:color w:val="auto"/>
          <w:sz w:val="24"/>
          <w:highlight w:val="none"/>
          <w:u w:val="single"/>
        </w:rPr>
      </w:pPr>
      <w:r>
        <w:rPr>
          <w:rFonts w:hint="default" w:ascii="Arial" w:hAnsi="Arial" w:eastAsia="宋体" w:cs="Arial"/>
          <w:color w:val="auto"/>
          <w:sz w:val="24"/>
          <w:highlight w:val="none"/>
          <w:u w:val="single"/>
        </w:rPr>
      </w:r>
      <w:r/>
    </w:p>
    <w:p>
      <w:pPr>
        <w:ind w:left="840" w:hanging="840"/>
        <w:spacing w:line="400" w:lineRule="exact"/>
        <w:rPr>
          <w:rFonts w:hint="default" w:ascii="Arial" w:hAnsi="Arial" w:eastAsia="宋体" w:cs="Arial"/>
          <w:color w:val="auto"/>
          <w:sz w:val="24"/>
          <w:highlight w:val="none"/>
        </w:rPr>
      </w:pPr>
      <w:r>
        <w:rPr>
          <w:rFonts w:hint="default" w:ascii="Arial" w:hAnsi="Arial" w:eastAsia="宋体" w:cs="Arial"/>
          <w:color w:val="auto"/>
          <w:sz w:val="24"/>
          <w:highlight w:val="none"/>
        </w:rPr>
      </w:r>
      <w:r/>
    </w:p>
    <w:p>
      <w:pPr>
        <w:jc w:val="center"/>
        <w:rPr>
          <w:rFonts w:hint="eastAsia" w:ascii="宋体" w:hAnsi="宋体" w:eastAsia="宋体" w:cs="宋体"/>
          <w:b/>
          <w:bCs/>
          <w:color w:val="000000"/>
          <w:sz w:val="28"/>
          <w:szCs w:val="28"/>
          <w:highlight w:val="none"/>
        </w:rPr>
      </w:pPr>
      <w:r>
        <w:rPr>
          <w:rFonts w:hint="default" w:ascii="Times New Roman" w:hAnsi="Times New Roman" w:eastAsia="宋体" w:cs="Times New Roman"/>
          <w:color w:val="auto"/>
          <w:sz w:val="24"/>
          <w:highlight w:val="none"/>
        </w:rPr>
        <w:br w:type="page" w:clear="all"/>
      </w:r>
      <w:bookmarkStart w:id="227" w:name="_Toc15028"/>
      <w:r/>
      <w:bookmarkStart w:id="228" w:name="_Toc667"/>
      <w:r>
        <w:rPr>
          <w:rFonts w:hint="eastAsia" w:ascii="宋体" w:hAnsi="宋体" w:eastAsia="宋体" w:cs="宋体"/>
          <w:b/>
          <w:bCs/>
          <w:color w:val="auto"/>
          <w:sz w:val="28"/>
          <w:szCs w:val="28"/>
          <w:highlight w:val="none"/>
        </w:rPr>
        <w:t xml:space="preserve">（三）</w:t>
      </w:r>
      <w:bookmarkEnd w:id="227"/>
      <w:r/>
      <w:bookmarkEnd w:id="228"/>
      <w:r>
        <w:rPr>
          <w:rFonts w:hint="eastAsia" w:ascii="宋体" w:hAnsi="宋体" w:eastAsia="宋体" w:cs="宋体"/>
          <w:b/>
          <w:color w:val="000000"/>
          <w:sz w:val="28"/>
          <w:szCs w:val="28"/>
          <w:highlight w:val="none"/>
        </w:rPr>
        <w:t xml:space="preserve">技术条款响应表</w:t>
      </w:r>
      <w:r/>
    </w:p>
    <w:p>
      <w:pPr>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单位全称（电子签章）： </w:t>
      </w:r>
      <w:r/>
    </w:p>
    <w:p>
      <w:pPr>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Style w:val="80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2171"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招标文件要求</w:t>
            </w:r>
            <w:r/>
          </w:p>
        </w:tc>
        <w:tc>
          <w:tcPr>
            <w:tcW w:w="2340"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投标文件响应</w:t>
            </w:r>
            <w:r/>
          </w:p>
        </w:tc>
        <w:tc>
          <w:tcPr>
            <w:tcW w:w="2160"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偏离情况</w:t>
            </w:r>
            <w:r/>
          </w:p>
        </w:tc>
        <w:tc>
          <w:tcPr>
            <w:tcW w:w="1980" w:type="dxa"/>
            <w:vAlign w:val="center"/>
            <w:textDirection w:val="lrTb"/>
            <w:noWrap w:val="false"/>
          </w:tcPr>
          <w:p>
            <w:pPr>
              <w:ind w:firstLine="720"/>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p>
        </w:tc>
      </w:tr>
      <w:tr>
        <w:trPr>
          <w:cantSplit/>
          <w:trHeight w:val="284"/>
        </w:trPr>
        <w:tc>
          <w:tcPr>
            <w:tcW w:w="817"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71"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34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6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198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r>
      <w:tr>
        <w:trPr>
          <w:cantSplit/>
          <w:trHeight w:val="284"/>
        </w:trPr>
        <w:tc>
          <w:tcPr>
            <w:tcW w:w="817"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71"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34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6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198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r>
      <w:tr>
        <w:trPr>
          <w:cantSplit/>
          <w:trHeight w:val="284"/>
        </w:trPr>
        <w:tc>
          <w:tcPr>
            <w:tcW w:w="817"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71"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34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6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198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r>
      <w:tr>
        <w:trPr>
          <w:cantSplit/>
          <w:trHeight w:val="722"/>
        </w:trPr>
        <w:tc>
          <w:tcPr>
            <w:tcW w:w="817"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71"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34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6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198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r>
      <w:tr>
        <w:trPr>
          <w:cantSplit/>
          <w:trHeight w:val="284"/>
        </w:trPr>
        <w:tc>
          <w:tcPr>
            <w:tcW w:w="817"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71"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34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6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198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r>
      <w:tr>
        <w:trPr>
          <w:cantSplit/>
          <w:trHeight w:val="774"/>
        </w:trPr>
        <w:tc>
          <w:tcPr>
            <w:tcW w:w="817"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71" w:type="dxa"/>
            <w:vAlign w:val="center"/>
            <w:textDirection w:val="lrTb"/>
            <w:noWrap w:val="false"/>
          </w:tcPr>
          <w:p>
            <w:pPr>
              <w:jc w:val="both"/>
              <w:spacing w:before="120" w:after="120"/>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34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216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c>
          <w:tcPr>
            <w:tcW w:w="1980" w:type="dxa"/>
            <w:vAlign w:val="top"/>
            <w:textDirection w:val="lrTb"/>
            <w:noWrap w:val="false"/>
          </w:tcPr>
          <w:p>
            <w:pPr>
              <w:jc w:val="both"/>
              <w:spacing w:before="295" w:after="295"/>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tc>
      </w:tr>
    </w:tbl>
    <w:p>
      <w:pPr>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注</w:t>
      </w:r>
      <w:r>
        <w:rPr>
          <w:rFonts w:hint="eastAsia" w:ascii="宋体" w:hAnsi="宋体" w:eastAsia="宋体" w:cs="宋体"/>
          <w:b w:val="0"/>
          <w:bCs w:val="0"/>
          <w:color w:val="000000"/>
          <w:sz w:val="22"/>
          <w:szCs w:val="22"/>
          <w:highlight w:val="none"/>
          <w:lang w:val="en-US" w:eastAsia="zh-CN" w:bidi="ar-SA"/>
        </w:rPr>
        <w:t xml:space="preserve">：1、供应商应根据所投服务的项目采购需求、对照招标文件要求在“偏离情况”栏注明“正偏离”、“负偏离”或“无偏离”。说明列可填写“投标方案如何满足需求”或“解释投标方案与用户需求之间的偏差”。</w:t>
      </w:r>
      <w:r/>
    </w:p>
    <w:p>
      <w:pPr>
        <w:ind w:firstLine="513"/>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2、本表根据第四章“采购需求”中项目需求在响应偏离中进行响应，如有漏项，将视为负偏离。</w:t>
      </w:r>
      <w:r>
        <w:rPr>
          <w:rFonts w:hint="default" w:ascii="宋体" w:hAnsi="宋体" w:eastAsia="宋体" w:cs="宋体"/>
          <w:color w:val="000000"/>
          <w:sz w:val="22"/>
          <w:szCs w:val="22"/>
          <w:lang w:val="en-US" w:eastAsia="zh-CN" w:bidi="ar-SA"/>
        </w:rPr>
        <w:t xml:space="preserve">所有参数禁止虚假响应，如发现成交人所提供服务与采购服务技术参数不相符，将取消其成交资格或解除合同，并报财政主管部门进行处罚，列入政府采购黑名单。</w:t>
      </w:r>
      <w:r/>
    </w:p>
    <w:p>
      <w:pPr>
        <w:ind w:firstLine="513"/>
        <w:jc w:val="both"/>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3、供应商必须据实填写，不得虚假填写，否则将取消其中标资格。</w:t>
      </w:r>
      <w:r/>
    </w:p>
    <w:p>
      <w:pPr>
        <w:spacing w:before="50" w:after="50"/>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spacing w:before="50" w:after="50"/>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spacing w:before="50" w:after="50"/>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法定代表人或其委托代理人：（签字或盖章）</w:t>
      </w:r>
      <w:r/>
    </w:p>
    <w:p>
      <w:pPr>
        <w:spacing w:before="50" w:after="50"/>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p>
      <w:pP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pacing w:val="20"/>
          <w:sz w:val="24"/>
          <w:szCs w:val="24"/>
          <w:highlight w:val="none"/>
        </w:rPr>
        <w:t xml:space="preserve">日期：</w:t>
      </w:r>
      <w:r/>
    </w:p>
    <w:p>
      <w:pPr>
        <w:ind w:firstLine="420"/>
        <w:jc w:val="both"/>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jc w:val="center"/>
        <w:spacing w:line="44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b/>
          <w:bCs/>
          <w:color w:val="000000"/>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）服务方案</w:t>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）项目管理及实施</w:t>
      </w:r>
      <w:r>
        <w:rPr>
          <w:rFonts w:hint="eastAsia" w:ascii="宋体" w:hAnsi="宋体" w:eastAsia="宋体" w:cs="宋体"/>
          <w:b/>
          <w:bCs/>
          <w:color w:val="auto"/>
          <w:sz w:val="28"/>
          <w:szCs w:val="28"/>
          <w:highlight w:val="none"/>
          <w:lang w:eastAsia="zh-CN"/>
        </w:rPr>
        <w:t xml:space="preserve">方案</w:t>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供应商认为需提供的其他资料（见评标办法）</w:t>
      </w:r>
      <w:r/>
    </w:p>
    <w:p>
      <w:pPr>
        <w:jc w:val="center"/>
        <w:spacing w:line="520" w:lineRule="exact"/>
        <w:rPr>
          <w:rFonts w:hint="eastAsia" w:ascii="Arial" w:hAnsi="Arial" w:eastAsia="黑体" w:cs="Arial"/>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 xml:space="preserve">可按评标办法详列，格式自拟</w:t>
      </w:r>
      <w:r>
        <w:rPr>
          <w:rFonts w:hint="eastAsia" w:ascii="宋体" w:hAnsi="宋体" w:eastAsia="宋体" w:cs="宋体"/>
          <w:b w:val="0"/>
          <w:bCs w:val="0"/>
          <w:color w:val="auto"/>
          <w:sz w:val="22"/>
          <w:szCs w:val="22"/>
          <w:highlight w:val="none"/>
          <w:lang w:eastAsia="zh-CN"/>
        </w:rPr>
        <w:t xml:space="preserve">。</w:t>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rPr>
          <w:rFonts w:hint="eastAsia" w:ascii="Times New Roman" w:hAnsi="Times New Roman" w:eastAsia="楷体_GB2312" w:cs="宋体"/>
          <w:b/>
          <w:bCs/>
          <w:color w:val="auto"/>
          <w:sz w:val="28"/>
          <w:szCs w:val="21"/>
          <w:highlight w:val="none"/>
        </w:rPr>
      </w:pPr>
      <w:r>
        <w:rPr>
          <w:rFonts w:hint="eastAsia" w:ascii="Times New Roman" w:hAnsi="Times New Roman" w:eastAsia="楷体_GB2312" w:cs="宋体"/>
          <w:b/>
          <w:bCs/>
          <w:color w:val="auto"/>
          <w:sz w:val="28"/>
          <w:szCs w:val="21"/>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br w:type="page" w:clear="all"/>
      </w:r>
      <w:bookmarkEnd w:id="225"/>
      <w:r/>
      <w:bookmarkStart w:id="229" w:name="_Toc18976"/>
      <w:r>
        <w:rPr>
          <w:rFonts w:hint="eastAsia" w:ascii="宋体" w:hAnsi="宋体" w:eastAsia="宋体" w:cs="宋体"/>
          <w:b/>
          <w:color w:val="auto"/>
          <w:sz w:val="28"/>
          <w:szCs w:val="28"/>
          <w:highlight w:val="none"/>
          <w:lang w:eastAsia="zh-CN"/>
        </w:rPr>
        <w:t xml:space="preserve">十、</w:t>
      </w:r>
      <w:r>
        <w:rPr>
          <w:rFonts w:hint="eastAsia" w:ascii="宋体" w:hAnsi="宋体" w:eastAsia="宋体" w:cs="宋体"/>
          <w:b/>
          <w:color w:val="auto"/>
          <w:sz w:val="28"/>
          <w:szCs w:val="28"/>
          <w:highlight w:val="none"/>
          <w:lang w:val="en-US" w:eastAsia="zh-CN"/>
        </w:rPr>
        <w:t xml:space="preserve">价格扣除证明</w:t>
      </w:r>
      <w:bookmarkEnd w:id="229"/>
      <w:r/>
      <w:r/>
    </w:p>
    <w:p>
      <w:pPr>
        <w:jc w:val="center"/>
        <w:spacing w:line="360" w:lineRule="auto"/>
        <w:rPr>
          <w:rFonts w:hint="eastAsia" w:ascii="Times New Roman" w:hAnsi="Times New Roman" w:eastAsia="宋体" w:cs="Times New Roman"/>
          <w:b/>
          <w:color w:val="000000"/>
          <w:szCs w:val="24"/>
          <w:highlight w:val="none"/>
        </w:rPr>
      </w:pPr>
      <w:r>
        <w:rPr>
          <w:rFonts w:hint="eastAsia" w:ascii="宋体" w:hAnsi="宋体" w:eastAsia="宋体" w:cs="宋体"/>
          <w:b/>
          <w:color w:val="000000"/>
          <w:sz w:val="28"/>
          <w:szCs w:val="28"/>
          <w:highlight w:val="none"/>
        </w:rPr>
        <w:t xml:space="preserve">1、</w:t>
      </w:r>
      <w:r>
        <w:rPr>
          <w:rFonts w:hint="default" w:ascii="Times New Roman" w:hAnsi="Times New Roman" w:eastAsia="宋体" w:cs="Times New Roman"/>
          <w:b/>
          <w:color w:val="000000"/>
          <w:sz w:val="28"/>
          <w:szCs w:val="36"/>
          <w:highlight w:val="none"/>
        </w:rPr>
        <w:t xml:space="preserve">中小企业声明函（服务）</w:t>
      </w:r>
      <w:r/>
    </w:p>
    <w:p>
      <w:pPr>
        <w:jc w:val="left"/>
        <w:spacing w:line="360" w:lineRule="auto"/>
        <w:rPr>
          <w:rFonts w:hint="eastAsia" w:ascii="宋体" w:hAnsi="宋体" w:eastAsia="宋体" w:cs="宋体"/>
          <w:color w:val="000000"/>
          <w:sz w:val="22"/>
          <w:szCs w:val="22"/>
          <w:highlight w:val="none"/>
        </w:rPr>
      </w:pPr>
      <w:r>
        <w:rPr>
          <w:rFonts w:hint="eastAsia" w:ascii="Times New Roman" w:hAnsi="Times New Roman" w:eastAsia="宋体" w:cs="Times New Roman"/>
          <w:color w:val="000000"/>
          <w:sz w:val="22"/>
          <w:szCs w:val="22"/>
          <w:highlight w:val="none"/>
        </w:rPr>
        <w:t xml:space="preserve">   </w:t>
      </w:r>
      <w:r>
        <w:rPr>
          <w:rFonts w:hint="eastAsia" w:ascii="宋体" w:hAnsi="宋体" w:eastAsia="宋体" w:cs="宋体"/>
          <w:color w:val="000000"/>
          <w:sz w:val="22"/>
          <w:szCs w:val="22"/>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2"/>
          <w:szCs w:val="22"/>
          <w:highlight w:val="none"/>
          <w:u w:val="single"/>
        </w:rPr>
        <w:t xml:space="preserve">（单位名称）</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u w:val="single"/>
        </w:rPr>
        <w:t xml:space="preserve">（项目名称）</w:t>
      </w:r>
      <w:r>
        <w:rPr>
          <w:rFonts w:hint="eastAsia" w:ascii="宋体" w:hAnsi="宋体" w:eastAsia="宋体" w:cs="宋体"/>
          <w:color w:val="000000"/>
          <w:sz w:val="22"/>
          <w:szCs w:val="22"/>
          <w:highlight w:val="none"/>
        </w:rPr>
        <w:t xml:space="preserve">采购活动，</w:t>
      </w:r>
      <w:r>
        <w:rPr>
          <w:rFonts w:ascii="宋体" w:hAnsi="宋体" w:eastAsia="宋体" w:cs="宋体"/>
          <w:color w:val="000000"/>
          <w:sz w:val="22"/>
        </w:rPr>
        <w:t xml:space="preserve">工程的施工单位全部为符合政策要求的中小企业（或者：服务全部由符合政策要求的中小企业承接）</w:t>
      </w:r>
      <w:r>
        <w:rPr>
          <w:rFonts w:hint="eastAsia" w:ascii="宋体" w:hAnsi="宋体" w:eastAsia="宋体" w:cs="宋体"/>
          <w:color w:val="000000"/>
          <w:sz w:val="22"/>
          <w:szCs w:val="22"/>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w:t>
      </w:r>
      <w:r>
        <w:rPr>
          <w:rFonts w:hint="eastAsia" w:ascii="宋体" w:hAnsi="宋体" w:eastAsia="宋体" w:cs="宋体"/>
          <w:color w:val="000000"/>
          <w:sz w:val="22"/>
          <w:szCs w:val="22"/>
          <w:highlight w:val="none"/>
          <w:u w:val="single"/>
        </w:rPr>
        <w:t xml:space="preserve">（标的名称）</w:t>
      </w:r>
      <w:r>
        <w:rPr>
          <w:rFonts w:hint="eastAsia" w:ascii="宋体" w:hAnsi="宋体" w:eastAsia="宋体" w:cs="宋体"/>
          <w:color w:val="000000"/>
          <w:sz w:val="22"/>
          <w:szCs w:val="22"/>
          <w:highlight w:val="none"/>
        </w:rPr>
        <w:t xml:space="preserve"> ，属于</w:t>
      </w:r>
      <w:r>
        <w:rPr>
          <w:rFonts w:hint="eastAsia" w:ascii="宋体" w:hAnsi="宋体" w:eastAsia="宋体" w:cs="宋体"/>
          <w:color w:val="000000"/>
          <w:sz w:val="22"/>
          <w:szCs w:val="22"/>
          <w:highlight w:val="none"/>
          <w:u w:val="single"/>
        </w:rPr>
        <w:t xml:space="preserve">（采购文件中明确的所属行业）</w:t>
      </w:r>
      <w:r>
        <w:rPr>
          <w:rFonts w:hint="eastAsia" w:ascii="宋体" w:hAnsi="宋体" w:eastAsia="宋体" w:cs="宋体"/>
          <w:color w:val="000000"/>
          <w:sz w:val="22"/>
          <w:szCs w:val="22"/>
          <w:highlight w:val="none"/>
        </w:rPr>
        <w:t xml:space="preserve">；承建（承接）企业为</w:t>
      </w:r>
      <w:r>
        <w:rPr>
          <w:rFonts w:hint="eastAsia" w:ascii="宋体" w:hAnsi="宋体" w:eastAsia="宋体" w:cs="宋体"/>
          <w:color w:val="000000"/>
          <w:sz w:val="22"/>
          <w:szCs w:val="22"/>
          <w:highlight w:val="none"/>
          <w:u w:val="single"/>
        </w:rPr>
        <w:t xml:space="preserve">（企业名称）</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（中型企业、 小型企业、微型企业）</w:t>
      </w:r>
      <w:r>
        <w:rPr>
          <w:rFonts w:hint="eastAsia" w:ascii="宋体" w:hAnsi="宋体" w:eastAsia="宋体" w:cs="宋体"/>
          <w:color w:val="000000"/>
          <w:sz w:val="22"/>
          <w:szCs w:val="22"/>
          <w:highlight w:val="none"/>
        </w:rPr>
        <w:t xml:space="preserve">；</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2. </w:t>
      </w:r>
      <w:r>
        <w:rPr>
          <w:rFonts w:hint="eastAsia" w:ascii="宋体" w:hAnsi="宋体" w:eastAsia="宋体" w:cs="宋体"/>
          <w:color w:val="000000"/>
          <w:sz w:val="22"/>
          <w:szCs w:val="22"/>
          <w:highlight w:val="none"/>
          <w:u w:val="single"/>
        </w:rPr>
        <w:t xml:space="preserve">（标的名称）</w:t>
      </w:r>
      <w:r>
        <w:rPr>
          <w:rFonts w:hint="eastAsia" w:ascii="宋体" w:hAnsi="宋体" w:eastAsia="宋体" w:cs="宋体"/>
          <w:color w:val="000000"/>
          <w:sz w:val="22"/>
          <w:szCs w:val="22"/>
          <w:highlight w:val="none"/>
        </w:rPr>
        <w:t xml:space="preserve"> ，属于</w:t>
      </w:r>
      <w:r>
        <w:rPr>
          <w:rFonts w:hint="eastAsia" w:ascii="宋体" w:hAnsi="宋体" w:eastAsia="宋体" w:cs="宋体"/>
          <w:color w:val="000000"/>
          <w:sz w:val="22"/>
          <w:szCs w:val="22"/>
          <w:highlight w:val="none"/>
          <w:u w:val="single"/>
        </w:rPr>
        <w:t xml:space="preserve">（采购文件中明确的所属行业）</w:t>
      </w:r>
      <w:r>
        <w:rPr>
          <w:rFonts w:hint="eastAsia" w:ascii="宋体" w:hAnsi="宋体" w:eastAsia="宋体" w:cs="宋体"/>
          <w:color w:val="000000"/>
          <w:sz w:val="22"/>
          <w:szCs w:val="22"/>
          <w:highlight w:val="none"/>
        </w:rPr>
        <w:t xml:space="preserve">；承建（承接）企业为</w:t>
      </w:r>
      <w:r>
        <w:rPr>
          <w:rFonts w:hint="eastAsia" w:ascii="宋体" w:hAnsi="宋体" w:eastAsia="宋体" w:cs="宋体"/>
          <w:color w:val="000000"/>
          <w:sz w:val="22"/>
          <w:szCs w:val="22"/>
          <w:highlight w:val="none"/>
          <w:u w:val="single"/>
        </w:rPr>
        <w:t xml:space="preserve">（企业名称）</w:t>
      </w:r>
      <w:r>
        <w:rPr>
          <w:rFonts w:hint="eastAsia" w:ascii="宋体" w:hAnsi="宋体" w:eastAsia="宋体" w:cs="宋体"/>
          <w:color w:val="000000"/>
          <w:sz w:val="22"/>
          <w:szCs w:val="22"/>
          <w:highlight w:val="none"/>
        </w:rPr>
        <w:t xml:space="preserve">，从业人员</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人，营业收入为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万元，资产总额为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万元，属于</w:t>
      </w:r>
      <w:r>
        <w:rPr>
          <w:rFonts w:hint="eastAsia" w:ascii="宋体" w:hAnsi="宋体" w:eastAsia="宋体" w:cs="宋体"/>
          <w:color w:val="000000"/>
          <w:sz w:val="22"/>
          <w:szCs w:val="22"/>
          <w:highlight w:val="none"/>
          <w:u w:val="single"/>
        </w:rPr>
        <w:t xml:space="preserve">（中型企业、 小型企业、微型企业）</w:t>
      </w:r>
      <w:r>
        <w:rPr>
          <w:rFonts w:hint="eastAsia" w:ascii="宋体" w:hAnsi="宋体" w:eastAsia="宋体" w:cs="宋体"/>
          <w:color w:val="000000"/>
          <w:sz w:val="22"/>
          <w:szCs w:val="22"/>
          <w:highlight w:val="none"/>
        </w:rPr>
        <w:t xml:space="preserve">；</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 </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本企业对上述声明内容的真实性负责。如有虚假，将依</w:t>
      </w:r>
      <w:bookmarkStart w:id="232" w:name="_GoBack"/>
      <w:r/>
      <w:bookmarkEnd w:id="232"/>
      <w:r>
        <w:rPr>
          <w:rFonts w:hint="eastAsia" w:ascii="宋体" w:hAnsi="宋体" w:eastAsia="宋体" w:cs="宋体"/>
          <w:color w:val="000000"/>
          <w:sz w:val="22"/>
          <w:szCs w:val="22"/>
          <w:highlight w:val="none"/>
        </w:rPr>
        <w:t xml:space="preserve">法承担相应责任。 </w:t>
      </w:r>
      <w:r/>
    </w:p>
    <w:p>
      <w:pP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firstLine="600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企业名称（电子签章）： </w:t>
      </w:r>
      <w:r/>
    </w:p>
    <w:p>
      <w:pPr>
        <w:ind w:firstLine="62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 期： </w:t>
      </w:r>
      <w:r/>
    </w:p>
    <w:p>
      <w:pPr>
        <w:spacing w:line="360" w:lineRule="auto"/>
        <w:rPr>
          <w:rFonts w:hint="eastAsia" w:ascii="宋体" w:hAnsi="宋体" w:eastAsia="宋体" w:cs="宋体"/>
          <w:color w:val="000000"/>
          <w:sz w:val="22"/>
          <w:szCs w:val="22"/>
          <w:highlight w:val="none"/>
          <w:vertAlign w:val="superscript"/>
        </w:rPr>
      </w:pPr>
      <w:r>
        <w:rPr>
          <w:rFonts w:hint="eastAsia" w:ascii="宋体" w:hAnsi="宋体" w:eastAsia="宋体" w:cs="宋体"/>
          <w:color w:val="000000"/>
          <w:sz w:val="22"/>
          <w:szCs w:val="22"/>
          <w:highlight w:val="none"/>
          <w:vertAlign w:val="superscript"/>
        </w:rPr>
      </w:r>
      <w:r/>
    </w:p>
    <w:p>
      <w:pPr>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spacing w:line="360" w:lineRule="auto"/>
        <w:rPr>
          <w:rFonts w:hint="eastAsia" w:ascii="宋体" w:hAnsi="宋体" w:eastAsia="宋体" w:cs="宋体"/>
          <w:color w:val="000000"/>
          <w:sz w:val="24"/>
          <w:szCs w:val="24"/>
          <w:highlight w:val="none"/>
          <w:vertAlign w:val="superscript"/>
        </w:rPr>
      </w:pPr>
      <w:r>
        <w:rPr>
          <w:rFonts w:hint="eastAsia" w:ascii="宋体" w:hAnsi="宋体" w:eastAsia="宋体" w:cs="宋体"/>
          <w:color w:val="000000"/>
          <w:sz w:val="24"/>
          <w:szCs w:val="24"/>
          <w:highlight w:val="none"/>
          <w:vertAlign w:val="superscript"/>
        </w:rPr>
      </w:r>
      <w:r/>
    </w:p>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w:t>
      </w:r>
      <w:r/>
    </w:p>
    <w:p>
      <w:pPr>
        <w:ind w:left="0" w:firstLine="0"/>
        <w:jc w:val="both"/>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ind w:left="420"/>
        <w:jc w:val="both"/>
        <w:spacing w:after="120"/>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r>
      <w:r/>
    </w:p>
    <w:p>
      <w:pPr>
        <w:jc w:val="both"/>
        <w:widowControl w:val="off"/>
        <w:rPr>
          <w:rFonts w:hint="eastAsia" w:ascii="Arial" w:hAnsi="Arial" w:eastAsia="宋体" w:cs="Times New Roman"/>
          <w:color w:val="000000"/>
          <w:sz w:val="21"/>
          <w:szCs w:val="24"/>
          <w:highlight w:val="none"/>
          <w:lang w:val="en-US" w:eastAsia="zh-CN" w:bidi="ar-SA"/>
        </w:rPr>
      </w:pPr>
      <w:r>
        <w:rPr>
          <w:rFonts w:hint="eastAsia" w:ascii="Arial" w:hAnsi="Arial" w:eastAsia="宋体" w:cs="Times New Roman"/>
          <w:color w:val="000000"/>
          <w:sz w:val="21"/>
          <w:szCs w:val="24"/>
          <w:highlight w:val="none"/>
          <w:lang w:val="en-US" w:eastAsia="zh-CN" w:bidi="ar-SA"/>
        </w:rPr>
      </w:r>
      <w:r/>
    </w:p>
    <w:p>
      <w:pPr>
        <w:jc w:val="center"/>
        <w:spacing w:line="440" w:lineRule="exact"/>
        <w:rPr>
          <w:rFonts w:hint="eastAsia" w:ascii="宋体" w:hAnsi="宋体" w:eastAsia="宋体" w:cs="宋体"/>
          <w:b/>
          <w:bCs/>
          <w:color w:val="000000"/>
          <w:sz w:val="28"/>
          <w:szCs w:val="28"/>
          <w:highlight w:val="none"/>
        </w:rPr>
      </w:pPr>
      <w:r/>
      <w:bookmarkStart w:id="230" w:name="OLE_LINK14"/>
      <w:r/>
      <w:bookmarkStart w:id="231" w:name="OLE_LINK13"/>
      <w:r>
        <w:rPr>
          <w:rFonts w:hint="eastAsia" w:ascii="宋体" w:hAnsi="宋体" w:eastAsia="宋体" w:cs="宋体"/>
          <w:b/>
          <w:bCs/>
          <w:color w:val="000000"/>
          <w:sz w:val="28"/>
          <w:szCs w:val="28"/>
          <w:highlight w:val="none"/>
        </w:rPr>
        <w:t xml:space="preserve">2、残疾人福利性单位声明函</w:t>
      </w:r>
      <w:bookmarkEnd w:id="230"/>
      <w:r/>
      <w:bookmarkEnd w:id="231"/>
      <w:r/>
      <w:r/>
    </w:p>
    <w:p>
      <w:pPr>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ind w:firstLine="440"/>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r>
      <w:r/>
    </w:p>
    <w:p>
      <w:pPr>
        <w:ind w:firstLine="440"/>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r>
      <w:r/>
    </w:p>
    <w:p>
      <w:pPr>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r>
      <w:r/>
    </w:p>
    <w:p>
      <w:pPr>
        <w:ind w:firstLine="440"/>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r>
      <w:r/>
    </w:p>
    <w:p>
      <w:pPr>
        <w:ind w:firstLine="440"/>
        <w:jc w:val="left"/>
        <w:spacing w:line="360" w:lineRule="auto"/>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r>
      <w:r/>
    </w:p>
    <w:p>
      <w:pPr>
        <w:ind w:firstLine="4180"/>
        <w:spacing w:line="48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eastAsia="zh-CN"/>
        </w:rPr>
        <w:t xml:space="preserve">供应商</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（电子签章）</w:t>
      </w:r>
      <w:r/>
    </w:p>
    <w:p>
      <w:pPr>
        <w:jc w:val="right"/>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2"/>
          <w:szCs w:val="22"/>
          <w:highlight w:val="none"/>
        </w:rPr>
        <w:t xml:space="preserve">法定代表人或其委托代理人： </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bCs/>
          <w:color w:val="000000"/>
          <w:sz w:val="22"/>
          <w:szCs w:val="22"/>
          <w:highlight w:val="none"/>
        </w:rPr>
        <w:t xml:space="preserve">（签字或盖章）</w:t>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日</w:t>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right"/>
        <w:spacing w:line="44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360" w:lineRule="auto"/>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r>
      <w:r/>
    </w:p>
    <w:p>
      <w:pPr>
        <w:jc w:val="both"/>
        <w:spacing w:after="120" w:afterAutospacing="0"/>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jc w:val="both"/>
        <w:spacing w:after="120" w:afterAutospacing="0"/>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jc w:val="both"/>
        <w:spacing w:after="120" w:afterAutospacing="0"/>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jc w:val="both"/>
        <w:spacing w:after="120" w:afterAutospacing="0"/>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r>
      <w:r/>
    </w:p>
    <w:p>
      <w:pPr>
        <w:ind w:firstLine="480"/>
        <w:jc w:val="both"/>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ind w:firstLine="480"/>
        <w:jc w:val="both"/>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ind w:firstLine="480"/>
        <w:jc w:val="both"/>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ind w:firstLine="480"/>
        <w:jc w:val="both"/>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ind w:firstLine="480"/>
        <w:jc w:val="both"/>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jc w:val="both"/>
        <w:spacing w:after="120" w:afterAutospacing="0"/>
        <w:widowControl w:val="off"/>
        <w:rPr>
          <w:rFonts w:hint="eastAsia" w:ascii="宋体" w:hAnsi="宋体" w:eastAsia="宋体" w:cs="宋体"/>
          <w:b/>
          <w:bCs/>
          <w:color w:val="000000"/>
          <w:sz w:val="28"/>
          <w:szCs w:val="28"/>
          <w:highlight w:val="none"/>
          <w:lang w:val="zh-CN" w:eastAsia="zh-CN" w:bidi="ar-SA"/>
        </w:rPr>
      </w:pPr>
      <w:r>
        <w:rPr>
          <w:rFonts w:hint="eastAsia" w:ascii="宋体" w:hAnsi="宋体" w:eastAsia="宋体" w:cs="宋体"/>
          <w:b/>
          <w:bCs/>
          <w:color w:val="000000"/>
          <w:sz w:val="28"/>
          <w:szCs w:val="28"/>
          <w:highlight w:val="none"/>
          <w:lang w:val="zh-CN" w:eastAsia="zh-CN" w:bidi="ar-SA"/>
        </w:rPr>
      </w:r>
      <w:r/>
    </w:p>
    <w:p>
      <w:pPr>
        <w:jc w:val="center"/>
        <w:spacing w:after="120" w:afterAutospacing="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3.监狱企业证明</w:t>
      </w:r>
      <w:r/>
    </w:p>
    <w:p>
      <w:pPr>
        <w:jc w:val="center"/>
        <w:spacing w:after="120" w:afterAutospacing="0"/>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r>
      <w:r/>
    </w:p>
    <w:p>
      <w:pPr>
        <w:jc w:val="center"/>
        <w:spacing w:after="120" w:afterAutospacing="0"/>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r>
      <w:r/>
    </w:p>
    <w:p>
      <w:pPr>
        <w:jc w:val="center"/>
        <w:spacing w:after="120" w:afterAutospacing="0"/>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此处附：由省级以上监狱管理局、戒毒管理局（含新疆生产建设兵团）出具的属于监狱企业的证明文件原件的扫描件。</w:t>
      </w:r>
      <w:r/>
    </w:p>
    <w:p>
      <w:pPr>
        <w:jc w:val="center"/>
        <w:spacing w:after="120" w:afterAutospacing="0"/>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r>
      <w:r/>
    </w:p>
    <w:p>
      <w:pPr>
        <w:jc w:val="center"/>
        <w:spacing w:after="120" w:afterAutospacing="0"/>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r>
      <w:r/>
    </w:p>
    <w:p>
      <w:pPr>
        <w:jc w:val="both"/>
        <w:spacing w:before="120"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spacing w:after="24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sectPr>
      <w:headerReference w:type="default" r:id="rId9"/>
      <w:footerReference w:type="default" r:id="rId12"/>
      <w:footerReference w:type="first" r:id="rId13"/>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3850" cy="15303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3235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5.5pt;height:12.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tabs>
        <w:tab w:val="center" w:pos="4153" w:leader="none"/>
        <w:tab w:val="right" w:pos="8306" w:leader="none"/>
      </w:tabs>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6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104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012"/>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15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9">
    <w:name w:val="Heading 1"/>
    <w:basedOn w:val="798"/>
    <w:next w:val="798"/>
    <w:link w:val="861"/>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62"/>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63"/>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64"/>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65"/>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66"/>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6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69"/>
    <w:uiPriority w:val="9"/>
    <w:unhideWhenUsed/>
    <w:qFormat/>
    <w:pPr>
      <w:keepLines/>
      <w:keepNext/>
      <w:spacing w:before="320" w:after="200"/>
      <w:outlineLvl w:val="8"/>
    </w:pPr>
    <w:rPr>
      <w:rFonts w:ascii="Arial" w:hAnsi="Arial" w:eastAsia="Arial" w:cs="Arial"/>
      <w:i/>
      <w:iCs/>
    </w:rPr>
  </w:style>
  <w:style w:type="character" w:styleId="808" w:default="1">
    <w:name w:val="Default Paragraph Font"/>
    <w:uiPriority w:val="1"/>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spacing w:after="57"/>
    </w:pPr>
  </w:style>
  <w:style w:type="paragraph" w:styleId="811">
    <w:name w:val="Normal Indent"/>
    <w:basedOn w:val="798"/>
    <w:next w:val="798"/>
    <w:uiPriority w:val="0"/>
    <w:qFormat/>
    <w:pPr>
      <w:ind w:firstLine="420"/>
      <w:jc w:val="left"/>
    </w:pPr>
    <w:rPr>
      <w:rFonts w:ascii="宋体"/>
      <w:sz w:val="24"/>
      <w:szCs w:val="24"/>
    </w:rPr>
  </w:style>
  <w:style w:type="paragraph" w:styleId="812">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annotation text"/>
    <w:basedOn w:val="798"/>
    <w:uiPriority w:val="99"/>
    <w:semiHidden/>
    <w:unhideWhenUsed/>
    <w:qFormat/>
    <w:pPr>
      <w:jc w:val="left"/>
    </w:pPr>
  </w:style>
  <w:style w:type="paragraph" w:styleId="814">
    <w:name w:val="Body Text"/>
    <w:basedOn w:val="798"/>
    <w:next w:val="798"/>
    <w:link w:val="1138"/>
    <w:uiPriority w:val="0"/>
    <w:qFormat/>
    <w:pPr>
      <w:spacing w:after="120"/>
    </w:pPr>
    <w:rPr>
      <w:sz w:val="20"/>
      <w:szCs w:val="24"/>
    </w:rPr>
  </w:style>
  <w:style w:type="paragraph" w:styleId="815">
    <w:name w:val="toc 5"/>
    <w:basedOn w:val="798"/>
    <w:next w:val="798"/>
    <w:uiPriority w:val="39"/>
    <w:unhideWhenUsed/>
    <w:qFormat/>
    <w:pPr>
      <w:ind w:left="1134"/>
      <w:spacing w:after="57"/>
    </w:pPr>
  </w:style>
  <w:style w:type="paragraph" w:styleId="816">
    <w:name w:val="toc 3"/>
    <w:basedOn w:val="798"/>
    <w:next w:val="798"/>
    <w:uiPriority w:val="39"/>
    <w:unhideWhenUsed/>
    <w:qFormat/>
    <w:pPr>
      <w:ind w:left="567"/>
      <w:spacing w:after="57"/>
    </w:pPr>
  </w:style>
  <w:style w:type="paragraph" w:styleId="817">
    <w:name w:val="Plain Text"/>
    <w:basedOn w:val="798"/>
    <w:next w:val="811"/>
    <w:uiPriority w:val="0"/>
    <w:qFormat/>
    <w:pPr>
      <w:spacing w:line="360" w:lineRule="auto"/>
    </w:pPr>
    <w:rPr>
      <w:rFonts w:ascii="楷体_GB2312" w:hAnsi="Courier New" w:eastAsia="楷体_GB2312"/>
      <w:sz w:val="24"/>
      <w:szCs w:val="20"/>
    </w:rPr>
  </w:style>
  <w:style w:type="paragraph" w:styleId="818">
    <w:name w:val="toc 8"/>
    <w:basedOn w:val="798"/>
    <w:next w:val="798"/>
    <w:uiPriority w:val="39"/>
    <w:unhideWhenUsed/>
    <w:qFormat/>
    <w:pPr>
      <w:ind w:left="1984"/>
      <w:spacing w:after="57"/>
    </w:pPr>
  </w:style>
  <w:style w:type="paragraph" w:styleId="819">
    <w:name w:val="endnote text"/>
    <w:basedOn w:val="798"/>
    <w:link w:val="1007"/>
    <w:uiPriority w:val="99"/>
    <w:semiHidden/>
    <w:unhideWhenUsed/>
    <w:qFormat/>
    <w:rPr>
      <w:sz w:val="20"/>
    </w:rPr>
  </w:style>
  <w:style w:type="paragraph" w:styleId="820">
    <w:name w:val="Balloon Text"/>
    <w:basedOn w:val="798"/>
    <w:link w:val="1141"/>
    <w:uiPriority w:val="99"/>
    <w:semiHidden/>
    <w:unhideWhenUsed/>
    <w:qFormat/>
    <w:rPr>
      <w:sz w:val="18"/>
      <w:szCs w:val="18"/>
    </w:rPr>
  </w:style>
  <w:style w:type="paragraph" w:styleId="821">
    <w:name w:val="Footer"/>
    <w:basedOn w:val="798"/>
    <w:link w:val="880"/>
    <w:uiPriority w:val="99"/>
    <w:unhideWhenUsed/>
    <w:qFormat/>
    <w:pPr>
      <w:tabs>
        <w:tab w:val="center" w:pos="7143" w:leader="none"/>
        <w:tab w:val="right" w:pos="14287" w:leader="none"/>
      </w:tabs>
    </w:pPr>
  </w:style>
  <w:style w:type="paragraph" w:styleId="822">
    <w:name w:val="Header"/>
    <w:basedOn w:val="798"/>
    <w:link w:val="878"/>
    <w:uiPriority w:val="99"/>
    <w:unhideWhenUsed/>
    <w:qFormat/>
    <w:pPr>
      <w:tabs>
        <w:tab w:val="center" w:pos="7143" w:leader="none"/>
        <w:tab w:val="right" w:pos="14287" w:leader="none"/>
      </w:tabs>
    </w:pPr>
  </w:style>
  <w:style w:type="paragraph" w:styleId="823">
    <w:name w:val="toc 1"/>
    <w:basedOn w:val="798"/>
    <w:next w:val="798"/>
    <w:uiPriority w:val="39"/>
    <w:unhideWhenUsed/>
    <w:qFormat/>
    <w:pPr>
      <w:spacing w:after="57"/>
    </w:pPr>
  </w:style>
  <w:style w:type="paragraph" w:styleId="824">
    <w:name w:val="toc 4"/>
    <w:basedOn w:val="798"/>
    <w:next w:val="798"/>
    <w:uiPriority w:val="39"/>
    <w:unhideWhenUsed/>
    <w:qFormat/>
    <w:pPr>
      <w:ind w:left="850"/>
      <w:spacing w:after="57"/>
    </w:pPr>
  </w:style>
  <w:style w:type="paragraph" w:styleId="825">
    <w:name w:val="Subtitle"/>
    <w:basedOn w:val="798"/>
    <w:next w:val="798"/>
    <w:link w:val="873"/>
    <w:uiPriority w:val="11"/>
    <w:qFormat/>
    <w:pPr>
      <w:spacing w:before="200" w:after="200"/>
    </w:pPr>
    <w:rPr>
      <w:sz w:val="24"/>
      <w:szCs w:val="24"/>
    </w:rPr>
  </w:style>
  <w:style w:type="paragraph" w:styleId="826">
    <w:name w:val="footnote text"/>
    <w:basedOn w:val="798"/>
    <w:link w:val="1006"/>
    <w:uiPriority w:val="99"/>
    <w:semiHidden/>
    <w:unhideWhenUsed/>
    <w:qFormat/>
    <w:pPr>
      <w:spacing w:after="40"/>
    </w:pPr>
    <w:rPr>
      <w:sz w:val="18"/>
    </w:rPr>
  </w:style>
  <w:style w:type="paragraph" w:styleId="827">
    <w:name w:val="toc 6"/>
    <w:basedOn w:val="798"/>
    <w:next w:val="798"/>
    <w:uiPriority w:val="39"/>
    <w:unhideWhenUsed/>
    <w:qFormat/>
    <w:pPr>
      <w:ind w:left="1417"/>
      <w:spacing w:after="57"/>
    </w:pPr>
  </w:style>
  <w:style w:type="paragraph" w:styleId="828">
    <w:name w:val="table of figures"/>
    <w:basedOn w:val="798"/>
    <w:next w:val="798"/>
    <w:uiPriority w:val="99"/>
    <w:unhideWhenUsed/>
    <w:qFormat/>
  </w:style>
  <w:style w:type="paragraph" w:styleId="829">
    <w:name w:val="toc 2"/>
    <w:basedOn w:val="798"/>
    <w:next w:val="798"/>
    <w:uiPriority w:val="39"/>
    <w:unhideWhenUsed/>
    <w:qFormat/>
    <w:pPr>
      <w:ind w:left="283"/>
      <w:spacing w:after="57"/>
    </w:pPr>
  </w:style>
  <w:style w:type="paragraph" w:styleId="830">
    <w:name w:val="toc 9"/>
    <w:basedOn w:val="798"/>
    <w:next w:val="798"/>
    <w:uiPriority w:val="39"/>
    <w:unhideWhenUsed/>
    <w:qFormat/>
    <w:pPr>
      <w:ind w:left="2268"/>
      <w:spacing w:after="57"/>
    </w:pPr>
  </w:style>
  <w:style w:type="paragraph" w:styleId="831">
    <w:name w:val="Normal (Web)"/>
    <w:basedOn w:val="79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32">
    <w:name w:val="Title"/>
    <w:basedOn w:val="798"/>
    <w:next w:val="798"/>
    <w:link w:val="872"/>
    <w:uiPriority w:val="10"/>
    <w:qFormat/>
    <w:pPr>
      <w:contextualSpacing/>
      <w:spacing w:before="300" w:after="200"/>
    </w:pPr>
    <w:rPr>
      <w:sz w:val="48"/>
      <w:szCs w:val="48"/>
    </w:rPr>
  </w:style>
  <w:style w:type="paragraph" w:styleId="833">
    <w:name w:val="Body Text First Indent"/>
    <w:uiPriority w:val="0"/>
    <w:unhideWhenUsed/>
    <w:qFormat/>
    <w:pPr>
      <w:ind w:firstLine="420"/>
      <w:jc w:val="both"/>
      <w:spacing w:after="120"/>
      <w:widowControl w:val="off"/>
    </w:pPr>
    <w:rPr>
      <w:rFonts w:hint="default" w:asciiTheme="minorHAnsi" w:hAnsiTheme="minorHAnsi" w:eastAsiaTheme="minorEastAsia" w:cstheme="minorBidi"/>
      <w:sz w:val="21"/>
      <w:szCs w:val="22"/>
      <w:lang w:val="en-US" w:eastAsia="zh-CN" w:bidi="ar-SA"/>
    </w:rPr>
  </w:style>
  <w:style w:type="paragraph" w:styleId="834">
    <w:name w:val="Body Text First Indent 2"/>
    <w:uiPriority w:val="99"/>
    <w:unhideWhenUsed/>
    <w:qFormat/>
    <w:pPr>
      <w:ind w:firstLine="420"/>
      <w:jc w:val="both"/>
      <w:widowControl w:val="off"/>
    </w:pPr>
    <w:rPr>
      <w:rFonts w:hint="default" w:ascii="Times New Roman" w:hAnsi="Times New Roman" w:eastAsia="宋体" w:cs="Times New Roman"/>
      <w:sz w:val="21"/>
      <w:szCs w:val="20"/>
      <w:lang w:val="en-US" w:eastAsia="zh-CN" w:bidi="ar-SA"/>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Strong"/>
    <w:basedOn w:val="808"/>
    <w:uiPriority w:val="22"/>
    <w:qFormat/>
    <w:rPr>
      <w:b/>
      <w:bCs/>
    </w:rPr>
  </w:style>
  <w:style w:type="character" w:styleId="837">
    <w:name w:val="endnote reference"/>
    <w:uiPriority w:val="99"/>
    <w:semiHidden/>
    <w:unhideWhenUsed/>
    <w:qFormat/>
    <w:rPr>
      <w:vertAlign w:val="superscript"/>
    </w:rPr>
  </w:style>
  <w:style w:type="character" w:styleId="838">
    <w:name w:val="FollowedHyperlink"/>
    <w:basedOn w:val="808"/>
    <w:uiPriority w:val="99"/>
    <w:semiHidden/>
    <w:unhideWhenUsed/>
    <w:qFormat/>
    <w:rPr>
      <w:color w:val="333333"/>
      <w:u w:val="none"/>
    </w:rPr>
  </w:style>
  <w:style w:type="character" w:styleId="839">
    <w:name w:val="Hyperlink"/>
    <w:basedOn w:val="808"/>
    <w:uiPriority w:val="99"/>
    <w:unhideWhenUsed/>
    <w:qFormat/>
    <w:rPr>
      <w:color w:val="0000ff" w:themeColor="hyperlink"/>
      <w:u w:val="single"/>
      <w14:textFill>
        <w14:solidFill>
          <w14:schemeClr w14:val="hlink"/>
        </w14:solidFill>
      </w14:textFill>
    </w:rPr>
  </w:style>
  <w:style w:type="character" w:styleId="840">
    <w:name w:val="footnote reference"/>
    <w:uiPriority w:val="99"/>
    <w:unhideWhenUsed/>
    <w:qFormat/>
    <w:rPr>
      <w:vertAlign w:val="superscript"/>
    </w:rPr>
  </w:style>
  <w:style w:type="character" w:styleId="841" w:customStyle="1">
    <w:name w:val="Heading 1 Char"/>
    <w:basedOn w:val="808"/>
    <w:uiPriority w:val="9"/>
    <w:rPr>
      <w:rFonts w:ascii="Arial" w:hAnsi="Arial" w:eastAsia="Arial" w:cs="Arial"/>
      <w:sz w:val="40"/>
      <w:szCs w:val="40"/>
    </w:rPr>
  </w:style>
  <w:style w:type="character" w:styleId="842" w:customStyle="1">
    <w:name w:val="Heading 2 Char"/>
    <w:basedOn w:val="808"/>
    <w:uiPriority w:val="9"/>
    <w:rPr>
      <w:rFonts w:ascii="Arial" w:hAnsi="Arial" w:eastAsia="Arial" w:cs="Arial"/>
      <w:sz w:val="34"/>
    </w:rPr>
  </w:style>
  <w:style w:type="character" w:styleId="843" w:customStyle="1">
    <w:name w:val="Heading 3 Char"/>
    <w:basedOn w:val="808"/>
    <w:uiPriority w:val="9"/>
    <w:rPr>
      <w:rFonts w:ascii="Arial" w:hAnsi="Arial" w:eastAsia="Arial" w:cs="Arial"/>
      <w:sz w:val="30"/>
      <w:szCs w:val="30"/>
    </w:rPr>
  </w:style>
  <w:style w:type="character" w:styleId="844" w:customStyle="1">
    <w:name w:val="Heading 4 Char"/>
    <w:basedOn w:val="808"/>
    <w:uiPriority w:val="9"/>
    <w:qFormat/>
    <w:rPr>
      <w:rFonts w:ascii="Arial" w:hAnsi="Arial" w:eastAsia="Arial" w:cs="Arial"/>
      <w:b/>
      <w:bCs/>
      <w:sz w:val="26"/>
      <w:szCs w:val="26"/>
    </w:rPr>
  </w:style>
  <w:style w:type="character" w:styleId="845" w:customStyle="1">
    <w:name w:val="Heading 5 Char"/>
    <w:basedOn w:val="808"/>
    <w:uiPriority w:val="9"/>
    <w:qFormat/>
    <w:rPr>
      <w:rFonts w:ascii="Arial" w:hAnsi="Arial" w:eastAsia="Arial" w:cs="Arial"/>
      <w:b/>
      <w:bCs/>
      <w:sz w:val="24"/>
      <w:szCs w:val="24"/>
    </w:rPr>
  </w:style>
  <w:style w:type="character" w:styleId="846" w:customStyle="1">
    <w:name w:val="Heading 6 Char"/>
    <w:basedOn w:val="808"/>
    <w:uiPriority w:val="9"/>
    <w:qFormat/>
    <w:rPr>
      <w:rFonts w:ascii="Arial" w:hAnsi="Arial" w:eastAsia="Arial" w:cs="Arial"/>
      <w:b/>
      <w:bCs/>
      <w:sz w:val="22"/>
      <w:szCs w:val="22"/>
    </w:rPr>
  </w:style>
  <w:style w:type="character" w:styleId="847" w:customStyle="1">
    <w:name w:val="Heading 7 Char"/>
    <w:basedOn w:val="808"/>
    <w:uiPriority w:val="9"/>
    <w:rPr>
      <w:rFonts w:ascii="Arial" w:hAnsi="Arial" w:eastAsia="Arial" w:cs="Arial"/>
      <w:b/>
      <w:bCs/>
      <w:i/>
      <w:iCs/>
      <w:sz w:val="22"/>
      <w:szCs w:val="22"/>
    </w:rPr>
  </w:style>
  <w:style w:type="character" w:styleId="848" w:customStyle="1">
    <w:name w:val="Heading 8 Char"/>
    <w:basedOn w:val="808"/>
    <w:uiPriority w:val="9"/>
    <w:rPr>
      <w:rFonts w:ascii="Arial" w:hAnsi="Arial" w:eastAsia="Arial" w:cs="Arial"/>
      <w:i/>
      <w:iCs/>
      <w:sz w:val="22"/>
      <w:szCs w:val="22"/>
    </w:rPr>
  </w:style>
  <w:style w:type="character" w:styleId="849" w:customStyle="1">
    <w:name w:val="Heading 9 Char"/>
    <w:basedOn w:val="808"/>
    <w:uiPriority w:val="9"/>
    <w:rPr>
      <w:rFonts w:ascii="Arial" w:hAnsi="Arial" w:eastAsia="Arial" w:cs="Arial"/>
      <w:i/>
      <w:iCs/>
      <w:sz w:val="21"/>
      <w:szCs w:val="21"/>
    </w:rPr>
  </w:style>
  <w:style w:type="character" w:styleId="850" w:customStyle="1">
    <w:name w:val="Title Char"/>
    <w:basedOn w:val="808"/>
    <w:uiPriority w:val="10"/>
    <w:rPr>
      <w:sz w:val="48"/>
      <w:szCs w:val="48"/>
    </w:rPr>
  </w:style>
  <w:style w:type="character" w:styleId="851" w:customStyle="1">
    <w:name w:val="Subtitle Char"/>
    <w:basedOn w:val="808"/>
    <w:uiPriority w:val="11"/>
    <w:rPr>
      <w:sz w:val="24"/>
      <w:szCs w:val="24"/>
    </w:rPr>
  </w:style>
  <w:style w:type="character" w:styleId="852" w:customStyle="1">
    <w:name w:val="Quote Char"/>
    <w:uiPriority w:val="29"/>
    <w:rPr>
      <w:i/>
    </w:rPr>
  </w:style>
  <w:style w:type="character" w:styleId="853" w:customStyle="1">
    <w:name w:val="Intense Quote Char"/>
    <w:uiPriority w:val="30"/>
    <w:rPr>
      <w:i/>
    </w:rPr>
  </w:style>
  <w:style w:type="character" w:styleId="854" w:customStyle="1">
    <w:name w:val="Header Char"/>
    <w:basedOn w:val="808"/>
    <w:uiPriority w:val="99"/>
  </w:style>
  <w:style w:type="character" w:styleId="855" w:customStyle="1">
    <w:name w:val="Caption Char"/>
    <w:uiPriority w:val="99"/>
  </w:style>
  <w:style w:type="character" w:styleId="856" w:customStyle="1">
    <w:name w:val="Footnote Text Char"/>
    <w:uiPriority w:val="99"/>
    <w:rPr>
      <w:sz w:val="18"/>
    </w:rPr>
  </w:style>
  <w:style w:type="character" w:styleId="857" w:customStyle="1">
    <w:name w:val="Endnote Text Char"/>
    <w:uiPriority w:val="99"/>
    <w:rPr>
      <w:sz w:val="20"/>
    </w:rPr>
  </w:style>
  <w:style w:type="paragraph" w:styleId="858" w:customStyle="1">
    <w:name w:val="TOC Heading"/>
    <w:uiPriority w:val="39"/>
    <w:unhideWhenUsed/>
    <w:rPr>
      <w:rFonts w:hint="default" w:ascii="Times New Roman" w:hAnsi="Times New Roman" w:eastAsia="宋体" w:cs="Times New Roman"/>
    </w:rPr>
  </w:style>
  <w:style w:type="paragraph" w:styleId="859" w:customStyle="1">
    <w:name w:val="目录 111"/>
    <w:basedOn w:val="798"/>
    <w:next w:val="798"/>
    <w:uiPriority w:val="39"/>
    <w:qFormat/>
    <w:pPr>
      <w:tabs>
        <w:tab w:val="right" w:pos="9061" w:leader="dot"/>
      </w:tabs>
    </w:pPr>
    <w:rPr>
      <w:rFonts w:ascii="仿宋_GB2312" w:hAnsi="宋体" w:eastAsia="仿宋_GB2312" w:cs="仿宋_GB2312"/>
      <w:color w:val="000000"/>
    </w:rPr>
  </w:style>
  <w:style w:type="paragraph" w:styleId="860" w:customStyle="1">
    <w:name w:val="首行缩进"/>
    <w:basedOn w:val="798"/>
    <w:uiPriority w:val="0"/>
    <w:qFormat/>
    <w:pPr>
      <w:ind w:firstLine="480"/>
    </w:pPr>
    <w:rPr>
      <w:szCs w:val="20"/>
      <w:lang w:val="zh-CN"/>
    </w:rPr>
  </w:style>
  <w:style w:type="character" w:styleId="861" w:customStyle="1">
    <w:name w:val="标题 1 Char"/>
    <w:link w:val="799"/>
    <w:uiPriority w:val="9"/>
    <w:qFormat/>
    <w:rPr>
      <w:rFonts w:ascii="Arial" w:hAnsi="Arial" w:eastAsia="Arial" w:cs="Arial"/>
      <w:sz w:val="40"/>
      <w:szCs w:val="40"/>
    </w:rPr>
  </w:style>
  <w:style w:type="character" w:styleId="862" w:customStyle="1">
    <w:name w:val="标题 2 Char"/>
    <w:link w:val="800"/>
    <w:uiPriority w:val="9"/>
    <w:qFormat/>
    <w:rPr>
      <w:rFonts w:ascii="Arial" w:hAnsi="Arial" w:eastAsia="Arial" w:cs="Arial"/>
      <w:sz w:val="34"/>
    </w:rPr>
  </w:style>
  <w:style w:type="character" w:styleId="863" w:customStyle="1">
    <w:name w:val="标题 3 Char"/>
    <w:link w:val="801"/>
    <w:uiPriority w:val="9"/>
    <w:qFormat/>
    <w:rPr>
      <w:rFonts w:ascii="Arial" w:hAnsi="Arial" w:eastAsia="Arial" w:cs="Arial"/>
      <w:sz w:val="30"/>
      <w:szCs w:val="30"/>
    </w:rPr>
  </w:style>
  <w:style w:type="character" w:styleId="864" w:customStyle="1">
    <w:name w:val="标题 4 Char"/>
    <w:link w:val="802"/>
    <w:uiPriority w:val="9"/>
    <w:qFormat/>
    <w:rPr>
      <w:rFonts w:ascii="Arial" w:hAnsi="Arial" w:eastAsia="Arial" w:cs="Arial"/>
      <w:b/>
      <w:bCs/>
      <w:sz w:val="26"/>
      <w:szCs w:val="26"/>
    </w:rPr>
  </w:style>
  <w:style w:type="character" w:styleId="865" w:customStyle="1">
    <w:name w:val="标题 5 Char"/>
    <w:link w:val="803"/>
    <w:uiPriority w:val="9"/>
    <w:qFormat/>
    <w:rPr>
      <w:rFonts w:ascii="Arial" w:hAnsi="Arial" w:eastAsia="Arial" w:cs="Arial"/>
      <w:b/>
      <w:bCs/>
      <w:sz w:val="24"/>
      <w:szCs w:val="24"/>
    </w:rPr>
  </w:style>
  <w:style w:type="character" w:styleId="866" w:customStyle="1">
    <w:name w:val="标题 6 Char"/>
    <w:link w:val="804"/>
    <w:uiPriority w:val="9"/>
    <w:qFormat/>
    <w:rPr>
      <w:rFonts w:ascii="Arial" w:hAnsi="Arial" w:eastAsia="Arial" w:cs="Arial"/>
      <w:b/>
      <w:bCs/>
      <w:sz w:val="22"/>
      <w:szCs w:val="22"/>
    </w:rPr>
  </w:style>
  <w:style w:type="character" w:styleId="867" w:customStyle="1">
    <w:name w:val="标题 7 Char"/>
    <w:link w:val="805"/>
    <w:uiPriority w:val="9"/>
    <w:qFormat/>
    <w:rPr>
      <w:rFonts w:ascii="Arial" w:hAnsi="Arial" w:eastAsia="Arial" w:cs="Arial"/>
      <w:b/>
      <w:bCs/>
      <w:i/>
      <w:iCs/>
      <w:sz w:val="22"/>
      <w:szCs w:val="22"/>
    </w:rPr>
  </w:style>
  <w:style w:type="character" w:styleId="868" w:customStyle="1">
    <w:name w:val="标题 8 Char"/>
    <w:link w:val="806"/>
    <w:uiPriority w:val="9"/>
    <w:qFormat/>
    <w:rPr>
      <w:rFonts w:ascii="Arial" w:hAnsi="Arial" w:eastAsia="Arial" w:cs="Arial"/>
      <w:i/>
      <w:iCs/>
      <w:sz w:val="22"/>
      <w:szCs w:val="22"/>
    </w:rPr>
  </w:style>
  <w:style w:type="character" w:styleId="869" w:customStyle="1">
    <w:name w:val="标题 9 Char"/>
    <w:link w:val="807"/>
    <w:uiPriority w:val="9"/>
    <w:qFormat/>
    <w:rPr>
      <w:rFonts w:ascii="Arial" w:hAnsi="Arial" w:eastAsia="Arial" w:cs="Arial"/>
      <w:i/>
      <w:iCs/>
      <w:sz w:val="21"/>
      <w:szCs w:val="21"/>
    </w:rPr>
  </w:style>
  <w:style w:type="paragraph" w:styleId="870">
    <w:name w:val="List Paragraph"/>
    <w:basedOn w:val="798"/>
    <w:uiPriority w:val="34"/>
    <w:qFormat/>
    <w:pPr>
      <w:contextualSpacing/>
      <w:ind w:left="720"/>
    </w:pPr>
  </w:style>
  <w:style w:type="paragraph" w:styleId="871">
    <w:name w:val="No Spacing"/>
    <w:uiPriority w:val="1"/>
    <w:qFormat/>
    <w:rPr>
      <w:rFonts w:hint="default" w:ascii="Times New Roman" w:hAnsi="Times New Roman" w:eastAsia="宋体" w:cs="Times New Roman"/>
      <w:lang w:val="en-US" w:eastAsia="zh-CN" w:bidi="ar-SA"/>
    </w:rPr>
  </w:style>
  <w:style w:type="character" w:styleId="872" w:customStyle="1">
    <w:name w:val="标题 Char"/>
    <w:link w:val="832"/>
    <w:uiPriority w:val="10"/>
    <w:qFormat/>
    <w:rPr>
      <w:sz w:val="48"/>
      <w:szCs w:val="48"/>
    </w:rPr>
  </w:style>
  <w:style w:type="character" w:styleId="873" w:customStyle="1">
    <w:name w:val="副标题 Char"/>
    <w:link w:val="825"/>
    <w:uiPriority w:val="11"/>
    <w:qFormat/>
    <w:rPr>
      <w:sz w:val="24"/>
      <w:szCs w:val="24"/>
    </w:rPr>
  </w:style>
  <w:style w:type="paragraph" w:styleId="874">
    <w:name w:val="Quote"/>
    <w:basedOn w:val="798"/>
    <w:next w:val="798"/>
    <w:link w:val="875"/>
    <w:uiPriority w:val="29"/>
    <w:qFormat/>
    <w:pPr>
      <w:ind w:left="720" w:right="720"/>
    </w:pPr>
    <w:rPr>
      <w:i/>
    </w:rPr>
  </w:style>
  <w:style w:type="character" w:styleId="875" w:customStyle="1">
    <w:name w:val="引用 Char"/>
    <w:link w:val="874"/>
    <w:uiPriority w:val="29"/>
    <w:qFormat/>
    <w:rPr>
      <w:i/>
    </w:rPr>
  </w:style>
  <w:style w:type="paragraph" w:styleId="876">
    <w:name w:val="Intense Quote"/>
    <w:basedOn w:val="798"/>
    <w:next w:val="798"/>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Char"/>
    <w:link w:val="876"/>
    <w:uiPriority w:val="30"/>
    <w:qFormat/>
    <w:rPr>
      <w:i/>
    </w:rPr>
  </w:style>
  <w:style w:type="character" w:styleId="878" w:customStyle="1">
    <w:name w:val="页眉 Char"/>
    <w:link w:val="822"/>
    <w:uiPriority w:val="99"/>
    <w:qFormat/>
  </w:style>
  <w:style w:type="character" w:styleId="879" w:customStyle="1">
    <w:name w:val="Footer Char"/>
    <w:link w:val="821"/>
    <w:uiPriority w:val="99"/>
    <w:qFormat/>
  </w:style>
  <w:style w:type="character" w:styleId="880" w:customStyle="1">
    <w:name w:val="页脚 Char"/>
    <w:link w:val="821"/>
    <w:uiPriority w:val="99"/>
    <w:qFormat/>
  </w:style>
  <w:style w:type="table" w:styleId="88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脚注文本 Char"/>
    <w:link w:val="826"/>
    <w:uiPriority w:val="99"/>
    <w:qFormat/>
    <w:rPr>
      <w:sz w:val="18"/>
    </w:rPr>
  </w:style>
  <w:style w:type="character" w:styleId="1007" w:customStyle="1">
    <w:name w:val="尾注文本 Char"/>
    <w:link w:val="819"/>
    <w:uiPriority w:val="99"/>
    <w:qFormat/>
    <w:rPr>
      <w:sz w:val="20"/>
    </w:rPr>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paragraph" w:styleId="1009" w:customStyle="1">
    <w:name w:val="标题 11"/>
    <w:basedOn w:val="798"/>
    <w:next w:val="798"/>
    <w:uiPriority w:val="0"/>
    <w:qFormat/>
    <w:pPr>
      <w:jc w:val="center"/>
      <w:keepLines/>
      <w:keepNext/>
      <w:spacing w:before="240" w:after="120" w:line="300" w:lineRule="auto"/>
      <w:outlineLvl w:val="0"/>
    </w:pPr>
    <w:rPr>
      <w:rFonts w:ascii="宋体" w:cs="宋体"/>
      <w:b/>
      <w:bCs/>
      <w:sz w:val="32"/>
      <w:szCs w:val="32"/>
    </w:rPr>
  </w:style>
  <w:style w:type="paragraph" w:styleId="1010" w:customStyle="1">
    <w:name w:val="标题 211"/>
    <w:basedOn w:val="798"/>
    <w:next w:val="798"/>
    <w:uiPriority w:val="0"/>
    <w:qFormat/>
    <w:pPr>
      <w:jc w:val="center"/>
      <w:keepLines/>
      <w:keepNext/>
      <w:spacing w:before="120" w:line="300" w:lineRule="auto"/>
      <w:outlineLvl w:val="1"/>
    </w:pPr>
    <w:rPr>
      <w:rFonts w:ascii="Arial" w:hAnsi="Arial" w:eastAsia="黑体" w:cs="Arial"/>
      <w:b/>
      <w:bCs/>
      <w:sz w:val="30"/>
      <w:szCs w:val="30"/>
    </w:rPr>
  </w:style>
  <w:style w:type="paragraph" w:styleId="1011" w:customStyle="1">
    <w:name w:val="标题 31"/>
    <w:basedOn w:val="798"/>
    <w:next w:val="798"/>
    <w:uiPriority w:val="0"/>
    <w:qFormat/>
    <w:pPr>
      <w:jc w:val="left"/>
      <w:keepLines/>
      <w:keepNext/>
      <w:spacing w:before="360" w:after="120"/>
      <w:outlineLvl w:val="2"/>
    </w:pPr>
    <w:rPr>
      <w:rFonts w:ascii="宋体" w:cs="宋体"/>
      <w:b/>
      <w:bCs/>
      <w:sz w:val="24"/>
      <w:szCs w:val="24"/>
      <w:u w:val="single"/>
    </w:rPr>
  </w:style>
  <w:style w:type="paragraph" w:styleId="1012" w:customStyle="1">
    <w:name w:val="标题 41"/>
    <w:basedOn w:val="798"/>
    <w:next w:val="79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13" w:customStyle="1">
    <w:name w:val="标题 61"/>
    <w:basedOn w:val="798"/>
    <w:next w:val="798"/>
    <w:uiPriority w:val="0"/>
    <w:qFormat/>
    <w:pPr>
      <w:keepLines/>
      <w:keepNext/>
      <w:spacing w:before="240" w:after="64" w:line="320" w:lineRule="auto"/>
      <w:outlineLvl w:val="5"/>
    </w:pPr>
    <w:rPr>
      <w:rFonts w:ascii="Arial" w:hAnsi="Arial" w:eastAsia="黑体" w:cs="Arial"/>
      <w:b/>
      <w:bCs/>
      <w:sz w:val="24"/>
      <w:szCs w:val="24"/>
    </w:rPr>
  </w:style>
  <w:style w:type="paragraph" w:styleId="1014" w:customStyle="1">
    <w:name w:val="标题 71"/>
    <w:basedOn w:val="798"/>
    <w:next w:val="798"/>
    <w:uiPriority w:val="0"/>
    <w:qFormat/>
    <w:pPr>
      <w:keepLines/>
      <w:keepNext/>
      <w:spacing w:before="240" w:after="64" w:line="320" w:lineRule="auto"/>
      <w:outlineLvl w:val="6"/>
    </w:pPr>
    <w:rPr>
      <w:b/>
      <w:bCs/>
      <w:sz w:val="24"/>
      <w:szCs w:val="24"/>
    </w:rPr>
  </w:style>
  <w:style w:type="paragraph" w:styleId="1015" w:customStyle="1">
    <w:name w:val="标题 81"/>
    <w:basedOn w:val="798"/>
    <w:next w:val="798"/>
    <w:uiPriority w:val="0"/>
    <w:qFormat/>
    <w:pPr>
      <w:keepLines/>
      <w:keepNext/>
      <w:spacing w:before="240" w:after="64" w:line="320" w:lineRule="auto"/>
      <w:outlineLvl w:val="7"/>
    </w:pPr>
    <w:rPr>
      <w:rFonts w:ascii="Arial" w:hAnsi="Arial" w:eastAsia="黑体" w:cs="Arial"/>
      <w:sz w:val="24"/>
      <w:szCs w:val="24"/>
    </w:rPr>
  </w:style>
  <w:style w:type="paragraph" w:styleId="1016" w:customStyle="1">
    <w:name w:val="标题 91"/>
    <w:basedOn w:val="798"/>
    <w:next w:val="798"/>
    <w:uiPriority w:val="0"/>
    <w:qFormat/>
    <w:pPr>
      <w:keepLines/>
      <w:keepNext/>
      <w:spacing w:before="240" w:after="64" w:line="320" w:lineRule="auto"/>
      <w:outlineLvl w:val="8"/>
    </w:pPr>
    <w:rPr>
      <w:rFonts w:ascii="Arial" w:hAnsi="Arial" w:eastAsia="黑体" w:cs="Arial"/>
    </w:rPr>
  </w:style>
  <w:style w:type="character" w:styleId="1017" w:customStyle="1">
    <w:name w:val="默认段落字体1"/>
    <w:uiPriority w:val="0"/>
    <w:semiHidden/>
    <w:qFormat/>
  </w:style>
  <w:style w:type="table" w:styleId="1018"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019" w:customStyle="1">
    <w:name w:val="标题 1 字符"/>
    <w:link w:val="1020"/>
    <w:uiPriority w:val="0"/>
    <w:qFormat/>
    <w:rPr>
      <w:rFonts w:ascii="Arial" w:hAnsi="Arial" w:eastAsia="Arial" w:cs="Times New Roman"/>
      <w:sz w:val="40"/>
      <w:szCs w:val="40"/>
      <w:lang w:val="en-US" w:eastAsia="zh-CN" w:bidi="ar-SA"/>
    </w:rPr>
  </w:style>
  <w:style w:type="paragraph" w:styleId="1020" w:customStyle="1">
    <w:name w:val="Heading 1"/>
    <w:next w:val="798"/>
    <w:link w:val="1019"/>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021" w:customStyle="1">
    <w:name w:val="目录 71"/>
    <w:basedOn w:val="798"/>
    <w:next w:val="798"/>
    <w:uiPriority w:val="39"/>
    <w:qFormat/>
    <w:pPr>
      <w:ind w:left="2520"/>
    </w:pPr>
  </w:style>
  <w:style w:type="paragraph" w:styleId="1022" w:customStyle="1">
    <w:name w:val="注释标题1"/>
    <w:basedOn w:val="798"/>
    <w:next w:val="798"/>
    <w:uiPriority w:val="0"/>
    <w:qFormat/>
    <w:rPr>
      <w:rFonts w:ascii="Verdana" w:hAnsi="Verdana"/>
      <w:szCs w:val="20"/>
    </w:rPr>
  </w:style>
  <w:style w:type="paragraph" w:styleId="1023" w:customStyle="1">
    <w:name w:val="正文缩进1"/>
    <w:basedOn w:val="798"/>
    <w:link w:val="1024"/>
    <w:uiPriority w:val="0"/>
    <w:qFormat/>
    <w:pPr>
      <w:ind w:firstLine="420"/>
      <w:jc w:val="left"/>
    </w:pPr>
    <w:rPr>
      <w:rFonts w:ascii="宋体"/>
      <w:sz w:val="24"/>
      <w:szCs w:val="24"/>
    </w:rPr>
  </w:style>
  <w:style w:type="character" w:styleId="1024" w:customStyle="1">
    <w:name w:val="正文缩进 字符"/>
    <w:link w:val="1023"/>
    <w:uiPriority w:val="0"/>
    <w:qFormat/>
    <w:rPr>
      <w:rFonts w:ascii="宋体" w:cs="宋体"/>
      <w:sz w:val="24"/>
      <w:szCs w:val="24"/>
    </w:rPr>
  </w:style>
  <w:style w:type="paragraph" w:styleId="1025" w:customStyle="1">
    <w:name w:val="引文目录标题1"/>
    <w:basedOn w:val="798"/>
    <w:next w:val="798"/>
    <w:uiPriority w:val="0"/>
    <w:qFormat/>
    <w:pPr>
      <w:spacing w:before="120"/>
    </w:pPr>
    <w:rPr>
      <w:rFonts w:ascii="Arial" w:hAnsi="Arial"/>
      <w:sz w:val="24"/>
    </w:rPr>
  </w:style>
  <w:style w:type="paragraph" w:styleId="1026" w:customStyle="1">
    <w:name w:val="批注文字1"/>
    <w:basedOn w:val="798"/>
    <w:uiPriority w:val="0"/>
    <w:semiHidden/>
    <w:qFormat/>
    <w:pPr>
      <w:jc w:val="left"/>
    </w:pPr>
  </w:style>
  <w:style w:type="paragraph" w:styleId="1027" w:customStyle="1">
    <w:name w:val="正文文本1"/>
    <w:basedOn w:val="798"/>
    <w:next w:val="798"/>
    <w:link w:val="1028"/>
    <w:uiPriority w:val="0"/>
    <w:qFormat/>
    <w:pPr>
      <w:spacing w:before="120" w:line="22" w:lineRule="atLeast"/>
      <w:tabs>
        <w:tab w:val="left" w:pos="567" w:leader="none"/>
      </w:tabs>
    </w:pPr>
    <w:rPr>
      <w:rFonts w:ascii="宋体" w:hAnsi="宋体" w:cs="宋体"/>
      <w:sz w:val="24"/>
      <w:szCs w:val="24"/>
    </w:rPr>
  </w:style>
  <w:style w:type="character" w:styleId="1028" w:customStyle="1">
    <w:name w:val="正文文本 字符"/>
    <w:link w:val="1027"/>
    <w:uiPriority w:val="0"/>
    <w:qFormat/>
    <w:rPr>
      <w:sz w:val="21"/>
      <w:szCs w:val="24"/>
    </w:rPr>
  </w:style>
  <w:style w:type="paragraph" w:styleId="1029" w:customStyle="1">
    <w:name w:val="正文文本缩进1"/>
    <w:basedOn w:val="798"/>
    <w:next w:val="1030"/>
    <w:link w:val="1031"/>
    <w:uiPriority w:val="0"/>
    <w:qFormat/>
    <w:pPr>
      <w:ind w:left="420"/>
      <w:spacing w:after="120"/>
    </w:pPr>
  </w:style>
  <w:style w:type="paragraph" w:styleId="1030" w:customStyle="1">
    <w:name w:val="寄信人地址1"/>
    <w:basedOn w:val="798"/>
    <w:uiPriority w:val="99"/>
    <w:unhideWhenUsed/>
    <w:qFormat/>
    <w:rPr>
      <w:rFonts w:ascii="Arial" w:hAnsi="Arial"/>
    </w:rPr>
  </w:style>
  <w:style w:type="character" w:styleId="1031" w:customStyle="1">
    <w:name w:val="正文文本缩进 字符"/>
    <w:link w:val="1029"/>
    <w:uiPriority w:val="0"/>
    <w:qFormat/>
    <w:rPr>
      <w:sz w:val="21"/>
      <w:szCs w:val="21"/>
    </w:rPr>
  </w:style>
  <w:style w:type="paragraph" w:styleId="1032" w:customStyle="1">
    <w:name w:val="文本块1"/>
    <w:basedOn w:val="798"/>
    <w:uiPriority w:val="0"/>
    <w:qFormat/>
    <w:pPr>
      <w:ind w:left="1440" w:right="1440"/>
      <w:spacing w:after="120"/>
    </w:pPr>
  </w:style>
  <w:style w:type="paragraph" w:styleId="1033" w:customStyle="1">
    <w:name w:val="索引 41"/>
    <w:basedOn w:val="798"/>
    <w:next w:val="798"/>
    <w:uiPriority w:val="99"/>
    <w:unhideWhenUsed/>
    <w:qFormat/>
    <w:pPr>
      <w:ind w:left="600"/>
    </w:pPr>
  </w:style>
  <w:style w:type="paragraph" w:styleId="1034" w:customStyle="1">
    <w:name w:val="目录 51"/>
    <w:basedOn w:val="798"/>
    <w:next w:val="798"/>
    <w:uiPriority w:val="39"/>
    <w:qFormat/>
    <w:pPr>
      <w:ind w:left="1680"/>
    </w:pPr>
  </w:style>
  <w:style w:type="paragraph" w:styleId="1035" w:customStyle="1">
    <w:name w:val="目录 31"/>
    <w:basedOn w:val="798"/>
    <w:next w:val="798"/>
    <w:uiPriority w:val="39"/>
    <w:qFormat/>
    <w:pPr>
      <w:ind w:left="840"/>
    </w:pPr>
  </w:style>
  <w:style w:type="paragraph" w:styleId="1036" w:customStyle="1">
    <w:name w:val="纯文本1"/>
    <w:basedOn w:val="798"/>
    <w:next w:val="798"/>
    <w:link w:val="1037"/>
    <w:uiPriority w:val="0"/>
    <w:qFormat/>
    <w:rPr>
      <w:rFonts w:ascii="宋体" w:hAnsi="Courier New"/>
    </w:rPr>
  </w:style>
  <w:style w:type="character" w:styleId="1037" w:customStyle="1">
    <w:name w:val="纯文本 字符"/>
    <w:link w:val="1036"/>
    <w:uiPriority w:val="0"/>
    <w:qFormat/>
    <w:rPr>
      <w:rFonts w:ascii="宋体" w:hAnsi="Courier New" w:cs="宋体"/>
      <w:sz w:val="21"/>
      <w:szCs w:val="21"/>
    </w:rPr>
  </w:style>
  <w:style w:type="paragraph" w:styleId="1038" w:customStyle="1">
    <w:name w:val="目录 81"/>
    <w:basedOn w:val="798"/>
    <w:next w:val="798"/>
    <w:uiPriority w:val="39"/>
    <w:qFormat/>
    <w:pPr>
      <w:ind w:left="2940"/>
    </w:pPr>
  </w:style>
  <w:style w:type="paragraph" w:styleId="1039" w:customStyle="1">
    <w:name w:val="日期1"/>
    <w:basedOn w:val="798"/>
    <w:next w:val="798"/>
    <w:uiPriority w:val="0"/>
    <w:qFormat/>
  </w:style>
  <w:style w:type="paragraph" w:styleId="1040" w:customStyle="1">
    <w:name w:val="正文文本缩进 21"/>
    <w:basedOn w:val="798"/>
    <w:uiPriority w:val="0"/>
    <w:qFormat/>
    <w:pPr>
      <w:ind w:firstLine="480"/>
    </w:pPr>
    <w:rPr>
      <w:rFonts w:ascii="仿宋_GB2312" w:eastAsia="仿宋_GB2312" w:cs="仿宋_GB2312"/>
      <w:sz w:val="24"/>
      <w:szCs w:val="24"/>
    </w:rPr>
  </w:style>
  <w:style w:type="paragraph" w:styleId="1041" w:customStyle="1">
    <w:name w:val="批注框文本1"/>
    <w:basedOn w:val="798"/>
    <w:uiPriority w:val="0"/>
    <w:semiHidden/>
    <w:qFormat/>
    <w:rPr>
      <w:sz w:val="18"/>
      <w:szCs w:val="18"/>
    </w:rPr>
  </w:style>
  <w:style w:type="paragraph" w:styleId="1042" w:customStyle="1">
    <w:name w:val="页脚1"/>
    <w:basedOn w:val="798"/>
    <w:link w:val="1043"/>
    <w:uiPriority w:val="99"/>
    <w:qFormat/>
    <w:pPr>
      <w:jc w:val="left"/>
      <w:tabs>
        <w:tab w:val="center" w:pos="4153" w:leader="none"/>
        <w:tab w:val="right" w:pos="8306" w:leader="none"/>
      </w:tabs>
    </w:pPr>
    <w:rPr>
      <w:rFonts w:ascii="宋体"/>
      <w:sz w:val="18"/>
      <w:szCs w:val="18"/>
    </w:rPr>
  </w:style>
  <w:style w:type="character" w:styleId="1043" w:customStyle="1">
    <w:name w:val="页脚 字符"/>
    <w:link w:val="1042"/>
    <w:uiPriority w:val="99"/>
    <w:qFormat/>
    <w:rPr>
      <w:rFonts w:ascii="宋体" w:cs="宋体"/>
      <w:sz w:val="18"/>
      <w:szCs w:val="18"/>
    </w:rPr>
  </w:style>
  <w:style w:type="paragraph" w:styleId="1044" w:customStyle="1">
    <w:name w:val="页眉1"/>
    <w:basedOn w:val="798"/>
    <w:link w:val="1045"/>
    <w:uiPriority w:val="0"/>
    <w:qFormat/>
    <w:pPr>
      <w:jc w:val="center"/>
      <w:tabs>
        <w:tab w:val="center" w:pos="4153" w:leader="none"/>
        <w:tab w:val="right" w:pos="8306" w:leader="none"/>
      </w:tabs>
      <w:pBdr>
        <w:bottom w:val="single" w:color="000000" w:sz="6" w:space="1"/>
      </w:pBdr>
    </w:pPr>
    <w:rPr>
      <w:sz w:val="18"/>
      <w:szCs w:val="18"/>
    </w:rPr>
  </w:style>
  <w:style w:type="character" w:styleId="1045" w:customStyle="1">
    <w:name w:val="页眉 字符"/>
    <w:link w:val="1044"/>
    <w:uiPriority w:val="0"/>
    <w:qFormat/>
    <w:rPr>
      <w:sz w:val="18"/>
      <w:szCs w:val="18"/>
    </w:rPr>
  </w:style>
  <w:style w:type="paragraph" w:styleId="1046" w:customStyle="1">
    <w:name w:val="目录 41"/>
    <w:basedOn w:val="798"/>
    <w:next w:val="798"/>
    <w:uiPriority w:val="39"/>
    <w:qFormat/>
    <w:pPr>
      <w:ind w:left="1260"/>
    </w:pPr>
  </w:style>
  <w:style w:type="paragraph" w:styleId="1047" w:customStyle="1">
    <w:name w:val="副标题1"/>
    <w:basedOn w:val="798"/>
    <w:next w:val="798"/>
    <w:link w:val="1048"/>
    <w:uiPriority w:val="0"/>
    <w:qFormat/>
    <w:pPr>
      <w:jc w:val="center"/>
      <w:spacing w:before="240" w:after="60" w:line="312" w:lineRule="auto"/>
      <w:outlineLvl w:val="1"/>
    </w:pPr>
    <w:rPr>
      <w:rFonts w:ascii="Cambria" w:hAnsi="Cambria"/>
      <w:b/>
      <w:bCs/>
      <w:sz w:val="32"/>
      <w:szCs w:val="32"/>
    </w:rPr>
  </w:style>
  <w:style w:type="character" w:styleId="1048" w:customStyle="1">
    <w:name w:val="副标题 字符"/>
    <w:link w:val="1047"/>
    <w:uiPriority w:val="0"/>
    <w:qFormat/>
    <w:rPr>
      <w:rFonts w:ascii="Cambria" w:hAnsi="Cambria" w:cs="Times New Roman"/>
      <w:b/>
      <w:bCs/>
      <w:sz w:val="32"/>
      <w:szCs w:val="32"/>
    </w:rPr>
  </w:style>
  <w:style w:type="paragraph" w:styleId="1049" w:customStyle="1">
    <w:name w:val="目录 61"/>
    <w:basedOn w:val="798"/>
    <w:next w:val="798"/>
    <w:uiPriority w:val="39"/>
    <w:qFormat/>
    <w:pPr>
      <w:ind w:left="2100"/>
    </w:pPr>
  </w:style>
  <w:style w:type="paragraph" w:styleId="1050" w:customStyle="1">
    <w:name w:val="正文文本缩进 31"/>
    <w:basedOn w:val="798"/>
    <w:uiPriority w:val="0"/>
    <w:qFormat/>
    <w:pPr>
      <w:ind w:left="720" w:firstLine="480"/>
      <w:jc w:val="left"/>
      <w:spacing w:before="120" w:line="22" w:lineRule="atLeast"/>
    </w:pPr>
    <w:rPr>
      <w:rFonts w:ascii="宋体" w:cs="宋体"/>
      <w:sz w:val="24"/>
      <w:szCs w:val="24"/>
    </w:rPr>
  </w:style>
  <w:style w:type="paragraph" w:styleId="1051" w:customStyle="1">
    <w:name w:val="目录 21"/>
    <w:basedOn w:val="798"/>
    <w:next w:val="798"/>
    <w:uiPriority w:val="39"/>
    <w:qFormat/>
    <w:pPr>
      <w:spacing w:before="120" w:line="360" w:lineRule="auto"/>
    </w:pPr>
    <w:rPr>
      <w:rFonts w:ascii="仿宋_GB2312" w:hAnsi="宋体" w:eastAsia="仿宋_GB2312" w:cs="仿宋_GB2312"/>
      <w:b/>
      <w:bCs/>
      <w:sz w:val="24"/>
      <w:szCs w:val="24"/>
    </w:rPr>
  </w:style>
  <w:style w:type="paragraph" w:styleId="1052" w:customStyle="1">
    <w:name w:val="目录 91"/>
    <w:basedOn w:val="798"/>
    <w:next w:val="798"/>
    <w:uiPriority w:val="39"/>
    <w:qFormat/>
    <w:pPr>
      <w:ind w:left="3360"/>
    </w:pPr>
  </w:style>
  <w:style w:type="paragraph" w:styleId="1053" w:customStyle="1">
    <w:name w:val="正文文本 211"/>
    <w:basedOn w:val="79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054"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55" w:customStyle="1">
    <w:name w:val="普通(网站)11"/>
    <w:basedOn w:val="79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056" w:customStyle="1">
    <w:name w:val="索引 11"/>
    <w:basedOn w:val="798"/>
    <w:next w:val="798"/>
    <w:uiPriority w:val="0"/>
    <w:semiHidden/>
    <w:qFormat/>
  </w:style>
  <w:style w:type="paragraph" w:styleId="1057" w:customStyle="1">
    <w:name w:val="标题11"/>
    <w:basedOn w:val="798"/>
    <w:next w:val="798"/>
    <w:uiPriority w:val="0"/>
    <w:qFormat/>
    <w:pPr>
      <w:jc w:val="center"/>
      <w:spacing w:before="240" w:after="60"/>
      <w:outlineLvl w:val="0"/>
    </w:pPr>
    <w:rPr>
      <w:rFonts w:ascii="Arial" w:hAnsi="Arial" w:cs="Arial"/>
      <w:b/>
      <w:bCs/>
      <w:sz w:val="32"/>
      <w:szCs w:val="32"/>
    </w:rPr>
  </w:style>
  <w:style w:type="paragraph" w:styleId="1058" w:customStyle="1">
    <w:name w:val="正文首行缩进1"/>
    <w:basedOn w:val="1027"/>
    <w:next w:val="798"/>
    <w:uiPriority w:val="99"/>
    <w:qFormat/>
    <w:pPr>
      <w:ind w:firstLine="420"/>
    </w:pPr>
    <w:rPr>
      <w:szCs w:val="20"/>
    </w:rPr>
  </w:style>
  <w:style w:type="paragraph" w:styleId="1059" w:customStyle="1">
    <w:name w:val="正文首行缩进 21"/>
    <w:basedOn w:val="1029"/>
    <w:uiPriority w:val="6"/>
    <w:qFormat/>
    <w:pPr>
      <w:ind w:firstLine="420"/>
    </w:pPr>
  </w:style>
  <w:style w:type="table" w:styleId="1060" w:customStyle="1">
    <w:name w:val="网格型1"/>
    <w:basedOn w:val="1018"/>
    <w:uiPriority w:val="0"/>
    <w:qFormat/>
    <w:tblPr>
      <w:tblCellMar>
        <w:left w:w="0" w:type="dxa"/>
        <w:top w:w="0" w:type="dxa"/>
        <w:right w:w="0" w:type="dxa"/>
        <w:bottom w:w="0" w:type="dxa"/>
      </w:tblCellMar>
    </w:tblPr>
  </w:style>
  <w:style w:type="character" w:styleId="1061" w:customStyle="1">
    <w:name w:val="要点1"/>
    <w:uiPriority w:val="0"/>
    <w:qFormat/>
    <w:rPr>
      <w:b/>
      <w:bCs/>
    </w:rPr>
  </w:style>
  <w:style w:type="character" w:styleId="1062" w:customStyle="1">
    <w:name w:val="页码1"/>
    <w:uiPriority w:val="0"/>
    <w:qFormat/>
  </w:style>
  <w:style w:type="character" w:styleId="1063" w:customStyle="1">
    <w:name w:val="已访问的超链接1"/>
    <w:uiPriority w:val="0"/>
    <w:qFormat/>
    <w:rPr>
      <w:color w:val="333333"/>
      <w:u w:val="none"/>
    </w:rPr>
  </w:style>
  <w:style w:type="character" w:styleId="1064" w:customStyle="1">
    <w:name w:val="强调1"/>
    <w:uiPriority w:val="0"/>
    <w:qFormat/>
  </w:style>
  <w:style w:type="character" w:styleId="1065" w:customStyle="1">
    <w:name w:val="超链接1"/>
    <w:basedOn w:val="1017"/>
    <w:uiPriority w:val="99"/>
    <w:qFormat/>
    <w:rPr>
      <w:color w:val="333333"/>
      <w:u w:val="none"/>
    </w:rPr>
  </w:style>
  <w:style w:type="character" w:styleId="1066" w:customStyle="1">
    <w:name w:val="批注引用1"/>
    <w:uiPriority w:val="0"/>
    <w:semiHidden/>
    <w:qFormat/>
    <w:rPr>
      <w:sz w:val="21"/>
      <w:szCs w:val="21"/>
    </w:rPr>
  </w:style>
  <w:style w:type="paragraph" w:styleId="1067" w:customStyle="1">
    <w:name w:val="标题 21"/>
    <w:basedOn w:val="798"/>
    <w:next w:val="798"/>
    <w:uiPriority w:val="0"/>
    <w:qFormat/>
    <w:pPr>
      <w:keepLines/>
      <w:keepNext/>
      <w:spacing w:before="260" w:after="260" w:line="416" w:lineRule="auto"/>
      <w:outlineLvl w:val="1"/>
    </w:pPr>
    <w:rPr>
      <w:rFonts w:ascii="Arial" w:hAnsi="Arial" w:eastAsia="黑体"/>
      <w:b/>
      <w:bCs/>
      <w:sz w:val="32"/>
      <w:szCs w:val="32"/>
    </w:rPr>
  </w:style>
  <w:style w:type="paragraph" w:styleId="106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069" w:customStyle="1">
    <w:name w:val="标题二、"/>
    <w:basedOn w:val="798"/>
    <w:uiPriority w:val="99"/>
    <w:qFormat/>
    <w:pPr>
      <w:ind w:firstLine="200"/>
      <w:spacing w:line="360" w:lineRule="auto"/>
      <w:outlineLvl w:val="2"/>
    </w:pPr>
    <w:rPr>
      <w:rFonts w:ascii="宋体" w:hAnsi="宋体"/>
      <w:b/>
    </w:rPr>
  </w:style>
  <w:style w:type="paragraph" w:styleId="1070" w:customStyle="1">
    <w:name w:val="Style1"/>
    <w:basedOn w:val="798"/>
    <w:uiPriority w:val="0"/>
    <w:qFormat/>
    <w:pPr>
      <w:spacing w:after="120"/>
      <w:widowControl/>
      <w:tabs>
        <w:tab w:val="left" w:pos="-720" w:leader="none"/>
      </w:tabs>
    </w:pPr>
    <w:rPr>
      <w:spacing w:val="-3"/>
      <w:sz w:val="24"/>
      <w:szCs w:val="20"/>
      <w:lang w:val="en-AU" w:eastAsia="en-US"/>
    </w:rPr>
  </w:style>
  <w:style w:type="paragraph" w:styleId="1071" w:customStyle="1">
    <w:name w:val="正文（缩进）"/>
    <w:basedOn w:val="798"/>
    <w:uiPriority w:val="0"/>
    <w:qFormat/>
    <w:pPr>
      <w:ind w:firstLine="200"/>
      <w:spacing w:line="360" w:lineRule="auto"/>
    </w:pPr>
    <w:rPr>
      <w:rFonts w:ascii="宋体" w:hAnsi="宋体"/>
      <w:szCs w:val="28"/>
    </w:rPr>
  </w:style>
  <w:style w:type="paragraph" w:styleId="1072" w:customStyle="1">
    <w:name w:val="Char Char Char Char Char Char Char Char Char"/>
    <w:basedOn w:val="798"/>
    <w:next w:val="1073"/>
    <w:uiPriority w:val="0"/>
    <w:qFormat/>
    <w:pPr>
      <w:ind w:left="360" w:firstLine="5784"/>
    </w:pPr>
  </w:style>
  <w:style w:type="paragraph" w:styleId="1073" w:customStyle="1">
    <w:name w:val="正文文本 21"/>
    <w:basedOn w:val="798"/>
    <w:next w:val="1074"/>
    <w:uiPriority w:val="0"/>
    <w:qFormat/>
    <w:pPr>
      <w:ind w:left="720" w:firstLine="5680"/>
      <w:widowControl/>
    </w:pPr>
  </w:style>
  <w:style w:type="paragraph" w:styleId="1074" w:customStyle="1">
    <w:name w:val="默认段落字体 Para Char Char Char Char Char Char Char"/>
    <w:basedOn w:val="798"/>
    <w:next w:val="1075"/>
    <w:uiPriority w:val="0"/>
    <w:qFormat/>
    <w:pPr>
      <w:ind w:firstLine="200"/>
    </w:pPr>
    <w:rPr>
      <w:rFonts w:cs="Arial"/>
    </w:rPr>
  </w:style>
  <w:style w:type="paragraph" w:styleId="1075" w:customStyle="1">
    <w:name w:val="样式 首行缩进:  2 字符"/>
    <w:basedOn w:val="798"/>
    <w:next w:val="1076"/>
    <w:uiPriority w:val="0"/>
    <w:qFormat/>
    <w:pPr>
      <w:ind w:left="480" w:firstLine="5856"/>
      <w:spacing w:line="360" w:lineRule="auto"/>
    </w:pPr>
  </w:style>
  <w:style w:type="paragraph" w:styleId="1076" w:customStyle="1">
    <w:name w:val="样式 段后: 0.25 行"/>
    <w:basedOn w:val="798"/>
    <w:next w:val="1077"/>
    <w:uiPriority w:val="0"/>
    <w:qFormat/>
    <w:pPr>
      <w:ind w:left="420" w:firstLine="5796"/>
      <w:spacing w:line="300" w:lineRule="auto"/>
      <w:widowControl/>
    </w:pPr>
  </w:style>
  <w:style w:type="paragraph" w:styleId="1077" w:customStyle="1">
    <w:name w:val="正文 New New New New New New New New New New New New New New"/>
    <w:next w:val="1052"/>
    <w:uiPriority w:val="0"/>
    <w:qFormat/>
    <w:pPr>
      <w:ind w:firstLine="2048"/>
      <w:jc w:val="both"/>
      <w:widowControl w:val="off"/>
    </w:pPr>
    <w:rPr>
      <w:rFonts w:hint="default" w:ascii="Calibri" w:hAnsi="Calibri" w:eastAsia="宋体" w:cs="Times New Roman"/>
      <w:lang w:val="en-US" w:eastAsia="zh-CN" w:bidi="ar-SA"/>
    </w:rPr>
  </w:style>
  <w:style w:type="character" w:styleId="1078" w:customStyle="1">
    <w:name w:val="font51"/>
    <w:uiPriority w:val="0"/>
    <w:qFormat/>
    <w:rPr>
      <w:rFonts w:hint="eastAsia" w:ascii="宋体" w:hAnsi="宋体" w:eastAsia="宋体" w:cs="宋体"/>
      <w:color w:val="000000"/>
      <w:sz w:val="20"/>
      <w:szCs w:val="20"/>
      <w:u w:val="none"/>
    </w:rPr>
  </w:style>
  <w:style w:type="character" w:styleId="1079" w:customStyle="1">
    <w:name w:val="current"/>
    <w:uiPriority w:val="0"/>
    <w:qFormat/>
    <w:rPr>
      <w:b/>
      <w:color w:val="99210b"/>
    </w:rPr>
  </w:style>
  <w:style w:type="character" w:styleId="1080" w:customStyle="1">
    <w:name w:val="hr6"/>
    <w:uiPriority w:val="0"/>
    <w:qFormat/>
  </w:style>
  <w:style w:type="character" w:styleId="1081" w:customStyle="1">
    <w:name w:val="Char"/>
    <w:uiPriority w:val="0"/>
    <w:qFormat/>
    <w:rPr>
      <w:rFonts w:ascii="宋体" w:hAnsi="Courier New" w:eastAsia="宋体" w:cs="宋体"/>
      <w:sz w:val="21"/>
      <w:szCs w:val="21"/>
      <w:lang w:val="en-US" w:eastAsia="zh-CN"/>
    </w:rPr>
  </w:style>
  <w:style w:type="character" w:styleId="1082" w:customStyle="1">
    <w:name w:val="font21"/>
    <w:uiPriority w:val="0"/>
    <w:qFormat/>
    <w:rPr>
      <w:rFonts w:hint="eastAsia" w:ascii="宋体" w:hAnsi="宋体" w:eastAsia="宋体" w:cs="宋体"/>
      <w:color w:val="000000"/>
      <w:sz w:val="21"/>
      <w:szCs w:val="21"/>
      <w:u w:val="none"/>
    </w:rPr>
  </w:style>
  <w:style w:type="character" w:styleId="1083" w:customStyle="1">
    <w:name w:val="font11"/>
    <w:uiPriority w:val="0"/>
    <w:qFormat/>
    <w:rPr>
      <w:rFonts w:hint="eastAsia" w:ascii="楷体" w:hAnsi="楷体" w:eastAsia="楷体" w:cs="楷体"/>
      <w:color w:val="000000"/>
      <w:sz w:val="24"/>
      <w:szCs w:val="24"/>
      <w:u w:val="none"/>
    </w:rPr>
  </w:style>
  <w:style w:type="character" w:styleId="1084" w:customStyle="1">
    <w:name w:val="bz"/>
    <w:uiPriority w:val="0"/>
    <w:qFormat/>
  </w:style>
  <w:style w:type="character" w:styleId="1085" w:customStyle="1">
    <w:name w:val="font41"/>
    <w:uiPriority w:val="0"/>
    <w:qFormat/>
    <w:rPr>
      <w:rFonts w:ascii="楷体_GB2312" w:eastAsia="楷体_GB2312" w:cs="楷体_GB2312"/>
      <w:color w:val="000000"/>
      <w:sz w:val="24"/>
      <w:szCs w:val="24"/>
      <w:u w:val="none"/>
    </w:rPr>
  </w:style>
  <w:style w:type="paragraph" w:styleId="1086" w:customStyle="1">
    <w:name w:val="表格"/>
    <w:basedOn w:val="798"/>
    <w:uiPriority w:val="0"/>
    <w:qFormat/>
    <w:pPr>
      <w:spacing w:line="400" w:lineRule="exact"/>
    </w:pPr>
    <w:rPr>
      <w:sz w:val="24"/>
      <w:szCs w:val="24"/>
    </w:rPr>
  </w:style>
  <w:style w:type="paragraph" w:styleId="1087" w:customStyle="1">
    <w:name w:val="Char Char Char Char"/>
    <w:basedOn w:val="798"/>
    <w:uiPriority w:val="0"/>
    <w:qFormat/>
    <w:pPr>
      <w:spacing w:after="160" w:line="240" w:lineRule="exact"/>
    </w:pPr>
  </w:style>
  <w:style w:type="paragraph" w:styleId="1088" w:customStyle="1">
    <w:name w:val="无间隔1"/>
    <w:uiPriority w:val="0"/>
    <w:qFormat/>
    <w:pPr>
      <w:jc w:val="both"/>
      <w:widowControl w:val="off"/>
    </w:pPr>
    <w:rPr>
      <w:rFonts w:hint="default" w:ascii="Calibri" w:hAnsi="Calibri" w:eastAsia="宋体" w:cs="Times New Roman"/>
      <w:lang w:val="en-US" w:eastAsia="zh-CN" w:bidi="ar-SA"/>
    </w:rPr>
  </w:style>
  <w:style w:type="paragraph" w:styleId="1089" w:customStyle="1">
    <w:name w:val="附录标题3"/>
    <w:basedOn w:val="798"/>
    <w:next w:val="1023"/>
    <w:uiPriority w:val="0"/>
    <w:qFormat/>
    <w:pPr>
      <w:tabs>
        <w:tab w:val="left" w:pos="1080" w:leader="none"/>
      </w:tabs>
      <w:outlineLvl w:val="0"/>
    </w:pPr>
    <w:rPr>
      <w:rFonts w:ascii="Arial" w:hAnsi="Arial" w:cs="Arial"/>
      <w:sz w:val="24"/>
      <w:szCs w:val="24"/>
    </w:rPr>
  </w:style>
  <w:style w:type="paragraph" w:styleId="1090" w:customStyle="1">
    <w:name w:val="样式"/>
    <w:basedOn w:val="798"/>
    <w:next w:val="1036"/>
    <w:uiPriority w:val="0"/>
    <w:qFormat/>
    <w:rPr>
      <w:rFonts w:ascii="宋体" w:hAnsi="Courier New" w:cs="宋体"/>
    </w:rPr>
  </w:style>
  <w:style w:type="paragraph" w:styleId="1091" w:customStyle="1">
    <w:name w:val="Table Paragraph"/>
    <w:basedOn w:val="1092"/>
    <w:uiPriority w:val="1"/>
    <w:qFormat/>
    <w:rPr>
      <w:rFonts w:ascii="微软雅黑" w:hAnsi="微软雅黑" w:eastAsia="微软雅黑" w:cs="微软雅黑"/>
    </w:rPr>
  </w:style>
  <w:style w:type="paragraph" w:styleId="1092" w:customStyle="1">
    <w:name w:val="正文11"/>
    <w:next w:val="10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3" w:customStyle="1">
    <w:name w:val="目录 11"/>
    <w:basedOn w:val="1092"/>
    <w:next w:val="1092"/>
    <w:uiPriority w:val="0"/>
    <w:qFormat/>
    <w:pPr>
      <w:spacing w:line="360" w:lineRule="auto"/>
      <w:tabs>
        <w:tab w:val="right" w:pos="9060" w:leader="dot"/>
      </w:tabs>
    </w:pPr>
    <w:rPr>
      <w:sz w:val="24"/>
      <w:szCs w:val="24"/>
    </w:rPr>
  </w:style>
  <w:style w:type="paragraph" w:styleId="1094" w:customStyle="1">
    <w:name w:val="纯文本3"/>
    <w:basedOn w:val="798"/>
    <w:uiPriority w:val="0"/>
    <w:qFormat/>
    <w:rPr>
      <w:rFonts w:hint="eastAsia" w:ascii="宋体" w:hAnsi="Courier New" w:eastAsia="楷体_GB2312"/>
      <w:sz w:val="28"/>
      <w:szCs w:val="20"/>
    </w:rPr>
  </w:style>
  <w:style w:type="paragraph" w:styleId="1095" w:customStyle="1">
    <w:name w:val="列出段落1"/>
    <w:basedOn w:val="798"/>
    <w:uiPriority w:val="99"/>
    <w:qFormat/>
    <w:pPr>
      <w:ind w:firstLine="420"/>
    </w:pPr>
    <w:rPr>
      <w:rFonts w:ascii="Calibri" w:hAnsi="Calibri" w:cs="黑体"/>
      <w:szCs w:val="22"/>
    </w:rPr>
  </w:style>
  <w:style w:type="paragraph" w:styleId="1096" w:customStyle="1">
    <w:name w:val="标题1"/>
    <w:basedOn w:val="1057"/>
    <w:uiPriority w:val="0"/>
    <w:qFormat/>
    <w:pPr>
      <w:spacing w:after="240"/>
    </w:pPr>
    <w:rPr>
      <w:spacing w:val="2"/>
      <w:sz w:val="44"/>
      <w:szCs w:val="44"/>
    </w:rPr>
  </w:style>
  <w:style w:type="paragraph" w:styleId="1097" w:customStyle="1">
    <w:name w:val="WPSOffice手动目录 1"/>
    <w:uiPriority w:val="0"/>
    <w:qFormat/>
    <w:rPr>
      <w:rFonts w:hint="default" w:ascii="Times New Roman" w:hAnsi="Times New Roman" w:eastAsia="宋体" w:cs="Times New Roman"/>
      <w:lang w:val="en-US" w:eastAsia="zh-CN" w:bidi="ar-SA"/>
    </w:rPr>
  </w:style>
  <w:style w:type="paragraph" w:styleId="1098" w:customStyle="1">
    <w:name w:val="Char1"/>
    <w:basedOn w:val="798"/>
    <w:uiPriority w:val="0"/>
    <w:qFormat/>
    <w:rPr>
      <w:rFonts w:ascii="Tahoma" w:hAnsi="Tahoma"/>
      <w:sz w:val="24"/>
      <w:szCs w:val="20"/>
    </w:rPr>
  </w:style>
  <w:style w:type="paragraph" w:styleId="1099" w:customStyle="1">
    <w:name w:val="TOC 标题2"/>
    <w:basedOn w:val="1009"/>
    <w:next w:val="79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100" w:customStyle="1">
    <w:name w:val="列表段落"/>
    <w:basedOn w:val="798"/>
    <w:uiPriority w:val="0"/>
    <w:qFormat/>
    <w:pPr>
      <w:ind w:firstLine="420"/>
    </w:pPr>
    <w:rPr>
      <w:sz w:val="18"/>
      <w:szCs w:val="18"/>
    </w:rPr>
  </w:style>
  <w:style w:type="paragraph" w:styleId="1101" w:customStyle="1">
    <w:name w:val="段"/>
    <w:next w:val="79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0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0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104" w:customStyle="1">
    <w:name w:val="ca-01"/>
    <w:uiPriority w:val="0"/>
    <w:qFormat/>
    <w:rPr>
      <w:rFonts w:ascii="宋体" w:hAnsi="宋体"/>
      <w:bCs/>
      <w:sz w:val="24"/>
      <w:szCs w:val="21"/>
    </w:rPr>
  </w:style>
  <w:style w:type="character" w:styleId="1105" w:customStyle="1">
    <w:name w:val="font191"/>
    <w:uiPriority w:val="0"/>
    <w:qFormat/>
    <w:rPr>
      <w:rFonts w:hint="eastAsia" w:ascii="宋体" w:hAnsi="宋体" w:eastAsia="宋体" w:cs="宋体"/>
      <w:b/>
      <w:bCs/>
      <w:color w:val="000000"/>
      <w:sz w:val="22"/>
      <w:szCs w:val="22"/>
      <w:u w:val="none"/>
    </w:rPr>
  </w:style>
  <w:style w:type="character" w:styleId="1106" w:customStyle="1">
    <w:name w:val="font181"/>
    <w:uiPriority w:val="0"/>
    <w:qFormat/>
    <w:rPr>
      <w:rFonts w:hint="eastAsia" w:ascii="宋体" w:hAnsi="宋体" w:eastAsia="宋体" w:cs="宋体"/>
      <w:color w:val="000000"/>
      <w:sz w:val="18"/>
      <w:szCs w:val="18"/>
      <w:u w:val="none"/>
    </w:rPr>
  </w:style>
  <w:style w:type="character" w:styleId="1107" w:customStyle="1">
    <w:name w:val="font12"/>
    <w:uiPriority w:val="0"/>
    <w:qFormat/>
    <w:rPr>
      <w:rFonts w:ascii="Arial" w:hAnsi="Arial" w:cs="Arial"/>
      <w:color w:val="000000"/>
      <w:sz w:val="18"/>
      <w:szCs w:val="18"/>
      <w:u w:val="none"/>
    </w:rPr>
  </w:style>
  <w:style w:type="character" w:styleId="1108" w:customStyle="1">
    <w:name w:val="font01"/>
    <w:basedOn w:val="1017"/>
    <w:uiPriority w:val="0"/>
    <w:qFormat/>
    <w:rPr>
      <w:rFonts w:ascii="Arial" w:hAnsi="Arial" w:cs="Arial"/>
      <w:color w:val="000000"/>
      <w:sz w:val="22"/>
      <w:szCs w:val="22"/>
      <w:u w:val="none"/>
    </w:rPr>
  </w:style>
  <w:style w:type="character" w:styleId="1109" w:customStyle="1">
    <w:name w:val="font201"/>
    <w:uiPriority w:val="0"/>
    <w:qFormat/>
    <w:rPr>
      <w:rFonts w:hint="eastAsia" w:ascii="宋体" w:hAnsi="宋体" w:eastAsia="宋体" w:cs="宋体"/>
      <w:color w:val="000000"/>
      <w:sz w:val="18"/>
      <w:szCs w:val="18"/>
      <w:u w:val="none"/>
    </w:rPr>
  </w:style>
  <w:style w:type="character" w:styleId="1110" w:customStyle="1">
    <w:name w:val="font91"/>
    <w:uiPriority w:val="0"/>
    <w:qFormat/>
    <w:rPr>
      <w:rFonts w:ascii="Arial" w:hAnsi="Arial" w:cs="Arial"/>
      <w:color w:val="000000"/>
      <w:sz w:val="18"/>
      <w:szCs w:val="18"/>
      <w:u w:val="none"/>
    </w:rPr>
  </w:style>
  <w:style w:type="character" w:styleId="1111" w:customStyle="1">
    <w:name w:val="font101"/>
    <w:uiPriority w:val="0"/>
    <w:qFormat/>
    <w:rPr>
      <w:rFonts w:ascii="Arial" w:hAnsi="Arial" w:cs="Arial"/>
      <w:color w:val="000000"/>
      <w:sz w:val="18"/>
      <w:szCs w:val="18"/>
      <w:u w:val="none"/>
    </w:rPr>
  </w:style>
  <w:style w:type="character" w:styleId="1112" w:customStyle="1">
    <w:name w:val="font212"/>
    <w:uiPriority w:val="0"/>
    <w:qFormat/>
    <w:rPr>
      <w:rFonts w:hint="eastAsia" w:ascii="宋体" w:hAnsi="宋体" w:eastAsia="宋体" w:cs="宋体"/>
      <w:color w:val="000000"/>
      <w:sz w:val="20"/>
      <w:szCs w:val="20"/>
      <w:u w:val="none"/>
    </w:rPr>
  </w:style>
  <w:style w:type="character" w:styleId="1113" w:customStyle="1">
    <w:name w:val="font131"/>
    <w:uiPriority w:val="0"/>
    <w:qFormat/>
    <w:rPr>
      <w:rFonts w:ascii="Arial" w:hAnsi="Arial" w:cs="Arial"/>
      <w:color w:val="000000"/>
      <w:sz w:val="20"/>
      <w:szCs w:val="20"/>
      <w:u w:val="none"/>
    </w:rPr>
  </w:style>
  <w:style w:type="character" w:styleId="1114" w:customStyle="1">
    <w:name w:val="font141"/>
    <w:uiPriority w:val="0"/>
    <w:qFormat/>
    <w:rPr>
      <w:rFonts w:hint="eastAsia" w:ascii="宋体" w:hAnsi="宋体" w:eastAsia="宋体" w:cs="宋体"/>
      <w:color w:val="000000"/>
      <w:sz w:val="18"/>
      <w:szCs w:val="18"/>
      <w:u w:val="none"/>
    </w:rPr>
  </w:style>
  <w:style w:type="character" w:styleId="1115" w:customStyle="1">
    <w:name w:val="font111"/>
    <w:uiPriority w:val="0"/>
    <w:qFormat/>
    <w:rPr>
      <w:rFonts w:ascii="Arial" w:hAnsi="Arial" w:cs="Arial"/>
      <w:color w:val="000000"/>
      <w:sz w:val="20"/>
      <w:szCs w:val="20"/>
      <w:u w:val="none"/>
    </w:rPr>
  </w:style>
  <w:style w:type="character" w:styleId="1116" w:customStyle="1">
    <w:name w:val="font151"/>
    <w:uiPriority w:val="0"/>
    <w:qFormat/>
    <w:rPr>
      <w:rFonts w:hint="eastAsia" w:ascii="宋体" w:hAnsi="宋体" w:eastAsia="宋体" w:cs="宋体"/>
      <w:color w:val="000000"/>
      <w:sz w:val="20"/>
      <w:szCs w:val="20"/>
      <w:u w:val="none"/>
    </w:rPr>
  </w:style>
  <w:style w:type="paragraph" w:styleId="1117" w:customStyle="1">
    <w:name w:val="纯文本2"/>
    <w:basedOn w:val="798"/>
    <w:uiPriority w:val="0"/>
    <w:qFormat/>
    <w:rPr>
      <w:rFonts w:hint="eastAsia" w:ascii="宋体" w:hAnsi="Courier New" w:eastAsia="楷体_GB2312"/>
      <w:sz w:val="28"/>
      <w:szCs w:val="20"/>
    </w:rPr>
  </w:style>
  <w:style w:type="character" w:styleId="1118" w:customStyle="1">
    <w:name w:val="font61"/>
    <w:uiPriority w:val="0"/>
    <w:qFormat/>
    <w:rPr>
      <w:rFonts w:ascii="Arial" w:hAnsi="Arial" w:cs="Arial"/>
      <w:color w:val="000000"/>
      <w:sz w:val="20"/>
      <w:szCs w:val="20"/>
      <w:u w:val="none"/>
    </w:rPr>
  </w:style>
  <w:style w:type="character" w:styleId="1119" w:customStyle="1">
    <w:name w:val="font161"/>
    <w:uiPriority w:val="0"/>
    <w:qFormat/>
    <w:rPr>
      <w:rFonts w:hint="eastAsia" w:ascii="宋体" w:hAnsi="宋体" w:eastAsia="宋体" w:cs="宋体"/>
      <w:color w:val="000000"/>
      <w:sz w:val="22"/>
      <w:szCs w:val="22"/>
      <w:u w:val="none"/>
    </w:rPr>
  </w:style>
  <w:style w:type="character" w:styleId="1120" w:customStyle="1">
    <w:name w:val="font121"/>
    <w:uiPriority w:val="0"/>
    <w:qFormat/>
    <w:rPr>
      <w:rFonts w:hint="eastAsia" w:ascii="宋体" w:hAnsi="宋体" w:eastAsia="宋体" w:cs="宋体"/>
      <w:color w:val="000000"/>
      <w:sz w:val="20"/>
      <w:szCs w:val="20"/>
      <w:u w:val="none"/>
    </w:rPr>
  </w:style>
  <w:style w:type="character" w:styleId="1121" w:customStyle="1">
    <w:name w:val="font112"/>
    <w:uiPriority w:val="0"/>
    <w:qFormat/>
    <w:rPr>
      <w:rFonts w:ascii="Arial" w:hAnsi="Arial" w:cs="Arial"/>
      <w:color w:val="000000"/>
      <w:sz w:val="20"/>
      <w:szCs w:val="20"/>
      <w:u w:val="none"/>
    </w:rPr>
  </w:style>
  <w:style w:type="character" w:styleId="1122" w:customStyle="1">
    <w:name w:val="font31"/>
    <w:uiPriority w:val="0"/>
    <w:qFormat/>
    <w:rPr>
      <w:rFonts w:ascii="Arial" w:hAnsi="Arial" w:cs="Arial"/>
      <w:color w:val="000000"/>
      <w:sz w:val="22"/>
      <w:szCs w:val="22"/>
      <w:u w:val="none"/>
    </w:rPr>
  </w:style>
  <w:style w:type="character" w:styleId="1123" w:customStyle="1">
    <w:name w:val="font221"/>
    <w:uiPriority w:val="0"/>
    <w:qFormat/>
    <w:rPr>
      <w:rFonts w:hint="eastAsia" w:ascii="宋体" w:hAnsi="宋体" w:eastAsia="宋体" w:cs="宋体"/>
      <w:color w:val="000000"/>
      <w:sz w:val="20"/>
      <w:szCs w:val="20"/>
      <w:u w:val="none"/>
    </w:rPr>
  </w:style>
  <w:style w:type="character" w:styleId="1124" w:customStyle="1">
    <w:name w:val="font231"/>
    <w:uiPriority w:val="0"/>
    <w:qFormat/>
    <w:rPr>
      <w:rFonts w:hint="eastAsia" w:ascii="宋体" w:hAnsi="宋体" w:eastAsia="宋体" w:cs="宋体"/>
      <w:color w:val="000000"/>
      <w:sz w:val="22"/>
      <w:szCs w:val="22"/>
      <w:u w:val="none"/>
    </w:rPr>
  </w:style>
  <w:style w:type="character" w:styleId="1125" w:customStyle="1">
    <w:name w:val="font71"/>
    <w:uiPriority w:val="0"/>
    <w:qFormat/>
    <w:rPr>
      <w:rFonts w:ascii="Arial" w:hAnsi="Arial" w:cs="Arial"/>
      <w:color w:val="000000"/>
      <w:sz w:val="22"/>
      <w:szCs w:val="22"/>
      <w:u w:val="none"/>
    </w:rPr>
  </w:style>
  <w:style w:type="character" w:styleId="1126" w:customStyle="1">
    <w:name w:val="font241"/>
    <w:uiPriority w:val="0"/>
    <w:qFormat/>
    <w:rPr>
      <w:rFonts w:hint="eastAsia" w:ascii="宋体" w:hAnsi="宋体" w:eastAsia="宋体" w:cs="宋体"/>
      <w:b/>
      <w:bCs/>
      <w:color w:val="000000"/>
      <w:sz w:val="32"/>
      <w:szCs w:val="32"/>
      <w:u w:val="none"/>
    </w:rPr>
  </w:style>
  <w:style w:type="character" w:styleId="1127" w:customStyle="1">
    <w:name w:val="font251"/>
    <w:uiPriority w:val="0"/>
    <w:qFormat/>
    <w:rPr>
      <w:rFonts w:hint="eastAsia" w:ascii="宋体" w:hAnsi="宋体" w:eastAsia="宋体" w:cs="宋体"/>
      <w:color w:val="000000"/>
      <w:sz w:val="20"/>
      <w:szCs w:val="20"/>
      <w:u w:val="none"/>
    </w:rPr>
  </w:style>
  <w:style w:type="character" w:styleId="1128" w:customStyle="1">
    <w:name w:val="font261"/>
    <w:uiPriority w:val="0"/>
    <w:qFormat/>
    <w:rPr>
      <w:rFonts w:hint="eastAsia" w:ascii="宋体" w:hAnsi="宋体" w:eastAsia="宋体" w:cs="宋体"/>
      <w:color w:val="000000"/>
      <w:sz w:val="22"/>
      <w:szCs w:val="22"/>
      <w:u w:val="none"/>
    </w:rPr>
  </w:style>
  <w:style w:type="character" w:styleId="1129" w:customStyle="1">
    <w:name w:val="font232"/>
    <w:uiPriority w:val="0"/>
    <w:qFormat/>
    <w:rPr>
      <w:rFonts w:hint="eastAsia" w:ascii="宋体" w:hAnsi="宋体" w:eastAsia="宋体" w:cs="宋体"/>
      <w:b/>
      <w:bCs/>
      <w:color w:val="000000"/>
      <w:sz w:val="32"/>
      <w:szCs w:val="32"/>
      <w:u w:val="none"/>
    </w:rPr>
  </w:style>
  <w:style w:type="paragraph" w:styleId="1130" w:customStyle="1">
    <w:name w:val="p19"/>
    <w:basedOn w:val="798"/>
    <w:uiPriority w:val="0"/>
    <w:qFormat/>
    <w:pPr>
      <w:widowControl/>
    </w:pPr>
  </w:style>
  <w:style w:type="table" w:styleId="1131" w:customStyle="1">
    <w:name w:val="Table Normal"/>
    <w:uiPriority w:val="0"/>
    <w:unhideWhenUsed/>
    <w:qFormat/>
    <w:tblPr>
      <w:tblCellMar>
        <w:left w:w="0" w:type="dxa"/>
        <w:top w:w="0" w:type="dxa"/>
        <w:right w:w="0" w:type="dxa"/>
        <w:bottom w:w="0" w:type="dxa"/>
      </w:tblCellMar>
    </w:tblPr>
  </w:style>
  <w:style w:type="paragraph" w:styleId="1132"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133" w:customStyle="1">
    <w:name w:val="NormalCharacter1"/>
    <w:uiPriority w:val="0"/>
    <w:semiHidden/>
    <w:qFormat/>
  </w:style>
  <w:style w:type="paragraph" w:styleId="1134" w:customStyle="1">
    <w:name w:val="普通(网站)1"/>
    <w:basedOn w:val="1092"/>
    <w:uiPriority w:val="0"/>
    <w:qFormat/>
    <w:rPr>
      <w:sz w:val="24"/>
    </w:rPr>
  </w:style>
  <w:style w:type="paragraph" w:styleId="1135" w:customStyle="1">
    <w:name w:val="标题 51"/>
    <w:basedOn w:val="1092"/>
    <w:next w:val="1092"/>
    <w:uiPriority w:val="0"/>
    <w:qFormat/>
    <w:pPr>
      <w:ind w:left="40"/>
      <w:spacing w:before="10"/>
      <w:outlineLvl w:val="4"/>
    </w:pPr>
    <w:rPr>
      <w:rFonts w:ascii="楷体" w:hAnsi="楷体" w:eastAsia="楷体"/>
      <w:sz w:val="24"/>
      <w:szCs w:val="24"/>
    </w:rPr>
  </w:style>
  <w:style w:type="paragraph" w:styleId="1136" w:customStyle="1">
    <w:name w:val="脚注文本1"/>
    <w:basedOn w:val="798"/>
    <w:uiPriority w:val="99"/>
    <w:unhideWhenUsed/>
    <w:qFormat/>
    <w:pPr>
      <w:spacing w:after="40"/>
    </w:pPr>
    <w:rPr>
      <w:sz w:val="18"/>
    </w:rPr>
  </w:style>
  <w:style w:type="character" w:styleId="1137" w:customStyle="1">
    <w:name w:val="font81"/>
    <w:basedOn w:val="808"/>
    <w:uiPriority w:val="0"/>
    <w:qFormat/>
    <w:rPr>
      <w:rFonts w:hint="default" w:ascii="Times New Roman" w:hAnsi="Times New Roman" w:cs="Times New Roman"/>
      <w:b/>
      <w:bCs/>
      <w:color w:val="000000"/>
      <w:sz w:val="24"/>
      <w:szCs w:val="24"/>
      <w:u w:val="none"/>
    </w:rPr>
  </w:style>
  <w:style w:type="character" w:styleId="1138" w:customStyle="1">
    <w:name w:val="正文文本 Char"/>
    <w:link w:val="814"/>
    <w:uiPriority w:val="99"/>
    <w:qFormat/>
    <w:rPr>
      <w:rFonts w:ascii="Times New Roman" w:hAnsi="Times New Roman" w:eastAsia="宋体" w:cs="Times New Roman"/>
      <w:sz w:val="20"/>
      <w:szCs w:val="24"/>
    </w:rPr>
  </w:style>
  <w:style w:type="paragraph" w:styleId="1139"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140" w:customStyle="1">
    <w:name w:val="正文1"/>
    <w:next w:val="798"/>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141" w:customStyle="1">
    <w:name w:val="批注框文本 Char"/>
    <w:basedOn w:val="808"/>
    <w:link w:val="820"/>
    <w:uiPriority w:val="99"/>
    <w:semiHidden/>
    <w:qFormat/>
    <w:rPr>
      <w:sz w:val="18"/>
      <w:szCs w:val="18"/>
    </w:rPr>
  </w:style>
  <w:style w:type="character" w:styleId="1142" w:customStyle="1">
    <w:name w:val="active16"/>
    <w:basedOn w:val="808"/>
    <w:uiPriority w:val="0"/>
    <w:qFormat/>
    <w:rPr>
      <w:color w:val="ffffff"/>
      <w:shd w:val="clear" w:color="auto" w:fill="0f5bb9"/>
    </w:rPr>
  </w:style>
  <w:style w:type="character" w:styleId="1143" w:customStyle="1">
    <w:name w:val="active"/>
    <w:basedOn w:val="808"/>
    <w:uiPriority w:val="0"/>
    <w:qFormat/>
    <w:rPr>
      <w:color w:val="ffffff"/>
      <w:shd w:val="clear" w:color="auto" w:fill="0f5bb9"/>
    </w:rPr>
  </w:style>
  <w:style w:type="character" w:styleId="1144" w:customStyle="1">
    <w:name w:val="hover"/>
    <w:basedOn w:val="808"/>
    <w:uiPriority w:val="0"/>
    <w:qFormat/>
    <w:rPr>
      <w:color w:val="5fb878"/>
    </w:rPr>
  </w:style>
  <w:style w:type="character" w:styleId="1145" w:customStyle="1">
    <w:name w:val="hover1"/>
    <w:basedOn w:val="808"/>
    <w:uiPriority w:val="0"/>
    <w:qFormat/>
    <w:rPr>
      <w:color w:val="5fb878"/>
    </w:rPr>
  </w:style>
  <w:style w:type="character" w:styleId="1146" w:customStyle="1">
    <w:name w:val="hover2"/>
    <w:basedOn w:val="808"/>
    <w:uiPriority w:val="0"/>
    <w:qFormat/>
    <w:rPr>
      <w:color w:val="ffffff"/>
    </w:rPr>
  </w:style>
  <w:style w:type="character" w:styleId="1147" w:customStyle="1">
    <w:name w:val="layui-this4"/>
    <w:basedOn w:val="808"/>
    <w:uiPriority w:val="0"/>
    <w:qFormat/>
    <w:rPr>
      <w:shd w:val="clear" w:color="auto" w:fill="ffffff"/>
    </w:rPr>
  </w:style>
  <w:style w:type="character" w:styleId="1148" w:customStyle="1">
    <w:name w:val="first-child"/>
    <w:basedOn w:val="808"/>
    <w:uiPriority w:val="0"/>
    <w:qFormat/>
  </w:style>
  <w:style w:type="character" w:styleId="1149" w:customStyle="1">
    <w:name w:val="layui-laypage-curr"/>
    <w:basedOn w:val="808"/>
    <w:uiPriority w:val="0"/>
    <w:qFormat/>
  </w:style>
  <w:style w:type="character" w:styleId="1150" w:customStyle="1">
    <w:name w:val="hover11"/>
    <w:basedOn w:val="808"/>
    <w:uiPriority w:val="0"/>
    <w:qFormat/>
    <w:rPr>
      <w:color w:val="ffffff"/>
    </w:rPr>
  </w:style>
  <w:style w:type="character" w:styleId="1151" w:customStyle="1">
    <w:name w:val="hover12"/>
    <w:basedOn w:val="808"/>
    <w:uiPriority w:val="0"/>
    <w:qFormat/>
    <w:rPr>
      <w:color w:val="5fb878"/>
    </w:rPr>
  </w:style>
  <w:style w:type="character" w:styleId="1152" w:customStyle="1">
    <w:name w:val="hover13"/>
    <w:basedOn w:val="808"/>
    <w:uiPriority w:val="0"/>
    <w:qFormat/>
    <w:rPr>
      <w:color w:val="5fb878"/>
    </w:rPr>
  </w:style>
  <w:style w:type="paragraph" w:styleId="1153" w:customStyle="1">
    <w:name w:val="正文文本11"/>
    <w:next w:val="1154"/>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154" w:customStyle="1">
    <w:name w:val="日期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正文文本缩进11"/>
    <w:next w:val="1156"/>
    <w:uiPriority w:val="0"/>
    <w:qFormat/>
    <w:pPr>
      <w:ind w:firstLine="630"/>
      <w:jc w:val="both"/>
      <w:widowControl w:val="off"/>
    </w:pPr>
    <w:rPr>
      <w:rFonts w:hint="default" w:ascii="Times New Roman" w:hAnsi="Times New Roman" w:eastAsia="宋体" w:cs="Times New Roman"/>
      <w:sz w:val="21"/>
      <w:szCs w:val="20"/>
      <w:lang w:val="en-US" w:eastAsia="zh-CN" w:bidi="ar-SA"/>
    </w:rPr>
  </w:style>
  <w:style w:type="paragraph" w:styleId="1156" w:customStyle="1">
    <w:name w:val="寄信人地址11"/>
    <w:uiPriority w:val="99"/>
    <w:unhideWhenUsed/>
    <w:qFormat/>
    <w:pPr>
      <w:jc w:val="both"/>
      <w:widowControl w:val="off"/>
    </w:pPr>
    <w:rPr>
      <w:rFonts w:hint="default" w:ascii="Arial" w:hAnsi="Arial" w:eastAsia="宋体" w:cs="Times New Roman"/>
      <w:sz w:val="21"/>
      <w:szCs w:val="24"/>
      <w:lang w:val="en-US" w:eastAsia="zh-CN" w:bidi="ar-SA"/>
    </w:rPr>
  </w:style>
  <w:style w:type="character" w:styleId="1157" w:customStyle="1">
    <w:name w:val="custom-tag-placeholder-class"/>
    <w:link w:val="798"/>
    <w:uiPriority w:val="0"/>
    <w:qFormat/>
    <w:rPr>
      <w:rFonts w:ascii="Times New Roman" w:hAnsi="Times New Roman" w:eastAsia="宋体" w:cs="Times New Roman"/>
      <w:sz w:val="21"/>
      <w:szCs w:val="21"/>
      <w:lang w:val="en-US" w:eastAsia="zh-CN" w:bidi="ar-SA"/>
    </w:rPr>
  </w:style>
  <w:style w:type="paragraph" w:styleId="1158" w:customStyle="1">
    <w:name w:val="正文缩进11"/>
    <w:uiPriority w:val="99"/>
    <w:unhideWhenUsed/>
    <w:qFormat/>
    <w:pPr>
      <w:ind w:firstLine="420"/>
      <w:jc w:val="both"/>
      <w:widowControl w:val="off"/>
    </w:pPr>
    <w:rPr>
      <w:rFonts w:hint="default" w:ascii="Times New Roman" w:hAnsi="Times New Roman" w:eastAsia="宋体" w:cs="Times New Roman"/>
      <w:sz w:val="24"/>
      <w:szCs w:val="24"/>
      <w:lang w:val="en-US" w:eastAsia="zh-CN" w:bidi="ar-SA"/>
    </w:rPr>
  </w:style>
  <w:style w:type="paragraph" w:styleId="1159" w:customStyle="1">
    <w:name w:val="题注1"/>
    <w:next w:val="798"/>
    <w:uiPriority w:val="0"/>
    <w:qFormat/>
    <w:pPr>
      <w:jc w:val="both"/>
      <w:widowControl w:val="off"/>
    </w:pPr>
    <w:rPr>
      <w:rFonts w:hint="default" w:ascii="Arial" w:hAnsi="Arial" w:eastAsia="黑体" w:cs="Times New Roman"/>
      <w:sz w:val="20"/>
      <w:szCs w:val="20"/>
      <w:lang w:val="en-US" w:eastAsia="zh-CN" w:bidi="ar-SA"/>
    </w:rPr>
  </w:style>
  <w:style w:type="paragraph" w:styleId="1160" w:customStyle="1">
    <w:name w:val="正文文本 31"/>
    <w:uiPriority w:val="0"/>
    <w:qFormat/>
    <w:pPr>
      <w:jc w:val="both"/>
      <w:widowControl w:val="off"/>
    </w:pPr>
    <w:rPr>
      <w:rFonts w:hint="default" w:ascii="宋体" w:hAnsi="Times New Roman" w:eastAsia="宋体" w:cs="Times New Roman"/>
      <w:sz w:val="28"/>
      <w:szCs w:val="20"/>
      <w:lang w:val="en-US" w:eastAsia="zh-CN" w:bidi="ar-SA"/>
    </w:rPr>
  </w:style>
  <w:style w:type="paragraph" w:styleId="1161" w:customStyle="1">
    <w:name w:val="纯文本11"/>
    <w:uiPriority w:val="99"/>
    <w:qFormat/>
    <w:pPr>
      <w:jc w:val="both"/>
      <w:widowControl w:val="off"/>
    </w:pPr>
    <w:rPr>
      <w:rFonts w:hint="default" w:ascii="宋体" w:hAnsi="Courier New" w:eastAsia="宋体" w:cs="Times New Roman"/>
      <w:sz w:val="21"/>
      <w:szCs w:val="20"/>
      <w:lang w:val="en-US" w:eastAsia="zh-CN" w:bidi="ar-SA"/>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杨洁羽</cp:lastModifiedBy>
  <cp:revision>15</cp:revision>
  <dcterms:created xsi:type="dcterms:W3CDTF">2022-07-21T10:36:00Z</dcterms:created>
  <dcterms:modified xsi:type="dcterms:W3CDTF">2026-01-21T06:51:44Z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B151ECAB3F684101A419F2E279524DB6_13</vt:lpwstr>
  </property>
  <property fmtid="{D5CDD505-2E9C-101B-9397-08002B2CF9AE}" pid="4" name="KSOTemplateDocerSaveRecord">
    <vt:lpwstr>eyJoZGlkIjoiNTlhZjZkMDUyZjc0OGYwYTBhOWE1OTI5OTVjMDFkZTkiLCJ1c2VySWQiOiIxMzcyNTc1MDM3In0=</vt:lpwstr>
  </property>
</Properties>
</file>